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169BB" w14:textId="5732C8D4" w:rsidR="001C2CFE" w:rsidRDefault="001C2CFE" w:rsidP="001C2CFE">
      <w:pPr>
        <w:pBdr>
          <w:bottom w:val="single" w:sz="4" w:space="0" w:color="auto"/>
        </w:pBdr>
        <w:jc w:val="center"/>
        <w:rPr>
          <w:rFonts w:ascii="Arial" w:eastAsia="Times New Roman" w:hAnsi="Arial" w:cs="Arial"/>
          <w:bCs/>
          <w:sz w:val="24"/>
          <w:szCs w:val="24"/>
        </w:rPr>
      </w:pPr>
      <w:r>
        <w:rPr>
          <w:noProof/>
        </w:rPr>
        <w:fldChar w:fldCharType="begin"/>
      </w:r>
      <w:r>
        <w:rPr>
          <w:noProof/>
        </w:rPr>
        <w:instrText xml:space="preserve"> INCLUDEPICTURE  "/Users/shajinqi/Library/Containers/com.kingsoft.wpsoffice.mac/Data/tmp/wps-shajinqi/ksohtml/wps1.png" \* MERGEFORMATINET </w:instrText>
      </w:r>
      <w:r>
        <w:rPr>
          <w:noProof/>
        </w:rPr>
        <w:fldChar w:fldCharType="separate"/>
      </w:r>
      <w:r>
        <w:rPr>
          <w:noProof/>
        </w:rPr>
        <w:drawing>
          <wp:inline distT="0" distB="0" distL="0" distR="0" wp14:anchorId="76B5A755" wp14:editId="40B7688D">
            <wp:extent cx="2512060" cy="1145540"/>
            <wp:effectExtent l="0" t="0" r="2540" b="0"/>
            <wp:docPr id="2090855351"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文本&#10;&#10;AI 生成的内容可能不正确。"/>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512060" cy="1145540"/>
                    </a:xfrm>
                    <a:prstGeom prst="rect">
                      <a:avLst/>
                    </a:prstGeom>
                    <a:noFill/>
                    <a:ln>
                      <a:noFill/>
                    </a:ln>
                  </pic:spPr>
                </pic:pic>
              </a:graphicData>
            </a:graphic>
          </wp:inline>
        </w:drawing>
      </w:r>
      <w:r>
        <w:rPr>
          <w:noProof/>
        </w:rPr>
        <w:fldChar w:fldCharType="end"/>
      </w:r>
    </w:p>
    <w:p w14:paraId="02151F47" w14:textId="74DE5B1D" w:rsidR="00331402" w:rsidRPr="00167F81" w:rsidRDefault="001C2CFE" w:rsidP="00167F81">
      <w:pPr>
        <w:spacing w:line="360" w:lineRule="auto"/>
        <w:jc w:val="center"/>
        <w:rPr>
          <w:rFonts w:ascii="Arial" w:hAnsi="Arial" w:cs="Arial"/>
          <w:sz w:val="24"/>
          <w:szCs w:val="24"/>
          <w:lang w:val="en-US"/>
        </w:rPr>
      </w:pPr>
      <w:r w:rsidRPr="00D8065E">
        <w:rPr>
          <w:rFonts w:ascii="Arial" w:hAnsi="Arial" w:cs="Arial"/>
          <w:sz w:val="24"/>
          <w:szCs w:val="24"/>
        </w:rPr>
        <w:t>Module Code: BMBM60</w:t>
      </w:r>
      <w:r w:rsidR="00FE667E" w:rsidRPr="00D8065E">
        <w:rPr>
          <w:rFonts w:ascii="Arial" w:hAnsi="Arial" w:cs="Arial"/>
          <w:sz w:val="24"/>
          <w:szCs w:val="24"/>
        </w:rPr>
        <w:t>0</w:t>
      </w:r>
      <w:r w:rsidR="00F97363" w:rsidRPr="00D8065E">
        <w:rPr>
          <w:rFonts w:ascii="Arial" w:hAnsi="Arial" w:cs="Arial"/>
          <w:sz w:val="24"/>
          <w:szCs w:val="24"/>
        </w:rPr>
        <w:t>8</w:t>
      </w:r>
      <w:r w:rsidRPr="00D8065E">
        <w:rPr>
          <w:rFonts w:ascii="Arial" w:hAnsi="Arial" w:cs="Arial"/>
          <w:sz w:val="24"/>
          <w:szCs w:val="24"/>
        </w:rPr>
        <w:t xml:space="preserve">  </w:t>
      </w:r>
      <w:r w:rsidR="007E0A7A" w:rsidRPr="00D8065E">
        <w:rPr>
          <w:rFonts w:ascii="Arial" w:hAnsi="Arial" w:cs="Arial"/>
          <w:sz w:val="24"/>
          <w:szCs w:val="24"/>
        </w:rPr>
        <w:t xml:space="preserve">                      </w:t>
      </w:r>
      <w:r w:rsidRPr="00D8065E">
        <w:rPr>
          <w:rFonts w:ascii="Arial" w:hAnsi="Arial" w:cs="Arial"/>
          <w:sz w:val="24"/>
          <w:szCs w:val="24"/>
        </w:rPr>
        <w:t xml:space="preserve"> Module: </w:t>
      </w:r>
      <w:r w:rsidR="00F97363" w:rsidRPr="00D8065E">
        <w:rPr>
          <w:rFonts w:ascii="Arial" w:hAnsi="Arial" w:cs="Arial"/>
          <w:sz w:val="24"/>
          <w:szCs w:val="24"/>
        </w:rPr>
        <w:t>Global</w:t>
      </w:r>
      <w:r w:rsidR="0074159D" w:rsidRPr="00D8065E">
        <w:rPr>
          <w:rFonts w:ascii="Arial" w:hAnsi="Arial" w:cs="Arial"/>
          <w:sz w:val="24"/>
          <w:szCs w:val="24"/>
        </w:rPr>
        <w:t xml:space="preserve"> </w:t>
      </w:r>
      <w:r w:rsidR="004C3AAC" w:rsidRPr="00D8065E">
        <w:rPr>
          <w:rFonts w:ascii="Arial" w:hAnsi="Arial" w:cs="Arial"/>
          <w:sz w:val="24"/>
          <w:szCs w:val="24"/>
        </w:rPr>
        <w:t>Ethics</w:t>
      </w:r>
    </w:p>
    <w:p w14:paraId="423C7A0A" w14:textId="77777777" w:rsidR="00331402" w:rsidRDefault="00331402" w:rsidP="00DD4254">
      <w:pPr>
        <w:spacing w:line="360" w:lineRule="auto"/>
        <w:jc w:val="center"/>
        <w:rPr>
          <w:rFonts w:ascii="Arial" w:hAnsi="Arial" w:cs="Arial"/>
          <w:sz w:val="24"/>
          <w:szCs w:val="24"/>
        </w:rPr>
      </w:pPr>
    </w:p>
    <w:p w14:paraId="3BB1EE4E" w14:textId="77777777" w:rsidR="00331402" w:rsidRPr="00134757" w:rsidRDefault="00331402" w:rsidP="00DD4254">
      <w:pPr>
        <w:spacing w:line="360" w:lineRule="auto"/>
        <w:jc w:val="center"/>
        <w:rPr>
          <w:rFonts w:ascii="Arial" w:hAnsi="Arial" w:cs="Arial"/>
          <w:sz w:val="24"/>
          <w:szCs w:val="24"/>
          <w:lang w:val="en-US"/>
        </w:rPr>
      </w:pPr>
    </w:p>
    <w:p w14:paraId="64C11192" w14:textId="77777777" w:rsidR="00331402" w:rsidRDefault="00331402" w:rsidP="00DD4254">
      <w:pPr>
        <w:spacing w:line="360" w:lineRule="auto"/>
        <w:jc w:val="center"/>
        <w:rPr>
          <w:rFonts w:ascii="Arial" w:hAnsi="Arial" w:cs="Arial"/>
          <w:sz w:val="24"/>
          <w:szCs w:val="24"/>
        </w:rPr>
      </w:pPr>
    </w:p>
    <w:p w14:paraId="7423A20B" w14:textId="77777777" w:rsidR="00331402" w:rsidRDefault="00331402" w:rsidP="00DD4254">
      <w:pPr>
        <w:spacing w:line="360" w:lineRule="auto"/>
        <w:jc w:val="center"/>
        <w:rPr>
          <w:rFonts w:ascii="Arial" w:hAnsi="Arial" w:cs="Arial"/>
          <w:sz w:val="24"/>
          <w:szCs w:val="24"/>
        </w:rPr>
      </w:pPr>
    </w:p>
    <w:p w14:paraId="771807DC" w14:textId="77777777" w:rsidR="00331402" w:rsidRPr="00DD4254" w:rsidRDefault="00331402" w:rsidP="00DD4254">
      <w:pPr>
        <w:spacing w:line="360" w:lineRule="auto"/>
        <w:jc w:val="center"/>
        <w:rPr>
          <w:rFonts w:ascii="Arial" w:hAnsi="Arial" w:cs="Arial"/>
          <w:sz w:val="24"/>
          <w:szCs w:val="24"/>
          <w:lang w:val="en-US"/>
        </w:rPr>
      </w:pPr>
    </w:p>
    <w:p w14:paraId="2B5A45F7" w14:textId="502D77EE" w:rsidR="007040F7" w:rsidRDefault="001D3630" w:rsidP="00AA31DB">
      <w:pPr>
        <w:spacing w:line="480" w:lineRule="auto"/>
        <w:jc w:val="center"/>
        <w:rPr>
          <w:rFonts w:ascii="Arial" w:hAnsi="Arial" w:cs="Arial"/>
          <w:b/>
          <w:sz w:val="32"/>
          <w:szCs w:val="32"/>
        </w:rPr>
      </w:pPr>
      <w:bookmarkStart w:id="0" w:name="OLE_LINK1"/>
      <w:r w:rsidRPr="001D3630">
        <w:rPr>
          <w:rFonts w:ascii="Arial" w:hAnsi="Arial" w:cs="Arial"/>
          <w:b/>
          <w:sz w:val="32"/>
          <w:szCs w:val="32"/>
        </w:rPr>
        <w:t>Short-term profits and long-term development: The impact of Midea Group's ethical obligation practice on the enterprise</w:t>
      </w:r>
    </w:p>
    <w:bookmarkEnd w:id="0"/>
    <w:p w14:paraId="6713A167" w14:textId="681654F9" w:rsidR="00331402" w:rsidRPr="00134757" w:rsidRDefault="00257543" w:rsidP="00134757">
      <w:pPr>
        <w:spacing w:line="480" w:lineRule="auto"/>
        <w:jc w:val="center"/>
        <w:rPr>
          <w:rFonts w:ascii="Arial" w:hAnsi="Arial" w:cs="Arial"/>
          <w:b/>
          <w:sz w:val="32"/>
          <w:szCs w:val="32"/>
          <w:lang w:val="en-US"/>
        </w:rPr>
      </w:pPr>
      <w:r>
        <w:rPr>
          <w:rFonts w:ascii="Arial" w:hAnsi="Arial" w:cs="Arial"/>
          <w:b/>
          <w:noProof/>
          <w:sz w:val="32"/>
          <w:szCs w:val="32"/>
          <w:lang w:val="en-US"/>
          <w14:ligatures w14:val="standardContextual"/>
        </w:rPr>
        <w:drawing>
          <wp:inline distT="0" distB="0" distL="0" distR="0" wp14:anchorId="3BC6C048" wp14:editId="14C58A56">
            <wp:extent cx="2611009" cy="1446963"/>
            <wp:effectExtent l="0" t="0" r="5715" b="1270"/>
            <wp:docPr id="1669025148" name="图片 2" descr="file:///Users/shajinqi/Pictures/Photos%20Library.photoslibrary/resources/renders/C/C16B9A21-0290-4720-9389-4E479B2D4361_1_201_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025148" name="图片 1669025148" descr="file:///Users/shajinqi/Pictures/Photos%20Library.photoslibrary/resources/renders/C/C16B9A21-0290-4720-9389-4E479B2D4361_1_201_a.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57598" cy="1472782"/>
                    </a:xfrm>
                    <a:prstGeom prst="rect">
                      <a:avLst/>
                    </a:prstGeom>
                  </pic:spPr>
                </pic:pic>
              </a:graphicData>
            </a:graphic>
          </wp:inline>
        </w:drawing>
      </w:r>
    </w:p>
    <w:p w14:paraId="35C6BDA1" w14:textId="77777777" w:rsidR="00331402" w:rsidRDefault="00331402" w:rsidP="00AA31DB">
      <w:pPr>
        <w:spacing w:line="480" w:lineRule="auto"/>
        <w:jc w:val="center"/>
        <w:rPr>
          <w:rFonts w:ascii="Arial" w:hAnsi="Arial" w:cs="Arial"/>
          <w:b/>
          <w:sz w:val="32"/>
          <w:szCs w:val="32"/>
        </w:rPr>
      </w:pPr>
    </w:p>
    <w:p w14:paraId="66CDC680" w14:textId="77777777" w:rsidR="00331402" w:rsidRDefault="00331402" w:rsidP="00AA31DB">
      <w:pPr>
        <w:spacing w:line="480" w:lineRule="auto"/>
        <w:jc w:val="center"/>
        <w:rPr>
          <w:rFonts w:ascii="Arial" w:hAnsi="Arial" w:cs="Arial"/>
          <w:b/>
          <w:sz w:val="32"/>
          <w:szCs w:val="32"/>
        </w:rPr>
      </w:pPr>
    </w:p>
    <w:p w14:paraId="110E6637" w14:textId="77777777" w:rsidR="00331402" w:rsidRDefault="00331402" w:rsidP="00AA31DB">
      <w:pPr>
        <w:spacing w:line="480" w:lineRule="auto"/>
        <w:jc w:val="center"/>
        <w:rPr>
          <w:rFonts w:ascii="Arial" w:hAnsi="Arial" w:cs="Arial"/>
          <w:b/>
          <w:sz w:val="32"/>
          <w:szCs w:val="32"/>
        </w:rPr>
      </w:pPr>
    </w:p>
    <w:p w14:paraId="5F24AC36" w14:textId="6126DF88" w:rsidR="001C2CFE" w:rsidRPr="00D8065E" w:rsidRDefault="001C2CFE" w:rsidP="00AA31DB">
      <w:pPr>
        <w:spacing w:line="480" w:lineRule="auto"/>
        <w:jc w:val="center"/>
        <w:rPr>
          <w:rFonts w:ascii="Arial" w:hAnsi="Arial" w:cs="Arial"/>
          <w:bCs/>
          <w:sz w:val="24"/>
          <w:szCs w:val="24"/>
        </w:rPr>
      </w:pPr>
      <w:r w:rsidRPr="00D8065E">
        <w:rPr>
          <w:rFonts w:ascii="Arial" w:hAnsi="Arial" w:cs="Arial"/>
          <w:bCs/>
          <w:sz w:val="24"/>
          <w:szCs w:val="24"/>
        </w:rPr>
        <w:t>Student Name</w:t>
      </w:r>
      <w:r w:rsidRPr="00D8065E">
        <w:rPr>
          <w:rFonts w:ascii="Arial" w:hAnsi="Arial" w:cs="Arial"/>
          <w:bCs/>
          <w:sz w:val="24"/>
          <w:szCs w:val="24"/>
        </w:rPr>
        <w:t>：</w:t>
      </w:r>
      <w:r w:rsidRPr="00D8065E">
        <w:rPr>
          <w:rFonts w:ascii="Arial" w:hAnsi="Arial" w:cs="Arial"/>
          <w:bCs/>
          <w:sz w:val="24"/>
          <w:szCs w:val="24"/>
        </w:rPr>
        <w:t>Jinqi Sha</w:t>
      </w:r>
    </w:p>
    <w:p w14:paraId="1CEF8835" w14:textId="77777777" w:rsidR="001C2CFE" w:rsidRPr="00D8065E" w:rsidRDefault="001C2CFE" w:rsidP="00AA31DB">
      <w:pPr>
        <w:spacing w:line="480" w:lineRule="auto"/>
        <w:jc w:val="center"/>
        <w:rPr>
          <w:rFonts w:ascii="Arial" w:hAnsi="Arial" w:cs="Arial"/>
          <w:bCs/>
          <w:sz w:val="24"/>
          <w:szCs w:val="24"/>
        </w:rPr>
      </w:pPr>
      <w:r w:rsidRPr="00D8065E">
        <w:rPr>
          <w:rFonts w:ascii="Arial" w:hAnsi="Arial" w:cs="Arial"/>
          <w:bCs/>
          <w:sz w:val="24"/>
          <w:szCs w:val="24"/>
        </w:rPr>
        <w:t>Student ID Number</w:t>
      </w:r>
      <w:r w:rsidRPr="00D8065E">
        <w:rPr>
          <w:rFonts w:ascii="Arial" w:hAnsi="Arial" w:cs="Arial"/>
          <w:bCs/>
          <w:sz w:val="24"/>
          <w:szCs w:val="24"/>
        </w:rPr>
        <w:t>：</w:t>
      </w:r>
      <w:r w:rsidRPr="00D8065E">
        <w:rPr>
          <w:rFonts w:ascii="Arial" w:hAnsi="Arial" w:cs="Arial"/>
          <w:bCs/>
          <w:sz w:val="24"/>
          <w:szCs w:val="24"/>
        </w:rPr>
        <w:t>2502887</w:t>
      </w:r>
    </w:p>
    <w:p w14:paraId="2C492502" w14:textId="77777777" w:rsidR="001C2CFE" w:rsidRPr="00D8065E" w:rsidRDefault="001C2CFE" w:rsidP="00AA31DB">
      <w:pPr>
        <w:spacing w:line="480" w:lineRule="auto"/>
        <w:jc w:val="center"/>
        <w:rPr>
          <w:rFonts w:ascii="Arial" w:hAnsi="Arial" w:cs="Arial"/>
          <w:bCs/>
          <w:sz w:val="24"/>
          <w:szCs w:val="24"/>
        </w:rPr>
      </w:pPr>
      <w:r w:rsidRPr="00D8065E">
        <w:rPr>
          <w:rFonts w:ascii="Arial" w:hAnsi="Arial" w:cs="Arial"/>
          <w:bCs/>
          <w:sz w:val="24"/>
          <w:szCs w:val="24"/>
        </w:rPr>
        <w:t>Programme</w:t>
      </w:r>
      <w:r w:rsidRPr="00D8065E">
        <w:rPr>
          <w:rFonts w:ascii="Arial" w:hAnsi="Arial" w:cs="Arial"/>
          <w:bCs/>
          <w:sz w:val="24"/>
          <w:szCs w:val="24"/>
        </w:rPr>
        <w:t>：</w:t>
      </w:r>
      <w:r w:rsidRPr="00D8065E">
        <w:rPr>
          <w:rFonts w:ascii="Arial" w:hAnsi="Arial" w:cs="Arial"/>
          <w:bCs/>
          <w:sz w:val="24"/>
          <w:szCs w:val="24"/>
        </w:rPr>
        <w:t>International Business Management</w:t>
      </w:r>
    </w:p>
    <w:p w14:paraId="0D1D89B5" w14:textId="71A72468" w:rsidR="001C2CFE" w:rsidRPr="00D8065E" w:rsidRDefault="001C2CFE" w:rsidP="00AA31DB">
      <w:pPr>
        <w:spacing w:line="480" w:lineRule="auto"/>
        <w:jc w:val="center"/>
        <w:rPr>
          <w:rFonts w:ascii="Arial" w:hAnsi="Arial" w:cs="Arial"/>
          <w:bCs/>
          <w:sz w:val="24"/>
          <w:szCs w:val="24"/>
        </w:rPr>
      </w:pPr>
      <w:r w:rsidRPr="00D8065E">
        <w:rPr>
          <w:rFonts w:ascii="Arial" w:hAnsi="Arial" w:cs="Arial"/>
          <w:bCs/>
          <w:sz w:val="24"/>
          <w:szCs w:val="24"/>
        </w:rPr>
        <w:t>Lecturer Name</w:t>
      </w:r>
      <w:r w:rsidRPr="00D8065E">
        <w:rPr>
          <w:rFonts w:ascii="Arial" w:hAnsi="Arial" w:cs="Arial"/>
          <w:bCs/>
          <w:sz w:val="24"/>
          <w:szCs w:val="24"/>
        </w:rPr>
        <w:t>：</w:t>
      </w:r>
      <w:proofErr w:type="spellStart"/>
      <w:r w:rsidR="00CA3B66" w:rsidRPr="00D8065E">
        <w:rPr>
          <w:rFonts w:ascii="Arial" w:hAnsi="Arial" w:cs="Arial"/>
          <w:bCs/>
          <w:sz w:val="24"/>
          <w:szCs w:val="24"/>
        </w:rPr>
        <w:t>Arpu</w:t>
      </w:r>
      <w:proofErr w:type="spellEnd"/>
      <w:r w:rsidR="00CA3B66" w:rsidRPr="00D8065E">
        <w:rPr>
          <w:rFonts w:ascii="Arial" w:hAnsi="Arial" w:cs="Arial"/>
          <w:bCs/>
          <w:sz w:val="24"/>
          <w:szCs w:val="24"/>
        </w:rPr>
        <w:t xml:space="preserve"> Kumar</w:t>
      </w:r>
    </w:p>
    <w:p w14:paraId="41389F46" w14:textId="03CD491D" w:rsidR="001C2CFE" w:rsidRPr="00D8065E" w:rsidRDefault="001C2CFE" w:rsidP="00AA31DB">
      <w:pPr>
        <w:spacing w:line="480" w:lineRule="auto"/>
        <w:jc w:val="center"/>
        <w:rPr>
          <w:rFonts w:ascii="Arial" w:hAnsi="Arial" w:cs="Arial"/>
          <w:bCs/>
          <w:sz w:val="24"/>
          <w:szCs w:val="24"/>
        </w:rPr>
      </w:pPr>
      <w:r w:rsidRPr="00D8065E">
        <w:rPr>
          <w:rFonts w:ascii="Arial" w:hAnsi="Arial" w:cs="Arial"/>
          <w:bCs/>
          <w:sz w:val="24"/>
          <w:szCs w:val="24"/>
        </w:rPr>
        <w:t>Submission Deadline</w:t>
      </w:r>
      <w:r w:rsidRPr="00D8065E">
        <w:rPr>
          <w:rFonts w:ascii="Arial" w:hAnsi="Arial" w:cs="Arial"/>
          <w:bCs/>
          <w:sz w:val="24"/>
          <w:szCs w:val="24"/>
        </w:rPr>
        <w:t>：</w:t>
      </w:r>
      <w:r w:rsidR="00EE2A86" w:rsidRPr="00D8065E">
        <w:rPr>
          <w:rFonts w:ascii="Arial" w:hAnsi="Arial" w:cs="Arial"/>
          <w:bCs/>
          <w:sz w:val="24"/>
          <w:szCs w:val="24"/>
        </w:rPr>
        <w:t>21</w:t>
      </w:r>
      <w:r w:rsidRPr="00D8065E">
        <w:rPr>
          <w:rFonts w:ascii="Arial" w:hAnsi="Arial" w:cs="Arial"/>
          <w:bCs/>
          <w:sz w:val="24"/>
          <w:szCs w:val="24"/>
        </w:rPr>
        <w:t>/11/2025</w:t>
      </w:r>
    </w:p>
    <w:p w14:paraId="3EABCB9D" w14:textId="176DA74E" w:rsidR="0093780E" w:rsidRPr="00122DA5" w:rsidRDefault="005F601F" w:rsidP="00AA31DB">
      <w:pPr>
        <w:spacing w:line="480" w:lineRule="auto"/>
        <w:rPr>
          <w:rFonts w:ascii="Arial" w:hAnsi="Arial" w:cs="Arial"/>
          <w:b/>
          <w:bCs/>
          <w:sz w:val="28"/>
          <w:szCs w:val="28"/>
        </w:rPr>
      </w:pPr>
      <w:r w:rsidRPr="00122DA5">
        <w:rPr>
          <w:rFonts w:ascii="Arial" w:hAnsi="Arial" w:cs="Arial"/>
          <w:b/>
          <w:bCs/>
          <w:sz w:val="28"/>
          <w:szCs w:val="28"/>
        </w:rPr>
        <w:lastRenderedPageBreak/>
        <w:t>Executive</w:t>
      </w:r>
      <w:r w:rsidR="00F17EE6" w:rsidRPr="00122DA5">
        <w:rPr>
          <w:rFonts w:ascii="Arial" w:hAnsi="Arial" w:cs="Arial"/>
          <w:b/>
          <w:bCs/>
          <w:sz w:val="28"/>
          <w:szCs w:val="28"/>
        </w:rPr>
        <w:t xml:space="preserve"> summary</w:t>
      </w:r>
    </w:p>
    <w:p w14:paraId="3DE3507B" w14:textId="0DC12625" w:rsidR="002C004F" w:rsidRPr="002C004F" w:rsidRDefault="00024C39" w:rsidP="00091C75">
      <w:pPr>
        <w:spacing w:line="480" w:lineRule="auto"/>
        <w:rPr>
          <w:rFonts w:ascii="Arial" w:hAnsi="Arial" w:cs="Arial"/>
          <w:sz w:val="24"/>
          <w:szCs w:val="24"/>
          <w:lang w:val="en-US"/>
        </w:rPr>
      </w:pPr>
      <w:r w:rsidRPr="00024C39">
        <w:rPr>
          <w:rFonts w:ascii="Arial" w:hAnsi="Arial" w:cs="Arial"/>
          <w:sz w:val="24"/>
          <w:szCs w:val="24"/>
          <w:lang w:val="en-US"/>
        </w:rPr>
        <w:t xml:space="preserve">This report aims to explore the core ethical issue of whether enterprises should be greedy through the study of Midea Group. The discussion focusses on the business facts involved in the operation of Midea Group and the consequences of its </w:t>
      </w:r>
      <w:r w:rsidR="002077B5" w:rsidRPr="00024C39">
        <w:rPr>
          <w:rFonts w:ascii="Arial" w:hAnsi="Arial" w:cs="Arial"/>
          <w:sz w:val="24"/>
          <w:szCs w:val="24"/>
          <w:lang w:val="en-US"/>
        </w:rPr>
        <w:t>behavior</w:t>
      </w:r>
      <w:r w:rsidRPr="00024C39">
        <w:rPr>
          <w:rFonts w:ascii="Arial" w:hAnsi="Arial" w:cs="Arial"/>
          <w:sz w:val="24"/>
          <w:szCs w:val="24"/>
          <w:lang w:val="en-US"/>
        </w:rPr>
        <w:t xml:space="preserve">. The report uses ethical frameworks such as utilitarianism, obligation theory, teleology, shareholder theory, stakeholder theory and Carroll's corporate social responsibility pyramid to </w:t>
      </w:r>
      <w:r w:rsidR="00661D3E" w:rsidRPr="00024C39">
        <w:rPr>
          <w:rFonts w:ascii="Arial" w:hAnsi="Arial" w:cs="Arial"/>
          <w:sz w:val="24"/>
          <w:szCs w:val="24"/>
          <w:lang w:val="en-US"/>
        </w:rPr>
        <w:t>analyze</w:t>
      </w:r>
      <w:r w:rsidRPr="00024C39">
        <w:rPr>
          <w:rFonts w:ascii="Arial" w:hAnsi="Arial" w:cs="Arial"/>
          <w:sz w:val="24"/>
          <w:szCs w:val="24"/>
          <w:lang w:val="en-US"/>
        </w:rPr>
        <w:t xml:space="preserve"> the boundaries and consequences of corporate greed.</w:t>
      </w:r>
      <w:r w:rsidR="002C004F" w:rsidRPr="002C004F">
        <w:rPr>
          <w:rFonts w:ascii="Arial" w:hAnsi="Arial" w:cs="Arial"/>
          <w:sz w:val="24"/>
          <w:szCs w:val="24"/>
          <w:lang w:val="en-US"/>
        </w:rPr>
        <w:t xml:space="preserve"> </w:t>
      </w:r>
    </w:p>
    <w:p w14:paraId="54936004" w14:textId="2F10F475" w:rsidR="002C004F" w:rsidRPr="002C004F" w:rsidRDefault="002C004F" w:rsidP="00091C75">
      <w:pPr>
        <w:spacing w:line="480" w:lineRule="auto"/>
        <w:rPr>
          <w:rFonts w:ascii="Arial" w:hAnsi="Arial" w:cs="Arial"/>
          <w:sz w:val="24"/>
          <w:szCs w:val="24"/>
          <w:lang w:val="en-US"/>
        </w:rPr>
      </w:pPr>
      <w:r w:rsidRPr="002C004F">
        <w:rPr>
          <w:rFonts w:ascii="Arial" w:hAnsi="Arial" w:cs="Arial"/>
          <w:sz w:val="24"/>
          <w:szCs w:val="24"/>
          <w:lang w:val="en-US"/>
        </w:rPr>
        <w:t xml:space="preserve">The analysis shows that different ethical theories hold different positions on greed. The shareholder theory provides some basis for limited greed, arguing that the top priority of management is to maximize the short-term interests of shareholders. Utilitarianism, in certain circumstances, may also sacrifice the short-term interests of a minority to maximize the long-term interests of the majority. However, deontology has severely criticized this, emphasizing that enterprises cannot sacrifice process justice for the sake of the outcome. The stakeholder theory and Carroll's corporate social responsibility pyramid advocate that enterprises should balance the demands of all parties, systematically fulfill their economic, legal, ethical and charitable responsibilities, </w:t>
      </w:r>
      <w:r w:rsidR="00091C75" w:rsidRPr="002C004F">
        <w:rPr>
          <w:rFonts w:ascii="Arial" w:hAnsi="Arial" w:cs="Arial"/>
          <w:sz w:val="24"/>
          <w:szCs w:val="24"/>
          <w:lang w:val="en-US"/>
        </w:rPr>
        <w:t>to</w:t>
      </w:r>
      <w:r w:rsidRPr="002C004F">
        <w:rPr>
          <w:rFonts w:ascii="Arial" w:hAnsi="Arial" w:cs="Arial"/>
          <w:sz w:val="24"/>
          <w:szCs w:val="24"/>
          <w:lang w:val="en-US"/>
        </w:rPr>
        <w:t xml:space="preserve"> enable the enterprise to achieve long-term development. </w:t>
      </w:r>
    </w:p>
    <w:p w14:paraId="6F69204E" w14:textId="77777777" w:rsidR="00091C75" w:rsidRDefault="002C004F" w:rsidP="00091C75">
      <w:pPr>
        <w:spacing w:line="480" w:lineRule="auto"/>
        <w:rPr>
          <w:rFonts w:ascii="Arial" w:hAnsi="Arial" w:cs="Arial"/>
          <w:sz w:val="24"/>
          <w:szCs w:val="24"/>
          <w:lang w:val="en-US"/>
        </w:rPr>
      </w:pPr>
      <w:r w:rsidRPr="002C004F">
        <w:rPr>
          <w:rFonts w:ascii="Arial" w:hAnsi="Arial" w:cs="Arial"/>
          <w:sz w:val="24"/>
          <w:szCs w:val="24"/>
          <w:lang w:val="en-US"/>
        </w:rPr>
        <w:t xml:space="preserve">Ultimately, this report concludes that in today's business environment, enterprises should not continuously pursue greed but should regard moral responsibility as a core strategic asset rather than a burden. By conducting </w:t>
      </w:r>
      <w:r w:rsidRPr="002C004F">
        <w:rPr>
          <w:rFonts w:ascii="Arial" w:hAnsi="Arial" w:cs="Arial"/>
          <w:sz w:val="24"/>
          <w:szCs w:val="24"/>
          <w:lang w:val="en-US"/>
        </w:rPr>
        <w:lastRenderedPageBreak/>
        <w:t>ethical practices, they can balance short-term profits with long-term development. This is not only the correct path for enterprises to achieve sustainable growth, but also an inevitable requirement for building a harmonious society.</w:t>
      </w:r>
    </w:p>
    <w:p w14:paraId="0F0E01CD" w14:textId="77777777" w:rsidR="00091C75" w:rsidRDefault="00091C75" w:rsidP="00091C75">
      <w:pPr>
        <w:spacing w:line="480" w:lineRule="auto"/>
        <w:rPr>
          <w:rFonts w:ascii="Arial" w:hAnsi="Arial" w:cs="Arial"/>
          <w:sz w:val="24"/>
          <w:szCs w:val="24"/>
          <w:lang w:val="en-US"/>
        </w:rPr>
      </w:pPr>
    </w:p>
    <w:p w14:paraId="573B19EB" w14:textId="77777777" w:rsidR="00091C75" w:rsidRDefault="00091C75" w:rsidP="00091C75">
      <w:pPr>
        <w:spacing w:line="480" w:lineRule="auto"/>
        <w:rPr>
          <w:rFonts w:ascii="Arial" w:hAnsi="Arial" w:cs="Arial"/>
          <w:sz w:val="24"/>
          <w:szCs w:val="24"/>
          <w:lang w:val="en-US"/>
        </w:rPr>
      </w:pPr>
    </w:p>
    <w:p w14:paraId="645CD23E" w14:textId="77777777" w:rsidR="00091C75" w:rsidRDefault="00091C75" w:rsidP="00091C75">
      <w:pPr>
        <w:spacing w:line="480" w:lineRule="auto"/>
        <w:rPr>
          <w:rFonts w:ascii="Arial" w:hAnsi="Arial" w:cs="Arial"/>
          <w:sz w:val="24"/>
          <w:szCs w:val="24"/>
          <w:lang w:val="en-US"/>
        </w:rPr>
      </w:pPr>
    </w:p>
    <w:p w14:paraId="42006290" w14:textId="77777777" w:rsidR="00091C75" w:rsidRDefault="00091C75" w:rsidP="00091C75">
      <w:pPr>
        <w:spacing w:line="480" w:lineRule="auto"/>
        <w:rPr>
          <w:rFonts w:ascii="Arial" w:hAnsi="Arial" w:cs="Arial"/>
          <w:sz w:val="24"/>
          <w:szCs w:val="24"/>
          <w:lang w:val="en-US"/>
        </w:rPr>
      </w:pPr>
    </w:p>
    <w:p w14:paraId="4BDD2E59" w14:textId="77777777" w:rsidR="00091C75" w:rsidRDefault="00091C75" w:rsidP="00091C75">
      <w:pPr>
        <w:spacing w:line="480" w:lineRule="auto"/>
        <w:rPr>
          <w:rFonts w:ascii="Arial" w:hAnsi="Arial" w:cs="Arial"/>
          <w:sz w:val="24"/>
          <w:szCs w:val="24"/>
          <w:lang w:val="en-US"/>
        </w:rPr>
      </w:pPr>
    </w:p>
    <w:p w14:paraId="04D751D7" w14:textId="77777777" w:rsidR="00091C75" w:rsidRDefault="00091C75" w:rsidP="00091C75">
      <w:pPr>
        <w:spacing w:line="480" w:lineRule="auto"/>
        <w:rPr>
          <w:rFonts w:ascii="Arial" w:hAnsi="Arial" w:cs="Arial"/>
          <w:sz w:val="24"/>
          <w:szCs w:val="24"/>
          <w:lang w:val="en-US"/>
        </w:rPr>
      </w:pPr>
    </w:p>
    <w:p w14:paraId="59181374" w14:textId="77777777" w:rsidR="00091C75" w:rsidRDefault="00091C75" w:rsidP="00091C75">
      <w:pPr>
        <w:spacing w:line="480" w:lineRule="auto"/>
        <w:rPr>
          <w:rFonts w:ascii="Arial" w:hAnsi="Arial" w:cs="Arial"/>
          <w:sz w:val="24"/>
          <w:szCs w:val="24"/>
          <w:lang w:val="en-US"/>
        </w:rPr>
      </w:pPr>
    </w:p>
    <w:p w14:paraId="5B226EBB" w14:textId="77777777" w:rsidR="00091C75" w:rsidRDefault="00091C75" w:rsidP="00091C75">
      <w:pPr>
        <w:spacing w:line="480" w:lineRule="auto"/>
        <w:rPr>
          <w:rFonts w:ascii="Arial" w:hAnsi="Arial" w:cs="Arial"/>
          <w:sz w:val="24"/>
          <w:szCs w:val="24"/>
          <w:lang w:val="en-US"/>
        </w:rPr>
      </w:pPr>
    </w:p>
    <w:p w14:paraId="17054B77" w14:textId="77777777" w:rsidR="00091C75" w:rsidRDefault="00091C75" w:rsidP="00091C75">
      <w:pPr>
        <w:spacing w:line="480" w:lineRule="auto"/>
        <w:rPr>
          <w:rFonts w:ascii="Arial" w:hAnsi="Arial" w:cs="Arial"/>
          <w:sz w:val="24"/>
          <w:szCs w:val="24"/>
          <w:lang w:val="en-US"/>
        </w:rPr>
      </w:pPr>
    </w:p>
    <w:p w14:paraId="6E7A7679" w14:textId="77777777" w:rsidR="00091C75" w:rsidRDefault="00091C75" w:rsidP="00091C75">
      <w:pPr>
        <w:spacing w:line="480" w:lineRule="auto"/>
        <w:rPr>
          <w:rFonts w:ascii="Arial" w:hAnsi="Arial" w:cs="Arial"/>
          <w:sz w:val="24"/>
          <w:szCs w:val="24"/>
          <w:lang w:val="en-US"/>
        </w:rPr>
      </w:pPr>
    </w:p>
    <w:p w14:paraId="45F7F38A" w14:textId="77777777" w:rsidR="00091C75" w:rsidRDefault="00091C75" w:rsidP="00091C75">
      <w:pPr>
        <w:spacing w:line="480" w:lineRule="auto"/>
        <w:rPr>
          <w:rFonts w:ascii="Arial" w:hAnsi="Arial" w:cs="Arial"/>
          <w:sz w:val="24"/>
          <w:szCs w:val="24"/>
          <w:lang w:val="en-US"/>
        </w:rPr>
      </w:pPr>
    </w:p>
    <w:p w14:paraId="39291308" w14:textId="77777777" w:rsidR="00091C75" w:rsidRDefault="00091C75" w:rsidP="00091C75">
      <w:pPr>
        <w:spacing w:line="480" w:lineRule="auto"/>
        <w:rPr>
          <w:rFonts w:ascii="Arial" w:hAnsi="Arial" w:cs="Arial"/>
          <w:sz w:val="24"/>
          <w:szCs w:val="24"/>
          <w:lang w:val="en-US"/>
        </w:rPr>
      </w:pPr>
    </w:p>
    <w:p w14:paraId="627BA449" w14:textId="77777777" w:rsidR="00091C75" w:rsidRDefault="00091C75" w:rsidP="00091C75">
      <w:pPr>
        <w:spacing w:line="480" w:lineRule="auto"/>
        <w:rPr>
          <w:rFonts w:ascii="Arial" w:hAnsi="Arial" w:cs="Arial"/>
          <w:sz w:val="24"/>
          <w:szCs w:val="24"/>
          <w:lang w:val="en-US"/>
        </w:rPr>
      </w:pPr>
    </w:p>
    <w:p w14:paraId="761010FB" w14:textId="77777777" w:rsidR="00091C75" w:rsidRDefault="00091C75" w:rsidP="00091C75">
      <w:pPr>
        <w:spacing w:line="480" w:lineRule="auto"/>
        <w:rPr>
          <w:rFonts w:ascii="Arial" w:hAnsi="Arial" w:cs="Arial"/>
          <w:sz w:val="24"/>
          <w:szCs w:val="24"/>
          <w:lang w:val="en-US"/>
        </w:rPr>
      </w:pPr>
    </w:p>
    <w:p w14:paraId="7E617EE6" w14:textId="77777777" w:rsidR="00091C75" w:rsidRDefault="00091C75" w:rsidP="00091C75">
      <w:pPr>
        <w:spacing w:line="480" w:lineRule="auto"/>
        <w:rPr>
          <w:rFonts w:ascii="Arial" w:hAnsi="Arial" w:cs="Arial"/>
          <w:sz w:val="24"/>
          <w:szCs w:val="24"/>
          <w:lang w:val="en-US"/>
        </w:rPr>
      </w:pPr>
    </w:p>
    <w:p w14:paraId="3BB88344" w14:textId="77777777" w:rsidR="00091C75" w:rsidRDefault="00091C75" w:rsidP="00091C75">
      <w:pPr>
        <w:spacing w:line="480" w:lineRule="auto"/>
        <w:rPr>
          <w:rFonts w:ascii="Arial" w:hAnsi="Arial" w:cs="Arial"/>
          <w:sz w:val="24"/>
          <w:szCs w:val="24"/>
          <w:lang w:val="en-US"/>
        </w:rPr>
      </w:pPr>
    </w:p>
    <w:p w14:paraId="33E34D96" w14:textId="77777777" w:rsidR="00091C75" w:rsidRDefault="00091C75" w:rsidP="00091C75">
      <w:pPr>
        <w:spacing w:line="480" w:lineRule="auto"/>
        <w:rPr>
          <w:rFonts w:ascii="Arial" w:hAnsi="Arial" w:cs="Arial"/>
          <w:sz w:val="24"/>
          <w:szCs w:val="24"/>
          <w:lang w:val="en-US"/>
        </w:rPr>
      </w:pPr>
    </w:p>
    <w:p w14:paraId="36FF38CF" w14:textId="77777777" w:rsidR="00091C75" w:rsidRDefault="00091C75" w:rsidP="00091C75">
      <w:pPr>
        <w:spacing w:line="480" w:lineRule="auto"/>
        <w:rPr>
          <w:rFonts w:ascii="Arial" w:hAnsi="Arial" w:cs="Arial"/>
          <w:sz w:val="24"/>
          <w:szCs w:val="24"/>
          <w:lang w:val="en-US"/>
        </w:rPr>
      </w:pPr>
    </w:p>
    <w:p w14:paraId="058FFC08" w14:textId="6BD48C28" w:rsidR="009018C0" w:rsidRPr="00BE0469" w:rsidRDefault="009018C0" w:rsidP="00091C75">
      <w:pPr>
        <w:spacing w:line="480" w:lineRule="auto"/>
        <w:jc w:val="center"/>
        <w:rPr>
          <w:rFonts w:ascii="Arial" w:hAnsi="Arial" w:cs="Arial"/>
          <w:b/>
          <w:bCs/>
          <w:sz w:val="28"/>
          <w:szCs w:val="28"/>
          <w:lang w:val="en-US"/>
        </w:rPr>
      </w:pPr>
      <w:r w:rsidRPr="00BE0469">
        <w:rPr>
          <w:rFonts w:ascii="Arial" w:hAnsi="Arial" w:cs="Arial"/>
          <w:b/>
          <w:bCs/>
          <w:sz w:val="28"/>
          <w:szCs w:val="28"/>
          <w:lang w:val="en-US"/>
        </w:rPr>
        <w:lastRenderedPageBreak/>
        <w:t>Contents</w:t>
      </w:r>
    </w:p>
    <w:p w14:paraId="76985561" w14:textId="77777777" w:rsidR="009018C0" w:rsidRPr="00BE20F2" w:rsidRDefault="009018C0" w:rsidP="00AA31DB">
      <w:pPr>
        <w:spacing w:line="480" w:lineRule="auto"/>
        <w:rPr>
          <w:rFonts w:ascii="Arial" w:hAnsi="Arial" w:cs="Arial"/>
          <w:sz w:val="24"/>
          <w:szCs w:val="24"/>
          <w:lang w:val="en-US"/>
        </w:rPr>
      </w:pPr>
    </w:p>
    <w:p w14:paraId="08D34E2F" w14:textId="2F834E30" w:rsidR="009018C0" w:rsidRPr="00BE20F2" w:rsidRDefault="009018C0" w:rsidP="00D134FE">
      <w:pPr>
        <w:tabs>
          <w:tab w:val="right" w:leader="middleDot" w:pos="8400"/>
        </w:tabs>
        <w:spacing w:line="480" w:lineRule="auto"/>
        <w:rPr>
          <w:rFonts w:ascii="Arial" w:hAnsi="Arial" w:cs="Arial"/>
          <w:sz w:val="24"/>
          <w:szCs w:val="24"/>
          <w:lang w:val="en-US"/>
        </w:rPr>
      </w:pPr>
      <w:r w:rsidRPr="00BE20F2">
        <w:rPr>
          <w:rFonts w:ascii="Arial" w:hAnsi="Arial" w:cs="Arial"/>
          <w:sz w:val="24"/>
          <w:szCs w:val="24"/>
          <w:lang w:val="en-US"/>
        </w:rPr>
        <w:t xml:space="preserve">1.0 </w:t>
      </w:r>
      <w:r w:rsidR="00CB6710" w:rsidRPr="00BE20F2">
        <w:rPr>
          <w:rFonts w:ascii="Arial" w:hAnsi="Arial" w:cs="Arial"/>
          <w:sz w:val="24"/>
          <w:szCs w:val="24"/>
          <w:lang w:val="en-US"/>
        </w:rPr>
        <w:t>Introduction</w:t>
      </w:r>
      <w:r w:rsidR="00D134FE">
        <w:rPr>
          <w:rFonts w:ascii="Arial" w:hAnsi="Arial" w:cs="Arial"/>
          <w:sz w:val="24"/>
          <w:szCs w:val="24"/>
          <w:lang w:val="en-US"/>
        </w:rPr>
        <w:tab/>
      </w:r>
      <w:r w:rsidR="00091C75">
        <w:rPr>
          <w:rFonts w:ascii="Arial" w:hAnsi="Arial" w:cs="Arial" w:hint="eastAsia"/>
          <w:sz w:val="24"/>
          <w:szCs w:val="24"/>
          <w:lang w:val="en-US"/>
        </w:rPr>
        <w:t>5</w:t>
      </w:r>
    </w:p>
    <w:p w14:paraId="029D8480" w14:textId="59E986E6" w:rsidR="00CB6710" w:rsidRPr="00BE20F2" w:rsidRDefault="00EB1333" w:rsidP="00D134FE">
      <w:pPr>
        <w:tabs>
          <w:tab w:val="right" w:leader="middleDot" w:pos="8400"/>
        </w:tabs>
        <w:spacing w:line="480" w:lineRule="auto"/>
        <w:ind w:firstLineChars="100" w:firstLine="240"/>
        <w:rPr>
          <w:rFonts w:ascii="Arial" w:hAnsi="Arial" w:cs="Arial"/>
          <w:sz w:val="24"/>
          <w:szCs w:val="24"/>
          <w:lang w:val="en-US"/>
        </w:rPr>
      </w:pPr>
      <w:r w:rsidRPr="00BE20F2">
        <w:rPr>
          <w:rFonts w:ascii="Arial" w:hAnsi="Arial" w:cs="Arial"/>
          <w:sz w:val="24"/>
          <w:szCs w:val="24"/>
          <w:lang w:val="en-US"/>
        </w:rPr>
        <w:t>1.</w:t>
      </w:r>
      <w:r w:rsidR="00290CD5">
        <w:rPr>
          <w:rFonts w:ascii="Arial" w:hAnsi="Arial" w:cs="Arial"/>
          <w:sz w:val="24"/>
          <w:szCs w:val="24"/>
          <w:lang w:val="en-US"/>
        </w:rPr>
        <w:t>1</w:t>
      </w:r>
      <w:r w:rsidRPr="00BE20F2">
        <w:rPr>
          <w:rFonts w:ascii="Arial" w:hAnsi="Arial" w:cs="Arial"/>
          <w:sz w:val="24"/>
          <w:szCs w:val="24"/>
          <w:lang w:val="en-US"/>
        </w:rPr>
        <w:t xml:space="preserve"> </w:t>
      </w:r>
      <w:r w:rsidR="00400DD6" w:rsidRPr="00400DD6">
        <w:rPr>
          <w:rFonts w:ascii="Arial" w:hAnsi="Arial" w:cs="Arial"/>
          <w:sz w:val="24"/>
          <w:szCs w:val="24"/>
          <w:lang w:val="en-US"/>
        </w:rPr>
        <w:t xml:space="preserve">Research </w:t>
      </w:r>
      <w:r w:rsidR="00400DD6">
        <w:rPr>
          <w:rFonts w:ascii="Arial" w:hAnsi="Arial" w:cs="Arial"/>
          <w:sz w:val="24"/>
          <w:szCs w:val="24"/>
          <w:lang w:val="en-US"/>
        </w:rPr>
        <w:t>b</w:t>
      </w:r>
      <w:r w:rsidR="00400DD6" w:rsidRPr="00400DD6">
        <w:rPr>
          <w:rFonts w:ascii="Arial" w:hAnsi="Arial" w:cs="Arial"/>
          <w:sz w:val="24"/>
          <w:szCs w:val="24"/>
          <w:lang w:val="en-US"/>
        </w:rPr>
        <w:t>ackground</w:t>
      </w:r>
      <w:r w:rsidR="00D134FE">
        <w:rPr>
          <w:rFonts w:ascii="Arial" w:hAnsi="Arial" w:cs="Arial"/>
          <w:sz w:val="24"/>
          <w:szCs w:val="24"/>
          <w:lang w:val="en-US"/>
        </w:rPr>
        <w:tab/>
      </w:r>
      <w:r w:rsidR="00091C75">
        <w:rPr>
          <w:rFonts w:ascii="Arial" w:hAnsi="Arial" w:cs="Arial" w:hint="eastAsia"/>
          <w:sz w:val="24"/>
          <w:szCs w:val="24"/>
          <w:lang w:val="en-US"/>
        </w:rPr>
        <w:t>5</w:t>
      </w:r>
    </w:p>
    <w:p w14:paraId="216C10A6" w14:textId="7B6119F2" w:rsidR="0046150B" w:rsidRPr="00BE20F2" w:rsidRDefault="0046150B" w:rsidP="00D134FE">
      <w:pPr>
        <w:tabs>
          <w:tab w:val="right" w:leader="middleDot" w:pos="8400"/>
        </w:tabs>
        <w:spacing w:line="480" w:lineRule="auto"/>
        <w:ind w:firstLineChars="100" w:firstLine="240"/>
        <w:rPr>
          <w:rFonts w:ascii="Arial" w:hAnsi="Arial" w:cs="Arial"/>
          <w:sz w:val="24"/>
          <w:szCs w:val="24"/>
          <w:lang w:val="en-US"/>
        </w:rPr>
      </w:pPr>
      <w:r w:rsidRPr="00BE20F2">
        <w:rPr>
          <w:rFonts w:ascii="Arial" w:hAnsi="Arial" w:cs="Arial" w:hint="eastAsia"/>
          <w:sz w:val="24"/>
          <w:szCs w:val="24"/>
          <w:lang w:val="en-US"/>
        </w:rPr>
        <w:t>1.</w:t>
      </w:r>
      <w:r w:rsidR="00290CD5">
        <w:rPr>
          <w:rFonts w:ascii="Arial" w:hAnsi="Arial" w:cs="Arial"/>
          <w:sz w:val="24"/>
          <w:szCs w:val="24"/>
          <w:lang w:val="en-US"/>
        </w:rPr>
        <w:t>2</w:t>
      </w:r>
      <w:r w:rsidRPr="00BE20F2">
        <w:rPr>
          <w:rFonts w:ascii="Arial" w:hAnsi="Arial" w:cs="Arial" w:hint="eastAsia"/>
          <w:sz w:val="24"/>
          <w:szCs w:val="24"/>
          <w:lang w:val="en-US"/>
        </w:rPr>
        <w:t xml:space="preserve"> </w:t>
      </w:r>
      <w:r w:rsidR="009054FB" w:rsidRPr="009054FB">
        <w:rPr>
          <w:rFonts w:ascii="Arial" w:hAnsi="Arial" w:cs="Arial"/>
          <w:sz w:val="24"/>
          <w:szCs w:val="24"/>
          <w:lang w:val="en-US"/>
        </w:rPr>
        <w:t xml:space="preserve">Research </w:t>
      </w:r>
      <w:r w:rsidR="009054FB">
        <w:rPr>
          <w:rFonts w:ascii="Arial" w:hAnsi="Arial" w:cs="Arial"/>
          <w:sz w:val="24"/>
          <w:szCs w:val="24"/>
          <w:lang w:val="en-US"/>
        </w:rPr>
        <w:t>o</w:t>
      </w:r>
      <w:r w:rsidR="009054FB" w:rsidRPr="009054FB">
        <w:rPr>
          <w:rFonts w:ascii="Arial" w:hAnsi="Arial" w:cs="Arial"/>
          <w:sz w:val="24"/>
          <w:szCs w:val="24"/>
          <w:lang w:val="en-US"/>
        </w:rPr>
        <w:t>bjectives</w:t>
      </w:r>
      <w:r w:rsidR="00D134FE">
        <w:rPr>
          <w:rFonts w:ascii="Arial" w:hAnsi="Arial" w:cs="Arial"/>
          <w:sz w:val="24"/>
          <w:szCs w:val="24"/>
          <w:lang w:val="en-US"/>
        </w:rPr>
        <w:tab/>
      </w:r>
      <w:r w:rsidR="00091C75">
        <w:rPr>
          <w:rFonts w:ascii="Arial" w:hAnsi="Arial" w:cs="Arial" w:hint="eastAsia"/>
          <w:sz w:val="24"/>
          <w:szCs w:val="24"/>
          <w:lang w:val="en-US"/>
        </w:rPr>
        <w:t>5</w:t>
      </w:r>
    </w:p>
    <w:p w14:paraId="3C5324FC" w14:textId="15870A5F" w:rsidR="009018C0" w:rsidRPr="00BE20F2" w:rsidRDefault="00D8065E" w:rsidP="00D134FE">
      <w:pPr>
        <w:tabs>
          <w:tab w:val="right" w:leader="middleDot" w:pos="8400"/>
        </w:tabs>
        <w:spacing w:line="480" w:lineRule="auto"/>
        <w:rPr>
          <w:rFonts w:ascii="Arial" w:hAnsi="Arial" w:cs="Arial"/>
          <w:sz w:val="24"/>
          <w:szCs w:val="24"/>
          <w:lang w:val="en-US"/>
        </w:rPr>
      </w:pPr>
      <w:r w:rsidRPr="00BE20F2">
        <w:rPr>
          <w:rFonts w:ascii="Arial" w:hAnsi="Arial" w:cs="Arial"/>
          <w:sz w:val="24"/>
          <w:szCs w:val="24"/>
          <w:lang w:val="en-US"/>
        </w:rPr>
        <w:t xml:space="preserve">2.0 </w:t>
      </w:r>
      <w:r w:rsidR="00D160C5" w:rsidRPr="00D160C5">
        <w:rPr>
          <w:rFonts w:ascii="Arial" w:hAnsi="Arial" w:cs="Arial"/>
          <w:sz w:val="24"/>
          <w:szCs w:val="24"/>
          <w:lang w:val="en-US"/>
        </w:rPr>
        <w:t>Case Analysis: The Ethical Obligations Practice of Midea Group</w:t>
      </w:r>
      <w:r w:rsidR="00D134FE">
        <w:rPr>
          <w:rFonts w:ascii="Arial" w:hAnsi="Arial" w:cs="Arial"/>
          <w:sz w:val="24"/>
          <w:szCs w:val="24"/>
          <w:lang w:val="en-US"/>
        </w:rPr>
        <w:tab/>
      </w:r>
      <w:r w:rsidR="00140A98">
        <w:rPr>
          <w:rFonts w:ascii="Arial" w:hAnsi="Arial" w:cs="Arial" w:hint="eastAsia"/>
          <w:sz w:val="24"/>
          <w:szCs w:val="24"/>
          <w:lang w:val="en-US"/>
        </w:rPr>
        <w:t>6</w:t>
      </w:r>
    </w:p>
    <w:p w14:paraId="1F4AB332" w14:textId="499934AF" w:rsidR="00290CD5" w:rsidRDefault="00290CD5" w:rsidP="00290CD5">
      <w:pPr>
        <w:tabs>
          <w:tab w:val="right" w:leader="middleDot" w:pos="8400"/>
        </w:tabs>
        <w:spacing w:line="480" w:lineRule="auto"/>
        <w:ind w:firstLineChars="100" w:firstLine="240"/>
        <w:rPr>
          <w:rFonts w:ascii="Arial" w:hAnsi="Arial" w:cs="Arial"/>
          <w:sz w:val="24"/>
          <w:szCs w:val="24"/>
          <w:lang w:val="en-US"/>
        </w:rPr>
      </w:pPr>
      <w:r>
        <w:rPr>
          <w:rFonts w:ascii="Arial" w:hAnsi="Arial" w:cs="Arial"/>
          <w:sz w:val="24"/>
          <w:szCs w:val="24"/>
          <w:lang w:val="en-US"/>
        </w:rPr>
        <w:t>2</w:t>
      </w:r>
      <w:r w:rsidRPr="00BE20F2">
        <w:rPr>
          <w:rFonts w:ascii="Arial" w:hAnsi="Arial" w:cs="Arial"/>
          <w:sz w:val="24"/>
          <w:szCs w:val="24"/>
          <w:lang w:val="en-US"/>
        </w:rPr>
        <w:t xml:space="preserve">.1 </w:t>
      </w:r>
      <w:r>
        <w:rPr>
          <w:rFonts w:ascii="Arial" w:hAnsi="Arial" w:cs="Arial" w:hint="eastAsia"/>
          <w:sz w:val="24"/>
          <w:szCs w:val="24"/>
          <w:lang w:val="en-US"/>
        </w:rPr>
        <w:t>E</w:t>
      </w:r>
      <w:r w:rsidRPr="00BE20F2">
        <w:rPr>
          <w:rFonts w:ascii="Arial" w:hAnsi="Arial" w:cs="Arial"/>
          <w:sz w:val="24"/>
          <w:szCs w:val="24"/>
          <w:lang w:val="en-US"/>
        </w:rPr>
        <w:t>thics and business ethics</w:t>
      </w:r>
      <w:r>
        <w:rPr>
          <w:rFonts w:ascii="Arial" w:hAnsi="Arial" w:cs="Arial"/>
          <w:sz w:val="24"/>
          <w:szCs w:val="24"/>
          <w:lang w:val="en-US"/>
        </w:rPr>
        <w:tab/>
      </w:r>
      <w:r w:rsidR="00140A98">
        <w:rPr>
          <w:rFonts w:ascii="Arial" w:hAnsi="Arial" w:cs="Arial" w:hint="eastAsia"/>
          <w:sz w:val="24"/>
          <w:szCs w:val="24"/>
          <w:lang w:val="en-US"/>
        </w:rPr>
        <w:t>6</w:t>
      </w:r>
    </w:p>
    <w:p w14:paraId="3C6B1026" w14:textId="4FE61AA6" w:rsidR="00E61C60" w:rsidRDefault="00D160C5" w:rsidP="00D134FE">
      <w:pPr>
        <w:tabs>
          <w:tab w:val="right" w:leader="middleDot" w:pos="8400"/>
        </w:tabs>
        <w:spacing w:line="480" w:lineRule="auto"/>
        <w:ind w:firstLineChars="100" w:firstLine="240"/>
        <w:rPr>
          <w:rFonts w:ascii="Arial" w:hAnsi="Arial" w:cs="Arial"/>
          <w:sz w:val="24"/>
          <w:szCs w:val="24"/>
          <w:lang w:val="en-US"/>
        </w:rPr>
      </w:pPr>
      <w:r>
        <w:rPr>
          <w:rFonts w:ascii="Arial" w:hAnsi="Arial" w:cs="Arial"/>
          <w:sz w:val="24"/>
          <w:szCs w:val="24"/>
          <w:lang w:val="en-US"/>
        </w:rPr>
        <w:t>2.</w:t>
      </w:r>
      <w:r w:rsidR="00290CD5">
        <w:rPr>
          <w:rFonts w:ascii="Arial" w:hAnsi="Arial" w:cs="Arial"/>
          <w:sz w:val="24"/>
          <w:szCs w:val="24"/>
          <w:lang w:val="en-US"/>
        </w:rPr>
        <w:t>2</w:t>
      </w:r>
      <w:r>
        <w:rPr>
          <w:rFonts w:ascii="Arial" w:hAnsi="Arial" w:cs="Arial"/>
          <w:sz w:val="24"/>
          <w:szCs w:val="24"/>
          <w:lang w:val="en-US"/>
        </w:rPr>
        <w:t xml:space="preserve"> </w:t>
      </w:r>
      <w:r w:rsidR="008753BE" w:rsidRPr="008753BE">
        <w:rPr>
          <w:rFonts w:ascii="Arial" w:hAnsi="Arial" w:cs="Arial"/>
          <w:sz w:val="24"/>
          <w:szCs w:val="24"/>
          <w:lang w:val="en-US"/>
        </w:rPr>
        <w:t>Overview of Midea Group</w:t>
      </w:r>
      <w:r w:rsidR="00D134FE">
        <w:rPr>
          <w:rFonts w:ascii="Arial" w:hAnsi="Arial" w:cs="Arial"/>
          <w:sz w:val="24"/>
          <w:szCs w:val="24"/>
          <w:lang w:val="en-US"/>
        </w:rPr>
        <w:tab/>
      </w:r>
      <w:r w:rsidR="00140A98">
        <w:rPr>
          <w:rFonts w:ascii="Arial" w:hAnsi="Arial" w:cs="Arial" w:hint="eastAsia"/>
          <w:sz w:val="24"/>
          <w:szCs w:val="24"/>
          <w:lang w:val="en-US"/>
        </w:rPr>
        <w:t>6</w:t>
      </w:r>
    </w:p>
    <w:p w14:paraId="497E5736" w14:textId="55559947" w:rsidR="00D160C5" w:rsidRDefault="008753BE" w:rsidP="00D134FE">
      <w:pPr>
        <w:tabs>
          <w:tab w:val="right" w:leader="middleDot" w:pos="8400"/>
        </w:tabs>
        <w:spacing w:line="480" w:lineRule="auto"/>
        <w:ind w:firstLineChars="100" w:firstLine="240"/>
        <w:rPr>
          <w:rFonts w:ascii="Arial" w:hAnsi="Arial" w:cs="Arial"/>
          <w:sz w:val="24"/>
          <w:szCs w:val="24"/>
          <w:lang w:val="en-US"/>
        </w:rPr>
      </w:pPr>
      <w:r>
        <w:rPr>
          <w:rFonts w:ascii="Arial" w:hAnsi="Arial" w:cs="Arial"/>
          <w:sz w:val="24"/>
          <w:szCs w:val="24"/>
          <w:lang w:val="en-US"/>
        </w:rPr>
        <w:t>2.</w:t>
      </w:r>
      <w:r w:rsidR="00290CD5">
        <w:rPr>
          <w:rFonts w:ascii="Arial" w:hAnsi="Arial" w:cs="Arial"/>
          <w:sz w:val="24"/>
          <w:szCs w:val="24"/>
          <w:lang w:val="en-US"/>
        </w:rPr>
        <w:t>3</w:t>
      </w:r>
      <w:r>
        <w:rPr>
          <w:rFonts w:ascii="Arial" w:hAnsi="Arial" w:cs="Arial"/>
          <w:sz w:val="24"/>
          <w:szCs w:val="24"/>
          <w:lang w:val="en-US"/>
        </w:rPr>
        <w:t xml:space="preserve"> </w:t>
      </w:r>
      <w:r w:rsidR="00752EB1" w:rsidRPr="00752EB1">
        <w:rPr>
          <w:rFonts w:ascii="Arial" w:hAnsi="Arial" w:cs="Arial"/>
          <w:sz w:val="24"/>
          <w:szCs w:val="24"/>
          <w:lang w:val="en-US"/>
        </w:rPr>
        <w:t>Analysis Based on Utilitarianism, Deontology, and Teleology</w:t>
      </w:r>
      <w:r w:rsidR="00D134FE">
        <w:rPr>
          <w:rFonts w:ascii="Arial" w:hAnsi="Arial" w:cs="Arial"/>
          <w:sz w:val="24"/>
          <w:szCs w:val="24"/>
          <w:lang w:val="en-US"/>
        </w:rPr>
        <w:tab/>
      </w:r>
      <w:r w:rsidR="00140A98">
        <w:rPr>
          <w:rFonts w:ascii="Arial" w:hAnsi="Arial" w:cs="Arial" w:hint="eastAsia"/>
          <w:sz w:val="24"/>
          <w:szCs w:val="24"/>
          <w:lang w:val="en-US"/>
        </w:rPr>
        <w:t>6</w:t>
      </w:r>
    </w:p>
    <w:p w14:paraId="72C73DDA" w14:textId="79D538C7" w:rsidR="008753BE" w:rsidRPr="00BE20F2" w:rsidRDefault="008753BE" w:rsidP="00D134FE">
      <w:pPr>
        <w:tabs>
          <w:tab w:val="right" w:leader="middleDot" w:pos="8400"/>
        </w:tabs>
        <w:spacing w:line="480" w:lineRule="auto"/>
        <w:ind w:firstLineChars="100" w:firstLine="240"/>
        <w:rPr>
          <w:rFonts w:ascii="Arial" w:hAnsi="Arial" w:cs="Arial"/>
          <w:sz w:val="24"/>
          <w:szCs w:val="24"/>
          <w:lang w:val="en-US"/>
        </w:rPr>
      </w:pPr>
      <w:r>
        <w:rPr>
          <w:rFonts w:ascii="Arial" w:hAnsi="Arial" w:cs="Arial"/>
          <w:sz w:val="24"/>
          <w:szCs w:val="24"/>
          <w:lang w:val="en-US"/>
        </w:rPr>
        <w:t>2.</w:t>
      </w:r>
      <w:r w:rsidR="00290CD5">
        <w:rPr>
          <w:rFonts w:ascii="Arial" w:hAnsi="Arial" w:cs="Arial"/>
          <w:sz w:val="24"/>
          <w:szCs w:val="24"/>
          <w:lang w:val="en-US"/>
        </w:rPr>
        <w:t>4</w:t>
      </w:r>
      <w:r>
        <w:rPr>
          <w:rFonts w:ascii="Arial" w:hAnsi="Arial" w:cs="Arial"/>
          <w:sz w:val="24"/>
          <w:szCs w:val="24"/>
          <w:lang w:val="en-US"/>
        </w:rPr>
        <w:t xml:space="preserve"> </w:t>
      </w:r>
      <w:r w:rsidR="00752EB1" w:rsidRPr="00752EB1">
        <w:rPr>
          <w:rFonts w:ascii="Arial" w:hAnsi="Arial" w:cs="Arial"/>
          <w:sz w:val="24"/>
          <w:szCs w:val="24"/>
          <w:lang w:val="en-US"/>
        </w:rPr>
        <w:t>Analysis Based on Shareholder Theory and Stakeholder Theory</w:t>
      </w:r>
      <w:r w:rsidR="00D134FE">
        <w:rPr>
          <w:rFonts w:ascii="Arial" w:hAnsi="Arial" w:cs="Arial"/>
          <w:sz w:val="24"/>
          <w:szCs w:val="24"/>
          <w:lang w:val="en-US"/>
        </w:rPr>
        <w:tab/>
      </w:r>
      <w:r w:rsidR="00D94CC2">
        <w:rPr>
          <w:rFonts w:ascii="Arial" w:hAnsi="Arial" w:cs="Arial" w:hint="eastAsia"/>
          <w:sz w:val="24"/>
          <w:szCs w:val="24"/>
          <w:lang w:val="en-US"/>
        </w:rPr>
        <w:t>9</w:t>
      </w:r>
    </w:p>
    <w:p w14:paraId="45F0F40F" w14:textId="30CBCE2D" w:rsidR="00B56A50" w:rsidRDefault="00B56A50" w:rsidP="00D134FE">
      <w:pPr>
        <w:tabs>
          <w:tab w:val="right" w:leader="middleDot" w:pos="8400"/>
        </w:tabs>
        <w:spacing w:line="480" w:lineRule="auto"/>
        <w:ind w:firstLineChars="100" w:firstLine="240"/>
        <w:rPr>
          <w:rFonts w:ascii="Arial" w:hAnsi="Arial" w:cs="Arial"/>
          <w:sz w:val="24"/>
          <w:szCs w:val="24"/>
          <w:lang w:val="en-US"/>
        </w:rPr>
      </w:pPr>
      <w:r>
        <w:rPr>
          <w:rFonts w:ascii="Arial" w:hAnsi="Arial" w:cs="Arial"/>
          <w:sz w:val="24"/>
          <w:szCs w:val="24"/>
          <w:lang w:val="en-US"/>
        </w:rPr>
        <w:t>2.</w:t>
      </w:r>
      <w:r w:rsidR="00290CD5">
        <w:rPr>
          <w:rFonts w:ascii="Arial" w:hAnsi="Arial" w:cs="Arial"/>
          <w:sz w:val="24"/>
          <w:szCs w:val="24"/>
          <w:lang w:val="en-US"/>
        </w:rPr>
        <w:t>5</w:t>
      </w:r>
      <w:r>
        <w:rPr>
          <w:rFonts w:ascii="Arial" w:hAnsi="Arial" w:cs="Arial"/>
          <w:sz w:val="24"/>
          <w:szCs w:val="24"/>
          <w:lang w:val="en-US"/>
        </w:rPr>
        <w:t xml:space="preserve"> </w:t>
      </w:r>
      <w:r w:rsidRPr="00B56A50">
        <w:rPr>
          <w:rFonts w:ascii="Arial" w:hAnsi="Arial" w:cs="Arial"/>
          <w:sz w:val="24"/>
          <w:szCs w:val="24"/>
          <w:lang w:val="en-US"/>
        </w:rPr>
        <w:t>Analysis Based on Carroll's Corporate Social Responsibility Pyramid</w:t>
      </w:r>
      <w:r w:rsidR="00D134FE">
        <w:rPr>
          <w:rFonts w:ascii="Arial" w:hAnsi="Arial" w:cs="Arial"/>
          <w:sz w:val="24"/>
          <w:szCs w:val="24"/>
          <w:lang w:val="en-US"/>
        </w:rPr>
        <w:tab/>
      </w:r>
      <w:r w:rsidR="00D94CC2">
        <w:rPr>
          <w:rFonts w:ascii="Arial" w:hAnsi="Arial" w:cs="Arial" w:hint="eastAsia"/>
          <w:sz w:val="24"/>
          <w:szCs w:val="24"/>
          <w:lang w:val="en-US"/>
        </w:rPr>
        <w:t>11</w:t>
      </w:r>
    </w:p>
    <w:p w14:paraId="1395AC3F" w14:textId="519DE777" w:rsidR="00B56A50" w:rsidRDefault="005F7E05" w:rsidP="00D134FE">
      <w:pPr>
        <w:tabs>
          <w:tab w:val="right" w:leader="middleDot" w:pos="8400"/>
        </w:tabs>
        <w:spacing w:line="480" w:lineRule="auto"/>
        <w:rPr>
          <w:rFonts w:ascii="Arial" w:hAnsi="Arial" w:cs="Arial"/>
          <w:sz w:val="24"/>
          <w:szCs w:val="24"/>
          <w:lang w:val="en-US"/>
        </w:rPr>
      </w:pPr>
      <w:r>
        <w:rPr>
          <w:rFonts w:ascii="Arial" w:hAnsi="Arial" w:cs="Arial"/>
          <w:sz w:val="24"/>
          <w:szCs w:val="24"/>
          <w:lang w:val="en-US"/>
        </w:rPr>
        <w:t xml:space="preserve">3.0 </w:t>
      </w:r>
      <w:r w:rsidRPr="005F7E05">
        <w:rPr>
          <w:rFonts w:ascii="Arial" w:hAnsi="Arial" w:cs="Arial"/>
          <w:sz w:val="24"/>
          <w:szCs w:val="24"/>
          <w:lang w:val="en-US"/>
        </w:rPr>
        <w:t>Balancing Short-Term Profits and Long-Term Development</w:t>
      </w:r>
      <w:r w:rsidR="00D134FE">
        <w:rPr>
          <w:rFonts w:ascii="Arial" w:hAnsi="Arial" w:cs="Arial"/>
          <w:sz w:val="24"/>
          <w:szCs w:val="24"/>
          <w:lang w:val="en-US"/>
        </w:rPr>
        <w:tab/>
      </w:r>
      <w:r w:rsidR="00D94CC2">
        <w:rPr>
          <w:rFonts w:ascii="Arial" w:hAnsi="Arial" w:cs="Arial" w:hint="eastAsia"/>
          <w:sz w:val="24"/>
          <w:szCs w:val="24"/>
          <w:lang w:val="en-US"/>
        </w:rPr>
        <w:t>12</w:t>
      </w:r>
    </w:p>
    <w:p w14:paraId="713D0A1A" w14:textId="04331C09" w:rsidR="00B56A50" w:rsidRPr="00F0020C" w:rsidRDefault="00B23BEC" w:rsidP="00D134FE">
      <w:pPr>
        <w:tabs>
          <w:tab w:val="right" w:leader="middleDot" w:pos="8400"/>
        </w:tabs>
        <w:spacing w:line="480" w:lineRule="auto"/>
        <w:ind w:firstLineChars="100" w:firstLine="240"/>
        <w:rPr>
          <w:rFonts w:ascii="Arial" w:hAnsi="Arial" w:cs="Arial"/>
          <w:sz w:val="24"/>
          <w:szCs w:val="24"/>
          <w:lang w:val="en-US"/>
        </w:rPr>
      </w:pPr>
      <w:r>
        <w:rPr>
          <w:rFonts w:ascii="Arial" w:hAnsi="Arial" w:cs="Arial"/>
          <w:sz w:val="24"/>
          <w:szCs w:val="24"/>
          <w:lang w:val="en-US"/>
        </w:rPr>
        <w:t xml:space="preserve">3.1 </w:t>
      </w:r>
      <w:r w:rsidR="00182B6E" w:rsidRPr="00182B6E">
        <w:rPr>
          <w:rFonts w:ascii="Arial" w:hAnsi="Arial" w:cs="Arial"/>
          <w:sz w:val="24"/>
          <w:szCs w:val="24"/>
          <w:lang w:val="en-US"/>
        </w:rPr>
        <w:t>Short-Term Cost Pressures of Ethical Practice</w:t>
      </w:r>
      <w:r w:rsidR="00D134FE">
        <w:rPr>
          <w:rFonts w:ascii="Arial" w:hAnsi="Arial" w:cs="Arial"/>
          <w:sz w:val="24"/>
          <w:szCs w:val="24"/>
          <w:lang w:val="en-US"/>
        </w:rPr>
        <w:tab/>
      </w:r>
      <w:r w:rsidR="00D94CC2">
        <w:rPr>
          <w:rFonts w:ascii="Arial" w:hAnsi="Arial" w:cs="Arial" w:hint="eastAsia"/>
          <w:sz w:val="24"/>
          <w:szCs w:val="24"/>
          <w:lang w:val="en-US"/>
        </w:rPr>
        <w:t>12</w:t>
      </w:r>
    </w:p>
    <w:p w14:paraId="6098C86E" w14:textId="6FD334D3" w:rsidR="00B56A50" w:rsidRDefault="00B23BEC" w:rsidP="00D134FE">
      <w:pPr>
        <w:tabs>
          <w:tab w:val="right" w:leader="middleDot" w:pos="8400"/>
        </w:tabs>
        <w:spacing w:line="480" w:lineRule="auto"/>
        <w:ind w:firstLineChars="100" w:firstLine="240"/>
        <w:rPr>
          <w:rFonts w:ascii="Arial" w:hAnsi="Arial" w:cs="Arial"/>
          <w:sz w:val="24"/>
          <w:szCs w:val="24"/>
          <w:lang w:val="en-US"/>
        </w:rPr>
      </w:pPr>
      <w:r>
        <w:rPr>
          <w:rFonts w:ascii="Arial" w:hAnsi="Arial" w:cs="Arial"/>
          <w:sz w:val="24"/>
          <w:szCs w:val="24"/>
          <w:lang w:val="en-US"/>
        </w:rPr>
        <w:t xml:space="preserve">3.2 </w:t>
      </w:r>
      <w:r w:rsidR="00182B6E" w:rsidRPr="00182B6E">
        <w:rPr>
          <w:rFonts w:ascii="Arial" w:hAnsi="Arial" w:cs="Arial"/>
          <w:sz w:val="24"/>
          <w:szCs w:val="24"/>
          <w:lang w:val="en-US"/>
        </w:rPr>
        <w:t>Long-Term Value Creation of Ethical Practice</w:t>
      </w:r>
      <w:r w:rsidR="00D134FE">
        <w:rPr>
          <w:rFonts w:ascii="Arial" w:hAnsi="Arial" w:cs="Arial"/>
          <w:sz w:val="24"/>
          <w:szCs w:val="24"/>
          <w:lang w:val="en-US"/>
        </w:rPr>
        <w:tab/>
      </w:r>
      <w:r w:rsidR="00D94CC2">
        <w:rPr>
          <w:rFonts w:ascii="Arial" w:hAnsi="Arial" w:cs="Arial" w:hint="eastAsia"/>
          <w:sz w:val="24"/>
          <w:szCs w:val="24"/>
          <w:lang w:val="en-US"/>
        </w:rPr>
        <w:t>13</w:t>
      </w:r>
    </w:p>
    <w:p w14:paraId="1B8C0451" w14:textId="1EB30CE2" w:rsidR="00E61C60" w:rsidRPr="00BE20F2" w:rsidRDefault="000F3115" w:rsidP="00D134FE">
      <w:pPr>
        <w:tabs>
          <w:tab w:val="right" w:leader="middleDot" w:pos="8400"/>
        </w:tabs>
        <w:spacing w:line="480" w:lineRule="auto"/>
        <w:rPr>
          <w:rFonts w:ascii="Arial" w:hAnsi="Arial" w:cs="Arial"/>
          <w:sz w:val="24"/>
          <w:szCs w:val="24"/>
          <w:lang w:val="en-US"/>
        </w:rPr>
      </w:pPr>
      <w:r>
        <w:rPr>
          <w:rFonts w:ascii="Arial" w:hAnsi="Arial" w:cs="Arial"/>
          <w:sz w:val="24"/>
          <w:szCs w:val="24"/>
          <w:lang w:val="en-US"/>
        </w:rPr>
        <w:t xml:space="preserve">4.0 </w:t>
      </w:r>
      <w:r w:rsidR="008813B1" w:rsidRPr="00BE20F2">
        <w:rPr>
          <w:rFonts w:ascii="Arial" w:hAnsi="Arial" w:cs="Arial" w:hint="eastAsia"/>
          <w:sz w:val="24"/>
          <w:szCs w:val="24"/>
          <w:lang w:val="en-US"/>
        </w:rPr>
        <w:t>Conclusion</w:t>
      </w:r>
      <w:r w:rsidR="00D134FE">
        <w:rPr>
          <w:rFonts w:ascii="Arial" w:hAnsi="Arial" w:cs="Arial"/>
          <w:sz w:val="24"/>
          <w:szCs w:val="24"/>
          <w:lang w:val="en-US"/>
        </w:rPr>
        <w:tab/>
      </w:r>
      <w:r w:rsidR="00D94CC2">
        <w:rPr>
          <w:rFonts w:ascii="Arial" w:hAnsi="Arial" w:cs="Arial" w:hint="eastAsia"/>
          <w:sz w:val="24"/>
          <w:szCs w:val="24"/>
          <w:lang w:val="en-US"/>
        </w:rPr>
        <w:t>13</w:t>
      </w:r>
    </w:p>
    <w:p w14:paraId="0764A2A6" w14:textId="22EFF958" w:rsidR="00A07857" w:rsidRPr="00BE20F2" w:rsidRDefault="00A07857" w:rsidP="00D134FE">
      <w:pPr>
        <w:tabs>
          <w:tab w:val="right" w:leader="middleDot" w:pos="8400"/>
        </w:tabs>
        <w:spacing w:line="480" w:lineRule="auto"/>
        <w:rPr>
          <w:rFonts w:ascii="Arial" w:hAnsi="Arial" w:cs="Arial"/>
          <w:sz w:val="24"/>
          <w:szCs w:val="24"/>
          <w:lang w:val="en-US"/>
        </w:rPr>
      </w:pPr>
      <w:r w:rsidRPr="00BE20F2">
        <w:rPr>
          <w:rFonts w:ascii="Arial" w:hAnsi="Arial" w:cs="Arial" w:hint="eastAsia"/>
          <w:sz w:val="24"/>
          <w:szCs w:val="24"/>
          <w:lang w:val="en-US"/>
        </w:rPr>
        <w:t>References</w:t>
      </w:r>
      <w:r w:rsidR="00D134FE">
        <w:rPr>
          <w:rFonts w:ascii="Arial" w:hAnsi="Arial" w:cs="Arial"/>
          <w:sz w:val="24"/>
          <w:szCs w:val="24"/>
          <w:lang w:val="en-US"/>
        </w:rPr>
        <w:tab/>
      </w:r>
      <w:r w:rsidR="00D94CC2">
        <w:rPr>
          <w:rFonts w:ascii="Arial" w:hAnsi="Arial" w:cs="Arial" w:hint="eastAsia"/>
          <w:sz w:val="24"/>
          <w:szCs w:val="24"/>
          <w:lang w:val="en-US"/>
        </w:rPr>
        <w:t>15</w:t>
      </w:r>
    </w:p>
    <w:p w14:paraId="27C1E47F" w14:textId="77777777" w:rsidR="00D8065E" w:rsidRDefault="00D8065E" w:rsidP="00AA31DB">
      <w:pPr>
        <w:spacing w:line="480" w:lineRule="auto"/>
        <w:rPr>
          <w:rFonts w:ascii="Arial" w:hAnsi="Arial" w:cs="Arial"/>
          <w:sz w:val="24"/>
          <w:szCs w:val="24"/>
          <w:lang w:val="en-US"/>
        </w:rPr>
      </w:pPr>
    </w:p>
    <w:p w14:paraId="3CD166F0" w14:textId="77777777" w:rsidR="000F3115" w:rsidRDefault="000F3115" w:rsidP="00AA31DB">
      <w:pPr>
        <w:spacing w:line="480" w:lineRule="auto"/>
        <w:rPr>
          <w:rFonts w:ascii="Arial" w:hAnsi="Arial" w:cs="Arial"/>
          <w:sz w:val="24"/>
          <w:szCs w:val="24"/>
          <w:lang w:val="en-US"/>
        </w:rPr>
      </w:pPr>
    </w:p>
    <w:p w14:paraId="2ED17258" w14:textId="77777777" w:rsidR="000F3115" w:rsidRDefault="000F3115" w:rsidP="00AA31DB">
      <w:pPr>
        <w:spacing w:line="480" w:lineRule="auto"/>
        <w:rPr>
          <w:rFonts w:ascii="Arial" w:hAnsi="Arial" w:cs="Arial"/>
          <w:sz w:val="24"/>
          <w:szCs w:val="24"/>
          <w:lang w:val="en-US"/>
        </w:rPr>
      </w:pPr>
    </w:p>
    <w:p w14:paraId="407A160E" w14:textId="77777777" w:rsidR="000F3115" w:rsidRDefault="000F3115" w:rsidP="00AA31DB">
      <w:pPr>
        <w:spacing w:line="480" w:lineRule="auto"/>
        <w:rPr>
          <w:rFonts w:ascii="Arial" w:hAnsi="Arial" w:cs="Arial"/>
          <w:sz w:val="24"/>
          <w:szCs w:val="24"/>
          <w:lang w:val="en-US"/>
        </w:rPr>
      </w:pPr>
    </w:p>
    <w:p w14:paraId="0464EBA1" w14:textId="77777777" w:rsidR="005F2987" w:rsidRDefault="005F2987" w:rsidP="000F3115">
      <w:pPr>
        <w:spacing w:line="480" w:lineRule="auto"/>
        <w:rPr>
          <w:rFonts w:ascii="Arial" w:hAnsi="Arial" w:cs="Arial"/>
          <w:b/>
          <w:bCs/>
          <w:sz w:val="28"/>
          <w:szCs w:val="28"/>
          <w:lang w:val="en-US"/>
        </w:rPr>
      </w:pPr>
    </w:p>
    <w:p w14:paraId="77A2837F" w14:textId="77777777" w:rsidR="00091C75" w:rsidRDefault="00091C75" w:rsidP="000F3115">
      <w:pPr>
        <w:spacing w:line="480" w:lineRule="auto"/>
        <w:rPr>
          <w:rFonts w:ascii="Arial" w:hAnsi="Arial" w:cs="Arial"/>
          <w:b/>
          <w:bCs/>
          <w:sz w:val="28"/>
          <w:szCs w:val="28"/>
          <w:lang w:val="en-US"/>
        </w:rPr>
      </w:pPr>
    </w:p>
    <w:p w14:paraId="1009D1B2" w14:textId="387EE84C" w:rsidR="000F3115" w:rsidRPr="008054B0" w:rsidRDefault="000F3115" w:rsidP="000F3115">
      <w:pPr>
        <w:spacing w:line="480" w:lineRule="auto"/>
        <w:rPr>
          <w:rFonts w:ascii="Arial" w:hAnsi="Arial" w:cs="Arial"/>
          <w:b/>
          <w:bCs/>
          <w:sz w:val="28"/>
          <w:szCs w:val="28"/>
          <w:lang w:val="en-US"/>
        </w:rPr>
      </w:pPr>
      <w:r w:rsidRPr="008054B0">
        <w:rPr>
          <w:rFonts w:ascii="Arial" w:hAnsi="Arial" w:cs="Arial"/>
          <w:b/>
          <w:bCs/>
          <w:sz w:val="28"/>
          <w:szCs w:val="28"/>
          <w:lang w:val="en-US"/>
        </w:rPr>
        <w:lastRenderedPageBreak/>
        <w:t>1.0 Introduction</w:t>
      </w:r>
    </w:p>
    <w:p w14:paraId="17152A94" w14:textId="745AC055" w:rsidR="000F3115" w:rsidRPr="008054B0" w:rsidRDefault="000F3115" w:rsidP="000F3115">
      <w:pPr>
        <w:spacing w:line="480" w:lineRule="auto"/>
        <w:rPr>
          <w:rFonts w:ascii="Arial" w:hAnsi="Arial" w:cs="Arial"/>
          <w:b/>
          <w:bCs/>
          <w:sz w:val="24"/>
          <w:szCs w:val="24"/>
          <w:lang w:val="en-US"/>
        </w:rPr>
      </w:pPr>
      <w:r w:rsidRPr="008054B0">
        <w:rPr>
          <w:rFonts w:ascii="Arial" w:hAnsi="Arial" w:cs="Arial"/>
          <w:b/>
          <w:bCs/>
          <w:sz w:val="24"/>
          <w:szCs w:val="24"/>
          <w:lang w:val="en-US"/>
        </w:rPr>
        <w:t>1.</w:t>
      </w:r>
      <w:r w:rsidR="0021677D">
        <w:rPr>
          <w:rFonts w:ascii="Arial" w:hAnsi="Arial" w:cs="Arial"/>
          <w:b/>
          <w:bCs/>
          <w:sz w:val="24"/>
          <w:szCs w:val="24"/>
          <w:lang w:val="en-US"/>
        </w:rPr>
        <w:t>1</w:t>
      </w:r>
      <w:r w:rsidRPr="008054B0">
        <w:rPr>
          <w:rFonts w:ascii="Arial" w:hAnsi="Arial" w:cs="Arial"/>
          <w:b/>
          <w:bCs/>
          <w:sz w:val="24"/>
          <w:szCs w:val="24"/>
          <w:lang w:val="en-US"/>
        </w:rPr>
        <w:t xml:space="preserve"> Research background</w:t>
      </w:r>
    </w:p>
    <w:p w14:paraId="538582E9" w14:textId="6191D90E" w:rsidR="00E6371A" w:rsidRPr="00E6371A" w:rsidRDefault="00E6371A" w:rsidP="00E6371A">
      <w:pPr>
        <w:spacing w:line="480" w:lineRule="auto"/>
        <w:rPr>
          <w:rFonts w:ascii="Arial" w:hAnsi="Arial" w:cs="Arial"/>
          <w:sz w:val="24"/>
          <w:szCs w:val="24"/>
          <w:lang w:val="en-US"/>
        </w:rPr>
      </w:pPr>
      <w:r w:rsidRPr="00E6371A">
        <w:rPr>
          <w:rFonts w:ascii="Arial" w:hAnsi="Arial" w:cs="Arial"/>
          <w:sz w:val="24"/>
          <w:szCs w:val="24"/>
          <w:lang w:val="en-US"/>
        </w:rPr>
        <w:t xml:space="preserve">Nowadays, in the context of intense market competition, enterprises often </w:t>
      </w:r>
      <w:r w:rsidR="00025F15" w:rsidRPr="00E6371A">
        <w:rPr>
          <w:rFonts w:ascii="Arial" w:hAnsi="Arial" w:cs="Arial"/>
          <w:sz w:val="24"/>
          <w:szCs w:val="24"/>
          <w:lang w:val="en-US"/>
        </w:rPr>
        <w:t>must</w:t>
      </w:r>
      <w:r w:rsidRPr="00E6371A">
        <w:rPr>
          <w:rFonts w:ascii="Arial" w:hAnsi="Arial" w:cs="Arial"/>
          <w:sz w:val="24"/>
          <w:szCs w:val="24"/>
          <w:lang w:val="en-US"/>
        </w:rPr>
        <w:t xml:space="preserve"> make a choice between maximizing short-term profits and achieving long-term sustainable development</w:t>
      </w:r>
      <w:r w:rsidR="000F4B6A">
        <w:rPr>
          <w:rFonts w:ascii="Arial" w:hAnsi="Arial" w:cs="Arial"/>
          <w:sz w:val="24"/>
          <w:szCs w:val="24"/>
          <w:lang w:val="en-US"/>
        </w:rPr>
        <w:fldChar w:fldCharType="begin"/>
      </w:r>
      <w:r w:rsidR="004C447F">
        <w:rPr>
          <w:rFonts w:ascii="Arial" w:hAnsi="Arial" w:cs="Arial"/>
          <w:sz w:val="24"/>
          <w:szCs w:val="24"/>
          <w:lang w:val="en-US"/>
        </w:rPr>
        <w:instrText xml:space="preserve"> ADDIN ZOTERO_ITEM CSL_CITATION {"citationID":"oLBpxn28","properties":{"formattedCitation":"(Terry, 2023)","plainCitation":"(Terry, 2023)","noteIndex":0},"citationItems":[{"id":165,"uris":["http://zotero.org/users/18628635/items/RV2HRHWR"],"itemData":{"id":165,"type":"article-journal","abstract":"R&amp;D investment reduces current profits, so short-term pressure to hit profit targets may distort R&amp;D. In the data, firms just meeting Wall Street forecasts have lower R&amp;D growth and subsequent innovation, while managers just missing receive lower pay. But short-termist distortions might not quantitatively matter if aggregation or equilibrium dampen their impact. So I build and estimate a quantitative endogenous growth model in which short-termism arises naturally as discipline on conflicted managers and boosts firm value by about 1%. But short-termism reduces R&amp;D, and the social return to R&amp;D is higher than the private return due to standard channels including knowledge spillovers and imperfect competition. So at the macro level, short-termist distortions slow growth by 5 basis points yearly and lower social welfare by about 1%.","container-title":"Econometrica","DOI":"10.3982/ECTA15420","ISSN":"1468-0262","issue":"5","language":"en","license":"© 2023 The Econometric Society","note":"_eprint: https://onlinelibrary.wiley.com/doi/pdf/10.3982/ECTA15420","page":"1881-1912","source":"Wiley Online Library","title":"The Macro Impact of Short-Termism","volume":"91","author":[{"family":"Terry","given":"Stephen J."}],"issued":{"date-parts":[["2023"]]}}}],"schema":"https://github.com/citation-style-language/schema/raw/master/csl-citation.json"} </w:instrText>
      </w:r>
      <w:r w:rsidR="000F4B6A">
        <w:rPr>
          <w:rFonts w:ascii="Arial" w:hAnsi="Arial" w:cs="Arial"/>
          <w:sz w:val="24"/>
          <w:szCs w:val="24"/>
          <w:lang w:val="en-US"/>
        </w:rPr>
        <w:fldChar w:fldCharType="separate"/>
      </w:r>
      <w:r w:rsidR="004C447F">
        <w:rPr>
          <w:rFonts w:ascii="Arial" w:hAnsi="Arial" w:cs="Arial"/>
          <w:noProof/>
          <w:sz w:val="24"/>
          <w:szCs w:val="24"/>
          <w:lang w:val="en-US"/>
        </w:rPr>
        <w:t>(Terry, 2023)</w:t>
      </w:r>
      <w:r w:rsidR="000F4B6A">
        <w:rPr>
          <w:rFonts w:ascii="Arial" w:hAnsi="Arial" w:cs="Arial"/>
          <w:sz w:val="24"/>
          <w:szCs w:val="24"/>
          <w:lang w:val="en-US"/>
        </w:rPr>
        <w:fldChar w:fldCharType="end"/>
      </w:r>
      <w:r w:rsidRPr="00E6371A">
        <w:rPr>
          <w:rFonts w:ascii="Arial" w:hAnsi="Arial" w:cs="Arial"/>
          <w:sz w:val="24"/>
          <w:szCs w:val="24"/>
          <w:lang w:val="en-US"/>
        </w:rPr>
        <w:t>. At the same time, the traditional view that the sole purpose of an enterprise is to make profits is being challenged</w:t>
      </w:r>
      <w:r w:rsidR="00F84333">
        <w:rPr>
          <w:rFonts w:ascii="Arial" w:hAnsi="Arial" w:cs="Arial"/>
          <w:sz w:val="24"/>
          <w:szCs w:val="24"/>
          <w:lang w:val="en-US"/>
        </w:rPr>
        <w:fldChar w:fldCharType="begin"/>
      </w:r>
      <w:r w:rsidR="00E70D65">
        <w:rPr>
          <w:rFonts w:ascii="Arial" w:hAnsi="Arial" w:cs="Arial"/>
          <w:sz w:val="24"/>
          <w:szCs w:val="24"/>
          <w:lang w:val="en-US"/>
        </w:rPr>
        <w:instrText xml:space="preserve"> ADDIN ZOTERO_ITEM CSL_CITATION {"citationID":"eXS5WcaF","properties":{"formattedCitation":"(Tepe\\uc0\\u353{} and Bili\\uc0\\u263{}, 2022)","plainCitation":"(Tepeš and Bilić, 2022)","noteIndex":0},"citationItems":[{"id":117,"uris":["http://zotero.org/users/18628635/items/NM3STTPT"],"itemData":{"id":117,"type":"article-journal","abstract":"In Croatian law, it is commonly accepted that the directors should manage the company in the interest of the company itself. It has, however, rarely been discussed what is exactly the purpose of a company. In comparative legal systems, the question o...","container-title":"InterEULawEast : Journal for the international and european law, economics and market integrations","DOI":"10.22598/iele.2022.9.2.8","ISSN":"1849-3734, 1849-4439","issue":"2","language":"en","note":"publisher: Sveučilište u Zagrebu Ekonomski fakultet","page":"223-268","source":"hrcak.srce.hr","title":"THE PURPOSE OF A COMPANY","volume":"9","author":[{"family":"Tepeš","given":"Nina"},{"family":"Bilić","given":"Antun"}],"issued":{"date-parts":[["2022"]]}}}],"schema":"https://github.com/citation-style-language/schema/raw/master/csl-citation.json"} </w:instrText>
      </w:r>
      <w:r w:rsidR="00F84333">
        <w:rPr>
          <w:rFonts w:ascii="Arial" w:hAnsi="Arial" w:cs="Arial"/>
          <w:sz w:val="24"/>
          <w:szCs w:val="24"/>
          <w:lang w:val="en-US"/>
        </w:rPr>
        <w:fldChar w:fldCharType="separate"/>
      </w:r>
      <w:r w:rsidR="00E70D65" w:rsidRPr="00E70D65">
        <w:rPr>
          <w:rFonts w:ascii="Arial" w:eastAsiaTheme="minorEastAsia" w:hAnsi="Arial" w:cs="Arial"/>
          <w:kern w:val="0"/>
          <w:sz w:val="24"/>
          <w:szCs w:val="24"/>
          <w:lang w:val="en-US"/>
          <w14:ligatures w14:val="standardContextual"/>
        </w:rPr>
        <w:t>(Tepeš and Bilić, 2022)</w:t>
      </w:r>
      <w:r w:rsidR="00F84333">
        <w:rPr>
          <w:rFonts w:ascii="Arial" w:hAnsi="Arial" w:cs="Arial"/>
          <w:sz w:val="24"/>
          <w:szCs w:val="24"/>
          <w:lang w:val="en-US"/>
        </w:rPr>
        <w:fldChar w:fldCharType="end"/>
      </w:r>
      <w:r w:rsidRPr="00E6371A">
        <w:rPr>
          <w:rFonts w:ascii="Arial" w:hAnsi="Arial" w:cs="Arial"/>
          <w:sz w:val="24"/>
          <w:szCs w:val="24"/>
          <w:lang w:val="en-US"/>
        </w:rPr>
        <w:t>.</w:t>
      </w:r>
    </w:p>
    <w:p w14:paraId="4FEE9832" w14:textId="3FE3B514" w:rsidR="000F3115" w:rsidRDefault="00E6371A" w:rsidP="000F3115">
      <w:pPr>
        <w:spacing w:line="480" w:lineRule="auto"/>
        <w:rPr>
          <w:rFonts w:ascii="Arial" w:hAnsi="Arial" w:cs="Arial"/>
          <w:sz w:val="24"/>
          <w:szCs w:val="24"/>
          <w:lang w:val="en-US"/>
        </w:rPr>
      </w:pPr>
      <w:r w:rsidRPr="00E6371A">
        <w:rPr>
          <w:rFonts w:ascii="Arial" w:hAnsi="Arial" w:cs="Arial"/>
          <w:sz w:val="24"/>
          <w:szCs w:val="24"/>
          <w:lang w:val="en-US"/>
        </w:rPr>
        <w:t>Under this background, business ethics has become an important issue. Midea Group, as a globally leading home appliance manufacturer, actively implements ethical management, including committing to achieving carbon neutrality and protecting the rights and interests of employees. However, Midea Group also faces the pressure of balancing the short-term cost investment in ethical practices and the long-term development benefits</w:t>
      </w:r>
      <w:r w:rsidR="00D83DC9">
        <w:rPr>
          <w:rFonts w:ascii="Arial" w:hAnsi="Arial" w:cs="Arial"/>
          <w:sz w:val="24"/>
          <w:szCs w:val="24"/>
          <w:lang w:val="en-US"/>
        </w:rPr>
        <w:fldChar w:fldCharType="begin"/>
      </w:r>
      <w:r w:rsidR="00215A62">
        <w:rPr>
          <w:rFonts w:ascii="Arial" w:hAnsi="Arial" w:cs="Arial"/>
          <w:sz w:val="24"/>
          <w:szCs w:val="24"/>
          <w:lang w:val="en-US"/>
        </w:rPr>
        <w:instrText xml:space="preserve"> ADDIN ZOTERO_ITEM CSL_CITATION {"citationID":"eaDoKYbz","properties":{"formattedCitation":"(Yang {\\i{}et al.}, 2025)","plainCitation":"(Yang et al., 2025)","noteIndex":0},"citationItems":[{"id":121,"uris":["http://zotero.org/users/18628635/items/LT6FJ9G</w:instrText>
      </w:r>
      <w:r w:rsidR="00215A62">
        <w:rPr>
          <w:rFonts w:ascii="Arial" w:hAnsi="Arial" w:cs="Arial" w:hint="eastAsia"/>
          <w:sz w:val="24"/>
          <w:szCs w:val="24"/>
          <w:lang w:val="en-US"/>
        </w:rPr>
        <w:instrText>N"],"itemData":{"id":121,"type":"article-journal","abstract":"Biochar application offers significant potential to enhance food security and mitigate climate change. However, most evidence stems from short-term field experiments (</w:instrText>
      </w:r>
      <w:r w:rsidR="00215A62">
        <w:rPr>
          <w:rFonts w:ascii="Arial" w:hAnsi="Arial" w:cs="Arial" w:hint="eastAsia"/>
          <w:sz w:val="24"/>
          <w:szCs w:val="24"/>
          <w:lang w:val="en-US"/>
        </w:rPr>
        <w:instrText>≤</w:instrText>
      </w:r>
      <w:r w:rsidR="00215A62">
        <w:rPr>
          <w:rFonts w:ascii="Arial" w:hAnsi="Arial" w:cs="Arial" w:hint="eastAsia"/>
          <w:sz w:val="24"/>
          <w:szCs w:val="24"/>
          <w:lang w:val="en-US"/>
        </w:rPr>
        <w:instrText>3 y), leaving uncertainty</w:instrText>
      </w:r>
      <w:r w:rsidR="00215A62">
        <w:rPr>
          <w:rFonts w:ascii="Arial" w:hAnsi="Arial" w:cs="Arial"/>
          <w:sz w:val="24"/>
          <w:szCs w:val="24"/>
          <w:lang w:val="en-US"/>
        </w:rPr>
        <w:instrText xml:space="preserve"> about the long-term sustainability of these benefits, especially with annual biochar additions to soils. To address this knowledge gap, we analyzed a global dataset from 438 studies (3,229 observations) and found that long-term annual biochar application</w:instrText>
      </w:r>
      <w:r w:rsidR="00215A62">
        <w:rPr>
          <w:rFonts w:ascii="Arial" w:hAnsi="Arial" w:cs="Arial" w:hint="eastAsia"/>
          <w:sz w:val="24"/>
          <w:szCs w:val="24"/>
          <w:lang w:val="en-US"/>
        </w:rPr>
        <w:instrText xml:space="preserve"> (</w:instrText>
      </w:r>
      <w:r w:rsidR="00215A62">
        <w:rPr>
          <w:rFonts w:ascii="Arial" w:hAnsi="Arial" w:cs="Arial" w:hint="eastAsia"/>
          <w:sz w:val="24"/>
          <w:szCs w:val="24"/>
          <w:lang w:val="en-US"/>
        </w:rPr>
        <w:instrText>≥</w:instrText>
      </w:r>
      <w:r w:rsidR="00215A62">
        <w:rPr>
          <w:rFonts w:ascii="Arial" w:hAnsi="Arial" w:cs="Arial" w:hint="eastAsia"/>
          <w:sz w:val="24"/>
          <w:szCs w:val="24"/>
          <w:lang w:val="en-US"/>
        </w:rPr>
        <w:instrText>4 y) not only sustains but often enhances its benefits. These include improved crop yields (+10.8%), reductions in CH4 (</w:instrText>
      </w:r>
      <w:r w:rsidR="00215A62">
        <w:rPr>
          <w:rFonts w:ascii="Arial" w:hAnsi="Arial" w:cs="Arial" w:hint="eastAsia"/>
          <w:sz w:val="24"/>
          <w:szCs w:val="24"/>
          <w:lang w:val="en-US"/>
        </w:rPr>
        <w:instrText>–</w:instrText>
      </w:r>
      <w:r w:rsidR="00215A62">
        <w:rPr>
          <w:rFonts w:ascii="Arial" w:hAnsi="Arial" w:cs="Arial" w:hint="eastAsia"/>
          <w:sz w:val="24"/>
          <w:szCs w:val="24"/>
          <w:lang w:val="en-US"/>
        </w:rPr>
        <w:instrText>13.5%) and N2O (</w:instrText>
      </w:r>
      <w:r w:rsidR="00215A62">
        <w:rPr>
          <w:rFonts w:ascii="Arial" w:hAnsi="Arial" w:cs="Arial" w:hint="eastAsia"/>
          <w:sz w:val="24"/>
          <w:szCs w:val="24"/>
          <w:lang w:val="en-US"/>
        </w:rPr>
        <w:instrText>–</w:instrText>
      </w:r>
      <w:r w:rsidR="00215A62">
        <w:rPr>
          <w:rFonts w:ascii="Arial" w:hAnsi="Arial" w:cs="Arial" w:hint="eastAsia"/>
          <w:sz w:val="24"/>
          <w:szCs w:val="24"/>
          <w:lang w:val="en-US"/>
        </w:rPr>
        <w:instrText>21.4%) emissions, and increased soil organic carbon content (+52.5%). In contrast, these benefits tend to diminish</w:instrText>
      </w:r>
      <w:r w:rsidR="00215A62">
        <w:rPr>
          <w:rFonts w:ascii="Arial" w:hAnsi="Arial" w:cs="Arial"/>
          <w:sz w:val="24"/>
          <w:szCs w:val="24"/>
          <w:lang w:val="en-US"/>
        </w:rPr>
        <w:instrText xml:space="preserve"> over time with single biochar applications due to the aging effect of biochar. Results from 29 global long-term experiments (4 to 12 y) confirm these sustained benefits for crop yield and greenhouse gas mitigation, although the magnitude of effects varies with soil properties, climate, and management practices. To maximize biochar’s long-term benefits for global food security and climate change mitigation, it is essential to develop viable strategies, such as applying biochar at intervals of several years while tailoring practices to local soil, climate, and cropping conditions.","container-title":"Proceedings of the National Academy of Sciences","DOI":"10.1073/pnas.2509237122","issue":"33","note":"publisher: Proceedings of the National Academy of Sciences","page":"e2509237122","source":"pnas.org (Atypon)","title":"Sustained benefits of long-term biochar application for food security and climate change mitigation","volume":"122","author":[{"family":"Yang","given":"Jingrui"},{"family":"Xia","given":"Longlong"},{"family":"Groenigen","given":"Kees Jan","non-dropping-particle":"van"},{"family":"Zhao","given":"Xu"},{"family":"Ti","given":"Chaopu"},{"family":"Wang","given":"Weilu"},{"family":"Du","given":"Zhangliu"},{"family":"Fan","given":"Mingsheng"},{"family":"Zhuang","given":"Minghao"},{"family":"Smith","given":"Pete"},{"family":"Lal","given":"Rattan"},{"family":"Butterbach-Bahl","given":"Klaus"},{"family":"Han","given":"Xiaori"},{"family":"Meng","given":"Jun"},{"family":"Liu","given":"Jia"},{"family":"Cai","given":"Hongguang"},{"family":"Cheng","given":"Yanhong"},{"family":"Liu","given":"Xingren"},{"family":"Shu","given":"Xiangyang"},{"family":"Jiao","given":"Xiaoyan"},{"family":"Pan","given":"Zhandong"},{"family":"Tang","given":"Guangmu"},{"family":"Yan","given":"Xiaoyuan"}],"issued":{"date-parts":[["2025",8,19]]}}}],"schema":"https://github.com/citation-style-language/schema/raw/master/csl-citation.json"} </w:instrText>
      </w:r>
      <w:r w:rsidR="00D83DC9">
        <w:rPr>
          <w:rFonts w:ascii="Arial" w:hAnsi="Arial" w:cs="Arial"/>
          <w:sz w:val="24"/>
          <w:szCs w:val="24"/>
          <w:lang w:val="en-US"/>
        </w:rPr>
        <w:fldChar w:fldCharType="separate"/>
      </w:r>
      <w:r w:rsidR="00215A62" w:rsidRPr="00215A62">
        <w:rPr>
          <w:rFonts w:ascii="Arial" w:eastAsiaTheme="minorEastAsia" w:hAnsi="Arial" w:cs="Arial"/>
          <w:kern w:val="0"/>
          <w:sz w:val="24"/>
          <w:szCs w:val="24"/>
          <w:lang w:val="en-US"/>
          <w14:ligatures w14:val="standardContextual"/>
        </w:rPr>
        <w:t xml:space="preserve">(Yang </w:t>
      </w:r>
      <w:r w:rsidR="00215A62" w:rsidRPr="00215A62">
        <w:rPr>
          <w:rFonts w:ascii="Arial" w:eastAsiaTheme="minorEastAsia" w:hAnsi="Arial" w:cs="Arial"/>
          <w:i/>
          <w:iCs/>
          <w:kern w:val="0"/>
          <w:sz w:val="24"/>
          <w:szCs w:val="24"/>
          <w:lang w:val="en-US"/>
          <w14:ligatures w14:val="standardContextual"/>
        </w:rPr>
        <w:t>et al.</w:t>
      </w:r>
      <w:r w:rsidR="00215A62" w:rsidRPr="00215A62">
        <w:rPr>
          <w:rFonts w:ascii="Arial" w:eastAsiaTheme="minorEastAsia" w:hAnsi="Arial" w:cs="Arial"/>
          <w:kern w:val="0"/>
          <w:sz w:val="24"/>
          <w:szCs w:val="24"/>
          <w:lang w:val="en-US"/>
          <w14:ligatures w14:val="standardContextual"/>
        </w:rPr>
        <w:t>, 2025)</w:t>
      </w:r>
      <w:r w:rsidR="00D83DC9">
        <w:rPr>
          <w:rFonts w:ascii="Arial" w:hAnsi="Arial" w:cs="Arial"/>
          <w:sz w:val="24"/>
          <w:szCs w:val="24"/>
          <w:lang w:val="en-US"/>
        </w:rPr>
        <w:fldChar w:fldCharType="end"/>
      </w:r>
      <w:r w:rsidRPr="00E6371A">
        <w:rPr>
          <w:rFonts w:ascii="Arial" w:hAnsi="Arial" w:cs="Arial"/>
          <w:sz w:val="24"/>
          <w:szCs w:val="24"/>
          <w:lang w:val="en-US"/>
        </w:rPr>
        <w:t xml:space="preserve">. </w:t>
      </w:r>
      <w:r w:rsidR="004E2920" w:rsidRPr="004E2920">
        <w:rPr>
          <w:rFonts w:ascii="Arial" w:hAnsi="Arial" w:cs="Arial"/>
          <w:sz w:val="24"/>
          <w:szCs w:val="24"/>
          <w:lang w:val="en-US"/>
        </w:rPr>
        <w:t>Therefore, this report will use the business practices and subsequent consequences of Midea Company as an example to critically analyze whether enterprises should be greedy.</w:t>
      </w:r>
    </w:p>
    <w:p w14:paraId="220F3DC5" w14:textId="08850A65" w:rsidR="000F3115" w:rsidRPr="008054B0" w:rsidRDefault="000F3115" w:rsidP="000F3115">
      <w:pPr>
        <w:spacing w:line="480" w:lineRule="auto"/>
        <w:rPr>
          <w:rFonts w:ascii="Arial" w:hAnsi="Arial" w:cs="Arial"/>
          <w:b/>
          <w:bCs/>
          <w:sz w:val="24"/>
          <w:szCs w:val="24"/>
          <w:lang w:val="en-US"/>
        </w:rPr>
      </w:pPr>
      <w:r w:rsidRPr="008054B0">
        <w:rPr>
          <w:rFonts w:ascii="Arial" w:hAnsi="Arial" w:cs="Arial" w:hint="eastAsia"/>
          <w:b/>
          <w:bCs/>
          <w:sz w:val="24"/>
          <w:szCs w:val="24"/>
          <w:lang w:val="en-US"/>
        </w:rPr>
        <w:t>1.</w:t>
      </w:r>
      <w:r w:rsidR="0021677D">
        <w:rPr>
          <w:rFonts w:ascii="Arial" w:hAnsi="Arial" w:cs="Arial"/>
          <w:b/>
          <w:bCs/>
          <w:sz w:val="24"/>
          <w:szCs w:val="24"/>
          <w:lang w:val="en-US"/>
        </w:rPr>
        <w:t>2</w:t>
      </w:r>
      <w:r w:rsidRPr="008054B0">
        <w:rPr>
          <w:rFonts w:ascii="Arial" w:hAnsi="Arial" w:cs="Arial" w:hint="eastAsia"/>
          <w:b/>
          <w:bCs/>
          <w:sz w:val="24"/>
          <w:szCs w:val="24"/>
          <w:lang w:val="en-US"/>
        </w:rPr>
        <w:t xml:space="preserve"> </w:t>
      </w:r>
      <w:r w:rsidRPr="008054B0">
        <w:rPr>
          <w:rFonts w:ascii="Arial" w:hAnsi="Arial" w:cs="Arial"/>
          <w:b/>
          <w:bCs/>
          <w:sz w:val="24"/>
          <w:szCs w:val="24"/>
          <w:lang w:val="en-US"/>
        </w:rPr>
        <w:t>Research objectives</w:t>
      </w:r>
    </w:p>
    <w:p w14:paraId="719453F2" w14:textId="77777777" w:rsidR="00E57079" w:rsidRPr="00E57079" w:rsidRDefault="00E57079" w:rsidP="00E57079">
      <w:pPr>
        <w:spacing w:line="480" w:lineRule="auto"/>
        <w:rPr>
          <w:rFonts w:ascii="Arial" w:hAnsi="Arial" w:cs="Arial"/>
          <w:sz w:val="24"/>
          <w:szCs w:val="24"/>
          <w:lang w:val="en-US"/>
        </w:rPr>
      </w:pPr>
      <w:r w:rsidRPr="00E57079">
        <w:rPr>
          <w:rFonts w:ascii="Arial" w:hAnsi="Arial" w:cs="Arial"/>
          <w:sz w:val="24"/>
          <w:szCs w:val="24"/>
          <w:lang w:val="en-US"/>
        </w:rPr>
        <w:t>To analyze the specific practices of Midea Group in terms of ethics and morality, and to evaluate their impact on short-term costs and long-term development through theoretical application.</w:t>
      </w:r>
    </w:p>
    <w:p w14:paraId="45E49B65" w14:textId="77777777" w:rsidR="00091C75" w:rsidRDefault="00091C75" w:rsidP="000F3115">
      <w:pPr>
        <w:spacing w:line="480" w:lineRule="auto"/>
        <w:rPr>
          <w:rFonts w:ascii="Arial" w:hAnsi="Arial" w:cs="Arial"/>
          <w:b/>
          <w:bCs/>
          <w:sz w:val="28"/>
          <w:szCs w:val="28"/>
          <w:lang w:val="en-US"/>
        </w:rPr>
      </w:pPr>
    </w:p>
    <w:p w14:paraId="67F3CE53" w14:textId="77777777" w:rsidR="00091C75" w:rsidRDefault="00091C75" w:rsidP="000F3115">
      <w:pPr>
        <w:spacing w:line="480" w:lineRule="auto"/>
        <w:rPr>
          <w:rFonts w:ascii="Arial" w:hAnsi="Arial" w:cs="Arial"/>
          <w:b/>
          <w:bCs/>
          <w:sz w:val="28"/>
          <w:szCs w:val="28"/>
          <w:lang w:val="en-US"/>
        </w:rPr>
      </w:pPr>
    </w:p>
    <w:p w14:paraId="3DC1656A" w14:textId="6E2A4DB3" w:rsidR="000F3115" w:rsidRPr="008054B0" w:rsidRDefault="000F3115" w:rsidP="000F3115">
      <w:pPr>
        <w:spacing w:line="480" w:lineRule="auto"/>
        <w:rPr>
          <w:rFonts w:ascii="Arial" w:hAnsi="Arial" w:cs="Arial"/>
          <w:b/>
          <w:bCs/>
          <w:sz w:val="28"/>
          <w:szCs w:val="28"/>
          <w:lang w:val="en-US"/>
        </w:rPr>
      </w:pPr>
      <w:r w:rsidRPr="008054B0">
        <w:rPr>
          <w:rFonts w:ascii="Arial" w:hAnsi="Arial" w:cs="Arial"/>
          <w:b/>
          <w:bCs/>
          <w:sz w:val="28"/>
          <w:szCs w:val="28"/>
          <w:lang w:val="en-US"/>
        </w:rPr>
        <w:lastRenderedPageBreak/>
        <w:t>2.0 Case Analysis: The Ethical Obligations Practice of Midea Group</w:t>
      </w:r>
    </w:p>
    <w:p w14:paraId="7DE4F71D" w14:textId="283B7BD6" w:rsidR="0021677D" w:rsidRPr="008054B0" w:rsidRDefault="0021677D" w:rsidP="0021677D">
      <w:pPr>
        <w:spacing w:line="480" w:lineRule="auto"/>
        <w:rPr>
          <w:rFonts w:ascii="Arial" w:hAnsi="Arial" w:cs="Arial"/>
          <w:b/>
          <w:bCs/>
          <w:sz w:val="24"/>
          <w:szCs w:val="24"/>
          <w:lang w:val="en-US"/>
        </w:rPr>
      </w:pPr>
      <w:r>
        <w:rPr>
          <w:rFonts w:ascii="Arial" w:hAnsi="Arial" w:cs="Arial"/>
          <w:b/>
          <w:bCs/>
          <w:sz w:val="24"/>
          <w:szCs w:val="24"/>
          <w:lang w:val="en-US"/>
        </w:rPr>
        <w:t>2</w:t>
      </w:r>
      <w:r w:rsidRPr="008054B0">
        <w:rPr>
          <w:rFonts w:ascii="Arial" w:hAnsi="Arial" w:cs="Arial"/>
          <w:b/>
          <w:bCs/>
          <w:sz w:val="24"/>
          <w:szCs w:val="24"/>
          <w:lang w:val="en-US"/>
        </w:rPr>
        <w:t xml:space="preserve">.1 </w:t>
      </w:r>
      <w:r w:rsidRPr="008054B0">
        <w:rPr>
          <w:rFonts w:ascii="Arial" w:hAnsi="Arial" w:cs="Arial" w:hint="eastAsia"/>
          <w:b/>
          <w:bCs/>
          <w:sz w:val="24"/>
          <w:szCs w:val="24"/>
          <w:lang w:val="en-US"/>
        </w:rPr>
        <w:t>E</w:t>
      </w:r>
      <w:r w:rsidRPr="008054B0">
        <w:rPr>
          <w:rFonts w:ascii="Arial" w:hAnsi="Arial" w:cs="Arial"/>
          <w:b/>
          <w:bCs/>
          <w:sz w:val="24"/>
          <w:szCs w:val="24"/>
          <w:lang w:val="en-US"/>
        </w:rPr>
        <w:t>thics and business ethics</w:t>
      </w:r>
    </w:p>
    <w:p w14:paraId="1BDCBA54" w14:textId="2ADFA6A5" w:rsidR="0021677D" w:rsidRPr="0021677D" w:rsidRDefault="0021677D" w:rsidP="000F3115">
      <w:pPr>
        <w:spacing w:line="480" w:lineRule="auto"/>
        <w:rPr>
          <w:rFonts w:ascii="Arial" w:hAnsi="Arial" w:cs="Arial"/>
          <w:sz w:val="24"/>
          <w:szCs w:val="24"/>
          <w:lang w:val="en-US"/>
        </w:rPr>
      </w:pPr>
      <w:r w:rsidRPr="00FF3A40">
        <w:rPr>
          <w:rFonts w:ascii="Arial" w:hAnsi="Arial" w:cs="Arial"/>
          <w:sz w:val="24"/>
          <w:szCs w:val="24"/>
          <w:lang w:val="en-US"/>
        </w:rPr>
        <w:t>Ethics refers to the principles that guide the right and wrong of an individual's behavior</w:t>
      </w:r>
      <w:r>
        <w:rPr>
          <w:rFonts w:ascii="Arial" w:hAnsi="Arial" w:cs="Arial"/>
          <w:sz w:val="24"/>
          <w:szCs w:val="24"/>
          <w:lang w:val="en-US"/>
        </w:rPr>
        <w:fldChar w:fldCharType="begin"/>
      </w:r>
      <w:r>
        <w:rPr>
          <w:rFonts w:ascii="Arial" w:hAnsi="Arial" w:cs="Arial"/>
          <w:sz w:val="24"/>
          <w:szCs w:val="24"/>
          <w:lang w:val="en-US"/>
        </w:rPr>
        <w:instrText xml:space="preserve"> ADDIN ZOTERO_ITEM CSL_CITATION {"citationID":"hR1e5CYO","properties":{"formattedCitation":"(Dewey and Tufts, 2022)","plainCitation":"(Dewey and Tufts, 2022)","noteIndex":0},"citationItems":[{"id":115,"uris":["http://zotero.org/users/18628635/items/GSEL5W7C"],"itemData":{"id":115,"type":"book","abstract":"John Dewey, alongside co-author James Hayden Tufts, presents 'Ethics', a seminal work in moral philosophy that continues to resonate through the field of ethical theory. In this comprehensive examination, Dewey and Tufts weave a fabric of ethical considerations grounded in pragmatist philosophy, seeking to understand and apply moral principles in a changing world. The text explores the interplay of individual agency, societal norms, and historical context in the formation of ethical behavior, articulated through lucid prose and structured argumentation. The literary style of 'Ethics' is analytical yet accessible, inviting readers to engage with moral complexities through a progressive lens, rendering it a vital component in the pantheon of philosophical literature. John Dewey, an eminent philosopher, psychologist, and educational reformer, was a leading figure in the development of pragmatism and functional psychology. In 'Ethics', his philosophical pedigree reveals itself through the work's approach to analyzing moral situations, a reflection of Dewey's broader commitment to fostering critical thinking and reflective action. Through collaboration with Tufts, the philosophic insights within the book were honed, creating a text imbued with the intellectual rigor synonymous with Dewey's distinguished career. The insights that fueled Dewey's educational theories emerge as foundational components in the articulation of the ethical framework presented in this book. Scholars, students, and informed readers seeking a substantive exploration into ethical theory will find 'Ethics' both challenging and rewarding. The book not only offers a crucial perspective on moral philosophy but also serves as a testament to the enduring relevance of pragmatist thought. As DigiCat Publishing embarks on bringing such treasured works into modern circulation, 'Ethics' stands as a compelling invitation for the contemporary reader to engage with the enduring questions of good, duty, and moral judgment, guided by the intellectual craftsmanship of John Dewey and James Hayden Tufts.","language":"en","note":"Google-Books-ID: glqLEAAAQBAJ","number-of-pages":"573","publisher":"DigiCat","source":"Google Books","title":"Ethics","author":[{"family":"Dewey","given":"John"},{"family":"Tufts","given":"James Hayden"}],"issued":{"date-parts":[["2022",9,16]]}}}],"schema":"https://github.com/citation-style-language/schema/raw/master/csl-citation.json"} </w:instrText>
      </w:r>
      <w:r>
        <w:rPr>
          <w:rFonts w:ascii="Arial" w:hAnsi="Arial" w:cs="Arial"/>
          <w:sz w:val="24"/>
          <w:szCs w:val="24"/>
          <w:lang w:val="en-US"/>
        </w:rPr>
        <w:fldChar w:fldCharType="separate"/>
      </w:r>
      <w:r>
        <w:rPr>
          <w:rFonts w:ascii="Arial" w:hAnsi="Arial" w:cs="Arial"/>
          <w:noProof/>
          <w:sz w:val="24"/>
          <w:szCs w:val="24"/>
          <w:lang w:val="en-US"/>
        </w:rPr>
        <w:t>(Dewey and Tufts, 2022)</w:t>
      </w:r>
      <w:r>
        <w:rPr>
          <w:rFonts w:ascii="Arial" w:hAnsi="Arial" w:cs="Arial"/>
          <w:sz w:val="24"/>
          <w:szCs w:val="24"/>
          <w:lang w:val="en-US"/>
        </w:rPr>
        <w:fldChar w:fldCharType="end"/>
      </w:r>
      <w:r w:rsidRPr="00FF3A40">
        <w:rPr>
          <w:rFonts w:ascii="Arial" w:hAnsi="Arial" w:cs="Arial"/>
          <w:sz w:val="24"/>
          <w:szCs w:val="24"/>
          <w:lang w:val="en-US"/>
        </w:rPr>
        <w:t>.</w:t>
      </w:r>
      <w:r w:rsidRPr="00E77F1D">
        <w:t xml:space="preserve"> </w:t>
      </w:r>
      <w:r w:rsidRPr="00E77F1D">
        <w:rPr>
          <w:rFonts w:ascii="Arial" w:hAnsi="Arial" w:cs="Arial"/>
          <w:sz w:val="24"/>
          <w:szCs w:val="24"/>
          <w:lang w:val="en-US"/>
        </w:rPr>
        <w:t>Business ethics involves applying ethical principles to business activities and decisions, determining what is morally acceptable in the business environment</w:t>
      </w:r>
      <w:r>
        <w:rPr>
          <w:rFonts w:ascii="Arial" w:hAnsi="Arial" w:cs="Arial"/>
          <w:sz w:val="24"/>
          <w:szCs w:val="24"/>
          <w:lang w:val="en-US"/>
        </w:rPr>
        <w:fldChar w:fldCharType="begin"/>
      </w:r>
      <w:r>
        <w:rPr>
          <w:rFonts w:ascii="Arial" w:hAnsi="Arial" w:cs="Arial"/>
          <w:sz w:val="24"/>
          <w:szCs w:val="24"/>
          <w:lang w:val="en-US"/>
        </w:rPr>
        <w:instrText xml:space="preserve"> ADDIN ZOTERO_ITEM CSL_CITATION {"citationID":"QMvhsImG","properties":{"formattedCitation":"({\\i{}Business Ethics: Key Principles and Their Importance in Today\\uc0\\u8217{}s Market}, no date)","plainCitation":"","noteIndex":0},"citationItems":[{"id":111,"uris":["http://zotero.org/users/18628635/items/LGK3GVVJ"],"itemData":{"id":111,"type":"webpage","abstract":"Discover what business ethics entails, including key principles and their role in enhancing trust, reputation, and financial success in today's market.","container-title":"Investopedia","language":"en","title":"Business Ethics: Key Principles and Their Importance in Today's Market","title-short":"Business Ethics","URL":"https://www.investopedia.com/terms/b/business-ethics.asp","accessed":{"date-parts":[["2025",11,18]]}}}],"schema":"https://github.com/citation-style-language/schema/raw/master/csl-citation.json"} </w:instrText>
      </w:r>
      <w:r>
        <w:rPr>
          <w:rFonts w:ascii="Arial" w:hAnsi="Arial" w:cs="Arial"/>
          <w:sz w:val="24"/>
          <w:szCs w:val="24"/>
          <w:lang w:val="en-US"/>
        </w:rPr>
        <w:fldChar w:fldCharType="separate"/>
      </w:r>
      <w:r>
        <w:rPr>
          <w:rFonts w:ascii="Arial" w:hAnsi="Arial" w:cs="Arial"/>
          <w:sz w:val="24"/>
          <w:szCs w:val="24"/>
          <w:lang w:val="en-US"/>
        </w:rPr>
        <w:fldChar w:fldCharType="end"/>
      </w:r>
      <w:r>
        <w:rPr>
          <w:rFonts w:ascii="Arial" w:hAnsi="Arial" w:cs="Arial"/>
          <w:sz w:val="24"/>
          <w:szCs w:val="24"/>
          <w:lang w:val="en-US"/>
        </w:rPr>
        <w:fldChar w:fldCharType="begin"/>
      </w:r>
      <w:r>
        <w:rPr>
          <w:rFonts w:ascii="Arial" w:hAnsi="Arial" w:cs="Arial"/>
          <w:sz w:val="24"/>
          <w:szCs w:val="24"/>
          <w:lang w:val="en-US"/>
        </w:rPr>
        <w:instrText xml:space="preserve"> ADDIN ZOTERO_ITEM CSL_CITATION {"citationID":"1WSZkOg7","properties":{"formattedCitation":"(DesJardins, 2024)","plainCitation":"(DesJardins, 2024)","noteIndex":0},"citationItems":[{"id":113,"uris":["http://zotero.org/users/18628635/items/4PQ9QBK9"],"itemData":{"id":113,"type":"webpage","abstract":"The overarching goal in the seventh edition of this text remains what it was for the first edition: \"to provide a clear, concise, and reasonably comprehensive introductory survey of the ethical ...","language":"en","title":"An introduction to business ethics","URL":"https://philpapers.org/rec/DESAIT-4","author":[{"family":"DesJardins","given":"Joseph R."}],"accessed":{"date-parts":[["2025",11,18]]},"issued":{"date-parts":[["2024"]]}}}],"schema":"https://github.com/citation-style-language/schema/raw/master/csl-citation.json"} </w:instrText>
      </w:r>
      <w:r>
        <w:rPr>
          <w:rFonts w:ascii="Arial" w:hAnsi="Arial" w:cs="Arial"/>
          <w:sz w:val="24"/>
          <w:szCs w:val="24"/>
          <w:lang w:val="en-US"/>
        </w:rPr>
        <w:fldChar w:fldCharType="separate"/>
      </w:r>
      <w:r>
        <w:rPr>
          <w:rFonts w:ascii="Arial" w:hAnsi="Arial" w:cs="Arial"/>
          <w:noProof/>
          <w:sz w:val="24"/>
          <w:szCs w:val="24"/>
          <w:lang w:val="en-US"/>
        </w:rPr>
        <w:t>(DesJardins, 2024)</w:t>
      </w:r>
      <w:r>
        <w:rPr>
          <w:rFonts w:ascii="Arial" w:hAnsi="Arial" w:cs="Arial"/>
          <w:sz w:val="24"/>
          <w:szCs w:val="24"/>
          <w:lang w:val="en-US"/>
        </w:rPr>
        <w:fldChar w:fldCharType="end"/>
      </w:r>
      <w:r w:rsidRPr="00E77F1D">
        <w:rPr>
          <w:rFonts w:ascii="Arial" w:hAnsi="Arial" w:cs="Arial"/>
          <w:sz w:val="24"/>
          <w:szCs w:val="24"/>
          <w:lang w:val="en-US"/>
        </w:rPr>
        <w:t>.</w:t>
      </w:r>
    </w:p>
    <w:p w14:paraId="3F5C6BD9" w14:textId="688EB22E" w:rsidR="000F3115" w:rsidRPr="008054B0" w:rsidRDefault="000F3115" w:rsidP="000F3115">
      <w:pPr>
        <w:spacing w:line="480" w:lineRule="auto"/>
        <w:rPr>
          <w:rFonts w:ascii="Arial" w:hAnsi="Arial" w:cs="Arial"/>
          <w:b/>
          <w:bCs/>
          <w:sz w:val="24"/>
          <w:szCs w:val="24"/>
          <w:lang w:val="en-US"/>
        </w:rPr>
      </w:pPr>
      <w:r w:rsidRPr="008054B0">
        <w:rPr>
          <w:rFonts w:ascii="Arial" w:hAnsi="Arial" w:cs="Arial"/>
          <w:b/>
          <w:bCs/>
          <w:sz w:val="24"/>
          <w:szCs w:val="24"/>
          <w:lang w:val="en-US"/>
        </w:rPr>
        <w:t>2.</w:t>
      </w:r>
      <w:r w:rsidR="0021677D">
        <w:rPr>
          <w:rFonts w:ascii="Arial" w:hAnsi="Arial" w:cs="Arial"/>
          <w:b/>
          <w:bCs/>
          <w:sz w:val="24"/>
          <w:szCs w:val="24"/>
          <w:lang w:val="en-US"/>
        </w:rPr>
        <w:t>2</w:t>
      </w:r>
      <w:r w:rsidRPr="008054B0">
        <w:rPr>
          <w:rFonts w:ascii="Arial" w:hAnsi="Arial" w:cs="Arial"/>
          <w:b/>
          <w:bCs/>
          <w:sz w:val="24"/>
          <w:szCs w:val="24"/>
          <w:lang w:val="en-US"/>
        </w:rPr>
        <w:t xml:space="preserve"> Overview of Midea Group</w:t>
      </w:r>
    </w:p>
    <w:p w14:paraId="5E95034F" w14:textId="1582E0B3" w:rsidR="00856387" w:rsidRPr="00856387" w:rsidRDefault="00856387" w:rsidP="00856387">
      <w:pPr>
        <w:spacing w:line="480" w:lineRule="auto"/>
        <w:rPr>
          <w:rFonts w:ascii="Arial" w:hAnsi="Arial" w:cs="Arial"/>
          <w:sz w:val="24"/>
          <w:szCs w:val="24"/>
          <w:lang w:val="en-US"/>
        </w:rPr>
      </w:pPr>
      <w:r w:rsidRPr="00856387">
        <w:rPr>
          <w:rFonts w:ascii="Arial" w:hAnsi="Arial" w:cs="Arial"/>
          <w:sz w:val="24"/>
          <w:szCs w:val="24"/>
          <w:lang w:val="en-US"/>
        </w:rPr>
        <w:t>Midea is a technology company founded in 1968. Its main business includes air conditioners, refrigerators, washing machines and smart home devices. As of 2025, Midea has over 190,000 employees worldwide, and its products are sold in more than 200 countries and regions</w:t>
      </w:r>
      <w:r w:rsidR="003008D9">
        <w:rPr>
          <w:rFonts w:ascii="Arial" w:hAnsi="Arial" w:cs="Arial"/>
          <w:sz w:val="24"/>
          <w:szCs w:val="24"/>
          <w:lang w:val="en-US"/>
        </w:rPr>
        <w:fldChar w:fldCharType="begin"/>
      </w:r>
      <w:r w:rsidR="00EA68C8">
        <w:rPr>
          <w:rFonts w:ascii="Arial" w:hAnsi="Arial" w:cs="Arial"/>
          <w:sz w:val="24"/>
          <w:szCs w:val="24"/>
          <w:lang w:val="en-US"/>
        </w:rPr>
        <w:instrText xml:space="preserve"> ADDIN ZOTERO_ITEM CSL_CITATION {"citationID":"JHGwpikd","properties":{"formattedCitation":"(Shen, 2024)","plainCitation":"(Shen, 2024)","noteIndex":0},"citationItems":[{"id":168,"uris":["http://zotero.org/users/18628635/items/955I747E"],"itemData":{"id":168,"type":"article-journal","abstract":"Midea Group, one of the famous companies in China, is known for its outstanding achievements in the field of household appliance. Under the guidance of diversification strategy, it has successfully occupied a broad market share and shown remarkable growth potential. Looking into the future, with the in-depth development of global economic integration and the continuous progress of science and technology, Midea will continue to adhere to the innovation-led development, constantly promote the upgrading of products and services, and is committed to building the world’s leading provider of household appliances and intelligent solutions. This article is aimed to conduct a comprehensive situation analysis of Midea. In this article, the overall information of Midea will be displayed, including its ownership structure, vision, mission, and core values, etc., so that readers can have a detailed understanding of the company. In addition, Midea’s product analysis, industry and market analysis will be performed, so that its marketing situation and competitive advantages can be further analyzed. Finally, two critical success factors of Midea will be listed to identify the reasons for its current success and strong market share. Also, in order to ensure its future performance growth, industry-related concerns and market-related concerns will also be discussed to analyze some potential risks and strong competitors.","container-title":"Journal of World Economy","ISSN":"2709-3999","issue":"3","language":"en","license":"Copyright (c) 2024","page":"19-29","source":"www.pioneerpublisher.com","title":"Situation Analysis of Midea Company","volume":"3","author":[{"family":"Shen","given":"Yuhang"}],"issued":{"date-parts":[["2024",8,6]]}}}],"schema":"https://github.com/citation-style-language/schema/raw/master/csl-citation.json"} </w:instrText>
      </w:r>
      <w:r w:rsidR="003008D9">
        <w:rPr>
          <w:rFonts w:ascii="Arial" w:hAnsi="Arial" w:cs="Arial"/>
          <w:sz w:val="24"/>
          <w:szCs w:val="24"/>
          <w:lang w:val="en-US"/>
        </w:rPr>
        <w:fldChar w:fldCharType="separate"/>
      </w:r>
      <w:r w:rsidR="00EA68C8">
        <w:rPr>
          <w:rFonts w:ascii="Arial" w:hAnsi="Arial" w:cs="Arial"/>
          <w:noProof/>
          <w:sz w:val="24"/>
          <w:szCs w:val="24"/>
          <w:lang w:val="en-US"/>
        </w:rPr>
        <w:t>(Shen, 2024)</w:t>
      </w:r>
      <w:r w:rsidR="003008D9">
        <w:rPr>
          <w:rFonts w:ascii="Arial" w:hAnsi="Arial" w:cs="Arial"/>
          <w:sz w:val="24"/>
          <w:szCs w:val="24"/>
          <w:lang w:val="en-US"/>
        </w:rPr>
        <w:fldChar w:fldCharType="end"/>
      </w:r>
      <w:r w:rsidRPr="00856387">
        <w:rPr>
          <w:rFonts w:ascii="Arial" w:hAnsi="Arial" w:cs="Arial"/>
          <w:sz w:val="24"/>
          <w:szCs w:val="24"/>
          <w:lang w:val="en-US"/>
        </w:rPr>
        <w:t>.</w:t>
      </w:r>
    </w:p>
    <w:p w14:paraId="750F2BFB" w14:textId="2C612A94" w:rsidR="000F3115" w:rsidRDefault="00856387" w:rsidP="000F3115">
      <w:pPr>
        <w:spacing w:line="480" w:lineRule="auto"/>
        <w:rPr>
          <w:rFonts w:ascii="Arial" w:hAnsi="Arial" w:cs="Arial"/>
          <w:sz w:val="24"/>
          <w:szCs w:val="24"/>
          <w:lang w:val="en-US"/>
        </w:rPr>
      </w:pPr>
      <w:r w:rsidRPr="00856387">
        <w:rPr>
          <w:rFonts w:ascii="Arial" w:hAnsi="Arial" w:cs="Arial"/>
          <w:sz w:val="24"/>
          <w:szCs w:val="24"/>
          <w:lang w:val="en-US"/>
        </w:rPr>
        <w:t>In recent years, Midea has released its annual corporate social responsibility report to showcase its performance in social contributions</w:t>
      </w:r>
      <w:r w:rsidR="00EA68C8">
        <w:rPr>
          <w:rFonts w:ascii="Arial" w:hAnsi="Arial" w:cs="Arial"/>
          <w:sz w:val="24"/>
          <w:szCs w:val="24"/>
          <w:lang w:val="en-US"/>
        </w:rPr>
        <w:fldChar w:fldCharType="begin"/>
      </w:r>
      <w:r w:rsidR="00EA68C8">
        <w:rPr>
          <w:rFonts w:ascii="Arial" w:hAnsi="Arial" w:cs="Arial"/>
          <w:sz w:val="24"/>
          <w:szCs w:val="24"/>
          <w:lang w:val="en-US"/>
        </w:rPr>
        <w:instrText xml:space="preserve"> ADDIN ZOTERO_ITEM CSL_CITATION {"citationID":"VO1GOZiQ","properties":{"formattedCitation":"(Zhang, 2025)","plainCitation":"(Zhang, 2025)","noteIndex":0},"citationItems":[{"id":170,"uris":["http://zotero.org/users/18628635/items/IS45BM3L"],"itemData":{"id":170,"type":"paper-conference","abstract":"This paper takes Midea Group as the research object and analyzes its 2019–2024 financial statements to explore the financial risks faced by the enterprise in the process of rapid growth and expansion. It is found that Midea’s long-term debt service risk is in the middle of the industry, the overall fluctuation of the debt ratio is small, the growth...","DOI":"10.2991/978-94-6463-874-5_95","event-title":"2025 International Conference on Financial Innovation and Marketing Management (FIMM 2025)","ISBN":"978-94-6463-874-5","language":"en","note":"ISSN: 2352-5428","page":"826-835","publisher":"Atlantis Press","source":"www.atlantis-press.com","title":"Analyzing the Financial Situation of Certain Company: The Case of Midea","title-short":"Analyzing the Financial Situation of Certain Company","URL":"https://www.atlantis-press.com/proceedings/fimm-25/126017184","author":[{"family":"Zhang","given":"Jie"}],"accessed":{"date-parts":[["2025",11,20]]},"issued":{"date-parts":[["2025",11,3]]}}}],"schema":"https://github.com/citation-style-language/schema/raw/master/csl-citation.json"} </w:instrText>
      </w:r>
      <w:r w:rsidR="00EA68C8">
        <w:rPr>
          <w:rFonts w:ascii="Arial" w:hAnsi="Arial" w:cs="Arial"/>
          <w:sz w:val="24"/>
          <w:szCs w:val="24"/>
          <w:lang w:val="en-US"/>
        </w:rPr>
        <w:fldChar w:fldCharType="separate"/>
      </w:r>
      <w:r w:rsidR="00EA68C8">
        <w:rPr>
          <w:rFonts w:ascii="Arial" w:hAnsi="Arial" w:cs="Arial"/>
          <w:noProof/>
          <w:sz w:val="24"/>
          <w:szCs w:val="24"/>
          <w:lang w:val="en-US"/>
        </w:rPr>
        <w:t>(Zhang, 2025)</w:t>
      </w:r>
      <w:r w:rsidR="00EA68C8">
        <w:rPr>
          <w:rFonts w:ascii="Arial" w:hAnsi="Arial" w:cs="Arial"/>
          <w:sz w:val="24"/>
          <w:szCs w:val="24"/>
          <w:lang w:val="en-US"/>
        </w:rPr>
        <w:fldChar w:fldCharType="end"/>
      </w:r>
      <w:r w:rsidRPr="00856387">
        <w:rPr>
          <w:rFonts w:ascii="Arial" w:hAnsi="Arial" w:cs="Arial"/>
          <w:sz w:val="24"/>
          <w:szCs w:val="24"/>
          <w:lang w:val="en-US"/>
        </w:rPr>
        <w:t>. However, while implementing ethical practices, Midea also faces pressure from increased short-term costs.</w:t>
      </w:r>
    </w:p>
    <w:p w14:paraId="57A24397" w14:textId="2425BF26" w:rsidR="000F3115" w:rsidRPr="008054B0" w:rsidRDefault="000F3115" w:rsidP="000F3115">
      <w:pPr>
        <w:spacing w:line="480" w:lineRule="auto"/>
        <w:rPr>
          <w:rFonts w:ascii="Arial" w:hAnsi="Arial" w:cs="Arial"/>
          <w:b/>
          <w:bCs/>
          <w:sz w:val="24"/>
          <w:szCs w:val="24"/>
          <w:lang w:val="en-US"/>
        </w:rPr>
      </w:pPr>
      <w:r w:rsidRPr="008054B0">
        <w:rPr>
          <w:rFonts w:ascii="Arial" w:hAnsi="Arial" w:cs="Arial"/>
          <w:b/>
          <w:bCs/>
          <w:sz w:val="24"/>
          <w:szCs w:val="24"/>
          <w:lang w:val="en-US"/>
        </w:rPr>
        <w:t>2.</w:t>
      </w:r>
      <w:r w:rsidR="0021677D">
        <w:rPr>
          <w:rFonts w:ascii="Arial" w:hAnsi="Arial" w:cs="Arial"/>
          <w:b/>
          <w:bCs/>
          <w:sz w:val="24"/>
          <w:szCs w:val="24"/>
          <w:lang w:val="en-US"/>
        </w:rPr>
        <w:t>3</w:t>
      </w:r>
      <w:r w:rsidRPr="008054B0">
        <w:rPr>
          <w:rFonts w:ascii="Arial" w:hAnsi="Arial" w:cs="Arial"/>
          <w:b/>
          <w:bCs/>
          <w:sz w:val="24"/>
          <w:szCs w:val="24"/>
          <w:lang w:val="en-US"/>
        </w:rPr>
        <w:t xml:space="preserve"> Analysis Based on Utilitarianism, Deontology, and Teleology</w:t>
      </w:r>
    </w:p>
    <w:p w14:paraId="39BBAEE6" w14:textId="424026FF" w:rsidR="0045018E" w:rsidRPr="0045018E" w:rsidRDefault="0045018E" w:rsidP="0045018E">
      <w:pPr>
        <w:spacing w:line="480" w:lineRule="auto"/>
        <w:rPr>
          <w:rFonts w:ascii="Arial" w:hAnsi="Arial" w:cs="Arial"/>
          <w:sz w:val="24"/>
          <w:szCs w:val="24"/>
          <w:lang w:val="en-US"/>
        </w:rPr>
      </w:pPr>
      <w:r w:rsidRPr="0045018E">
        <w:rPr>
          <w:rFonts w:ascii="Arial" w:hAnsi="Arial" w:cs="Arial"/>
          <w:sz w:val="24"/>
          <w:szCs w:val="24"/>
          <w:lang w:val="en-US"/>
        </w:rPr>
        <w:t xml:space="preserve">Utilitarianism is an ethical theory that is </w:t>
      </w:r>
      <w:r w:rsidR="0077546F" w:rsidRPr="0045018E">
        <w:rPr>
          <w:rFonts w:ascii="Arial" w:hAnsi="Arial" w:cs="Arial"/>
          <w:sz w:val="24"/>
          <w:szCs w:val="24"/>
          <w:lang w:val="en-US"/>
        </w:rPr>
        <w:t>outcome oriented</w:t>
      </w:r>
      <w:r w:rsidRPr="0045018E">
        <w:rPr>
          <w:rFonts w:ascii="Arial" w:hAnsi="Arial" w:cs="Arial"/>
          <w:sz w:val="24"/>
          <w:szCs w:val="24"/>
          <w:lang w:val="en-US"/>
        </w:rPr>
        <w:t xml:space="preserve">. Its core viewpoint is that the moral value of an action depends on the overall utility it generates. Its core logic is to use the consequences of the action as the sole criterion for determining good or bad, without presupposing the moral nature of the action itself, and focusing more on the actual impact of the action on the group or </w:t>
      </w:r>
      <w:r w:rsidRPr="0045018E">
        <w:rPr>
          <w:rFonts w:ascii="Arial" w:hAnsi="Arial" w:cs="Arial"/>
          <w:sz w:val="24"/>
          <w:szCs w:val="24"/>
          <w:lang w:val="en-US"/>
        </w:rPr>
        <w:lastRenderedPageBreak/>
        <w:t>society</w:t>
      </w:r>
      <w:r w:rsidR="00D33DB6">
        <w:rPr>
          <w:rFonts w:ascii="Arial" w:hAnsi="Arial" w:cs="Arial"/>
          <w:sz w:val="24"/>
          <w:szCs w:val="24"/>
          <w:lang w:val="en-US"/>
        </w:rPr>
        <w:fldChar w:fldCharType="begin"/>
      </w:r>
      <w:r w:rsidR="006D10F0">
        <w:rPr>
          <w:rFonts w:ascii="Arial" w:hAnsi="Arial" w:cs="Arial"/>
          <w:sz w:val="24"/>
          <w:szCs w:val="24"/>
          <w:lang w:val="en-US"/>
        </w:rPr>
        <w:instrText xml:space="preserve"> ADDIN ZOTERO_ITEM CSL_CITATION {"citationID":"jdTbc7Lq","properties":{"formattedCitation":"(H\\uc0\\u228{}yry, 2021)","plainCitation":"(Häyry, 2021)","noteIndex":0},"citationItems":[{"id":130,"uris":["http://zotero.org/users/18628635/items/HYUJQGDS"],"itemData":{"id":130,"type":"article-journal","abstract":"Utilitarianism could still be a viable moral and political theory, although an emphasis on justice as distributing burdens and benefits has hidden this from current conversations. The traditional counterexamples prove that we have good grounds for rejecting classical, aggregative forms of consequentialism. A nonaggregative, liberal form of utilitarianism is immune to this rejection. The cost is that it cannot adjudicate when the basic needs of individuals or groups are in conflict. Cases like this must be solved by other methods. This is not a weakness in liberal utilitarianism, on the contrary. The theory clarifies what we should admit to begin with: that ethical doctrines do not have universally acceptable solutions to all difficult problems or hard cases. The theory also reminds us that not all problems are in this sense difficult or cases hard. We could alleviate the plight of nonhuman animals by reducing meat eating. We could mitigate climate change and its detrimental effects by choosing better ways of living. These would imply that most people’s desire satisfaction would be partly frustrated, but liberal utilitarianism holds that this would be justified by the satisfaction of the basic needs of other people and nonhuman animals.","container-title":"Cambridge Quarterly of Healthcare Ethics","DOI":"10.1017/S0963180120000882","ISSN":"0963-1801, 1469-2147","issue":"2","language":"en","note":"TLDR: Utilitarianism could still be a viable moral and political theory, although an emphasis on justice as distributing burdens and benefits has hidden this from current conversations.","page":"343-367","source":"Cambridge University Press","title":"Just Better Utilitarianism","volume":"30","author":[{"family":"Häyry","given":"Matti"}],"issued":{"date-parts":[["2021",4]]}}}],"schema":"https://github.com/citation-style-language/schema/raw/master/csl-citation.json"} </w:instrText>
      </w:r>
      <w:r w:rsidR="00D33DB6">
        <w:rPr>
          <w:rFonts w:ascii="Arial" w:hAnsi="Arial" w:cs="Arial"/>
          <w:sz w:val="24"/>
          <w:szCs w:val="24"/>
          <w:lang w:val="en-US"/>
        </w:rPr>
        <w:fldChar w:fldCharType="separate"/>
      </w:r>
      <w:r w:rsidR="006D10F0" w:rsidRPr="006D10F0">
        <w:rPr>
          <w:rFonts w:ascii="Arial" w:eastAsiaTheme="minorEastAsia" w:hAnsi="Arial" w:cs="Arial"/>
          <w:kern w:val="0"/>
          <w:sz w:val="24"/>
          <w:szCs w:val="24"/>
          <w:lang w:val="en-US"/>
          <w14:ligatures w14:val="standardContextual"/>
        </w:rPr>
        <w:t>(Häyry, 2021)</w:t>
      </w:r>
      <w:r w:rsidR="00D33DB6">
        <w:rPr>
          <w:rFonts w:ascii="Arial" w:hAnsi="Arial" w:cs="Arial"/>
          <w:sz w:val="24"/>
          <w:szCs w:val="24"/>
          <w:lang w:val="en-US"/>
        </w:rPr>
        <w:fldChar w:fldCharType="end"/>
      </w:r>
      <w:r w:rsidRPr="0045018E">
        <w:rPr>
          <w:rFonts w:ascii="Arial" w:hAnsi="Arial" w:cs="Arial"/>
          <w:sz w:val="24"/>
          <w:szCs w:val="24"/>
          <w:lang w:val="en-US"/>
        </w:rPr>
        <w:t>.</w:t>
      </w:r>
    </w:p>
    <w:p w14:paraId="70318658" w14:textId="734BBABE" w:rsidR="0045018E" w:rsidRPr="0045018E" w:rsidRDefault="0045018E" w:rsidP="0045018E">
      <w:pPr>
        <w:spacing w:line="480" w:lineRule="auto"/>
        <w:rPr>
          <w:rFonts w:ascii="Arial" w:hAnsi="Arial" w:cs="Arial"/>
          <w:sz w:val="24"/>
          <w:szCs w:val="24"/>
          <w:lang w:val="en-US"/>
        </w:rPr>
      </w:pPr>
      <w:bookmarkStart w:id="1" w:name="_Hlk214402780"/>
      <w:r w:rsidRPr="0045018E">
        <w:rPr>
          <w:rFonts w:ascii="Arial" w:hAnsi="Arial" w:cs="Arial"/>
          <w:sz w:val="24"/>
          <w:szCs w:val="24"/>
          <w:lang w:val="en-US"/>
        </w:rPr>
        <w:t>Deontology</w:t>
      </w:r>
      <w:bookmarkEnd w:id="1"/>
      <w:r w:rsidRPr="0045018E">
        <w:rPr>
          <w:rFonts w:ascii="Arial" w:hAnsi="Arial" w:cs="Arial"/>
          <w:sz w:val="24"/>
          <w:szCs w:val="24"/>
          <w:lang w:val="en-US"/>
        </w:rPr>
        <w:t xml:space="preserve"> is an ethical theory centered on responsibility and rules. It emphasizes that the moral legitimacy of an action is independent of its outcome, and advocates that the essence of moral behavior lies in following the established moral responsibilities. Even if fulfilling the obligations leads to undesirable results, one cannot violate the moral principles</w:t>
      </w:r>
      <w:r w:rsidR="00A6457B">
        <w:rPr>
          <w:rFonts w:ascii="Arial" w:hAnsi="Arial" w:cs="Arial"/>
          <w:sz w:val="24"/>
          <w:szCs w:val="24"/>
          <w:lang w:val="en-US"/>
        </w:rPr>
        <w:fldChar w:fldCharType="begin"/>
      </w:r>
      <w:r w:rsidR="00A6457B">
        <w:rPr>
          <w:rFonts w:ascii="Arial" w:hAnsi="Arial" w:cs="Arial"/>
          <w:sz w:val="24"/>
          <w:szCs w:val="24"/>
          <w:lang w:val="en-US"/>
        </w:rPr>
        <w:instrText xml:space="preserve"> ADDIN ZOTERO_ITEM CSL_CITATION {"citationID":"jwXIwps3","properties":{"formattedCitation":"(Rawling, 2023)","plainCitation":"(Rawling, 2023)","noteIndex":0},"citationItems":[{"id":132,"uris":["http://zotero.org/users/18628635/items/9BFV579N"],"itemData":{"id":132,"type":"article-journal","abstract":"Cambridge Core - Ethics - Deontology","container-title":"Elements in Ethics","DOI":"10.1017/9781108581196","language":"en","note":"ISBN: 9781108581196 9781108706520\npublisher: Cambridge University Press","source":"www.cambridge.org","title":"Deontology","URL":"https://www.cambridge.org/core/elements/deontology/9714AF362CDFDB500B06F2D5CA6F8487","author":[{"family":"Rawling","given":"Piers"}],"accessed":{"date-parts":[["2025",11,18]]},"issued":{"date-parts":[["2023",1]]}}}],"schema":"https://github.com/citation-style-language/schema/raw/master/csl-citation.json"} </w:instrText>
      </w:r>
      <w:r w:rsidR="00A6457B">
        <w:rPr>
          <w:rFonts w:ascii="Arial" w:hAnsi="Arial" w:cs="Arial"/>
          <w:sz w:val="24"/>
          <w:szCs w:val="24"/>
          <w:lang w:val="en-US"/>
        </w:rPr>
        <w:fldChar w:fldCharType="separate"/>
      </w:r>
      <w:r w:rsidR="00A6457B">
        <w:rPr>
          <w:rFonts w:ascii="Arial" w:hAnsi="Arial" w:cs="Arial"/>
          <w:noProof/>
          <w:sz w:val="24"/>
          <w:szCs w:val="24"/>
          <w:lang w:val="en-US"/>
        </w:rPr>
        <w:t>(Rawling, 2023)</w:t>
      </w:r>
      <w:r w:rsidR="00A6457B">
        <w:rPr>
          <w:rFonts w:ascii="Arial" w:hAnsi="Arial" w:cs="Arial"/>
          <w:sz w:val="24"/>
          <w:szCs w:val="24"/>
          <w:lang w:val="en-US"/>
        </w:rPr>
        <w:fldChar w:fldCharType="end"/>
      </w:r>
      <w:r w:rsidRPr="0045018E">
        <w:rPr>
          <w:rFonts w:ascii="Arial" w:hAnsi="Arial" w:cs="Arial"/>
          <w:sz w:val="24"/>
          <w:szCs w:val="24"/>
          <w:lang w:val="en-US"/>
        </w:rPr>
        <w:t>.</w:t>
      </w:r>
    </w:p>
    <w:p w14:paraId="2E9A28FA" w14:textId="1BF6C503" w:rsidR="000F3115" w:rsidRDefault="0045018E" w:rsidP="0045018E">
      <w:pPr>
        <w:spacing w:line="480" w:lineRule="auto"/>
        <w:rPr>
          <w:rFonts w:ascii="Arial" w:hAnsi="Arial" w:cs="Arial"/>
          <w:sz w:val="24"/>
          <w:szCs w:val="24"/>
          <w:lang w:val="en-US"/>
        </w:rPr>
      </w:pPr>
      <w:bookmarkStart w:id="2" w:name="_Hlk214402838"/>
      <w:r w:rsidRPr="0045018E">
        <w:rPr>
          <w:rFonts w:ascii="Arial" w:hAnsi="Arial" w:cs="Arial"/>
          <w:sz w:val="24"/>
          <w:szCs w:val="24"/>
          <w:lang w:val="en-US"/>
        </w:rPr>
        <w:t>Teleology</w:t>
      </w:r>
      <w:bookmarkEnd w:id="2"/>
      <w:r w:rsidRPr="0045018E">
        <w:rPr>
          <w:rFonts w:ascii="Arial" w:hAnsi="Arial" w:cs="Arial"/>
          <w:sz w:val="24"/>
          <w:szCs w:val="24"/>
          <w:lang w:val="en-US"/>
        </w:rPr>
        <w:t xml:space="preserve"> is an ethical theory centered on the purpose. It holds that everything, including human actions, has its inherent ultimate purpose. The judgment of moral value should be based on this purpose, emphasizing the intrinsic nature and ultimate direction of things</w:t>
      </w:r>
      <w:r w:rsidR="00BC41B5">
        <w:rPr>
          <w:rFonts w:ascii="Arial" w:hAnsi="Arial" w:cs="Arial"/>
          <w:sz w:val="24"/>
          <w:szCs w:val="24"/>
          <w:lang w:val="en-US"/>
        </w:rPr>
        <w:fldChar w:fldCharType="begin"/>
      </w:r>
      <w:r w:rsidR="00BC41B5">
        <w:rPr>
          <w:rFonts w:ascii="Arial" w:hAnsi="Arial" w:cs="Arial"/>
          <w:sz w:val="24"/>
          <w:szCs w:val="24"/>
          <w:lang w:val="en-US"/>
        </w:rPr>
        <w:instrText xml:space="preserve"> ADDIN ZOTERO_ITEM CSL_CITATION {"citationID":"w8HMR0Vj","properties":{"formattedCitation":"(Tugby, 2024)","plainCitation":"(Tugby, 2024)","noteIndex":0},"citationItems":[{"id":134,"uris":["http://zotero.org/users/18628635/items/KDVYVAA6"],"itemData":{"id":134,"type":"article-journal","abstract":"Cambridge Core - Epistemology and Metaphysics - Teleology","container-title":"Elements in Metaphysics","DOI":"10.1017/9781009257404","language":"en","note":"ISBN: 9781009257404 9781009500326 9781009257398\npublisher: Cambridge University Press","source":"www.cambridge.org","title":"Teleology","URL":"https://www.cambridge.org/core/elements/teleology/87D92768A124CBE24AC03AE4410269BA","author":[{"family":"Tugby","given":"Matthew"}],"accessed":{"date-parts":[["2025",11,19]]},"issued":{"date-parts":[["2024",6]]}}}],"schema":"https://github.com/citation-style-language/schema/raw/master/csl-citation.json"} </w:instrText>
      </w:r>
      <w:r w:rsidR="00BC41B5">
        <w:rPr>
          <w:rFonts w:ascii="Arial" w:hAnsi="Arial" w:cs="Arial"/>
          <w:sz w:val="24"/>
          <w:szCs w:val="24"/>
          <w:lang w:val="en-US"/>
        </w:rPr>
        <w:fldChar w:fldCharType="separate"/>
      </w:r>
      <w:r w:rsidR="00BC41B5">
        <w:rPr>
          <w:rFonts w:ascii="Arial" w:hAnsi="Arial" w:cs="Arial"/>
          <w:noProof/>
          <w:sz w:val="24"/>
          <w:szCs w:val="24"/>
          <w:lang w:val="en-US"/>
        </w:rPr>
        <w:t>(Tugby, 2024)</w:t>
      </w:r>
      <w:r w:rsidR="00BC41B5">
        <w:rPr>
          <w:rFonts w:ascii="Arial" w:hAnsi="Arial" w:cs="Arial"/>
          <w:sz w:val="24"/>
          <w:szCs w:val="24"/>
          <w:lang w:val="en-US"/>
        </w:rPr>
        <w:fldChar w:fldCharType="end"/>
      </w:r>
      <w:r w:rsidRPr="0045018E">
        <w:rPr>
          <w:rFonts w:ascii="Arial" w:hAnsi="Arial" w:cs="Arial"/>
          <w:sz w:val="24"/>
          <w:szCs w:val="24"/>
          <w:lang w:val="en-US"/>
        </w:rPr>
        <w:t>.</w:t>
      </w:r>
    </w:p>
    <w:p w14:paraId="21A03289" w14:textId="7A4A7000" w:rsidR="00CF5EEA" w:rsidRPr="00CF5EEA" w:rsidRDefault="0028088B" w:rsidP="00CF5EEA">
      <w:pPr>
        <w:spacing w:line="480" w:lineRule="auto"/>
        <w:rPr>
          <w:rFonts w:ascii="Arial" w:hAnsi="Arial" w:cs="Arial"/>
          <w:sz w:val="24"/>
          <w:szCs w:val="24"/>
          <w:lang w:val="en-US"/>
        </w:rPr>
      </w:pPr>
      <w:r w:rsidRPr="0028088B">
        <w:rPr>
          <w:rFonts w:ascii="Arial" w:hAnsi="Arial" w:cs="Arial"/>
          <w:sz w:val="24"/>
          <w:szCs w:val="24"/>
          <w:lang w:val="en-US"/>
        </w:rPr>
        <w:t xml:space="preserve">From the perspective of utilitarianism, Midea's moral practice achieves the goal of </w:t>
      </w:r>
      <w:r w:rsidRPr="0028088B">
        <w:rPr>
          <w:rFonts w:ascii="Arial" w:hAnsi="Arial" w:cs="Arial"/>
          <w:sz w:val="24"/>
          <w:szCs w:val="24"/>
          <w:lang w:val="en-US"/>
        </w:rPr>
        <w:t>maximizing</w:t>
      </w:r>
      <w:r w:rsidRPr="0028088B">
        <w:rPr>
          <w:rFonts w:ascii="Arial" w:hAnsi="Arial" w:cs="Arial"/>
          <w:sz w:val="24"/>
          <w:szCs w:val="24"/>
          <w:lang w:val="en-US"/>
        </w:rPr>
        <w:t xml:space="preserve"> the overall well-being of all stakeholders. In terms of environmental protection, Midea promises to achieve carbon neutrality by 2050, invest 10 billion yuan in the research and development of green technology, and promote energy conservation and emission reduction on the production line. At the same time, it adheres to the principle of quality first, which is conducive to improving customer loyalty and market share. Employees have received better benefits, customers have obtained high-quality products and services, the public has enjoyed a more beautiful ecological environment, and enterprises have also achieved long-term operating benefits</w:t>
      </w:r>
      <w:r w:rsidR="003E3326">
        <w:rPr>
          <w:rFonts w:ascii="Arial" w:hAnsi="Arial" w:cs="Arial"/>
          <w:sz w:val="24"/>
          <w:szCs w:val="24"/>
          <w:lang w:val="en-US"/>
        </w:rPr>
        <w:fldChar w:fldCharType="begin"/>
      </w:r>
      <w:r w:rsidR="008B6554">
        <w:rPr>
          <w:rFonts w:ascii="Arial" w:hAnsi="Arial" w:cs="Arial"/>
          <w:sz w:val="24"/>
          <w:szCs w:val="24"/>
          <w:lang w:val="en-US"/>
        </w:rPr>
        <w:instrText xml:space="preserve"> ADDIN ZOTERO_ITEM CSL_CITATION {"citationID":"89MBVlkX","properties":{"formattedCitation":"(Olsson {\\i{}et al.}, 2024)","plainCitation":"(Olsson et al., 2024)","noteIndex":0},"citationItems":[{"id":136,"uris":["http://zotero.org/users/18628635/items/AV7PMD3V"],"itemData":{"id":136,"type":"article-journal","abstract":"We build on the research on managing long-term benefits by focusing on the management of outcomes during project execution through the theoretical lens of organizational integration research. Our research question is as follows: How can organizations arrange integration among organizational levels, functions, and projects to ensure the effective development of project outcomes and long-term target benefits? To address this question, we conducted a single case study with the Finnish Defence Forces (FDF) and four defense system projects as embedded cases. Our study provides new knowledge on project benefits management in three distinct areas: the integration mechanisms connecting projects, executives, and functions throughout project execution; effective information processing mechanisms for managing the development of outcomes; and the rhythmic initiation of new projects based on improved knowledge from ongoing projects. Based on our findings, we develop a model that covers project-to-organization, organization-to-project, and project-to-project interactions.","container-title":"International Journal of Project Management","DOI":"10.1016/j.ijproman.2024.102648","ISSN":"0263-7863","issue":"8","journalAbbreviation":"International Journal of Project Management","page":"102648","source":"ScienceDirect","title":"When project outcomes matter: Organizational integration in managing long-term target benefits","title-short":"When project outcomes matter","volume":"42","author":[{"family":"Olsson","given":"Tom"},{"family":"Artto","given":"Karlos"},{"family":"Hauhia","given":"Alexandra"},{"family":"Kivinen","given":"Santeri"}],"issued":{"date-parts":[["2024",11,1]]}}}],"schema":"https://github.com/citation-style-language/schema/raw/master/csl-citation.json"} </w:instrText>
      </w:r>
      <w:r w:rsidR="003E3326">
        <w:rPr>
          <w:rFonts w:ascii="Arial" w:hAnsi="Arial" w:cs="Arial"/>
          <w:sz w:val="24"/>
          <w:szCs w:val="24"/>
          <w:lang w:val="en-US"/>
        </w:rPr>
        <w:fldChar w:fldCharType="separate"/>
      </w:r>
      <w:r w:rsidR="008B6554" w:rsidRPr="008B6554">
        <w:rPr>
          <w:rFonts w:ascii="Arial" w:eastAsiaTheme="minorEastAsia" w:hAnsi="Arial" w:cs="Arial"/>
          <w:kern w:val="0"/>
          <w:sz w:val="24"/>
          <w:szCs w:val="24"/>
          <w:lang w:val="en-US"/>
          <w14:ligatures w14:val="standardContextual"/>
        </w:rPr>
        <w:t xml:space="preserve">(Olsson </w:t>
      </w:r>
      <w:r w:rsidR="008B6554" w:rsidRPr="008B6554">
        <w:rPr>
          <w:rFonts w:ascii="Arial" w:eastAsiaTheme="minorEastAsia" w:hAnsi="Arial" w:cs="Arial"/>
          <w:i/>
          <w:iCs/>
          <w:kern w:val="0"/>
          <w:sz w:val="24"/>
          <w:szCs w:val="24"/>
          <w:lang w:val="en-US"/>
          <w14:ligatures w14:val="standardContextual"/>
        </w:rPr>
        <w:t>et al.</w:t>
      </w:r>
      <w:r w:rsidR="008B6554" w:rsidRPr="008B6554">
        <w:rPr>
          <w:rFonts w:ascii="Arial" w:eastAsiaTheme="minorEastAsia" w:hAnsi="Arial" w:cs="Arial"/>
          <w:kern w:val="0"/>
          <w:sz w:val="24"/>
          <w:szCs w:val="24"/>
          <w:lang w:val="en-US"/>
          <w14:ligatures w14:val="standardContextual"/>
        </w:rPr>
        <w:t>, 2024)</w:t>
      </w:r>
      <w:r w:rsidR="003E3326">
        <w:rPr>
          <w:rFonts w:ascii="Arial" w:hAnsi="Arial" w:cs="Arial"/>
          <w:sz w:val="24"/>
          <w:szCs w:val="24"/>
          <w:lang w:val="en-US"/>
        </w:rPr>
        <w:fldChar w:fldCharType="end"/>
      </w:r>
      <w:r w:rsidR="00CF5EEA" w:rsidRPr="00CF5EEA">
        <w:rPr>
          <w:rFonts w:ascii="Arial" w:hAnsi="Arial" w:cs="Arial"/>
          <w:sz w:val="24"/>
          <w:szCs w:val="24"/>
          <w:lang w:val="en-US"/>
        </w:rPr>
        <w:t>. This is consistent with the core viewpoint of utilitarianism.</w:t>
      </w:r>
    </w:p>
    <w:p w14:paraId="2C1F856D" w14:textId="0BBD5489" w:rsidR="00711A39" w:rsidRDefault="00D50E35" w:rsidP="00CF5EEA">
      <w:pPr>
        <w:spacing w:line="480" w:lineRule="auto"/>
        <w:rPr>
          <w:rFonts w:ascii="Arial" w:hAnsi="Arial" w:cs="Arial"/>
          <w:sz w:val="24"/>
          <w:szCs w:val="24"/>
          <w:lang w:val="en-US"/>
        </w:rPr>
      </w:pPr>
      <w:r w:rsidRPr="00D50E35">
        <w:rPr>
          <w:rFonts w:ascii="Arial" w:hAnsi="Arial" w:cs="Arial"/>
          <w:sz w:val="24"/>
          <w:szCs w:val="24"/>
          <w:lang w:val="en-US"/>
        </w:rPr>
        <w:t xml:space="preserve">However, from a utilitarian perspective, some other business </w:t>
      </w:r>
      <w:r w:rsidR="00661D3E" w:rsidRPr="00D50E35">
        <w:rPr>
          <w:rFonts w:ascii="Arial" w:hAnsi="Arial" w:cs="Arial"/>
          <w:sz w:val="24"/>
          <w:szCs w:val="24"/>
          <w:lang w:val="en-US"/>
        </w:rPr>
        <w:t>behaviors</w:t>
      </w:r>
      <w:r w:rsidRPr="00D50E35">
        <w:rPr>
          <w:rFonts w:ascii="Arial" w:hAnsi="Arial" w:cs="Arial"/>
          <w:sz w:val="24"/>
          <w:szCs w:val="24"/>
          <w:lang w:val="en-US"/>
        </w:rPr>
        <w:t xml:space="preserve"> of </w:t>
      </w:r>
      <w:r w:rsidRPr="00D50E35">
        <w:rPr>
          <w:rFonts w:ascii="Arial" w:hAnsi="Arial" w:cs="Arial"/>
          <w:sz w:val="24"/>
          <w:szCs w:val="24"/>
          <w:lang w:val="en-US"/>
        </w:rPr>
        <w:lastRenderedPageBreak/>
        <w:t xml:space="preserve">Midea, although they may raise moral questions in some </w:t>
      </w:r>
      <w:proofErr w:type="gramStart"/>
      <w:r w:rsidRPr="00D50E35">
        <w:rPr>
          <w:rFonts w:ascii="Arial" w:hAnsi="Arial" w:cs="Arial"/>
          <w:sz w:val="24"/>
          <w:szCs w:val="24"/>
          <w:lang w:val="en-US"/>
        </w:rPr>
        <w:t>aspects</w:t>
      </w:r>
      <w:proofErr w:type="gramEnd"/>
      <w:r w:rsidRPr="00D50E35">
        <w:rPr>
          <w:rFonts w:ascii="Arial" w:hAnsi="Arial" w:cs="Arial"/>
          <w:sz w:val="24"/>
          <w:szCs w:val="24"/>
          <w:lang w:val="en-US"/>
        </w:rPr>
        <w:t xml:space="preserve">, can still be considered acceptable if they can ultimately lead to the improvement of overall interests. For example, the restructuring of Midea to </w:t>
      </w:r>
      <w:r w:rsidR="00661D3E" w:rsidRPr="00D50E35">
        <w:rPr>
          <w:rFonts w:ascii="Arial" w:hAnsi="Arial" w:cs="Arial"/>
          <w:sz w:val="24"/>
          <w:szCs w:val="24"/>
          <w:lang w:val="en-US"/>
        </w:rPr>
        <w:t>optimize</w:t>
      </w:r>
      <w:r w:rsidRPr="00D50E35">
        <w:rPr>
          <w:rFonts w:ascii="Arial" w:hAnsi="Arial" w:cs="Arial"/>
          <w:sz w:val="24"/>
          <w:szCs w:val="24"/>
          <w:lang w:val="en-US"/>
        </w:rPr>
        <w:t xml:space="preserve"> its workforce may have a negative impact on certain employee groups or local communities in the short term, but in the long run, it will help the company achieve overall cost savings, enhance competitiveness and achieve long-term profits. This improved financial situation allows the company to expand more in the market, which in the long run will be seen as a greater net return for more stakeholders. Therefore, even if some </w:t>
      </w:r>
      <w:r w:rsidR="00661D3E" w:rsidRPr="00D50E35">
        <w:rPr>
          <w:rFonts w:ascii="Arial" w:hAnsi="Arial" w:cs="Arial"/>
          <w:sz w:val="24"/>
          <w:szCs w:val="24"/>
          <w:lang w:val="en-US"/>
        </w:rPr>
        <w:t>practices</w:t>
      </w:r>
      <w:r w:rsidRPr="00D50E35">
        <w:rPr>
          <w:rFonts w:ascii="Arial" w:hAnsi="Arial" w:cs="Arial"/>
          <w:sz w:val="24"/>
          <w:szCs w:val="24"/>
          <w:lang w:val="en-US"/>
        </w:rPr>
        <w:t xml:space="preserve"> are </w:t>
      </w:r>
      <w:r w:rsidR="00661D3E" w:rsidRPr="00D50E35">
        <w:rPr>
          <w:rFonts w:ascii="Arial" w:hAnsi="Arial" w:cs="Arial"/>
          <w:sz w:val="24"/>
          <w:szCs w:val="24"/>
          <w:lang w:val="en-US"/>
        </w:rPr>
        <w:t>criticized</w:t>
      </w:r>
      <w:r w:rsidRPr="00D50E35">
        <w:rPr>
          <w:rFonts w:ascii="Arial" w:hAnsi="Arial" w:cs="Arial"/>
          <w:sz w:val="24"/>
          <w:szCs w:val="24"/>
          <w:lang w:val="en-US"/>
        </w:rPr>
        <w:t xml:space="preserve"> from the perspective of </w:t>
      </w:r>
      <w:r w:rsidR="00661D3E" w:rsidRPr="00D50E35">
        <w:rPr>
          <w:rFonts w:ascii="Arial" w:hAnsi="Arial" w:cs="Arial"/>
          <w:sz w:val="24"/>
          <w:szCs w:val="24"/>
          <w:lang w:val="en-US"/>
        </w:rPr>
        <w:t>obligations</w:t>
      </w:r>
      <w:r w:rsidRPr="00D50E35">
        <w:rPr>
          <w:rFonts w:ascii="Arial" w:hAnsi="Arial" w:cs="Arial"/>
          <w:sz w:val="24"/>
          <w:szCs w:val="24"/>
          <w:lang w:val="en-US"/>
        </w:rPr>
        <w:t>, they can find their reasonable basis under the framework of overall outcome-oriented utilitarianism.</w:t>
      </w:r>
    </w:p>
    <w:p w14:paraId="19BF7668" w14:textId="5870644C" w:rsidR="00CF5EEA" w:rsidRPr="00CF5EEA" w:rsidRDefault="00A33DE7" w:rsidP="00CF5EEA">
      <w:pPr>
        <w:spacing w:line="480" w:lineRule="auto"/>
        <w:rPr>
          <w:rFonts w:ascii="Arial" w:hAnsi="Arial" w:cs="Arial"/>
          <w:sz w:val="24"/>
          <w:szCs w:val="24"/>
          <w:lang w:val="en-US"/>
        </w:rPr>
      </w:pPr>
      <w:r w:rsidRPr="00A33DE7">
        <w:rPr>
          <w:rFonts w:ascii="Arial" w:hAnsi="Arial" w:cs="Arial"/>
          <w:sz w:val="24"/>
          <w:szCs w:val="24"/>
          <w:lang w:val="en-US"/>
        </w:rPr>
        <w:t xml:space="preserve">Midea's ethical </w:t>
      </w:r>
      <w:r w:rsidR="00661D3E" w:rsidRPr="00A33DE7">
        <w:rPr>
          <w:rFonts w:ascii="Arial" w:hAnsi="Arial" w:cs="Arial"/>
          <w:sz w:val="24"/>
          <w:szCs w:val="24"/>
          <w:lang w:val="en-US"/>
        </w:rPr>
        <w:t>behavior</w:t>
      </w:r>
      <w:r w:rsidRPr="00A33DE7">
        <w:rPr>
          <w:rFonts w:ascii="Arial" w:hAnsi="Arial" w:cs="Arial"/>
          <w:sz w:val="24"/>
          <w:szCs w:val="24"/>
          <w:lang w:val="en-US"/>
        </w:rPr>
        <w:t xml:space="preserve"> also meets the requirements of the theory of obligation. In terms of supply chain management, Midea requires suppliers to abide by </w:t>
      </w:r>
      <w:r w:rsidR="00661D3E" w:rsidRPr="00A33DE7">
        <w:rPr>
          <w:rFonts w:ascii="Arial" w:hAnsi="Arial" w:cs="Arial"/>
          <w:sz w:val="24"/>
          <w:szCs w:val="24"/>
          <w:lang w:val="en-US"/>
        </w:rPr>
        <w:t>labor</w:t>
      </w:r>
      <w:r w:rsidRPr="00A33DE7">
        <w:rPr>
          <w:rFonts w:ascii="Arial" w:hAnsi="Arial" w:cs="Arial"/>
          <w:sz w:val="24"/>
          <w:szCs w:val="24"/>
          <w:lang w:val="en-US"/>
        </w:rPr>
        <w:t xml:space="preserve"> laws, prohibit forced </w:t>
      </w:r>
      <w:r w:rsidR="00661D3E" w:rsidRPr="00A33DE7">
        <w:rPr>
          <w:rFonts w:ascii="Arial" w:hAnsi="Arial" w:cs="Arial"/>
          <w:sz w:val="24"/>
          <w:szCs w:val="24"/>
          <w:lang w:val="en-US"/>
        </w:rPr>
        <w:t>labor</w:t>
      </w:r>
      <w:r w:rsidRPr="00A33DE7">
        <w:rPr>
          <w:rFonts w:ascii="Arial" w:hAnsi="Arial" w:cs="Arial"/>
          <w:sz w:val="24"/>
          <w:szCs w:val="24"/>
          <w:lang w:val="en-US"/>
        </w:rPr>
        <w:t xml:space="preserve">, and ensure the safety of the working environment. Midea will conduct regular ethical reviews of suppliers and terminate cooperation with suppliers who do not meet the standards. This practice reflects Midea's ethical responsibility to respect human rights, regardless of whether retaining these suppliers can reduce short-term procurement costs. From the perspective of obligation theory, </w:t>
      </w:r>
      <w:r w:rsidR="00A969BB" w:rsidRPr="00A33DE7">
        <w:rPr>
          <w:rFonts w:ascii="Arial" w:hAnsi="Arial" w:cs="Arial"/>
          <w:sz w:val="24"/>
          <w:szCs w:val="24"/>
          <w:lang w:val="en-US"/>
        </w:rPr>
        <w:t>honoring</w:t>
      </w:r>
      <w:r w:rsidRPr="00A33DE7">
        <w:rPr>
          <w:rFonts w:ascii="Arial" w:hAnsi="Arial" w:cs="Arial"/>
          <w:sz w:val="24"/>
          <w:szCs w:val="24"/>
          <w:lang w:val="en-US"/>
        </w:rPr>
        <w:t xml:space="preserve"> the rights of employees in the supply chain is an intrinsic ethical obligation of enterprises. At the same time, Midea has always adhered to the principle of honest management and strictly prohibited false advertising and unfair </w:t>
      </w:r>
      <w:r w:rsidRPr="00A33DE7">
        <w:rPr>
          <w:rFonts w:ascii="Arial" w:hAnsi="Arial" w:cs="Arial"/>
          <w:sz w:val="24"/>
          <w:szCs w:val="24"/>
          <w:lang w:val="en-US"/>
        </w:rPr>
        <w:lastRenderedPageBreak/>
        <w:t>competition, which is also the embodiment of following universal moral norms</w:t>
      </w:r>
      <w:r w:rsidR="007C2669">
        <w:rPr>
          <w:rFonts w:ascii="Arial" w:hAnsi="Arial" w:cs="Arial"/>
          <w:sz w:val="24"/>
          <w:szCs w:val="24"/>
          <w:lang w:val="en-US"/>
        </w:rPr>
        <w:fldChar w:fldCharType="begin"/>
      </w:r>
      <w:r w:rsidR="00187F11">
        <w:rPr>
          <w:rFonts w:ascii="Arial" w:hAnsi="Arial" w:cs="Arial"/>
          <w:sz w:val="24"/>
          <w:szCs w:val="24"/>
          <w:lang w:val="en-US"/>
        </w:rPr>
        <w:instrText xml:space="preserve"> ADDIN ZOTERO_ITEM CSL_CITATION {"citationID":"fnJ0SC8M","properties":{"formattedCitation":"(Agustian {\\i{}et al.}, 2023)","plainCitation":"(Agustian et al., 2023)","noteIndex":0},"citationItems":[{"id":138,"uris":["http://zotero.org/users/18628635/items/6B5AJPCZ"],"itemData":{"id":138,"type":"article-journal","abstract":"In recent decades, businesses based on Islamic principles have experienced significant growth. Business models that are in line with Islamic values have become a major concern for Islamic business and economic actors. This phenomenon has triggered intense discussions on the impact of ethics and Islamic law on Islamic business practices. This study will analyse the comparison between ethics and Islamic law in the context of Islamic business. This research is a qualitative literature study that incorporates data from 1991 to 2023 taken from sources found on Google Scholar. The qualitative literature review research method is used to investigate, analyse, and compile a comprehensive understanding of developments, trends, and significant findings in various fields of knowledge relevant to the topic of this research. The results show that business management in the Islamic context is based on ethical and legal principles derived from Islamic religious teachings. These principles complement each other and form the basis for the Islamic business management model. Ethical principles, such as taqwa, good deeds, justice and ihsan, encourage integrity, honesty and social responsibility in business. Meanwhile, legal principles, involving sharia, contracts, zakat, waqf, haram, and halal, govern the legal aspects of business, ensuring compliance with Islamic values and rules.","container-title":"Journal of Contemporary Administration and Management (ADMAN)","DOI":"10.61100/adman.v1i2.52","ISSN":"2988-3121","issue":"2","language":"en","license":"Copyright (c) 2023 Journal of Contemporary Administration and Management (ADMAN)","page":"101-107","source":"journal.literasisainsnusantara.com","title":"Comparative Analysis of Ethical and Legal Principles in the Islamic Business Management Model","volume":"1","author":[{"family":"Agustian","given":"Kresnawidiansyah"},{"family":"Hejazziey","given":"Djawahir"},{"family":"Zen","given":"Agustian"},{"family":"Sekarini","given":"Ratih Ayu"},{"family":"Wiwin","given":"Wiwin"}],"issued":{"date-parts":[["2023",10,3]]}}}],"schema":"https://github.com/citation-style-language/schema/raw/master/csl-citation.json"} </w:instrText>
      </w:r>
      <w:r w:rsidR="007C2669">
        <w:rPr>
          <w:rFonts w:ascii="Arial" w:hAnsi="Arial" w:cs="Arial"/>
          <w:sz w:val="24"/>
          <w:szCs w:val="24"/>
          <w:lang w:val="en-US"/>
        </w:rPr>
        <w:fldChar w:fldCharType="separate"/>
      </w:r>
      <w:r w:rsidR="00187F11" w:rsidRPr="00187F11">
        <w:rPr>
          <w:rFonts w:ascii="Arial" w:eastAsiaTheme="minorEastAsia" w:hAnsi="Arial" w:cs="Arial"/>
          <w:kern w:val="0"/>
          <w:sz w:val="24"/>
          <w:szCs w:val="24"/>
          <w:lang w:val="en-US"/>
          <w14:ligatures w14:val="standardContextual"/>
        </w:rPr>
        <w:t>(</w:t>
      </w:r>
      <w:proofErr w:type="spellStart"/>
      <w:r w:rsidR="00187F11" w:rsidRPr="00187F11">
        <w:rPr>
          <w:rFonts w:ascii="Arial" w:eastAsiaTheme="minorEastAsia" w:hAnsi="Arial" w:cs="Arial"/>
          <w:kern w:val="0"/>
          <w:sz w:val="24"/>
          <w:szCs w:val="24"/>
          <w:lang w:val="en-US"/>
          <w14:ligatures w14:val="standardContextual"/>
        </w:rPr>
        <w:t>Agustian</w:t>
      </w:r>
      <w:proofErr w:type="spellEnd"/>
      <w:r w:rsidR="00187F11" w:rsidRPr="00187F11">
        <w:rPr>
          <w:rFonts w:ascii="Arial" w:eastAsiaTheme="minorEastAsia" w:hAnsi="Arial" w:cs="Arial"/>
          <w:kern w:val="0"/>
          <w:sz w:val="24"/>
          <w:szCs w:val="24"/>
          <w:lang w:val="en-US"/>
          <w14:ligatures w14:val="standardContextual"/>
        </w:rPr>
        <w:t xml:space="preserve"> </w:t>
      </w:r>
      <w:r w:rsidR="00187F11" w:rsidRPr="00187F11">
        <w:rPr>
          <w:rFonts w:ascii="Arial" w:eastAsiaTheme="minorEastAsia" w:hAnsi="Arial" w:cs="Arial"/>
          <w:i/>
          <w:iCs/>
          <w:kern w:val="0"/>
          <w:sz w:val="24"/>
          <w:szCs w:val="24"/>
          <w:lang w:val="en-US"/>
          <w14:ligatures w14:val="standardContextual"/>
        </w:rPr>
        <w:t>et al.</w:t>
      </w:r>
      <w:r w:rsidR="00187F11" w:rsidRPr="00187F11">
        <w:rPr>
          <w:rFonts w:ascii="Arial" w:eastAsiaTheme="minorEastAsia" w:hAnsi="Arial" w:cs="Arial"/>
          <w:kern w:val="0"/>
          <w:sz w:val="24"/>
          <w:szCs w:val="24"/>
          <w:lang w:val="en-US"/>
          <w14:ligatures w14:val="standardContextual"/>
        </w:rPr>
        <w:t>, 2023)</w:t>
      </w:r>
      <w:r w:rsidR="007C2669">
        <w:rPr>
          <w:rFonts w:ascii="Arial" w:hAnsi="Arial" w:cs="Arial"/>
          <w:sz w:val="24"/>
          <w:szCs w:val="24"/>
          <w:lang w:val="en-US"/>
        </w:rPr>
        <w:fldChar w:fldCharType="end"/>
      </w:r>
      <w:r w:rsidR="00CF5EEA" w:rsidRPr="00CF5EEA">
        <w:rPr>
          <w:rFonts w:ascii="Arial" w:hAnsi="Arial" w:cs="Arial"/>
          <w:sz w:val="24"/>
          <w:szCs w:val="24"/>
          <w:lang w:val="en-US"/>
        </w:rPr>
        <w:t>.</w:t>
      </w:r>
    </w:p>
    <w:p w14:paraId="419B50F7" w14:textId="62B784AF" w:rsidR="000F3115" w:rsidRDefault="00CF5EEA" w:rsidP="000F3115">
      <w:pPr>
        <w:spacing w:line="480" w:lineRule="auto"/>
        <w:rPr>
          <w:rFonts w:ascii="Arial" w:hAnsi="Arial" w:cs="Arial"/>
          <w:sz w:val="24"/>
          <w:szCs w:val="24"/>
          <w:lang w:val="en-US"/>
        </w:rPr>
      </w:pPr>
      <w:r w:rsidRPr="00CF5EEA">
        <w:rPr>
          <w:rFonts w:ascii="Arial" w:hAnsi="Arial" w:cs="Arial"/>
          <w:sz w:val="24"/>
          <w:szCs w:val="24"/>
          <w:lang w:val="en-US"/>
        </w:rPr>
        <w:t>From the perspective of teleology, Midea's moral practice aims to achieve the long-term goal of sustainable development. Midea's commitment to social responsibility, such as participating in poverty alleviation and public education activities, is also to enhance its social image and achieve long-term sustainable development. These practices may not bring direct economic benefits in the short term, but they help the enterprise gain social recognition and support, laying a solid foundation for long-term development</w:t>
      </w:r>
      <w:r w:rsidR="007942FB">
        <w:rPr>
          <w:rFonts w:ascii="Arial" w:hAnsi="Arial" w:cs="Arial"/>
          <w:sz w:val="24"/>
          <w:szCs w:val="24"/>
          <w:lang w:val="en-US"/>
        </w:rPr>
        <w:fldChar w:fldCharType="begin"/>
      </w:r>
      <w:r w:rsidR="007942FB">
        <w:rPr>
          <w:rFonts w:ascii="Arial" w:hAnsi="Arial" w:cs="Arial"/>
          <w:sz w:val="24"/>
          <w:szCs w:val="24"/>
          <w:lang w:val="en-US"/>
        </w:rPr>
        <w:instrText xml:space="preserve"> ADDIN ZOTERO_ITEM CSL_CITATION {"citationID":"3VdmItMk","properties":{"formattedCitation":"(Bursztyn and Jensen, 2017)","plainCitation":"(Bursztyn and Jensen, 2017)","noteIndex":0},"citationItems":[{"id":140,"uris":["http://zotero.org/users/18628635/items/XICFWXVQ"],"itemData":{"id":140,"type":"article-journal","abstract":"Many people care about how they are perceived by those around them. Several recent field experiments in economics have found that such social image concerns can have powerful effects on a range of behaviors. In this article, we first review this recent literature aimed at identifying social image concerns or social pressure. We then highlight and discuss two important areas that have been comparatively less well explored in this literature: understanding social pressure, including the underlying mechanisms, and whether such pressure can be shaped or influenced.","container-title":"Annual Review of Economics","DOI":"10.1146/annurev-economics-063016-103625","ISSN":"1941-1383, 1941-1391","issue":"Volume 9, 2017","language":"en","note":"publisher: Annual Reviews","page":"131-153","source":"www.annualreviews.org","title":"Social Image and Economic Behavior in the Field: Identifying, Understanding, and Shaping Social Pressure","title-short":"Social Image and Economic Behavior in the Field","volume":"9","author":[{"family":"Bursztyn","given":"Leonardo"},{"family":"Jensen","given":"Robert"}],"issued":{"date-parts":[["2017",8,2]]}}}],"schema":"https://github.com/citation-style-language/schema/raw/master/csl-citation.json"} </w:instrText>
      </w:r>
      <w:r w:rsidR="007942FB">
        <w:rPr>
          <w:rFonts w:ascii="Arial" w:hAnsi="Arial" w:cs="Arial"/>
          <w:sz w:val="24"/>
          <w:szCs w:val="24"/>
          <w:lang w:val="en-US"/>
        </w:rPr>
        <w:fldChar w:fldCharType="separate"/>
      </w:r>
      <w:r w:rsidR="007942FB">
        <w:rPr>
          <w:rFonts w:ascii="Arial" w:hAnsi="Arial" w:cs="Arial"/>
          <w:noProof/>
          <w:sz w:val="24"/>
          <w:szCs w:val="24"/>
          <w:lang w:val="en-US"/>
        </w:rPr>
        <w:t>(Bursztyn and Jensen, 2017)</w:t>
      </w:r>
      <w:r w:rsidR="007942FB">
        <w:rPr>
          <w:rFonts w:ascii="Arial" w:hAnsi="Arial" w:cs="Arial"/>
          <w:sz w:val="24"/>
          <w:szCs w:val="24"/>
          <w:lang w:val="en-US"/>
        </w:rPr>
        <w:fldChar w:fldCharType="end"/>
      </w:r>
      <w:r w:rsidRPr="00CF5EEA">
        <w:rPr>
          <w:rFonts w:ascii="Arial" w:hAnsi="Arial" w:cs="Arial"/>
          <w:sz w:val="24"/>
          <w:szCs w:val="24"/>
          <w:lang w:val="en-US"/>
        </w:rPr>
        <w:t>.</w:t>
      </w:r>
    </w:p>
    <w:p w14:paraId="0707D6F1" w14:textId="6E7B2C08" w:rsidR="000F3115" w:rsidRPr="008054B0" w:rsidRDefault="000F3115" w:rsidP="000F3115">
      <w:pPr>
        <w:spacing w:line="480" w:lineRule="auto"/>
        <w:rPr>
          <w:rFonts w:ascii="Arial" w:hAnsi="Arial" w:cs="Arial"/>
          <w:b/>
          <w:bCs/>
          <w:sz w:val="24"/>
          <w:szCs w:val="24"/>
          <w:lang w:val="en-US"/>
        </w:rPr>
      </w:pPr>
      <w:r w:rsidRPr="008054B0">
        <w:rPr>
          <w:rFonts w:ascii="Arial" w:hAnsi="Arial" w:cs="Arial"/>
          <w:b/>
          <w:bCs/>
          <w:sz w:val="24"/>
          <w:szCs w:val="24"/>
          <w:lang w:val="en-US"/>
        </w:rPr>
        <w:t>2.</w:t>
      </w:r>
      <w:r w:rsidR="0021677D">
        <w:rPr>
          <w:rFonts w:ascii="Arial" w:hAnsi="Arial" w:cs="Arial"/>
          <w:b/>
          <w:bCs/>
          <w:sz w:val="24"/>
          <w:szCs w:val="24"/>
          <w:lang w:val="en-US"/>
        </w:rPr>
        <w:t>4</w:t>
      </w:r>
      <w:r w:rsidRPr="008054B0">
        <w:rPr>
          <w:rFonts w:ascii="Arial" w:hAnsi="Arial" w:cs="Arial"/>
          <w:b/>
          <w:bCs/>
          <w:sz w:val="24"/>
          <w:szCs w:val="24"/>
          <w:lang w:val="en-US"/>
        </w:rPr>
        <w:t xml:space="preserve"> Analysis Based on Shareholder Theory and Stakeholder Theory</w:t>
      </w:r>
    </w:p>
    <w:p w14:paraId="24D71876" w14:textId="645C8C61" w:rsidR="00165FDC" w:rsidRPr="00165FDC" w:rsidRDefault="00165FDC" w:rsidP="00165FDC">
      <w:pPr>
        <w:spacing w:line="480" w:lineRule="auto"/>
        <w:rPr>
          <w:rFonts w:ascii="Arial" w:hAnsi="Arial" w:cs="Arial"/>
          <w:sz w:val="24"/>
          <w:szCs w:val="24"/>
          <w:lang w:val="en-US"/>
        </w:rPr>
      </w:pPr>
      <w:r w:rsidRPr="00165FDC">
        <w:rPr>
          <w:rFonts w:ascii="Arial" w:hAnsi="Arial" w:cs="Arial"/>
          <w:sz w:val="24"/>
          <w:szCs w:val="24"/>
          <w:lang w:val="en-US"/>
        </w:rPr>
        <w:t>The shareholder theory is a corporate governance theory centered on the interests of shareholders. Its core viewpoint holds that as the owners of the company, the core objective of business operation should be to maximize the interests of shareholders</w:t>
      </w:r>
      <w:r w:rsidR="00F262D9">
        <w:rPr>
          <w:rFonts w:ascii="Arial" w:hAnsi="Arial" w:cs="Arial"/>
          <w:sz w:val="24"/>
          <w:szCs w:val="24"/>
          <w:lang w:val="en-US"/>
        </w:rPr>
        <w:fldChar w:fldCharType="begin"/>
      </w:r>
      <w:r w:rsidR="00DC5F17">
        <w:rPr>
          <w:rFonts w:ascii="Arial" w:hAnsi="Arial" w:cs="Arial"/>
          <w:sz w:val="24"/>
          <w:szCs w:val="24"/>
          <w:lang w:val="en-US"/>
        </w:rPr>
        <w:instrText xml:space="preserve"> ADDIN ZOTERO_ITEM CSL_CITATION {"citationID":"z79JlwQ5","properties":{"formattedCitation":"(L\\uc0\\u246{}hde, Campopiano and Calabr\\uc0\\u242{}, 2020)","plainCitation":"(Löhde, Campopiano and Calabrò, 2020)","noteIndex":0},"citationItems":[{"id":143,"uris":["http://zotero.org/users/18628635/items/VJQT7KFW"],"itemData":{"id":143,"type":"article-journal","abstract":"Challenging the static view of family business governance, we propose a model of owner–manager relationships derived from the configurational analysis of managerial behavior and change in governance structure.Stemming from social exchange theory and building on the 4C model proposed by Miller and Le Breton-Miller (2005), we consider the evolving owner–manager relationship in four main configurations. On the one hand, we account for family businesses shifting from a generalized to a restricted exchange system, and vice versa, according to whether a family manager misbehaves in a stewardship-oriented governance structure or a nonfamily manager succeeds in building a trusting relationship in an agency-oriented governance structure. On the other hand, we consider that family firms will strengthen a generalized exchange system, rather than a restricted one, according to whether a family manager contributes to the stewardship-oriented culture in the business or a nonfamily manager proves to be driven by extrinsic rewards. Four scenarios are analyzed in terms of the managerial behavior and governance structure that characterize the phases of the relationship between owners and managers.Various factors trigger managerial behavior, making the firm deviate from or further build on what is assumed by stewardship and agency theories (i.e. proorganizational versus opportunistic behavior, respectively), which determine the governance structure over time. Workplace deviance, asymmetric altruism and patriarchy on the one hand, and proorganizational behavior, relationship building and long-term commitment on the other, are found to determine how the manager behaves and thus characterize the owner's reactions in terms of governance mechanisms. This enables us to present a dynamic view of governance structures, which adapt to the actual attitudes and behaviors of employed managers.As time is a relevant dimension affecting individual behavior and triggering change in an organization, one must consider family business governance as being dynamic in nature. Moreover, it is not family membership that determines the most appropriate governance structure but the owner–manager relationship that evolves over time, thus contributing to the 4C model.The proposed model integrates social exchange theory and the 4C model to predict changes in governance structure, as summarized in the final framework we propose.","container-title":"Management Decision","DOI":"10.1108/MD-03-2018-0316","ISSN":"0025-1747","issue":"2","journalAbbreviation":"Management Decision","page":"390-405","source":"Silverchair","title":"Beyond agency and stewardship theory: shareholder–manager relationships and governance structures in family firms","title-short":"Beyond agency and stewardship theory","volume":"59","author":[{"family":"Löhde","given":"Ann Sophie K."},{"family":"Campopiano","given":"Giovanna"},{"family":"Calabrò","given":"Andrea"}],"issued":{"date-parts":[["2020",6,25]]}}}],"schema":"https://github.com/citation-style-language/schema/raw/master/csl-citation.json"} </w:instrText>
      </w:r>
      <w:r w:rsidR="00F262D9">
        <w:rPr>
          <w:rFonts w:ascii="Arial" w:hAnsi="Arial" w:cs="Arial"/>
          <w:sz w:val="24"/>
          <w:szCs w:val="24"/>
          <w:lang w:val="en-US"/>
        </w:rPr>
        <w:fldChar w:fldCharType="separate"/>
      </w:r>
      <w:r w:rsidR="00DC5F17" w:rsidRPr="00DC5F17">
        <w:rPr>
          <w:rFonts w:ascii="Arial" w:eastAsiaTheme="minorEastAsia" w:hAnsi="Arial" w:cs="Arial"/>
          <w:kern w:val="0"/>
          <w:sz w:val="24"/>
          <w:szCs w:val="24"/>
          <w:lang w:val="en-US"/>
          <w14:ligatures w14:val="standardContextual"/>
        </w:rPr>
        <w:t>(Löhde, Campopiano and Calabrò, 2020)</w:t>
      </w:r>
      <w:r w:rsidR="00F262D9">
        <w:rPr>
          <w:rFonts w:ascii="Arial" w:hAnsi="Arial" w:cs="Arial"/>
          <w:sz w:val="24"/>
          <w:szCs w:val="24"/>
          <w:lang w:val="en-US"/>
        </w:rPr>
        <w:fldChar w:fldCharType="end"/>
      </w:r>
      <w:r w:rsidRPr="00165FDC">
        <w:rPr>
          <w:rFonts w:ascii="Arial" w:hAnsi="Arial" w:cs="Arial"/>
          <w:sz w:val="24"/>
          <w:szCs w:val="24"/>
          <w:lang w:val="en-US"/>
        </w:rPr>
        <w:t>.</w:t>
      </w:r>
    </w:p>
    <w:p w14:paraId="402C8A6B" w14:textId="5A06FE39" w:rsidR="000F3115" w:rsidRDefault="00165FDC" w:rsidP="00165FDC">
      <w:pPr>
        <w:spacing w:line="480" w:lineRule="auto"/>
        <w:rPr>
          <w:rFonts w:ascii="Arial" w:hAnsi="Arial" w:cs="Arial"/>
          <w:sz w:val="24"/>
          <w:szCs w:val="24"/>
          <w:lang w:val="en-US"/>
        </w:rPr>
      </w:pPr>
      <w:r w:rsidRPr="00165FDC">
        <w:rPr>
          <w:rFonts w:ascii="Arial" w:hAnsi="Arial" w:cs="Arial"/>
          <w:sz w:val="24"/>
          <w:szCs w:val="24"/>
          <w:lang w:val="en-US"/>
        </w:rPr>
        <w:t>The core viewpoint of the stakeholder theory is that the survival and development of the enterprise cannot be separated from the participation and investment of various stakeholder entities. Business decision-making should take into account all individuals and groups that can affect the realization of the enterprise's goals or be affected by the enterprise's goals, and achieve long-term sustainable development of the enterprise by balancing the interests of multiple parties</w:t>
      </w:r>
      <w:r w:rsidR="001356E9">
        <w:rPr>
          <w:rFonts w:ascii="Arial" w:hAnsi="Arial" w:cs="Arial"/>
          <w:sz w:val="24"/>
          <w:szCs w:val="24"/>
          <w:lang w:val="en-US"/>
        </w:rPr>
        <w:fldChar w:fldCharType="begin"/>
      </w:r>
      <w:r w:rsidR="001356E9">
        <w:rPr>
          <w:rFonts w:ascii="Arial" w:hAnsi="Arial" w:cs="Arial"/>
          <w:sz w:val="24"/>
          <w:szCs w:val="24"/>
          <w:lang w:val="en-US"/>
        </w:rPr>
        <w:instrText xml:space="preserve"> ADDIN ZOTERO_ITEM CSL_CITATION {"citationID":"myIE5AiL","properties":{"formattedCitation":"(Mahajan {\\i{}et al.}, 2023)","plainCitation":"(Mahajan et al., 2023)","noteIndex":0},"citationItems":[{"id":146,"uris":["http://zotero.org/users/18628635/items/LLXI54SK"],"itemData":{"id":146,"type":"article-journal","abstract":"Stakeholder theory (ST) is a profound theory in business ethics and organizational management. Though several ST reviews are available, they remain restricted to functional or niche areas. Specifically, no study, to date, has attempted to review ST research in its entirety. To address this noteworthy gap, this study endeavors to (i) offer a comprehensive definition of ST and (ii) retrospect ST research and prospect its promising avenues for future growth. Given the large corpus (n = 988) and long history (1969–2021) of ST research, this study adopts and performs a systematic literature review using bibliometric analysis (performance analysis and science mapping). Consequently, this study reveals (i) the productivity (publication) and impact (citation) of ST research and its contributors (journals, authors, countries), (ii) the major thematic clusters of ST research (ST and sustainability, ST and organizational performance, ST and strategic management, and ST and stakeholder management), and (iii) the promising avenues to advance ST research across all its major thematic clusters.","container-title":"Journal of Business Research","DOI":"10.1016/j.jbusres.2023.114104","ISSN":"0148-2963","journalAbbreviation":"Journal of Business Research","page":"114104","source":"ScienceDirect","title":"Stakeholder theory","volume":"166","author":[{"family":"Mahajan","given":"Ritika"},{"family":"Lim","given":"Weng Marc"},{"family":"Sareen","given":"Monica"},{"family":"Kumar","given":"Satish"},{"family":"Panwar","given":"Rajat"}],"issued":{"date-parts":[["2023",11,1]]}}}],"schema":"https://github.com/citation-style-language/schema/raw/master/csl-citation.json"} </w:instrText>
      </w:r>
      <w:r w:rsidR="001356E9">
        <w:rPr>
          <w:rFonts w:ascii="Arial" w:hAnsi="Arial" w:cs="Arial"/>
          <w:sz w:val="24"/>
          <w:szCs w:val="24"/>
          <w:lang w:val="en-US"/>
        </w:rPr>
        <w:fldChar w:fldCharType="separate"/>
      </w:r>
      <w:r w:rsidR="001356E9" w:rsidRPr="001356E9">
        <w:rPr>
          <w:rFonts w:ascii="Arial" w:eastAsiaTheme="minorEastAsia" w:hAnsi="Arial" w:cs="Arial"/>
          <w:kern w:val="0"/>
          <w:sz w:val="24"/>
          <w:szCs w:val="24"/>
          <w:lang w:val="en-US"/>
          <w14:ligatures w14:val="standardContextual"/>
        </w:rPr>
        <w:t xml:space="preserve">(Mahajan </w:t>
      </w:r>
      <w:r w:rsidR="001356E9" w:rsidRPr="001356E9">
        <w:rPr>
          <w:rFonts w:ascii="Arial" w:eastAsiaTheme="minorEastAsia" w:hAnsi="Arial" w:cs="Arial"/>
          <w:i/>
          <w:iCs/>
          <w:kern w:val="0"/>
          <w:sz w:val="24"/>
          <w:szCs w:val="24"/>
          <w:lang w:val="en-US"/>
          <w14:ligatures w14:val="standardContextual"/>
        </w:rPr>
        <w:t>et al.</w:t>
      </w:r>
      <w:r w:rsidR="001356E9" w:rsidRPr="001356E9">
        <w:rPr>
          <w:rFonts w:ascii="Arial" w:eastAsiaTheme="minorEastAsia" w:hAnsi="Arial" w:cs="Arial"/>
          <w:kern w:val="0"/>
          <w:sz w:val="24"/>
          <w:szCs w:val="24"/>
          <w:lang w:val="en-US"/>
          <w14:ligatures w14:val="standardContextual"/>
        </w:rPr>
        <w:t>, 2023)</w:t>
      </w:r>
      <w:r w:rsidR="001356E9">
        <w:rPr>
          <w:rFonts w:ascii="Arial" w:hAnsi="Arial" w:cs="Arial"/>
          <w:sz w:val="24"/>
          <w:szCs w:val="24"/>
          <w:lang w:val="en-US"/>
        </w:rPr>
        <w:fldChar w:fldCharType="end"/>
      </w:r>
      <w:r w:rsidRPr="00165FDC">
        <w:rPr>
          <w:rFonts w:ascii="Arial" w:hAnsi="Arial" w:cs="Arial"/>
          <w:sz w:val="24"/>
          <w:szCs w:val="24"/>
          <w:lang w:val="en-US"/>
        </w:rPr>
        <w:t>.</w:t>
      </w:r>
    </w:p>
    <w:p w14:paraId="77C20EDD" w14:textId="65816C09" w:rsidR="00DD6E38" w:rsidRPr="00DD6E38" w:rsidRDefault="00DD6E38" w:rsidP="00DD6E38">
      <w:pPr>
        <w:spacing w:line="480" w:lineRule="auto"/>
        <w:rPr>
          <w:rFonts w:ascii="Arial" w:hAnsi="Arial" w:cs="Arial"/>
          <w:sz w:val="24"/>
          <w:szCs w:val="24"/>
          <w:lang w:val="en-US"/>
        </w:rPr>
      </w:pPr>
      <w:r w:rsidRPr="00DD6E38">
        <w:rPr>
          <w:rFonts w:ascii="Arial" w:hAnsi="Arial" w:cs="Arial"/>
          <w:sz w:val="24"/>
          <w:szCs w:val="24"/>
          <w:lang w:val="en-US"/>
        </w:rPr>
        <w:lastRenderedPageBreak/>
        <w:t xml:space="preserve">From the perspective of the shareholder theory, the ethical behavior of Midea may bring short-term cost pressures. For instance, in 2021, Midea's investment in environmental protection reached </w:t>
      </w:r>
      <w:r w:rsidR="005D2770" w:rsidRPr="00DD6E38">
        <w:rPr>
          <w:rFonts w:ascii="Arial" w:hAnsi="Arial" w:cs="Arial"/>
          <w:sz w:val="24"/>
          <w:szCs w:val="24"/>
          <w:lang w:val="en-US"/>
        </w:rPr>
        <w:t>3.2-billion-yuan</w:t>
      </w:r>
      <w:r w:rsidRPr="00DD6E38">
        <w:rPr>
          <w:rFonts w:ascii="Arial" w:hAnsi="Arial" w:cs="Arial"/>
          <w:sz w:val="24"/>
          <w:szCs w:val="24"/>
          <w:lang w:val="en-US"/>
        </w:rPr>
        <w:t>, accounting for 1.8% of its revenue, resulting in a 2.3% decrease in its short-term net profit margin compared to 2020</w:t>
      </w:r>
      <w:r w:rsidR="001772D7">
        <w:rPr>
          <w:rFonts w:ascii="Arial" w:hAnsi="Arial" w:cs="Arial"/>
          <w:sz w:val="24"/>
          <w:szCs w:val="24"/>
          <w:lang w:val="en-US"/>
        </w:rPr>
        <w:fldChar w:fldCharType="begin"/>
      </w:r>
      <w:r w:rsidR="001772D7">
        <w:rPr>
          <w:rFonts w:ascii="Arial" w:hAnsi="Arial" w:cs="Arial"/>
          <w:sz w:val="24"/>
          <w:szCs w:val="24"/>
          <w:lang w:val="en-US"/>
        </w:rPr>
        <w:instrText xml:space="preserve"> ADDIN ZOTERO_ITEM CSL_CITATION {"citationID":"A65CEfS9","properties":{"formattedCitation":"({\\i{}Midea\\uc0\\u8217{}s total operating income in 2021 was 343.4 billion yuan, a year-on-year increase of 20.2%}, no date)","plainCitation":"(Midea’s total operating income in 2021 was 343.4 billion yuan, a year-on-year increase of 20.2%, no date)","noteIndex":0},"citationItems":[{"id":151,"uris":["http://zotero.org/users/18628635/items/4JXC7F8U"],"itemData":{"id":151,"type":"webpage","language":"en","title":"Midea's total operating income in 2021 was 343.4 billion yuan, a year-on-year increase of 20.2%","URL":"https://www.midea.com.cn/en/about-midea/news/news-20220620","accessed":{"date-parts":[["2025",11,19]]}}}],"schema":"https://github.com/citation-style-language/schema/raw/master/csl-citation.json"} </w:instrText>
      </w:r>
      <w:r w:rsidR="001772D7">
        <w:rPr>
          <w:rFonts w:ascii="Arial" w:hAnsi="Arial" w:cs="Arial"/>
          <w:sz w:val="24"/>
          <w:szCs w:val="24"/>
          <w:lang w:val="en-US"/>
        </w:rPr>
        <w:fldChar w:fldCharType="separate"/>
      </w:r>
      <w:r w:rsidR="001772D7" w:rsidRPr="001772D7">
        <w:rPr>
          <w:rFonts w:ascii="Arial" w:eastAsiaTheme="minorEastAsia" w:hAnsi="Arial" w:cs="Arial"/>
          <w:kern w:val="0"/>
          <w:sz w:val="24"/>
          <w:szCs w:val="24"/>
          <w:lang w:val="en-US"/>
          <w14:ligatures w14:val="standardContextual"/>
        </w:rPr>
        <w:t>(</w:t>
      </w:r>
      <w:r w:rsidR="001772D7" w:rsidRPr="001772D7">
        <w:rPr>
          <w:rFonts w:ascii="Arial" w:eastAsiaTheme="minorEastAsia" w:hAnsi="Arial" w:cs="Arial"/>
          <w:i/>
          <w:iCs/>
          <w:kern w:val="0"/>
          <w:sz w:val="24"/>
          <w:szCs w:val="24"/>
          <w:lang w:val="en-US"/>
          <w14:ligatures w14:val="standardContextual"/>
        </w:rPr>
        <w:t>Midea’s total operating income in 2021 was 343.4 billion yuan, a year-on-year increase of 20.2%</w:t>
      </w:r>
      <w:r w:rsidR="001772D7" w:rsidRPr="001772D7">
        <w:rPr>
          <w:rFonts w:ascii="Arial" w:eastAsiaTheme="minorEastAsia" w:hAnsi="Arial" w:cs="Arial"/>
          <w:kern w:val="0"/>
          <w:sz w:val="24"/>
          <w:szCs w:val="24"/>
          <w:lang w:val="en-US"/>
          <w14:ligatures w14:val="standardContextual"/>
        </w:rPr>
        <w:t>, no date)</w:t>
      </w:r>
      <w:r w:rsidR="001772D7">
        <w:rPr>
          <w:rFonts w:ascii="Arial" w:hAnsi="Arial" w:cs="Arial"/>
          <w:sz w:val="24"/>
          <w:szCs w:val="24"/>
          <w:lang w:val="en-US"/>
        </w:rPr>
        <w:fldChar w:fldCharType="end"/>
      </w:r>
      <w:r w:rsidRPr="00DD6E38">
        <w:rPr>
          <w:rFonts w:ascii="Arial" w:hAnsi="Arial" w:cs="Arial"/>
          <w:sz w:val="24"/>
          <w:szCs w:val="24"/>
          <w:lang w:val="en-US"/>
        </w:rPr>
        <w:t>. Some shareholders questioned whether these investments were excessive, arguing that enterprises should prioritize profit maximization. This reflects the contradiction between the shareholder theory and the corporate ethical practice. The enterprise must balance the short-term interests of shareholders with the long-term benefits brought by ethical practice to avoid shareholder dissatisfaction and stock price fluctuations.</w:t>
      </w:r>
    </w:p>
    <w:p w14:paraId="51A2BA4F" w14:textId="13F6DAE3" w:rsidR="000F3115" w:rsidRDefault="00DD6E38" w:rsidP="000F3115">
      <w:pPr>
        <w:spacing w:line="480" w:lineRule="auto"/>
        <w:rPr>
          <w:rFonts w:ascii="Arial" w:hAnsi="Arial" w:cs="Arial"/>
          <w:sz w:val="24"/>
          <w:szCs w:val="24"/>
          <w:lang w:val="en-US"/>
        </w:rPr>
      </w:pPr>
      <w:r w:rsidRPr="00DD6E38">
        <w:rPr>
          <w:rFonts w:ascii="Arial" w:hAnsi="Arial" w:cs="Arial"/>
          <w:sz w:val="24"/>
          <w:szCs w:val="24"/>
          <w:lang w:val="en-US"/>
        </w:rPr>
        <w:t>From the perspective of the stakeholder theory, Midea's ethical practice has achieved a balanced development of the interests of all stakeholders. For employees, Midea's welfare system has enhanced the loyalty of its employees. For suppliers, Midea's support measures have improved the stability of the supply chain. For customers, Midea's commitment to quality and ethics has enhanced brand reputation and customer loyalty</w:t>
      </w:r>
      <w:r w:rsidR="00DF0259">
        <w:rPr>
          <w:rFonts w:ascii="Arial" w:hAnsi="Arial" w:cs="Arial"/>
          <w:sz w:val="24"/>
          <w:szCs w:val="24"/>
          <w:lang w:val="en-US"/>
        </w:rPr>
        <w:fldChar w:fldCharType="begin"/>
      </w:r>
      <w:r w:rsidR="00DF0259">
        <w:rPr>
          <w:rFonts w:ascii="Arial" w:hAnsi="Arial" w:cs="Arial"/>
          <w:sz w:val="24"/>
          <w:szCs w:val="24"/>
          <w:lang w:val="en-US"/>
        </w:rPr>
        <w:instrText xml:space="preserve"> ADDIN ZOTERO_ITEM CSL_CITATION {"citationID":"ZdM5fjNC","properties":{"formattedCitation":"(Vuong and Bui, 2023)","plainCitation":"(Vuong and Bui, 2023)","noteIndex":0},"citationItems":[{"id":153,"uris":["http://zotero.org/users/18628635/items/K63T2PVG"],"itemData":{"id":153,"type":"article-journal","abstract":"The sustainable development of enterprises, which has economic, commercial, ethical, social, and environmental dimensions, is increasingly attracting attention. Focusing on the dimensions of sustainable development is essential in the present day. This study adds to the literature by examining the role of the dimensions of corporate social responsibility (CSR) in employees’ perceptions of the importance of CSR activities for improving brand reputation by enhancing brand equity. A questionnaire was administered to the participants, who were recruited by using a random sampling approach. The target respondents were representatives of Vietnamese enterprises that engage in CSR activities in the course of their management and commercial operations. All data were gathered in Ho Chi Minh City (HCMC), Vietnam, and 417 suitable data samples were selected for analysis. The dimensions of CSR influence internal and external activities at enterprises in HCMC positively. The results indicate that both internal and external CSR activities improve employee satisfaction and that implementing CSR activities supports the enhancement of brand reputation and adds value to brand equity. This study also contributes to and expands the literature on the CSR dimensions of employee satisfaction, which can enhance brand reputation by improving brand equity. Moreover, the study provides valuable insights that may support the managers of Vietnamese enterprises in the adoption of more intensive CSR practices by virtue of focusing on the core values of employee satisfaction and brand management.","container-title":"Case Studies in Chemical and Environmental Engineering","DOI":"10.1016/j.cscee.2023.100313","ISSN":"2666-0164","journalAbbreviation":"Case Studies in Chemical and Environmental Engineering","page":"100313","source":"ScienceDirect","title":"The role of corporate social responsibility activities in employees’ perception of brand reputation and brand equity","volume":"7","author":[{"family":"Vuong","given":"Tuan Khanh"},{"family":"Bui","given":"Ha Manh"}],"issued":{"date-parts":[["2023",6,1]]}}}],"schema":"https://github.com/citation-style-language/schema/raw/master/csl-citation.json"} </w:instrText>
      </w:r>
      <w:r w:rsidR="00DF0259">
        <w:rPr>
          <w:rFonts w:ascii="Arial" w:hAnsi="Arial" w:cs="Arial"/>
          <w:sz w:val="24"/>
          <w:szCs w:val="24"/>
          <w:lang w:val="en-US"/>
        </w:rPr>
        <w:fldChar w:fldCharType="separate"/>
      </w:r>
      <w:r w:rsidR="00DF0259">
        <w:rPr>
          <w:rFonts w:ascii="Arial" w:hAnsi="Arial" w:cs="Arial"/>
          <w:noProof/>
          <w:sz w:val="24"/>
          <w:szCs w:val="24"/>
          <w:lang w:val="en-US"/>
        </w:rPr>
        <w:t>(Vuong and Bui, 2023)</w:t>
      </w:r>
      <w:r w:rsidR="00DF0259">
        <w:rPr>
          <w:rFonts w:ascii="Arial" w:hAnsi="Arial" w:cs="Arial"/>
          <w:sz w:val="24"/>
          <w:szCs w:val="24"/>
          <w:lang w:val="en-US"/>
        </w:rPr>
        <w:fldChar w:fldCharType="end"/>
      </w:r>
      <w:r w:rsidRPr="00DD6E38">
        <w:rPr>
          <w:rFonts w:ascii="Arial" w:hAnsi="Arial" w:cs="Arial"/>
          <w:sz w:val="24"/>
          <w:szCs w:val="24"/>
          <w:lang w:val="en-US"/>
        </w:rPr>
        <w:t xml:space="preserve">. Additionally, Midea's social responsibility initiatives have strengthened its social influence and won the trust of investors. From 2020 to 2023, Midea's stock price rose by 45%, indicating that investors recognize the long-term value of ethical practice </w:t>
      </w:r>
      <w:r w:rsidR="005D2770" w:rsidRPr="00DD6E38">
        <w:rPr>
          <w:rFonts w:ascii="Arial" w:hAnsi="Arial" w:cs="Arial"/>
          <w:sz w:val="24"/>
          <w:szCs w:val="24"/>
          <w:lang w:val="en-US"/>
        </w:rPr>
        <w:t>and</w:t>
      </w:r>
      <w:r w:rsidRPr="00DD6E38">
        <w:rPr>
          <w:rFonts w:ascii="Arial" w:hAnsi="Arial" w:cs="Arial"/>
          <w:sz w:val="24"/>
          <w:szCs w:val="24"/>
          <w:lang w:val="en-US"/>
        </w:rPr>
        <w:t xml:space="preserve"> confirming that balancing the interests of all stakeholders can </w:t>
      </w:r>
      <w:r w:rsidRPr="00DD6E38">
        <w:rPr>
          <w:rFonts w:ascii="Arial" w:hAnsi="Arial" w:cs="Arial"/>
          <w:sz w:val="24"/>
          <w:szCs w:val="24"/>
          <w:lang w:val="en-US"/>
        </w:rPr>
        <w:lastRenderedPageBreak/>
        <w:t>promote the long-term sustainable development of the enterprise.</w:t>
      </w:r>
    </w:p>
    <w:p w14:paraId="52CDA248" w14:textId="7D416A94" w:rsidR="000F3115" w:rsidRPr="008054B0" w:rsidRDefault="000F3115" w:rsidP="000F3115">
      <w:pPr>
        <w:spacing w:line="480" w:lineRule="auto"/>
        <w:rPr>
          <w:rFonts w:ascii="Arial" w:hAnsi="Arial" w:cs="Arial"/>
          <w:b/>
          <w:bCs/>
          <w:sz w:val="24"/>
          <w:szCs w:val="24"/>
          <w:lang w:val="en-US"/>
        </w:rPr>
      </w:pPr>
      <w:r w:rsidRPr="008054B0">
        <w:rPr>
          <w:rFonts w:ascii="Arial" w:hAnsi="Arial" w:cs="Arial"/>
          <w:b/>
          <w:bCs/>
          <w:sz w:val="24"/>
          <w:szCs w:val="24"/>
          <w:lang w:val="en-US"/>
        </w:rPr>
        <w:t>2.4 Analysis Based on Carroll's Corporate Social Responsibility Pyramid</w:t>
      </w:r>
    </w:p>
    <w:p w14:paraId="1E7AC361" w14:textId="2F8C9F5F" w:rsidR="000F3115" w:rsidRDefault="00824EF2" w:rsidP="000F3115">
      <w:pPr>
        <w:spacing w:line="480" w:lineRule="auto"/>
        <w:rPr>
          <w:rFonts w:ascii="Arial" w:hAnsi="Arial" w:cs="Arial"/>
          <w:sz w:val="24"/>
          <w:szCs w:val="24"/>
          <w:lang w:val="en-US"/>
        </w:rPr>
      </w:pPr>
      <w:r w:rsidRPr="00824EF2">
        <w:rPr>
          <w:rFonts w:ascii="Arial" w:hAnsi="Arial" w:cs="Arial"/>
          <w:sz w:val="24"/>
          <w:szCs w:val="24"/>
          <w:lang w:val="en-US"/>
        </w:rPr>
        <w:t>The CSR pyramid theory divides corporate social responsibility into four levels: economic responsibility, legal responsibility, ethical responsibility, and charitable responsibility. It emphasizes that enterprises should first fulfill the bottom-level economic and legal responsibilities, then gradually implement ethical and charitable responsibilities, and ultimately achieve comprehensive social responsibility fulfillment</w:t>
      </w:r>
      <w:r w:rsidR="00662183">
        <w:rPr>
          <w:rFonts w:ascii="Arial" w:hAnsi="Arial" w:cs="Arial"/>
          <w:sz w:val="24"/>
          <w:szCs w:val="24"/>
          <w:lang w:val="en-US"/>
        </w:rPr>
        <w:fldChar w:fldCharType="begin"/>
      </w:r>
      <w:r w:rsidR="00662183">
        <w:rPr>
          <w:rFonts w:ascii="Arial" w:hAnsi="Arial" w:cs="Arial"/>
          <w:sz w:val="24"/>
          <w:szCs w:val="24"/>
          <w:lang w:val="en-US"/>
        </w:rPr>
        <w:instrText xml:space="preserve"> ADDIN ZOTERO_ITEM CSL_CITATION {"citationID":"mCVp5W9a","properties":{"formattedCitation":"(Masoud, 2017)","plainCitation":"(Masoud, 2017)","noteIndex":0},"citationItems":[{"id":157,"uris":["http://zotero.org/users/18628635/items/U4ZZBDNI"],"itemData":{"id":157,"type":"article-journal","abstract":"This paper reviews the definitions of Corporate Social Responsibility (CSR) as they have evolve over time. It traces the origins of the concept and creates a theoretical framework for international use, thus having the benefit of applicability in both developing as well as developed economies. The models of Carroll and Visser are integrated to produce The International Pyramid Model of CSR, which acknowledges the relative importance of economic, glocal, legal and ethical, and philanthropic aspects of the CSR concept. The primary innovation in the International Pyramid is the development of ‘glocal’ responsibilities, relating to the environment, socio-cultural matters, technology users, and political rights. Additionally, the International Pyramid condenses Carroll (Business Horizons 34(4):39–48, 1991) pyramid such that the separate legal and ethical responsibilities are merged into one ‘legal and ethical’ obligation. Furthermore, it offers flexibility by acknowledging that the various responsibilities it embodies can shift up or down the pyramid as priorities change, which is inevitable as businesses and economies differ cross-sectionally, and over time.","container-title":"International Journal of Corporate Social Responsibility","DOI":"10.1186/s40991-017-0015-y","ISSN":"2366-0074","issue":"1","journalAbbreviation":"Int J Corporate Soc Responsibility","language":"en","page":"4","source":"Springer Link","title":"How to win the battle of ideas in corporate social responsibility: the International Pyramid Model of CSR","title-short":"How to win the battle of ideas in corporate social responsibility","volume":"2","author":[{"family":"Masoud","given":"Najeb"}],"issued":{"date-parts":[["2017",6,8]]}}}],"schema":"https://github.com/citation-style-language/schema/raw/master/csl-citation.json"} </w:instrText>
      </w:r>
      <w:r w:rsidR="00662183">
        <w:rPr>
          <w:rFonts w:ascii="Arial" w:hAnsi="Arial" w:cs="Arial"/>
          <w:sz w:val="24"/>
          <w:szCs w:val="24"/>
          <w:lang w:val="en-US"/>
        </w:rPr>
        <w:fldChar w:fldCharType="separate"/>
      </w:r>
      <w:r w:rsidR="00662183">
        <w:rPr>
          <w:rFonts w:ascii="Arial" w:hAnsi="Arial" w:cs="Arial"/>
          <w:noProof/>
          <w:sz w:val="24"/>
          <w:szCs w:val="24"/>
          <w:lang w:val="en-US"/>
        </w:rPr>
        <w:t>(Masoud, 2017)</w:t>
      </w:r>
      <w:r w:rsidR="00662183">
        <w:rPr>
          <w:rFonts w:ascii="Arial" w:hAnsi="Arial" w:cs="Arial"/>
          <w:sz w:val="24"/>
          <w:szCs w:val="24"/>
          <w:lang w:val="en-US"/>
        </w:rPr>
        <w:fldChar w:fldCharType="end"/>
      </w:r>
      <w:r w:rsidRPr="00824EF2">
        <w:rPr>
          <w:rFonts w:ascii="Arial" w:hAnsi="Arial" w:cs="Arial"/>
          <w:sz w:val="24"/>
          <w:szCs w:val="24"/>
          <w:lang w:val="en-US"/>
        </w:rPr>
        <w:t>.</w:t>
      </w:r>
    </w:p>
    <w:p w14:paraId="0BF3294B" w14:textId="3A678EE2" w:rsidR="000F3115" w:rsidRDefault="00733FB3" w:rsidP="000F3115">
      <w:pPr>
        <w:spacing w:line="480" w:lineRule="auto"/>
        <w:rPr>
          <w:rFonts w:ascii="Arial" w:hAnsi="Arial" w:cs="Arial"/>
          <w:sz w:val="24"/>
          <w:szCs w:val="24"/>
          <w:lang w:val="en-US"/>
        </w:rPr>
      </w:pPr>
      <w:r w:rsidRPr="00733FB3">
        <w:rPr>
          <w:rFonts w:ascii="Arial" w:hAnsi="Arial" w:cs="Arial"/>
          <w:sz w:val="24"/>
          <w:szCs w:val="24"/>
          <w:lang w:val="en-US"/>
        </w:rPr>
        <w:t xml:space="preserve">As the cornerstone of the pyramid of corporate social responsibility, Midea has earnestly fulfilled its economic responsibilities, maintained stable profitability, and provided a solid economic foundation for fulfilling higher-level responsibilities. In terms of legal responsibility, Midea strictly abides by the laws and regulations of various countries and regions, has not been involved in major legal disputes or violations, and has passed legal compliance audits in various countries. In terms of internal management, Midea follows the principle of fair employment, prohibits discrimination based on gender, age or nationality, and actively employs people with disabilities. In terms of product quality, Midea has established a strict quality control system to recall unqualified products in time and compensate customers for losses. In terms of environmental ethics, Midea has reduced plastic packaging and built zero-carbon factories, setting an example for the industry. As the highest level of the pyramid of corporate social responsibility, Midea actively fulfils its charitable responsibilities through </w:t>
      </w:r>
      <w:r w:rsidRPr="00733FB3">
        <w:rPr>
          <w:rFonts w:ascii="Arial" w:hAnsi="Arial" w:cs="Arial"/>
          <w:sz w:val="24"/>
          <w:szCs w:val="24"/>
          <w:lang w:val="en-US"/>
        </w:rPr>
        <w:lastRenderedPageBreak/>
        <w:t>voluntary social contributions. Since 2020, Midea Group has donated a total of 1.2 billion yuan to public welfare undertakings, covering the fields of poverty alleviation, educational assistance and disaster relief</w:t>
      </w:r>
      <w:r w:rsidR="00E553B3" w:rsidRPr="00E553B3">
        <w:rPr>
          <w:rFonts w:ascii="Arial" w:hAnsi="Arial" w:cs="Arial"/>
          <w:sz w:val="24"/>
          <w:szCs w:val="24"/>
          <w:lang w:val="en-US"/>
        </w:rPr>
        <w:t>.</w:t>
      </w:r>
    </w:p>
    <w:p w14:paraId="799270CE" w14:textId="5730822A" w:rsidR="00CE63FA" w:rsidRDefault="00CE63FA" w:rsidP="00CE63FA">
      <w:pPr>
        <w:spacing w:line="480" w:lineRule="auto"/>
        <w:rPr>
          <w:rFonts w:ascii="Arial" w:hAnsi="Arial" w:cs="Arial"/>
          <w:sz w:val="24"/>
          <w:szCs w:val="24"/>
          <w:lang w:val="en-US"/>
        </w:rPr>
      </w:pPr>
      <w:r w:rsidRPr="00CE63FA">
        <w:rPr>
          <w:rFonts w:ascii="Arial" w:hAnsi="Arial" w:cs="Arial"/>
          <w:sz w:val="24"/>
          <w:szCs w:val="24"/>
          <w:lang w:val="en-US"/>
        </w:rPr>
        <w:t xml:space="preserve">However, after analyzing Midea Company through Carol's corporate social responsibility pyramid, it was also discovered that the company had encountered some difficulties in fulfilling its </w:t>
      </w:r>
      <w:r w:rsidR="00967F7D" w:rsidRPr="00CE63FA">
        <w:rPr>
          <w:rFonts w:ascii="Arial" w:hAnsi="Arial" w:cs="Arial"/>
          <w:sz w:val="24"/>
          <w:szCs w:val="24"/>
          <w:lang w:val="en-US"/>
        </w:rPr>
        <w:t>responsibilities. Although</w:t>
      </w:r>
      <w:r w:rsidRPr="00CE63FA">
        <w:rPr>
          <w:rFonts w:ascii="Arial" w:hAnsi="Arial" w:cs="Arial"/>
          <w:sz w:val="24"/>
          <w:szCs w:val="24"/>
          <w:lang w:val="en-US"/>
        </w:rPr>
        <w:t xml:space="preserve"> the Midea Group maintained a profitable state, it faced related disputes in fulfilling its legal responsibilities. For instance, the large-scale recall of 170,000 air conditioners due to potential mold risks highlighted issues related to product quality and safety. Although the recall was a responsible action, the underlying quality problems indicated possible omissions in the fundamental legal and moral responsibility of providing safe products.</w:t>
      </w:r>
    </w:p>
    <w:p w14:paraId="35D78FFB" w14:textId="0A83E60F" w:rsidR="000F3115" w:rsidRPr="008054B0" w:rsidRDefault="000F3115" w:rsidP="000F3115">
      <w:pPr>
        <w:spacing w:line="480" w:lineRule="auto"/>
        <w:rPr>
          <w:rFonts w:ascii="Arial" w:hAnsi="Arial" w:cs="Arial"/>
          <w:b/>
          <w:bCs/>
          <w:sz w:val="28"/>
          <w:szCs w:val="28"/>
          <w:lang w:val="en-US"/>
        </w:rPr>
      </w:pPr>
      <w:r w:rsidRPr="008054B0">
        <w:rPr>
          <w:rFonts w:ascii="Arial" w:hAnsi="Arial" w:cs="Arial"/>
          <w:b/>
          <w:bCs/>
          <w:sz w:val="28"/>
          <w:szCs w:val="28"/>
          <w:lang w:val="en-US"/>
        </w:rPr>
        <w:t>3.0 Balancing Short-Term Profits and Long-Term Development</w:t>
      </w:r>
    </w:p>
    <w:p w14:paraId="29BB5246" w14:textId="77777777" w:rsidR="000F3115" w:rsidRPr="008054B0" w:rsidRDefault="000F3115" w:rsidP="000F3115">
      <w:pPr>
        <w:spacing w:line="480" w:lineRule="auto"/>
        <w:rPr>
          <w:rFonts w:ascii="Arial" w:hAnsi="Arial" w:cs="Arial"/>
          <w:b/>
          <w:bCs/>
          <w:sz w:val="24"/>
          <w:szCs w:val="24"/>
          <w:lang w:val="en-US"/>
        </w:rPr>
      </w:pPr>
      <w:r w:rsidRPr="008054B0">
        <w:rPr>
          <w:rFonts w:ascii="Arial" w:hAnsi="Arial" w:cs="Arial"/>
          <w:b/>
          <w:bCs/>
          <w:sz w:val="24"/>
          <w:szCs w:val="24"/>
          <w:lang w:val="en-US"/>
        </w:rPr>
        <w:t>3.1 Short-Term Cost Pressures of Ethical Practice</w:t>
      </w:r>
    </w:p>
    <w:p w14:paraId="4729FCD7" w14:textId="7170A43A" w:rsidR="000F3115" w:rsidRDefault="009A61CF" w:rsidP="000F3115">
      <w:pPr>
        <w:spacing w:line="480" w:lineRule="auto"/>
        <w:rPr>
          <w:rFonts w:ascii="Arial" w:hAnsi="Arial" w:cs="Arial"/>
          <w:sz w:val="24"/>
          <w:szCs w:val="24"/>
          <w:lang w:val="en-US"/>
        </w:rPr>
      </w:pPr>
      <w:r w:rsidRPr="009A61CF">
        <w:rPr>
          <w:rFonts w:ascii="Arial" w:hAnsi="Arial" w:cs="Arial"/>
          <w:sz w:val="24"/>
          <w:szCs w:val="24"/>
          <w:lang w:val="en-US"/>
        </w:rPr>
        <w:t xml:space="preserve">Midea's ethical norm initiatives have brought long-term benefits, but they also face obvious short-term cost pressures. The research and development of green technologies require a large amount of funds, which will increase the financial burden of the enterprise in the short term. </w:t>
      </w:r>
      <w:r w:rsidR="00C3501E" w:rsidRPr="00C3501E">
        <w:rPr>
          <w:rFonts w:ascii="Arial" w:hAnsi="Arial" w:cs="Arial"/>
          <w:sz w:val="24"/>
          <w:szCs w:val="24"/>
          <w:lang w:val="en-US"/>
        </w:rPr>
        <w:t xml:space="preserve">Secondly, improving employee welfare and improving supplier standards will also increase costs. In the short term, ethics may not be </w:t>
      </w:r>
      <w:r w:rsidR="00661D3E" w:rsidRPr="00C3501E">
        <w:rPr>
          <w:rFonts w:ascii="Arial" w:hAnsi="Arial" w:cs="Arial"/>
          <w:sz w:val="24"/>
          <w:szCs w:val="24"/>
          <w:lang w:val="en-US"/>
        </w:rPr>
        <w:t>recognized</w:t>
      </w:r>
      <w:r w:rsidR="00C3501E" w:rsidRPr="00C3501E">
        <w:rPr>
          <w:rFonts w:ascii="Arial" w:hAnsi="Arial" w:cs="Arial"/>
          <w:sz w:val="24"/>
          <w:szCs w:val="24"/>
          <w:lang w:val="en-US"/>
        </w:rPr>
        <w:t xml:space="preserve"> by all stakeholders. Some shareholders may focus on short-term returns, thus opposing excessive investment in ethical and social responsibility projects. From a critical point of </w:t>
      </w:r>
      <w:r w:rsidR="00C3501E" w:rsidRPr="00C3501E">
        <w:rPr>
          <w:rFonts w:ascii="Arial" w:hAnsi="Arial" w:cs="Arial"/>
          <w:sz w:val="24"/>
          <w:szCs w:val="24"/>
          <w:lang w:val="en-US"/>
        </w:rPr>
        <w:lastRenderedPageBreak/>
        <w:t>view, this preference for immediate economic returns can be regarded as a manifestation of medium- and short-term greed in the capital market. It reflects that enterprises pay more attention to the rapid accumulation of wealth than sustainable value creation and ethical considerations. These short-term pressures require Midea to have sufficient strategic patience and resource allocation ability</w:t>
      </w:r>
      <w:r w:rsidR="0066058F">
        <w:rPr>
          <w:rFonts w:ascii="Arial" w:hAnsi="Arial" w:cs="Arial"/>
          <w:sz w:val="24"/>
          <w:szCs w:val="24"/>
          <w:lang w:val="en-US"/>
        </w:rPr>
        <w:fldChar w:fldCharType="begin"/>
      </w:r>
      <w:r w:rsidR="0066058F">
        <w:rPr>
          <w:rFonts w:ascii="Arial" w:hAnsi="Arial" w:cs="Arial"/>
          <w:sz w:val="24"/>
          <w:szCs w:val="24"/>
          <w:lang w:val="en-US"/>
        </w:rPr>
        <w:instrText xml:space="preserve"> ADDIN ZOTERO_ITEM CSL_CITATION {"citationID":"rGtihMDX","properties":{"formattedCitation":"(Gaitonde and Tardos, 2021)","plainCitation":"(Gaitonde and Tardos, 2021)","noteIndex":0},"citationItems":[{"id":159,"uris":["http://zotero.org/users/18628635/items/KKUNMRYF"],"itemData":{"id":159,"type":"paper-conference","abstract":"We consider the problem of selfish agents in discrete-time queuing systems, where competitive queues try to get their packets served. In this model, a queue gets to send a packet each step to one of the servers, which will attempt to serve the oldest arriving packet, and unprocessed packets are returned to each queue. We model this as a repeated game where queues compete for the capacity of the servers, but where the state of the game evolves as the length of each queue varies, resulting in a highly dependent random process. In classical work for learning in repeated games, the learners evaluate the outcome of their strategy in each step---in our context, this means that queues estimate their success probability at each server. Earlier work by the authors [in EC'20] shows that with no-regret learners, the system needs twice the capacity as would be required in the coordinated setting to ensure queue lengths remain stable despite the selfish behavior of the queues. In this paper, we demonstrate that this myopic way of evaluating outcomes is suboptimal: if more patient queues choose strategies that selfishly maximize their long-run success rate, stability can be ensured with just e/e-1 ~1.58 times extra capacity, strictly better than what is possible assuming the no-regret property.As these systems induce highly dependent random processes, our analysis draws heavily on techniques from the theory of stochastic processes to establish various game-theoretic properties of these systems. Though these systems are random even under fixed stationary policies by the queues, we show using careful probabilistic arguments that surprisingly, under such fixed policies, these systems have essentially deterministic and explicit asymptotic behavior. We show that the growth rate of a set can be written as the ratio of a submodular and modular function, and use the resulting explicit description to show that the subsets of queues with largest growth rate are closed under union and non-disjoint intersections, which we use in turn to prove the claimed sharp bicriteria result for the equilibria of the resulting system. Our equilibrium analysis relies on a novel deformation argument towards a more analyzable solution that is quite different from classical price of anarchy bounds. While the intermediate points in this deformation will not be Nash, the structure will ensure the relevant constraints and incentives similarly hold to establish monotonicity along this continuous path.","collection-title":"EC '21","container-title":"Proceedings of the 22nd ACM Conference on Economics and Computation","DOI":"10.1145/3465456.3467640","event-place":"New York, NY, USA","ISBN":"978-1-4503-8554-1","note":"TLDR: It is demonstrated that if more patient queues choose strategies that selfishly maximize their long-run success rate, stability can be ensured with just e/e-1 ~1.58 times extra capacity, strictly better than what is possible assuming the no-regret property.","page":"520–540","publisher":"Association for Computing Machinery","publisher-place":"New York, NY, USA","source":"ACM Digital Library","title":"Virtues of Patience in Strategic Queuing Systems","URL":"https://dl.acm.org/doi/10.1145/3465456.3467640","author":[{"family":"Gaitonde","given":"Jason"},{"family":"Tardos","given":"Éva"}],"accessed":{"date-parts":[["2025",11,18]]},"issued":{"date-parts":[["2021",7,18]]}}}],"schema":"https://github.com/citation-style-language/schema/raw/master/csl-citation.json"} </w:instrText>
      </w:r>
      <w:r w:rsidR="0066058F">
        <w:rPr>
          <w:rFonts w:ascii="Arial" w:hAnsi="Arial" w:cs="Arial"/>
          <w:sz w:val="24"/>
          <w:szCs w:val="24"/>
          <w:lang w:val="en-US"/>
        </w:rPr>
        <w:fldChar w:fldCharType="separate"/>
      </w:r>
      <w:r w:rsidR="0066058F">
        <w:rPr>
          <w:rFonts w:ascii="Arial" w:hAnsi="Arial" w:cs="Arial"/>
          <w:noProof/>
          <w:sz w:val="24"/>
          <w:szCs w:val="24"/>
          <w:lang w:val="en-US"/>
        </w:rPr>
        <w:t>(Gaitonde and Tardos, 2021)</w:t>
      </w:r>
      <w:r w:rsidR="0066058F">
        <w:rPr>
          <w:rFonts w:ascii="Arial" w:hAnsi="Arial" w:cs="Arial"/>
          <w:sz w:val="24"/>
          <w:szCs w:val="24"/>
          <w:lang w:val="en-US"/>
        </w:rPr>
        <w:fldChar w:fldCharType="end"/>
      </w:r>
      <w:r w:rsidRPr="009A61CF">
        <w:rPr>
          <w:rFonts w:ascii="Arial" w:hAnsi="Arial" w:cs="Arial"/>
          <w:sz w:val="24"/>
          <w:szCs w:val="24"/>
          <w:lang w:val="en-US"/>
        </w:rPr>
        <w:t>.</w:t>
      </w:r>
      <w:r w:rsidR="002E4989" w:rsidRPr="002E4989">
        <w:t xml:space="preserve"> </w:t>
      </w:r>
      <w:r w:rsidR="002E4989" w:rsidRPr="002E4989">
        <w:rPr>
          <w:rFonts w:ascii="Arial" w:hAnsi="Arial" w:cs="Arial"/>
          <w:sz w:val="24"/>
          <w:szCs w:val="24"/>
          <w:lang w:val="en-US"/>
        </w:rPr>
        <w:t>To effectively deal with these pressures, not only is good financial management required, but also the temptation of decisions driven by greed must be resisted.</w:t>
      </w:r>
    </w:p>
    <w:p w14:paraId="125002DA" w14:textId="7D372240" w:rsidR="000F3115" w:rsidRPr="008054B0" w:rsidRDefault="000F3115" w:rsidP="000F3115">
      <w:pPr>
        <w:spacing w:line="480" w:lineRule="auto"/>
        <w:rPr>
          <w:rFonts w:ascii="Arial" w:hAnsi="Arial" w:cs="Arial"/>
          <w:b/>
          <w:bCs/>
          <w:sz w:val="24"/>
          <w:szCs w:val="24"/>
          <w:lang w:val="en-US"/>
        </w:rPr>
      </w:pPr>
      <w:r w:rsidRPr="008054B0">
        <w:rPr>
          <w:rFonts w:ascii="Arial" w:hAnsi="Arial" w:cs="Arial"/>
          <w:b/>
          <w:bCs/>
          <w:sz w:val="24"/>
          <w:szCs w:val="24"/>
          <w:lang w:val="en-US"/>
        </w:rPr>
        <w:t>3.2 Long-Term Value Creation of Ethical Practice</w:t>
      </w:r>
    </w:p>
    <w:p w14:paraId="10638435" w14:textId="60C6DAFD" w:rsidR="000F3115" w:rsidRDefault="00683AE3" w:rsidP="000F3115">
      <w:pPr>
        <w:spacing w:line="480" w:lineRule="auto"/>
        <w:rPr>
          <w:rFonts w:ascii="Arial" w:hAnsi="Arial" w:cs="Arial"/>
          <w:sz w:val="24"/>
          <w:szCs w:val="24"/>
          <w:lang w:val="en-US"/>
        </w:rPr>
      </w:pPr>
      <w:r w:rsidRPr="00683AE3">
        <w:rPr>
          <w:rFonts w:ascii="Arial" w:hAnsi="Arial" w:cs="Arial"/>
          <w:sz w:val="24"/>
          <w:szCs w:val="24"/>
          <w:lang w:val="en-US"/>
        </w:rPr>
        <w:t>Despite the short-term cost pressures, Midea's ethical practice has created significant long-term value. In the context of increasing consumer environmental awareness, Midea's green development has formed a competitive advantage. Secondly, ethical practice has improved the efficiency of the supply chain, and the cooperative relationship with suppliers has become more stable, reducing procurement costs. At the same time, ethical practice can also attract outstanding talents, providing a talent guarantee for its long-term development</w:t>
      </w:r>
      <w:r w:rsidR="007B59BD">
        <w:rPr>
          <w:rFonts w:ascii="Arial" w:hAnsi="Arial" w:cs="Arial"/>
          <w:sz w:val="24"/>
          <w:szCs w:val="24"/>
          <w:lang w:val="en-US"/>
        </w:rPr>
        <w:fldChar w:fldCharType="begin"/>
      </w:r>
      <w:r w:rsidR="007B59BD">
        <w:rPr>
          <w:rFonts w:ascii="Arial" w:hAnsi="Arial" w:cs="Arial"/>
          <w:sz w:val="24"/>
          <w:szCs w:val="24"/>
          <w:lang w:val="en-US"/>
        </w:rPr>
        <w:instrText xml:space="preserve"> ADDIN ZOTERO_ITEM CSL_CITATION {"citationID":"Qw5X23EQ","properties":{"formattedCitation":"({\\i{}Understanding Recruitment Guarantee Contracts}, 2025)","plainCitation":"(Understanding Recruitment Guarantee Contracts, 2025)","noteIndex":0},"citationItems":[{"id":163,"uris":["http://zotero.org/users/18628635/items/LBVSIWP9"],"itemData":{"id":163,"type":"webpage","abstract":"Explore the intricacies of recruitment guarantee contracts and their impact on talent management strategies.","container-title":"Talent management institute","language":"en","title":"Understanding Recruitment Guarantee Contracts","URL":"https://www.talent-management-institute.com/blog/understanding-recruitment-guarantee-contracts","accessed":{"date-parts":[["2025",11,19]]},"issued":{"date-parts":[["2025",3,10]]}}}],"schema":"https://github.com/citation-style-language/schema/raw/master/csl-citation.json"} </w:instrText>
      </w:r>
      <w:r w:rsidR="007B59BD">
        <w:rPr>
          <w:rFonts w:ascii="Arial" w:hAnsi="Arial" w:cs="Arial"/>
          <w:sz w:val="24"/>
          <w:szCs w:val="24"/>
          <w:lang w:val="en-US"/>
        </w:rPr>
        <w:fldChar w:fldCharType="separate"/>
      </w:r>
      <w:r w:rsidR="007B59BD" w:rsidRPr="007B59BD">
        <w:rPr>
          <w:rFonts w:ascii="Arial" w:eastAsiaTheme="minorEastAsia" w:hAnsi="Arial" w:cs="Arial"/>
          <w:kern w:val="0"/>
          <w:sz w:val="24"/>
          <w:szCs w:val="24"/>
          <w:lang w:val="en-US"/>
          <w14:ligatures w14:val="standardContextual"/>
        </w:rPr>
        <w:t>(</w:t>
      </w:r>
      <w:r w:rsidR="007B59BD" w:rsidRPr="007B59BD">
        <w:rPr>
          <w:rFonts w:ascii="Arial" w:eastAsiaTheme="minorEastAsia" w:hAnsi="Arial" w:cs="Arial"/>
          <w:i/>
          <w:iCs/>
          <w:kern w:val="0"/>
          <w:sz w:val="24"/>
          <w:szCs w:val="24"/>
          <w:lang w:val="en-US"/>
          <w14:ligatures w14:val="standardContextual"/>
        </w:rPr>
        <w:t>Understanding Recruitment Guarantee Contracts</w:t>
      </w:r>
      <w:r w:rsidR="007B59BD" w:rsidRPr="007B59BD">
        <w:rPr>
          <w:rFonts w:ascii="Arial" w:eastAsiaTheme="minorEastAsia" w:hAnsi="Arial" w:cs="Arial"/>
          <w:kern w:val="0"/>
          <w:sz w:val="24"/>
          <w:szCs w:val="24"/>
          <w:lang w:val="en-US"/>
          <w14:ligatures w14:val="standardContextual"/>
        </w:rPr>
        <w:t>, 2025)</w:t>
      </w:r>
      <w:r w:rsidR="007B59BD">
        <w:rPr>
          <w:rFonts w:ascii="Arial" w:hAnsi="Arial" w:cs="Arial"/>
          <w:sz w:val="24"/>
          <w:szCs w:val="24"/>
          <w:lang w:val="en-US"/>
        </w:rPr>
        <w:fldChar w:fldCharType="end"/>
      </w:r>
      <w:r w:rsidRPr="00683AE3">
        <w:rPr>
          <w:rFonts w:ascii="Arial" w:hAnsi="Arial" w:cs="Arial"/>
          <w:sz w:val="24"/>
          <w:szCs w:val="24"/>
          <w:lang w:val="en-US"/>
        </w:rPr>
        <w:t>.</w:t>
      </w:r>
    </w:p>
    <w:p w14:paraId="271DAD71" w14:textId="1D5B7072" w:rsidR="000F3115" w:rsidRPr="008054B0" w:rsidRDefault="000F3115" w:rsidP="000F3115">
      <w:pPr>
        <w:spacing w:line="480" w:lineRule="auto"/>
        <w:rPr>
          <w:rFonts w:ascii="Arial" w:hAnsi="Arial" w:cs="Arial"/>
          <w:b/>
          <w:bCs/>
          <w:sz w:val="28"/>
          <w:szCs w:val="28"/>
          <w:lang w:val="en-US"/>
        </w:rPr>
      </w:pPr>
      <w:r w:rsidRPr="008054B0">
        <w:rPr>
          <w:rFonts w:ascii="Arial" w:hAnsi="Arial" w:cs="Arial"/>
          <w:b/>
          <w:bCs/>
          <w:sz w:val="28"/>
          <w:szCs w:val="28"/>
          <w:lang w:val="en-US"/>
        </w:rPr>
        <w:t xml:space="preserve">4.0 </w:t>
      </w:r>
      <w:r w:rsidRPr="008054B0">
        <w:rPr>
          <w:rFonts w:ascii="Arial" w:hAnsi="Arial" w:cs="Arial" w:hint="eastAsia"/>
          <w:b/>
          <w:bCs/>
          <w:sz w:val="28"/>
          <w:szCs w:val="28"/>
          <w:lang w:val="en-US"/>
        </w:rPr>
        <w:t>Conclusion</w:t>
      </w:r>
    </w:p>
    <w:p w14:paraId="18C90B16" w14:textId="06D4A655" w:rsidR="006E351E" w:rsidRPr="006E351E" w:rsidRDefault="006E351E" w:rsidP="006E351E">
      <w:pPr>
        <w:spacing w:line="480" w:lineRule="auto"/>
        <w:rPr>
          <w:rFonts w:ascii="Arial" w:hAnsi="Arial" w:cs="Arial" w:hint="eastAsia"/>
          <w:sz w:val="24"/>
          <w:szCs w:val="24"/>
          <w:lang w:val="en-US"/>
        </w:rPr>
      </w:pPr>
      <w:r w:rsidRPr="006E351E">
        <w:rPr>
          <w:rFonts w:ascii="Arial" w:hAnsi="Arial" w:cs="Arial"/>
          <w:sz w:val="24"/>
          <w:szCs w:val="24"/>
          <w:lang w:val="en-US"/>
        </w:rPr>
        <w:t xml:space="preserve">This report takes Midea Group as an example and uses a variety of theories to explore the impact of corporate ethical obligation </w:t>
      </w:r>
      <w:r w:rsidR="00661D3E" w:rsidRPr="006E351E">
        <w:rPr>
          <w:rFonts w:ascii="Arial" w:hAnsi="Arial" w:cs="Arial"/>
          <w:sz w:val="24"/>
          <w:szCs w:val="24"/>
          <w:lang w:val="en-US"/>
        </w:rPr>
        <w:t>practices</w:t>
      </w:r>
      <w:r w:rsidRPr="006E351E">
        <w:rPr>
          <w:rFonts w:ascii="Arial" w:hAnsi="Arial" w:cs="Arial"/>
          <w:sz w:val="24"/>
          <w:szCs w:val="24"/>
          <w:lang w:val="en-US"/>
        </w:rPr>
        <w:t xml:space="preserve"> on short-term profits and long-term development. Research shows that corporate ethical </w:t>
      </w:r>
      <w:r w:rsidR="00661D3E" w:rsidRPr="006E351E">
        <w:rPr>
          <w:rFonts w:ascii="Arial" w:hAnsi="Arial" w:cs="Arial"/>
          <w:sz w:val="24"/>
          <w:szCs w:val="24"/>
          <w:lang w:val="en-US"/>
        </w:rPr>
        <w:t>behavior</w:t>
      </w:r>
      <w:r w:rsidRPr="006E351E">
        <w:rPr>
          <w:rFonts w:ascii="Arial" w:hAnsi="Arial" w:cs="Arial"/>
          <w:sz w:val="24"/>
          <w:szCs w:val="24"/>
          <w:lang w:val="en-US"/>
        </w:rPr>
        <w:t xml:space="preserve"> and profit pursuit are not contradictory, but dialectically unified.</w:t>
      </w:r>
    </w:p>
    <w:p w14:paraId="3BAFA8EE" w14:textId="73BAFDB7" w:rsidR="000F3115" w:rsidRDefault="006E351E" w:rsidP="006E351E">
      <w:pPr>
        <w:spacing w:line="480" w:lineRule="auto"/>
        <w:rPr>
          <w:rFonts w:ascii="Arial" w:hAnsi="Arial" w:cs="Arial"/>
          <w:sz w:val="24"/>
          <w:szCs w:val="24"/>
          <w:lang w:val="en-US"/>
        </w:rPr>
      </w:pPr>
      <w:r w:rsidRPr="006E351E">
        <w:rPr>
          <w:rFonts w:ascii="Arial" w:hAnsi="Arial" w:cs="Arial"/>
          <w:sz w:val="24"/>
          <w:szCs w:val="24"/>
          <w:lang w:val="en-US"/>
        </w:rPr>
        <w:lastRenderedPageBreak/>
        <w:t xml:space="preserve">From the theoretical perspective of stakeholders, although ethical </w:t>
      </w:r>
      <w:proofErr w:type="spellStart"/>
      <w:r w:rsidRPr="006E351E">
        <w:rPr>
          <w:rFonts w:ascii="Arial" w:hAnsi="Arial" w:cs="Arial"/>
          <w:sz w:val="24"/>
          <w:szCs w:val="24"/>
          <w:lang w:val="en-US"/>
        </w:rPr>
        <w:t>behaviour</w:t>
      </w:r>
      <w:proofErr w:type="spellEnd"/>
      <w:r w:rsidRPr="006E351E">
        <w:rPr>
          <w:rFonts w:ascii="Arial" w:hAnsi="Arial" w:cs="Arial"/>
          <w:sz w:val="24"/>
          <w:szCs w:val="24"/>
          <w:lang w:val="en-US"/>
        </w:rPr>
        <w:t xml:space="preserve"> may bring short-term cost pressure to shareholders, they can balance the interests of employees, customers, suppliers and other stakeholders to create long-term value for the enterprise. According to Carroll's CSR pyramid theory, Midea effectively fulfils its economic and legal responsibilities, actively </w:t>
      </w:r>
      <w:proofErr w:type="spellStart"/>
      <w:r w:rsidRPr="006E351E">
        <w:rPr>
          <w:rFonts w:ascii="Arial" w:hAnsi="Arial" w:cs="Arial"/>
          <w:sz w:val="24"/>
          <w:szCs w:val="24"/>
          <w:lang w:val="en-US"/>
        </w:rPr>
        <w:t>practises</w:t>
      </w:r>
      <w:proofErr w:type="spellEnd"/>
      <w:r w:rsidRPr="006E351E">
        <w:rPr>
          <w:rFonts w:ascii="Arial" w:hAnsi="Arial" w:cs="Arial"/>
          <w:sz w:val="24"/>
          <w:szCs w:val="24"/>
          <w:lang w:val="en-US"/>
        </w:rPr>
        <w:t xml:space="preserve"> moral responsibilities, and voluntarily assumes charitable responsibilities, forming a comprehensive CSR system. Midea's moral </w:t>
      </w:r>
      <w:proofErr w:type="spellStart"/>
      <w:r w:rsidRPr="006E351E">
        <w:rPr>
          <w:rFonts w:ascii="Arial" w:hAnsi="Arial" w:cs="Arial"/>
          <w:sz w:val="24"/>
          <w:szCs w:val="24"/>
          <w:lang w:val="en-US"/>
        </w:rPr>
        <w:t>behaviour</w:t>
      </w:r>
      <w:proofErr w:type="spellEnd"/>
      <w:r w:rsidRPr="006E351E">
        <w:rPr>
          <w:rFonts w:ascii="Arial" w:hAnsi="Arial" w:cs="Arial"/>
          <w:sz w:val="24"/>
          <w:szCs w:val="24"/>
          <w:lang w:val="en-US"/>
        </w:rPr>
        <w:t xml:space="preserve"> faces short-term cost pressure, but the long-term value it creates exceeds the short-term cost. Therefore, the core conclusion of this report is that enterprises should regard ethical responsibility as a core strategic asset, not a burden. Balancing short-term profits and long-term development through ethics is not only conducive to the sustainable growth of enterprises, but also conducive to the harmonious development of society.</w:t>
      </w:r>
      <w:r w:rsidR="00D9303E" w:rsidRPr="00D9303E">
        <w:t xml:space="preserve"> </w:t>
      </w:r>
      <w:r w:rsidR="00D9303E" w:rsidRPr="00D9303E">
        <w:rPr>
          <w:rFonts w:ascii="Arial" w:hAnsi="Arial" w:cs="Arial"/>
          <w:sz w:val="24"/>
          <w:szCs w:val="24"/>
          <w:lang w:val="en-US"/>
        </w:rPr>
        <w:t>In the modern business environment, enterprises should not be greedy.</w:t>
      </w:r>
    </w:p>
    <w:p w14:paraId="366F789F" w14:textId="77777777" w:rsidR="005F2987" w:rsidRDefault="005F2987" w:rsidP="000F3115">
      <w:pPr>
        <w:spacing w:line="480" w:lineRule="auto"/>
        <w:rPr>
          <w:rFonts w:ascii="Arial" w:hAnsi="Arial" w:cs="Arial"/>
          <w:b/>
          <w:bCs/>
          <w:sz w:val="28"/>
          <w:szCs w:val="28"/>
          <w:lang w:val="en-US"/>
        </w:rPr>
      </w:pPr>
    </w:p>
    <w:p w14:paraId="79E31AE2" w14:textId="77777777" w:rsidR="005F2987" w:rsidRDefault="005F2987" w:rsidP="000F3115">
      <w:pPr>
        <w:spacing w:line="480" w:lineRule="auto"/>
        <w:rPr>
          <w:rFonts w:ascii="Arial" w:hAnsi="Arial" w:cs="Arial"/>
          <w:b/>
          <w:bCs/>
          <w:sz w:val="28"/>
          <w:szCs w:val="28"/>
          <w:lang w:val="en-US"/>
        </w:rPr>
      </w:pPr>
    </w:p>
    <w:p w14:paraId="30E870DD" w14:textId="77777777" w:rsidR="005F2987" w:rsidRDefault="005F2987" w:rsidP="000F3115">
      <w:pPr>
        <w:spacing w:line="480" w:lineRule="auto"/>
        <w:rPr>
          <w:rFonts w:ascii="Arial" w:hAnsi="Arial" w:cs="Arial"/>
          <w:b/>
          <w:bCs/>
          <w:sz w:val="28"/>
          <w:szCs w:val="28"/>
          <w:lang w:val="en-US"/>
        </w:rPr>
      </w:pPr>
    </w:p>
    <w:p w14:paraId="5D4096C1" w14:textId="77777777" w:rsidR="005F2987" w:rsidRDefault="005F2987" w:rsidP="000F3115">
      <w:pPr>
        <w:spacing w:line="480" w:lineRule="auto"/>
        <w:rPr>
          <w:rFonts w:ascii="Arial" w:hAnsi="Arial" w:cs="Arial"/>
          <w:b/>
          <w:bCs/>
          <w:sz w:val="28"/>
          <w:szCs w:val="28"/>
          <w:lang w:val="en-US"/>
        </w:rPr>
      </w:pPr>
    </w:p>
    <w:p w14:paraId="7FE138D9" w14:textId="77777777" w:rsidR="005F2987" w:rsidRDefault="005F2987" w:rsidP="000F3115">
      <w:pPr>
        <w:spacing w:line="480" w:lineRule="auto"/>
        <w:rPr>
          <w:rFonts w:ascii="Arial" w:hAnsi="Arial" w:cs="Arial"/>
          <w:b/>
          <w:bCs/>
          <w:sz w:val="28"/>
          <w:szCs w:val="28"/>
          <w:lang w:val="en-US"/>
        </w:rPr>
      </w:pPr>
    </w:p>
    <w:p w14:paraId="32A7D243" w14:textId="77777777" w:rsidR="005F2987" w:rsidRDefault="005F2987" w:rsidP="000F3115">
      <w:pPr>
        <w:spacing w:line="480" w:lineRule="auto"/>
        <w:rPr>
          <w:rFonts w:ascii="Arial" w:hAnsi="Arial" w:cs="Arial"/>
          <w:b/>
          <w:bCs/>
          <w:sz w:val="28"/>
          <w:szCs w:val="28"/>
          <w:lang w:val="en-US"/>
        </w:rPr>
      </w:pPr>
    </w:p>
    <w:p w14:paraId="5054232D" w14:textId="77777777" w:rsidR="005F2987" w:rsidRDefault="005F2987" w:rsidP="000F3115">
      <w:pPr>
        <w:spacing w:line="480" w:lineRule="auto"/>
        <w:rPr>
          <w:rFonts w:ascii="Arial" w:hAnsi="Arial" w:cs="Arial"/>
          <w:b/>
          <w:bCs/>
          <w:sz w:val="28"/>
          <w:szCs w:val="28"/>
          <w:lang w:val="en-US"/>
        </w:rPr>
      </w:pPr>
    </w:p>
    <w:p w14:paraId="35D49027" w14:textId="77777777" w:rsidR="00A969BB" w:rsidRDefault="00A969BB" w:rsidP="000F3115">
      <w:pPr>
        <w:spacing w:line="480" w:lineRule="auto"/>
        <w:rPr>
          <w:rFonts w:ascii="Arial" w:hAnsi="Arial" w:cs="Arial"/>
          <w:b/>
          <w:bCs/>
          <w:sz w:val="28"/>
          <w:szCs w:val="28"/>
          <w:lang w:val="en-US"/>
        </w:rPr>
      </w:pPr>
    </w:p>
    <w:p w14:paraId="112CAB39" w14:textId="0B9D8A70" w:rsidR="000F3115" w:rsidRPr="008054B0" w:rsidRDefault="000F3115" w:rsidP="000F3115">
      <w:pPr>
        <w:spacing w:line="480" w:lineRule="auto"/>
        <w:rPr>
          <w:rFonts w:ascii="Arial" w:hAnsi="Arial" w:cs="Arial"/>
          <w:b/>
          <w:bCs/>
          <w:sz w:val="28"/>
          <w:szCs w:val="28"/>
          <w:lang w:val="en-US"/>
        </w:rPr>
      </w:pPr>
      <w:r w:rsidRPr="008054B0">
        <w:rPr>
          <w:rFonts w:ascii="Arial" w:hAnsi="Arial" w:cs="Arial" w:hint="eastAsia"/>
          <w:b/>
          <w:bCs/>
          <w:sz w:val="28"/>
          <w:szCs w:val="28"/>
          <w:lang w:val="en-US"/>
        </w:rPr>
        <w:lastRenderedPageBreak/>
        <w:t>References</w:t>
      </w:r>
    </w:p>
    <w:p w14:paraId="0F6B37C5" w14:textId="77777777" w:rsidR="00EA68C8" w:rsidRPr="00EA68C8" w:rsidRDefault="00125DCC" w:rsidP="00EA68C8">
      <w:pPr>
        <w:pStyle w:val="af1"/>
        <w:rPr>
          <w:rFonts w:hAnsi="Arial"/>
          <w:sz w:val="24"/>
          <w:lang w:val="en-US"/>
        </w:rPr>
      </w:pPr>
      <w:r>
        <w:rPr>
          <w:rFonts w:ascii="Arial" w:hAnsi="Arial" w:cs="Arial"/>
          <w:lang w:val="en-US"/>
        </w:rPr>
        <w:fldChar w:fldCharType="begin"/>
      </w:r>
      <w:r>
        <w:rPr>
          <w:rFonts w:ascii="Arial" w:hAnsi="Arial" w:cs="Arial"/>
          <w:lang w:val="en-US"/>
        </w:rPr>
        <w:instrText xml:space="preserve"> ADDIN ZOTERO_BIBL {"uncited":[],"omitted":[],"custom":[]} CSL_BIBLIOGRAPHY </w:instrText>
      </w:r>
      <w:r>
        <w:rPr>
          <w:rFonts w:ascii="Arial" w:hAnsi="Arial" w:cs="Arial"/>
          <w:lang w:val="en-US"/>
        </w:rPr>
        <w:fldChar w:fldCharType="separate"/>
      </w:r>
      <w:r w:rsidR="00EA68C8" w:rsidRPr="00EA68C8">
        <w:rPr>
          <w:rFonts w:hAnsi="Arial"/>
          <w:sz w:val="24"/>
          <w:lang w:val="en-US"/>
        </w:rPr>
        <w:t xml:space="preserve">Agustian, K. </w:t>
      </w:r>
      <w:r w:rsidR="00EA68C8" w:rsidRPr="00EA68C8">
        <w:rPr>
          <w:rFonts w:hAnsi="Arial"/>
          <w:i/>
          <w:iCs/>
          <w:sz w:val="24"/>
          <w:lang w:val="en-US"/>
        </w:rPr>
        <w:t>et al.</w:t>
      </w:r>
      <w:r w:rsidR="00EA68C8" w:rsidRPr="00EA68C8">
        <w:rPr>
          <w:rFonts w:hAnsi="Arial"/>
          <w:sz w:val="24"/>
          <w:lang w:val="en-US"/>
        </w:rPr>
        <w:t xml:space="preserve"> (2023) </w:t>
      </w:r>
      <w:r w:rsidR="00EA68C8" w:rsidRPr="00EA68C8">
        <w:rPr>
          <w:rFonts w:hAnsi="Arial"/>
          <w:sz w:val="24"/>
          <w:lang w:val="en-US"/>
        </w:rPr>
        <w:t>‘</w:t>
      </w:r>
      <w:r w:rsidR="00EA68C8" w:rsidRPr="00EA68C8">
        <w:rPr>
          <w:rFonts w:hAnsi="Arial"/>
          <w:sz w:val="24"/>
          <w:lang w:val="en-US"/>
        </w:rPr>
        <w:t>Comparative Analysis of Ethical and Legal Principles in the Islamic Business Management Model</w:t>
      </w:r>
      <w:r w:rsidR="00EA68C8" w:rsidRPr="00EA68C8">
        <w:rPr>
          <w:rFonts w:hAnsi="Arial"/>
          <w:sz w:val="24"/>
          <w:lang w:val="en-US"/>
        </w:rPr>
        <w:t>’</w:t>
      </w:r>
      <w:r w:rsidR="00EA68C8" w:rsidRPr="00EA68C8">
        <w:rPr>
          <w:rFonts w:hAnsi="Arial"/>
          <w:sz w:val="24"/>
          <w:lang w:val="en-US"/>
        </w:rPr>
        <w:t xml:space="preserve">, </w:t>
      </w:r>
      <w:r w:rsidR="00EA68C8" w:rsidRPr="00EA68C8">
        <w:rPr>
          <w:rFonts w:hAnsi="Arial"/>
          <w:i/>
          <w:iCs/>
          <w:sz w:val="24"/>
          <w:lang w:val="en-US"/>
        </w:rPr>
        <w:t>Journal of Contemporary Administration and Management (ADMAN)</w:t>
      </w:r>
      <w:r w:rsidR="00EA68C8" w:rsidRPr="00EA68C8">
        <w:rPr>
          <w:rFonts w:hAnsi="Arial"/>
          <w:sz w:val="24"/>
          <w:lang w:val="en-US"/>
        </w:rPr>
        <w:t>, 1(2), pp. 101</w:t>
      </w:r>
      <w:r w:rsidR="00EA68C8" w:rsidRPr="00EA68C8">
        <w:rPr>
          <w:rFonts w:hAnsi="Arial"/>
          <w:sz w:val="24"/>
          <w:lang w:val="en-US"/>
        </w:rPr>
        <w:t>–</w:t>
      </w:r>
      <w:r w:rsidR="00EA68C8" w:rsidRPr="00EA68C8">
        <w:rPr>
          <w:rFonts w:hAnsi="Arial"/>
          <w:sz w:val="24"/>
          <w:lang w:val="en-US"/>
        </w:rPr>
        <w:t>107. Available at: https://doi.org/10.61100/adman.v1i2.52.</w:t>
      </w:r>
    </w:p>
    <w:p w14:paraId="1F474C79" w14:textId="77777777" w:rsidR="00EA68C8" w:rsidRPr="00EA68C8" w:rsidRDefault="00EA68C8" w:rsidP="00EA68C8">
      <w:pPr>
        <w:pStyle w:val="af1"/>
        <w:rPr>
          <w:rFonts w:hAnsi="Arial"/>
          <w:sz w:val="24"/>
          <w:lang w:val="en-US"/>
        </w:rPr>
      </w:pPr>
      <w:r w:rsidRPr="00EA68C8">
        <w:rPr>
          <w:rFonts w:hAnsi="Arial"/>
          <w:sz w:val="24"/>
          <w:lang w:val="en-US"/>
        </w:rPr>
        <w:t xml:space="preserve">Bursztyn, L. and Jensen, R. (2017) </w:t>
      </w:r>
      <w:r w:rsidRPr="00EA68C8">
        <w:rPr>
          <w:rFonts w:hAnsi="Arial"/>
          <w:sz w:val="24"/>
          <w:lang w:val="en-US"/>
        </w:rPr>
        <w:t>‘</w:t>
      </w:r>
      <w:r w:rsidRPr="00EA68C8">
        <w:rPr>
          <w:rFonts w:hAnsi="Arial"/>
          <w:sz w:val="24"/>
          <w:lang w:val="en-US"/>
        </w:rPr>
        <w:t>Social Image and Economic Behavior in the Field: Identifying, Understanding, and Shaping Social Pressure</w:t>
      </w:r>
      <w:r w:rsidRPr="00EA68C8">
        <w:rPr>
          <w:rFonts w:hAnsi="Arial"/>
          <w:sz w:val="24"/>
          <w:lang w:val="en-US"/>
        </w:rPr>
        <w:t>’</w:t>
      </w:r>
      <w:r w:rsidRPr="00EA68C8">
        <w:rPr>
          <w:rFonts w:hAnsi="Arial"/>
          <w:sz w:val="24"/>
          <w:lang w:val="en-US"/>
        </w:rPr>
        <w:t xml:space="preserve">, </w:t>
      </w:r>
      <w:r w:rsidRPr="00EA68C8">
        <w:rPr>
          <w:rFonts w:hAnsi="Arial"/>
          <w:i/>
          <w:iCs/>
          <w:sz w:val="24"/>
          <w:lang w:val="en-US"/>
        </w:rPr>
        <w:t>Annual Review of Economics</w:t>
      </w:r>
      <w:r w:rsidRPr="00EA68C8">
        <w:rPr>
          <w:rFonts w:hAnsi="Arial"/>
          <w:sz w:val="24"/>
          <w:lang w:val="en-US"/>
        </w:rPr>
        <w:t>, 9(Volume 9, 2017), pp. 131</w:t>
      </w:r>
      <w:r w:rsidRPr="00EA68C8">
        <w:rPr>
          <w:rFonts w:hAnsi="Arial"/>
          <w:sz w:val="24"/>
          <w:lang w:val="en-US"/>
        </w:rPr>
        <w:t>–</w:t>
      </w:r>
      <w:r w:rsidRPr="00EA68C8">
        <w:rPr>
          <w:rFonts w:hAnsi="Arial"/>
          <w:sz w:val="24"/>
          <w:lang w:val="en-US"/>
        </w:rPr>
        <w:t>153. Available at: https://doi.org/10.1146/annurev-economics-063016-103625.</w:t>
      </w:r>
    </w:p>
    <w:p w14:paraId="0D4D7183" w14:textId="77777777" w:rsidR="00EA68C8" w:rsidRPr="00EA68C8" w:rsidRDefault="00EA68C8" w:rsidP="00EA68C8">
      <w:pPr>
        <w:pStyle w:val="af1"/>
        <w:rPr>
          <w:rFonts w:hAnsi="Arial"/>
          <w:sz w:val="24"/>
          <w:lang w:val="en-US"/>
        </w:rPr>
      </w:pPr>
      <w:r w:rsidRPr="00EA68C8">
        <w:rPr>
          <w:rFonts w:hAnsi="Arial"/>
          <w:i/>
          <w:iCs/>
          <w:sz w:val="24"/>
          <w:lang w:val="en-US"/>
        </w:rPr>
        <w:t>Business Ethics: Key Principles and Their Importance in Today</w:t>
      </w:r>
      <w:r w:rsidRPr="00EA68C8">
        <w:rPr>
          <w:rFonts w:hAnsi="Arial"/>
          <w:i/>
          <w:iCs/>
          <w:sz w:val="24"/>
          <w:lang w:val="en-US"/>
        </w:rPr>
        <w:t>’</w:t>
      </w:r>
      <w:r w:rsidRPr="00EA68C8">
        <w:rPr>
          <w:rFonts w:hAnsi="Arial"/>
          <w:i/>
          <w:iCs/>
          <w:sz w:val="24"/>
          <w:lang w:val="en-US"/>
        </w:rPr>
        <w:t>s Market</w:t>
      </w:r>
      <w:r w:rsidRPr="00EA68C8">
        <w:rPr>
          <w:rFonts w:hAnsi="Arial"/>
          <w:sz w:val="24"/>
          <w:lang w:val="en-US"/>
        </w:rPr>
        <w:t xml:space="preserve"> (no date) </w:t>
      </w:r>
      <w:r w:rsidRPr="00EA68C8">
        <w:rPr>
          <w:rFonts w:hAnsi="Arial"/>
          <w:i/>
          <w:iCs/>
          <w:sz w:val="24"/>
          <w:lang w:val="en-US"/>
        </w:rPr>
        <w:t>Investopedia</w:t>
      </w:r>
      <w:r w:rsidRPr="00EA68C8">
        <w:rPr>
          <w:rFonts w:hAnsi="Arial"/>
          <w:sz w:val="24"/>
          <w:lang w:val="en-US"/>
        </w:rPr>
        <w:t>. Available at: https://www.investopedia.com/terms/b/business-ethics.asp (Accessed: 18 November 2025).</w:t>
      </w:r>
    </w:p>
    <w:p w14:paraId="6F0860DD" w14:textId="77777777" w:rsidR="00EA68C8" w:rsidRPr="00EA68C8" w:rsidRDefault="00EA68C8" w:rsidP="00EA68C8">
      <w:pPr>
        <w:pStyle w:val="af1"/>
        <w:rPr>
          <w:rFonts w:hAnsi="Arial"/>
          <w:sz w:val="24"/>
          <w:lang w:val="en-US"/>
        </w:rPr>
      </w:pPr>
      <w:r w:rsidRPr="00EA68C8">
        <w:rPr>
          <w:rFonts w:hAnsi="Arial"/>
          <w:sz w:val="24"/>
          <w:lang w:val="en-US"/>
        </w:rPr>
        <w:t xml:space="preserve">DesJardins, J.R. (2024) </w:t>
      </w:r>
      <w:r w:rsidRPr="00EA68C8">
        <w:rPr>
          <w:rFonts w:hAnsi="Arial"/>
          <w:i/>
          <w:iCs/>
          <w:sz w:val="24"/>
          <w:lang w:val="en-US"/>
        </w:rPr>
        <w:t>An introduction to business ethics</w:t>
      </w:r>
      <w:r w:rsidRPr="00EA68C8">
        <w:rPr>
          <w:rFonts w:hAnsi="Arial"/>
          <w:sz w:val="24"/>
          <w:lang w:val="en-US"/>
        </w:rPr>
        <w:t>. Available at: https://philpapers.org/rec/DESAIT-4 (Accessed: 18 November 2025).</w:t>
      </w:r>
    </w:p>
    <w:p w14:paraId="2F78F9EB" w14:textId="77777777" w:rsidR="00EA68C8" w:rsidRPr="00EA68C8" w:rsidRDefault="00EA68C8" w:rsidP="00EA68C8">
      <w:pPr>
        <w:pStyle w:val="af1"/>
        <w:rPr>
          <w:rFonts w:hAnsi="Arial"/>
          <w:sz w:val="24"/>
          <w:lang w:val="en-US"/>
        </w:rPr>
      </w:pPr>
      <w:r w:rsidRPr="00EA68C8">
        <w:rPr>
          <w:rFonts w:hAnsi="Arial"/>
          <w:sz w:val="24"/>
          <w:lang w:val="en-US"/>
        </w:rPr>
        <w:t xml:space="preserve">Dewey, J. and Tufts, J.H. (2022) </w:t>
      </w:r>
      <w:r w:rsidRPr="00EA68C8">
        <w:rPr>
          <w:rFonts w:hAnsi="Arial"/>
          <w:i/>
          <w:iCs/>
          <w:sz w:val="24"/>
          <w:lang w:val="en-US"/>
        </w:rPr>
        <w:t>Ethics</w:t>
      </w:r>
      <w:r w:rsidRPr="00EA68C8">
        <w:rPr>
          <w:rFonts w:hAnsi="Arial"/>
          <w:sz w:val="24"/>
          <w:lang w:val="en-US"/>
        </w:rPr>
        <w:t>. DigiCat.</w:t>
      </w:r>
    </w:p>
    <w:p w14:paraId="4F187AF8" w14:textId="77777777" w:rsidR="00EA68C8" w:rsidRPr="00EA68C8" w:rsidRDefault="00EA68C8" w:rsidP="00EA68C8">
      <w:pPr>
        <w:pStyle w:val="af1"/>
        <w:rPr>
          <w:rFonts w:hAnsi="Arial"/>
          <w:sz w:val="24"/>
          <w:lang w:val="en-US"/>
        </w:rPr>
      </w:pPr>
      <w:r w:rsidRPr="00EA68C8">
        <w:rPr>
          <w:rFonts w:hAnsi="Arial"/>
          <w:sz w:val="24"/>
          <w:lang w:val="en-US"/>
        </w:rPr>
        <w:t xml:space="preserve">Gaitonde, J. and Tardos, </w:t>
      </w:r>
      <w:r w:rsidRPr="00EA68C8">
        <w:rPr>
          <w:rFonts w:hAnsi="Arial"/>
          <w:sz w:val="24"/>
          <w:lang w:val="en-US"/>
        </w:rPr>
        <w:t>É</w:t>
      </w:r>
      <w:r w:rsidRPr="00EA68C8">
        <w:rPr>
          <w:rFonts w:hAnsi="Arial"/>
          <w:sz w:val="24"/>
          <w:lang w:val="en-US"/>
        </w:rPr>
        <w:t xml:space="preserve">. (2021) </w:t>
      </w:r>
      <w:r w:rsidRPr="00EA68C8">
        <w:rPr>
          <w:rFonts w:hAnsi="Arial"/>
          <w:sz w:val="24"/>
          <w:lang w:val="en-US"/>
        </w:rPr>
        <w:t>‘</w:t>
      </w:r>
      <w:r w:rsidRPr="00EA68C8">
        <w:rPr>
          <w:rFonts w:hAnsi="Arial"/>
          <w:sz w:val="24"/>
          <w:lang w:val="en-US"/>
        </w:rPr>
        <w:t>Virtues of Patience in Strategic Queuing Systems</w:t>
      </w:r>
      <w:r w:rsidRPr="00EA68C8">
        <w:rPr>
          <w:rFonts w:hAnsi="Arial"/>
          <w:sz w:val="24"/>
          <w:lang w:val="en-US"/>
        </w:rPr>
        <w:t>’</w:t>
      </w:r>
      <w:r w:rsidRPr="00EA68C8">
        <w:rPr>
          <w:rFonts w:hAnsi="Arial"/>
          <w:sz w:val="24"/>
          <w:lang w:val="en-US"/>
        </w:rPr>
        <w:t xml:space="preserve">, in </w:t>
      </w:r>
      <w:r w:rsidRPr="00EA68C8">
        <w:rPr>
          <w:rFonts w:hAnsi="Arial"/>
          <w:i/>
          <w:iCs/>
          <w:sz w:val="24"/>
          <w:lang w:val="en-US"/>
        </w:rPr>
        <w:t>Proceedings of the 22nd ACM Conference on Economics and Computation</w:t>
      </w:r>
      <w:r w:rsidRPr="00EA68C8">
        <w:rPr>
          <w:rFonts w:hAnsi="Arial"/>
          <w:sz w:val="24"/>
          <w:lang w:val="en-US"/>
        </w:rPr>
        <w:t xml:space="preserve">. New York, NY, USA: Association for Computing Machinery (EC </w:t>
      </w:r>
      <w:r w:rsidRPr="00EA68C8">
        <w:rPr>
          <w:rFonts w:hAnsi="Arial"/>
          <w:sz w:val="24"/>
          <w:lang w:val="en-US"/>
        </w:rPr>
        <w:t>’</w:t>
      </w:r>
      <w:r w:rsidRPr="00EA68C8">
        <w:rPr>
          <w:rFonts w:hAnsi="Arial"/>
          <w:sz w:val="24"/>
          <w:lang w:val="en-US"/>
        </w:rPr>
        <w:t>21), pp. 520</w:t>
      </w:r>
      <w:r w:rsidRPr="00EA68C8">
        <w:rPr>
          <w:rFonts w:hAnsi="Arial"/>
          <w:sz w:val="24"/>
          <w:lang w:val="en-US"/>
        </w:rPr>
        <w:t>–</w:t>
      </w:r>
      <w:r w:rsidRPr="00EA68C8">
        <w:rPr>
          <w:rFonts w:hAnsi="Arial"/>
          <w:sz w:val="24"/>
          <w:lang w:val="en-US"/>
        </w:rPr>
        <w:t>540. Available at: https://doi.org/10.1145/3465456.3467640.</w:t>
      </w:r>
    </w:p>
    <w:p w14:paraId="79326AAF" w14:textId="77777777" w:rsidR="00EA68C8" w:rsidRPr="00EA68C8" w:rsidRDefault="00EA68C8" w:rsidP="00EA68C8">
      <w:pPr>
        <w:pStyle w:val="af1"/>
        <w:rPr>
          <w:rFonts w:hAnsi="Arial"/>
          <w:sz w:val="24"/>
          <w:lang w:val="en-US"/>
        </w:rPr>
      </w:pPr>
      <w:r w:rsidRPr="00EA68C8">
        <w:rPr>
          <w:rFonts w:hAnsi="Arial"/>
          <w:sz w:val="24"/>
          <w:lang w:val="en-US"/>
        </w:rPr>
        <w:t>H</w:t>
      </w:r>
      <w:r w:rsidRPr="00EA68C8">
        <w:rPr>
          <w:rFonts w:hAnsi="Arial"/>
          <w:sz w:val="24"/>
          <w:lang w:val="en-US"/>
        </w:rPr>
        <w:t>ä</w:t>
      </w:r>
      <w:r w:rsidRPr="00EA68C8">
        <w:rPr>
          <w:rFonts w:hAnsi="Arial"/>
          <w:sz w:val="24"/>
          <w:lang w:val="en-US"/>
        </w:rPr>
        <w:t xml:space="preserve">yry, M. (2021) </w:t>
      </w:r>
      <w:r w:rsidRPr="00EA68C8">
        <w:rPr>
          <w:rFonts w:hAnsi="Arial"/>
          <w:sz w:val="24"/>
          <w:lang w:val="en-US"/>
        </w:rPr>
        <w:t>‘</w:t>
      </w:r>
      <w:r w:rsidRPr="00EA68C8">
        <w:rPr>
          <w:rFonts w:hAnsi="Arial"/>
          <w:sz w:val="24"/>
          <w:lang w:val="en-US"/>
        </w:rPr>
        <w:t>Just Better Utilitarianism</w:t>
      </w:r>
      <w:r w:rsidRPr="00EA68C8">
        <w:rPr>
          <w:rFonts w:hAnsi="Arial"/>
          <w:sz w:val="24"/>
          <w:lang w:val="en-US"/>
        </w:rPr>
        <w:t>’</w:t>
      </w:r>
      <w:r w:rsidRPr="00EA68C8">
        <w:rPr>
          <w:rFonts w:hAnsi="Arial"/>
          <w:sz w:val="24"/>
          <w:lang w:val="en-US"/>
        </w:rPr>
        <w:t xml:space="preserve">, </w:t>
      </w:r>
      <w:r w:rsidRPr="00EA68C8">
        <w:rPr>
          <w:rFonts w:hAnsi="Arial"/>
          <w:i/>
          <w:iCs/>
          <w:sz w:val="24"/>
          <w:lang w:val="en-US"/>
        </w:rPr>
        <w:t>Cambridge Quarterly of Healthcare Ethics</w:t>
      </w:r>
      <w:r w:rsidRPr="00EA68C8">
        <w:rPr>
          <w:rFonts w:hAnsi="Arial"/>
          <w:sz w:val="24"/>
          <w:lang w:val="en-US"/>
        </w:rPr>
        <w:t>, 30(2), pp. 343</w:t>
      </w:r>
      <w:r w:rsidRPr="00EA68C8">
        <w:rPr>
          <w:rFonts w:hAnsi="Arial"/>
          <w:sz w:val="24"/>
          <w:lang w:val="en-US"/>
        </w:rPr>
        <w:t>–</w:t>
      </w:r>
      <w:r w:rsidRPr="00EA68C8">
        <w:rPr>
          <w:rFonts w:hAnsi="Arial"/>
          <w:sz w:val="24"/>
          <w:lang w:val="en-US"/>
        </w:rPr>
        <w:t>367. Available at: https://doi.org/10.1017/S0963180120000882.</w:t>
      </w:r>
    </w:p>
    <w:p w14:paraId="1E33BFAD" w14:textId="77777777" w:rsidR="00EA68C8" w:rsidRPr="00EA68C8" w:rsidRDefault="00EA68C8" w:rsidP="00EA68C8">
      <w:pPr>
        <w:pStyle w:val="af1"/>
        <w:rPr>
          <w:rFonts w:hAnsi="Arial"/>
          <w:sz w:val="24"/>
          <w:lang w:val="en-US"/>
        </w:rPr>
      </w:pPr>
      <w:r w:rsidRPr="00EA68C8">
        <w:rPr>
          <w:rFonts w:hAnsi="Arial"/>
          <w:sz w:val="24"/>
          <w:lang w:val="en-US"/>
        </w:rPr>
        <w:t>L</w:t>
      </w:r>
      <w:r w:rsidRPr="00EA68C8">
        <w:rPr>
          <w:rFonts w:hAnsi="Arial"/>
          <w:sz w:val="24"/>
          <w:lang w:val="en-US"/>
        </w:rPr>
        <w:t>ö</w:t>
      </w:r>
      <w:r w:rsidRPr="00EA68C8">
        <w:rPr>
          <w:rFonts w:hAnsi="Arial"/>
          <w:sz w:val="24"/>
          <w:lang w:val="en-US"/>
        </w:rPr>
        <w:t>hde, A.S.K., Campopiano, G. and Calabr</w:t>
      </w:r>
      <w:r w:rsidRPr="00EA68C8">
        <w:rPr>
          <w:rFonts w:hAnsi="Arial"/>
          <w:sz w:val="24"/>
          <w:lang w:val="en-US"/>
        </w:rPr>
        <w:t>ò</w:t>
      </w:r>
      <w:r w:rsidRPr="00EA68C8">
        <w:rPr>
          <w:rFonts w:hAnsi="Arial"/>
          <w:sz w:val="24"/>
          <w:lang w:val="en-US"/>
        </w:rPr>
        <w:t xml:space="preserve">, A. (2020) </w:t>
      </w:r>
      <w:r w:rsidRPr="00EA68C8">
        <w:rPr>
          <w:rFonts w:hAnsi="Arial"/>
          <w:sz w:val="24"/>
          <w:lang w:val="en-US"/>
        </w:rPr>
        <w:t>‘</w:t>
      </w:r>
      <w:r w:rsidRPr="00EA68C8">
        <w:rPr>
          <w:rFonts w:hAnsi="Arial"/>
          <w:sz w:val="24"/>
          <w:lang w:val="en-US"/>
        </w:rPr>
        <w:t>Beyond agency and stewardship theory: shareholder</w:t>
      </w:r>
      <w:r w:rsidRPr="00EA68C8">
        <w:rPr>
          <w:rFonts w:hAnsi="Arial"/>
          <w:sz w:val="24"/>
          <w:lang w:val="en-US"/>
        </w:rPr>
        <w:t>–</w:t>
      </w:r>
      <w:r w:rsidRPr="00EA68C8">
        <w:rPr>
          <w:rFonts w:hAnsi="Arial"/>
          <w:sz w:val="24"/>
          <w:lang w:val="en-US"/>
        </w:rPr>
        <w:t>manager relationships and governance structures in family firms</w:t>
      </w:r>
      <w:r w:rsidRPr="00EA68C8">
        <w:rPr>
          <w:rFonts w:hAnsi="Arial"/>
          <w:sz w:val="24"/>
          <w:lang w:val="en-US"/>
        </w:rPr>
        <w:t>’</w:t>
      </w:r>
      <w:r w:rsidRPr="00EA68C8">
        <w:rPr>
          <w:rFonts w:hAnsi="Arial"/>
          <w:sz w:val="24"/>
          <w:lang w:val="en-US"/>
        </w:rPr>
        <w:t xml:space="preserve">, </w:t>
      </w:r>
      <w:r w:rsidRPr="00EA68C8">
        <w:rPr>
          <w:rFonts w:hAnsi="Arial"/>
          <w:i/>
          <w:iCs/>
          <w:sz w:val="24"/>
          <w:lang w:val="en-US"/>
        </w:rPr>
        <w:t>Management Decision</w:t>
      </w:r>
      <w:r w:rsidRPr="00EA68C8">
        <w:rPr>
          <w:rFonts w:hAnsi="Arial"/>
          <w:sz w:val="24"/>
          <w:lang w:val="en-US"/>
        </w:rPr>
        <w:t>, 59(2), pp. 390</w:t>
      </w:r>
      <w:r w:rsidRPr="00EA68C8">
        <w:rPr>
          <w:rFonts w:hAnsi="Arial"/>
          <w:sz w:val="24"/>
          <w:lang w:val="en-US"/>
        </w:rPr>
        <w:t>–</w:t>
      </w:r>
      <w:r w:rsidRPr="00EA68C8">
        <w:rPr>
          <w:rFonts w:hAnsi="Arial"/>
          <w:sz w:val="24"/>
          <w:lang w:val="en-US"/>
        </w:rPr>
        <w:t>405. Available at: https://doi.org/10.1108/MD-03-2018-0316.</w:t>
      </w:r>
    </w:p>
    <w:p w14:paraId="424D0C51" w14:textId="77777777" w:rsidR="00EA68C8" w:rsidRPr="00EA68C8" w:rsidRDefault="00EA68C8" w:rsidP="00EA68C8">
      <w:pPr>
        <w:pStyle w:val="af1"/>
        <w:rPr>
          <w:rFonts w:hAnsi="Arial"/>
          <w:sz w:val="24"/>
          <w:lang w:val="en-US"/>
        </w:rPr>
      </w:pPr>
      <w:r w:rsidRPr="00EA68C8">
        <w:rPr>
          <w:rFonts w:hAnsi="Arial"/>
          <w:sz w:val="24"/>
          <w:lang w:val="en-US"/>
        </w:rPr>
        <w:t xml:space="preserve">Mahajan, R. </w:t>
      </w:r>
      <w:r w:rsidRPr="00EA68C8">
        <w:rPr>
          <w:rFonts w:hAnsi="Arial"/>
          <w:i/>
          <w:iCs/>
          <w:sz w:val="24"/>
          <w:lang w:val="en-US"/>
        </w:rPr>
        <w:t>et al.</w:t>
      </w:r>
      <w:r w:rsidRPr="00EA68C8">
        <w:rPr>
          <w:rFonts w:hAnsi="Arial"/>
          <w:sz w:val="24"/>
          <w:lang w:val="en-US"/>
        </w:rPr>
        <w:t xml:space="preserve"> (2023) </w:t>
      </w:r>
      <w:r w:rsidRPr="00EA68C8">
        <w:rPr>
          <w:rFonts w:hAnsi="Arial"/>
          <w:sz w:val="24"/>
          <w:lang w:val="en-US"/>
        </w:rPr>
        <w:t>‘</w:t>
      </w:r>
      <w:r w:rsidRPr="00EA68C8">
        <w:rPr>
          <w:rFonts w:hAnsi="Arial"/>
          <w:sz w:val="24"/>
          <w:lang w:val="en-US"/>
        </w:rPr>
        <w:t>Stakeholder theory</w:t>
      </w:r>
      <w:r w:rsidRPr="00EA68C8">
        <w:rPr>
          <w:rFonts w:hAnsi="Arial"/>
          <w:sz w:val="24"/>
          <w:lang w:val="en-US"/>
        </w:rPr>
        <w:t>’</w:t>
      </w:r>
      <w:r w:rsidRPr="00EA68C8">
        <w:rPr>
          <w:rFonts w:hAnsi="Arial"/>
          <w:sz w:val="24"/>
          <w:lang w:val="en-US"/>
        </w:rPr>
        <w:t xml:space="preserve">, </w:t>
      </w:r>
      <w:r w:rsidRPr="00EA68C8">
        <w:rPr>
          <w:rFonts w:hAnsi="Arial"/>
          <w:i/>
          <w:iCs/>
          <w:sz w:val="24"/>
          <w:lang w:val="en-US"/>
        </w:rPr>
        <w:t>Journal of Business Research</w:t>
      </w:r>
      <w:r w:rsidRPr="00EA68C8">
        <w:rPr>
          <w:rFonts w:hAnsi="Arial"/>
          <w:sz w:val="24"/>
          <w:lang w:val="en-US"/>
        </w:rPr>
        <w:t>, 166, p. 114104. Available at: https://doi.org/10.1016/j.jbusres.2023.114104.</w:t>
      </w:r>
    </w:p>
    <w:p w14:paraId="20DE494F" w14:textId="77777777" w:rsidR="00EA68C8" w:rsidRPr="00EA68C8" w:rsidRDefault="00EA68C8" w:rsidP="00EA68C8">
      <w:pPr>
        <w:pStyle w:val="af1"/>
        <w:rPr>
          <w:rFonts w:hAnsi="Arial"/>
          <w:sz w:val="24"/>
          <w:lang w:val="en-US"/>
        </w:rPr>
      </w:pPr>
      <w:r w:rsidRPr="00EA68C8">
        <w:rPr>
          <w:rFonts w:hAnsi="Arial"/>
          <w:sz w:val="24"/>
          <w:lang w:val="en-US"/>
        </w:rPr>
        <w:t xml:space="preserve">Masoud, N. (2017) </w:t>
      </w:r>
      <w:r w:rsidRPr="00EA68C8">
        <w:rPr>
          <w:rFonts w:hAnsi="Arial"/>
          <w:sz w:val="24"/>
          <w:lang w:val="en-US"/>
        </w:rPr>
        <w:t>‘</w:t>
      </w:r>
      <w:r w:rsidRPr="00EA68C8">
        <w:rPr>
          <w:rFonts w:hAnsi="Arial"/>
          <w:sz w:val="24"/>
          <w:lang w:val="en-US"/>
        </w:rPr>
        <w:t>How to win the battle of ideas in corporate social responsibility: the International Pyramid Model of CSR</w:t>
      </w:r>
      <w:r w:rsidRPr="00EA68C8">
        <w:rPr>
          <w:rFonts w:hAnsi="Arial"/>
          <w:sz w:val="24"/>
          <w:lang w:val="en-US"/>
        </w:rPr>
        <w:t>’</w:t>
      </w:r>
      <w:r w:rsidRPr="00EA68C8">
        <w:rPr>
          <w:rFonts w:hAnsi="Arial"/>
          <w:sz w:val="24"/>
          <w:lang w:val="en-US"/>
        </w:rPr>
        <w:t xml:space="preserve">, </w:t>
      </w:r>
      <w:r w:rsidRPr="00EA68C8">
        <w:rPr>
          <w:rFonts w:hAnsi="Arial"/>
          <w:i/>
          <w:iCs/>
          <w:sz w:val="24"/>
          <w:lang w:val="en-US"/>
        </w:rPr>
        <w:t>International Journal of Corporate Social Responsibility</w:t>
      </w:r>
      <w:r w:rsidRPr="00EA68C8">
        <w:rPr>
          <w:rFonts w:hAnsi="Arial"/>
          <w:sz w:val="24"/>
          <w:lang w:val="en-US"/>
        </w:rPr>
        <w:t>, 2(1), p. 4. Available at: https://doi.org/10.1186/s40991-017-0015-y.</w:t>
      </w:r>
    </w:p>
    <w:p w14:paraId="0AAF12ED" w14:textId="77777777" w:rsidR="00EA68C8" w:rsidRPr="00EA68C8" w:rsidRDefault="00EA68C8" w:rsidP="00EA68C8">
      <w:pPr>
        <w:pStyle w:val="af1"/>
        <w:rPr>
          <w:rFonts w:hAnsi="Arial"/>
          <w:sz w:val="24"/>
          <w:lang w:val="en-US"/>
        </w:rPr>
      </w:pPr>
      <w:r w:rsidRPr="00EA68C8">
        <w:rPr>
          <w:rFonts w:hAnsi="Arial"/>
          <w:i/>
          <w:iCs/>
          <w:sz w:val="24"/>
          <w:lang w:val="en-US"/>
        </w:rPr>
        <w:t>Midea</w:t>
      </w:r>
      <w:r w:rsidRPr="00EA68C8">
        <w:rPr>
          <w:rFonts w:hAnsi="Arial"/>
          <w:i/>
          <w:iCs/>
          <w:sz w:val="24"/>
          <w:lang w:val="en-US"/>
        </w:rPr>
        <w:t>’</w:t>
      </w:r>
      <w:r w:rsidRPr="00EA68C8">
        <w:rPr>
          <w:rFonts w:hAnsi="Arial"/>
          <w:i/>
          <w:iCs/>
          <w:sz w:val="24"/>
          <w:lang w:val="en-US"/>
        </w:rPr>
        <w:t>s total operating income in 2021 was 343.4 billion yuan, a year-on-year increase of 20.2%</w:t>
      </w:r>
      <w:r w:rsidRPr="00EA68C8">
        <w:rPr>
          <w:rFonts w:hAnsi="Arial"/>
          <w:sz w:val="24"/>
          <w:lang w:val="en-US"/>
        </w:rPr>
        <w:t xml:space="preserve"> (no date). Available at: https://www.midea.com.cn/en/about-midea/news/news-20220620 (Accessed: 19 November 2025).</w:t>
      </w:r>
    </w:p>
    <w:p w14:paraId="7975BC8D" w14:textId="77777777" w:rsidR="00EA68C8" w:rsidRPr="00EA68C8" w:rsidRDefault="00EA68C8" w:rsidP="00EA68C8">
      <w:pPr>
        <w:pStyle w:val="af1"/>
        <w:rPr>
          <w:rFonts w:hAnsi="Arial"/>
          <w:sz w:val="24"/>
          <w:lang w:val="en-US"/>
        </w:rPr>
      </w:pPr>
      <w:r w:rsidRPr="00EA68C8">
        <w:rPr>
          <w:rFonts w:hAnsi="Arial"/>
          <w:sz w:val="24"/>
          <w:lang w:val="en-US"/>
        </w:rPr>
        <w:t xml:space="preserve">Olsson, T. </w:t>
      </w:r>
      <w:r w:rsidRPr="00EA68C8">
        <w:rPr>
          <w:rFonts w:hAnsi="Arial"/>
          <w:i/>
          <w:iCs/>
          <w:sz w:val="24"/>
          <w:lang w:val="en-US"/>
        </w:rPr>
        <w:t>et al.</w:t>
      </w:r>
      <w:r w:rsidRPr="00EA68C8">
        <w:rPr>
          <w:rFonts w:hAnsi="Arial"/>
          <w:sz w:val="24"/>
          <w:lang w:val="en-US"/>
        </w:rPr>
        <w:t xml:space="preserve"> (2024) </w:t>
      </w:r>
      <w:r w:rsidRPr="00EA68C8">
        <w:rPr>
          <w:rFonts w:hAnsi="Arial"/>
          <w:sz w:val="24"/>
          <w:lang w:val="en-US"/>
        </w:rPr>
        <w:t>‘</w:t>
      </w:r>
      <w:r w:rsidRPr="00EA68C8">
        <w:rPr>
          <w:rFonts w:hAnsi="Arial"/>
          <w:sz w:val="24"/>
          <w:lang w:val="en-US"/>
        </w:rPr>
        <w:t>When project outcomes matter: Organizational integration in managing long-term target benefits</w:t>
      </w:r>
      <w:r w:rsidRPr="00EA68C8">
        <w:rPr>
          <w:rFonts w:hAnsi="Arial"/>
          <w:sz w:val="24"/>
          <w:lang w:val="en-US"/>
        </w:rPr>
        <w:t>’</w:t>
      </w:r>
      <w:r w:rsidRPr="00EA68C8">
        <w:rPr>
          <w:rFonts w:hAnsi="Arial"/>
          <w:sz w:val="24"/>
          <w:lang w:val="en-US"/>
        </w:rPr>
        <w:t xml:space="preserve">, </w:t>
      </w:r>
      <w:r w:rsidRPr="00EA68C8">
        <w:rPr>
          <w:rFonts w:hAnsi="Arial"/>
          <w:i/>
          <w:iCs/>
          <w:sz w:val="24"/>
          <w:lang w:val="en-US"/>
        </w:rPr>
        <w:t>International Journal of Project Management</w:t>
      </w:r>
      <w:r w:rsidRPr="00EA68C8">
        <w:rPr>
          <w:rFonts w:hAnsi="Arial"/>
          <w:sz w:val="24"/>
          <w:lang w:val="en-US"/>
        </w:rPr>
        <w:t xml:space="preserve">, </w:t>
      </w:r>
      <w:r w:rsidRPr="00EA68C8">
        <w:rPr>
          <w:rFonts w:hAnsi="Arial"/>
          <w:sz w:val="24"/>
          <w:lang w:val="en-US"/>
        </w:rPr>
        <w:lastRenderedPageBreak/>
        <w:t>42(8), p. 102648. Available at: https://doi.org/10.1016/j.ijproman.2024.102648.</w:t>
      </w:r>
    </w:p>
    <w:p w14:paraId="34CF5EBD" w14:textId="77777777" w:rsidR="00EA68C8" w:rsidRPr="00EA68C8" w:rsidRDefault="00EA68C8" w:rsidP="00EA68C8">
      <w:pPr>
        <w:pStyle w:val="af1"/>
        <w:rPr>
          <w:rFonts w:hAnsi="Arial"/>
          <w:sz w:val="24"/>
          <w:lang w:val="en-US"/>
        </w:rPr>
      </w:pPr>
      <w:r w:rsidRPr="00EA68C8">
        <w:rPr>
          <w:rFonts w:hAnsi="Arial"/>
          <w:sz w:val="24"/>
          <w:lang w:val="en-US"/>
        </w:rPr>
        <w:t xml:space="preserve">Rawling, P. (2023) </w:t>
      </w:r>
      <w:r w:rsidRPr="00EA68C8">
        <w:rPr>
          <w:rFonts w:hAnsi="Arial"/>
          <w:sz w:val="24"/>
          <w:lang w:val="en-US"/>
        </w:rPr>
        <w:t>‘</w:t>
      </w:r>
      <w:r w:rsidRPr="00EA68C8">
        <w:rPr>
          <w:rFonts w:hAnsi="Arial"/>
          <w:sz w:val="24"/>
          <w:lang w:val="en-US"/>
        </w:rPr>
        <w:t>Deontology</w:t>
      </w:r>
      <w:r w:rsidRPr="00EA68C8">
        <w:rPr>
          <w:rFonts w:hAnsi="Arial"/>
          <w:sz w:val="24"/>
          <w:lang w:val="en-US"/>
        </w:rPr>
        <w:t>’</w:t>
      </w:r>
      <w:r w:rsidRPr="00EA68C8">
        <w:rPr>
          <w:rFonts w:hAnsi="Arial"/>
          <w:sz w:val="24"/>
          <w:lang w:val="en-US"/>
        </w:rPr>
        <w:t xml:space="preserve">, </w:t>
      </w:r>
      <w:r w:rsidRPr="00EA68C8">
        <w:rPr>
          <w:rFonts w:hAnsi="Arial"/>
          <w:i/>
          <w:iCs/>
          <w:sz w:val="24"/>
          <w:lang w:val="en-US"/>
        </w:rPr>
        <w:t>Elements in Ethics</w:t>
      </w:r>
      <w:r w:rsidRPr="00EA68C8">
        <w:rPr>
          <w:rFonts w:hAnsi="Arial"/>
          <w:sz w:val="24"/>
          <w:lang w:val="en-US"/>
        </w:rPr>
        <w:t xml:space="preserve"> [Preprint]. Available at: https://doi.org/10.1017/9781108581196.</w:t>
      </w:r>
    </w:p>
    <w:p w14:paraId="127259B2" w14:textId="77777777" w:rsidR="00EA68C8" w:rsidRPr="00EA68C8" w:rsidRDefault="00EA68C8" w:rsidP="00EA68C8">
      <w:pPr>
        <w:pStyle w:val="af1"/>
        <w:rPr>
          <w:rFonts w:hAnsi="Arial"/>
          <w:sz w:val="24"/>
          <w:lang w:val="en-US"/>
        </w:rPr>
      </w:pPr>
      <w:r w:rsidRPr="00EA68C8">
        <w:rPr>
          <w:rFonts w:hAnsi="Arial"/>
          <w:sz w:val="24"/>
          <w:lang w:val="en-US"/>
        </w:rPr>
        <w:t xml:space="preserve">Shen, Y. (2024) </w:t>
      </w:r>
      <w:r w:rsidRPr="00EA68C8">
        <w:rPr>
          <w:rFonts w:hAnsi="Arial"/>
          <w:sz w:val="24"/>
          <w:lang w:val="en-US"/>
        </w:rPr>
        <w:t>‘</w:t>
      </w:r>
      <w:r w:rsidRPr="00EA68C8">
        <w:rPr>
          <w:rFonts w:hAnsi="Arial"/>
          <w:sz w:val="24"/>
          <w:lang w:val="en-US"/>
        </w:rPr>
        <w:t>Situation Analysis of Midea Company</w:t>
      </w:r>
      <w:r w:rsidRPr="00EA68C8">
        <w:rPr>
          <w:rFonts w:hAnsi="Arial"/>
          <w:sz w:val="24"/>
          <w:lang w:val="en-US"/>
        </w:rPr>
        <w:t>’</w:t>
      </w:r>
      <w:r w:rsidRPr="00EA68C8">
        <w:rPr>
          <w:rFonts w:hAnsi="Arial"/>
          <w:sz w:val="24"/>
          <w:lang w:val="en-US"/>
        </w:rPr>
        <w:t xml:space="preserve">, </w:t>
      </w:r>
      <w:r w:rsidRPr="00EA68C8">
        <w:rPr>
          <w:rFonts w:hAnsi="Arial"/>
          <w:i/>
          <w:iCs/>
          <w:sz w:val="24"/>
          <w:lang w:val="en-US"/>
        </w:rPr>
        <w:t>Journal of World Economy</w:t>
      </w:r>
      <w:r w:rsidRPr="00EA68C8">
        <w:rPr>
          <w:rFonts w:hAnsi="Arial"/>
          <w:sz w:val="24"/>
          <w:lang w:val="en-US"/>
        </w:rPr>
        <w:t>, 3(3), pp. 19</w:t>
      </w:r>
      <w:r w:rsidRPr="00EA68C8">
        <w:rPr>
          <w:rFonts w:hAnsi="Arial"/>
          <w:sz w:val="24"/>
          <w:lang w:val="en-US"/>
        </w:rPr>
        <w:t>–</w:t>
      </w:r>
      <w:r w:rsidRPr="00EA68C8">
        <w:rPr>
          <w:rFonts w:hAnsi="Arial"/>
          <w:sz w:val="24"/>
          <w:lang w:val="en-US"/>
        </w:rPr>
        <w:t>29.</w:t>
      </w:r>
    </w:p>
    <w:p w14:paraId="47E7BDC2" w14:textId="77777777" w:rsidR="00EA68C8" w:rsidRPr="00EA68C8" w:rsidRDefault="00EA68C8" w:rsidP="00EA68C8">
      <w:pPr>
        <w:pStyle w:val="af1"/>
        <w:rPr>
          <w:rFonts w:hAnsi="Arial"/>
          <w:sz w:val="24"/>
          <w:lang w:val="en-US"/>
        </w:rPr>
      </w:pPr>
      <w:r w:rsidRPr="00EA68C8">
        <w:rPr>
          <w:rFonts w:hAnsi="Arial"/>
          <w:i/>
          <w:iCs/>
          <w:sz w:val="24"/>
          <w:lang w:val="en-US"/>
        </w:rPr>
        <w:t>sustainable development</w:t>
      </w:r>
      <w:r w:rsidRPr="00EA68C8">
        <w:rPr>
          <w:rFonts w:hAnsi="Arial"/>
          <w:sz w:val="24"/>
          <w:lang w:val="en-US"/>
        </w:rPr>
        <w:t xml:space="preserve"> (no date). Available at: https://www.midea.com.cn/en/Investors/Sustainable_development (Accessed: 19 November 2025).</w:t>
      </w:r>
    </w:p>
    <w:p w14:paraId="206788E1" w14:textId="77777777" w:rsidR="00EA68C8" w:rsidRPr="00EA68C8" w:rsidRDefault="00EA68C8" w:rsidP="00EA68C8">
      <w:pPr>
        <w:pStyle w:val="af1"/>
        <w:rPr>
          <w:rFonts w:hAnsi="Arial"/>
          <w:sz w:val="24"/>
          <w:lang w:val="en-US"/>
        </w:rPr>
      </w:pPr>
      <w:r w:rsidRPr="00EA68C8">
        <w:rPr>
          <w:rFonts w:hAnsi="Arial"/>
          <w:sz w:val="24"/>
          <w:lang w:val="en-US"/>
        </w:rPr>
        <w:t>Tepe</w:t>
      </w:r>
      <w:r w:rsidRPr="00EA68C8">
        <w:rPr>
          <w:rFonts w:hAnsi="Arial"/>
          <w:sz w:val="24"/>
          <w:lang w:val="en-US"/>
        </w:rPr>
        <w:t>š</w:t>
      </w:r>
      <w:r w:rsidRPr="00EA68C8">
        <w:rPr>
          <w:rFonts w:hAnsi="Arial"/>
          <w:sz w:val="24"/>
          <w:lang w:val="en-US"/>
        </w:rPr>
        <w:t>, N. and Bili</w:t>
      </w:r>
      <w:r w:rsidRPr="00EA68C8">
        <w:rPr>
          <w:rFonts w:hAnsi="Arial"/>
          <w:sz w:val="24"/>
          <w:lang w:val="en-US"/>
        </w:rPr>
        <w:t>ć</w:t>
      </w:r>
      <w:r w:rsidRPr="00EA68C8">
        <w:rPr>
          <w:rFonts w:hAnsi="Arial"/>
          <w:sz w:val="24"/>
          <w:lang w:val="en-US"/>
        </w:rPr>
        <w:t xml:space="preserve">, A. (2022) </w:t>
      </w:r>
      <w:r w:rsidRPr="00EA68C8">
        <w:rPr>
          <w:rFonts w:hAnsi="Arial"/>
          <w:sz w:val="24"/>
          <w:lang w:val="en-US"/>
        </w:rPr>
        <w:t>‘</w:t>
      </w:r>
      <w:r w:rsidRPr="00EA68C8">
        <w:rPr>
          <w:rFonts w:hAnsi="Arial"/>
          <w:sz w:val="24"/>
          <w:lang w:val="en-US"/>
        </w:rPr>
        <w:t>THE PURPOSE OF A COMPANY</w:t>
      </w:r>
      <w:r w:rsidRPr="00EA68C8">
        <w:rPr>
          <w:rFonts w:hAnsi="Arial"/>
          <w:sz w:val="24"/>
          <w:lang w:val="en-US"/>
        </w:rPr>
        <w:t>’</w:t>
      </w:r>
      <w:r w:rsidRPr="00EA68C8">
        <w:rPr>
          <w:rFonts w:hAnsi="Arial"/>
          <w:sz w:val="24"/>
          <w:lang w:val="en-US"/>
        </w:rPr>
        <w:t xml:space="preserve">, </w:t>
      </w:r>
      <w:r w:rsidRPr="00EA68C8">
        <w:rPr>
          <w:rFonts w:hAnsi="Arial"/>
          <w:i/>
          <w:iCs/>
          <w:sz w:val="24"/>
          <w:lang w:val="en-US"/>
        </w:rPr>
        <w:t>InterEULawEast</w:t>
      </w:r>
      <w:r w:rsidRPr="00EA68C8">
        <w:rPr>
          <w:rFonts w:hAnsi="Arial"/>
          <w:i/>
          <w:iCs/>
          <w:sz w:val="24"/>
          <w:lang w:val="en-US"/>
        </w:rPr>
        <w:t> </w:t>
      </w:r>
      <w:r w:rsidRPr="00EA68C8">
        <w:rPr>
          <w:rFonts w:hAnsi="Arial"/>
          <w:i/>
          <w:iCs/>
          <w:sz w:val="24"/>
          <w:lang w:val="en-US"/>
        </w:rPr>
        <w:t>: Journal for the international and european law, economics and market integrations</w:t>
      </w:r>
      <w:r w:rsidRPr="00EA68C8">
        <w:rPr>
          <w:rFonts w:hAnsi="Arial"/>
          <w:sz w:val="24"/>
          <w:lang w:val="en-US"/>
        </w:rPr>
        <w:t>, 9(2), pp. 223</w:t>
      </w:r>
      <w:r w:rsidRPr="00EA68C8">
        <w:rPr>
          <w:rFonts w:hAnsi="Arial"/>
          <w:sz w:val="24"/>
          <w:lang w:val="en-US"/>
        </w:rPr>
        <w:t>–</w:t>
      </w:r>
      <w:r w:rsidRPr="00EA68C8">
        <w:rPr>
          <w:rFonts w:hAnsi="Arial"/>
          <w:sz w:val="24"/>
          <w:lang w:val="en-US"/>
        </w:rPr>
        <w:t>268. Available at: https://doi.org/10.22598/iele.2022.9.2.8.</w:t>
      </w:r>
    </w:p>
    <w:p w14:paraId="3EFAEB91" w14:textId="77777777" w:rsidR="00EA68C8" w:rsidRPr="00EA68C8" w:rsidRDefault="00EA68C8" w:rsidP="00EA68C8">
      <w:pPr>
        <w:pStyle w:val="af1"/>
        <w:rPr>
          <w:rFonts w:hAnsi="Arial"/>
          <w:sz w:val="24"/>
          <w:lang w:val="en-US"/>
        </w:rPr>
      </w:pPr>
      <w:r w:rsidRPr="00EA68C8">
        <w:rPr>
          <w:rFonts w:hAnsi="Arial"/>
          <w:sz w:val="24"/>
          <w:lang w:val="en-US"/>
        </w:rPr>
        <w:t xml:space="preserve">Terry, S.J. (2023) </w:t>
      </w:r>
      <w:r w:rsidRPr="00EA68C8">
        <w:rPr>
          <w:rFonts w:hAnsi="Arial"/>
          <w:sz w:val="24"/>
          <w:lang w:val="en-US"/>
        </w:rPr>
        <w:t>‘</w:t>
      </w:r>
      <w:r w:rsidRPr="00EA68C8">
        <w:rPr>
          <w:rFonts w:hAnsi="Arial"/>
          <w:sz w:val="24"/>
          <w:lang w:val="en-US"/>
        </w:rPr>
        <w:t>The Macro Impact of Short-Termism</w:t>
      </w:r>
      <w:r w:rsidRPr="00EA68C8">
        <w:rPr>
          <w:rFonts w:hAnsi="Arial"/>
          <w:sz w:val="24"/>
          <w:lang w:val="en-US"/>
        </w:rPr>
        <w:t>’</w:t>
      </w:r>
      <w:r w:rsidRPr="00EA68C8">
        <w:rPr>
          <w:rFonts w:hAnsi="Arial"/>
          <w:sz w:val="24"/>
          <w:lang w:val="en-US"/>
        </w:rPr>
        <w:t xml:space="preserve">, </w:t>
      </w:r>
      <w:r w:rsidRPr="00EA68C8">
        <w:rPr>
          <w:rFonts w:hAnsi="Arial"/>
          <w:i/>
          <w:iCs/>
          <w:sz w:val="24"/>
          <w:lang w:val="en-US"/>
        </w:rPr>
        <w:t>Econometrica</w:t>
      </w:r>
      <w:r w:rsidRPr="00EA68C8">
        <w:rPr>
          <w:rFonts w:hAnsi="Arial"/>
          <w:sz w:val="24"/>
          <w:lang w:val="en-US"/>
        </w:rPr>
        <w:t>, 91(5), pp. 1881</w:t>
      </w:r>
      <w:r w:rsidRPr="00EA68C8">
        <w:rPr>
          <w:rFonts w:hAnsi="Arial"/>
          <w:sz w:val="24"/>
          <w:lang w:val="en-US"/>
        </w:rPr>
        <w:t>–</w:t>
      </w:r>
      <w:r w:rsidRPr="00EA68C8">
        <w:rPr>
          <w:rFonts w:hAnsi="Arial"/>
          <w:sz w:val="24"/>
          <w:lang w:val="en-US"/>
        </w:rPr>
        <w:t>1912. Available at: https://doi.org/10.3982/ECTA15420.</w:t>
      </w:r>
    </w:p>
    <w:p w14:paraId="3B2BEC9F" w14:textId="77777777" w:rsidR="00EA68C8" w:rsidRPr="00EA68C8" w:rsidRDefault="00EA68C8" w:rsidP="00EA68C8">
      <w:pPr>
        <w:pStyle w:val="af1"/>
        <w:rPr>
          <w:rFonts w:hAnsi="Arial"/>
          <w:sz w:val="24"/>
          <w:lang w:val="en-US"/>
        </w:rPr>
      </w:pPr>
      <w:r w:rsidRPr="00EA68C8">
        <w:rPr>
          <w:rFonts w:hAnsi="Arial"/>
          <w:sz w:val="24"/>
          <w:lang w:val="en-US"/>
        </w:rPr>
        <w:t xml:space="preserve">Tugby, M. (2024) </w:t>
      </w:r>
      <w:r w:rsidRPr="00EA68C8">
        <w:rPr>
          <w:rFonts w:hAnsi="Arial"/>
          <w:sz w:val="24"/>
          <w:lang w:val="en-US"/>
        </w:rPr>
        <w:t>‘</w:t>
      </w:r>
      <w:r w:rsidRPr="00EA68C8">
        <w:rPr>
          <w:rFonts w:hAnsi="Arial"/>
          <w:sz w:val="24"/>
          <w:lang w:val="en-US"/>
        </w:rPr>
        <w:t>Teleology</w:t>
      </w:r>
      <w:r w:rsidRPr="00EA68C8">
        <w:rPr>
          <w:rFonts w:hAnsi="Arial"/>
          <w:sz w:val="24"/>
          <w:lang w:val="en-US"/>
        </w:rPr>
        <w:t>’</w:t>
      </w:r>
      <w:r w:rsidRPr="00EA68C8">
        <w:rPr>
          <w:rFonts w:hAnsi="Arial"/>
          <w:sz w:val="24"/>
          <w:lang w:val="en-US"/>
        </w:rPr>
        <w:t xml:space="preserve">, </w:t>
      </w:r>
      <w:r w:rsidRPr="00EA68C8">
        <w:rPr>
          <w:rFonts w:hAnsi="Arial"/>
          <w:i/>
          <w:iCs/>
          <w:sz w:val="24"/>
          <w:lang w:val="en-US"/>
        </w:rPr>
        <w:t>Elements in Metaphysics</w:t>
      </w:r>
      <w:r w:rsidRPr="00EA68C8">
        <w:rPr>
          <w:rFonts w:hAnsi="Arial"/>
          <w:sz w:val="24"/>
          <w:lang w:val="en-US"/>
        </w:rPr>
        <w:t xml:space="preserve"> [Preprint]. Available at: https://doi.org/10.1017/9781009257404.</w:t>
      </w:r>
    </w:p>
    <w:p w14:paraId="1F216C86" w14:textId="77777777" w:rsidR="00EA68C8" w:rsidRPr="00EA68C8" w:rsidRDefault="00EA68C8" w:rsidP="00EA68C8">
      <w:pPr>
        <w:pStyle w:val="af1"/>
        <w:rPr>
          <w:rFonts w:hAnsi="Arial"/>
          <w:sz w:val="24"/>
          <w:lang w:val="en-US"/>
        </w:rPr>
      </w:pPr>
      <w:r w:rsidRPr="00EA68C8">
        <w:rPr>
          <w:rFonts w:hAnsi="Arial"/>
          <w:i/>
          <w:iCs/>
          <w:sz w:val="24"/>
          <w:lang w:val="en-US"/>
        </w:rPr>
        <w:t>Understanding Recruitment Guarantee Contracts</w:t>
      </w:r>
      <w:r w:rsidRPr="00EA68C8">
        <w:rPr>
          <w:rFonts w:hAnsi="Arial"/>
          <w:sz w:val="24"/>
          <w:lang w:val="en-US"/>
        </w:rPr>
        <w:t xml:space="preserve"> (2025) </w:t>
      </w:r>
      <w:r w:rsidRPr="00EA68C8">
        <w:rPr>
          <w:rFonts w:hAnsi="Arial"/>
          <w:i/>
          <w:iCs/>
          <w:sz w:val="24"/>
          <w:lang w:val="en-US"/>
        </w:rPr>
        <w:t>Talent management institute</w:t>
      </w:r>
      <w:r w:rsidRPr="00EA68C8">
        <w:rPr>
          <w:rFonts w:hAnsi="Arial"/>
          <w:sz w:val="24"/>
          <w:lang w:val="en-US"/>
        </w:rPr>
        <w:t>. Available at: https://www.talent-management-institute.com/blog/understanding-recruitment-guarantee-contracts (Accessed: 19 November 2025).</w:t>
      </w:r>
    </w:p>
    <w:p w14:paraId="604D2592" w14:textId="77777777" w:rsidR="00EA68C8" w:rsidRPr="00EA68C8" w:rsidRDefault="00EA68C8" w:rsidP="00EA68C8">
      <w:pPr>
        <w:pStyle w:val="af1"/>
        <w:rPr>
          <w:rFonts w:hAnsi="Arial"/>
          <w:sz w:val="24"/>
          <w:lang w:val="en-US"/>
        </w:rPr>
      </w:pPr>
      <w:r w:rsidRPr="00EA68C8">
        <w:rPr>
          <w:rFonts w:hAnsi="Arial"/>
          <w:sz w:val="24"/>
          <w:lang w:val="en-US"/>
        </w:rPr>
        <w:t xml:space="preserve">Vuong, T.K. and Bui, H.M. (2023) </w:t>
      </w:r>
      <w:r w:rsidRPr="00EA68C8">
        <w:rPr>
          <w:rFonts w:hAnsi="Arial"/>
          <w:sz w:val="24"/>
          <w:lang w:val="en-US"/>
        </w:rPr>
        <w:t>‘</w:t>
      </w:r>
      <w:r w:rsidRPr="00EA68C8">
        <w:rPr>
          <w:rFonts w:hAnsi="Arial"/>
          <w:sz w:val="24"/>
          <w:lang w:val="en-US"/>
        </w:rPr>
        <w:t>The role of corporate social responsibility activities in employees</w:t>
      </w:r>
      <w:r w:rsidRPr="00EA68C8">
        <w:rPr>
          <w:rFonts w:hAnsi="Arial"/>
          <w:sz w:val="24"/>
          <w:lang w:val="en-US"/>
        </w:rPr>
        <w:t>’</w:t>
      </w:r>
      <w:r w:rsidRPr="00EA68C8">
        <w:rPr>
          <w:rFonts w:hAnsi="Arial"/>
          <w:sz w:val="24"/>
          <w:lang w:val="en-US"/>
        </w:rPr>
        <w:t xml:space="preserve"> perception of brand reputation and brand equity</w:t>
      </w:r>
      <w:r w:rsidRPr="00EA68C8">
        <w:rPr>
          <w:rFonts w:hAnsi="Arial"/>
          <w:sz w:val="24"/>
          <w:lang w:val="en-US"/>
        </w:rPr>
        <w:t>’</w:t>
      </w:r>
      <w:r w:rsidRPr="00EA68C8">
        <w:rPr>
          <w:rFonts w:hAnsi="Arial"/>
          <w:sz w:val="24"/>
          <w:lang w:val="en-US"/>
        </w:rPr>
        <w:t xml:space="preserve">, </w:t>
      </w:r>
      <w:r w:rsidRPr="00EA68C8">
        <w:rPr>
          <w:rFonts w:hAnsi="Arial"/>
          <w:i/>
          <w:iCs/>
          <w:sz w:val="24"/>
          <w:lang w:val="en-US"/>
        </w:rPr>
        <w:t>Case Studies in Chemical and Environmental Engineering</w:t>
      </w:r>
      <w:r w:rsidRPr="00EA68C8">
        <w:rPr>
          <w:rFonts w:hAnsi="Arial"/>
          <w:sz w:val="24"/>
          <w:lang w:val="en-US"/>
        </w:rPr>
        <w:t>, 7, p. 100313. Available at: https://doi.org/10.1016/j.cscee.2023.100313.</w:t>
      </w:r>
    </w:p>
    <w:p w14:paraId="0AA74A87" w14:textId="77777777" w:rsidR="00EA68C8" w:rsidRPr="00EA68C8" w:rsidRDefault="00EA68C8" w:rsidP="00EA68C8">
      <w:pPr>
        <w:pStyle w:val="af1"/>
        <w:rPr>
          <w:rFonts w:hAnsi="Arial"/>
          <w:sz w:val="24"/>
          <w:lang w:val="en-US"/>
        </w:rPr>
      </w:pPr>
      <w:r w:rsidRPr="00EA68C8">
        <w:rPr>
          <w:rFonts w:hAnsi="Arial"/>
          <w:sz w:val="24"/>
          <w:lang w:val="en-US"/>
        </w:rPr>
        <w:t xml:space="preserve">Yang, J. </w:t>
      </w:r>
      <w:r w:rsidRPr="00EA68C8">
        <w:rPr>
          <w:rFonts w:hAnsi="Arial"/>
          <w:i/>
          <w:iCs/>
          <w:sz w:val="24"/>
          <w:lang w:val="en-US"/>
        </w:rPr>
        <w:t>et al.</w:t>
      </w:r>
      <w:r w:rsidRPr="00EA68C8">
        <w:rPr>
          <w:rFonts w:hAnsi="Arial"/>
          <w:sz w:val="24"/>
          <w:lang w:val="en-US"/>
        </w:rPr>
        <w:t xml:space="preserve"> (2025) </w:t>
      </w:r>
      <w:r w:rsidRPr="00EA68C8">
        <w:rPr>
          <w:rFonts w:hAnsi="Arial"/>
          <w:sz w:val="24"/>
          <w:lang w:val="en-US"/>
        </w:rPr>
        <w:t>‘</w:t>
      </w:r>
      <w:r w:rsidRPr="00EA68C8">
        <w:rPr>
          <w:rFonts w:hAnsi="Arial"/>
          <w:sz w:val="24"/>
          <w:lang w:val="en-US"/>
        </w:rPr>
        <w:t>Sustained benefits of long-term biochar application for food security and climate change mitigation</w:t>
      </w:r>
      <w:r w:rsidRPr="00EA68C8">
        <w:rPr>
          <w:rFonts w:hAnsi="Arial"/>
          <w:sz w:val="24"/>
          <w:lang w:val="en-US"/>
        </w:rPr>
        <w:t>’</w:t>
      </w:r>
      <w:r w:rsidRPr="00EA68C8">
        <w:rPr>
          <w:rFonts w:hAnsi="Arial"/>
          <w:sz w:val="24"/>
          <w:lang w:val="en-US"/>
        </w:rPr>
        <w:t xml:space="preserve">, </w:t>
      </w:r>
      <w:r w:rsidRPr="00EA68C8">
        <w:rPr>
          <w:rFonts w:hAnsi="Arial"/>
          <w:i/>
          <w:iCs/>
          <w:sz w:val="24"/>
          <w:lang w:val="en-US"/>
        </w:rPr>
        <w:t>Proceedings of the National Academy of Sciences</w:t>
      </w:r>
      <w:r w:rsidRPr="00EA68C8">
        <w:rPr>
          <w:rFonts w:hAnsi="Arial"/>
          <w:sz w:val="24"/>
          <w:lang w:val="en-US"/>
        </w:rPr>
        <w:t>, 122(33), p. e2509237122. Available at: https://doi.org/10.1073/pnas.2509237122.</w:t>
      </w:r>
    </w:p>
    <w:p w14:paraId="4EE2D384" w14:textId="77777777" w:rsidR="00EA68C8" w:rsidRPr="00EA68C8" w:rsidRDefault="00EA68C8" w:rsidP="00EA68C8">
      <w:pPr>
        <w:pStyle w:val="af1"/>
        <w:rPr>
          <w:rFonts w:hAnsi="Arial"/>
          <w:sz w:val="24"/>
          <w:lang w:val="en-US"/>
        </w:rPr>
      </w:pPr>
      <w:r w:rsidRPr="00EA68C8">
        <w:rPr>
          <w:rFonts w:hAnsi="Arial"/>
          <w:sz w:val="24"/>
          <w:lang w:val="en-US"/>
        </w:rPr>
        <w:t xml:space="preserve">Zhang, J. (2025) </w:t>
      </w:r>
      <w:r w:rsidRPr="00EA68C8">
        <w:rPr>
          <w:rFonts w:hAnsi="Arial"/>
          <w:sz w:val="24"/>
          <w:lang w:val="en-US"/>
        </w:rPr>
        <w:t>‘</w:t>
      </w:r>
      <w:r w:rsidRPr="00EA68C8">
        <w:rPr>
          <w:rFonts w:hAnsi="Arial"/>
          <w:sz w:val="24"/>
          <w:lang w:val="en-US"/>
        </w:rPr>
        <w:t>Analyzing the Financial Situation of Certain Company: The Case of Midea</w:t>
      </w:r>
      <w:r w:rsidRPr="00EA68C8">
        <w:rPr>
          <w:rFonts w:hAnsi="Arial"/>
          <w:sz w:val="24"/>
          <w:lang w:val="en-US"/>
        </w:rPr>
        <w:t>’</w:t>
      </w:r>
      <w:r w:rsidRPr="00EA68C8">
        <w:rPr>
          <w:rFonts w:hAnsi="Arial"/>
          <w:sz w:val="24"/>
          <w:lang w:val="en-US"/>
        </w:rPr>
        <w:t xml:space="preserve">, in. </w:t>
      </w:r>
      <w:r w:rsidRPr="00EA68C8">
        <w:rPr>
          <w:rFonts w:hAnsi="Arial"/>
          <w:i/>
          <w:iCs/>
          <w:sz w:val="24"/>
          <w:lang w:val="en-US"/>
        </w:rPr>
        <w:t>2025 International Conference on Financial Innovation and Marketing Management (FIMM 2025)</w:t>
      </w:r>
      <w:r w:rsidRPr="00EA68C8">
        <w:rPr>
          <w:rFonts w:hAnsi="Arial"/>
          <w:sz w:val="24"/>
          <w:lang w:val="en-US"/>
        </w:rPr>
        <w:t>, Atlantis Press, pp. 826</w:t>
      </w:r>
      <w:r w:rsidRPr="00EA68C8">
        <w:rPr>
          <w:rFonts w:hAnsi="Arial"/>
          <w:sz w:val="24"/>
          <w:lang w:val="en-US"/>
        </w:rPr>
        <w:t>–</w:t>
      </w:r>
      <w:r w:rsidRPr="00EA68C8">
        <w:rPr>
          <w:rFonts w:hAnsi="Arial"/>
          <w:sz w:val="24"/>
          <w:lang w:val="en-US"/>
        </w:rPr>
        <w:t>835. Available at: https://doi.org/10.2991/978-94-6463-874-5_95.</w:t>
      </w:r>
    </w:p>
    <w:p w14:paraId="79B151DE" w14:textId="6ED94AD0" w:rsidR="000F3115" w:rsidRPr="00BE20F2" w:rsidRDefault="00125DCC" w:rsidP="00EA68C8">
      <w:pPr>
        <w:pStyle w:val="af1"/>
        <w:rPr>
          <w:rFonts w:ascii="Arial" w:hAnsi="Arial" w:cs="Arial"/>
          <w:sz w:val="24"/>
          <w:szCs w:val="24"/>
          <w:lang w:val="en-US"/>
        </w:rPr>
      </w:pPr>
      <w:r>
        <w:rPr>
          <w:rFonts w:ascii="Arial" w:hAnsi="Arial" w:cs="Arial"/>
          <w:sz w:val="24"/>
          <w:szCs w:val="24"/>
          <w:lang w:val="en-US"/>
        </w:rPr>
        <w:fldChar w:fldCharType="end"/>
      </w:r>
    </w:p>
    <w:p w14:paraId="5413A0BA" w14:textId="77777777" w:rsidR="000F3115" w:rsidRPr="00BE20F2" w:rsidRDefault="000F3115" w:rsidP="00AA31DB">
      <w:pPr>
        <w:spacing w:line="480" w:lineRule="auto"/>
        <w:rPr>
          <w:rFonts w:ascii="Arial" w:hAnsi="Arial" w:cs="Arial"/>
          <w:sz w:val="24"/>
          <w:szCs w:val="24"/>
          <w:lang w:val="en-US"/>
        </w:rPr>
      </w:pPr>
    </w:p>
    <w:sectPr w:rsidR="000F3115" w:rsidRPr="00BE20F2" w:rsidSect="00323D5D">
      <w:footerReference w:type="even" r:id="rId10"/>
      <w:footerReference w:type="default" r:id="rId11"/>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4437E" w14:textId="77777777" w:rsidR="00436624" w:rsidRDefault="00436624" w:rsidP="00323D5D">
      <w:r>
        <w:separator/>
      </w:r>
    </w:p>
  </w:endnote>
  <w:endnote w:type="continuationSeparator" w:id="0">
    <w:p w14:paraId="5925C8C9" w14:textId="77777777" w:rsidR="00436624" w:rsidRDefault="00436624" w:rsidP="00323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0"/>
      </w:rPr>
      <w:id w:val="-1272396517"/>
      <w:docPartObj>
        <w:docPartGallery w:val="Page Numbers (Bottom of Page)"/>
        <w:docPartUnique/>
      </w:docPartObj>
    </w:sdtPr>
    <w:sdtEndPr>
      <w:rPr>
        <w:rStyle w:val="af0"/>
      </w:rPr>
    </w:sdtEndPr>
    <w:sdtContent>
      <w:p w14:paraId="3BEFE66F" w14:textId="1AE4E43C" w:rsidR="00323D5D" w:rsidRDefault="00323D5D" w:rsidP="00EA66A7">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Pr>
            <w:rStyle w:val="af0"/>
          </w:rPr>
          <w:fldChar w:fldCharType="end"/>
        </w:r>
      </w:p>
    </w:sdtContent>
  </w:sdt>
  <w:p w14:paraId="2BE644F3" w14:textId="77777777" w:rsidR="00323D5D" w:rsidRDefault="00323D5D">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0"/>
      </w:rPr>
      <w:id w:val="1279056913"/>
      <w:docPartObj>
        <w:docPartGallery w:val="Page Numbers (Bottom of Page)"/>
        <w:docPartUnique/>
      </w:docPartObj>
    </w:sdtPr>
    <w:sdtEndPr>
      <w:rPr>
        <w:rStyle w:val="af0"/>
      </w:rPr>
    </w:sdtEndPr>
    <w:sdtContent>
      <w:p w14:paraId="035E3763" w14:textId="69364FE3" w:rsidR="00323D5D" w:rsidRDefault="00323D5D" w:rsidP="00EA66A7">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Pr>
            <w:rStyle w:val="af0"/>
            <w:noProof/>
          </w:rPr>
          <w:t>3</w:t>
        </w:r>
        <w:r>
          <w:rPr>
            <w:rStyle w:val="af0"/>
          </w:rPr>
          <w:fldChar w:fldCharType="end"/>
        </w:r>
      </w:p>
    </w:sdtContent>
  </w:sdt>
  <w:p w14:paraId="5B9BCEED" w14:textId="77777777" w:rsidR="00323D5D" w:rsidRDefault="00323D5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AD9DB" w14:textId="77777777" w:rsidR="00436624" w:rsidRDefault="00436624" w:rsidP="00323D5D">
      <w:r>
        <w:separator/>
      </w:r>
    </w:p>
  </w:footnote>
  <w:footnote w:type="continuationSeparator" w:id="0">
    <w:p w14:paraId="7F38B59F" w14:textId="77777777" w:rsidR="00436624" w:rsidRDefault="00436624" w:rsidP="00323D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CFE"/>
    <w:rsid w:val="00012B2E"/>
    <w:rsid w:val="00024C39"/>
    <w:rsid w:val="00025F15"/>
    <w:rsid w:val="000609A0"/>
    <w:rsid w:val="00091C75"/>
    <w:rsid w:val="000F3115"/>
    <w:rsid w:val="000F4B6A"/>
    <w:rsid w:val="000F79DE"/>
    <w:rsid w:val="001176E7"/>
    <w:rsid w:val="00122DA5"/>
    <w:rsid w:val="00125DCC"/>
    <w:rsid w:val="00126FDD"/>
    <w:rsid w:val="00134757"/>
    <w:rsid w:val="001356E9"/>
    <w:rsid w:val="00140A98"/>
    <w:rsid w:val="00165FDC"/>
    <w:rsid w:val="00167F81"/>
    <w:rsid w:val="00171500"/>
    <w:rsid w:val="001772D7"/>
    <w:rsid w:val="00182B6E"/>
    <w:rsid w:val="00187F11"/>
    <w:rsid w:val="001C2CFE"/>
    <w:rsid w:val="001D3630"/>
    <w:rsid w:val="002077B5"/>
    <w:rsid w:val="00215A62"/>
    <w:rsid w:val="0021677D"/>
    <w:rsid w:val="00257543"/>
    <w:rsid w:val="002723CA"/>
    <w:rsid w:val="0028088B"/>
    <w:rsid w:val="00290CD5"/>
    <w:rsid w:val="002C004F"/>
    <w:rsid w:val="002E4989"/>
    <w:rsid w:val="003008D9"/>
    <w:rsid w:val="0030622A"/>
    <w:rsid w:val="00323D5D"/>
    <w:rsid w:val="003311BA"/>
    <w:rsid w:val="00331402"/>
    <w:rsid w:val="00333BBC"/>
    <w:rsid w:val="003552F1"/>
    <w:rsid w:val="003B2B70"/>
    <w:rsid w:val="003C416D"/>
    <w:rsid w:val="003E3326"/>
    <w:rsid w:val="003E6219"/>
    <w:rsid w:val="003E7A91"/>
    <w:rsid w:val="00400DD6"/>
    <w:rsid w:val="00435C42"/>
    <w:rsid w:val="00436624"/>
    <w:rsid w:val="0045018E"/>
    <w:rsid w:val="0046150B"/>
    <w:rsid w:val="00482E10"/>
    <w:rsid w:val="004C3AAC"/>
    <w:rsid w:val="004C447F"/>
    <w:rsid w:val="004E2920"/>
    <w:rsid w:val="0054721B"/>
    <w:rsid w:val="00550147"/>
    <w:rsid w:val="005D2770"/>
    <w:rsid w:val="005D5787"/>
    <w:rsid w:val="005F2987"/>
    <w:rsid w:val="005F601F"/>
    <w:rsid w:val="005F7E05"/>
    <w:rsid w:val="0064059E"/>
    <w:rsid w:val="00652B30"/>
    <w:rsid w:val="00655336"/>
    <w:rsid w:val="0066058F"/>
    <w:rsid w:val="00661D3E"/>
    <w:rsid w:val="00662183"/>
    <w:rsid w:val="00683AE3"/>
    <w:rsid w:val="006C4F81"/>
    <w:rsid w:val="006D10F0"/>
    <w:rsid w:val="006E351E"/>
    <w:rsid w:val="006E4171"/>
    <w:rsid w:val="007040F7"/>
    <w:rsid w:val="00711A39"/>
    <w:rsid w:val="00733FB3"/>
    <w:rsid w:val="007352EC"/>
    <w:rsid w:val="00737FCF"/>
    <w:rsid w:val="0074159D"/>
    <w:rsid w:val="00750514"/>
    <w:rsid w:val="00752EB1"/>
    <w:rsid w:val="0077546F"/>
    <w:rsid w:val="007942FB"/>
    <w:rsid w:val="007B59BD"/>
    <w:rsid w:val="007C2669"/>
    <w:rsid w:val="007E0A7A"/>
    <w:rsid w:val="007E18F0"/>
    <w:rsid w:val="008054B0"/>
    <w:rsid w:val="00824EF2"/>
    <w:rsid w:val="00855209"/>
    <w:rsid w:val="00856387"/>
    <w:rsid w:val="008753BE"/>
    <w:rsid w:val="008813B1"/>
    <w:rsid w:val="008B6554"/>
    <w:rsid w:val="009018C0"/>
    <w:rsid w:val="009054FB"/>
    <w:rsid w:val="00911406"/>
    <w:rsid w:val="0093780E"/>
    <w:rsid w:val="00967F7D"/>
    <w:rsid w:val="0098282E"/>
    <w:rsid w:val="009A61CF"/>
    <w:rsid w:val="009E6992"/>
    <w:rsid w:val="009F5AFB"/>
    <w:rsid w:val="00A07857"/>
    <w:rsid w:val="00A153CE"/>
    <w:rsid w:val="00A33DE7"/>
    <w:rsid w:val="00A35E12"/>
    <w:rsid w:val="00A6457B"/>
    <w:rsid w:val="00A969BB"/>
    <w:rsid w:val="00AA31DB"/>
    <w:rsid w:val="00AA3D4E"/>
    <w:rsid w:val="00AD0173"/>
    <w:rsid w:val="00AD7765"/>
    <w:rsid w:val="00B170CC"/>
    <w:rsid w:val="00B23BEC"/>
    <w:rsid w:val="00B56A50"/>
    <w:rsid w:val="00BC41B5"/>
    <w:rsid w:val="00BD0BEC"/>
    <w:rsid w:val="00BE0469"/>
    <w:rsid w:val="00BE0A76"/>
    <w:rsid w:val="00BE20F2"/>
    <w:rsid w:val="00C15C96"/>
    <w:rsid w:val="00C3501E"/>
    <w:rsid w:val="00C9133A"/>
    <w:rsid w:val="00CA3B66"/>
    <w:rsid w:val="00CB6710"/>
    <w:rsid w:val="00CE63FA"/>
    <w:rsid w:val="00CF5EEA"/>
    <w:rsid w:val="00D134FE"/>
    <w:rsid w:val="00D160C5"/>
    <w:rsid w:val="00D318F9"/>
    <w:rsid w:val="00D33DB6"/>
    <w:rsid w:val="00D50E35"/>
    <w:rsid w:val="00D534CC"/>
    <w:rsid w:val="00D66A37"/>
    <w:rsid w:val="00D8065E"/>
    <w:rsid w:val="00D83DC9"/>
    <w:rsid w:val="00D9303E"/>
    <w:rsid w:val="00D94CC2"/>
    <w:rsid w:val="00DC5F17"/>
    <w:rsid w:val="00DD4254"/>
    <w:rsid w:val="00DD6E38"/>
    <w:rsid w:val="00DF0259"/>
    <w:rsid w:val="00E553B3"/>
    <w:rsid w:val="00E57079"/>
    <w:rsid w:val="00E61C60"/>
    <w:rsid w:val="00E6371A"/>
    <w:rsid w:val="00E70D65"/>
    <w:rsid w:val="00E77F1D"/>
    <w:rsid w:val="00E82986"/>
    <w:rsid w:val="00E9395C"/>
    <w:rsid w:val="00EA68C8"/>
    <w:rsid w:val="00EB1333"/>
    <w:rsid w:val="00EC73D5"/>
    <w:rsid w:val="00EE2A86"/>
    <w:rsid w:val="00F0020C"/>
    <w:rsid w:val="00F17EE6"/>
    <w:rsid w:val="00F262D9"/>
    <w:rsid w:val="00F84333"/>
    <w:rsid w:val="00F97363"/>
    <w:rsid w:val="00FE667E"/>
    <w:rsid w:val="00FF3A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834D6"/>
  <w15:chartTrackingRefBased/>
  <w15:docId w15:val="{F1EC0451-A98C-7A44-B783-8B048958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59BD"/>
    <w:pPr>
      <w:widowControl w:val="0"/>
      <w:spacing w:after="0" w:line="240" w:lineRule="auto"/>
      <w:jc w:val="both"/>
    </w:pPr>
    <w:rPr>
      <w:rFonts w:ascii="Calibri" w:eastAsia="宋体" w:hAnsi="Calibri" w:cs="Times New Roman"/>
      <w:sz w:val="21"/>
      <w:szCs w:val="21"/>
      <w:lang w:val="en-GB"/>
      <w14:ligatures w14:val="none"/>
    </w:rPr>
  </w:style>
  <w:style w:type="paragraph" w:styleId="1">
    <w:name w:val="heading 1"/>
    <w:basedOn w:val="a"/>
    <w:next w:val="a"/>
    <w:link w:val="10"/>
    <w:uiPriority w:val="9"/>
    <w:qFormat/>
    <w:rsid w:val="001C2CFE"/>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1C2CFE"/>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1C2CFE"/>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1C2CFE"/>
    <w:pPr>
      <w:keepNext/>
      <w:keepLines/>
      <w:spacing w:before="80" w:after="40" w:line="278" w:lineRule="auto"/>
      <w:jc w:val="left"/>
      <w:outlineLvl w:val="3"/>
    </w:pPr>
    <w:rPr>
      <w:rFonts w:asciiTheme="minorHAnsi" w:eastAsiaTheme="min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1C2CFE"/>
    <w:pPr>
      <w:keepNext/>
      <w:keepLines/>
      <w:spacing w:before="80" w:after="40" w:line="278" w:lineRule="auto"/>
      <w:jc w:val="left"/>
      <w:outlineLvl w:val="4"/>
    </w:pPr>
    <w:rPr>
      <w:rFonts w:asciiTheme="minorHAnsi" w:eastAsiaTheme="minorEastAsia" w:hAnsiTheme="minorHAnsi" w:cstheme="majorBidi"/>
      <w:color w:val="0F4761" w:themeColor="accent1" w:themeShade="BF"/>
      <w:sz w:val="24"/>
      <w:szCs w:val="24"/>
      <w14:ligatures w14:val="standardContextual"/>
    </w:rPr>
  </w:style>
  <w:style w:type="paragraph" w:styleId="6">
    <w:name w:val="heading 6"/>
    <w:basedOn w:val="a"/>
    <w:next w:val="a"/>
    <w:link w:val="60"/>
    <w:uiPriority w:val="9"/>
    <w:semiHidden/>
    <w:unhideWhenUsed/>
    <w:qFormat/>
    <w:rsid w:val="001C2CFE"/>
    <w:pPr>
      <w:keepNext/>
      <w:keepLines/>
      <w:spacing w:before="40" w:line="278" w:lineRule="auto"/>
      <w:jc w:val="left"/>
      <w:outlineLvl w:val="5"/>
    </w:pPr>
    <w:rPr>
      <w:rFonts w:asciiTheme="minorHAnsi" w:eastAsiaTheme="minorEastAsia" w:hAnsiTheme="minorHAnsi" w:cstheme="majorBidi"/>
      <w:b/>
      <w:bCs/>
      <w:color w:val="0F4761" w:themeColor="accent1" w:themeShade="BF"/>
      <w:sz w:val="22"/>
      <w:szCs w:val="24"/>
      <w14:ligatures w14:val="standardContextual"/>
    </w:rPr>
  </w:style>
  <w:style w:type="paragraph" w:styleId="7">
    <w:name w:val="heading 7"/>
    <w:basedOn w:val="a"/>
    <w:next w:val="a"/>
    <w:link w:val="70"/>
    <w:uiPriority w:val="9"/>
    <w:semiHidden/>
    <w:unhideWhenUsed/>
    <w:qFormat/>
    <w:rsid w:val="001C2CFE"/>
    <w:pPr>
      <w:keepNext/>
      <w:keepLines/>
      <w:spacing w:before="40" w:line="278" w:lineRule="auto"/>
      <w:jc w:val="left"/>
      <w:outlineLvl w:val="6"/>
    </w:pPr>
    <w:rPr>
      <w:rFonts w:asciiTheme="minorHAnsi" w:eastAsiaTheme="minorEastAsia" w:hAnsiTheme="minorHAnsi" w:cstheme="majorBidi"/>
      <w:b/>
      <w:bCs/>
      <w:color w:val="595959" w:themeColor="text1" w:themeTint="A6"/>
      <w:sz w:val="22"/>
      <w:szCs w:val="24"/>
      <w14:ligatures w14:val="standardContextual"/>
    </w:rPr>
  </w:style>
  <w:style w:type="paragraph" w:styleId="8">
    <w:name w:val="heading 8"/>
    <w:basedOn w:val="a"/>
    <w:next w:val="a"/>
    <w:link w:val="80"/>
    <w:uiPriority w:val="9"/>
    <w:semiHidden/>
    <w:unhideWhenUsed/>
    <w:qFormat/>
    <w:rsid w:val="001C2CFE"/>
    <w:pPr>
      <w:keepNext/>
      <w:keepLines/>
      <w:spacing w:line="278" w:lineRule="auto"/>
      <w:jc w:val="left"/>
      <w:outlineLvl w:val="7"/>
    </w:pPr>
    <w:rPr>
      <w:rFonts w:asciiTheme="minorHAnsi" w:eastAsiaTheme="minorEastAsia" w:hAnsiTheme="minorHAnsi" w:cstheme="majorBidi"/>
      <w:color w:val="595959" w:themeColor="text1" w:themeTint="A6"/>
      <w:sz w:val="22"/>
      <w:szCs w:val="24"/>
      <w14:ligatures w14:val="standardContextual"/>
    </w:rPr>
  </w:style>
  <w:style w:type="paragraph" w:styleId="9">
    <w:name w:val="heading 9"/>
    <w:basedOn w:val="a"/>
    <w:next w:val="a"/>
    <w:link w:val="90"/>
    <w:uiPriority w:val="9"/>
    <w:semiHidden/>
    <w:unhideWhenUsed/>
    <w:qFormat/>
    <w:rsid w:val="001C2CFE"/>
    <w:pPr>
      <w:keepNext/>
      <w:keepLines/>
      <w:spacing w:line="278" w:lineRule="auto"/>
      <w:jc w:val="left"/>
      <w:outlineLvl w:val="8"/>
    </w:pPr>
    <w:rPr>
      <w:rFonts w:asciiTheme="minorHAnsi" w:eastAsiaTheme="majorEastAsia" w:hAnsiTheme="minorHAnsi" w:cstheme="majorBidi"/>
      <w:color w:val="595959" w:themeColor="text1" w:themeTint="A6"/>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C2CFE"/>
    <w:rPr>
      <w:rFonts w:asciiTheme="majorHAnsi" w:eastAsiaTheme="majorEastAsia" w:hAnsiTheme="majorHAnsi" w:cstheme="majorBidi"/>
      <w:color w:val="0F4761" w:themeColor="accent1" w:themeShade="BF"/>
      <w:sz w:val="48"/>
      <w:szCs w:val="48"/>
      <w:lang w:val="en-GB"/>
    </w:rPr>
  </w:style>
  <w:style w:type="character" w:customStyle="1" w:styleId="20">
    <w:name w:val="标题 2 字符"/>
    <w:basedOn w:val="a0"/>
    <w:link w:val="2"/>
    <w:uiPriority w:val="9"/>
    <w:semiHidden/>
    <w:rsid w:val="001C2CFE"/>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semiHidden/>
    <w:rsid w:val="001C2CFE"/>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semiHidden/>
    <w:rsid w:val="001C2CFE"/>
    <w:rPr>
      <w:rFonts w:cstheme="majorBidi"/>
      <w:color w:val="0F4761" w:themeColor="accent1" w:themeShade="BF"/>
      <w:sz w:val="28"/>
      <w:szCs w:val="28"/>
      <w:lang w:val="en-GB"/>
    </w:rPr>
  </w:style>
  <w:style w:type="character" w:customStyle="1" w:styleId="50">
    <w:name w:val="标题 5 字符"/>
    <w:basedOn w:val="a0"/>
    <w:link w:val="5"/>
    <w:uiPriority w:val="9"/>
    <w:semiHidden/>
    <w:rsid w:val="001C2CFE"/>
    <w:rPr>
      <w:rFonts w:cstheme="majorBidi"/>
      <w:color w:val="0F4761" w:themeColor="accent1" w:themeShade="BF"/>
      <w:sz w:val="24"/>
      <w:lang w:val="en-GB"/>
    </w:rPr>
  </w:style>
  <w:style w:type="character" w:customStyle="1" w:styleId="60">
    <w:name w:val="标题 6 字符"/>
    <w:basedOn w:val="a0"/>
    <w:link w:val="6"/>
    <w:uiPriority w:val="9"/>
    <w:semiHidden/>
    <w:rsid w:val="001C2CFE"/>
    <w:rPr>
      <w:rFonts w:cstheme="majorBidi"/>
      <w:b/>
      <w:bCs/>
      <w:color w:val="0F4761" w:themeColor="accent1" w:themeShade="BF"/>
      <w:lang w:val="en-GB"/>
    </w:rPr>
  </w:style>
  <w:style w:type="character" w:customStyle="1" w:styleId="70">
    <w:name w:val="标题 7 字符"/>
    <w:basedOn w:val="a0"/>
    <w:link w:val="7"/>
    <w:uiPriority w:val="9"/>
    <w:semiHidden/>
    <w:rsid w:val="001C2CFE"/>
    <w:rPr>
      <w:rFonts w:cstheme="majorBidi"/>
      <w:b/>
      <w:bCs/>
      <w:color w:val="595959" w:themeColor="text1" w:themeTint="A6"/>
      <w:lang w:val="en-GB"/>
    </w:rPr>
  </w:style>
  <w:style w:type="character" w:customStyle="1" w:styleId="80">
    <w:name w:val="标题 8 字符"/>
    <w:basedOn w:val="a0"/>
    <w:link w:val="8"/>
    <w:uiPriority w:val="9"/>
    <w:semiHidden/>
    <w:rsid w:val="001C2CFE"/>
    <w:rPr>
      <w:rFonts w:cstheme="majorBidi"/>
      <w:color w:val="595959" w:themeColor="text1" w:themeTint="A6"/>
      <w:lang w:val="en-GB"/>
    </w:rPr>
  </w:style>
  <w:style w:type="character" w:customStyle="1" w:styleId="90">
    <w:name w:val="标题 9 字符"/>
    <w:basedOn w:val="a0"/>
    <w:link w:val="9"/>
    <w:uiPriority w:val="9"/>
    <w:semiHidden/>
    <w:rsid w:val="001C2CFE"/>
    <w:rPr>
      <w:rFonts w:eastAsiaTheme="majorEastAsia" w:cstheme="majorBidi"/>
      <w:color w:val="595959" w:themeColor="text1" w:themeTint="A6"/>
      <w:lang w:val="en-GB"/>
    </w:rPr>
  </w:style>
  <w:style w:type="paragraph" w:styleId="a3">
    <w:name w:val="Title"/>
    <w:basedOn w:val="a"/>
    <w:next w:val="a"/>
    <w:link w:val="a4"/>
    <w:uiPriority w:val="10"/>
    <w:qFormat/>
    <w:rsid w:val="001C2CFE"/>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1C2CFE"/>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1C2CFE"/>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1C2CFE"/>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1C2CFE"/>
    <w:pPr>
      <w:spacing w:before="160" w:after="160" w:line="278" w:lineRule="auto"/>
      <w:jc w:val="center"/>
    </w:pPr>
    <w:rPr>
      <w:rFonts w:asciiTheme="minorHAnsi" w:eastAsiaTheme="minorEastAsia" w:hAnsiTheme="minorHAnsi" w:cstheme="minorBidi"/>
      <w:i/>
      <w:iCs/>
      <w:color w:val="404040" w:themeColor="text1" w:themeTint="BF"/>
      <w:sz w:val="22"/>
      <w:szCs w:val="24"/>
      <w14:ligatures w14:val="standardContextual"/>
    </w:rPr>
  </w:style>
  <w:style w:type="character" w:customStyle="1" w:styleId="a8">
    <w:name w:val="引用 字符"/>
    <w:basedOn w:val="a0"/>
    <w:link w:val="a7"/>
    <w:uiPriority w:val="29"/>
    <w:rsid w:val="001C2CFE"/>
    <w:rPr>
      <w:i/>
      <w:iCs/>
      <w:color w:val="404040" w:themeColor="text1" w:themeTint="BF"/>
      <w:lang w:val="en-GB"/>
    </w:rPr>
  </w:style>
  <w:style w:type="paragraph" w:styleId="a9">
    <w:name w:val="List Paragraph"/>
    <w:basedOn w:val="a"/>
    <w:uiPriority w:val="34"/>
    <w:qFormat/>
    <w:rsid w:val="001C2CFE"/>
    <w:pPr>
      <w:spacing w:after="160" w:line="278" w:lineRule="auto"/>
      <w:ind w:left="720"/>
      <w:contextualSpacing/>
      <w:jc w:val="left"/>
    </w:pPr>
    <w:rPr>
      <w:rFonts w:asciiTheme="minorHAnsi" w:eastAsiaTheme="minorEastAsia" w:hAnsiTheme="minorHAnsi" w:cstheme="minorBidi"/>
      <w:sz w:val="22"/>
      <w:szCs w:val="24"/>
      <w14:ligatures w14:val="standardContextual"/>
    </w:rPr>
  </w:style>
  <w:style w:type="character" w:styleId="aa">
    <w:name w:val="Intense Emphasis"/>
    <w:basedOn w:val="a0"/>
    <w:uiPriority w:val="21"/>
    <w:qFormat/>
    <w:rsid w:val="001C2CFE"/>
    <w:rPr>
      <w:i/>
      <w:iCs/>
      <w:color w:val="0F4761" w:themeColor="accent1" w:themeShade="BF"/>
    </w:rPr>
  </w:style>
  <w:style w:type="paragraph" w:styleId="ab">
    <w:name w:val="Intense Quote"/>
    <w:basedOn w:val="a"/>
    <w:next w:val="a"/>
    <w:link w:val="ac"/>
    <w:uiPriority w:val="30"/>
    <w:qFormat/>
    <w:rsid w:val="001C2C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 w:val="22"/>
      <w:szCs w:val="24"/>
      <w14:ligatures w14:val="standardContextual"/>
    </w:rPr>
  </w:style>
  <w:style w:type="character" w:customStyle="1" w:styleId="ac">
    <w:name w:val="明显引用 字符"/>
    <w:basedOn w:val="a0"/>
    <w:link w:val="ab"/>
    <w:uiPriority w:val="30"/>
    <w:rsid w:val="001C2CFE"/>
    <w:rPr>
      <w:i/>
      <w:iCs/>
      <w:color w:val="0F4761" w:themeColor="accent1" w:themeShade="BF"/>
      <w:lang w:val="en-GB"/>
    </w:rPr>
  </w:style>
  <w:style w:type="character" w:styleId="ad">
    <w:name w:val="Intense Reference"/>
    <w:basedOn w:val="a0"/>
    <w:uiPriority w:val="32"/>
    <w:qFormat/>
    <w:rsid w:val="001C2CFE"/>
    <w:rPr>
      <w:b/>
      <w:bCs/>
      <w:smallCaps/>
      <w:color w:val="0F4761" w:themeColor="accent1" w:themeShade="BF"/>
      <w:spacing w:val="5"/>
    </w:rPr>
  </w:style>
  <w:style w:type="paragraph" w:styleId="ae">
    <w:name w:val="footer"/>
    <w:basedOn w:val="a"/>
    <w:link w:val="af"/>
    <w:uiPriority w:val="99"/>
    <w:unhideWhenUsed/>
    <w:rsid w:val="00323D5D"/>
    <w:pPr>
      <w:tabs>
        <w:tab w:val="center" w:pos="4153"/>
        <w:tab w:val="right" w:pos="8306"/>
      </w:tabs>
      <w:snapToGrid w:val="0"/>
      <w:jc w:val="left"/>
    </w:pPr>
    <w:rPr>
      <w:sz w:val="18"/>
      <w:szCs w:val="18"/>
    </w:rPr>
  </w:style>
  <w:style w:type="character" w:customStyle="1" w:styleId="af">
    <w:name w:val="页脚 字符"/>
    <w:basedOn w:val="a0"/>
    <w:link w:val="ae"/>
    <w:uiPriority w:val="99"/>
    <w:rsid w:val="00323D5D"/>
    <w:rPr>
      <w:rFonts w:ascii="Calibri" w:eastAsia="宋体" w:hAnsi="Calibri" w:cs="Times New Roman"/>
      <w:sz w:val="18"/>
      <w:szCs w:val="18"/>
      <w:lang w:val="en-GB"/>
      <w14:ligatures w14:val="none"/>
    </w:rPr>
  </w:style>
  <w:style w:type="character" w:styleId="af0">
    <w:name w:val="page number"/>
    <w:basedOn w:val="a0"/>
    <w:uiPriority w:val="99"/>
    <w:semiHidden/>
    <w:unhideWhenUsed/>
    <w:rsid w:val="00323D5D"/>
  </w:style>
  <w:style w:type="paragraph" w:styleId="af1">
    <w:name w:val="Bibliography"/>
    <w:basedOn w:val="a"/>
    <w:next w:val="a"/>
    <w:uiPriority w:val="37"/>
    <w:unhideWhenUsed/>
    <w:rsid w:val="00125DCC"/>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Users/shajinqi/Library/Containers/com.kingsoft.wpsoffice.mac/Data/tmp/wps-shajinqi/ksohtml/wps1.p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C19AC-D0E9-5C42-8B14-353F71304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9230</Words>
  <Characters>52615</Characters>
  <Application>Microsoft Office Word</Application>
  <DocSecurity>0</DocSecurity>
  <Lines>438</Lines>
  <Paragraphs>123</Paragraphs>
  <ScaleCrop>false</ScaleCrop>
  <Company/>
  <LinksUpToDate>false</LinksUpToDate>
  <CharactersWithSpaces>61722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Jinqi Sha (2502887)</dc:creator>
  <cp:keywords/>
  <dc:description/>
  <cp:lastModifiedBy>Jinqi Sha (2502887)</cp:lastModifiedBy>
  <cp:revision>2</cp:revision>
  <dcterms:created xsi:type="dcterms:W3CDTF">2025-11-20T18:50:00Z</dcterms:created>
  <dcterms:modified xsi:type="dcterms:W3CDTF">2025-11-20T18:50:00Z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zotero-version="7.0.29"&gt;&lt;session id="JpSDbUvX"/&gt;&lt;style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