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EE207AE" w:rsidP="414AAFC5" w:rsidRDefault="1EE207AE" w14:paraId="180600C2" w14:textId="1199CD34">
      <w:pPr>
        <w:spacing w:before="0" w:beforeAutospacing="off" w:after="0" w:afterAutospacing="off" w:line="480" w:lineRule="auto"/>
        <w:jc w:val="center"/>
      </w:pPr>
      <w:r w:rsidRPr="414AAFC5" w:rsidR="1EE207AE">
        <w:rPr>
          <w:rFonts w:ascii="Arial" w:hAnsi="Arial" w:eastAsia="Arial" w:cs="Arial"/>
          <w:noProof w:val="0"/>
          <w:sz w:val="24"/>
          <w:szCs w:val="24"/>
          <w:lang w:val="ro"/>
        </w:rPr>
        <w:t>Examine the need for police powers and procedures and how the different values and ethics can impact communities</w:t>
      </w:r>
    </w:p>
    <w:p w:rsidR="1EE207AE" w:rsidP="414AAFC5" w:rsidRDefault="1EE207AE" w14:paraId="51396033" w14:textId="316E39CF">
      <w:pPr>
        <w:spacing w:before="0" w:beforeAutospacing="off" w:after="0" w:afterAutospacing="off" w:line="480" w:lineRule="auto"/>
      </w:pPr>
      <w:r w:rsidRPr="414AAFC5" w:rsidR="1EE207AE">
        <w:rPr>
          <w:rFonts w:ascii="Arial" w:hAnsi="Arial" w:eastAsia="Arial" w:cs="Arial"/>
          <w:noProof w:val="0"/>
          <w:sz w:val="24"/>
          <w:szCs w:val="24"/>
          <w:lang w:val="ro"/>
        </w:rPr>
        <w:t xml:space="preserve"> </w:t>
      </w:r>
    </w:p>
    <w:p w:rsidR="6BC904B0" w:rsidP="414AAFC5" w:rsidRDefault="6BC904B0" w14:paraId="7A8ADBC3" w14:textId="7B3A5150">
      <w:pPr>
        <w:spacing w:before="0" w:beforeAutospacing="off" w:after="0" w:afterAutospacing="off" w:line="480" w:lineRule="auto"/>
      </w:pPr>
      <w:r w:rsidRPr="414AAFC5" w:rsidR="6BC904B0">
        <w:rPr>
          <w:rFonts w:ascii="Arial" w:hAnsi="Arial" w:eastAsia="Arial" w:cs="Arial"/>
          <w:noProof w:val="0"/>
          <w:sz w:val="24"/>
          <w:szCs w:val="24"/>
          <w:lang w:val="en-GB"/>
        </w:rPr>
        <w:t xml:space="preserve">This </w:t>
      </w:r>
      <w:r w:rsidRPr="414AAFC5" w:rsidR="1EE207AE">
        <w:rPr>
          <w:rFonts w:ascii="Arial" w:hAnsi="Arial" w:eastAsia="Arial" w:cs="Arial"/>
          <w:noProof w:val="0"/>
          <w:sz w:val="24"/>
          <w:szCs w:val="24"/>
          <w:lang w:val="en-GB"/>
        </w:rPr>
        <w:t xml:space="preserve">essay explores the complex world of police powers and procedures, focusing on the core principles of fairness and integrity that guide law enforcement practices. It will closely examine how law enforcement agencies balance their authority with ethical responsibilities to the communities they serve. By studying the nuances of fairness and integrity in policing, this essay aims to understand their role in upholding justice, promoting social unity, and building public trust. Through a detailed analysis, we will explore how different values and ethics shape the use of police powers and, </w:t>
      </w:r>
      <w:r w:rsidRPr="414AAFC5" w:rsidR="1EE207AE">
        <w:rPr>
          <w:rFonts w:ascii="Arial" w:hAnsi="Arial" w:eastAsia="Arial" w:cs="Arial"/>
          <w:noProof w:val="0"/>
          <w:sz w:val="24"/>
          <w:szCs w:val="24"/>
          <w:lang w:val="en-GB"/>
        </w:rPr>
        <w:t>consequently</w:t>
      </w:r>
      <w:r w:rsidRPr="414AAFC5" w:rsidR="1EE207AE">
        <w:rPr>
          <w:rFonts w:ascii="Arial" w:hAnsi="Arial" w:eastAsia="Arial" w:cs="Arial"/>
          <w:noProof w:val="0"/>
          <w:sz w:val="24"/>
          <w:szCs w:val="24"/>
          <w:lang w:val="en-GB"/>
        </w:rPr>
        <w:t xml:space="preserve">, affect the communities they serve. This exploration aims to highlight the essential aspects of law enforcement that contribute to a just and unified society. The role of the police is crucial in ensuring safety and order within society. </w:t>
      </w:r>
      <w:r w:rsidRPr="414AAFC5" w:rsidR="1EE207AE">
        <w:rPr>
          <w:rFonts w:ascii="Arial" w:hAnsi="Arial" w:eastAsia="Arial" w:cs="Arial"/>
          <w:noProof w:val="0"/>
          <w:sz w:val="24"/>
          <w:szCs w:val="24"/>
          <w:lang w:val="en-GB"/>
        </w:rPr>
        <w:t>It’s</w:t>
      </w:r>
      <w:r w:rsidRPr="414AAFC5" w:rsidR="1EE207AE">
        <w:rPr>
          <w:rFonts w:ascii="Arial" w:hAnsi="Arial" w:eastAsia="Arial" w:cs="Arial"/>
          <w:noProof w:val="0"/>
          <w:sz w:val="24"/>
          <w:szCs w:val="24"/>
          <w:lang w:val="en-GB"/>
        </w:rPr>
        <w:t xml:space="preserve"> essential for them to wield their authority fairly and ethically.</w:t>
      </w:r>
    </w:p>
    <w:p w:rsidR="1EE207AE" w:rsidP="414AAFC5" w:rsidRDefault="1EE207AE" w14:paraId="12471717" w14:textId="3977DFF7">
      <w:pPr>
        <w:spacing w:before="0" w:beforeAutospacing="off" w:after="0" w:afterAutospacing="off" w:line="480" w:lineRule="auto"/>
      </w:pPr>
      <w:r w:rsidRPr="414AAFC5" w:rsidR="1EE207AE">
        <w:rPr>
          <w:rFonts w:ascii="Arial" w:hAnsi="Arial" w:eastAsia="Arial" w:cs="Arial"/>
          <w:noProof w:val="0"/>
          <w:sz w:val="24"/>
          <w:szCs w:val="24"/>
          <w:lang w:val="en-GB"/>
        </w:rPr>
        <w:t xml:space="preserve"> </w:t>
      </w:r>
      <w:r w:rsidRPr="414AAFC5" w:rsidR="1EE207AE">
        <w:rPr>
          <w:rFonts w:ascii="Arial" w:hAnsi="Arial" w:eastAsia="Arial" w:cs="Arial"/>
          <w:noProof w:val="0"/>
          <w:sz w:val="24"/>
          <w:szCs w:val="24"/>
          <w:lang w:val="en-GB"/>
        </w:rPr>
        <w:t xml:space="preserve"> Fairness and integrity are key in policing as they build trust between the police and the people, if the law is fair and acts with integrity, communities are more likely to trust them</w:t>
      </w:r>
      <w:r w:rsidRPr="414AAFC5" w:rsidR="1EE207AE">
        <w:rPr>
          <w:rFonts w:ascii="Arial" w:hAnsi="Arial" w:eastAsia="Arial" w:cs="Arial"/>
          <w:noProof w:val="0"/>
          <w:sz w:val="24"/>
          <w:szCs w:val="24"/>
          <w:lang w:val="ro"/>
        </w:rPr>
        <w:t xml:space="preserve">, whereas </w:t>
      </w:r>
      <w:r w:rsidRPr="414AAFC5" w:rsidR="1EE207AE">
        <w:rPr>
          <w:rFonts w:ascii="Arial" w:hAnsi="Arial" w:eastAsia="Arial" w:cs="Arial"/>
          <w:noProof w:val="0"/>
          <w:sz w:val="24"/>
          <w:szCs w:val="24"/>
          <w:lang w:val="en-GB"/>
        </w:rPr>
        <w:t xml:space="preserve">building and maintaining trust with the public, colleagues, and partners is essential for delivering a modern and effective police service </w:t>
      </w:r>
      <w:r w:rsidRPr="414AAFC5" w:rsidR="1EE207AE">
        <w:rPr>
          <w:rFonts w:ascii="Arial" w:hAnsi="Arial" w:eastAsia="Arial" w:cs="Arial"/>
          <w:noProof w:val="0"/>
          <w:sz w:val="24"/>
          <w:szCs w:val="24"/>
          <w:lang w:val="ro"/>
        </w:rPr>
        <w:t>(College of Policing, 2023). According to Smith(2018), fairness means treating everyone justly and equally, without bias or discrimination, requiring impartiality, avoiding favouritism, and ensuring decisions are based on justice and equality. Integrity involves honesty, strong moral principles, and consistency in actions and values, where an individual acts ethically, follows moral beliefs, and maintains honesty and sincerity in all decisions and</w:t>
      </w:r>
      <w:r w:rsidRPr="414AAFC5" w:rsidR="2579C4FF">
        <w:rPr>
          <w:rFonts w:ascii="Arial" w:hAnsi="Arial" w:eastAsia="Arial" w:cs="Arial"/>
          <w:noProof w:val="0"/>
          <w:sz w:val="24"/>
          <w:szCs w:val="24"/>
          <w:lang w:val="ro"/>
        </w:rPr>
        <w:t xml:space="preserve"> </w:t>
      </w:r>
      <w:r w:rsidRPr="414AAFC5" w:rsidR="1EE207AE">
        <w:rPr>
          <w:rFonts w:ascii="Arial" w:hAnsi="Arial" w:eastAsia="Arial" w:cs="Arial"/>
          <w:noProof w:val="0"/>
          <w:sz w:val="24"/>
          <w:szCs w:val="24"/>
          <w:lang w:val="ro"/>
        </w:rPr>
        <w:t>interactions being incorruptible and upholding high ethical standards while performing duties (Code of Ethics, 2014)</w:t>
      </w:r>
      <w:r w:rsidRPr="414AAFC5" w:rsidR="6769057F">
        <w:rPr>
          <w:rFonts w:ascii="Arial" w:hAnsi="Arial" w:eastAsia="Arial" w:cs="Arial"/>
          <w:noProof w:val="0"/>
          <w:sz w:val="24"/>
          <w:szCs w:val="24"/>
          <w:lang w:val="ro"/>
        </w:rPr>
        <w:t>.</w:t>
      </w:r>
    </w:p>
    <w:p w:rsidR="72B65280" w:rsidP="414AAFC5" w:rsidRDefault="72B65280" w14:paraId="296A1221" w14:textId="79968039">
      <w:pPr>
        <w:spacing w:before="0" w:beforeAutospacing="off" w:after="0" w:afterAutospacing="off" w:line="480" w:lineRule="auto"/>
      </w:pPr>
      <w:r w:rsidRPr="414AAFC5" w:rsidR="72B65280">
        <w:rPr>
          <w:rFonts w:ascii="Arial" w:hAnsi="Arial" w:eastAsia="Arial" w:cs="Arial"/>
          <w:noProof w:val="0"/>
          <w:sz w:val="24"/>
          <w:szCs w:val="24"/>
          <w:lang w:val="ro"/>
        </w:rPr>
        <w:t xml:space="preserve"> </w:t>
      </w:r>
      <w:r w:rsidRPr="414AAFC5" w:rsidR="1EE207AE">
        <w:rPr>
          <w:rFonts w:ascii="Arial" w:hAnsi="Arial" w:eastAsia="Arial" w:cs="Arial"/>
          <w:noProof w:val="0"/>
          <w:sz w:val="24"/>
          <w:szCs w:val="24"/>
          <w:lang w:val="ro"/>
        </w:rPr>
        <w:t>Ethical rules in law enforcement have changed a lot over the years to match how society views right and wrong, being improved, and focusing on being accountable, open, and fair living. Important events in history have helped shape these rules, leading to specific guidelines for law enforcement officers, emphasizing the continuous effort to maintain honesty and ethical behaviour within police organizations (Jones, 2018). For example, one important ethical rule is the commitment to transparency and accountability, Delattre (2018) argues that law enforcement authorities have to exhibit transparency in their activity, ensuring that they offer clear justifications for their choices and assume responsibility for any instances of wrongdoing or mistakes. For example, the case of Ian Tomlinson's death raised ethical questions surrounding police conduct during the 2009 G20 summit protests in London, where the victim, a newspaper vendor, died as a result of injuries sustained after being attacked and pushed by a police officer (BBC, 2012). The police's initial denials were contradicted by video evidence, prompting an investigation by the Independent Police Complaints Commission (IPCC). Despite the fact that the officer involved, PC Simon Harwood, was cleared of manslaughter, he faced disciplinary action and dismissal. The case emphasised ethical law enforcement, revealing the genuine nature of the incident, and accountability, reaffirming that law enforcement officers face legal penalties.</w:t>
      </w:r>
    </w:p>
    <w:p w:rsidR="1EE207AE" w:rsidP="414AAFC5" w:rsidRDefault="1EE207AE" w14:paraId="2DD95358" w14:textId="69CC6629">
      <w:pPr>
        <w:spacing w:before="0" w:beforeAutospacing="off" w:after="0" w:afterAutospacing="off" w:line="480" w:lineRule="auto"/>
      </w:pPr>
      <w:r w:rsidRPr="414AAFC5" w:rsidR="1EE207AE">
        <w:rPr>
          <w:rFonts w:ascii="Arial" w:hAnsi="Arial" w:eastAsia="Arial" w:cs="Arial"/>
          <w:noProof w:val="0"/>
          <w:sz w:val="24"/>
          <w:szCs w:val="24"/>
          <w:lang w:val="ro"/>
        </w:rPr>
        <w:t xml:space="preserve">    Establishing trust in law enforcement is fundamental, and transparency is key to achieving it, where the use of tools like body-worn cameras and independent oversight fosters openness, which is essential for learning the public’s confidence (Johnson, 2020). According to White and Malm (2021), body-worn cameras make a big difference in how much people trust the police, by recording the evidence in a fair way, showing that the police are following the rules and being responsible. Furthermore, these strategies increase accountability and strengthen the bond between law enforcement and the community, enhancing trust and assurance in policing endeavours (Home Office, 2021). For example, in communities with diverse backgrounds, law enforcement officers must possess cultural competence, which means having the knowledge and understanding of various cultural values, norms, and traditions. According to Albrecht and Den Heyer (2021), this understanding allows officers to interact respectfully and effectively with individuals from different cultural backgrounds. By being culturally competent, police officers can bridge communication gaps, avoid misunderstandings, and build trust within these diverse communities. It ensures that law enforcement practices are sensitive to the unique needs and perspectives of people from different cultures, promoting positive and harmonious interactions between the police and the community (Lee, 2020). Furthermore, in communities with diverse backgrounds, law enforcement officers must possess cultural competence, which means having the knowledge and understanding of various cultural values, norms, and traditions, allowing officers to interact respectfully and effectively with individuals from different cultural backgrounds (Brown, 2022). According to Workman et al. (2023), by being culturally competent, police officers can bridge communication gaps, avoid misunderstandings, and build trust within these diverse communities. It ensures that law enforcement practices are sensitive to the unique needs and perspectives of people from different cultures, promoting positive and harmonious interactions between the police and the community (Miller, 2017).</w:t>
      </w:r>
    </w:p>
    <w:p w:rsidR="1EE207AE" w:rsidP="414AAFC5" w:rsidRDefault="1EE207AE" w14:paraId="79F6D932" w14:textId="79C659B1">
      <w:pPr>
        <w:spacing w:before="0" w:beforeAutospacing="off" w:after="0" w:afterAutospacing="off" w:line="480" w:lineRule="auto"/>
      </w:pPr>
      <w:r w:rsidRPr="414AAFC5" w:rsidR="1EE207AE">
        <w:rPr>
          <w:rFonts w:ascii="Arial" w:hAnsi="Arial" w:eastAsia="Arial" w:cs="Arial"/>
          <w:noProof w:val="0"/>
          <w:sz w:val="24"/>
          <w:szCs w:val="24"/>
          <w:lang w:val="ro"/>
        </w:rPr>
        <w:t xml:space="preserve"> </w:t>
      </w:r>
    </w:p>
    <w:p w:rsidR="1EE207AE" w:rsidP="414AAFC5" w:rsidRDefault="1EE207AE" w14:paraId="4BFE02CC" w14:textId="4602BADC">
      <w:pPr>
        <w:spacing w:before="0" w:beforeAutospacing="off" w:after="0" w:afterAutospacing="off" w:line="480" w:lineRule="auto"/>
      </w:pPr>
      <w:r w:rsidRPr="414AAFC5" w:rsidR="1EE207AE">
        <w:rPr>
          <w:rFonts w:ascii="Arial" w:hAnsi="Arial" w:eastAsia="Arial" w:cs="Arial"/>
          <w:noProof w:val="0"/>
          <w:sz w:val="24"/>
          <w:szCs w:val="24"/>
          <w:lang w:val="ro"/>
        </w:rPr>
        <w:t xml:space="preserve">  Community policing initiatives, such as Manchester’s “Community Guardians” program, showcase the beneficial results of law enforcement practices that prioritize ethics and community engagement, involving police officers actively engaging with the community, building relationships, and fostering trust (Manchester Police, 2021). By focusing on ethical conduct and community needs, these initiatives lead to improved safety, enhanced cooperation between residents and law enforcement, and a stronger sense of security and well-being within the community ( Joyce and Laverick, 2022). When instances of ethical misconduct occur within law enforcement, it is vital to take proactive measures to address the situation, in which public apologies and community dialogues are key strategies employed to rectify the misconduct and rebuild trust (Coffey et al., 1971). A public apology demonstrates acknowledgement of the wrongdoing and a commitment to making amends. Community dialogues provide a platform for open discussions between law enforcement officials and community members, allowing concerns to be heard and solutions to be explored collaboratively(Garcia, 2020). In addition, these efforts show accountability, transparency, and a willingness to learn from mistakes, fostering an environment of trust and understanding between the police and the community, in which engaging, law enforcement authorities can strive to mend relationships and restore public trust by actively engaging with the problems of the communities they serve (Smith &amp; Brown, 2020).</w:t>
      </w:r>
    </w:p>
    <w:p w:rsidR="1EE207AE" w:rsidP="414AAFC5" w:rsidRDefault="1EE207AE" w14:paraId="0179521D" w14:textId="4E537191">
      <w:pPr>
        <w:pStyle w:val="Normal"/>
      </w:pPr>
      <w:r w:rsidRPr="414AAFC5" w:rsidR="1EE207AE">
        <w:rPr>
          <w:rFonts w:ascii="Arial" w:hAnsi="Arial" w:eastAsia="Arial" w:cs="Arial"/>
          <w:noProof w:val="0"/>
          <w:sz w:val="24"/>
          <w:szCs w:val="24"/>
          <w:lang w:val="ro"/>
        </w:rPr>
        <w:t xml:space="preserve">    It’s important for police officers to undergo thorough training that helps them understand and recognize any unconscious biases they might have, these biases can affect how they treat people unfairly without realizing it. By educating officers about these biases, law enforcement agencies enable them to identify and overcome these prejudices.</w:t>
      </w:r>
      <w:r w:rsidRPr="414AAFC5" w:rsidR="18F9EA51">
        <w:rPr>
          <w:rFonts w:ascii="Arial" w:hAnsi="Arial" w:eastAsia="Arial" w:cs="Arial"/>
          <w:noProof w:val="0"/>
          <w:sz w:val="24"/>
          <w:szCs w:val="24"/>
          <w:lang w:val="ro"/>
        </w:rPr>
        <w:t xml:space="preserve"> According to Fridell (2017), this training provides officers with the knowledge and skills to make fair decisions when dealing with diverse communities, these efforts promote fairness and equality, building trust between the police and the public. Ultimately, this kind of training creates a more inclusive and respectful environment, encouraging positive interactions and understanding between officers and community members (Kaur &amp; Patel, 2019)</w:t>
      </w:r>
      <w:r w:rsidRPr="414AAFC5" w:rsidR="447B3CA8">
        <w:rPr>
          <w:rFonts w:ascii="Arial" w:hAnsi="Arial" w:eastAsia="Arial" w:cs="Arial"/>
          <w:noProof w:val="0"/>
          <w:sz w:val="24"/>
          <w:szCs w:val="24"/>
          <w:lang w:val="ro"/>
        </w:rPr>
        <w:t>.</w:t>
      </w:r>
    </w:p>
    <w:p w:rsidR="18F9EA51" w:rsidP="414AAFC5" w:rsidRDefault="18F9EA51" w14:paraId="178D6216" w14:textId="079C45B6">
      <w:pPr>
        <w:pStyle w:val="Normal"/>
      </w:pPr>
      <w:r w:rsidRPr="414AAFC5" w:rsidR="18F9EA51">
        <w:rPr>
          <w:rFonts w:ascii="Arial" w:hAnsi="Arial" w:eastAsia="Arial" w:cs="Arial"/>
          <w:noProof w:val="0"/>
          <w:sz w:val="24"/>
          <w:szCs w:val="24"/>
          <w:lang w:val="ro"/>
        </w:rPr>
        <w:t xml:space="preserve">  Fostering partnerships between law enforcement and community organizations is vital, promoting mutual understanding and cooperation, and forming the basis for ethical policing practices (Deuchar et al., 2021). By working together, law enforcement and community groups can develop trust, share insights, and address concerns collectively, this approach helps bridge gaps, enhances communication, and creates a supportive environment where law enforcement officers and community members collaborate to maintain safety and harmony, being more effective, respectful, and ethical policing within communities (Willson,2021). One example is the 'Mini Police' programme in the United Kingdom is an excellent example of building harmony between law enforcement and the community, this campaign actively involves primary school children in order to develop pleasant contacts with police officers while also educating them about the functions of law enforcement (National Police Chiefs Council, 2018). The effort helps to a more approachable and community-focused perception of law enforcement by integrating officers into the school environment, participating in various activities, and creating connections with youngsters. The emphasis on mentoring and teamwork is intended to promote community ties and create a sense of responsibility in the next generation.</w:t>
      </w:r>
    </w:p>
    <w:p w:rsidR="3D6EFD92" w:rsidP="414AAFC5" w:rsidRDefault="3D6EFD92" w14:paraId="21549656" w14:textId="4E604030">
      <w:pPr>
        <w:pStyle w:val="Normal"/>
        <w:spacing w:before="0" w:beforeAutospacing="off" w:after="0" w:afterAutospacing="off" w:line="480" w:lineRule="auto"/>
      </w:pPr>
      <w:r w:rsidRPr="414AAFC5" w:rsidR="3D6EFD92">
        <w:rPr>
          <w:rFonts w:ascii="Arial" w:hAnsi="Arial" w:eastAsia="Arial" w:cs="Arial"/>
          <w:noProof w:val="0"/>
          <w:sz w:val="24"/>
          <w:szCs w:val="24"/>
          <w:lang w:val="ro"/>
        </w:rPr>
        <w:t>In conclusion, this essay explored the fundamental principles of fairness, honesty, values, and ethics within the realm of law enforcement .These principles play a crucial role in shaping a fair and united society, emphasizing their importance in nurturing trust among individuals. Beyond mere words, fairness, honesty, values, and ethics are the bedrock of a harmonious society. When applied in law enforcement, they ensure the fair administration of justice, fostering an environment where individuals feel a sense of security and inclusion (College of Policing, 2023). To conclude, i</w:t>
      </w:r>
      <w:r w:rsidRPr="414AAFC5" w:rsidR="3D6EFD92">
        <w:rPr>
          <w:rFonts w:ascii="Arial" w:hAnsi="Arial" w:eastAsia="Arial" w:cs="Arial"/>
          <w:noProof w:val="0"/>
          <w:sz w:val="24"/>
          <w:szCs w:val="24"/>
          <w:lang w:val="ro"/>
        </w:rPr>
        <w:t xml:space="preserve"> To conclude, it is essential for both communities and law enforcement to uphold these principles. The duty to champion fairness, honesty, and ethical values extends not only to the police force but to every member of society. Through collective adherence to these values, there is the potential to cultivate a society characterized by robust fairness, trust, and a deep sense of connection and security. This serves as a sincere call for collaboration, urging everyone to contribute to the establishment of a society grounded in these indispensable values.</w:t>
      </w:r>
    </w:p>
    <w:p w:rsidR="3D6EFD92" w:rsidP="414AAFC5" w:rsidRDefault="3D6EFD92" w14:paraId="24269651" w14:textId="2208FB38">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393F40F3" w14:textId="571BEF21">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6778C0F0" w14:textId="29A05C2D">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21E44D18" w14:textId="1CEA49F5">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036343EC" w14:textId="77ECBA71">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5816EE75" w14:textId="1EFEEF26">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5C519931" w14:textId="0E6D7F30">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18DC8C5D" w14:textId="16D039EB">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7CD77201" w14:textId="18325C0D">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37373CD1" w14:textId="2DC2FC4B">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3DC5E28C" w14:textId="14867731">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414AAFC5" w:rsidP="414AAFC5" w:rsidRDefault="414AAFC5" w14:paraId="3D4929BC" w14:textId="79879000">
      <w:pPr>
        <w:spacing w:before="0" w:beforeAutospacing="off" w:after="0" w:afterAutospacing="off" w:line="480" w:lineRule="auto"/>
        <w:rPr>
          <w:rFonts w:ascii="Arial" w:hAnsi="Arial" w:eastAsia="Arial" w:cs="Arial"/>
          <w:noProof w:val="0"/>
          <w:sz w:val="24"/>
          <w:szCs w:val="24"/>
          <w:lang w:val="ro"/>
        </w:rPr>
      </w:pPr>
    </w:p>
    <w:p w:rsidR="414AAFC5" w:rsidP="414AAFC5" w:rsidRDefault="414AAFC5" w14:paraId="4432B674" w14:textId="46EFCB6F">
      <w:pPr>
        <w:spacing w:before="0" w:beforeAutospacing="off" w:after="0" w:afterAutospacing="off" w:line="480" w:lineRule="auto"/>
        <w:rPr>
          <w:rFonts w:ascii="Arial" w:hAnsi="Arial" w:eastAsia="Arial" w:cs="Arial"/>
          <w:noProof w:val="0"/>
          <w:sz w:val="24"/>
          <w:szCs w:val="24"/>
          <w:lang w:val="ro"/>
        </w:rPr>
      </w:pPr>
    </w:p>
    <w:p w:rsidR="414AAFC5" w:rsidP="414AAFC5" w:rsidRDefault="414AAFC5" w14:paraId="19A1E0DC" w14:textId="7BEE9E0B">
      <w:pPr>
        <w:spacing w:before="0" w:beforeAutospacing="off" w:after="0" w:afterAutospacing="off" w:line="480" w:lineRule="auto"/>
        <w:rPr>
          <w:rFonts w:ascii="Arial" w:hAnsi="Arial" w:eastAsia="Arial" w:cs="Arial"/>
          <w:noProof w:val="0"/>
          <w:sz w:val="24"/>
          <w:szCs w:val="24"/>
          <w:lang w:val="ro"/>
        </w:rPr>
      </w:pPr>
    </w:p>
    <w:p w:rsidR="3D6EFD92" w:rsidP="414AAFC5" w:rsidRDefault="3D6EFD92" w14:paraId="134CDEE7" w14:textId="2D6410FF">
      <w:pPr>
        <w:spacing w:before="0" w:beforeAutospacing="off" w:after="0" w:afterAutospacing="off" w:line="480" w:lineRule="auto"/>
      </w:pPr>
      <w:r w:rsidRPr="414AAFC5" w:rsidR="3D6EFD92">
        <w:rPr>
          <w:rFonts w:ascii="Arial" w:hAnsi="Arial" w:eastAsia="Arial" w:cs="Arial"/>
          <w:noProof w:val="0"/>
          <w:sz w:val="24"/>
          <w:szCs w:val="24"/>
          <w:lang w:val="ro"/>
        </w:rPr>
        <w:t>HARVARD REFERENCE</w:t>
      </w:r>
      <w:r w:rsidRPr="414AAFC5" w:rsidR="4F35E54D">
        <w:rPr>
          <w:rFonts w:ascii="Arial" w:hAnsi="Arial" w:eastAsia="Arial" w:cs="Arial"/>
          <w:noProof w:val="0"/>
          <w:sz w:val="24"/>
          <w:szCs w:val="24"/>
          <w:lang w:val="ro"/>
        </w:rPr>
        <w:t>:</w:t>
      </w:r>
    </w:p>
    <w:p w:rsidR="3D6EFD92" w:rsidP="414AAFC5" w:rsidRDefault="3D6EFD92" w14:paraId="52BCC2AB" w14:textId="6D88BE0F">
      <w:pPr>
        <w:spacing w:before="0" w:beforeAutospacing="off" w:after="0" w:afterAutospacing="off" w:line="480" w:lineRule="auto"/>
      </w:pPr>
      <w:r w:rsidRPr="414AAFC5" w:rsidR="3D6EFD92">
        <w:rPr>
          <w:rFonts w:ascii="Arial" w:hAnsi="Arial" w:eastAsia="Arial" w:cs="Arial"/>
          <w:noProof w:val="0"/>
          <w:sz w:val="24"/>
          <w:szCs w:val="24"/>
          <w:lang w:val="ro"/>
        </w:rPr>
        <w:t xml:space="preserve"> </w:t>
      </w:r>
    </w:p>
    <w:p w:rsidR="3D6EFD92" w:rsidP="414AAFC5" w:rsidRDefault="3D6EFD92" w14:paraId="08F7543F" w14:textId="54417769">
      <w:pPr>
        <w:spacing w:before="0" w:beforeAutospacing="off" w:after="0" w:afterAutospacing="off" w:line="480" w:lineRule="auto"/>
      </w:pPr>
      <w:r w:rsidRPr="414AAFC5" w:rsidR="3D6EFD92">
        <w:rPr>
          <w:rFonts w:ascii="Arial" w:hAnsi="Arial" w:eastAsia="Arial" w:cs="Arial"/>
          <w:noProof w:val="0"/>
          <w:sz w:val="24"/>
          <w:szCs w:val="24"/>
          <w:lang w:val="ro"/>
        </w:rPr>
        <w:t xml:space="preserve">Albrecht, J.F. &amp; Den Heyer, G. (2021) </w:t>
      </w:r>
      <w:r w:rsidRPr="414AAFC5" w:rsidR="3D6EFD92">
        <w:rPr>
          <w:rFonts w:ascii="Arial" w:hAnsi="Arial" w:eastAsia="Arial" w:cs="Arial"/>
          <w:i w:val="1"/>
          <w:iCs w:val="1"/>
          <w:noProof w:val="0"/>
          <w:sz w:val="24"/>
          <w:szCs w:val="24"/>
          <w:lang w:val="ro"/>
        </w:rPr>
        <w:t>Enhancing police service delivery: global perspectives and contemporary policy implications</w:t>
      </w:r>
      <w:r w:rsidRPr="414AAFC5" w:rsidR="3D6EFD92">
        <w:rPr>
          <w:rFonts w:ascii="Arial" w:hAnsi="Arial" w:eastAsia="Arial" w:cs="Arial"/>
          <w:noProof w:val="0"/>
          <w:sz w:val="24"/>
          <w:szCs w:val="24"/>
          <w:lang w:val="ro"/>
        </w:rPr>
        <w:t>. Cham, Switzerland: Springer.</w:t>
      </w:r>
    </w:p>
    <w:p w:rsidR="3D6EFD92" w:rsidP="414AAFC5" w:rsidRDefault="3D6EFD92" w14:paraId="5C8EE9D2" w14:textId="0AA8C43B">
      <w:pPr>
        <w:spacing w:before="0" w:beforeAutospacing="off" w:after="0" w:afterAutospacing="off" w:line="480" w:lineRule="auto"/>
      </w:pPr>
      <w:r w:rsidRPr="414AAFC5" w:rsidR="3D6EFD92">
        <w:rPr>
          <w:rFonts w:ascii="Arial" w:hAnsi="Arial" w:eastAsia="Arial" w:cs="Arial"/>
          <w:noProof w:val="0"/>
          <w:sz w:val="24"/>
          <w:szCs w:val="24"/>
          <w:lang w:val="ro"/>
        </w:rPr>
        <w:t xml:space="preserve">BBC News (2012) G20 Death: PC Simon Harwood found not guilty of manslaughter. Available at: </w:t>
      </w:r>
      <w:hyperlink r:id="Rf0f9f3c2fbab44a8">
        <w:r w:rsidRPr="414AAFC5" w:rsidR="3D6EFD92">
          <w:rPr>
            <w:rStyle w:val="Hyperlink"/>
            <w:rFonts w:ascii="Arial" w:hAnsi="Arial" w:eastAsia="Arial" w:cs="Arial"/>
            <w:strike w:val="0"/>
            <w:dstrike w:val="0"/>
            <w:noProof w:val="0"/>
            <w:color w:val="0563C1"/>
            <w:sz w:val="24"/>
            <w:szCs w:val="24"/>
            <w:u w:val="single"/>
            <w:lang w:val="ro"/>
          </w:rPr>
          <w:t>https://www.bbc.com/news/uk-19341722</w:t>
        </w:r>
      </w:hyperlink>
      <w:r w:rsidRPr="414AAFC5" w:rsidR="3D6EFD92">
        <w:rPr>
          <w:rFonts w:ascii="Arial" w:hAnsi="Arial" w:eastAsia="Arial" w:cs="Arial"/>
          <w:noProof w:val="0"/>
          <w:sz w:val="24"/>
          <w:szCs w:val="24"/>
          <w:lang w:val="ro"/>
        </w:rPr>
        <w:t xml:space="preserve"> (Accessed on 11th November 2023).</w:t>
      </w:r>
    </w:p>
    <w:p w:rsidR="3D6EFD92" w:rsidP="414AAFC5" w:rsidRDefault="3D6EFD92" w14:paraId="72F292FD" w14:textId="3CB8DD98">
      <w:pPr>
        <w:spacing w:before="0" w:beforeAutospacing="off" w:after="0" w:afterAutospacing="off" w:line="480" w:lineRule="auto"/>
      </w:pPr>
      <w:r w:rsidRPr="414AAFC5" w:rsidR="3D6EFD92">
        <w:rPr>
          <w:rFonts w:ascii="Arial" w:hAnsi="Arial" w:eastAsia="Arial" w:cs="Arial"/>
          <w:noProof w:val="0"/>
          <w:sz w:val="24"/>
          <w:szCs w:val="24"/>
          <w:lang w:val="ro"/>
        </w:rPr>
        <w:t xml:space="preserve">Brown, A. (2022) Embracing diversity: Benefits for communities and law enforcement. </w:t>
      </w:r>
      <w:r w:rsidRPr="414AAFC5" w:rsidR="3D6EFD92">
        <w:rPr>
          <w:rFonts w:ascii="Arial" w:hAnsi="Arial" w:eastAsia="Arial" w:cs="Arial"/>
          <w:i w:val="1"/>
          <w:iCs w:val="1"/>
          <w:noProof w:val="0"/>
          <w:sz w:val="24"/>
          <w:szCs w:val="24"/>
          <w:lang w:val="ro"/>
        </w:rPr>
        <w:t>Police Practice and Research</w:t>
      </w:r>
      <w:r w:rsidRPr="414AAFC5" w:rsidR="3D6EFD92">
        <w:rPr>
          <w:rFonts w:ascii="Arial" w:hAnsi="Arial" w:eastAsia="Arial" w:cs="Arial"/>
          <w:noProof w:val="0"/>
          <w:sz w:val="24"/>
          <w:szCs w:val="24"/>
          <w:lang w:val="ro"/>
        </w:rPr>
        <w:t>, 23(1), pp.79-94.</w:t>
      </w:r>
    </w:p>
    <w:p w:rsidR="3D6EFD92" w:rsidP="414AAFC5" w:rsidRDefault="3D6EFD92" w14:paraId="07CE91BF" w14:textId="50E38F5D">
      <w:pPr>
        <w:spacing w:before="0" w:beforeAutospacing="off" w:after="0" w:afterAutospacing="off" w:line="480" w:lineRule="auto"/>
      </w:pPr>
      <w:r w:rsidRPr="414AAFC5" w:rsidR="3D6EFD92">
        <w:rPr>
          <w:rFonts w:ascii="Arial" w:hAnsi="Arial" w:eastAsia="Arial" w:cs="Arial"/>
          <w:noProof w:val="0"/>
          <w:sz w:val="24"/>
          <w:szCs w:val="24"/>
          <w:lang w:val="ro"/>
        </w:rPr>
        <w:t xml:space="preserve">Coffey, A., Eldenfonso, E. &amp; Hartinger, W. (1971) </w:t>
      </w:r>
      <w:r w:rsidRPr="414AAFC5" w:rsidR="3D6EFD92">
        <w:rPr>
          <w:rFonts w:ascii="Arial" w:hAnsi="Arial" w:eastAsia="Arial" w:cs="Arial"/>
          <w:i w:val="1"/>
          <w:iCs w:val="1"/>
          <w:noProof w:val="0"/>
          <w:sz w:val="24"/>
          <w:szCs w:val="24"/>
          <w:lang w:val="ro"/>
        </w:rPr>
        <w:t>Police-community Relations.</w:t>
      </w:r>
    </w:p>
    <w:p w:rsidR="3D6EFD92" w:rsidP="414AAFC5" w:rsidRDefault="3D6EFD92" w14:paraId="62A3468C" w14:textId="481CDA4F">
      <w:pPr>
        <w:spacing w:before="0" w:beforeAutospacing="off" w:after="0" w:afterAutospacing="off" w:line="480" w:lineRule="auto"/>
      </w:pPr>
      <w:r w:rsidRPr="414AAFC5" w:rsidR="3D6EFD92">
        <w:rPr>
          <w:rFonts w:ascii="Arial" w:hAnsi="Arial" w:eastAsia="Arial" w:cs="Arial"/>
          <w:noProof w:val="0"/>
          <w:sz w:val="24"/>
          <w:szCs w:val="24"/>
          <w:lang w:val="ro"/>
        </w:rPr>
        <w:t xml:space="preserve">College of Policing (2023) </w:t>
      </w:r>
      <w:r w:rsidRPr="414AAFC5" w:rsidR="3D6EFD92">
        <w:rPr>
          <w:rFonts w:ascii="Arial" w:hAnsi="Arial" w:eastAsia="Arial" w:cs="Arial"/>
          <w:i w:val="1"/>
          <w:iCs w:val="1"/>
          <w:noProof w:val="0"/>
          <w:sz w:val="24"/>
          <w:szCs w:val="24"/>
          <w:lang w:val="ro"/>
        </w:rPr>
        <w:t>Integrity.</w:t>
      </w:r>
      <w:r w:rsidRPr="414AAFC5" w:rsidR="3D6EFD92">
        <w:rPr>
          <w:rFonts w:ascii="Arial" w:hAnsi="Arial" w:eastAsia="Arial" w:cs="Arial"/>
          <w:noProof w:val="0"/>
          <w:sz w:val="24"/>
          <w:szCs w:val="24"/>
          <w:lang w:val="ro"/>
        </w:rPr>
        <w:t xml:space="preserve"> Available at: </w:t>
      </w:r>
      <w:hyperlink r:id="R0d9db4b4ec9b4593">
        <w:r w:rsidRPr="414AAFC5" w:rsidR="3D6EFD92">
          <w:rPr>
            <w:rStyle w:val="Hyperlink"/>
            <w:rFonts w:ascii="Arial" w:hAnsi="Arial" w:eastAsia="Arial" w:cs="Arial"/>
            <w:strike w:val="0"/>
            <w:dstrike w:val="0"/>
            <w:noProof w:val="0"/>
            <w:color w:val="0563C1"/>
            <w:sz w:val="24"/>
            <w:szCs w:val="24"/>
            <w:u w:val="single"/>
            <w:lang w:val="ro"/>
          </w:rPr>
          <w:t>https://profdev.college.police.uk/competency-values/integrity</w:t>
        </w:r>
      </w:hyperlink>
      <w:r w:rsidRPr="414AAFC5" w:rsidR="3D6EFD92">
        <w:rPr>
          <w:rFonts w:ascii="Arial" w:hAnsi="Arial" w:eastAsia="Arial" w:cs="Arial"/>
          <w:noProof w:val="0"/>
          <w:sz w:val="24"/>
          <w:szCs w:val="24"/>
          <w:lang w:val="ro"/>
        </w:rPr>
        <w:t xml:space="preserve"> </w:t>
      </w:r>
      <w:r w:rsidRPr="414AAFC5" w:rsidR="3D6EFD92">
        <w:rPr>
          <w:rFonts w:ascii="Arial" w:hAnsi="Arial" w:eastAsia="Arial" w:cs="Arial"/>
          <w:strike w:val="0"/>
          <w:dstrike w:val="0"/>
          <w:noProof w:val="0"/>
          <w:color w:val="0563C1"/>
          <w:sz w:val="24"/>
          <w:szCs w:val="24"/>
          <w:u w:val="none"/>
          <w:lang w:val="ro"/>
        </w:rPr>
        <w:t>(Accessed: 10th November 2023).</w:t>
      </w:r>
    </w:p>
    <w:p w:rsidR="3D6EFD92" w:rsidP="414AAFC5" w:rsidRDefault="3D6EFD92" w14:paraId="066F3ED8" w14:textId="63F655F6">
      <w:pPr>
        <w:spacing w:before="240" w:beforeAutospacing="off" w:after="0" w:afterAutospacing="off" w:line="480" w:lineRule="auto"/>
      </w:pPr>
      <w:r w:rsidRPr="414AAFC5" w:rsidR="3D6EFD92">
        <w:rPr>
          <w:rFonts w:ascii="Arial" w:hAnsi="Arial" w:eastAsia="Arial" w:cs="Arial"/>
          <w:strike w:val="0"/>
          <w:dstrike w:val="0"/>
          <w:noProof w:val="0"/>
          <w:color w:val="0563C1"/>
          <w:sz w:val="24"/>
          <w:szCs w:val="24"/>
          <w:u w:val="none"/>
          <w:lang w:val="ro"/>
        </w:rPr>
        <w:t xml:space="preserve">Delattre, E.J. (2011) </w:t>
      </w:r>
      <w:r w:rsidRPr="414AAFC5" w:rsidR="3D6EFD92">
        <w:rPr>
          <w:rFonts w:ascii="Arial" w:hAnsi="Arial" w:eastAsia="Arial" w:cs="Arial"/>
          <w:i w:val="1"/>
          <w:iCs w:val="1"/>
          <w:strike w:val="0"/>
          <w:dstrike w:val="0"/>
          <w:noProof w:val="0"/>
          <w:color w:val="0563C1"/>
          <w:sz w:val="24"/>
          <w:szCs w:val="24"/>
          <w:u w:val="none"/>
          <w:lang w:val="ro"/>
        </w:rPr>
        <w:t>Character and cops: ethics in policing.</w:t>
      </w:r>
      <w:r w:rsidRPr="414AAFC5" w:rsidR="3D6EFD92">
        <w:rPr>
          <w:rFonts w:ascii="Arial" w:hAnsi="Arial" w:eastAsia="Arial" w:cs="Arial"/>
          <w:strike w:val="0"/>
          <w:dstrike w:val="0"/>
          <w:noProof w:val="0"/>
          <w:color w:val="0563C1"/>
          <w:sz w:val="24"/>
          <w:szCs w:val="24"/>
          <w:u w:val="none"/>
          <w:lang w:val="ro"/>
        </w:rPr>
        <w:t xml:space="preserve"> Washington, D.C.: Aei Press.</w:t>
      </w:r>
    </w:p>
    <w:p w:rsidR="3D6EFD92" w:rsidP="414AAFC5" w:rsidRDefault="3D6EFD92" w14:paraId="629B5C7A" w14:textId="660DD66D">
      <w:pPr>
        <w:spacing w:before="240" w:beforeAutospacing="off" w:after="0" w:afterAutospacing="off" w:line="480" w:lineRule="auto"/>
      </w:pPr>
      <w:r w:rsidRPr="414AAFC5" w:rsidR="3D6EFD92">
        <w:rPr>
          <w:rFonts w:ascii="Arial" w:hAnsi="Arial" w:eastAsia="Arial" w:cs="Arial"/>
          <w:strike w:val="0"/>
          <w:dstrike w:val="0"/>
          <w:noProof w:val="0"/>
          <w:color w:val="0563C1"/>
          <w:sz w:val="24"/>
          <w:szCs w:val="24"/>
          <w:u w:val="none"/>
          <w:lang w:val="ro"/>
        </w:rPr>
        <w:t xml:space="preserve">Deuchar, R., Chrichlow, V.J. &amp; Fallik, S.W.(2021) </w:t>
      </w:r>
      <w:r w:rsidRPr="414AAFC5" w:rsidR="3D6EFD92">
        <w:rPr>
          <w:rFonts w:ascii="Arial" w:hAnsi="Arial" w:eastAsia="Arial" w:cs="Arial"/>
          <w:i w:val="1"/>
          <w:iCs w:val="1"/>
          <w:strike w:val="0"/>
          <w:dstrike w:val="0"/>
          <w:noProof w:val="0"/>
          <w:color w:val="0563C1"/>
          <w:sz w:val="24"/>
          <w:szCs w:val="24"/>
          <w:u w:val="none"/>
          <w:lang w:val="ro"/>
        </w:rPr>
        <w:t>Police-community relations in times of crisis: decay and reform in the post-Ferguson era.</w:t>
      </w:r>
      <w:r w:rsidRPr="414AAFC5" w:rsidR="3D6EFD92">
        <w:rPr>
          <w:rFonts w:ascii="Arial" w:hAnsi="Arial" w:eastAsia="Arial" w:cs="Arial"/>
          <w:strike w:val="0"/>
          <w:dstrike w:val="0"/>
          <w:noProof w:val="0"/>
          <w:color w:val="0563C1"/>
          <w:sz w:val="24"/>
          <w:szCs w:val="24"/>
          <w:u w:val="none"/>
          <w:lang w:val="ro"/>
        </w:rPr>
        <w:t xml:space="preserve"> Bristol: Briston University Press.</w:t>
      </w:r>
    </w:p>
    <w:p w:rsidR="3D6EFD92" w:rsidP="414AAFC5" w:rsidRDefault="3D6EFD92" w14:paraId="18874536" w14:textId="6501B7D6">
      <w:pPr>
        <w:spacing w:before="240" w:beforeAutospacing="off" w:after="0" w:afterAutospacing="off" w:line="480" w:lineRule="auto"/>
      </w:pPr>
      <w:r w:rsidRPr="414AAFC5" w:rsidR="3D6EFD92">
        <w:rPr>
          <w:rFonts w:ascii="Arial" w:hAnsi="Arial" w:eastAsia="Arial" w:cs="Arial"/>
          <w:strike w:val="0"/>
          <w:dstrike w:val="0"/>
          <w:noProof w:val="0"/>
          <w:color w:val="0563C1"/>
          <w:sz w:val="24"/>
          <w:szCs w:val="24"/>
          <w:u w:val="none"/>
          <w:lang w:val="ro"/>
        </w:rPr>
        <w:t xml:space="preserve">Fridell, L.A. (2017) </w:t>
      </w:r>
      <w:r w:rsidRPr="414AAFC5" w:rsidR="3D6EFD92">
        <w:rPr>
          <w:rFonts w:ascii="Arial" w:hAnsi="Arial" w:eastAsia="Arial" w:cs="Arial"/>
          <w:i w:val="1"/>
          <w:iCs w:val="1"/>
          <w:strike w:val="0"/>
          <w:dstrike w:val="0"/>
          <w:noProof w:val="0"/>
          <w:color w:val="0563C1"/>
          <w:sz w:val="24"/>
          <w:szCs w:val="24"/>
          <w:u w:val="none"/>
          <w:lang w:val="ro"/>
        </w:rPr>
        <w:t>Producing Bias-Free Policing: a Science-Base Approach.</w:t>
      </w:r>
      <w:r w:rsidRPr="414AAFC5" w:rsidR="3D6EFD92">
        <w:rPr>
          <w:rFonts w:ascii="Arial" w:hAnsi="Arial" w:eastAsia="Arial" w:cs="Arial"/>
          <w:strike w:val="0"/>
          <w:dstrike w:val="0"/>
          <w:noProof w:val="0"/>
          <w:color w:val="0563C1"/>
          <w:sz w:val="24"/>
          <w:szCs w:val="24"/>
          <w:u w:val="none"/>
          <w:lang w:val="ro"/>
        </w:rPr>
        <w:t xml:space="preserve"> Cham: Springer International Publishing.</w:t>
      </w:r>
    </w:p>
    <w:p w:rsidR="3D6EFD92" w:rsidP="414AAFC5" w:rsidRDefault="3D6EFD92" w14:paraId="6D3C4490" w14:textId="1712A9A3">
      <w:pPr>
        <w:pStyle w:val="Normal"/>
        <w:rPr>
          <w:rFonts w:ascii="Arial" w:hAnsi="Arial" w:eastAsia="Arial" w:cs="Arial"/>
          <w:noProof w:val="0"/>
          <w:sz w:val="24"/>
          <w:szCs w:val="24"/>
          <w:lang w:val="ro"/>
        </w:rPr>
      </w:pPr>
      <w:r w:rsidRPr="414AAFC5" w:rsidR="3D6EFD92">
        <w:rPr>
          <w:rFonts w:ascii="Arial" w:hAnsi="Arial" w:eastAsia="Arial" w:cs="Arial"/>
          <w:noProof w:val="0"/>
          <w:sz w:val="24"/>
          <w:szCs w:val="24"/>
          <w:lang w:val="ro"/>
        </w:rPr>
        <w:t xml:space="preserve">Home Office (2021) </w:t>
      </w:r>
      <w:r w:rsidRPr="414AAFC5" w:rsidR="3D6EFD92">
        <w:rPr>
          <w:rFonts w:ascii="Arial" w:hAnsi="Arial" w:eastAsia="Arial" w:cs="Arial"/>
          <w:i w:val="1"/>
          <w:iCs w:val="1"/>
          <w:noProof w:val="0"/>
          <w:sz w:val="24"/>
          <w:szCs w:val="24"/>
          <w:lang w:val="ro"/>
        </w:rPr>
        <w:t>Police Powers and Governance - England and Wales: Annual Report</w:t>
      </w:r>
      <w:r w:rsidRPr="414AAFC5" w:rsidR="3D6EFD92">
        <w:rPr>
          <w:rFonts w:ascii="Arial" w:hAnsi="Arial" w:eastAsia="Arial" w:cs="Arial"/>
          <w:noProof w:val="0"/>
          <w:sz w:val="24"/>
          <w:szCs w:val="24"/>
          <w:lang w:val="ro"/>
        </w:rPr>
        <w:t xml:space="preserve">. Available at: </w:t>
      </w:r>
      <w:hyperlink r:id="R417710ded6fc4fe4">
        <w:r w:rsidRPr="414AAFC5" w:rsidR="3D6EFD92">
          <w:rPr>
            <w:rStyle w:val="Hyperlink"/>
            <w:rFonts w:ascii="Arial" w:hAnsi="Arial" w:eastAsia="Arial" w:cs="Arial"/>
            <w:strike w:val="0"/>
            <w:dstrike w:val="0"/>
            <w:noProof w:val="0"/>
            <w:color w:val="0563C1"/>
            <w:sz w:val="24"/>
            <w:szCs w:val="24"/>
            <w:u w:val="single"/>
            <w:lang w:val="ro"/>
          </w:rPr>
          <w:t>https://www.gov.uk/government/statistics/police-powers-and-governance-england-and-wales</w:t>
        </w:r>
      </w:hyperlink>
      <w:r w:rsidRPr="414AAFC5" w:rsidR="3D6EFD92">
        <w:rPr>
          <w:rFonts w:ascii="Arial" w:hAnsi="Arial" w:eastAsia="Arial" w:cs="Arial"/>
          <w:strike w:val="0"/>
          <w:dstrike w:val="0"/>
          <w:noProof w:val="0"/>
          <w:color w:val="0563C1"/>
          <w:sz w:val="24"/>
          <w:szCs w:val="24"/>
          <w:u w:val="single"/>
          <w:lang w:val="ro"/>
        </w:rPr>
        <w:t xml:space="preserve"> </w:t>
      </w:r>
      <w:r w:rsidRPr="414AAFC5" w:rsidR="3D6EFD92">
        <w:rPr>
          <w:rFonts w:ascii="Arial" w:hAnsi="Arial" w:eastAsia="Arial" w:cs="Arial"/>
          <w:strike w:val="0"/>
          <w:dstrike w:val="0"/>
          <w:noProof w:val="0"/>
          <w:color w:val="0563C1"/>
          <w:sz w:val="24"/>
          <w:szCs w:val="24"/>
          <w:u w:val="none"/>
          <w:lang w:val="ro"/>
        </w:rPr>
        <w:t>(Accessed: 11th November 2023).</w:t>
      </w:r>
    </w:p>
    <w:p w:rsidR="44B6A9A8" w:rsidP="414AAFC5" w:rsidRDefault="44B6A9A8" w14:paraId="58A14415" w14:textId="0EDC1B72">
      <w:pPr>
        <w:spacing w:before="0" w:beforeAutospacing="off" w:after="0" w:afterAutospacing="off" w:line="480" w:lineRule="auto"/>
      </w:pPr>
      <w:r w:rsidRPr="414AAFC5" w:rsidR="44B6A9A8">
        <w:rPr>
          <w:rFonts w:ascii="Arial" w:hAnsi="Arial" w:eastAsia="Arial" w:cs="Arial"/>
          <w:strike w:val="0"/>
          <w:dstrike w:val="0"/>
          <w:noProof w:val="0"/>
          <w:color w:val="0563C1"/>
          <w:sz w:val="24"/>
          <w:szCs w:val="24"/>
          <w:u w:val="none"/>
          <w:lang w:val="ro"/>
        </w:rPr>
        <w:t xml:space="preserve">Garcia, S. (2020) Restoring Public Confidence: Strategies for Law Enforcement. </w:t>
      </w:r>
      <w:r w:rsidRPr="414AAFC5" w:rsidR="44B6A9A8">
        <w:rPr>
          <w:rFonts w:ascii="Arial" w:hAnsi="Arial" w:eastAsia="Arial" w:cs="Arial"/>
          <w:i w:val="1"/>
          <w:iCs w:val="1"/>
          <w:strike w:val="0"/>
          <w:dstrike w:val="0"/>
          <w:noProof w:val="0"/>
          <w:color w:val="0563C1"/>
          <w:sz w:val="24"/>
          <w:szCs w:val="24"/>
          <w:u w:val="none"/>
          <w:lang w:val="ro"/>
        </w:rPr>
        <w:t>Police Practice and Research</w:t>
      </w:r>
      <w:r w:rsidRPr="414AAFC5" w:rsidR="44B6A9A8">
        <w:rPr>
          <w:rFonts w:ascii="Arial" w:hAnsi="Arial" w:eastAsia="Arial" w:cs="Arial"/>
          <w:strike w:val="0"/>
          <w:dstrike w:val="0"/>
          <w:noProof w:val="0"/>
          <w:color w:val="0563C1"/>
          <w:sz w:val="24"/>
          <w:szCs w:val="24"/>
          <w:u w:val="none"/>
          <w:lang w:val="ro"/>
        </w:rPr>
        <w:t>, 21(3), pp. 312-328.</w:t>
      </w:r>
    </w:p>
    <w:p w:rsidR="44B6A9A8" w:rsidP="414AAFC5" w:rsidRDefault="44B6A9A8" w14:paraId="2FDE8BE5" w14:textId="53219D54">
      <w:pPr>
        <w:spacing w:before="0" w:beforeAutospacing="off" w:after="0" w:afterAutospacing="off" w:line="480" w:lineRule="auto"/>
      </w:pPr>
      <w:r w:rsidRPr="414AAFC5" w:rsidR="44B6A9A8">
        <w:rPr>
          <w:rFonts w:ascii="Arial" w:hAnsi="Arial" w:eastAsia="Arial" w:cs="Arial"/>
          <w:noProof w:val="0"/>
          <w:sz w:val="24"/>
          <w:szCs w:val="24"/>
          <w:lang w:val="ro"/>
        </w:rPr>
        <w:t xml:space="preserve">Jones, P. (2018) </w:t>
      </w:r>
      <w:r w:rsidRPr="414AAFC5" w:rsidR="44B6A9A8">
        <w:rPr>
          <w:rFonts w:ascii="Arial" w:hAnsi="Arial" w:eastAsia="Arial" w:cs="Arial"/>
          <w:i w:val="1"/>
          <w:iCs w:val="1"/>
          <w:noProof w:val="0"/>
          <w:sz w:val="24"/>
          <w:szCs w:val="24"/>
          <w:lang w:val="ro"/>
        </w:rPr>
        <w:t>Policing Ethics: A Matter of Character.</w:t>
      </w:r>
      <w:r w:rsidRPr="414AAFC5" w:rsidR="44B6A9A8">
        <w:rPr>
          <w:rFonts w:ascii="Arial" w:hAnsi="Arial" w:eastAsia="Arial" w:cs="Arial"/>
          <w:noProof w:val="0"/>
          <w:sz w:val="24"/>
          <w:szCs w:val="24"/>
          <w:lang w:val="ro"/>
        </w:rPr>
        <w:t xml:space="preserve"> Oxford University Press.</w:t>
      </w:r>
    </w:p>
    <w:p w:rsidR="44B6A9A8" w:rsidP="414AAFC5" w:rsidRDefault="44B6A9A8" w14:paraId="7B720977" w14:textId="7B471242">
      <w:pPr>
        <w:spacing w:before="0" w:beforeAutospacing="off" w:after="0" w:afterAutospacing="off" w:line="480" w:lineRule="auto"/>
      </w:pPr>
      <w:r w:rsidRPr="414AAFC5" w:rsidR="44B6A9A8">
        <w:rPr>
          <w:rFonts w:ascii="Arial" w:hAnsi="Arial" w:eastAsia="Arial" w:cs="Arial"/>
          <w:noProof w:val="0"/>
          <w:sz w:val="24"/>
          <w:szCs w:val="24"/>
          <w:lang w:val="ro"/>
        </w:rPr>
        <w:t xml:space="preserve">Johnson, M. (2020) Building Trust in Law Enforcement. </w:t>
      </w:r>
      <w:r w:rsidRPr="414AAFC5" w:rsidR="44B6A9A8">
        <w:rPr>
          <w:rFonts w:ascii="Arial" w:hAnsi="Arial" w:eastAsia="Arial" w:cs="Arial"/>
          <w:i w:val="1"/>
          <w:iCs w:val="1"/>
          <w:noProof w:val="0"/>
          <w:sz w:val="24"/>
          <w:szCs w:val="24"/>
          <w:lang w:val="ro"/>
        </w:rPr>
        <w:t>Journal of Policing Studies,</w:t>
      </w:r>
      <w:r w:rsidRPr="414AAFC5" w:rsidR="44B6A9A8">
        <w:rPr>
          <w:rFonts w:ascii="Arial" w:hAnsi="Arial" w:eastAsia="Arial" w:cs="Arial"/>
          <w:noProof w:val="0"/>
          <w:sz w:val="24"/>
          <w:szCs w:val="24"/>
          <w:lang w:val="ro"/>
        </w:rPr>
        <w:t xml:space="preserve"> 15(2), pp.45-60. </w:t>
      </w:r>
    </w:p>
    <w:p w:rsidR="44B6A9A8" w:rsidP="414AAFC5" w:rsidRDefault="44B6A9A8" w14:paraId="0DAFC713" w14:textId="5DA4EB69">
      <w:pPr>
        <w:spacing w:before="0" w:beforeAutospacing="off" w:after="0" w:afterAutospacing="off" w:line="480" w:lineRule="auto"/>
      </w:pPr>
      <w:r w:rsidRPr="414AAFC5" w:rsidR="44B6A9A8">
        <w:rPr>
          <w:rFonts w:ascii="Arial" w:hAnsi="Arial" w:eastAsia="Arial" w:cs="Arial"/>
          <w:noProof w:val="0"/>
          <w:sz w:val="24"/>
          <w:szCs w:val="24"/>
          <w:lang w:val="ro"/>
        </w:rPr>
        <w:t xml:space="preserve">Joyce, P. &amp; Laverick, W. (2022) </w:t>
      </w:r>
      <w:r w:rsidRPr="414AAFC5" w:rsidR="44B6A9A8">
        <w:rPr>
          <w:rFonts w:ascii="Arial" w:hAnsi="Arial" w:eastAsia="Arial" w:cs="Arial"/>
          <w:i w:val="1"/>
          <w:iCs w:val="1"/>
          <w:noProof w:val="0"/>
          <w:sz w:val="24"/>
          <w:szCs w:val="24"/>
          <w:lang w:val="ro"/>
        </w:rPr>
        <w:t>Criminal Justice: An introduction</w:t>
      </w:r>
      <w:r w:rsidRPr="414AAFC5" w:rsidR="44B6A9A8">
        <w:rPr>
          <w:rFonts w:ascii="Arial" w:hAnsi="Arial" w:eastAsia="Arial" w:cs="Arial"/>
          <w:noProof w:val="0"/>
          <w:sz w:val="24"/>
          <w:szCs w:val="24"/>
          <w:lang w:val="ro"/>
        </w:rPr>
        <w:t>. Milton: Taylor &amp; Francis Group.</w:t>
      </w:r>
    </w:p>
    <w:p w:rsidR="44B6A9A8" w:rsidP="414AAFC5" w:rsidRDefault="44B6A9A8" w14:paraId="7D2BB2C1" w14:textId="667956AC">
      <w:pPr>
        <w:spacing w:before="0" w:beforeAutospacing="off" w:after="0" w:afterAutospacing="off" w:line="480" w:lineRule="auto"/>
      </w:pPr>
      <w:r w:rsidRPr="414AAFC5" w:rsidR="44B6A9A8">
        <w:rPr>
          <w:rFonts w:ascii="Arial" w:hAnsi="Arial" w:eastAsia="Arial" w:cs="Arial"/>
          <w:noProof w:val="0"/>
          <w:sz w:val="24"/>
          <w:szCs w:val="24"/>
          <w:lang w:val="ro"/>
        </w:rPr>
        <w:t xml:space="preserve">Lee, M. (2020) </w:t>
      </w:r>
      <w:r w:rsidRPr="414AAFC5" w:rsidR="44B6A9A8">
        <w:rPr>
          <w:rFonts w:ascii="Arial" w:hAnsi="Arial" w:eastAsia="Arial" w:cs="Arial"/>
          <w:i w:val="1"/>
          <w:iCs w:val="1"/>
          <w:noProof w:val="0"/>
          <w:sz w:val="24"/>
          <w:szCs w:val="24"/>
          <w:lang w:val="ro"/>
        </w:rPr>
        <w:t>Cultural Competence in Law Enforcement.</w:t>
      </w:r>
    </w:p>
    <w:p w:rsidR="44B6A9A8" w:rsidP="414AAFC5" w:rsidRDefault="44B6A9A8" w14:paraId="150BB053" w14:textId="57CE7305">
      <w:pPr>
        <w:spacing w:before="0" w:beforeAutospacing="off" w:after="0" w:afterAutospacing="off" w:line="480" w:lineRule="auto"/>
      </w:pPr>
      <w:r w:rsidRPr="414AAFC5" w:rsidR="44B6A9A8">
        <w:rPr>
          <w:rFonts w:ascii="Arial" w:hAnsi="Arial" w:eastAsia="Arial" w:cs="Arial"/>
          <w:noProof w:val="0"/>
          <w:sz w:val="24"/>
          <w:szCs w:val="24"/>
          <w:lang w:val="ro"/>
        </w:rPr>
        <w:t xml:space="preserve">Miller, K. (2017) </w:t>
      </w:r>
      <w:r w:rsidRPr="414AAFC5" w:rsidR="44B6A9A8">
        <w:rPr>
          <w:rFonts w:ascii="Arial" w:hAnsi="Arial" w:eastAsia="Arial" w:cs="Arial"/>
          <w:i w:val="1"/>
          <w:iCs w:val="1"/>
          <w:noProof w:val="0"/>
          <w:sz w:val="24"/>
          <w:szCs w:val="24"/>
          <w:lang w:val="ro"/>
        </w:rPr>
        <w:t>Ethical Decision Making in Law Enforcement.</w:t>
      </w:r>
    </w:p>
    <w:p w:rsidR="44B6A9A8" w:rsidP="414AAFC5" w:rsidRDefault="44B6A9A8" w14:paraId="2DC58F85" w14:textId="2EA18AC8">
      <w:pPr>
        <w:spacing w:before="0" w:beforeAutospacing="off" w:after="0" w:afterAutospacing="off" w:line="480" w:lineRule="auto"/>
      </w:pPr>
      <w:r w:rsidRPr="414AAFC5" w:rsidR="44B6A9A8">
        <w:rPr>
          <w:rFonts w:ascii="Arial" w:hAnsi="Arial" w:eastAsia="Arial" w:cs="Arial"/>
          <w:noProof w:val="0"/>
          <w:sz w:val="24"/>
          <w:szCs w:val="24"/>
          <w:lang w:val="ro"/>
        </w:rPr>
        <w:t xml:space="preserve">Manchester Police (2021) </w:t>
      </w:r>
      <w:r w:rsidRPr="414AAFC5" w:rsidR="44B6A9A8">
        <w:rPr>
          <w:rFonts w:ascii="Arial" w:hAnsi="Arial" w:eastAsia="Arial" w:cs="Arial"/>
          <w:i w:val="1"/>
          <w:iCs w:val="1"/>
          <w:noProof w:val="0"/>
          <w:sz w:val="24"/>
          <w:szCs w:val="24"/>
          <w:lang w:val="ro"/>
        </w:rPr>
        <w:t>Community Guardians: Building Trust through Community Policing.</w:t>
      </w:r>
      <w:r w:rsidRPr="414AAFC5" w:rsidR="44B6A9A8">
        <w:rPr>
          <w:rFonts w:ascii="Arial" w:hAnsi="Arial" w:eastAsia="Arial" w:cs="Arial"/>
          <w:noProof w:val="0"/>
          <w:sz w:val="24"/>
          <w:szCs w:val="24"/>
          <w:lang w:val="ro"/>
        </w:rPr>
        <w:t xml:space="preserve"> Available on: </w:t>
      </w:r>
      <w:hyperlink r:id="R3bff280e4b52482a">
        <w:r w:rsidRPr="414AAFC5" w:rsidR="44B6A9A8">
          <w:rPr>
            <w:rStyle w:val="Hyperlink"/>
            <w:rFonts w:ascii="Arial" w:hAnsi="Arial" w:eastAsia="Arial" w:cs="Arial"/>
            <w:strike w:val="0"/>
            <w:dstrike w:val="0"/>
            <w:noProof w:val="0"/>
            <w:color w:val="0563C1"/>
            <w:sz w:val="24"/>
            <w:szCs w:val="24"/>
            <w:u w:val="single"/>
            <w:lang w:val="ro"/>
          </w:rPr>
          <w:t>https://www.manchesterpolice.uk/</w:t>
        </w:r>
      </w:hyperlink>
      <w:r w:rsidRPr="414AAFC5" w:rsidR="44B6A9A8">
        <w:rPr>
          <w:rFonts w:ascii="Arial" w:hAnsi="Arial" w:eastAsia="Arial" w:cs="Arial"/>
          <w:strike w:val="0"/>
          <w:dstrike w:val="0"/>
          <w:noProof w:val="0"/>
          <w:color w:val="0563C1"/>
          <w:sz w:val="24"/>
          <w:szCs w:val="24"/>
          <w:u w:val="single"/>
          <w:lang w:val="ro"/>
        </w:rPr>
        <w:t xml:space="preserve"> </w:t>
      </w:r>
      <w:r w:rsidRPr="414AAFC5" w:rsidR="44B6A9A8">
        <w:rPr>
          <w:rFonts w:ascii="Arial" w:hAnsi="Arial" w:eastAsia="Arial" w:cs="Arial"/>
          <w:strike w:val="0"/>
          <w:dstrike w:val="0"/>
          <w:noProof w:val="0"/>
          <w:color w:val="0563C1"/>
          <w:sz w:val="24"/>
          <w:szCs w:val="24"/>
          <w:u w:val="none"/>
          <w:lang w:val="ro"/>
        </w:rPr>
        <w:t>(Accessed: 9th November 2023).</w:t>
      </w:r>
    </w:p>
    <w:p w:rsidR="44B6A9A8" w:rsidP="414AAFC5" w:rsidRDefault="44B6A9A8" w14:paraId="17226F95" w14:textId="01F3B3AF">
      <w:pPr>
        <w:spacing w:before="0" w:beforeAutospacing="off" w:after="0" w:afterAutospacing="off" w:line="480" w:lineRule="auto"/>
      </w:pPr>
      <w:r w:rsidRPr="414AAFC5" w:rsidR="44B6A9A8">
        <w:rPr>
          <w:rFonts w:ascii="Arial" w:hAnsi="Arial" w:eastAsia="Arial" w:cs="Arial"/>
          <w:noProof w:val="0"/>
          <w:sz w:val="24"/>
          <w:szCs w:val="24"/>
          <w:lang w:val="ro"/>
        </w:rPr>
        <w:t xml:space="preserve">Smith, J. (2018) </w:t>
      </w:r>
      <w:r w:rsidRPr="414AAFC5" w:rsidR="44B6A9A8">
        <w:rPr>
          <w:rFonts w:ascii="Arial" w:hAnsi="Arial" w:eastAsia="Arial" w:cs="Arial"/>
          <w:i w:val="1"/>
          <w:iCs w:val="1"/>
          <w:noProof w:val="0"/>
          <w:sz w:val="24"/>
          <w:szCs w:val="24"/>
          <w:lang w:val="ro"/>
        </w:rPr>
        <w:t>Policing Principles: A Comprehensive Guide.</w:t>
      </w:r>
      <w:r w:rsidRPr="414AAFC5" w:rsidR="44B6A9A8">
        <w:rPr>
          <w:rFonts w:ascii="Arial" w:hAnsi="Arial" w:eastAsia="Arial" w:cs="Arial"/>
          <w:noProof w:val="0"/>
          <w:sz w:val="24"/>
          <w:szCs w:val="24"/>
          <w:lang w:val="ro"/>
        </w:rPr>
        <w:t xml:space="preserve"> Publisher.</w:t>
      </w:r>
    </w:p>
    <w:p w:rsidR="44B6A9A8" w:rsidP="414AAFC5" w:rsidRDefault="44B6A9A8" w14:paraId="7AFAB185" w14:textId="331FD54B">
      <w:pPr>
        <w:spacing w:before="0" w:beforeAutospacing="off" w:after="0" w:afterAutospacing="off" w:line="480" w:lineRule="auto"/>
      </w:pPr>
      <w:r w:rsidRPr="414AAFC5" w:rsidR="44B6A9A8">
        <w:rPr>
          <w:rFonts w:ascii="Arial" w:hAnsi="Arial" w:eastAsia="Arial" w:cs="Arial"/>
          <w:noProof w:val="0"/>
          <w:sz w:val="24"/>
          <w:szCs w:val="24"/>
          <w:lang w:val="ro"/>
        </w:rPr>
        <w:t xml:space="preserve">Smith, J., &amp; Brown, L. (2020) </w:t>
      </w:r>
      <w:r w:rsidRPr="414AAFC5" w:rsidR="44B6A9A8">
        <w:rPr>
          <w:rFonts w:ascii="Arial" w:hAnsi="Arial" w:eastAsia="Arial" w:cs="Arial"/>
          <w:i w:val="1"/>
          <w:iCs w:val="1"/>
          <w:noProof w:val="0"/>
          <w:sz w:val="24"/>
          <w:szCs w:val="24"/>
          <w:lang w:val="ro"/>
        </w:rPr>
        <w:t>Restorative Justice in Policing: Rebuilding Trust after Misconduct.</w:t>
      </w:r>
    </w:p>
    <w:p w:rsidR="44B6A9A8" w:rsidP="414AAFC5" w:rsidRDefault="44B6A9A8" w14:paraId="76CB71F2" w14:textId="756D2A3D">
      <w:pPr>
        <w:spacing w:before="0" w:beforeAutospacing="off" w:after="0" w:afterAutospacing="off" w:line="480" w:lineRule="auto"/>
      </w:pPr>
      <w:r w:rsidRPr="414AAFC5" w:rsidR="44B6A9A8">
        <w:rPr>
          <w:rFonts w:ascii="Arial" w:hAnsi="Arial" w:eastAsia="Arial" w:cs="Arial"/>
          <w:noProof w:val="0"/>
          <w:sz w:val="24"/>
          <w:szCs w:val="24"/>
          <w:lang w:val="ro"/>
        </w:rPr>
        <w:t xml:space="preserve">Kaur, R., &amp; Patel, A. (2019) Implicit Bias Training in Law Enforcement. </w:t>
      </w:r>
      <w:r w:rsidRPr="414AAFC5" w:rsidR="44B6A9A8">
        <w:rPr>
          <w:rFonts w:ascii="Arial" w:hAnsi="Arial" w:eastAsia="Arial" w:cs="Arial"/>
          <w:i w:val="1"/>
          <w:iCs w:val="1"/>
          <w:noProof w:val="0"/>
          <w:sz w:val="24"/>
          <w:szCs w:val="24"/>
          <w:lang w:val="ro"/>
        </w:rPr>
        <w:t>Journal of Police and Criminal Psychology</w:t>
      </w:r>
      <w:r w:rsidRPr="414AAFC5" w:rsidR="44B6A9A8">
        <w:rPr>
          <w:rFonts w:ascii="Arial" w:hAnsi="Arial" w:eastAsia="Arial" w:cs="Arial"/>
          <w:noProof w:val="0"/>
          <w:sz w:val="24"/>
          <w:szCs w:val="24"/>
          <w:lang w:val="ro"/>
        </w:rPr>
        <w:t>, 34(1), pp.85-93.</w:t>
      </w:r>
    </w:p>
    <w:p w:rsidR="44B6A9A8" w:rsidP="414AAFC5" w:rsidRDefault="44B6A9A8" w14:paraId="2FEA4AFE" w14:textId="0A8743D7">
      <w:pPr>
        <w:spacing w:before="0" w:beforeAutospacing="off" w:after="0" w:afterAutospacing="off" w:line="480" w:lineRule="auto"/>
      </w:pPr>
      <w:r w:rsidRPr="414AAFC5" w:rsidR="44B6A9A8">
        <w:rPr>
          <w:rFonts w:ascii="Arial" w:hAnsi="Arial" w:eastAsia="Arial" w:cs="Arial"/>
          <w:noProof w:val="0"/>
          <w:sz w:val="24"/>
          <w:szCs w:val="24"/>
          <w:lang w:val="ro"/>
        </w:rPr>
        <w:t xml:space="preserve">Wilson, S. (2021) </w:t>
      </w:r>
      <w:r w:rsidRPr="414AAFC5" w:rsidR="44B6A9A8">
        <w:rPr>
          <w:rFonts w:ascii="Arial" w:hAnsi="Arial" w:eastAsia="Arial" w:cs="Arial"/>
          <w:i w:val="1"/>
          <w:iCs w:val="1"/>
          <w:noProof w:val="0"/>
          <w:sz w:val="24"/>
          <w:szCs w:val="24"/>
          <w:lang w:val="ro"/>
        </w:rPr>
        <w:t>Community-Oriented Policing: Strategies and Best Practices.</w:t>
      </w:r>
    </w:p>
    <w:p w:rsidR="44B6A9A8" w:rsidP="414AAFC5" w:rsidRDefault="44B6A9A8" w14:paraId="4DBA67DD" w14:textId="5CE925BF">
      <w:pPr>
        <w:spacing w:before="0" w:beforeAutospacing="off" w:after="0" w:afterAutospacing="off" w:line="480" w:lineRule="auto"/>
      </w:pPr>
      <w:r w:rsidRPr="414AAFC5" w:rsidR="44B6A9A8">
        <w:rPr>
          <w:rFonts w:ascii="Arial" w:hAnsi="Arial" w:eastAsia="Arial" w:cs="Arial"/>
          <w:noProof w:val="0"/>
          <w:sz w:val="24"/>
          <w:szCs w:val="24"/>
          <w:lang w:val="ro"/>
        </w:rPr>
        <w:t xml:space="preserve">White, M. D., &amp; Malm, A. (2021) The effect of body-worn cameras on use of force and citizens’ complaints against the police: A randomized controlled trial. </w:t>
      </w:r>
      <w:r w:rsidRPr="414AAFC5" w:rsidR="44B6A9A8">
        <w:rPr>
          <w:rFonts w:ascii="Arial" w:hAnsi="Arial" w:eastAsia="Arial" w:cs="Arial"/>
          <w:i w:val="1"/>
          <w:iCs w:val="1"/>
          <w:noProof w:val="0"/>
          <w:sz w:val="24"/>
          <w:szCs w:val="24"/>
          <w:lang w:val="ro"/>
        </w:rPr>
        <w:t xml:space="preserve">Journal of Experimental Criminology, </w:t>
      </w:r>
      <w:r w:rsidRPr="414AAFC5" w:rsidR="44B6A9A8">
        <w:rPr>
          <w:rFonts w:ascii="Arial" w:hAnsi="Arial" w:eastAsia="Arial" w:cs="Arial"/>
          <w:noProof w:val="0"/>
          <w:sz w:val="24"/>
          <w:szCs w:val="24"/>
          <w:lang w:val="ro"/>
        </w:rPr>
        <w:t>17(3), pp. 423-451.</w:t>
      </w:r>
    </w:p>
    <w:p w:rsidR="44B6A9A8" w:rsidP="414AAFC5" w:rsidRDefault="44B6A9A8" w14:paraId="2F9DEE4E" w14:textId="278D2BC4">
      <w:pPr>
        <w:pStyle w:val="Normal"/>
        <w:spacing w:before="0" w:beforeAutospacing="off" w:after="0" w:afterAutospacing="off" w:line="480" w:lineRule="auto"/>
      </w:pPr>
      <w:r w:rsidRPr="414AAFC5" w:rsidR="44B6A9A8">
        <w:rPr>
          <w:rFonts w:ascii="Arial" w:hAnsi="Arial" w:eastAsia="Arial" w:cs="Arial"/>
          <w:noProof w:val="0"/>
          <w:sz w:val="24"/>
          <w:szCs w:val="24"/>
          <w:lang w:val="ro"/>
        </w:rPr>
        <w:t xml:space="preserve">Workman, A., Ranya, K, &amp; Griffin, P.M. (2023) </w:t>
      </w:r>
      <w:r w:rsidRPr="414AAFC5" w:rsidR="44B6A9A8">
        <w:rPr>
          <w:rFonts w:ascii="Arial" w:hAnsi="Arial" w:eastAsia="Arial" w:cs="Arial"/>
          <w:i w:val="1"/>
          <w:iCs w:val="1"/>
          <w:noProof w:val="0"/>
          <w:sz w:val="24"/>
          <w:szCs w:val="24"/>
          <w:lang w:val="ro"/>
        </w:rPr>
        <w:t xml:space="preserve">Culture, diversity and criminal justice. </w:t>
      </w:r>
      <w:r w:rsidRPr="414AAFC5" w:rsidR="44B6A9A8">
        <w:rPr>
          <w:rFonts w:ascii="Arial" w:hAnsi="Arial" w:eastAsia="Arial" w:cs="Arial"/>
          <w:noProof w:val="0"/>
          <w:sz w:val="24"/>
          <w:szCs w:val="24"/>
          <w:lang w:val="ro"/>
        </w:rPr>
        <w:t>Taylor &amp; Francis.</w:t>
      </w:r>
    </w:p>
    <w:p w:rsidR="414AAFC5" w:rsidP="414AAFC5" w:rsidRDefault="414AAFC5" w14:paraId="1551CDEF" w14:textId="0A43BD69">
      <w:pPr>
        <w:pStyle w:val="Normal"/>
        <w:rPr>
          <w:rFonts w:ascii="Arial" w:hAnsi="Arial" w:eastAsia="Arial" w:cs="Arial"/>
          <w:strike w:val="0"/>
          <w:dstrike w:val="0"/>
          <w:noProof w:val="0"/>
          <w:color w:val="0563C1"/>
          <w:sz w:val="24"/>
          <w:szCs w:val="24"/>
          <w:u w:val="none"/>
          <w:lang w:val="ro"/>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3B6F41"/>
    <w:rsid w:val="01191F3A"/>
    <w:rsid w:val="02B4EF9B"/>
    <w:rsid w:val="0450BFFC"/>
    <w:rsid w:val="18F9EA51"/>
    <w:rsid w:val="1EE207AE"/>
    <w:rsid w:val="253B6F41"/>
    <w:rsid w:val="2579C4FF"/>
    <w:rsid w:val="2A8C318A"/>
    <w:rsid w:val="2D5804F9"/>
    <w:rsid w:val="325A3A06"/>
    <w:rsid w:val="393A0E3A"/>
    <w:rsid w:val="3AD5DE9B"/>
    <w:rsid w:val="3CC61B55"/>
    <w:rsid w:val="3D6EFD92"/>
    <w:rsid w:val="414AAFC5"/>
    <w:rsid w:val="447B3CA8"/>
    <w:rsid w:val="44825087"/>
    <w:rsid w:val="44B6A9A8"/>
    <w:rsid w:val="4B5F7A2B"/>
    <w:rsid w:val="4F35E54D"/>
    <w:rsid w:val="6769057F"/>
    <w:rsid w:val="6BC904B0"/>
    <w:rsid w:val="70D3D2DE"/>
    <w:rsid w:val="72A55795"/>
    <w:rsid w:val="72B652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B6F41"/>
  <w15:chartTrackingRefBased/>
  <w15:docId w15:val="{9B12462C-121A-485E-9F9A-7511F72598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bc.com/news/uk-19341722" TargetMode="External" Id="Rf0f9f3c2fbab44a8" /><Relationship Type="http://schemas.openxmlformats.org/officeDocument/2006/relationships/hyperlink" Target="https://profdev.college.police.uk/competency-values/integrity" TargetMode="External" Id="R0d9db4b4ec9b4593" /><Relationship Type="http://schemas.openxmlformats.org/officeDocument/2006/relationships/hyperlink" Target="https://www.gov.uk/government/statistics/police-powers-and-governance-england-and-wales" TargetMode="External" Id="R417710ded6fc4fe4" /><Relationship Type="http://schemas.openxmlformats.org/officeDocument/2006/relationships/hyperlink" Target="https://www.manchesterpolice.uk/" TargetMode="External" Id="R3bff280e4b52482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2023-11-17T21:15:16.2368321Z</dcterms:created>
  <dcterms:modified xsi:type="dcterms:W3CDTF">2023-11-17T22:13:54.6034287Z</dcterms:modified>
  <dc:creator>Madalina Popa (2244753)</dc:creator>
  <lastModifiedBy>Madalina Popa (2244753)</lastModifiedBy>
</coreProperties>
</file>