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413" w:rsidRPr="00426A0C" w:rsidRDefault="00426A0C" w:rsidP="00426A0C">
      <w:pPr>
        <w:pStyle w:val="Title"/>
        <w:jc w:val="left"/>
        <w:rPr>
          <w:sz w:val="28"/>
          <w:szCs w:val="28"/>
        </w:rPr>
      </w:pPr>
      <w:r>
        <w:rPr>
          <w:sz w:val="28"/>
          <w:szCs w:val="28"/>
        </w:rPr>
        <w:t xml:space="preserve">                   </w:t>
      </w:r>
      <w:r w:rsidRPr="00426A0C">
        <w:rPr>
          <w:sz w:val="28"/>
          <w:szCs w:val="28"/>
        </w:rPr>
        <w:t xml:space="preserve">                          </w:t>
      </w:r>
      <w:r w:rsidR="00AD3413" w:rsidRPr="00426A0C">
        <w:rPr>
          <w:sz w:val="28"/>
          <w:szCs w:val="28"/>
        </w:rPr>
        <w:t xml:space="preserve">   Empirical Research Skills </w:t>
      </w:r>
    </w:p>
    <w:p w:rsidR="00AD3413" w:rsidRDefault="00AD3413" w:rsidP="00AD3413">
      <w:pPr>
        <w:pStyle w:val="Title"/>
      </w:pPr>
      <w:r>
        <w:t>(M6X00966)</w:t>
      </w:r>
    </w:p>
    <w:p w:rsidR="00426A0C" w:rsidRDefault="00426A0C" w:rsidP="00AD3413">
      <w:pPr>
        <w:pStyle w:val="Title"/>
      </w:pPr>
      <w:r>
        <w:t>Module Leader: Beverly Cole</w:t>
      </w:r>
    </w:p>
    <w:p w:rsidR="00E81978" w:rsidRDefault="00E81978" w:rsidP="00AD3413">
      <w:pPr>
        <w:pStyle w:val="Title"/>
        <w:jc w:val="left"/>
      </w:pPr>
    </w:p>
    <w:p w:rsidR="00B823AA" w:rsidRPr="00426A0C" w:rsidRDefault="00426A0C" w:rsidP="00426A0C">
      <w:pPr>
        <w:pStyle w:val="Title2"/>
        <w:jc w:val="left"/>
        <w:rPr>
          <w:sz w:val="28"/>
          <w:szCs w:val="28"/>
        </w:rPr>
      </w:pPr>
      <w:r w:rsidRPr="00426A0C">
        <w:rPr>
          <w:rFonts w:asciiTheme="majorHAnsi" w:eastAsiaTheme="majorEastAsia" w:hAnsiTheme="majorHAnsi" w:cstheme="majorBidi"/>
          <w:sz w:val="28"/>
          <w:szCs w:val="28"/>
        </w:rPr>
        <w:t xml:space="preserve">                </w:t>
      </w:r>
      <w:r>
        <w:rPr>
          <w:rFonts w:asciiTheme="majorHAnsi" w:eastAsiaTheme="majorEastAsia" w:hAnsiTheme="majorHAnsi" w:cstheme="majorBidi"/>
          <w:sz w:val="28"/>
          <w:szCs w:val="28"/>
        </w:rPr>
        <w:t xml:space="preserve">                    </w:t>
      </w:r>
      <w:r w:rsidRPr="00426A0C">
        <w:rPr>
          <w:rFonts w:asciiTheme="majorHAnsi" w:eastAsiaTheme="majorEastAsia" w:hAnsiTheme="majorHAnsi" w:cstheme="majorBidi"/>
          <w:sz w:val="28"/>
          <w:szCs w:val="28"/>
        </w:rPr>
        <w:t xml:space="preserve">                  </w:t>
      </w:r>
      <w:r w:rsidR="00AD3413" w:rsidRPr="00426A0C">
        <w:rPr>
          <w:sz w:val="28"/>
          <w:szCs w:val="28"/>
        </w:rPr>
        <w:t xml:space="preserve">Research Proposal </w:t>
      </w:r>
    </w:p>
    <w:p w:rsidR="00E81978" w:rsidRDefault="007F490A" w:rsidP="00B823AA">
      <w:pPr>
        <w:pStyle w:val="Title2"/>
      </w:pPr>
      <w:r>
        <w:t xml:space="preserve"> The relevance of counselling for eating disorders </w:t>
      </w:r>
    </w:p>
    <w:p w:rsidR="00426A0C" w:rsidRDefault="00426A0C" w:rsidP="00B823AA">
      <w:pPr>
        <w:pStyle w:val="Title2"/>
      </w:pPr>
    </w:p>
    <w:p w:rsidR="00426A0C" w:rsidRDefault="00426A0C" w:rsidP="00B823AA">
      <w:pPr>
        <w:pStyle w:val="Title2"/>
      </w:pPr>
    </w:p>
    <w:p w:rsidR="00426A0C" w:rsidRDefault="00426A0C" w:rsidP="00B823AA">
      <w:pPr>
        <w:pStyle w:val="Title2"/>
      </w:pPr>
    </w:p>
    <w:p w:rsidR="00426A0C" w:rsidRDefault="00E54BF1" w:rsidP="00B823AA">
      <w:pPr>
        <w:pStyle w:val="Title2"/>
      </w:pPr>
      <w:r>
        <w:t>Date: 14</w:t>
      </w:r>
      <w:r w:rsidR="00426A0C" w:rsidRPr="00426A0C">
        <w:rPr>
          <w:vertAlign w:val="superscript"/>
        </w:rPr>
        <w:t>th</w:t>
      </w:r>
      <w:r w:rsidR="00426A0C">
        <w:t xml:space="preserve"> March 2018</w:t>
      </w:r>
    </w:p>
    <w:p w:rsidR="00E81978" w:rsidRDefault="00E81978">
      <w:pPr>
        <w:pStyle w:val="Title"/>
      </w:pPr>
    </w:p>
    <w:p w:rsidR="00E81978" w:rsidRDefault="00E81978" w:rsidP="00B823AA">
      <w:pPr>
        <w:pStyle w:val="Title2"/>
      </w:pPr>
    </w:p>
    <w:p w:rsidR="00AD3413" w:rsidRDefault="00AD3413" w:rsidP="00426A0C">
      <w:pPr>
        <w:pStyle w:val="Title2"/>
        <w:jc w:val="left"/>
      </w:pPr>
    </w:p>
    <w:p w:rsidR="007F490A" w:rsidRDefault="00AD3413" w:rsidP="007F490A">
      <w:pPr>
        <w:pStyle w:val="Title2"/>
      </w:pPr>
      <w:r>
        <w:t>Carla Lopes   p148265</w:t>
      </w:r>
    </w:p>
    <w:p w:rsidR="00426A0C" w:rsidRPr="007F490A" w:rsidRDefault="007F490A" w:rsidP="007F490A">
      <w:pPr>
        <w:pStyle w:val="Title2"/>
      </w:pPr>
      <w:r>
        <w:lastRenderedPageBreak/>
        <w:t>T</w:t>
      </w:r>
      <w:r w:rsidR="00AD3413" w:rsidRPr="00922532">
        <w:rPr>
          <w:b/>
        </w:rPr>
        <w:t>h</w:t>
      </w:r>
      <w:r>
        <w:rPr>
          <w:b/>
        </w:rPr>
        <w:t>e relevance of counselling for eating disorders.</w:t>
      </w:r>
    </w:p>
    <w:p w:rsidR="00922532" w:rsidRDefault="00922532" w:rsidP="00922532">
      <w:pPr>
        <w:ind w:firstLine="0"/>
        <w:jc w:val="both"/>
      </w:pPr>
    </w:p>
    <w:p w:rsidR="00426A0C" w:rsidRDefault="00426A0C" w:rsidP="00922532">
      <w:pPr>
        <w:jc w:val="both"/>
      </w:pPr>
      <w:r>
        <w:t xml:space="preserve">The </w:t>
      </w:r>
      <w:r w:rsidR="00922532">
        <w:t xml:space="preserve">aim </w:t>
      </w:r>
      <w:r>
        <w:t xml:space="preserve">of this research </w:t>
      </w:r>
      <w:r w:rsidR="00922532">
        <w:t xml:space="preserve">project </w:t>
      </w:r>
      <w:r>
        <w:t xml:space="preserve">is to further develop the understanding of the ways </w:t>
      </w:r>
      <w:r w:rsidR="00922532">
        <w:t xml:space="preserve">in which </w:t>
      </w:r>
      <w:r>
        <w:t>couns</w:t>
      </w:r>
      <w:r w:rsidR="007F490A">
        <w:t>elling can be used to help clients</w:t>
      </w:r>
      <w:r w:rsidR="00922532">
        <w:t xml:space="preserve"> with eating disorders through a focus group. </w:t>
      </w:r>
    </w:p>
    <w:p w:rsidR="00922532" w:rsidRDefault="00922532" w:rsidP="00922532">
      <w:pPr>
        <w:ind w:firstLine="0"/>
        <w:jc w:val="both"/>
      </w:pPr>
    </w:p>
    <w:p w:rsidR="00452E9F" w:rsidRDefault="00452E9F" w:rsidP="00922532">
      <w:pPr>
        <w:ind w:firstLine="0"/>
        <w:jc w:val="both"/>
      </w:pPr>
      <w:r>
        <w:t>Literature Review:</w:t>
      </w:r>
    </w:p>
    <w:p w:rsidR="003E65EE" w:rsidRDefault="007F490A" w:rsidP="00452E9F">
      <w:pPr>
        <w:jc w:val="both"/>
      </w:pPr>
      <w:r>
        <w:t xml:space="preserve">Although there is a great deal of research into eating disorders it can be said that understanding what causes eating disorders still presents a gap in </w:t>
      </w:r>
      <w:r w:rsidR="00452E9F">
        <w:t xml:space="preserve">literature.  </w:t>
      </w:r>
      <w:r w:rsidR="00426A0C">
        <w:t>Existi</w:t>
      </w:r>
      <w:r w:rsidR="003E65EE">
        <w:t xml:space="preserve">ng research shows that </w:t>
      </w:r>
      <w:r w:rsidR="00426A0C">
        <w:t>there is n</w:t>
      </w:r>
      <w:r w:rsidR="003E65EE">
        <w:t>o specific cause or treatment for</w:t>
      </w:r>
      <w:r w:rsidR="00426A0C">
        <w:t xml:space="preserve"> eating disorders because they are under an umbrella term for a</w:t>
      </w:r>
      <w:r w:rsidR="003E65EE">
        <w:t xml:space="preserve"> range of psychological issues.  For example, a person who has developed an eating disorder as a result of suffering from bereavement will require a different type of treatment, in comparison to someone who has anorexia developed as a r</w:t>
      </w:r>
      <w:r w:rsidR="00516905">
        <w:t>esult of the fear of being ‘fat</w:t>
      </w:r>
      <w:r w:rsidR="003E65EE">
        <w:t>’</w:t>
      </w:r>
      <w:r w:rsidR="00D819D1">
        <w:t xml:space="preserve"> </w:t>
      </w:r>
      <w:sdt>
        <w:sdtPr>
          <w:id w:val="1591351105"/>
          <w:citation/>
        </w:sdtPr>
        <w:sdtContent>
          <w:r w:rsidR="00D819D1">
            <w:fldChar w:fldCharType="begin"/>
          </w:r>
          <w:r w:rsidR="00D819D1">
            <w:rPr>
              <w:lang w:val="en-GB"/>
            </w:rPr>
            <w:instrText xml:space="preserve"> CITATION Bea172 \l 2057 </w:instrText>
          </w:r>
          <w:r w:rsidR="00D819D1">
            <w:fldChar w:fldCharType="separate"/>
          </w:r>
          <w:r w:rsidR="00D819D1" w:rsidRPr="00D819D1">
            <w:rPr>
              <w:noProof/>
              <w:lang w:val="en-GB"/>
            </w:rPr>
            <w:t>(Beat, 2017)</w:t>
          </w:r>
          <w:r w:rsidR="00D819D1">
            <w:fldChar w:fldCharType="end"/>
          </w:r>
        </w:sdtContent>
      </w:sdt>
      <w:r w:rsidR="00D819D1">
        <w:t>.</w:t>
      </w:r>
    </w:p>
    <w:p w:rsidR="003E65EE" w:rsidRDefault="003E65EE" w:rsidP="00922532">
      <w:pPr>
        <w:jc w:val="both"/>
      </w:pPr>
    </w:p>
    <w:p w:rsidR="00426A0C" w:rsidRDefault="003E65EE" w:rsidP="003E65EE">
      <w:pPr>
        <w:jc w:val="both"/>
      </w:pPr>
      <w:r>
        <w:t>Research has shown that c</w:t>
      </w:r>
      <w:r w:rsidR="007F490A">
        <w:t>ounselling does help clients</w:t>
      </w:r>
      <w:r w:rsidR="00426A0C">
        <w:t xml:space="preserve"> </w:t>
      </w:r>
      <w:r w:rsidR="00D819D1">
        <w:t>progress towards better health (BACP, 2018).</w:t>
      </w:r>
      <w:r>
        <w:t xml:space="preserve"> </w:t>
      </w:r>
      <w:r w:rsidR="00D819D1">
        <w:t xml:space="preserve"> </w:t>
      </w:r>
      <w:r w:rsidR="00426A0C">
        <w:t>However, due to the range of causes and independent circumstances within eating disorders</w:t>
      </w:r>
      <w:r>
        <w:t>,</w:t>
      </w:r>
      <w:r w:rsidR="00426A0C">
        <w:t xml:space="preserve"> no single counselling approach has been shown to be more effective than another. Amongst the different counselling approaches, CBT has the largest evide</w:t>
      </w:r>
      <w:r w:rsidR="007F490A">
        <w:t>nce base for effective help of clients</w:t>
      </w:r>
      <w:r w:rsidR="006C1A3C">
        <w:t xml:space="preserve"> with eating disorders (Chakraborty and Basu, 2010).</w:t>
      </w:r>
    </w:p>
    <w:p w:rsidR="00452E9F" w:rsidRDefault="00452E9F" w:rsidP="00452E9F">
      <w:pPr>
        <w:ind w:firstLine="0"/>
        <w:jc w:val="both"/>
      </w:pPr>
    </w:p>
    <w:p w:rsidR="00452E9F" w:rsidRDefault="00452E9F" w:rsidP="00452E9F">
      <w:pPr>
        <w:ind w:firstLine="0"/>
        <w:jc w:val="both"/>
      </w:pPr>
    </w:p>
    <w:p w:rsidR="00452E9F" w:rsidRDefault="00452E9F" w:rsidP="00452E9F">
      <w:pPr>
        <w:ind w:firstLine="0"/>
        <w:jc w:val="both"/>
      </w:pPr>
    </w:p>
    <w:p w:rsidR="00452E9F" w:rsidRDefault="00452E9F" w:rsidP="00452E9F">
      <w:pPr>
        <w:ind w:firstLine="0"/>
        <w:jc w:val="both"/>
      </w:pPr>
    </w:p>
    <w:p w:rsidR="00452E9F" w:rsidRDefault="00452E9F" w:rsidP="00452E9F">
      <w:pPr>
        <w:ind w:firstLine="0"/>
        <w:jc w:val="both"/>
      </w:pPr>
      <w:r>
        <w:lastRenderedPageBreak/>
        <w:t>Research Question:</w:t>
      </w:r>
    </w:p>
    <w:p w:rsidR="00426A0C" w:rsidRDefault="00426A0C" w:rsidP="00426A0C">
      <w:pPr>
        <w:jc w:val="both"/>
      </w:pPr>
      <w:r>
        <w:t>The overarching research question is “What is the relevance of counselling when treating eating disorders patients?”</w:t>
      </w:r>
    </w:p>
    <w:p w:rsidR="00426A0C" w:rsidRDefault="00426A0C" w:rsidP="00426A0C">
      <w:pPr>
        <w:jc w:val="both"/>
      </w:pPr>
    </w:p>
    <w:p w:rsidR="00426A0C" w:rsidRDefault="00426A0C" w:rsidP="00426A0C">
      <w:pPr>
        <w:jc w:val="both"/>
      </w:pPr>
      <w:r>
        <w:t>The questions to be considered within the focus group schedule are:</w:t>
      </w:r>
    </w:p>
    <w:p w:rsidR="00426A0C" w:rsidRDefault="00426A0C" w:rsidP="00426A0C">
      <w:pPr>
        <w:jc w:val="both"/>
      </w:pPr>
      <w:r>
        <w:t>1)- What might promote eating disorders?</w:t>
      </w:r>
    </w:p>
    <w:p w:rsidR="00426A0C" w:rsidRDefault="00426A0C" w:rsidP="00426A0C">
      <w:pPr>
        <w:jc w:val="both"/>
      </w:pPr>
      <w:r>
        <w:t>2)- What are the consequences of eating disorders?</w:t>
      </w:r>
    </w:p>
    <w:p w:rsidR="00426A0C" w:rsidRDefault="00426A0C" w:rsidP="00426A0C">
      <w:pPr>
        <w:jc w:val="both"/>
      </w:pPr>
      <w:r>
        <w:t>3)- How might counselling help?</w:t>
      </w:r>
    </w:p>
    <w:p w:rsidR="00426A0C" w:rsidRDefault="00426A0C" w:rsidP="00426A0C">
      <w:pPr>
        <w:jc w:val="both"/>
      </w:pPr>
    </w:p>
    <w:p w:rsidR="00AD3413" w:rsidRDefault="00426A0C" w:rsidP="00C86C1F">
      <w:pPr>
        <w:jc w:val="both"/>
      </w:pPr>
      <w:r>
        <w:t xml:space="preserve">Eating disorders is acknowledged as an area of importance (Beat, 2015). This research will therefore add to the current body of knowledge within eating disorders by exploring this in the focus group. It will help to develop understanding of ways </w:t>
      </w:r>
      <w:r w:rsidR="00452E9F">
        <w:t>in which eating disorder client</w:t>
      </w:r>
      <w:r>
        <w:t>s</w:t>
      </w:r>
      <w:r w:rsidR="00452E9F">
        <w:t>, who represent a large group within the health and social care system,</w:t>
      </w:r>
      <w:r>
        <w:t xml:space="preserve"> can move towards better health and well-being.</w:t>
      </w:r>
      <w:r w:rsidR="00452E9F">
        <w:t xml:space="preserve">  </w:t>
      </w:r>
    </w:p>
    <w:p w:rsidR="00C86C1F" w:rsidRDefault="00C86C1F" w:rsidP="003E65EE">
      <w:pPr>
        <w:ind w:firstLine="0"/>
        <w:jc w:val="both"/>
      </w:pPr>
    </w:p>
    <w:p w:rsidR="003E65EE" w:rsidRPr="00452E9F" w:rsidRDefault="003E65EE" w:rsidP="003E65EE">
      <w:pPr>
        <w:ind w:firstLine="0"/>
        <w:jc w:val="both"/>
      </w:pPr>
      <w:r w:rsidRPr="00452E9F">
        <w:t>Method</w:t>
      </w:r>
      <w:r w:rsidR="00452E9F">
        <w:t>:</w:t>
      </w:r>
    </w:p>
    <w:p w:rsidR="003E65EE" w:rsidRDefault="003E65EE" w:rsidP="003E65EE">
      <w:pPr>
        <w:ind w:firstLine="0"/>
        <w:jc w:val="both"/>
      </w:pPr>
    </w:p>
    <w:p w:rsidR="00C86C1F" w:rsidRDefault="00C86C1F" w:rsidP="00F54B89">
      <w:pPr>
        <w:jc w:val="both"/>
      </w:pPr>
      <w:r>
        <w:t>Data will be collected via fo</w:t>
      </w:r>
      <w:r w:rsidR="003E65EE">
        <w:t xml:space="preserve">cus groups consisting of </w:t>
      </w:r>
      <w:r w:rsidR="003E65EE" w:rsidRPr="00E4751D">
        <w:t xml:space="preserve">approximately 5 </w:t>
      </w:r>
      <w:r w:rsidR="003E65EE">
        <w:t>volunteer</w:t>
      </w:r>
      <w:r w:rsidR="00452E9F">
        <w:t xml:space="preserve"> participant</w:t>
      </w:r>
      <w:r w:rsidR="003E65EE" w:rsidRPr="00E4751D">
        <w:t xml:space="preserve">s </w:t>
      </w:r>
      <w:r w:rsidR="003E65EE">
        <w:t>and fe</w:t>
      </w:r>
      <w:r w:rsidR="00452E9F">
        <w:t>llow students who are studying Counselling and Interdisciplinary S</w:t>
      </w:r>
      <w:r w:rsidR="003E65EE">
        <w:t>tudies</w:t>
      </w:r>
      <w:r w:rsidR="00F54B89">
        <w:t xml:space="preserve">. Participants </w:t>
      </w:r>
      <w:r>
        <w:t xml:space="preserve">will freely elect to take part in this focus group, having read a detailed information sheet outlining the aims and method of the research and signed the consent form. </w:t>
      </w:r>
      <w:r w:rsidR="00F54B89">
        <w:t xml:space="preserve">The focus group will </w:t>
      </w:r>
      <w:r w:rsidR="000E6162">
        <w:t xml:space="preserve">be </w:t>
      </w:r>
      <w:r w:rsidR="00F54B89">
        <w:t>held on campus and the module tutor will be present throughout data collection.</w:t>
      </w:r>
    </w:p>
    <w:p w:rsidR="00C86C1F" w:rsidRDefault="00C86C1F" w:rsidP="00C86C1F">
      <w:pPr>
        <w:ind w:firstLine="0"/>
        <w:jc w:val="both"/>
      </w:pPr>
      <w:r>
        <w:tab/>
      </w:r>
    </w:p>
    <w:p w:rsidR="00C86C1F" w:rsidRDefault="00C86C1F" w:rsidP="00C86C1F">
      <w:pPr>
        <w:jc w:val="both"/>
      </w:pPr>
      <w:r>
        <w:lastRenderedPageBreak/>
        <w:t xml:space="preserve">The focus group will be recorded and </w:t>
      </w:r>
      <w:r w:rsidR="00452E9F">
        <w:t xml:space="preserve">the </w:t>
      </w:r>
      <w:r>
        <w:t>collected data will be analysed through Thematic Analysis</w:t>
      </w:r>
      <w:r w:rsidR="00F54B89">
        <w:t xml:space="preserve"> (Braun and Clarke, 2013). The </w:t>
      </w:r>
      <w:r>
        <w:t xml:space="preserve">results </w:t>
      </w:r>
      <w:r w:rsidR="00F54B89">
        <w:t xml:space="preserve">will be presented </w:t>
      </w:r>
      <w:r w:rsidR="00E82CF5">
        <w:t xml:space="preserve">in an anonymized form </w:t>
      </w:r>
      <w:r w:rsidR="00F54B89">
        <w:t>to l</w:t>
      </w:r>
      <w:r>
        <w:t>evel 6 students [undertaking the Empirical Research Module] in May 2018.</w:t>
      </w:r>
    </w:p>
    <w:p w:rsidR="00E82CF5" w:rsidRDefault="00E82CF5" w:rsidP="00C86C1F">
      <w:pPr>
        <w:jc w:val="both"/>
      </w:pPr>
    </w:p>
    <w:p w:rsidR="00E82CF5" w:rsidRDefault="00E82CF5" w:rsidP="00C86C1F">
      <w:pPr>
        <w:jc w:val="both"/>
      </w:pPr>
      <w:r>
        <w:t xml:space="preserve">The participants will be informed of the overarching question and the subsidiary questions beforehand.  They will be told advance about what to expect from the focus group.  The participants will be able to withdraw from the focus group at any point on the understanding that their contributions will be destroyed.  They have the option to not answer a particular question if they wish to.  All of the data will be kept confidential and participants must respect this confidentiality by not repeating the discussion outside of the focus group. </w:t>
      </w:r>
      <w:r w:rsidR="008442FA">
        <w:t>Participants are</w:t>
      </w:r>
      <w:r w:rsidR="00404A6F">
        <w:t>,</w:t>
      </w:r>
      <w:r w:rsidR="008442FA">
        <w:t xml:space="preserve"> therefore</w:t>
      </w:r>
      <w:r w:rsidR="00404A6F">
        <w:t>,</w:t>
      </w:r>
      <w:r w:rsidR="008442FA">
        <w:t xml:space="preserve"> also asked to ensure that they do not reveal personal features that may lead to their identification at a later stage in the process.  This is because the anonymized data will be presented to a wider audience. There will be a debrief at the end of the session and the researcher will be available for half an hour after the focus group has met to provide an opportunity for the participants to discuss any potential queries</w:t>
      </w:r>
      <w:r w:rsidR="00404A6F">
        <w:t xml:space="preserve"> and to signpost any useful resource</w:t>
      </w:r>
      <w:r w:rsidR="00D937CC">
        <w:t>s</w:t>
      </w:r>
      <w:r w:rsidR="008442FA">
        <w:t>.  Participants will be made aware that they can withdraw their contributions up to two weeks in advance of the presentation of the data.</w:t>
      </w:r>
    </w:p>
    <w:p w:rsidR="008442FA" w:rsidRDefault="008442FA" w:rsidP="00C86C1F">
      <w:pPr>
        <w:jc w:val="both"/>
      </w:pPr>
    </w:p>
    <w:p w:rsidR="00F54B89" w:rsidRDefault="00E4751D" w:rsidP="00E4751D">
      <w:pPr>
        <w:ind w:firstLine="0"/>
        <w:jc w:val="both"/>
      </w:pPr>
      <w:r>
        <w:t xml:space="preserve">            </w:t>
      </w:r>
      <w:r w:rsidRPr="00404A6F">
        <w:t>T</w:t>
      </w:r>
      <w:r w:rsidR="00AD3413" w:rsidRPr="00404A6F">
        <w:t xml:space="preserve">his method </w:t>
      </w:r>
      <w:r w:rsidRPr="00404A6F">
        <w:t xml:space="preserve">is </w:t>
      </w:r>
      <w:r w:rsidR="00AD3413" w:rsidRPr="00404A6F">
        <w:t xml:space="preserve">appropriate for this </w:t>
      </w:r>
      <w:r w:rsidRPr="00404A6F">
        <w:t>research</w:t>
      </w:r>
      <w:r w:rsidR="00F54B89" w:rsidRPr="00404A6F">
        <w:t xml:space="preserve"> as it will help to yield common themes relating to the research question</w:t>
      </w:r>
      <w:r w:rsidR="00A2194D" w:rsidRPr="00404A6F">
        <w:t>.</w:t>
      </w:r>
      <w:r w:rsidR="00A2194D">
        <w:t xml:space="preserve">  The use of a focus group to discuss the research questions is appropriate because it enables different experiences and approaches to be explored together by having several group participants.  The subsequent thematic analysis means that recurrent themes can be explored, drawing together the experiences of different individuals. This depth of analysis and discussion would not be possible through the use of a questionnaire, which is less flexible and narrower in </w:t>
      </w:r>
      <w:r w:rsidR="00A2194D">
        <w:lastRenderedPageBreak/>
        <w:t xml:space="preserve">approach. </w:t>
      </w:r>
      <w:r w:rsidR="00C83B1F">
        <w:t>In addition,</w:t>
      </w:r>
      <w:r w:rsidR="00404A6F">
        <w:t xml:space="preserve"> this form of analysi</w:t>
      </w:r>
      <w:r w:rsidR="00C83B1F">
        <w:t xml:space="preserve">s is preferable for the above research questions as the method is theoretically flexible, highlighting differences and similarities of the participants’ individual views and also ideal for encapsulating key themes within a rich and detailed data collection, resulting in a clear and structured final report </w:t>
      </w:r>
      <w:r w:rsidR="00404A6F">
        <w:t>(</w:t>
      </w:r>
      <w:r w:rsidR="00C83B1F">
        <w:t>Brawn and Clark 2006, Cited in Novelli et al, 2017)</w:t>
      </w:r>
    </w:p>
    <w:p w:rsidR="00E4751D" w:rsidRDefault="00E4751D" w:rsidP="00E4751D">
      <w:pPr>
        <w:ind w:firstLine="0"/>
        <w:jc w:val="both"/>
      </w:pPr>
    </w:p>
    <w:p w:rsidR="00AD3413" w:rsidRPr="00D06521" w:rsidRDefault="00AD3413" w:rsidP="00426A0C">
      <w:pPr>
        <w:jc w:val="both"/>
      </w:pPr>
      <w:r w:rsidRPr="00D06521">
        <w:t>Planning and Resources</w:t>
      </w:r>
      <w:r w:rsidR="00D06521">
        <w:t>:</w:t>
      </w:r>
    </w:p>
    <w:p w:rsidR="00F54B89" w:rsidRDefault="00F54B89" w:rsidP="00426A0C">
      <w:pPr>
        <w:jc w:val="both"/>
      </w:pPr>
    </w:p>
    <w:p w:rsidR="00762C92" w:rsidRDefault="002E5334" w:rsidP="00426A0C">
      <w:pPr>
        <w:jc w:val="both"/>
      </w:pPr>
      <w:r>
        <w:t>Two weeks’ notice will be given to participants</w:t>
      </w:r>
      <w:r w:rsidR="00762C92">
        <w:t xml:space="preserve"> for</w:t>
      </w:r>
      <w:r w:rsidR="00F54B89">
        <w:t xml:space="preserve"> </w:t>
      </w:r>
      <w:r w:rsidR="00AD3413">
        <w:t>familiarit</w:t>
      </w:r>
      <w:r>
        <w:t xml:space="preserve">y with questions/topic schedule.  The room will be set out </w:t>
      </w:r>
      <w:r w:rsidR="00AD3413">
        <w:t>to ensure</w:t>
      </w:r>
      <w:r>
        <w:t xml:space="preserve"> comfort and</w:t>
      </w:r>
      <w:r w:rsidR="00AD3413">
        <w:t xml:space="preserve"> that i</w:t>
      </w:r>
      <w:r w:rsidR="00762C92">
        <w:t>t is conducive to discussion and</w:t>
      </w:r>
      <w:r w:rsidR="00AD3413">
        <w:t xml:space="preserve"> all participants are a</w:t>
      </w:r>
      <w:r w:rsidR="00F54B89">
        <w:t>ble to</w:t>
      </w:r>
      <w:r w:rsidR="00762C92">
        <w:t xml:space="preserve"> see and hear one another. </w:t>
      </w:r>
      <w:r>
        <w:t xml:space="preserve">There are no costs to this research because university rooms and computers will be used and the participants are volunteers from the Counselling and Interdisciplinary course. The recording equipment (Dictaphone and video camera) will be provided by the university. The computers and equipment are password protected and kept locked away with other paper resources on university property.  Data stored on the researcher’s computer will be password protected and kept securely. </w:t>
      </w:r>
      <w:r w:rsidR="00D937CC">
        <w:t xml:space="preserve">Data will only be shared with the module leader and others at the university. </w:t>
      </w:r>
    </w:p>
    <w:p w:rsidR="00AD3413" w:rsidRDefault="00762C92" w:rsidP="00D937CC">
      <w:pPr>
        <w:jc w:val="both"/>
      </w:pPr>
      <w:r>
        <w:t>Participants will be pre-briefed;</w:t>
      </w:r>
      <w:r w:rsidR="00AD3413">
        <w:t xml:space="preserve"> including addressing protocol and asking if </w:t>
      </w:r>
      <w:r>
        <w:t xml:space="preserve">they have </w:t>
      </w:r>
      <w:r w:rsidR="00AD3413">
        <w:t>any questions before starting the focus group</w:t>
      </w:r>
      <w:r>
        <w:t>.</w:t>
      </w:r>
      <w:r w:rsidR="000E6162">
        <w:t xml:space="preserve"> Particular issues of anonymity and confidentiality in relation to focus groups have been considered and addressed (Dempster and Hanna, 2016). Each participant will know that within the group they must ensure that all information remains confidential because they have signed a consent form agreeing to this.  There will also be a verbal reminder of this at the start of the discussion.  Anonymity will be kept when the information is </w:t>
      </w:r>
      <w:r w:rsidR="000E6162">
        <w:lastRenderedPageBreak/>
        <w:t xml:space="preserve">analysed and presented as names will be removed. If a participant leaves the group their information will be destroyed. </w:t>
      </w:r>
      <w:r w:rsidR="00D937CC">
        <w:t xml:space="preserve">Participants will be able to refuse to answer any questions they are uncomfortable with. </w:t>
      </w:r>
      <w:r w:rsidR="000E6162">
        <w:t>Data collected will not contain any identifying information. Information from the focus group will be used in the final presentation but it will have been anonymised (Wiley, et al, 2008).</w:t>
      </w:r>
    </w:p>
    <w:p w:rsidR="000E6162" w:rsidRDefault="000E6162" w:rsidP="00426A0C">
      <w:pPr>
        <w:jc w:val="both"/>
      </w:pPr>
    </w:p>
    <w:p w:rsidR="00762C92" w:rsidRDefault="00762C92" w:rsidP="00426A0C">
      <w:pPr>
        <w:jc w:val="both"/>
      </w:pPr>
    </w:p>
    <w:p w:rsidR="00AD3413" w:rsidRPr="00D937CC" w:rsidRDefault="00AD3413" w:rsidP="00D937CC">
      <w:pPr>
        <w:ind w:firstLine="0"/>
        <w:jc w:val="both"/>
        <w:rPr>
          <w:highlight w:val="yellow"/>
        </w:rPr>
      </w:pPr>
    </w:p>
    <w:p w:rsidR="00762C92" w:rsidRDefault="00762C92" w:rsidP="00762C92">
      <w:pPr>
        <w:ind w:firstLine="0"/>
        <w:jc w:val="both"/>
      </w:pPr>
    </w:p>
    <w:p w:rsidR="00AD3413" w:rsidRDefault="00AD3413" w:rsidP="00762C92">
      <w:pPr>
        <w:ind w:firstLine="0"/>
        <w:jc w:val="both"/>
        <w:rPr>
          <w:b/>
          <w:u w:val="single"/>
        </w:rPr>
      </w:pPr>
      <w:r w:rsidRPr="00762C92">
        <w:rPr>
          <w:b/>
          <w:u w:val="single"/>
        </w:rPr>
        <w:t>Ethics</w:t>
      </w:r>
    </w:p>
    <w:p w:rsidR="00762C92" w:rsidRPr="00762C92" w:rsidRDefault="00762C92" w:rsidP="00762C92">
      <w:pPr>
        <w:ind w:firstLine="0"/>
        <w:jc w:val="both"/>
        <w:rPr>
          <w:b/>
          <w:u w:val="single"/>
        </w:rPr>
      </w:pPr>
    </w:p>
    <w:p w:rsidR="009740DF" w:rsidRDefault="00D937CC" w:rsidP="00D937CC">
      <w:pPr>
        <w:jc w:val="both"/>
      </w:pPr>
      <w:r>
        <w:t>This research is conducted</w:t>
      </w:r>
      <w:r w:rsidR="009740DF">
        <w:t xml:space="preserve"> within the School of Social Justice and Inclusion in the UWTSD.</w:t>
      </w:r>
    </w:p>
    <w:p w:rsidR="009740DF" w:rsidRDefault="00D937CC" w:rsidP="009740DF">
      <w:pPr>
        <w:ind w:firstLine="0"/>
        <w:jc w:val="both"/>
      </w:pPr>
      <w:r>
        <w:t xml:space="preserve">This research aims to establish the effectiveness of counselling on eating disorders.  The research will be carried out under the </w:t>
      </w:r>
      <w:r>
        <w:t xml:space="preserve">British Association for Counselling and Psychotherapy’s [BACP] Ethical Framework (BACP, 2016) and the University’s Research Ethics </w:t>
      </w:r>
      <w:r>
        <w:t>and Integrity Code of Practice.  Therefore, the</w:t>
      </w:r>
      <w:r w:rsidR="009740DF">
        <w:t xml:space="preserve"> research adheres to the concepts contained within the BACP’s Ethical Framework (BACP, 2016), with particular emphasis on the BACP Ethical Framework for Research (BACP, 2004).</w:t>
      </w:r>
    </w:p>
    <w:p w:rsidR="009740DF" w:rsidRDefault="003B1F0E" w:rsidP="009740DF">
      <w:pPr>
        <w:ind w:firstLine="0"/>
        <w:jc w:val="both"/>
      </w:pPr>
      <w:r>
        <w:t xml:space="preserve">The </w:t>
      </w:r>
      <w:r w:rsidR="009740DF">
        <w:t>research will be conducted through a focus group consisting of volunteer</w:t>
      </w:r>
      <w:r>
        <w:t xml:space="preserve"> students who are studying C</w:t>
      </w:r>
      <w:r w:rsidR="009740DF">
        <w:t>ouns</w:t>
      </w:r>
      <w:r>
        <w:t>elling and Interdisciplinary S</w:t>
      </w:r>
      <w:r w:rsidR="009740DF">
        <w:t xml:space="preserve">tudies, with the focus groups held on campus, and the module tutor present throughout data collection. </w:t>
      </w:r>
      <w:r>
        <w:t xml:space="preserve">The discussion and data will be recorded and </w:t>
      </w:r>
    </w:p>
    <w:p w:rsidR="009740DF" w:rsidRDefault="009740DF" w:rsidP="009740DF">
      <w:pPr>
        <w:ind w:firstLine="0"/>
        <w:jc w:val="both"/>
      </w:pPr>
      <w:r>
        <w:t>analysed through Thematic Analysis (Braun and Clarke, 2013), with results presented to Level 6 students [undertaking the Empirical Research Module] in May 2018.</w:t>
      </w:r>
    </w:p>
    <w:p w:rsidR="00100320" w:rsidRDefault="003B1F0E" w:rsidP="003B1F0E">
      <w:pPr>
        <w:jc w:val="both"/>
      </w:pPr>
      <w:r>
        <w:lastRenderedPageBreak/>
        <w:t>Throughout the research, the researcher has been supervised by the module tutor to ensure that they are not adversely affected during the research process. Similarly, the participants will be protected through being</w:t>
      </w:r>
      <w:r w:rsidR="009740DF">
        <w:t xml:space="preserve"> free to choose whether to participate in this focus group, having read the information sheet regarding this research.  It will be made clear to them that participation is voluntary and that they are free to withdraw from the research at any time.</w:t>
      </w:r>
    </w:p>
    <w:p w:rsidR="00100320" w:rsidRDefault="003B1F0E" w:rsidP="003B1F0E">
      <w:pPr>
        <w:jc w:val="both"/>
      </w:pPr>
      <w:r>
        <w:t xml:space="preserve"> Prior to </w:t>
      </w:r>
      <w:r w:rsidR="00100320">
        <w:t>participation</w:t>
      </w:r>
      <w:r>
        <w:t xml:space="preserve"> they will be made aware of the research questions and will know that they </w:t>
      </w:r>
      <w:r w:rsidR="009740DF">
        <w:t>do not have to answer any question that makes them feel uncomfortable.</w:t>
      </w:r>
      <w:r>
        <w:t xml:space="preserve"> Participants will sign consent forms to demonstrate informed consent. </w:t>
      </w:r>
    </w:p>
    <w:p w:rsidR="009740DF" w:rsidRDefault="003B1F0E" w:rsidP="003B1F0E">
      <w:pPr>
        <w:jc w:val="both"/>
      </w:pPr>
      <w:r>
        <w:t xml:space="preserve"> Issues such as confidentiality and anonymity will be highlighted in the consent forms and through the regular verbal reminders from the</w:t>
      </w:r>
      <w:r w:rsidR="00100320">
        <w:t xml:space="preserve"> researcher prior to the start </w:t>
      </w:r>
      <w:r>
        <w:t xml:space="preserve">of the discussion. </w:t>
      </w:r>
      <w:r w:rsidR="00100320">
        <w:t xml:space="preserve">This verbal and written consent will also present a further opportunity for the participant to withdraw from the research process. </w:t>
      </w:r>
      <w:r>
        <w:t xml:space="preserve"> </w:t>
      </w:r>
    </w:p>
    <w:p w:rsidR="009740DF" w:rsidRDefault="00100320" w:rsidP="009740DF">
      <w:pPr>
        <w:ind w:firstLine="0"/>
        <w:jc w:val="both"/>
      </w:pPr>
      <w:r>
        <w:tab/>
        <w:t xml:space="preserve">As the facilitator of the discussion the researcher will use counselling skills to recognize signs of distress and cope with sensitive material </w:t>
      </w:r>
      <w:r w:rsidR="009740DF">
        <w:t xml:space="preserve">to ensure that the focus group will be facilitated in an appropriate manner. </w:t>
      </w:r>
      <w:r>
        <w:t xml:space="preserve"> At the end of the focus group a de-brief will take place to offer individuals the opportunity to de-brief on a one to one basis.  </w:t>
      </w:r>
    </w:p>
    <w:p w:rsidR="009740DF" w:rsidRDefault="009740DF" w:rsidP="009740DF">
      <w:pPr>
        <w:ind w:firstLine="0"/>
        <w:jc w:val="both"/>
      </w:pPr>
    </w:p>
    <w:p w:rsidR="00100320" w:rsidRDefault="00100320" w:rsidP="009740DF">
      <w:pPr>
        <w:ind w:firstLine="0"/>
        <w:jc w:val="both"/>
      </w:pPr>
      <w:r>
        <w:t xml:space="preserve">Participants should benefit from the focus group as it will enhance their understanding of eating disorders.  However, should this not be the case then the module leader is present to ensure that any issues are appropriately and promptly addressed. </w:t>
      </w:r>
    </w:p>
    <w:p w:rsidR="00AD3413" w:rsidRDefault="00AD3413" w:rsidP="00762C92">
      <w:pPr>
        <w:jc w:val="both"/>
      </w:pPr>
      <w:r>
        <w:t xml:space="preserve">Voice recordings will </w:t>
      </w:r>
      <w:r w:rsidR="00762C92">
        <w:t xml:space="preserve">be </w:t>
      </w:r>
      <w:r>
        <w:t>given a code, not a name, be kept confidential and then deleted when no longer required. All participants will be participating anonymously and informati</w:t>
      </w:r>
      <w:r w:rsidR="00370029">
        <w:t xml:space="preserve">on kept </w:t>
      </w:r>
      <w:r w:rsidR="00370029">
        <w:lastRenderedPageBreak/>
        <w:t xml:space="preserve">securely. </w:t>
      </w:r>
      <w:r>
        <w:t xml:space="preserve">In addition to being able to drop out at any time, participants </w:t>
      </w:r>
      <w:r w:rsidR="00370029">
        <w:t xml:space="preserve">will not be </w:t>
      </w:r>
      <w:r>
        <w:t>required to answer any question they do not fe</w:t>
      </w:r>
      <w:r w:rsidR="00100320">
        <w:t>el comfortable answering.</w:t>
      </w:r>
    </w:p>
    <w:p w:rsidR="00100320" w:rsidRDefault="00100320" w:rsidP="00762C92">
      <w:pPr>
        <w:jc w:val="both"/>
      </w:pPr>
    </w:p>
    <w:p w:rsidR="00762C92" w:rsidRDefault="00762C92" w:rsidP="00426A0C">
      <w:pPr>
        <w:jc w:val="both"/>
      </w:pPr>
    </w:p>
    <w:p w:rsidR="00AD3413" w:rsidRPr="00D06521" w:rsidRDefault="00AD3413" w:rsidP="00426A0C">
      <w:pPr>
        <w:jc w:val="both"/>
      </w:pPr>
      <w:r w:rsidRPr="00D06521">
        <w:t>Outcomes</w:t>
      </w:r>
      <w:r w:rsidR="00B93C3B">
        <w:t>:</w:t>
      </w:r>
      <w:bookmarkStart w:id="0" w:name="_GoBack"/>
      <w:bookmarkEnd w:id="0"/>
    </w:p>
    <w:p w:rsidR="00D06521" w:rsidRDefault="00AD3413" w:rsidP="00D06521">
      <w:pPr>
        <w:jc w:val="both"/>
      </w:pPr>
      <w:r>
        <w:t>The objectiv</w:t>
      </w:r>
      <w:r w:rsidR="00D06521">
        <w:t>es of this research project is</w:t>
      </w:r>
      <w:r w:rsidR="006C1A3C">
        <w:t xml:space="preserve"> to use the three questions to help develop the understanding of the main question in order to answer</w:t>
      </w:r>
      <w:r w:rsidR="00D06521">
        <w:t xml:space="preserve"> it.</w:t>
      </w:r>
      <w:r w:rsidR="006C1A3C">
        <w:t xml:space="preserve"> </w:t>
      </w:r>
      <w:r w:rsidR="00D06521">
        <w:t>T</w:t>
      </w:r>
      <w:r w:rsidR="006C1A3C">
        <w:t xml:space="preserve">he focus group </w:t>
      </w:r>
      <w:r w:rsidR="00D06521">
        <w:t xml:space="preserve">will determine what perceptions of eating disorders the participants have.  This will allow the researcher to establish  </w:t>
      </w:r>
    </w:p>
    <w:p w:rsidR="00AD3413" w:rsidRDefault="00E54BF1" w:rsidP="00D06521">
      <w:pPr>
        <w:ind w:firstLine="0"/>
        <w:jc w:val="both"/>
      </w:pPr>
      <w:r>
        <w:t xml:space="preserve">a better understanding of individuals with eating disorders and what counselling can offer them. </w:t>
      </w:r>
      <w:r w:rsidR="00D06521">
        <w:t>The research will enable a</w:t>
      </w:r>
      <w:r>
        <w:t xml:space="preserve"> better understanding of how </w:t>
      </w:r>
      <w:r w:rsidR="00D06521">
        <w:t>counselling</w:t>
      </w:r>
      <w:r>
        <w:t xml:space="preserve"> could impact on this area of growing concern, </w:t>
      </w:r>
      <w:r w:rsidR="006C1A3C">
        <w:t>allowing further improvement under this umbrella of psychological issues.</w:t>
      </w:r>
    </w:p>
    <w:p w:rsidR="00AD3413" w:rsidRDefault="00AD3413" w:rsidP="006C1A3C">
      <w:pPr>
        <w:ind w:firstLine="0"/>
        <w:jc w:val="both"/>
      </w:pPr>
    </w:p>
    <w:p w:rsidR="00AD3413" w:rsidRDefault="00AD3413" w:rsidP="00426A0C">
      <w:pPr>
        <w:jc w:val="both"/>
      </w:pPr>
    </w:p>
    <w:p w:rsidR="00AD3413" w:rsidRDefault="00AD3413" w:rsidP="00426A0C">
      <w:pPr>
        <w:jc w:val="both"/>
      </w:pPr>
    </w:p>
    <w:p w:rsidR="00AD3413" w:rsidRDefault="00AD3413" w:rsidP="00426A0C">
      <w:pPr>
        <w:jc w:val="both"/>
      </w:pPr>
    </w:p>
    <w:p w:rsidR="00E81978" w:rsidRDefault="00E81978" w:rsidP="00426A0C">
      <w:pPr>
        <w:jc w:val="both"/>
      </w:pPr>
    </w:p>
    <w:sdt>
      <w:sdtPr>
        <w:rPr>
          <w:rFonts w:asciiTheme="minorHAnsi" w:eastAsiaTheme="minorEastAsia" w:hAnsiTheme="minorHAnsi" w:cstheme="minorBidi"/>
        </w:rPr>
        <w:id w:val="62297111"/>
        <w:docPartObj>
          <w:docPartGallery w:val="Bibliographies"/>
          <w:docPartUnique/>
        </w:docPartObj>
      </w:sdtPr>
      <w:sdtEndPr/>
      <w:sdtContent>
        <w:p w:rsidR="00AD3413" w:rsidRDefault="00AD3413" w:rsidP="00426A0C">
          <w:pPr>
            <w:pStyle w:val="SectionTitle"/>
            <w:jc w:val="both"/>
          </w:pPr>
        </w:p>
        <w:p w:rsidR="00E81978" w:rsidRDefault="00346A0C" w:rsidP="00426A0C">
          <w:pPr>
            <w:pStyle w:val="Bibliography"/>
            <w:jc w:val="both"/>
            <w:rPr>
              <w:noProof/>
            </w:rPr>
          </w:pPr>
        </w:p>
      </w:sdtContent>
    </w:sdt>
    <w:p w:rsidR="00E81978" w:rsidRDefault="00E81978" w:rsidP="00426A0C">
      <w:pPr>
        <w:pStyle w:val="TableFigure"/>
        <w:jc w:val="both"/>
      </w:pPr>
    </w:p>
    <w:p w:rsidR="00E81978" w:rsidRDefault="00E81978" w:rsidP="00A31F7C">
      <w:pPr>
        <w:pStyle w:val="SectionTitle"/>
        <w:jc w:val="left"/>
      </w:pPr>
    </w:p>
    <w:sectPr w:rsidR="00E81978">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A0C" w:rsidRDefault="00346A0C">
      <w:pPr>
        <w:spacing w:line="240" w:lineRule="auto"/>
      </w:pPr>
      <w:r>
        <w:separator/>
      </w:r>
    </w:p>
    <w:p w:rsidR="00346A0C" w:rsidRDefault="00346A0C"/>
  </w:endnote>
  <w:endnote w:type="continuationSeparator" w:id="0">
    <w:p w:rsidR="00346A0C" w:rsidRDefault="00346A0C">
      <w:pPr>
        <w:spacing w:line="240" w:lineRule="auto"/>
      </w:pPr>
      <w:r>
        <w:continuationSeparator/>
      </w:r>
    </w:p>
    <w:p w:rsidR="00346A0C" w:rsidRDefault="00346A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A0C" w:rsidRDefault="00346A0C">
      <w:pPr>
        <w:spacing w:line="240" w:lineRule="auto"/>
      </w:pPr>
      <w:r>
        <w:separator/>
      </w:r>
    </w:p>
    <w:p w:rsidR="00346A0C" w:rsidRDefault="00346A0C"/>
  </w:footnote>
  <w:footnote w:type="continuationSeparator" w:id="0">
    <w:p w:rsidR="00346A0C" w:rsidRDefault="00346A0C">
      <w:pPr>
        <w:spacing w:line="240" w:lineRule="auto"/>
      </w:pPr>
      <w:r>
        <w:continuationSeparator/>
      </w:r>
    </w:p>
    <w:p w:rsidR="00346A0C" w:rsidRDefault="00346A0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F7C" w:rsidRDefault="00346A0C">
    <w:pPr>
      <w:pStyle w:val="Header"/>
    </w:pPr>
    <w:sdt>
      <w:sdtPr>
        <w:rPr>
          <w:rStyle w:val="Strong"/>
        </w:rPr>
        <w:alias w:val="Running head"/>
        <w:tag w:val=""/>
        <w:id w:val="12739865"/>
        <w:placeholder>
          <w:docPart w:val="2D03B88072F74F6385B85A3C479FAC7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A31F7C">
          <w:rPr>
            <w:rStyle w:val="Strong"/>
            <w:lang w:val="en-GB"/>
          </w:rPr>
          <w:t>Carla Lopes      p 148265</w:t>
        </w:r>
      </w:sdtContent>
    </w:sdt>
    <w:r w:rsidR="00A31F7C">
      <w:rPr>
        <w:rStyle w:val="Strong"/>
      </w:rPr>
      <w:ptab w:relativeTo="margin" w:alignment="right" w:leader="none"/>
    </w:r>
    <w:r w:rsidR="00A31F7C">
      <w:rPr>
        <w:rStyle w:val="Strong"/>
      </w:rPr>
      <w:fldChar w:fldCharType="begin"/>
    </w:r>
    <w:r w:rsidR="00A31F7C">
      <w:rPr>
        <w:rStyle w:val="Strong"/>
      </w:rPr>
      <w:instrText xml:space="preserve"> PAGE   \* MERGEFORMAT </w:instrText>
    </w:r>
    <w:r w:rsidR="00A31F7C">
      <w:rPr>
        <w:rStyle w:val="Strong"/>
      </w:rPr>
      <w:fldChar w:fldCharType="separate"/>
    </w:r>
    <w:r w:rsidR="00AA04B6">
      <w:rPr>
        <w:rStyle w:val="Strong"/>
        <w:noProof/>
      </w:rPr>
      <w:t>4</w:t>
    </w:r>
    <w:r w:rsidR="00A31F7C">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F7C" w:rsidRDefault="00A31F7C">
    <w:pPr>
      <w:pStyle w:val="Header"/>
      <w:rPr>
        <w:rStyle w:val="Strong"/>
      </w:rPr>
    </w:pPr>
    <w:r>
      <w:t xml:space="preserve"> </w:t>
    </w:r>
    <w:sdt>
      <w:sdtPr>
        <w:rPr>
          <w:rStyle w:val="Strong"/>
        </w:rPr>
        <w:alias w:val="Running head"/>
        <w:tag w:val=""/>
        <w:id w:val="-696842620"/>
        <w:placeholder>
          <w:docPart w:val="E25402F58299482DBD66B8D6FDC66617"/>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Carla Lopes      p 148265</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B93C3B">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413"/>
    <w:rsid w:val="00007585"/>
    <w:rsid w:val="000D3F41"/>
    <w:rsid w:val="000E6162"/>
    <w:rsid w:val="00100320"/>
    <w:rsid w:val="002E5334"/>
    <w:rsid w:val="00346A0C"/>
    <w:rsid w:val="00355DCA"/>
    <w:rsid w:val="00370029"/>
    <w:rsid w:val="003B1F0E"/>
    <w:rsid w:val="003E65EE"/>
    <w:rsid w:val="00404A6F"/>
    <w:rsid w:val="00426A0C"/>
    <w:rsid w:val="004304ED"/>
    <w:rsid w:val="00452E9F"/>
    <w:rsid w:val="004974CE"/>
    <w:rsid w:val="004A7B64"/>
    <w:rsid w:val="00516905"/>
    <w:rsid w:val="00551A02"/>
    <w:rsid w:val="005534FA"/>
    <w:rsid w:val="005D3A03"/>
    <w:rsid w:val="0063716E"/>
    <w:rsid w:val="006C1A3C"/>
    <w:rsid w:val="00762C92"/>
    <w:rsid w:val="007F490A"/>
    <w:rsid w:val="008002C0"/>
    <w:rsid w:val="008442FA"/>
    <w:rsid w:val="008C5323"/>
    <w:rsid w:val="00922532"/>
    <w:rsid w:val="009740DF"/>
    <w:rsid w:val="009A6A3B"/>
    <w:rsid w:val="00A2194D"/>
    <w:rsid w:val="00A31F7C"/>
    <w:rsid w:val="00A9028F"/>
    <w:rsid w:val="00AA04B6"/>
    <w:rsid w:val="00AD3413"/>
    <w:rsid w:val="00B823AA"/>
    <w:rsid w:val="00B93C3B"/>
    <w:rsid w:val="00BA45DB"/>
    <w:rsid w:val="00BF4184"/>
    <w:rsid w:val="00C0601E"/>
    <w:rsid w:val="00C31D30"/>
    <w:rsid w:val="00C83B1F"/>
    <w:rsid w:val="00C86C1F"/>
    <w:rsid w:val="00CD6E39"/>
    <w:rsid w:val="00CF6E91"/>
    <w:rsid w:val="00D06521"/>
    <w:rsid w:val="00D819D1"/>
    <w:rsid w:val="00D85B68"/>
    <w:rsid w:val="00D937CC"/>
    <w:rsid w:val="00E4751D"/>
    <w:rsid w:val="00E54BF1"/>
    <w:rsid w:val="00E6004D"/>
    <w:rsid w:val="00E81978"/>
    <w:rsid w:val="00E82CF5"/>
    <w:rsid w:val="00F36D6F"/>
    <w:rsid w:val="00F379B7"/>
    <w:rsid w:val="00F525FA"/>
    <w:rsid w:val="00F54B89"/>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37AC1"/>
  <w15:chartTrackingRefBased/>
  <w15:docId w15:val="{E34D9B91-F3A4-4F83-8094-870C8FB6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71895229">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02736219">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03B88072F74F6385B85A3C479FAC72"/>
        <w:category>
          <w:name w:val="General"/>
          <w:gallery w:val="placeholder"/>
        </w:category>
        <w:types>
          <w:type w:val="bbPlcHdr"/>
        </w:types>
        <w:behaviors>
          <w:behavior w:val="content"/>
        </w:behaviors>
        <w:guid w:val="{6C106B2D-29A6-4911-8D24-15FEFD4A79AF}"/>
      </w:docPartPr>
      <w:docPartBody>
        <w:p w:rsidR="00751E81" w:rsidRDefault="00331615">
          <w:pPr>
            <w:pStyle w:val="2D03B88072F74F6385B85A3C479FAC72"/>
          </w:pPr>
          <w:r w:rsidRPr="005D3A03">
            <w:t>Figures title:</w:t>
          </w:r>
        </w:p>
      </w:docPartBody>
    </w:docPart>
    <w:docPart>
      <w:docPartPr>
        <w:name w:val="E25402F58299482DBD66B8D6FDC66617"/>
        <w:category>
          <w:name w:val="General"/>
          <w:gallery w:val="placeholder"/>
        </w:category>
        <w:types>
          <w:type w:val="bbPlcHdr"/>
        </w:types>
        <w:behaviors>
          <w:behavior w:val="content"/>
        </w:behaviors>
        <w:guid w:val="{36A9E351-9BA0-40A0-A690-AD3FA989BF91}"/>
      </w:docPartPr>
      <w:docPartBody>
        <w:p w:rsidR="00751E81" w:rsidRDefault="00331615">
          <w:pPr>
            <w:pStyle w:val="E25402F58299482DBD66B8D6FDC66617"/>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615"/>
    <w:rsid w:val="00117FA7"/>
    <w:rsid w:val="00331615"/>
    <w:rsid w:val="00751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AB5BCBD1574A0AB474349687E2F283">
    <w:name w:val="DAAB5BCBD1574A0AB474349687E2F283"/>
  </w:style>
  <w:style w:type="paragraph" w:customStyle="1" w:styleId="048F5F9845264B979E0C9D93AB108CB2">
    <w:name w:val="048F5F9845264B979E0C9D93AB108CB2"/>
  </w:style>
  <w:style w:type="paragraph" w:customStyle="1" w:styleId="7A53BF7AE595416698FA76CD21CE84DA">
    <w:name w:val="7A53BF7AE595416698FA76CD21CE84DA"/>
  </w:style>
  <w:style w:type="paragraph" w:customStyle="1" w:styleId="D26C83BCD6E541E587C838968C4A6BD7">
    <w:name w:val="D26C83BCD6E541E587C838968C4A6BD7"/>
  </w:style>
  <w:style w:type="paragraph" w:customStyle="1" w:styleId="B51351B14977477AAEF18BADAFDA56A0">
    <w:name w:val="B51351B14977477AAEF18BADAFDA56A0"/>
  </w:style>
  <w:style w:type="paragraph" w:customStyle="1" w:styleId="A1C2BB9B034F48DCBF0F56A98CD5924E">
    <w:name w:val="A1C2BB9B034F48DCBF0F56A98CD5924E"/>
  </w:style>
  <w:style w:type="character" w:styleId="Emphasis">
    <w:name w:val="Emphasis"/>
    <w:basedOn w:val="DefaultParagraphFont"/>
    <w:uiPriority w:val="4"/>
    <w:unhideWhenUsed/>
    <w:qFormat/>
    <w:rPr>
      <w:i/>
      <w:iCs/>
    </w:rPr>
  </w:style>
  <w:style w:type="paragraph" w:customStyle="1" w:styleId="32444F951B5A4A0C8EB5A5268E998F6C">
    <w:name w:val="32444F951B5A4A0C8EB5A5268E998F6C"/>
  </w:style>
  <w:style w:type="paragraph" w:customStyle="1" w:styleId="583C4421BAF841F8B9535704F65B1076">
    <w:name w:val="583C4421BAF841F8B9535704F65B1076"/>
  </w:style>
  <w:style w:type="paragraph" w:customStyle="1" w:styleId="EDF0FDB2111A46C1A20EB24CB503987B">
    <w:name w:val="EDF0FDB2111A46C1A20EB24CB503987B"/>
  </w:style>
  <w:style w:type="paragraph" w:customStyle="1" w:styleId="3078EC04579443A7AB1897A21B861C77">
    <w:name w:val="3078EC04579443A7AB1897A21B861C77"/>
  </w:style>
  <w:style w:type="paragraph" w:customStyle="1" w:styleId="8EE5307FFFEA4C53A8D15DFE6A665ADF">
    <w:name w:val="8EE5307FFFEA4C53A8D15DFE6A665ADF"/>
  </w:style>
  <w:style w:type="paragraph" w:customStyle="1" w:styleId="613BAE36988B4E75B5ACDC407341DB56">
    <w:name w:val="613BAE36988B4E75B5ACDC407341DB56"/>
  </w:style>
  <w:style w:type="paragraph" w:customStyle="1" w:styleId="99CC914BF1024F69BD998F866583AD15">
    <w:name w:val="99CC914BF1024F69BD998F866583AD15"/>
  </w:style>
  <w:style w:type="paragraph" w:customStyle="1" w:styleId="3642CB6B3CD443DEB5A1A937185C311C">
    <w:name w:val="3642CB6B3CD443DEB5A1A937185C311C"/>
  </w:style>
  <w:style w:type="paragraph" w:customStyle="1" w:styleId="C3CA1CE1C0B742F6BD3F92754C013EF9">
    <w:name w:val="C3CA1CE1C0B742F6BD3F92754C013EF9"/>
  </w:style>
  <w:style w:type="paragraph" w:customStyle="1" w:styleId="4ECA2BE8E7F24186B08C8168C87A29EF">
    <w:name w:val="4ECA2BE8E7F24186B08C8168C87A29EF"/>
  </w:style>
  <w:style w:type="paragraph" w:customStyle="1" w:styleId="7CA93990DC624748BB70E1BC253EA8E8">
    <w:name w:val="7CA93990DC624748BB70E1BC253EA8E8"/>
  </w:style>
  <w:style w:type="paragraph" w:customStyle="1" w:styleId="31514EC06EDB483BBFD0ED75FDF49F3E">
    <w:name w:val="31514EC06EDB483BBFD0ED75FDF49F3E"/>
  </w:style>
  <w:style w:type="paragraph" w:customStyle="1" w:styleId="FF78D92769CB46D3B14386FCE072A783">
    <w:name w:val="FF78D92769CB46D3B14386FCE072A783"/>
  </w:style>
  <w:style w:type="paragraph" w:customStyle="1" w:styleId="1FA4DBB2967443809896EA10C730EFD9">
    <w:name w:val="1FA4DBB2967443809896EA10C730EFD9"/>
  </w:style>
  <w:style w:type="paragraph" w:customStyle="1" w:styleId="ADA1F6D551B640C98C51161B2BD67B82">
    <w:name w:val="ADA1F6D551B640C98C51161B2BD67B82"/>
  </w:style>
  <w:style w:type="paragraph" w:customStyle="1" w:styleId="2631114F35FC4B80995827ED149312E1">
    <w:name w:val="2631114F35FC4B80995827ED149312E1"/>
  </w:style>
  <w:style w:type="paragraph" w:customStyle="1" w:styleId="8E591850BCB3439594906763BF9A88A3">
    <w:name w:val="8E591850BCB3439594906763BF9A88A3"/>
  </w:style>
  <w:style w:type="paragraph" w:customStyle="1" w:styleId="707A15C7D173479B96934FB2A5617785">
    <w:name w:val="707A15C7D173479B96934FB2A5617785"/>
  </w:style>
  <w:style w:type="paragraph" w:customStyle="1" w:styleId="3CE8F0715E0E465591B4B24B1BBCBBAF">
    <w:name w:val="3CE8F0715E0E465591B4B24B1BBCBBAF"/>
  </w:style>
  <w:style w:type="paragraph" w:customStyle="1" w:styleId="6ED596A7FA02405B8D28EB3152B0BD68">
    <w:name w:val="6ED596A7FA02405B8D28EB3152B0BD68"/>
  </w:style>
  <w:style w:type="paragraph" w:customStyle="1" w:styleId="89567950D25F4DD3B27A467C82945834">
    <w:name w:val="89567950D25F4DD3B27A467C82945834"/>
  </w:style>
  <w:style w:type="paragraph" w:customStyle="1" w:styleId="19083E3D3A124E4BAA5083D70E91A103">
    <w:name w:val="19083E3D3A124E4BAA5083D70E91A103"/>
  </w:style>
  <w:style w:type="paragraph" w:customStyle="1" w:styleId="382F543E6D6F4D49AE0578F93A9A6AA4">
    <w:name w:val="382F543E6D6F4D49AE0578F93A9A6AA4"/>
  </w:style>
  <w:style w:type="paragraph" w:customStyle="1" w:styleId="EBCC33FD35FE47E8B56D10991B1FB96C">
    <w:name w:val="EBCC33FD35FE47E8B56D10991B1FB96C"/>
  </w:style>
  <w:style w:type="paragraph" w:customStyle="1" w:styleId="1972A900B7BA46CCB43A0DAE1B5BBCA0">
    <w:name w:val="1972A900B7BA46CCB43A0DAE1B5BBCA0"/>
  </w:style>
  <w:style w:type="paragraph" w:customStyle="1" w:styleId="1CA6CDF8114E4CC1BC78F1DA750C9BA9">
    <w:name w:val="1CA6CDF8114E4CC1BC78F1DA750C9BA9"/>
  </w:style>
  <w:style w:type="paragraph" w:customStyle="1" w:styleId="5D88D71117B64FECA945F641C2A9AE94">
    <w:name w:val="5D88D71117B64FECA945F641C2A9AE94"/>
  </w:style>
  <w:style w:type="paragraph" w:customStyle="1" w:styleId="4140BF2F8D8A4ECA9E1FBA667E3C7F5A">
    <w:name w:val="4140BF2F8D8A4ECA9E1FBA667E3C7F5A"/>
  </w:style>
  <w:style w:type="paragraph" w:customStyle="1" w:styleId="22821A0878B84E0A9761E500CDD7E560">
    <w:name w:val="22821A0878B84E0A9761E500CDD7E560"/>
  </w:style>
  <w:style w:type="paragraph" w:customStyle="1" w:styleId="875BD60D791544968CDCDA8C584952DB">
    <w:name w:val="875BD60D791544968CDCDA8C584952DB"/>
  </w:style>
  <w:style w:type="paragraph" w:customStyle="1" w:styleId="203A050436134451BCA25E8DCA76C70C">
    <w:name w:val="203A050436134451BCA25E8DCA76C70C"/>
  </w:style>
  <w:style w:type="paragraph" w:customStyle="1" w:styleId="F77853EB63F64B8BBD57737BA832C7A1">
    <w:name w:val="F77853EB63F64B8BBD57737BA832C7A1"/>
  </w:style>
  <w:style w:type="paragraph" w:customStyle="1" w:styleId="07B5F99BD4344A85A58614EE7E55E9AC">
    <w:name w:val="07B5F99BD4344A85A58614EE7E55E9AC"/>
  </w:style>
  <w:style w:type="paragraph" w:customStyle="1" w:styleId="364376AA12A244EAAE5B115E09E9B306">
    <w:name w:val="364376AA12A244EAAE5B115E09E9B306"/>
  </w:style>
  <w:style w:type="paragraph" w:customStyle="1" w:styleId="3ACD1491819D48D69A581A81FAEFB5CF">
    <w:name w:val="3ACD1491819D48D69A581A81FAEFB5CF"/>
  </w:style>
  <w:style w:type="paragraph" w:customStyle="1" w:styleId="0C673C368A5C4F53BF1DCB93AC1FCA31">
    <w:name w:val="0C673C368A5C4F53BF1DCB93AC1FCA31"/>
  </w:style>
  <w:style w:type="paragraph" w:customStyle="1" w:styleId="17F158D7ECD94B52A84E3735962B6821">
    <w:name w:val="17F158D7ECD94B52A84E3735962B6821"/>
  </w:style>
  <w:style w:type="paragraph" w:customStyle="1" w:styleId="AD14FBD60EE94533934681509FC1458F">
    <w:name w:val="AD14FBD60EE94533934681509FC1458F"/>
  </w:style>
  <w:style w:type="paragraph" w:customStyle="1" w:styleId="CC12A149FEF34E6E9984A094A7B5C224">
    <w:name w:val="CC12A149FEF34E6E9984A094A7B5C224"/>
  </w:style>
  <w:style w:type="paragraph" w:customStyle="1" w:styleId="AE89B9AE50F740AE9549A6F9ECC4FDCD">
    <w:name w:val="AE89B9AE50F740AE9549A6F9ECC4FDCD"/>
  </w:style>
  <w:style w:type="paragraph" w:customStyle="1" w:styleId="108605E43D1E4720ACA72B8812EC0134">
    <w:name w:val="108605E43D1E4720ACA72B8812EC0134"/>
  </w:style>
  <w:style w:type="paragraph" w:customStyle="1" w:styleId="E6D5CEA8F8D546EEA716C2B400DA8E74">
    <w:name w:val="E6D5CEA8F8D546EEA716C2B400DA8E74"/>
  </w:style>
  <w:style w:type="paragraph" w:customStyle="1" w:styleId="D560941D125346E0A60467E76CD29E44">
    <w:name w:val="D560941D125346E0A60467E76CD29E44"/>
  </w:style>
  <w:style w:type="paragraph" w:customStyle="1" w:styleId="C743990BF2534CB1933D3F25829EE135">
    <w:name w:val="C743990BF2534CB1933D3F25829EE135"/>
  </w:style>
  <w:style w:type="paragraph" w:customStyle="1" w:styleId="0E882BF24189407CB0414C0548BFBEBD">
    <w:name w:val="0E882BF24189407CB0414C0548BFBEBD"/>
  </w:style>
  <w:style w:type="paragraph" w:customStyle="1" w:styleId="C18904F589A3477F95E45DB2B29246CE">
    <w:name w:val="C18904F589A3477F95E45DB2B29246CE"/>
  </w:style>
  <w:style w:type="paragraph" w:customStyle="1" w:styleId="70A114DD137448D1B7414F36A77CB894">
    <w:name w:val="70A114DD137448D1B7414F36A77CB894"/>
  </w:style>
  <w:style w:type="paragraph" w:customStyle="1" w:styleId="82B13020CC99489F9AE22B74BFC0EDB6">
    <w:name w:val="82B13020CC99489F9AE22B74BFC0EDB6"/>
  </w:style>
  <w:style w:type="paragraph" w:customStyle="1" w:styleId="A2769B8410884E8BA1528B07B9F85407">
    <w:name w:val="A2769B8410884E8BA1528B07B9F85407"/>
  </w:style>
  <w:style w:type="paragraph" w:customStyle="1" w:styleId="BCD3917FF15F46EE8F8D4477E6412C22">
    <w:name w:val="BCD3917FF15F46EE8F8D4477E6412C22"/>
  </w:style>
  <w:style w:type="paragraph" w:customStyle="1" w:styleId="1549D01DA2C64AD086EA85C473124557">
    <w:name w:val="1549D01DA2C64AD086EA85C473124557"/>
  </w:style>
  <w:style w:type="paragraph" w:customStyle="1" w:styleId="AC4F5A0603D549DAABBC237315622E62">
    <w:name w:val="AC4F5A0603D549DAABBC237315622E62"/>
  </w:style>
  <w:style w:type="paragraph" w:customStyle="1" w:styleId="C383E66F99CA4674864919FB0569D935">
    <w:name w:val="C383E66F99CA4674864919FB0569D935"/>
  </w:style>
  <w:style w:type="paragraph" w:customStyle="1" w:styleId="EBBF898736FF4FAA8DBD404976384B06">
    <w:name w:val="EBBF898736FF4FAA8DBD404976384B06"/>
  </w:style>
  <w:style w:type="paragraph" w:customStyle="1" w:styleId="7165518D89D247DE8EEA020007C56805">
    <w:name w:val="7165518D89D247DE8EEA020007C56805"/>
  </w:style>
  <w:style w:type="paragraph" w:customStyle="1" w:styleId="2D03B88072F74F6385B85A3C479FAC72">
    <w:name w:val="2D03B88072F74F6385B85A3C479FAC72"/>
  </w:style>
  <w:style w:type="paragraph" w:customStyle="1" w:styleId="E25402F58299482DBD66B8D6FDC66617">
    <w:name w:val="E25402F58299482DBD66B8D6FDC666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Carla Lopes      p 148265</Abstract>
  <CompanyAddress/>
  <CompanyPhone/>
  <CompanyFax/>
  <CompanyEmail/>
</CoverPageProperties>
</file>

<file path=customXml/item2.xml><?xml version="1.0" encoding="utf-8"?>
<b:Sources xmlns:b="http://schemas.openxmlformats.org/officeDocument/2006/bibliography" SelectedStyle="\HarvardAnglia2008OfficeOnline.xsl" StyleName="Harvard - Anglia" Version="2008">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2</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3</b:RefOrder>
  </b:Source>
  <b:Source>
    <b:Tag>Bea172</b:Tag>
    <b:SourceType>InternetSite</b:SourceType>
    <b:Guid>{FECBD321-83E0-4870-9DA6-21817695464D}</b:Guid>
    <b:Title>Beat eating Disorders</b:Title>
    <b:Year>2017</b:Year>
    <b:Author>
      <b:Author>
        <b:NameList>
          <b:Person>
            <b:Last>Beat</b:Last>
          </b:Person>
        </b:NameList>
      </b:Author>
    </b:Author>
    <b:YearAccessed>2018</b:YearAccessed>
    <b:MonthAccessed>March</b:MonthAccessed>
    <b:DayAccessed>2</b:DayAccessed>
    <b:URL>https://www.beateatingdisorders.org.uk/types/anorexia/treatment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F70ACA-AC9B-4D9B-B53F-B01639463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10</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Carla Lopes</cp:lastModifiedBy>
  <cp:revision>2</cp:revision>
  <cp:lastPrinted>2018-03-04T18:23:00Z</cp:lastPrinted>
  <dcterms:created xsi:type="dcterms:W3CDTF">2018-03-12T10:47:00Z</dcterms:created>
  <dcterms:modified xsi:type="dcterms:W3CDTF">2018-03-12T10:47:00Z</dcterms:modified>
</cp:coreProperties>
</file>