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58CA2D" w14:textId="6FEC7AB1" w:rsidR="00A92AF9" w:rsidRPr="006B499B" w:rsidRDefault="006B499B" w:rsidP="00F12E21">
      <w:pPr>
        <w:pStyle w:val="TOCHeading"/>
        <w:jc w:val="both"/>
        <w:rPr>
          <w:rFonts w:ascii="Arial" w:eastAsiaTheme="minorHAnsi" w:hAnsi="Arial" w:cs="Arial"/>
          <w:b/>
          <w:color w:val="auto"/>
        </w:rPr>
      </w:pPr>
      <w:r>
        <w:rPr>
          <w:rFonts w:ascii="Arial" w:eastAsiaTheme="minorHAnsi" w:hAnsi="Arial" w:cs="Arial"/>
          <w:b/>
          <w:color w:val="auto"/>
        </w:rPr>
        <w:t xml:space="preserve">                </w:t>
      </w:r>
      <w:r w:rsidR="00A92AF9" w:rsidRPr="006B499B">
        <w:rPr>
          <w:rFonts w:ascii="Arial" w:eastAsiaTheme="minorHAnsi" w:hAnsi="Arial" w:cs="Arial"/>
          <w:b/>
          <w:color w:val="auto"/>
        </w:rPr>
        <w:t xml:space="preserve"> Assessment component 2 – Major Health Issue </w:t>
      </w:r>
    </w:p>
    <w:p w14:paraId="32346485" w14:textId="77777777" w:rsidR="0029164C" w:rsidRPr="006B499B" w:rsidRDefault="0029164C" w:rsidP="00A92AF9">
      <w:pPr>
        <w:pStyle w:val="TOCHeading"/>
        <w:jc w:val="center"/>
        <w:rPr>
          <w:rFonts w:ascii="Arial" w:eastAsiaTheme="minorHAnsi" w:hAnsi="Arial" w:cs="Arial"/>
          <w:b/>
          <w:color w:val="auto"/>
        </w:rPr>
      </w:pPr>
    </w:p>
    <w:p w14:paraId="080F62CD" w14:textId="77777777" w:rsidR="0029164C" w:rsidRPr="006B499B" w:rsidRDefault="0029164C" w:rsidP="00A92AF9">
      <w:pPr>
        <w:pStyle w:val="TOCHeading"/>
        <w:jc w:val="center"/>
        <w:rPr>
          <w:rFonts w:ascii="Arial" w:eastAsiaTheme="minorHAnsi" w:hAnsi="Arial" w:cs="Arial"/>
          <w:b/>
          <w:color w:val="auto"/>
        </w:rPr>
      </w:pPr>
    </w:p>
    <w:p w14:paraId="790DA46C" w14:textId="1C29F4B2" w:rsidR="00A92AF9" w:rsidRPr="006B499B" w:rsidRDefault="00A92AF9" w:rsidP="00A92AF9">
      <w:pPr>
        <w:pStyle w:val="TOCHeading"/>
        <w:jc w:val="center"/>
        <w:rPr>
          <w:rFonts w:ascii="Arial" w:eastAsiaTheme="minorHAnsi" w:hAnsi="Arial" w:cs="Arial"/>
          <w:color w:val="auto"/>
        </w:rPr>
      </w:pPr>
      <w:r w:rsidRPr="006B499B">
        <w:rPr>
          <w:rFonts w:ascii="Arial" w:eastAsiaTheme="minorHAnsi" w:hAnsi="Arial" w:cs="Arial"/>
          <w:b/>
          <w:color w:val="auto"/>
        </w:rPr>
        <w:t xml:space="preserve">Student’s Name:      </w:t>
      </w:r>
      <w:r w:rsidRPr="006B499B">
        <w:rPr>
          <w:rFonts w:ascii="Arial" w:eastAsiaTheme="minorHAnsi" w:hAnsi="Arial" w:cs="Arial"/>
          <w:color w:val="auto"/>
        </w:rPr>
        <w:t>Misba</w:t>
      </w:r>
      <w:r w:rsidR="00365FAE">
        <w:rPr>
          <w:rFonts w:ascii="Arial" w:eastAsiaTheme="minorHAnsi" w:hAnsi="Arial" w:cs="Arial"/>
          <w:color w:val="auto"/>
        </w:rPr>
        <w:t xml:space="preserve"> </w:t>
      </w:r>
      <w:r w:rsidRPr="006B499B">
        <w:rPr>
          <w:rFonts w:ascii="Arial" w:eastAsiaTheme="minorHAnsi" w:hAnsi="Arial" w:cs="Arial"/>
          <w:color w:val="auto"/>
        </w:rPr>
        <w:t xml:space="preserve"> Khan</w:t>
      </w:r>
    </w:p>
    <w:p w14:paraId="5CABB362" w14:textId="6F69F970" w:rsidR="00A92AF9" w:rsidRPr="006B499B" w:rsidRDefault="006B499B" w:rsidP="00A92AF9">
      <w:pPr>
        <w:rPr>
          <w:rFonts w:ascii="Arial" w:hAnsi="Arial" w:cs="Arial"/>
          <w:sz w:val="32"/>
          <w:szCs w:val="32"/>
        </w:rPr>
      </w:pPr>
      <w:r>
        <w:rPr>
          <w:rFonts w:ascii="Arial" w:hAnsi="Arial" w:cs="Arial"/>
          <w:b/>
          <w:sz w:val="32"/>
          <w:szCs w:val="32"/>
        </w:rPr>
        <w:t xml:space="preserve">                         </w:t>
      </w:r>
      <w:r w:rsidR="00A92AF9" w:rsidRPr="006B499B">
        <w:rPr>
          <w:rFonts w:ascii="Arial" w:hAnsi="Arial" w:cs="Arial"/>
          <w:b/>
          <w:sz w:val="32"/>
          <w:szCs w:val="32"/>
        </w:rPr>
        <w:t>Student</w:t>
      </w:r>
      <w:r w:rsidR="00A92AF9" w:rsidRPr="006B499B">
        <w:rPr>
          <w:rFonts w:ascii="Arial" w:hAnsi="Arial" w:cs="Arial"/>
          <w:sz w:val="32"/>
          <w:szCs w:val="32"/>
        </w:rPr>
        <w:t xml:space="preserve"> </w:t>
      </w:r>
      <w:r w:rsidR="00A92AF9" w:rsidRPr="006B499B">
        <w:rPr>
          <w:rFonts w:ascii="Arial" w:hAnsi="Arial" w:cs="Arial"/>
          <w:b/>
          <w:sz w:val="32"/>
          <w:szCs w:val="32"/>
        </w:rPr>
        <w:t>num</w:t>
      </w:r>
      <w:r w:rsidR="00A92AF9" w:rsidRPr="006B499B">
        <w:rPr>
          <w:rFonts w:ascii="Arial" w:hAnsi="Arial" w:cs="Arial"/>
          <w:sz w:val="32"/>
          <w:szCs w:val="32"/>
        </w:rPr>
        <w:t>:            2212997</w:t>
      </w:r>
    </w:p>
    <w:p w14:paraId="161BBCDC" w14:textId="466E78AB" w:rsidR="00A92AF9" w:rsidRPr="006B499B" w:rsidRDefault="006B499B" w:rsidP="00A92AF9">
      <w:pPr>
        <w:rPr>
          <w:rFonts w:ascii="Arial" w:hAnsi="Arial" w:cs="Arial"/>
          <w:sz w:val="32"/>
          <w:szCs w:val="32"/>
        </w:rPr>
      </w:pPr>
      <w:r>
        <w:rPr>
          <w:rFonts w:ascii="Arial" w:hAnsi="Arial" w:cs="Arial"/>
          <w:b/>
          <w:sz w:val="32"/>
          <w:szCs w:val="32"/>
        </w:rPr>
        <w:t xml:space="preserve">                          </w:t>
      </w:r>
      <w:r w:rsidR="00A92AF9" w:rsidRPr="006B499B">
        <w:rPr>
          <w:rFonts w:ascii="Arial" w:hAnsi="Arial" w:cs="Arial"/>
          <w:b/>
          <w:sz w:val="32"/>
          <w:szCs w:val="32"/>
        </w:rPr>
        <w:t xml:space="preserve">Lecturer’s name:     </w:t>
      </w:r>
      <w:r w:rsidR="00A92AF9" w:rsidRPr="006B499B">
        <w:rPr>
          <w:rFonts w:ascii="Arial" w:hAnsi="Arial" w:cs="Arial"/>
          <w:sz w:val="32"/>
          <w:szCs w:val="32"/>
        </w:rPr>
        <w:t xml:space="preserve">Dr Aishat Bakre </w:t>
      </w:r>
    </w:p>
    <w:p w14:paraId="5CDDF2EC" w14:textId="6E502108" w:rsidR="00A92AF9" w:rsidRPr="00A92AF9" w:rsidRDefault="006B499B" w:rsidP="00A92AF9">
      <w:pPr>
        <w:rPr>
          <w:rFonts w:ascii="Times New Roman" w:hAnsi="Times New Roman" w:cs="Times New Roman"/>
          <w:sz w:val="32"/>
          <w:szCs w:val="32"/>
        </w:rPr>
      </w:pPr>
      <w:r>
        <w:rPr>
          <w:rFonts w:ascii="Arial" w:hAnsi="Arial" w:cs="Arial"/>
          <w:sz w:val="32"/>
          <w:szCs w:val="32"/>
        </w:rPr>
        <w:t xml:space="preserve">                          </w:t>
      </w:r>
      <w:r w:rsidR="00A92AF9" w:rsidRPr="006B499B">
        <w:rPr>
          <w:rFonts w:ascii="Arial" w:hAnsi="Arial" w:cs="Arial"/>
          <w:sz w:val="32"/>
          <w:szCs w:val="32"/>
        </w:rPr>
        <w:t xml:space="preserve"> </w:t>
      </w:r>
      <w:r w:rsidR="00A92AF9" w:rsidRPr="006B499B">
        <w:rPr>
          <w:rFonts w:ascii="Arial" w:hAnsi="Arial" w:cs="Arial"/>
          <w:b/>
          <w:sz w:val="32"/>
          <w:szCs w:val="32"/>
        </w:rPr>
        <w:t>Module</w:t>
      </w:r>
      <w:r w:rsidR="00A92AF9" w:rsidRPr="006B499B">
        <w:rPr>
          <w:rFonts w:ascii="Arial" w:hAnsi="Arial" w:cs="Arial"/>
          <w:sz w:val="32"/>
          <w:szCs w:val="32"/>
        </w:rPr>
        <w:t xml:space="preserve"> </w:t>
      </w:r>
      <w:r w:rsidR="00A92AF9" w:rsidRPr="006B499B">
        <w:rPr>
          <w:rFonts w:ascii="Arial" w:hAnsi="Arial" w:cs="Arial"/>
          <w:b/>
          <w:sz w:val="32"/>
          <w:szCs w:val="32"/>
        </w:rPr>
        <w:t>code:</w:t>
      </w:r>
      <w:r w:rsidR="00A92AF9" w:rsidRPr="006B499B">
        <w:rPr>
          <w:rFonts w:ascii="Arial" w:hAnsi="Arial" w:cs="Arial"/>
          <w:sz w:val="32"/>
          <w:szCs w:val="32"/>
        </w:rPr>
        <w:t xml:space="preserve">           LCHS4004</w:t>
      </w:r>
      <w:r w:rsidR="00A92AF9">
        <w:rPr>
          <w:rFonts w:ascii="Times New Roman" w:hAnsi="Times New Roman" w:cs="Times New Roman"/>
          <w:sz w:val="32"/>
          <w:szCs w:val="32"/>
        </w:rPr>
        <w:t xml:space="preserve"> </w:t>
      </w:r>
    </w:p>
    <w:p w14:paraId="443C1FC6" w14:textId="77777777" w:rsidR="00A92AF9" w:rsidRDefault="00A92AF9" w:rsidP="00F12E21">
      <w:pPr>
        <w:pStyle w:val="TOCHeading"/>
        <w:jc w:val="both"/>
        <w:rPr>
          <w:rFonts w:asciiTheme="minorHAnsi" w:eastAsiaTheme="minorHAnsi" w:hAnsiTheme="minorHAnsi" w:cstheme="minorBidi"/>
          <w:color w:val="auto"/>
          <w:sz w:val="22"/>
          <w:szCs w:val="22"/>
        </w:rPr>
      </w:pPr>
    </w:p>
    <w:p w14:paraId="5EEDF0B2" w14:textId="77777777" w:rsidR="00A92AF9" w:rsidRDefault="00A92AF9" w:rsidP="00F12E21">
      <w:pPr>
        <w:pStyle w:val="TOCHeading"/>
        <w:jc w:val="both"/>
        <w:rPr>
          <w:rFonts w:asciiTheme="minorHAnsi" w:eastAsiaTheme="minorHAnsi" w:hAnsiTheme="minorHAnsi" w:cstheme="minorBidi"/>
          <w:color w:val="auto"/>
          <w:sz w:val="22"/>
          <w:szCs w:val="22"/>
        </w:rPr>
      </w:pPr>
    </w:p>
    <w:p w14:paraId="1C32C414" w14:textId="77777777" w:rsidR="00A92AF9" w:rsidRDefault="00A92AF9" w:rsidP="00F12E21">
      <w:pPr>
        <w:pStyle w:val="TOCHeading"/>
        <w:jc w:val="both"/>
        <w:rPr>
          <w:rFonts w:asciiTheme="minorHAnsi" w:eastAsiaTheme="minorHAnsi" w:hAnsiTheme="minorHAnsi" w:cstheme="minorBidi"/>
          <w:color w:val="auto"/>
          <w:sz w:val="22"/>
          <w:szCs w:val="22"/>
        </w:rPr>
      </w:pPr>
    </w:p>
    <w:p w14:paraId="1EFE3704" w14:textId="77777777" w:rsidR="00A92AF9" w:rsidRDefault="00A92AF9" w:rsidP="00F12E21">
      <w:pPr>
        <w:pStyle w:val="TOCHeading"/>
        <w:jc w:val="both"/>
        <w:rPr>
          <w:rFonts w:asciiTheme="minorHAnsi" w:eastAsiaTheme="minorHAnsi" w:hAnsiTheme="minorHAnsi" w:cstheme="minorBidi"/>
          <w:color w:val="auto"/>
          <w:sz w:val="22"/>
          <w:szCs w:val="22"/>
        </w:rPr>
      </w:pPr>
    </w:p>
    <w:p w14:paraId="78E83FF2" w14:textId="77777777" w:rsidR="00A92AF9" w:rsidRDefault="00A92AF9" w:rsidP="00F12E21">
      <w:pPr>
        <w:pStyle w:val="TOCHeading"/>
        <w:jc w:val="both"/>
        <w:rPr>
          <w:rFonts w:asciiTheme="minorHAnsi" w:eastAsiaTheme="minorHAnsi" w:hAnsiTheme="minorHAnsi" w:cstheme="minorBidi"/>
          <w:color w:val="auto"/>
          <w:sz w:val="22"/>
          <w:szCs w:val="22"/>
        </w:rPr>
      </w:pPr>
    </w:p>
    <w:p w14:paraId="2EB280B0" w14:textId="77777777" w:rsidR="00A92AF9" w:rsidRDefault="00A92AF9" w:rsidP="00F12E21">
      <w:pPr>
        <w:pStyle w:val="TOCHeading"/>
        <w:jc w:val="both"/>
        <w:rPr>
          <w:rFonts w:asciiTheme="minorHAnsi" w:eastAsiaTheme="minorHAnsi" w:hAnsiTheme="minorHAnsi" w:cstheme="minorBidi"/>
          <w:color w:val="auto"/>
          <w:sz w:val="22"/>
          <w:szCs w:val="22"/>
        </w:rPr>
      </w:pPr>
    </w:p>
    <w:p w14:paraId="3C7B907F" w14:textId="77777777" w:rsidR="00A92AF9" w:rsidRDefault="00A92AF9" w:rsidP="00F12E21">
      <w:pPr>
        <w:pStyle w:val="TOCHeading"/>
        <w:jc w:val="both"/>
        <w:rPr>
          <w:rFonts w:asciiTheme="minorHAnsi" w:eastAsiaTheme="minorHAnsi" w:hAnsiTheme="minorHAnsi" w:cstheme="minorBidi"/>
          <w:color w:val="auto"/>
          <w:sz w:val="22"/>
          <w:szCs w:val="22"/>
        </w:rPr>
      </w:pPr>
    </w:p>
    <w:p w14:paraId="53D3AFCF" w14:textId="77777777" w:rsidR="00A92AF9" w:rsidRDefault="00A92AF9" w:rsidP="00F12E21">
      <w:pPr>
        <w:pStyle w:val="TOCHeading"/>
        <w:jc w:val="both"/>
        <w:rPr>
          <w:rFonts w:asciiTheme="minorHAnsi" w:eastAsiaTheme="minorHAnsi" w:hAnsiTheme="minorHAnsi" w:cstheme="minorBidi"/>
          <w:color w:val="auto"/>
          <w:sz w:val="22"/>
          <w:szCs w:val="22"/>
        </w:rPr>
      </w:pPr>
    </w:p>
    <w:p w14:paraId="27F2B622" w14:textId="77777777" w:rsidR="00A92AF9" w:rsidRDefault="00A92AF9" w:rsidP="00F12E21">
      <w:pPr>
        <w:pStyle w:val="TOCHeading"/>
        <w:jc w:val="both"/>
        <w:rPr>
          <w:rFonts w:asciiTheme="minorHAnsi" w:eastAsiaTheme="minorHAnsi" w:hAnsiTheme="minorHAnsi" w:cstheme="minorBidi"/>
          <w:color w:val="auto"/>
          <w:sz w:val="22"/>
          <w:szCs w:val="22"/>
        </w:rPr>
      </w:pPr>
    </w:p>
    <w:p w14:paraId="70B38DA5" w14:textId="77777777" w:rsidR="00A92AF9" w:rsidRDefault="00A92AF9" w:rsidP="00F12E21">
      <w:pPr>
        <w:pStyle w:val="TOCHeading"/>
        <w:jc w:val="both"/>
        <w:rPr>
          <w:rFonts w:asciiTheme="minorHAnsi" w:eastAsiaTheme="minorHAnsi" w:hAnsiTheme="minorHAnsi" w:cstheme="minorBidi"/>
          <w:color w:val="auto"/>
          <w:sz w:val="22"/>
          <w:szCs w:val="22"/>
        </w:rPr>
      </w:pPr>
    </w:p>
    <w:p w14:paraId="3A273954" w14:textId="1F7CD4C5" w:rsidR="00A92AF9" w:rsidRDefault="00A92AF9" w:rsidP="00F12E21">
      <w:pPr>
        <w:pStyle w:val="TOCHeading"/>
        <w:jc w:val="both"/>
        <w:rPr>
          <w:rFonts w:asciiTheme="minorHAnsi" w:eastAsiaTheme="minorHAnsi" w:hAnsiTheme="minorHAnsi" w:cstheme="minorBidi"/>
          <w:color w:val="auto"/>
          <w:sz w:val="22"/>
          <w:szCs w:val="22"/>
        </w:rPr>
      </w:pPr>
    </w:p>
    <w:p w14:paraId="12FB4F2E" w14:textId="4E195860" w:rsidR="006B499B" w:rsidRDefault="006B499B" w:rsidP="006B499B"/>
    <w:p w14:paraId="3D602B59" w14:textId="2D6BD252" w:rsidR="006B499B" w:rsidRDefault="006B499B" w:rsidP="006B499B"/>
    <w:p w14:paraId="1C70573A" w14:textId="1CCF11D5" w:rsidR="006B499B" w:rsidRDefault="006B499B" w:rsidP="006B499B"/>
    <w:p w14:paraId="60099805" w14:textId="72FE0ACF" w:rsidR="00A92AF9" w:rsidRDefault="00A92AF9" w:rsidP="00F12E21">
      <w:pPr>
        <w:pStyle w:val="TOCHeading"/>
        <w:jc w:val="both"/>
        <w:rPr>
          <w:rFonts w:asciiTheme="minorHAnsi" w:eastAsiaTheme="minorHAnsi" w:hAnsiTheme="minorHAnsi" w:cstheme="minorBidi"/>
          <w:color w:val="auto"/>
          <w:sz w:val="22"/>
          <w:szCs w:val="22"/>
        </w:rPr>
      </w:pPr>
    </w:p>
    <w:p w14:paraId="16F18A08" w14:textId="4B491EDC" w:rsidR="006B499B" w:rsidRDefault="006B499B" w:rsidP="006B499B"/>
    <w:p w14:paraId="4F31C27A" w14:textId="77777777" w:rsidR="006B499B" w:rsidRPr="006B499B" w:rsidRDefault="006B499B" w:rsidP="006B499B"/>
    <w:sdt>
      <w:sdtPr>
        <w:rPr>
          <w:rFonts w:asciiTheme="minorHAnsi" w:eastAsiaTheme="minorHAnsi" w:hAnsiTheme="minorHAnsi" w:cstheme="minorBidi"/>
          <w:color w:val="auto"/>
          <w:sz w:val="22"/>
          <w:szCs w:val="22"/>
        </w:rPr>
        <w:id w:val="522053455"/>
        <w:docPartObj>
          <w:docPartGallery w:val="Table of Contents"/>
          <w:docPartUnique/>
        </w:docPartObj>
      </w:sdtPr>
      <w:sdtEndPr>
        <w:rPr>
          <w:b/>
          <w:bCs/>
          <w:noProof/>
        </w:rPr>
      </w:sdtEndPr>
      <w:sdtContent>
        <w:p w14:paraId="18B6CFAF" w14:textId="0DCF2D4D" w:rsidR="006F5135" w:rsidRDefault="006F5135" w:rsidP="00F12E21">
          <w:pPr>
            <w:pStyle w:val="TOCHeading"/>
            <w:jc w:val="both"/>
          </w:pPr>
          <w:r>
            <w:t>Contents</w:t>
          </w:r>
        </w:p>
        <w:p w14:paraId="1E55E776" w14:textId="70F592D8" w:rsidR="006F5135" w:rsidRDefault="006F5135" w:rsidP="00F12E21">
          <w:pPr>
            <w:pStyle w:val="TOC1"/>
            <w:tabs>
              <w:tab w:val="right" w:leader="dot" w:pos="9350"/>
            </w:tabs>
            <w:jc w:val="both"/>
            <w:rPr>
              <w:noProof/>
            </w:rPr>
          </w:pPr>
          <w:r>
            <w:fldChar w:fldCharType="begin"/>
          </w:r>
          <w:r>
            <w:instrText xml:space="preserve"> TOC \o "1-3" \h \z \u </w:instrText>
          </w:r>
          <w:r>
            <w:fldChar w:fldCharType="separate"/>
          </w:r>
          <w:hyperlink w:anchor="_Toc127769289" w:history="1">
            <w:r w:rsidRPr="002E69D8">
              <w:rPr>
                <w:rStyle w:val="Hyperlink"/>
                <w:noProof/>
              </w:rPr>
              <w:t>Introduction</w:t>
            </w:r>
            <w:r>
              <w:rPr>
                <w:noProof/>
                <w:webHidden/>
              </w:rPr>
              <w:tab/>
            </w:r>
            <w:r>
              <w:rPr>
                <w:noProof/>
                <w:webHidden/>
              </w:rPr>
              <w:fldChar w:fldCharType="begin"/>
            </w:r>
            <w:r>
              <w:rPr>
                <w:noProof/>
                <w:webHidden/>
              </w:rPr>
              <w:instrText xml:space="preserve"> PAGEREF _Toc127769289 \h </w:instrText>
            </w:r>
            <w:r>
              <w:rPr>
                <w:noProof/>
                <w:webHidden/>
              </w:rPr>
            </w:r>
            <w:r>
              <w:rPr>
                <w:noProof/>
                <w:webHidden/>
              </w:rPr>
              <w:fldChar w:fldCharType="separate"/>
            </w:r>
            <w:r>
              <w:rPr>
                <w:noProof/>
                <w:webHidden/>
              </w:rPr>
              <w:t>2</w:t>
            </w:r>
            <w:r>
              <w:rPr>
                <w:noProof/>
                <w:webHidden/>
              </w:rPr>
              <w:fldChar w:fldCharType="end"/>
            </w:r>
          </w:hyperlink>
        </w:p>
        <w:p w14:paraId="609D4CBE" w14:textId="24321323" w:rsidR="006F5135" w:rsidRDefault="00365FAE" w:rsidP="00F12E21">
          <w:pPr>
            <w:pStyle w:val="TOC2"/>
            <w:tabs>
              <w:tab w:val="right" w:leader="dot" w:pos="9350"/>
            </w:tabs>
            <w:jc w:val="both"/>
            <w:rPr>
              <w:noProof/>
            </w:rPr>
          </w:pPr>
          <w:hyperlink w:anchor="_Toc127769290" w:history="1">
            <w:r w:rsidR="006F5135" w:rsidRPr="002E69D8">
              <w:rPr>
                <w:rStyle w:val="Hyperlink"/>
                <w:noProof/>
              </w:rPr>
              <w:t>Disease definition</w:t>
            </w:r>
            <w:r w:rsidR="006F5135">
              <w:rPr>
                <w:noProof/>
                <w:webHidden/>
              </w:rPr>
              <w:tab/>
            </w:r>
            <w:r w:rsidR="006F5135">
              <w:rPr>
                <w:noProof/>
                <w:webHidden/>
              </w:rPr>
              <w:fldChar w:fldCharType="begin"/>
            </w:r>
            <w:r w:rsidR="006F5135">
              <w:rPr>
                <w:noProof/>
                <w:webHidden/>
              </w:rPr>
              <w:instrText xml:space="preserve"> PAGEREF _Toc127769290 \h </w:instrText>
            </w:r>
            <w:r w:rsidR="006F5135">
              <w:rPr>
                <w:noProof/>
                <w:webHidden/>
              </w:rPr>
            </w:r>
            <w:r w:rsidR="006F5135">
              <w:rPr>
                <w:noProof/>
                <w:webHidden/>
              </w:rPr>
              <w:fldChar w:fldCharType="separate"/>
            </w:r>
            <w:r w:rsidR="006F5135">
              <w:rPr>
                <w:noProof/>
                <w:webHidden/>
              </w:rPr>
              <w:t>2</w:t>
            </w:r>
            <w:r w:rsidR="006F5135">
              <w:rPr>
                <w:noProof/>
                <w:webHidden/>
              </w:rPr>
              <w:fldChar w:fldCharType="end"/>
            </w:r>
          </w:hyperlink>
        </w:p>
        <w:p w14:paraId="0D95FBAE" w14:textId="7E6C950B" w:rsidR="006F5135" w:rsidRDefault="00365FAE" w:rsidP="00F12E21">
          <w:pPr>
            <w:pStyle w:val="TOC2"/>
            <w:tabs>
              <w:tab w:val="right" w:leader="dot" w:pos="9350"/>
            </w:tabs>
            <w:jc w:val="both"/>
            <w:rPr>
              <w:noProof/>
            </w:rPr>
          </w:pPr>
          <w:hyperlink w:anchor="_Toc127769291" w:history="1">
            <w:r w:rsidR="006F5135" w:rsidRPr="002E69D8">
              <w:rPr>
                <w:rStyle w:val="Hyperlink"/>
                <w:noProof/>
              </w:rPr>
              <w:t>Levels of incidence</w:t>
            </w:r>
            <w:r w:rsidR="006F5135">
              <w:rPr>
                <w:noProof/>
                <w:webHidden/>
              </w:rPr>
              <w:tab/>
            </w:r>
            <w:r w:rsidR="006F5135">
              <w:rPr>
                <w:noProof/>
                <w:webHidden/>
              </w:rPr>
              <w:fldChar w:fldCharType="begin"/>
            </w:r>
            <w:r w:rsidR="006F5135">
              <w:rPr>
                <w:noProof/>
                <w:webHidden/>
              </w:rPr>
              <w:instrText xml:space="preserve"> PAGEREF _Toc127769291 \h </w:instrText>
            </w:r>
            <w:r w:rsidR="006F5135">
              <w:rPr>
                <w:noProof/>
                <w:webHidden/>
              </w:rPr>
            </w:r>
            <w:r w:rsidR="006F5135">
              <w:rPr>
                <w:noProof/>
                <w:webHidden/>
              </w:rPr>
              <w:fldChar w:fldCharType="separate"/>
            </w:r>
            <w:r w:rsidR="006F5135">
              <w:rPr>
                <w:noProof/>
                <w:webHidden/>
              </w:rPr>
              <w:t>2</w:t>
            </w:r>
            <w:r w:rsidR="006F5135">
              <w:rPr>
                <w:noProof/>
                <w:webHidden/>
              </w:rPr>
              <w:fldChar w:fldCharType="end"/>
            </w:r>
          </w:hyperlink>
        </w:p>
        <w:p w14:paraId="4DE4EFD7" w14:textId="2515C84F" w:rsidR="006F5135" w:rsidRDefault="00365FAE" w:rsidP="00F12E21">
          <w:pPr>
            <w:pStyle w:val="TOC1"/>
            <w:tabs>
              <w:tab w:val="right" w:leader="dot" w:pos="9350"/>
            </w:tabs>
            <w:jc w:val="both"/>
            <w:rPr>
              <w:noProof/>
            </w:rPr>
          </w:pPr>
          <w:hyperlink w:anchor="_Toc127769292" w:history="1">
            <w:r w:rsidR="006F5135" w:rsidRPr="002E69D8">
              <w:rPr>
                <w:rStyle w:val="Hyperlink"/>
                <w:noProof/>
              </w:rPr>
              <w:t>Covid-19</w:t>
            </w:r>
            <w:r w:rsidR="006F5135">
              <w:rPr>
                <w:noProof/>
                <w:webHidden/>
              </w:rPr>
              <w:tab/>
            </w:r>
            <w:r w:rsidR="006F5135">
              <w:rPr>
                <w:noProof/>
                <w:webHidden/>
              </w:rPr>
              <w:fldChar w:fldCharType="begin"/>
            </w:r>
            <w:r w:rsidR="006F5135">
              <w:rPr>
                <w:noProof/>
                <w:webHidden/>
              </w:rPr>
              <w:instrText xml:space="preserve"> PAGEREF _Toc127769292 \h </w:instrText>
            </w:r>
            <w:r w:rsidR="006F5135">
              <w:rPr>
                <w:noProof/>
                <w:webHidden/>
              </w:rPr>
            </w:r>
            <w:r w:rsidR="006F5135">
              <w:rPr>
                <w:noProof/>
                <w:webHidden/>
              </w:rPr>
              <w:fldChar w:fldCharType="separate"/>
            </w:r>
            <w:r w:rsidR="006F5135">
              <w:rPr>
                <w:noProof/>
                <w:webHidden/>
              </w:rPr>
              <w:t>2</w:t>
            </w:r>
            <w:r w:rsidR="006F5135">
              <w:rPr>
                <w:noProof/>
                <w:webHidden/>
              </w:rPr>
              <w:fldChar w:fldCharType="end"/>
            </w:r>
          </w:hyperlink>
        </w:p>
        <w:p w14:paraId="62D1FCB2" w14:textId="4BEBB91F" w:rsidR="006F5135" w:rsidRDefault="00365FAE" w:rsidP="00F12E21">
          <w:pPr>
            <w:pStyle w:val="TOC2"/>
            <w:tabs>
              <w:tab w:val="right" w:leader="dot" w:pos="9350"/>
            </w:tabs>
            <w:jc w:val="both"/>
            <w:rPr>
              <w:noProof/>
            </w:rPr>
          </w:pPr>
          <w:hyperlink w:anchor="_Toc127769293" w:history="1">
            <w:r w:rsidR="006F5135" w:rsidRPr="002E69D8">
              <w:rPr>
                <w:rStyle w:val="Hyperlink"/>
                <w:noProof/>
              </w:rPr>
              <w:t>Public health measures for Covid-19</w:t>
            </w:r>
            <w:r w:rsidR="006F5135">
              <w:rPr>
                <w:noProof/>
                <w:webHidden/>
              </w:rPr>
              <w:tab/>
            </w:r>
            <w:r w:rsidR="006F5135">
              <w:rPr>
                <w:noProof/>
                <w:webHidden/>
              </w:rPr>
              <w:fldChar w:fldCharType="begin"/>
            </w:r>
            <w:r w:rsidR="006F5135">
              <w:rPr>
                <w:noProof/>
                <w:webHidden/>
              </w:rPr>
              <w:instrText xml:space="preserve"> PAGEREF _Toc127769293 \h </w:instrText>
            </w:r>
            <w:r w:rsidR="006F5135">
              <w:rPr>
                <w:noProof/>
                <w:webHidden/>
              </w:rPr>
            </w:r>
            <w:r w:rsidR="006F5135">
              <w:rPr>
                <w:noProof/>
                <w:webHidden/>
              </w:rPr>
              <w:fldChar w:fldCharType="separate"/>
            </w:r>
            <w:r w:rsidR="006F5135">
              <w:rPr>
                <w:noProof/>
                <w:webHidden/>
              </w:rPr>
              <w:t>3</w:t>
            </w:r>
            <w:r w:rsidR="006F5135">
              <w:rPr>
                <w:noProof/>
                <w:webHidden/>
              </w:rPr>
              <w:fldChar w:fldCharType="end"/>
            </w:r>
          </w:hyperlink>
        </w:p>
        <w:p w14:paraId="2CD82097" w14:textId="2A743FC4" w:rsidR="006F5135" w:rsidRDefault="00365FAE" w:rsidP="00F12E21">
          <w:pPr>
            <w:pStyle w:val="TOC2"/>
            <w:tabs>
              <w:tab w:val="right" w:leader="dot" w:pos="9350"/>
            </w:tabs>
            <w:jc w:val="both"/>
            <w:rPr>
              <w:noProof/>
            </w:rPr>
          </w:pPr>
          <w:hyperlink w:anchor="_Toc127769294" w:history="1">
            <w:r w:rsidR="006F5135" w:rsidRPr="002E69D8">
              <w:rPr>
                <w:rStyle w:val="Hyperlink"/>
                <w:noProof/>
              </w:rPr>
              <w:t>Risk factor of Covid-19</w:t>
            </w:r>
            <w:r w:rsidR="006F5135">
              <w:rPr>
                <w:noProof/>
                <w:webHidden/>
              </w:rPr>
              <w:tab/>
            </w:r>
            <w:r w:rsidR="006F5135">
              <w:rPr>
                <w:noProof/>
                <w:webHidden/>
              </w:rPr>
              <w:fldChar w:fldCharType="begin"/>
            </w:r>
            <w:r w:rsidR="006F5135">
              <w:rPr>
                <w:noProof/>
                <w:webHidden/>
              </w:rPr>
              <w:instrText xml:space="preserve"> PAGEREF _Toc127769294 \h </w:instrText>
            </w:r>
            <w:r w:rsidR="006F5135">
              <w:rPr>
                <w:noProof/>
                <w:webHidden/>
              </w:rPr>
            </w:r>
            <w:r w:rsidR="006F5135">
              <w:rPr>
                <w:noProof/>
                <w:webHidden/>
              </w:rPr>
              <w:fldChar w:fldCharType="separate"/>
            </w:r>
            <w:r w:rsidR="006F5135">
              <w:rPr>
                <w:noProof/>
                <w:webHidden/>
              </w:rPr>
              <w:t>3</w:t>
            </w:r>
            <w:r w:rsidR="006F5135">
              <w:rPr>
                <w:noProof/>
                <w:webHidden/>
              </w:rPr>
              <w:fldChar w:fldCharType="end"/>
            </w:r>
          </w:hyperlink>
        </w:p>
        <w:p w14:paraId="7A671838" w14:textId="05649DE4" w:rsidR="006F5135" w:rsidRDefault="00365FAE" w:rsidP="00F12E21">
          <w:pPr>
            <w:pStyle w:val="TOC2"/>
            <w:tabs>
              <w:tab w:val="right" w:leader="dot" w:pos="9350"/>
            </w:tabs>
            <w:jc w:val="both"/>
            <w:rPr>
              <w:noProof/>
            </w:rPr>
          </w:pPr>
          <w:hyperlink w:anchor="_Toc127769295" w:history="1">
            <w:r w:rsidR="006F5135" w:rsidRPr="002E69D8">
              <w:rPr>
                <w:rStyle w:val="Hyperlink"/>
                <w:noProof/>
              </w:rPr>
              <w:t>Short-term health consequences</w:t>
            </w:r>
            <w:r w:rsidR="006F5135">
              <w:rPr>
                <w:noProof/>
                <w:webHidden/>
              </w:rPr>
              <w:tab/>
            </w:r>
            <w:r w:rsidR="006F5135">
              <w:rPr>
                <w:noProof/>
                <w:webHidden/>
              </w:rPr>
              <w:fldChar w:fldCharType="begin"/>
            </w:r>
            <w:r w:rsidR="006F5135">
              <w:rPr>
                <w:noProof/>
                <w:webHidden/>
              </w:rPr>
              <w:instrText xml:space="preserve"> PAGEREF _Toc127769295 \h </w:instrText>
            </w:r>
            <w:r w:rsidR="006F5135">
              <w:rPr>
                <w:noProof/>
                <w:webHidden/>
              </w:rPr>
            </w:r>
            <w:r w:rsidR="006F5135">
              <w:rPr>
                <w:noProof/>
                <w:webHidden/>
              </w:rPr>
              <w:fldChar w:fldCharType="separate"/>
            </w:r>
            <w:r w:rsidR="006F5135">
              <w:rPr>
                <w:noProof/>
                <w:webHidden/>
              </w:rPr>
              <w:t>4</w:t>
            </w:r>
            <w:r w:rsidR="006F5135">
              <w:rPr>
                <w:noProof/>
                <w:webHidden/>
              </w:rPr>
              <w:fldChar w:fldCharType="end"/>
            </w:r>
          </w:hyperlink>
        </w:p>
        <w:p w14:paraId="6019149A" w14:textId="32F144F2" w:rsidR="006F5135" w:rsidRDefault="00365FAE" w:rsidP="00F12E21">
          <w:pPr>
            <w:pStyle w:val="TOC2"/>
            <w:tabs>
              <w:tab w:val="right" w:leader="dot" w:pos="9350"/>
            </w:tabs>
            <w:jc w:val="both"/>
            <w:rPr>
              <w:noProof/>
            </w:rPr>
          </w:pPr>
          <w:hyperlink w:anchor="_Toc127769296" w:history="1">
            <w:r w:rsidR="006F5135" w:rsidRPr="002E69D8">
              <w:rPr>
                <w:rStyle w:val="Hyperlink"/>
                <w:noProof/>
              </w:rPr>
              <w:t>Long-term health consequences</w:t>
            </w:r>
            <w:r w:rsidR="006F5135">
              <w:rPr>
                <w:noProof/>
                <w:webHidden/>
              </w:rPr>
              <w:tab/>
            </w:r>
            <w:r w:rsidR="006F5135">
              <w:rPr>
                <w:noProof/>
                <w:webHidden/>
              </w:rPr>
              <w:fldChar w:fldCharType="begin"/>
            </w:r>
            <w:r w:rsidR="006F5135">
              <w:rPr>
                <w:noProof/>
                <w:webHidden/>
              </w:rPr>
              <w:instrText xml:space="preserve"> PAGEREF _Toc127769296 \h </w:instrText>
            </w:r>
            <w:r w:rsidR="006F5135">
              <w:rPr>
                <w:noProof/>
                <w:webHidden/>
              </w:rPr>
            </w:r>
            <w:r w:rsidR="006F5135">
              <w:rPr>
                <w:noProof/>
                <w:webHidden/>
              </w:rPr>
              <w:fldChar w:fldCharType="separate"/>
            </w:r>
            <w:r w:rsidR="006F5135">
              <w:rPr>
                <w:noProof/>
                <w:webHidden/>
              </w:rPr>
              <w:t>5</w:t>
            </w:r>
            <w:r w:rsidR="006F5135">
              <w:rPr>
                <w:noProof/>
                <w:webHidden/>
              </w:rPr>
              <w:fldChar w:fldCharType="end"/>
            </w:r>
          </w:hyperlink>
        </w:p>
        <w:p w14:paraId="3D384651" w14:textId="4D0D652C" w:rsidR="006F5135" w:rsidRDefault="00365FAE" w:rsidP="00F12E21">
          <w:pPr>
            <w:pStyle w:val="TOC2"/>
            <w:tabs>
              <w:tab w:val="right" w:leader="dot" w:pos="9350"/>
            </w:tabs>
            <w:jc w:val="both"/>
            <w:rPr>
              <w:noProof/>
            </w:rPr>
          </w:pPr>
          <w:hyperlink w:anchor="_Toc127769297" w:history="1">
            <w:r w:rsidR="006F5135" w:rsidRPr="002E69D8">
              <w:rPr>
                <w:rStyle w:val="Hyperlink"/>
                <w:noProof/>
              </w:rPr>
              <w:t>Influence on health and wellbeing</w:t>
            </w:r>
            <w:r w:rsidR="006F5135">
              <w:rPr>
                <w:noProof/>
                <w:webHidden/>
              </w:rPr>
              <w:tab/>
            </w:r>
            <w:r w:rsidR="006F5135">
              <w:rPr>
                <w:noProof/>
                <w:webHidden/>
              </w:rPr>
              <w:fldChar w:fldCharType="begin"/>
            </w:r>
            <w:r w:rsidR="006F5135">
              <w:rPr>
                <w:noProof/>
                <w:webHidden/>
              </w:rPr>
              <w:instrText xml:space="preserve"> PAGEREF _Toc127769297 \h </w:instrText>
            </w:r>
            <w:r w:rsidR="006F5135">
              <w:rPr>
                <w:noProof/>
                <w:webHidden/>
              </w:rPr>
            </w:r>
            <w:r w:rsidR="006F5135">
              <w:rPr>
                <w:noProof/>
                <w:webHidden/>
              </w:rPr>
              <w:fldChar w:fldCharType="separate"/>
            </w:r>
            <w:r w:rsidR="006F5135">
              <w:rPr>
                <w:noProof/>
                <w:webHidden/>
              </w:rPr>
              <w:t>5</w:t>
            </w:r>
            <w:r w:rsidR="006F5135">
              <w:rPr>
                <w:noProof/>
                <w:webHidden/>
              </w:rPr>
              <w:fldChar w:fldCharType="end"/>
            </w:r>
          </w:hyperlink>
        </w:p>
        <w:p w14:paraId="32EE5A42" w14:textId="634ADD9D" w:rsidR="006F5135" w:rsidRDefault="00365FAE" w:rsidP="00F12E21">
          <w:pPr>
            <w:pStyle w:val="TOC1"/>
            <w:tabs>
              <w:tab w:val="right" w:leader="dot" w:pos="9350"/>
            </w:tabs>
            <w:jc w:val="both"/>
            <w:rPr>
              <w:noProof/>
            </w:rPr>
          </w:pPr>
          <w:hyperlink w:anchor="_Toc127769298" w:history="1">
            <w:r w:rsidR="006F5135" w:rsidRPr="002E69D8">
              <w:rPr>
                <w:rStyle w:val="Hyperlink"/>
                <w:noProof/>
              </w:rPr>
              <w:t>Conclusion</w:t>
            </w:r>
            <w:r w:rsidR="006F5135">
              <w:rPr>
                <w:noProof/>
                <w:webHidden/>
              </w:rPr>
              <w:tab/>
            </w:r>
            <w:r w:rsidR="006F5135">
              <w:rPr>
                <w:noProof/>
                <w:webHidden/>
              </w:rPr>
              <w:fldChar w:fldCharType="begin"/>
            </w:r>
            <w:r w:rsidR="006F5135">
              <w:rPr>
                <w:noProof/>
                <w:webHidden/>
              </w:rPr>
              <w:instrText xml:space="preserve"> PAGEREF _Toc127769298 \h </w:instrText>
            </w:r>
            <w:r w:rsidR="006F5135">
              <w:rPr>
                <w:noProof/>
                <w:webHidden/>
              </w:rPr>
            </w:r>
            <w:r w:rsidR="006F5135">
              <w:rPr>
                <w:noProof/>
                <w:webHidden/>
              </w:rPr>
              <w:fldChar w:fldCharType="separate"/>
            </w:r>
            <w:r w:rsidR="006F5135">
              <w:rPr>
                <w:noProof/>
                <w:webHidden/>
              </w:rPr>
              <w:t>6</w:t>
            </w:r>
            <w:r w:rsidR="006F5135">
              <w:rPr>
                <w:noProof/>
                <w:webHidden/>
              </w:rPr>
              <w:fldChar w:fldCharType="end"/>
            </w:r>
          </w:hyperlink>
        </w:p>
        <w:p w14:paraId="7D095EBB" w14:textId="7503BB18" w:rsidR="006F5135" w:rsidRDefault="00365FAE" w:rsidP="00F12E21">
          <w:pPr>
            <w:pStyle w:val="TOC1"/>
            <w:tabs>
              <w:tab w:val="right" w:leader="dot" w:pos="9350"/>
            </w:tabs>
            <w:jc w:val="both"/>
            <w:rPr>
              <w:noProof/>
            </w:rPr>
          </w:pPr>
          <w:hyperlink w:anchor="_Toc127769299" w:history="1">
            <w:r w:rsidR="006F5135" w:rsidRPr="002E69D8">
              <w:rPr>
                <w:rStyle w:val="Hyperlink"/>
                <w:noProof/>
              </w:rPr>
              <w:t>Reference list</w:t>
            </w:r>
            <w:r w:rsidR="006F5135">
              <w:rPr>
                <w:noProof/>
                <w:webHidden/>
              </w:rPr>
              <w:tab/>
            </w:r>
            <w:r w:rsidR="006F5135">
              <w:rPr>
                <w:noProof/>
                <w:webHidden/>
              </w:rPr>
              <w:fldChar w:fldCharType="begin"/>
            </w:r>
            <w:r w:rsidR="006F5135">
              <w:rPr>
                <w:noProof/>
                <w:webHidden/>
              </w:rPr>
              <w:instrText xml:space="preserve"> PAGEREF _Toc127769299 \h </w:instrText>
            </w:r>
            <w:r w:rsidR="006F5135">
              <w:rPr>
                <w:noProof/>
                <w:webHidden/>
              </w:rPr>
            </w:r>
            <w:r w:rsidR="006F5135">
              <w:rPr>
                <w:noProof/>
                <w:webHidden/>
              </w:rPr>
              <w:fldChar w:fldCharType="separate"/>
            </w:r>
            <w:r w:rsidR="006F5135">
              <w:rPr>
                <w:noProof/>
                <w:webHidden/>
              </w:rPr>
              <w:t>7</w:t>
            </w:r>
            <w:r w:rsidR="006F5135">
              <w:rPr>
                <w:noProof/>
                <w:webHidden/>
              </w:rPr>
              <w:fldChar w:fldCharType="end"/>
            </w:r>
          </w:hyperlink>
        </w:p>
        <w:p w14:paraId="384A339B" w14:textId="2B2D8839" w:rsidR="006F5135" w:rsidRDefault="006F5135" w:rsidP="00F12E21">
          <w:pPr>
            <w:jc w:val="both"/>
          </w:pPr>
          <w:r>
            <w:rPr>
              <w:b/>
              <w:bCs/>
              <w:noProof/>
            </w:rPr>
            <w:fldChar w:fldCharType="end"/>
          </w:r>
        </w:p>
      </w:sdtContent>
    </w:sdt>
    <w:p w14:paraId="355B0E47" w14:textId="2EDC624E" w:rsidR="009F3C6A" w:rsidRDefault="009F3C6A" w:rsidP="00F12E21">
      <w:pPr>
        <w:jc w:val="both"/>
      </w:pPr>
    </w:p>
    <w:p w14:paraId="57B414BD" w14:textId="328C7EA9" w:rsidR="009F3C6A" w:rsidRDefault="009F3C6A" w:rsidP="00F12E21">
      <w:pPr>
        <w:jc w:val="both"/>
      </w:pPr>
    </w:p>
    <w:p w14:paraId="52E3F7BA" w14:textId="0EA38EB6" w:rsidR="009F3C6A" w:rsidRDefault="009F3C6A" w:rsidP="00F12E21">
      <w:pPr>
        <w:jc w:val="both"/>
      </w:pPr>
    </w:p>
    <w:p w14:paraId="33A6A46D" w14:textId="1AFEA7F1" w:rsidR="009F3C6A" w:rsidRDefault="009F3C6A" w:rsidP="00F12E21">
      <w:pPr>
        <w:jc w:val="both"/>
      </w:pPr>
    </w:p>
    <w:p w14:paraId="367D80D3" w14:textId="07C3E1F1" w:rsidR="009F3C6A" w:rsidRDefault="009F3C6A" w:rsidP="00F12E21">
      <w:pPr>
        <w:jc w:val="both"/>
      </w:pPr>
    </w:p>
    <w:p w14:paraId="00BF9260" w14:textId="505F2CB7" w:rsidR="009F3C6A" w:rsidRDefault="009F3C6A" w:rsidP="00F12E21">
      <w:pPr>
        <w:jc w:val="both"/>
      </w:pPr>
    </w:p>
    <w:p w14:paraId="6E433907" w14:textId="23EFB0F7" w:rsidR="009F3C6A" w:rsidRDefault="009F3C6A" w:rsidP="00F12E21">
      <w:pPr>
        <w:jc w:val="both"/>
      </w:pPr>
    </w:p>
    <w:p w14:paraId="3D64AB1A" w14:textId="5A04E733" w:rsidR="009F3C6A" w:rsidRDefault="009F3C6A" w:rsidP="00F12E21">
      <w:pPr>
        <w:jc w:val="both"/>
      </w:pPr>
    </w:p>
    <w:p w14:paraId="092678CE" w14:textId="23F5322E" w:rsidR="009F3C6A" w:rsidRDefault="009F3C6A" w:rsidP="00F12E21">
      <w:pPr>
        <w:jc w:val="both"/>
      </w:pPr>
    </w:p>
    <w:p w14:paraId="1092E329" w14:textId="6E214434" w:rsidR="009F3C6A" w:rsidRDefault="009F3C6A" w:rsidP="00F12E21">
      <w:pPr>
        <w:jc w:val="both"/>
      </w:pPr>
    </w:p>
    <w:p w14:paraId="0D427475" w14:textId="497A5FD4" w:rsidR="009F3C6A" w:rsidRDefault="009F3C6A" w:rsidP="00F12E21">
      <w:pPr>
        <w:jc w:val="both"/>
      </w:pPr>
    </w:p>
    <w:p w14:paraId="76BB321C" w14:textId="067E642C" w:rsidR="009F3C6A" w:rsidRDefault="009F3C6A" w:rsidP="00F12E21">
      <w:pPr>
        <w:jc w:val="both"/>
      </w:pPr>
    </w:p>
    <w:p w14:paraId="39D5932C" w14:textId="517BD8BF" w:rsidR="009F3C6A" w:rsidRDefault="009F3C6A" w:rsidP="00F12E21">
      <w:pPr>
        <w:jc w:val="both"/>
      </w:pPr>
    </w:p>
    <w:p w14:paraId="17370875" w14:textId="354C27A7" w:rsidR="009F3C6A" w:rsidRDefault="009F3C6A" w:rsidP="00F12E21">
      <w:pPr>
        <w:jc w:val="both"/>
      </w:pPr>
    </w:p>
    <w:p w14:paraId="4599FF85" w14:textId="3FEC6097" w:rsidR="009F3C6A" w:rsidRDefault="009F3C6A" w:rsidP="00F12E21">
      <w:pPr>
        <w:jc w:val="both"/>
      </w:pPr>
    </w:p>
    <w:p w14:paraId="6C2C1914" w14:textId="72CB1225" w:rsidR="009F3C6A" w:rsidRDefault="009F3C6A" w:rsidP="00F12E21">
      <w:pPr>
        <w:jc w:val="both"/>
      </w:pPr>
    </w:p>
    <w:p w14:paraId="73840C5A" w14:textId="2BDABCBA" w:rsidR="009F3C6A" w:rsidRDefault="009F3C6A" w:rsidP="00F12E21">
      <w:pPr>
        <w:jc w:val="both"/>
      </w:pPr>
    </w:p>
    <w:p w14:paraId="0186F1EF" w14:textId="41F3F65A" w:rsidR="009F3C6A" w:rsidRDefault="009F3C6A" w:rsidP="00F12E21">
      <w:pPr>
        <w:pStyle w:val="Heading1"/>
        <w:jc w:val="both"/>
      </w:pPr>
      <w:bookmarkStart w:id="0" w:name="_Toc127769289"/>
      <w:r w:rsidRPr="000C097B">
        <w:t>Introduction</w:t>
      </w:r>
      <w:bookmarkEnd w:id="0"/>
    </w:p>
    <w:p w14:paraId="473EA3D3" w14:textId="6E414A00" w:rsidR="00DC1E40" w:rsidRPr="00DC1E40" w:rsidRDefault="00E26CAC" w:rsidP="00F12E21">
      <w:pPr>
        <w:pStyle w:val="Heading2"/>
        <w:jc w:val="both"/>
      </w:pPr>
      <w:bookmarkStart w:id="1" w:name="_Toc127769290"/>
      <w:r>
        <w:t>Disease definition</w:t>
      </w:r>
      <w:bookmarkEnd w:id="1"/>
    </w:p>
    <w:p w14:paraId="2B674FCE" w14:textId="72547C97" w:rsidR="009F3C6A" w:rsidRDefault="00833B46" w:rsidP="00F12E21">
      <w:pPr>
        <w:spacing w:line="360" w:lineRule="auto"/>
        <w:jc w:val="both"/>
        <w:rPr>
          <w:rFonts w:ascii="Arial" w:hAnsi="Arial" w:cs="Arial"/>
        </w:rPr>
      </w:pPr>
      <w:r w:rsidRPr="00833B46">
        <w:rPr>
          <w:rFonts w:ascii="Arial" w:hAnsi="Arial" w:cs="Arial"/>
        </w:rPr>
        <w:t xml:space="preserve">According to Boyd (2000), a disease in the dictionary is defined as the lack of ease or elbow room. However, nowadays, the word is used without the hyphen and is considered as a disorder of structure or functions or the extent to generate detectable illness. Van </w:t>
      </w:r>
      <w:proofErr w:type="spellStart"/>
      <w:r w:rsidRPr="00833B46">
        <w:rPr>
          <w:rFonts w:ascii="Arial" w:hAnsi="Arial" w:cs="Arial"/>
        </w:rPr>
        <w:t>Seventer</w:t>
      </w:r>
      <w:proofErr w:type="spellEnd"/>
      <w:r w:rsidRPr="00833B46">
        <w:rPr>
          <w:rFonts w:ascii="Arial" w:hAnsi="Arial" w:cs="Arial"/>
        </w:rPr>
        <w:t xml:space="preserve"> and </w:t>
      </w:r>
      <w:proofErr w:type="spellStart"/>
      <w:r w:rsidRPr="00833B46">
        <w:rPr>
          <w:rFonts w:ascii="Arial" w:hAnsi="Arial" w:cs="Arial"/>
        </w:rPr>
        <w:t>Hochberg</w:t>
      </w:r>
      <w:proofErr w:type="spellEnd"/>
      <w:r w:rsidRPr="00833B46">
        <w:rPr>
          <w:rFonts w:ascii="Arial" w:hAnsi="Arial" w:cs="Arial"/>
        </w:rPr>
        <w:t xml:space="preserve"> (2017) define infectious disease as an illness that emerges with toxic products and dangerous pathogens that hold the potential to transmit from one individual to another. Covid-19 is one of the infectious diseases that occurred recently and severely impacted the lives of many individuals. The purpose of the report is to identify the severity of Covid-19 as an infectious disease impacting the health of individuals and what are available measures to deal with the disease. Finally, the discussion will enlighten the short-term and long-term effects of Covid-19.</w:t>
      </w:r>
    </w:p>
    <w:p w14:paraId="2E3CA664" w14:textId="3FA4590D" w:rsidR="00A53CF6" w:rsidRDefault="00F1138C" w:rsidP="00F12E21">
      <w:pPr>
        <w:pStyle w:val="Heading2"/>
        <w:jc w:val="both"/>
      </w:pPr>
      <w:bookmarkStart w:id="2" w:name="_Toc127769291"/>
      <w:r w:rsidRPr="003B3ECF">
        <w:t>Levels of incidence</w:t>
      </w:r>
      <w:bookmarkEnd w:id="2"/>
    </w:p>
    <w:p w14:paraId="1EF90B03" w14:textId="366D0CA4" w:rsidR="003B3ECF" w:rsidRDefault="0081233F" w:rsidP="00F12E21">
      <w:pPr>
        <w:spacing w:line="360" w:lineRule="auto"/>
        <w:jc w:val="both"/>
        <w:rPr>
          <w:rFonts w:ascii="Arial" w:hAnsi="Arial" w:cs="Arial"/>
        </w:rPr>
      </w:pPr>
      <w:r w:rsidRPr="0081233F">
        <w:rPr>
          <w:rFonts w:ascii="Arial" w:hAnsi="Arial" w:cs="Arial"/>
        </w:rPr>
        <w:t>The first death caused by a coronavirus (COVID-19) was documented in the UK on March 4, 2020. Ever since the death rate in the United Kingdom has risen dramatically. The number of reported coronavirus mortalities in the United Kingdom was 202,157 as of January 13, 2023 (Statista, 2023). The emergence of Covid-19 and its effects on individuals cause several health issues including muscle pain, chest pain, digestive symptoms, and stomach pain (Mayo Clinic, 2022).</w:t>
      </w:r>
    </w:p>
    <w:p w14:paraId="108ACD64" w14:textId="706297D0" w:rsidR="00A71CA2" w:rsidRDefault="003B42D8" w:rsidP="00F12E21">
      <w:pPr>
        <w:pStyle w:val="Heading1"/>
        <w:jc w:val="both"/>
      </w:pPr>
      <w:bookmarkStart w:id="3" w:name="_Toc127769292"/>
      <w:r w:rsidRPr="00FA51D0">
        <w:t>Covid-19</w:t>
      </w:r>
      <w:bookmarkEnd w:id="3"/>
    </w:p>
    <w:p w14:paraId="1166E7BF" w14:textId="5ABE6002" w:rsidR="00FA51D0" w:rsidRDefault="00214D76" w:rsidP="00F12E21">
      <w:pPr>
        <w:spacing w:line="360" w:lineRule="auto"/>
        <w:jc w:val="both"/>
        <w:rPr>
          <w:rFonts w:ascii="Arial" w:hAnsi="Arial" w:cs="Arial"/>
        </w:rPr>
      </w:pPr>
      <w:r w:rsidRPr="00214D76">
        <w:rPr>
          <w:rFonts w:ascii="Arial" w:hAnsi="Arial" w:cs="Arial"/>
        </w:rPr>
        <w:t>The severe and harmful disease Covid-19 was discovered in Wuhan, China during the epidemic of pneumonia in January 2020. Ever since Covid-19 has demonstrated adverse influences on human health. In May 2020, the virus reportedly influenced 4,806,299 individuals and became the cause of 318,599. Findings of the World Health Organization (WHO) indicate that Coronavirus holds the capacity to transmit from one person to another and severely infect human cells. Patients infected with SARS-CoV-2 may exhibit slight to extreme symptoms, with a huge percentage of the inhabitants becoming asymptomatic carriers. Fever (83%), cough (82%), and shortness of breath (31%) are the most frequently notified symptoms (</w:t>
      </w:r>
      <w:proofErr w:type="spellStart"/>
      <w:r w:rsidRPr="00214D76">
        <w:rPr>
          <w:rFonts w:ascii="Arial" w:hAnsi="Arial" w:cs="Arial"/>
        </w:rPr>
        <w:t>Ciotti</w:t>
      </w:r>
      <w:proofErr w:type="spellEnd"/>
      <w:r w:rsidRPr="00214D76">
        <w:rPr>
          <w:rFonts w:ascii="Arial" w:hAnsi="Arial" w:cs="Arial"/>
        </w:rPr>
        <w:t xml:space="preserve"> et al., 2020).</w:t>
      </w:r>
    </w:p>
    <w:p w14:paraId="68260D29" w14:textId="77777777" w:rsidR="00B414F3" w:rsidRDefault="00B414F3" w:rsidP="00F12E21">
      <w:pPr>
        <w:spacing w:line="360" w:lineRule="auto"/>
        <w:jc w:val="both"/>
        <w:rPr>
          <w:rFonts w:ascii="Arial" w:hAnsi="Arial" w:cs="Arial"/>
          <w:b/>
          <w:bCs/>
          <w:sz w:val="28"/>
          <w:szCs w:val="28"/>
        </w:rPr>
      </w:pPr>
    </w:p>
    <w:p w14:paraId="54760477" w14:textId="5F8E10C4" w:rsidR="00FE32C8" w:rsidRPr="0050797F" w:rsidRDefault="00C60A5C" w:rsidP="00F12E21">
      <w:pPr>
        <w:pStyle w:val="Heading2"/>
        <w:jc w:val="both"/>
      </w:pPr>
      <w:bookmarkStart w:id="4" w:name="_Toc127769293"/>
      <w:r w:rsidRPr="0050797F">
        <w:t>Public health measures for Covid-19</w:t>
      </w:r>
      <w:bookmarkEnd w:id="4"/>
    </w:p>
    <w:p w14:paraId="4FBF7815" w14:textId="76F9A170" w:rsidR="00C60A5C" w:rsidRDefault="00470423" w:rsidP="00F12E21">
      <w:pPr>
        <w:spacing w:line="360" w:lineRule="auto"/>
        <w:jc w:val="both"/>
        <w:rPr>
          <w:rFonts w:ascii="Arial" w:hAnsi="Arial" w:cs="Arial"/>
        </w:rPr>
      </w:pPr>
      <w:r w:rsidRPr="00470423">
        <w:rPr>
          <w:rFonts w:ascii="Arial" w:hAnsi="Arial" w:cs="Arial"/>
        </w:rPr>
        <w:t>The major source of Covid-19 expansion is human interaction when individuals shake hands or use similar objectives, it increases the probability of virus expansion. Respiratory droplets are a major source of person-to-person interaction that spread the virus when an infected individual coughs or sneezes. These droplets may arrive in the nose and mouth or noses of people nearby or be snorted into the respiratory system. It indicates that person-to-person interactions were the prominent source of virus expansion. In the initial stages of the Covid-19 pandemic, there was not the medication that could be useful to prevent the disease, so WHO and countries’ governments decided to take preventive measures to flatten the curve of cases. To prevent further spread, initial testing, diagnostic testing, isolation, and treatment are required</w:t>
      </w:r>
      <w:r w:rsidR="003D6C8F">
        <w:rPr>
          <w:rFonts w:ascii="Arial" w:hAnsi="Arial" w:cs="Arial"/>
        </w:rPr>
        <w:t xml:space="preserve"> </w:t>
      </w:r>
      <w:r w:rsidR="003D6C8F" w:rsidRPr="003D6C8F">
        <w:rPr>
          <w:rFonts w:ascii="Arial" w:hAnsi="Arial" w:cs="Arial"/>
        </w:rPr>
        <w:t>(</w:t>
      </w:r>
      <w:proofErr w:type="spellStart"/>
      <w:r w:rsidR="003D6C8F" w:rsidRPr="003D6C8F">
        <w:rPr>
          <w:rFonts w:ascii="Arial" w:hAnsi="Arial" w:cs="Arial"/>
        </w:rPr>
        <w:t>Güner</w:t>
      </w:r>
      <w:proofErr w:type="spellEnd"/>
      <w:r w:rsidR="003D6C8F" w:rsidRPr="003D6C8F">
        <w:rPr>
          <w:rFonts w:ascii="Arial" w:hAnsi="Arial" w:cs="Arial"/>
        </w:rPr>
        <w:t xml:space="preserve">, </w:t>
      </w:r>
      <w:proofErr w:type="spellStart"/>
      <w:r w:rsidR="003D6C8F" w:rsidRPr="003D6C8F">
        <w:rPr>
          <w:rFonts w:ascii="Arial" w:hAnsi="Arial" w:cs="Arial"/>
        </w:rPr>
        <w:t>Hasanoğlu</w:t>
      </w:r>
      <w:proofErr w:type="spellEnd"/>
      <w:r w:rsidR="003D6C8F" w:rsidRPr="003D6C8F">
        <w:rPr>
          <w:rFonts w:ascii="Arial" w:hAnsi="Arial" w:cs="Arial"/>
        </w:rPr>
        <w:t xml:space="preserve"> and </w:t>
      </w:r>
      <w:proofErr w:type="spellStart"/>
      <w:r w:rsidR="003D6C8F" w:rsidRPr="003D6C8F">
        <w:rPr>
          <w:rFonts w:ascii="Arial" w:hAnsi="Arial" w:cs="Arial"/>
        </w:rPr>
        <w:t>Aktaş</w:t>
      </w:r>
      <w:proofErr w:type="spellEnd"/>
      <w:r w:rsidR="003D6C8F" w:rsidRPr="003D6C8F">
        <w:rPr>
          <w:rFonts w:ascii="Arial" w:hAnsi="Arial" w:cs="Arial"/>
        </w:rPr>
        <w:t>, 2020)</w:t>
      </w:r>
      <w:r w:rsidRPr="00470423">
        <w:rPr>
          <w:rFonts w:ascii="Arial" w:hAnsi="Arial" w:cs="Arial"/>
        </w:rPr>
        <w:t>. In preventive strategies, infected patients were kept in quarantine to limit the spread of the virus to other individuals and involve robust prevention control. The process of treatment covers diagnosis and medical care given to an infected patient. The most crucial strategic measure involved consistent cleaning of hands with sanitizers and eliminating contact with mouth and face after engaging with the object in the contaminated environment. Moreover, the lockdown was imposed to restrict people to physically interacting with each other. In this manner, preventive measures were taken to control the disease</w:t>
      </w:r>
      <w:r w:rsidR="003D6C8F">
        <w:rPr>
          <w:rFonts w:ascii="Arial" w:hAnsi="Arial" w:cs="Arial"/>
        </w:rPr>
        <w:t xml:space="preserve"> </w:t>
      </w:r>
      <w:r w:rsidR="003D6C8F" w:rsidRPr="003D6C8F">
        <w:rPr>
          <w:rFonts w:ascii="Arial" w:hAnsi="Arial" w:cs="Arial"/>
        </w:rPr>
        <w:t>(</w:t>
      </w:r>
      <w:proofErr w:type="spellStart"/>
      <w:r w:rsidR="003D6C8F" w:rsidRPr="003D6C8F">
        <w:rPr>
          <w:rFonts w:ascii="Arial" w:hAnsi="Arial" w:cs="Arial"/>
        </w:rPr>
        <w:t>Güner</w:t>
      </w:r>
      <w:proofErr w:type="spellEnd"/>
      <w:r w:rsidR="003D6C8F" w:rsidRPr="003D6C8F">
        <w:rPr>
          <w:rFonts w:ascii="Arial" w:hAnsi="Arial" w:cs="Arial"/>
        </w:rPr>
        <w:t xml:space="preserve">, </w:t>
      </w:r>
      <w:proofErr w:type="spellStart"/>
      <w:r w:rsidR="003D6C8F" w:rsidRPr="003D6C8F">
        <w:rPr>
          <w:rFonts w:ascii="Arial" w:hAnsi="Arial" w:cs="Arial"/>
        </w:rPr>
        <w:t>Hasanoğlu</w:t>
      </w:r>
      <w:proofErr w:type="spellEnd"/>
      <w:r w:rsidR="003D6C8F" w:rsidRPr="003D6C8F">
        <w:rPr>
          <w:rFonts w:ascii="Arial" w:hAnsi="Arial" w:cs="Arial"/>
        </w:rPr>
        <w:t xml:space="preserve"> and </w:t>
      </w:r>
      <w:proofErr w:type="spellStart"/>
      <w:r w:rsidR="003D6C8F" w:rsidRPr="003D6C8F">
        <w:rPr>
          <w:rFonts w:ascii="Arial" w:hAnsi="Arial" w:cs="Arial"/>
        </w:rPr>
        <w:t>Aktaş</w:t>
      </w:r>
      <w:proofErr w:type="spellEnd"/>
      <w:r w:rsidR="003D6C8F" w:rsidRPr="003D6C8F">
        <w:rPr>
          <w:rFonts w:ascii="Arial" w:hAnsi="Arial" w:cs="Arial"/>
        </w:rPr>
        <w:t>, 2020)</w:t>
      </w:r>
      <w:r w:rsidRPr="00470423">
        <w:rPr>
          <w:rFonts w:ascii="Arial" w:hAnsi="Arial" w:cs="Arial"/>
        </w:rPr>
        <w:t>.</w:t>
      </w:r>
    </w:p>
    <w:p w14:paraId="5CD81582" w14:textId="5081F5D2" w:rsidR="00BE5193" w:rsidRDefault="00291769" w:rsidP="00F12E21">
      <w:pPr>
        <w:spacing w:line="360" w:lineRule="auto"/>
        <w:jc w:val="both"/>
        <w:rPr>
          <w:rFonts w:ascii="Arial" w:hAnsi="Arial" w:cs="Arial"/>
        </w:rPr>
      </w:pPr>
      <w:r w:rsidRPr="00291769">
        <w:rPr>
          <w:rFonts w:ascii="Arial" w:hAnsi="Arial" w:cs="Arial"/>
        </w:rPr>
        <w:t>On the other hand, the progress and understanding of the Covid-19 virus have enabled healthcare institutions to create a vaccine to control the spread of the virus and reduce its severity and risk to individuals’ health. In the UK, the government also took preventive measures to limit the spread of the virus, but the creation of a vaccine allowed it to reduce the severity of the virus. In the UK, individuals from age 5 and over can get their first and second doses to ensure protection from the virus. Hence, the Covid-19 vaccine is also a prominent measure to control the disease (NHS, 2022).</w:t>
      </w:r>
    </w:p>
    <w:p w14:paraId="24C05F6B" w14:textId="03221B64" w:rsidR="008F743B" w:rsidRDefault="00F64E73" w:rsidP="00F12E21">
      <w:pPr>
        <w:pStyle w:val="Heading2"/>
        <w:jc w:val="both"/>
      </w:pPr>
      <w:bookmarkStart w:id="5" w:name="_Toc127769294"/>
      <w:r w:rsidRPr="002C6540">
        <w:t>Risk factor of Covid-19</w:t>
      </w:r>
      <w:bookmarkEnd w:id="5"/>
    </w:p>
    <w:p w14:paraId="4E816ADF" w14:textId="181332B6" w:rsidR="002C6540" w:rsidRDefault="00D7719F" w:rsidP="00F12E21">
      <w:pPr>
        <w:spacing w:line="360" w:lineRule="auto"/>
        <w:jc w:val="both"/>
        <w:rPr>
          <w:rFonts w:ascii="Arial" w:hAnsi="Arial" w:cs="Arial"/>
        </w:rPr>
      </w:pPr>
      <w:r w:rsidRPr="00D7719F">
        <w:rPr>
          <w:rFonts w:ascii="Arial" w:hAnsi="Arial" w:cs="Arial"/>
        </w:rPr>
        <w:t>Risk factors are substances that enhance the likelihood of infection or illness. Older age is one of the prominent risk factors that increase the probability of occurring a virus. Covid-19 is likely to influence individuals of every age, but the influence of the virus among individuals under 14 is lower and it also demonstrates less destructive outcomes for young individuals. However, the risk of spreading Covid-19 among older people is higher. Hence, age becomes the critical risk factor for Covid-19. The consideration of gender is also critical in analyzing the risk factor for Covid-19. The research demonstrates that the likelihood of Covid-19 is higher among males compared among females (</w:t>
      </w:r>
      <w:proofErr w:type="spellStart"/>
      <w:r w:rsidRPr="00D7719F">
        <w:rPr>
          <w:rFonts w:ascii="Arial" w:hAnsi="Arial" w:cs="Arial"/>
        </w:rPr>
        <w:t>Rashedi</w:t>
      </w:r>
      <w:proofErr w:type="spellEnd"/>
      <w:r w:rsidRPr="00D7719F">
        <w:rPr>
          <w:rFonts w:ascii="Arial" w:hAnsi="Arial" w:cs="Arial"/>
        </w:rPr>
        <w:t xml:space="preserve">, </w:t>
      </w:r>
      <w:proofErr w:type="spellStart"/>
      <w:r w:rsidRPr="00D7719F">
        <w:rPr>
          <w:rFonts w:ascii="Arial" w:hAnsi="Arial" w:cs="Arial"/>
        </w:rPr>
        <w:t>Mahdavi</w:t>
      </w:r>
      <w:proofErr w:type="spellEnd"/>
      <w:r w:rsidRPr="00D7719F">
        <w:rPr>
          <w:rFonts w:ascii="Arial" w:hAnsi="Arial" w:cs="Arial"/>
        </w:rPr>
        <w:t xml:space="preserve"> Poor, and </w:t>
      </w:r>
      <w:proofErr w:type="spellStart"/>
      <w:r w:rsidRPr="00D7719F">
        <w:rPr>
          <w:rFonts w:ascii="Arial" w:hAnsi="Arial" w:cs="Arial"/>
        </w:rPr>
        <w:t>Asgharzadeh</w:t>
      </w:r>
      <w:proofErr w:type="spellEnd"/>
      <w:r w:rsidRPr="00D7719F">
        <w:rPr>
          <w:rFonts w:ascii="Arial" w:hAnsi="Arial" w:cs="Arial"/>
        </w:rPr>
        <w:t>, 2020). It appears that because this disease is acquired through communication interactions and men are more likely to be out of the residence because of their work conditions, they are more prevalent in the community. Some diseases can also increase the probability of the Covid-19 virus, for instance, researchers have shown that diabetes increases the threat of Covid-19 disease. Diabetic patients respond less well to diagnosis and face a greater risk of dying. Hence, diabetes is also a risk factor that enhances the threat of spreading the virus. On the other hand, blood hypertension is another factor affecting the spread of Covid-19. Hypertension is frequently a genetic disorder that is aggravated by environmental aspects such as the way of living, nutrition, and stress. Researchers have found that individuals with high hypertension have a higher mortality rate and probability of infecting with Covid-19. In the context of the Covid-19 pandemic, some environmental risk factors are also prominent such as crowding, lower education, occupational risks, and poor ventilation (</w:t>
      </w:r>
      <w:proofErr w:type="spellStart"/>
      <w:r w:rsidRPr="00D7719F">
        <w:rPr>
          <w:rFonts w:ascii="Arial" w:hAnsi="Arial" w:cs="Arial"/>
        </w:rPr>
        <w:t>Rashedi</w:t>
      </w:r>
      <w:proofErr w:type="spellEnd"/>
      <w:r w:rsidRPr="00D7719F">
        <w:rPr>
          <w:rFonts w:ascii="Arial" w:hAnsi="Arial" w:cs="Arial"/>
        </w:rPr>
        <w:t xml:space="preserve">, </w:t>
      </w:r>
      <w:proofErr w:type="spellStart"/>
      <w:r w:rsidRPr="00D7719F">
        <w:rPr>
          <w:rFonts w:ascii="Arial" w:hAnsi="Arial" w:cs="Arial"/>
        </w:rPr>
        <w:t>Mahdavi</w:t>
      </w:r>
      <w:proofErr w:type="spellEnd"/>
      <w:r w:rsidRPr="00D7719F">
        <w:rPr>
          <w:rFonts w:ascii="Arial" w:hAnsi="Arial" w:cs="Arial"/>
        </w:rPr>
        <w:t xml:space="preserve"> Poor and </w:t>
      </w:r>
      <w:proofErr w:type="spellStart"/>
      <w:r w:rsidRPr="00D7719F">
        <w:rPr>
          <w:rFonts w:ascii="Arial" w:hAnsi="Arial" w:cs="Arial"/>
        </w:rPr>
        <w:t>Asgharzadeh</w:t>
      </w:r>
      <w:proofErr w:type="spellEnd"/>
      <w:r w:rsidRPr="00D7719F">
        <w:rPr>
          <w:rFonts w:ascii="Arial" w:hAnsi="Arial" w:cs="Arial"/>
        </w:rPr>
        <w:t>, 2020).</w:t>
      </w:r>
    </w:p>
    <w:p w14:paraId="338D2F6F" w14:textId="63C77296" w:rsidR="00D663A6" w:rsidRDefault="001E1625" w:rsidP="00F12E21">
      <w:pPr>
        <w:pStyle w:val="Heading2"/>
        <w:jc w:val="both"/>
      </w:pPr>
      <w:bookmarkStart w:id="6" w:name="_Toc127769295"/>
      <w:r w:rsidRPr="0063183F">
        <w:t>Short-term health consequences</w:t>
      </w:r>
      <w:bookmarkEnd w:id="6"/>
      <w:r w:rsidRPr="0063183F">
        <w:t xml:space="preserve"> </w:t>
      </w:r>
    </w:p>
    <w:p w14:paraId="7583C0A7" w14:textId="516E9AD1" w:rsidR="0063183F" w:rsidRDefault="001B4403" w:rsidP="00F12E21">
      <w:pPr>
        <w:spacing w:line="360" w:lineRule="auto"/>
        <w:jc w:val="both"/>
        <w:rPr>
          <w:rFonts w:ascii="Arial" w:hAnsi="Arial" w:cs="Arial"/>
        </w:rPr>
      </w:pPr>
      <w:r w:rsidRPr="001B4403">
        <w:rPr>
          <w:rFonts w:ascii="Arial" w:hAnsi="Arial" w:cs="Arial"/>
        </w:rPr>
        <w:t>Pandemics occur in phases and waves, with varying degrees of severity on human health and society. The emergence of Covid-19 in distinctive waves is more dangerous for health and social care, it also generates pressure on society to impose restrictions like lockdowns in societies worldwide. Studies have reported various short-term consequences for infected individuals. Some reported consequences of Covid-19 include loneliness, anxiety, boredom, depression, self-harm, and suicide among quarantined individuals. Furthermore, COVID-19 physical effects (such as sniffle, hypoxia, and flu) combined with adverse effects of prescribed medications (corticosteroids) may cause increased psychological anxiety and discomfort (Wang et al., 2020). The studies have contributed to analyzing the adverse consequences of a pandemic on infected individuals. The infected individuals require to complete specific days of quarantine to limit the spread of the disease. The quarantine influences are short-term consequences of the Covid-19 pandemic. Wang et al. (2021) Conclude that during the COVID-19 pandemic, quarantine initiatives are linked to a higher likelihood of undergoing mental health strain. The quarantine measure has severely influenced specific groups including individuals with pre-existing psychological or physical illnesses, staff members, others in the most seriously impacted regions, and those with lower incomes. Moreover, researchers have also reported the emergence of psychiatric disorders among individuals such as anxiety disorder, post-traumatic stress disorder, panic disorder, and psychosis. Studies have also shown that quarantine measures were also linked to health-related quality of life. In this manner, Covid-19 has also decreased the health-related quality of life among individuals (Dai et al., 2021).</w:t>
      </w:r>
    </w:p>
    <w:p w14:paraId="1B36153A" w14:textId="6A6D1D4C" w:rsidR="0016690C" w:rsidRDefault="000C245C" w:rsidP="00F12E21">
      <w:pPr>
        <w:pStyle w:val="Heading2"/>
        <w:jc w:val="both"/>
      </w:pPr>
      <w:bookmarkStart w:id="7" w:name="_Toc127769296"/>
      <w:r w:rsidRPr="00530351">
        <w:t>Long-term health consequences</w:t>
      </w:r>
      <w:bookmarkEnd w:id="7"/>
    </w:p>
    <w:p w14:paraId="7709E70B" w14:textId="5EE61483" w:rsidR="00530351" w:rsidRDefault="00DC3DF7" w:rsidP="00F12E21">
      <w:pPr>
        <w:spacing w:line="360" w:lineRule="auto"/>
        <w:jc w:val="both"/>
        <w:rPr>
          <w:rFonts w:ascii="Arial" w:hAnsi="Arial" w:cs="Arial"/>
        </w:rPr>
      </w:pPr>
      <w:r w:rsidRPr="00DC3DF7">
        <w:rPr>
          <w:rFonts w:ascii="Arial" w:hAnsi="Arial" w:cs="Arial"/>
        </w:rPr>
        <w:t>According to current estimates, more than 20 million individuals have recovered from the influence of the Covid-19 pandemic. The recovered individuals have also dealt with various problems such as organ dysfunction. Even though COVID-19 is a new virus, plenty of its disease symptoms are unknown, including the prospective long-term health implications. Aside from symptom perseverance and clinical aftereffects that may last after the initial COVID-19 illness, the degree of those affected’ s emotional and behavioral considerations, as well as their perceived stress, remains to be ascertained. The increasing population of recovered individuals reflects the opportunity to investigate the long-term influences of Covid-19 while initial studies indicate that organ dysfunction and decreased well-being have emerged as long-term consequences</w:t>
      </w:r>
      <w:r w:rsidR="00472E49">
        <w:rPr>
          <w:rFonts w:ascii="Arial" w:hAnsi="Arial" w:cs="Arial"/>
        </w:rPr>
        <w:t xml:space="preserve"> </w:t>
      </w:r>
      <w:r w:rsidR="00472E49" w:rsidRPr="00472E49">
        <w:rPr>
          <w:rFonts w:ascii="Arial" w:hAnsi="Arial" w:cs="Arial"/>
        </w:rPr>
        <w:t xml:space="preserve">(Del Rio, </w:t>
      </w:r>
      <w:r w:rsidR="0047524F" w:rsidRPr="00472E49">
        <w:rPr>
          <w:rFonts w:ascii="Arial" w:hAnsi="Arial" w:cs="Arial"/>
        </w:rPr>
        <w:t>Collins,</w:t>
      </w:r>
      <w:r w:rsidR="00472E49" w:rsidRPr="00472E49">
        <w:rPr>
          <w:rFonts w:ascii="Arial" w:hAnsi="Arial" w:cs="Arial"/>
        </w:rPr>
        <w:t xml:space="preserve"> and </w:t>
      </w:r>
      <w:proofErr w:type="spellStart"/>
      <w:r w:rsidR="00472E49" w:rsidRPr="00472E49">
        <w:rPr>
          <w:rFonts w:ascii="Arial" w:hAnsi="Arial" w:cs="Arial"/>
        </w:rPr>
        <w:t>Malani</w:t>
      </w:r>
      <w:proofErr w:type="spellEnd"/>
      <w:r w:rsidR="00472E49" w:rsidRPr="00472E49">
        <w:rPr>
          <w:rFonts w:ascii="Arial" w:hAnsi="Arial" w:cs="Arial"/>
        </w:rPr>
        <w:t>, 2020)</w:t>
      </w:r>
      <w:r w:rsidRPr="00DC3DF7">
        <w:rPr>
          <w:rFonts w:ascii="Arial" w:hAnsi="Arial" w:cs="Arial"/>
        </w:rPr>
        <w:t>.</w:t>
      </w:r>
      <w:r w:rsidR="0047524F">
        <w:rPr>
          <w:rFonts w:ascii="Arial" w:hAnsi="Arial" w:cs="Arial"/>
        </w:rPr>
        <w:t xml:space="preserve"> </w:t>
      </w:r>
    </w:p>
    <w:p w14:paraId="2D3E72C8" w14:textId="22CED48B" w:rsidR="0004402B" w:rsidRDefault="00926AD9" w:rsidP="00F12E21">
      <w:pPr>
        <w:spacing w:line="360" w:lineRule="auto"/>
        <w:jc w:val="both"/>
        <w:rPr>
          <w:rFonts w:ascii="Arial" w:hAnsi="Arial" w:cs="Arial"/>
        </w:rPr>
      </w:pPr>
      <w:r w:rsidRPr="00926AD9">
        <w:rPr>
          <w:rFonts w:ascii="Arial" w:hAnsi="Arial" w:cs="Arial"/>
        </w:rPr>
        <w:t>The post-Covid-19 conditions or long-term health consequences can contribute to an increase in health problems and post-Covid-19 conditions can cause severe illness. Moreover, people not vaccinated for Covid-19 disease are more likely to experience adverse consequences. In post-Covid conditions, individuals can face various symptoms and some of them can be defined while some of them are complex to define. However, post Covid conditions may not affect every individual in identical ways, but it demonstrates a distinctive impact on individuals (CDC, 2022). In general symptoms, affected individuals are likely to experience tiredness and fatigue in routine activities (which may disturb their personal and professional life), physical and mental symptoms, and fever. Individuals can also experience respiratory and heart symptoms in which they may face complexity in breathing or breath shortness, cough, chest pain, and pounding heart. Neurological symptoms are also pertinent in post-Covid conditions in which individuals will experience significant problems like complexity in concentrating, headache, Dizziness, change in smell &amp; taste, and depression &amp; anxiety (CDC, 2022). Hence, Covid-19 poses adverse consequences in long-term for infected individuals.</w:t>
      </w:r>
    </w:p>
    <w:p w14:paraId="73BC9FAD" w14:textId="50073453" w:rsidR="002C5B55" w:rsidRDefault="00DA0AB7" w:rsidP="00F12E21">
      <w:pPr>
        <w:pStyle w:val="Heading2"/>
        <w:jc w:val="both"/>
      </w:pPr>
      <w:bookmarkStart w:id="8" w:name="_Toc127769297"/>
      <w:r w:rsidRPr="00D17F0C">
        <w:t>Influence on health and wellbeing</w:t>
      </w:r>
      <w:bookmarkEnd w:id="8"/>
    </w:p>
    <w:p w14:paraId="3F6F327D" w14:textId="7D75DF8C" w:rsidR="00D17F0C" w:rsidRDefault="00692876" w:rsidP="00F12E21">
      <w:pPr>
        <w:spacing w:line="360" w:lineRule="auto"/>
        <w:jc w:val="both"/>
        <w:rPr>
          <w:rFonts w:ascii="Arial" w:hAnsi="Arial" w:cs="Arial"/>
        </w:rPr>
      </w:pPr>
      <w:r w:rsidRPr="00692876">
        <w:rPr>
          <w:rFonts w:ascii="Arial" w:hAnsi="Arial" w:cs="Arial"/>
        </w:rPr>
        <w:t>The Covid-19 pandemic is considered one of the most potential disasters of history which have shown adverse consequences worldwide. The increasing and abrupt spread of the virus has increased the responsibilities of professionals in healthcare. Healthcare professionals are critical in reacting to communicable diseases, restricting their expansion, and instantly treating evolving infectious diseases. The increasing workload of healthcare workers has contributed to enhancing their stress in the workplace. Moreover, factors like stress, economic status, mental health quality, depression, and sleep quality have affected the health of healthcare workers (Jung and Oh, 2022). The disclosure of the Covid-19 pandemic has also contributed to influencing the wellbeing of individuals. The study by James et al. (2021) Reveals that wellbeing among primary school girls and boys was high and lowest among secondary school students, females, and those who preferred not to disclose their gender. The study concludes that gender and age are prominent predictors for examining wellbeing. Moreover, these predictors contribute significantly to feeling less happy regarding education, quality of life, family, and friends. Moreover, the increasing risk of poor mental health is another factor that decreases the wellbeing of individuals (James et al., 2021). In this manner, age and gender define the level of well-being and these are potential Covid-19 factors that improve or decrease wellbeing.</w:t>
      </w:r>
    </w:p>
    <w:p w14:paraId="2E0E0841" w14:textId="746C8BD8" w:rsidR="0033068A" w:rsidRDefault="00F02DBD" w:rsidP="00F12E21">
      <w:pPr>
        <w:pStyle w:val="Heading1"/>
        <w:jc w:val="both"/>
      </w:pPr>
      <w:bookmarkStart w:id="9" w:name="_Toc127769298"/>
      <w:r w:rsidRPr="00F02DBD">
        <w:t>Conclusion</w:t>
      </w:r>
      <w:bookmarkEnd w:id="9"/>
    </w:p>
    <w:p w14:paraId="033DD343" w14:textId="42099638" w:rsidR="00F02DBD" w:rsidRDefault="00AA7C4D" w:rsidP="00F12E21">
      <w:pPr>
        <w:spacing w:line="360" w:lineRule="auto"/>
        <w:jc w:val="both"/>
        <w:rPr>
          <w:rFonts w:ascii="Arial" w:hAnsi="Arial" w:cs="Arial"/>
        </w:rPr>
      </w:pPr>
      <w:r w:rsidRPr="00AA7C4D">
        <w:rPr>
          <w:rFonts w:ascii="Arial" w:hAnsi="Arial" w:cs="Arial"/>
        </w:rPr>
        <w:t>In conclusion, Covid-19 was disclosed as a major disaster in history that changed the landscape of individuals, societies, and businesses. In the context of the UK, 202,157 deaths were reported, and cases significantly increased. Authorities and healthcare institutions have taken several initiatives to protect the population from the disease. For this purpose, governments have imposed restrictions like lockdowns and provided guidelines like hand washing. The healthcare sector has worked to produce a vaccine to reduce the virus spread. The quarantine caused mental and physical health problems for individuals which appeared as short-term consequences of Covid-19 while individuals are also likely to experience adverse consequences in the long-term. Finally, the disclosure of Covid-19 posed significant challenges to the health and well-being of individuals.</w:t>
      </w:r>
    </w:p>
    <w:p w14:paraId="04D4C195" w14:textId="71131F6F" w:rsidR="00E45F67" w:rsidRDefault="00E45F67" w:rsidP="00F12E21">
      <w:pPr>
        <w:spacing w:line="360" w:lineRule="auto"/>
        <w:jc w:val="both"/>
        <w:rPr>
          <w:rFonts w:ascii="Arial" w:hAnsi="Arial" w:cs="Arial"/>
        </w:rPr>
      </w:pPr>
    </w:p>
    <w:p w14:paraId="05A9C8E8" w14:textId="5D8D2F31" w:rsidR="00E45F67" w:rsidRDefault="00E45F67" w:rsidP="00F12E21">
      <w:pPr>
        <w:spacing w:line="360" w:lineRule="auto"/>
        <w:jc w:val="both"/>
        <w:rPr>
          <w:rFonts w:ascii="Arial" w:hAnsi="Arial" w:cs="Arial"/>
        </w:rPr>
      </w:pPr>
    </w:p>
    <w:p w14:paraId="0C584C83" w14:textId="327BEBAC" w:rsidR="00E45F67" w:rsidRDefault="00E45F67" w:rsidP="00F12E21">
      <w:pPr>
        <w:spacing w:line="360" w:lineRule="auto"/>
        <w:jc w:val="both"/>
        <w:rPr>
          <w:rFonts w:ascii="Arial" w:hAnsi="Arial" w:cs="Arial"/>
        </w:rPr>
      </w:pPr>
    </w:p>
    <w:p w14:paraId="570CF428" w14:textId="26FF9818" w:rsidR="00E45F67" w:rsidRDefault="00E45F67" w:rsidP="00F12E21">
      <w:pPr>
        <w:spacing w:line="360" w:lineRule="auto"/>
        <w:jc w:val="both"/>
        <w:rPr>
          <w:rFonts w:ascii="Arial" w:hAnsi="Arial" w:cs="Arial"/>
        </w:rPr>
      </w:pPr>
    </w:p>
    <w:p w14:paraId="367AAA55" w14:textId="1AE56203" w:rsidR="00E45F67" w:rsidRDefault="00E45F67" w:rsidP="00F12E21">
      <w:pPr>
        <w:spacing w:line="360" w:lineRule="auto"/>
        <w:jc w:val="both"/>
        <w:rPr>
          <w:rFonts w:ascii="Arial" w:hAnsi="Arial" w:cs="Arial"/>
        </w:rPr>
      </w:pPr>
    </w:p>
    <w:p w14:paraId="6CEDCC7A" w14:textId="79CA57C8" w:rsidR="00E45F67" w:rsidRDefault="00E45F67" w:rsidP="00F12E21">
      <w:pPr>
        <w:spacing w:line="360" w:lineRule="auto"/>
        <w:jc w:val="both"/>
        <w:rPr>
          <w:rFonts w:ascii="Arial" w:hAnsi="Arial" w:cs="Arial"/>
        </w:rPr>
      </w:pPr>
    </w:p>
    <w:p w14:paraId="008806F5" w14:textId="77777777" w:rsidR="001F3507" w:rsidRDefault="001F3507" w:rsidP="00F12E21">
      <w:pPr>
        <w:pStyle w:val="Heading1"/>
        <w:jc w:val="both"/>
      </w:pPr>
      <w:bookmarkStart w:id="10" w:name="_Toc127769299"/>
      <w:r>
        <w:t>Reference list</w:t>
      </w:r>
      <w:bookmarkEnd w:id="10"/>
    </w:p>
    <w:p w14:paraId="7D7F8AB0" w14:textId="77777777" w:rsidR="001F3507" w:rsidRDefault="001F3507" w:rsidP="00F12E21">
      <w:pPr>
        <w:pStyle w:val="NormalWeb"/>
        <w:spacing w:before="0" w:beforeAutospacing="0" w:after="240" w:afterAutospacing="0" w:line="360" w:lineRule="auto"/>
        <w:jc w:val="both"/>
      </w:pPr>
      <w:r>
        <w:t xml:space="preserve">Boyd, K.M. (2000). Disease, illness, sickness, health, healing and wholeness: exploring some elusive concepts. </w:t>
      </w:r>
      <w:r>
        <w:rPr>
          <w:i/>
          <w:iCs/>
        </w:rPr>
        <w:t>Medical Humanities</w:t>
      </w:r>
      <w:r>
        <w:t xml:space="preserve">, [online] 26(1), pp.9–17. </w:t>
      </w:r>
      <w:proofErr w:type="spellStart"/>
      <w:r>
        <w:t>doi:https</w:t>
      </w:r>
      <w:proofErr w:type="spellEnd"/>
      <w:r>
        <w:t>://doi.org/10.1136/mh.26.1.9.</w:t>
      </w:r>
    </w:p>
    <w:p w14:paraId="20F89028" w14:textId="77777777" w:rsidR="001F3507" w:rsidRDefault="001F3507" w:rsidP="00F12E21">
      <w:pPr>
        <w:pStyle w:val="NormalWeb"/>
        <w:spacing w:before="0" w:beforeAutospacing="0" w:after="240" w:afterAutospacing="0" w:line="360" w:lineRule="auto"/>
        <w:jc w:val="both"/>
      </w:pPr>
      <w:r>
        <w:t xml:space="preserve">CDC (2022). </w:t>
      </w:r>
      <w:r>
        <w:rPr>
          <w:i/>
          <w:iCs/>
        </w:rPr>
        <w:t>Long COVID or Post-COVID Conditions</w:t>
      </w:r>
      <w:r>
        <w:t>. [online] www.cdc.gov. Available at: https://www.cdc.gov/coronavirus/2019-ncov/long-term-effects/index.html [Accessed 20 Feb. 2023].</w:t>
      </w:r>
    </w:p>
    <w:p w14:paraId="7ABF041A" w14:textId="77777777" w:rsidR="001F3507" w:rsidRDefault="001F3507" w:rsidP="00F12E21">
      <w:pPr>
        <w:pStyle w:val="NormalWeb"/>
        <w:spacing w:before="0" w:beforeAutospacing="0" w:after="240" w:afterAutospacing="0" w:line="360" w:lineRule="auto"/>
        <w:jc w:val="both"/>
      </w:pPr>
      <w:proofErr w:type="spellStart"/>
      <w:r>
        <w:t>Ciotti</w:t>
      </w:r>
      <w:proofErr w:type="spellEnd"/>
      <w:r>
        <w:t xml:space="preserve">, M., </w:t>
      </w:r>
      <w:proofErr w:type="spellStart"/>
      <w:r>
        <w:t>Ciccozzi</w:t>
      </w:r>
      <w:proofErr w:type="spellEnd"/>
      <w:r>
        <w:t xml:space="preserve">, M., </w:t>
      </w:r>
      <w:proofErr w:type="spellStart"/>
      <w:r>
        <w:t>Terrinoni</w:t>
      </w:r>
      <w:proofErr w:type="spellEnd"/>
      <w:r>
        <w:t xml:space="preserve">, A., Jiang, W.-C., Wang, C.-B. and Bernardini, S. (2020). The COVID-19 Pandemic. </w:t>
      </w:r>
      <w:r>
        <w:rPr>
          <w:i/>
          <w:iCs/>
        </w:rPr>
        <w:t>Critical Reviews in Clinical Laboratory Sciences</w:t>
      </w:r>
      <w:r>
        <w:t xml:space="preserve">, [online] 57(6), pp.365–388. </w:t>
      </w:r>
      <w:proofErr w:type="spellStart"/>
      <w:r>
        <w:t>doi:https</w:t>
      </w:r>
      <w:proofErr w:type="spellEnd"/>
      <w:r>
        <w:t>://doi.org/10.1080/10408363.2020.1783198.</w:t>
      </w:r>
    </w:p>
    <w:p w14:paraId="0D0D54C8" w14:textId="77777777" w:rsidR="001F3507" w:rsidRDefault="001F3507" w:rsidP="00F12E21">
      <w:pPr>
        <w:pStyle w:val="NormalWeb"/>
        <w:spacing w:before="0" w:beforeAutospacing="0" w:after="240" w:afterAutospacing="0" w:line="360" w:lineRule="auto"/>
        <w:jc w:val="both"/>
      </w:pPr>
      <w:r>
        <w:t xml:space="preserve">Dai, J., Sang, X., </w:t>
      </w:r>
      <w:proofErr w:type="spellStart"/>
      <w:r>
        <w:t>Menhas</w:t>
      </w:r>
      <w:proofErr w:type="spellEnd"/>
      <w:r>
        <w:t xml:space="preserve">, R., Xu, X., Khurshid, S., Mahmood, S., Weng, Y., Huang, J., Cai, Y., Shahzad, B., Iqbal, W., Gul, M., Saqib, Z.A. and Alam, M.N. (2021). The Influence of COVID-19 Pandemic on Physical Health–Psychological Health, Physical Activity, and Overall Well-Being: The Mediating Role of Emotional Regulation. </w:t>
      </w:r>
      <w:r>
        <w:rPr>
          <w:i/>
          <w:iCs/>
        </w:rPr>
        <w:t>Frontiers in Psychology</w:t>
      </w:r>
      <w:r>
        <w:t xml:space="preserve">, 12. </w:t>
      </w:r>
      <w:proofErr w:type="spellStart"/>
      <w:r>
        <w:t>doi:https</w:t>
      </w:r>
      <w:proofErr w:type="spellEnd"/>
      <w:r>
        <w:t>://doi.org/10.3389/fpsyg.2021.667461.</w:t>
      </w:r>
    </w:p>
    <w:p w14:paraId="537A2F88" w14:textId="77777777" w:rsidR="001F3507" w:rsidRDefault="001F3507" w:rsidP="00F12E21">
      <w:pPr>
        <w:pStyle w:val="NormalWeb"/>
        <w:spacing w:before="0" w:beforeAutospacing="0" w:after="240" w:afterAutospacing="0" w:line="360" w:lineRule="auto"/>
        <w:jc w:val="both"/>
      </w:pPr>
      <w:r>
        <w:t xml:space="preserve">Del Rio, C., Collins, L.F. and </w:t>
      </w:r>
      <w:proofErr w:type="spellStart"/>
      <w:r>
        <w:t>Malani</w:t>
      </w:r>
      <w:proofErr w:type="spellEnd"/>
      <w:r>
        <w:t xml:space="preserve">, P. (2020). Long-term Health Consequences of COVID-19. </w:t>
      </w:r>
      <w:r>
        <w:rPr>
          <w:i/>
          <w:iCs/>
        </w:rPr>
        <w:t>Jama</w:t>
      </w:r>
      <w:r>
        <w:t xml:space="preserve">, [online] 324(17). </w:t>
      </w:r>
      <w:proofErr w:type="spellStart"/>
      <w:r>
        <w:t>doi:https</w:t>
      </w:r>
      <w:proofErr w:type="spellEnd"/>
      <w:r>
        <w:t>://doi.org/10.1001/jama.2020.19719.</w:t>
      </w:r>
    </w:p>
    <w:p w14:paraId="117E5B10" w14:textId="77777777" w:rsidR="001F3507" w:rsidRDefault="001F3507" w:rsidP="00F12E21">
      <w:pPr>
        <w:pStyle w:val="NormalWeb"/>
        <w:spacing w:before="0" w:beforeAutospacing="0" w:after="240" w:afterAutospacing="0" w:line="360" w:lineRule="auto"/>
        <w:jc w:val="both"/>
      </w:pPr>
      <w:proofErr w:type="spellStart"/>
      <w:r>
        <w:t>Güner</w:t>
      </w:r>
      <w:proofErr w:type="spellEnd"/>
      <w:r>
        <w:t xml:space="preserve">, H., </w:t>
      </w:r>
      <w:proofErr w:type="spellStart"/>
      <w:r>
        <w:t>Hasanoğlu</w:t>
      </w:r>
      <w:proofErr w:type="spellEnd"/>
      <w:r>
        <w:t xml:space="preserve">, İ. and </w:t>
      </w:r>
      <w:proofErr w:type="spellStart"/>
      <w:r>
        <w:t>Aktaş</w:t>
      </w:r>
      <w:proofErr w:type="spellEnd"/>
      <w:r>
        <w:t xml:space="preserve">, F. (2020). COVID-19: Prevention and control measures in community. </w:t>
      </w:r>
      <w:r>
        <w:rPr>
          <w:i/>
          <w:iCs/>
        </w:rPr>
        <w:t>TURKISH JOURNAL OF MEDICAL SCIENCES</w:t>
      </w:r>
      <w:r>
        <w:t xml:space="preserve">. </w:t>
      </w:r>
      <w:proofErr w:type="spellStart"/>
      <w:r>
        <w:t>doi:https</w:t>
      </w:r>
      <w:proofErr w:type="spellEnd"/>
      <w:r>
        <w:t>://doi.org/10.3906/sag-2004-146.</w:t>
      </w:r>
    </w:p>
    <w:p w14:paraId="37782272" w14:textId="77777777" w:rsidR="001F3507" w:rsidRDefault="001F3507" w:rsidP="00F12E21">
      <w:pPr>
        <w:pStyle w:val="NormalWeb"/>
        <w:spacing w:before="0" w:beforeAutospacing="0" w:after="240" w:afterAutospacing="0" w:line="360" w:lineRule="auto"/>
        <w:jc w:val="both"/>
      </w:pPr>
      <w:r>
        <w:t xml:space="preserve">James, M., Jones, H., </w:t>
      </w:r>
      <w:proofErr w:type="spellStart"/>
      <w:r>
        <w:t>Baig</w:t>
      </w:r>
      <w:proofErr w:type="spellEnd"/>
      <w:r>
        <w:t xml:space="preserve">, A., Marchant, E., Waites, T., Todd, C., Hughes, K. and Brophy, S. (2021). Factors influencing wellbeing in young people during COVID-19: A survey with 6291 young people in Wales. </w:t>
      </w:r>
      <w:r>
        <w:rPr>
          <w:i/>
          <w:iCs/>
        </w:rPr>
        <w:t>PLOS ONE</w:t>
      </w:r>
      <w:r>
        <w:t xml:space="preserve">, 16(12), p.e0260640. </w:t>
      </w:r>
      <w:proofErr w:type="spellStart"/>
      <w:r>
        <w:t>doi:https</w:t>
      </w:r>
      <w:proofErr w:type="spellEnd"/>
      <w:r>
        <w:t>://doi.org/10.1371/journal.pone.0260640.</w:t>
      </w:r>
    </w:p>
    <w:p w14:paraId="16CE3AA5" w14:textId="77777777" w:rsidR="001F3507" w:rsidRDefault="001F3507" w:rsidP="00F12E21">
      <w:pPr>
        <w:pStyle w:val="NormalWeb"/>
        <w:spacing w:before="0" w:beforeAutospacing="0" w:after="240" w:afterAutospacing="0" w:line="360" w:lineRule="auto"/>
        <w:jc w:val="both"/>
      </w:pPr>
      <w:r>
        <w:t xml:space="preserve">Jung, G. and Oh, J. (2022). Factors Affecting Health-Related Quality of Life among Healthcare Workers during COVID-19: A Cross-Sectional Study. </w:t>
      </w:r>
      <w:proofErr w:type="spellStart"/>
      <w:r>
        <w:rPr>
          <w:i/>
          <w:iCs/>
        </w:rPr>
        <w:t>Medicina</w:t>
      </w:r>
      <w:proofErr w:type="spellEnd"/>
      <w:r>
        <w:t xml:space="preserve">, 59(1), p.38. </w:t>
      </w:r>
      <w:proofErr w:type="spellStart"/>
      <w:r>
        <w:t>doi:https</w:t>
      </w:r>
      <w:proofErr w:type="spellEnd"/>
      <w:r>
        <w:t>://doi.org/10.3390/medicina59010038.</w:t>
      </w:r>
    </w:p>
    <w:p w14:paraId="00AC8D82" w14:textId="77777777" w:rsidR="001F3507" w:rsidRDefault="001F3507" w:rsidP="00F12E21">
      <w:pPr>
        <w:pStyle w:val="NormalWeb"/>
        <w:spacing w:before="0" w:beforeAutospacing="0" w:after="240" w:afterAutospacing="0" w:line="360" w:lineRule="auto"/>
        <w:jc w:val="both"/>
      </w:pPr>
      <w:r>
        <w:t xml:space="preserve">Mayo Clinic (2022). </w:t>
      </w:r>
      <w:r>
        <w:rPr>
          <w:i/>
          <w:iCs/>
        </w:rPr>
        <w:t>COVID-19: Long-term effects</w:t>
      </w:r>
      <w:r>
        <w:t>. [online] www.mayoclinic.org. Available at: https://www.mayoclinic.org/diseases-conditions/coronavirus/in-depth/coronavirus-long-term-effects/art-20490351#:~:text=Joint%20or%20muscle%20pain,including%20diarrhea%20and%20stomach%20pain [Accessed 20 Feb. 2023].</w:t>
      </w:r>
    </w:p>
    <w:p w14:paraId="76BD653A" w14:textId="77777777" w:rsidR="001F3507" w:rsidRDefault="001F3507" w:rsidP="00F12E21">
      <w:pPr>
        <w:pStyle w:val="NormalWeb"/>
        <w:spacing w:before="0" w:beforeAutospacing="0" w:after="240" w:afterAutospacing="0" w:line="360" w:lineRule="auto"/>
        <w:jc w:val="both"/>
      </w:pPr>
      <w:r>
        <w:t xml:space="preserve">NHS (2022). </w:t>
      </w:r>
      <w:r>
        <w:rPr>
          <w:i/>
          <w:iCs/>
        </w:rPr>
        <w:t>Coronavirus (COVID-19) vaccine</w:t>
      </w:r>
      <w:r>
        <w:t>. [online] www.nhs.uk. Available at: https://www.nhs.uk/conditions/coronavirus-covid-19/coronavirus-vaccination/coronavirus-vaccine/ [Accessed 20 Feb. 2023].</w:t>
      </w:r>
    </w:p>
    <w:p w14:paraId="5AE15A55" w14:textId="77777777" w:rsidR="001F3507" w:rsidRDefault="001F3507" w:rsidP="00F12E21">
      <w:pPr>
        <w:pStyle w:val="NormalWeb"/>
        <w:spacing w:before="0" w:beforeAutospacing="0" w:after="240" w:afterAutospacing="0" w:line="360" w:lineRule="auto"/>
        <w:jc w:val="both"/>
      </w:pPr>
      <w:proofErr w:type="spellStart"/>
      <w:r>
        <w:t>Rashedi</w:t>
      </w:r>
      <w:proofErr w:type="spellEnd"/>
      <w:r>
        <w:t xml:space="preserve">, J., Mahdavi Poor, B. and </w:t>
      </w:r>
      <w:proofErr w:type="spellStart"/>
      <w:r>
        <w:t>Asgharzadeh</w:t>
      </w:r>
      <w:proofErr w:type="spellEnd"/>
      <w:r>
        <w:t xml:space="preserve">, V. (2020). Risk factors for COVID-19. </w:t>
      </w:r>
      <w:r>
        <w:rPr>
          <w:i/>
          <w:iCs/>
        </w:rPr>
        <w:t xml:space="preserve">Le </w:t>
      </w:r>
      <w:proofErr w:type="spellStart"/>
      <w:r>
        <w:rPr>
          <w:i/>
          <w:iCs/>
        </w:rPr>
        <w:t>Infezioni</w:t>
      </w:r>
      <w:proofErr w:type="spellEnd"/>
      <w:r>
        <w:rPr>
          <w:i/>
          <w:iCs/>
        </w:rPr>
        <w:t xml:space="preserve"> in </w:t>
      </w:r>
      <w:proofErr w:type="spellStart"/>
      <w:r>
        <w:rPr>
          <w:i/>
          <w:iCs/>
        </w:rPr>
        <w:t>Medicina</w:t>
      </w:r>
      <w:proofErr w:type="spellEnd"/>
      <w:r>
        <w:t>, [online] 4, pp.469–474. Available at: https://www.infezmed.it/media/journal/Vol_28_4_2020_2.pdf [Accessed 20 Feb. 2023].</w:t>
      </w:r>
    </w:p>
    <w:p w14:paraId="1253426D" w14:textId="77777777" w:rsidR="001F3507" w:rsidRDefault="001F3507" w:rsidP="00F12E21">
      <w:pPr>
        <w:pStyle w:val="NormalWeb"/>
        <w:spacing w:before="0" w:beforeAutospacing="0" w:after="240" w:afterAutospacing="0" w:line="360" w:lineRule="auto"/>
        <w:jc w:val="both"/>
      </w:pPr>
      <w:r>
        <w:t xml:space="preserve">Statista (2023). </w:t>
      </w:r>
      <w:r>
        <w:rPr>
          <w:i/>
          <w:iCs/>
        </w:rPr>
        <w:t>Cumulative number of coronavirus (COVID-19) deaths in the United Kingdom (UK)</w:t>
      </w:r>
      <w:r>
        <w:t>. [online] www.statista.com. Available at: https://www.statista.com/statistics/1109595/coronavirus-mortality-in-the-uk/ [Accessed 20 Feb. 2023].</w:t>
      </w:r>
    </w:p>
    <w:p w14:paraId="1F281762" w14:textId="77777777" w:rsidR="001F3507" w:rsidRDefault="001F3507" w:rsidP="00F12E21">
      <w:pPr>
        <w:pStyle w:val="NormalWeb"/>
        <w:spacing w:before="0" w:beforeAutospacing="0" w:after="240" w:afterAutospacing="0" w:line="360" w:lineRule="auto"/>
        <w:jc w:val="both"/>
      </w:pPr>
      <w:r>
        <w:t xml:space="preserve">van </w:t>
      </w:r>
      <w:proofErr w:type="spellStart"/>
      <w:r>
        <w:t>Seventer</w:t>
      </w:r>
      <w:proofErr w:type="spellEnd"/>
      <w:r>
        <w:t xml:space="preserve">, J.M. and </w:t>
      </w:r>
      <w:proofErr w:type="spellStart"/>
      <w:r>
        <w:t>Hochberg</w:t>
      </w:r>
      <w:proofErr w:type="spellEnd"/>
      <w:r>
        <w:t xml:space="preserve">, N.S. (2017). Principles of Infectious Diseases: Transmission, Diagnosis, Prevention, and Control. </w:t>
      </w:r>
      <w:r>
        <w:rPr>
          <w:i/>
          <w:iCs/>
        </w:rPr>
        <w:t>International Encyclopedia of Public Health</w:t>
      </w:r>
      <w:r>
        <w:t xml:space="preserve">, [online] pp.22–39. </w:t>
      </w:r>
      <w:proofErr w:type="spellStart"/>
      <w:r>
        <w:t>doi:https</w:t>
      </w:r>
      <w:proofErr w:type="spellEnd"/>
      <w:r>
        <w:t>://doi.org/10.1016/B978-0-12-803678-5.00516-6.</w:t>
      </w:r>
    </w:p>
    <w:p w14:paraId="6015BE86" w14:textId="77777777" w:rsidR="001F3507" w:rsidRDefault="001F3507" w:rsidP="00F12E21">
      <w:pPr>
        <w:pStyle w:val="NormalWeb"/>
        <w:spacing w:before="0" w:beforeAutospacing="0" w:after="240" w:afterAutospacing="0" w:line="360" w:lineRule="auto"/>
        <w:jc w:val="both"/>
      </w:pPr>
      <w:r>
        <w:t xml:space="preserve">Wang, C., Pan, R., Wan, X., Tan, Y., Xu, L., Ho, C.S. and Ho, R.C. (2020). Immediate Psychological Responses and Associated Factors during the Initial Stage of the 2019 Coronavirus Disease (COVID-19) Epidemic among the General Population in China. </w:t>
      </w:r>
      <w:r>
        <w:rPr>
          <w:i/>
          <w:iCs/>
        </w:rPr>
        <w:t>International Journal of Environmental Research and Public Health</w:t>
      </w:r>
      <w:r>
        <w:t xml:space="preserve">, [online] 17(5), p.1729. </w:t>
      </w:r>
      <w:proofErr w:type="spellStart"/>
      <w:r>
        <w:t>doi:https</w:t>
      </w:r>
      <w:proofErr w:type="spellEnd"/>
      <w:r>
        <w:t>://doi.org/10.3390/ijerph17051729.</w:t>
      </w:r>
    </w:p>
    <w:p w14:paraId="3D3B1629" w14:textId="77777777" w:rsidR="001F3507" w:rsidRDefault="001F3507" w:rsidP="00F12E21">
      <w:pPr>
        <w:pStyle w:val="NormalWeb"/>
        <w:spacing w:before="0" w:beforeAutospacing="0" w:after="240" w:afterAutospacing="0" w:line="360" w:lineRule="auto"/>
        <w:jc w:val="both"/>
      </w:pPr>
      <w:r>
        <w:t xml:space="preserve">Wang, Y., Shi, L., Que, J., Lu, Q., Liu, L., Lu, Z., Xu, Y., Liu, J., Sun, Y., Meng, S., Yuan, K., Ran, M., Lu, L., Bao, Y. and Shi, J. (2021). The impact of quarantine on mental health status among general population in China during the COVID-19 pandemic. </w:t>
      </w:r>
      <w:r>
        <w:rPr>
          <w:i/>
          <w:iCs/>
        </w:rPr>
        <w:t>Molecular Psychiatry</w:t>
      </w:r>
      <w:r>
        <w:t xml:space="preserve">, 26. </w:t>
      </w:r>
      <w:proofErr w:type="spellStart"/>
      <w:r>
        <w:t>doi:https</w:t>
      </w:r>
      <w:proofErr w:type="spellEnd"/>
      <w:r>
        <w:t>://doi.org/10.1038/s41380-021-01019-y.</w:t>
      </w:r>
    </w:p>
    <w:p w14:paraId="62969069" w14:textId="77777777" w:rsidR="00E45F67" w:rsidRPr="00F02DBD" w:rsidRDefault="00E45F67" w:rsidP="00F12E21">
      <w:pPr>
        <w:spacing w:line="360" w:lineRule="auto"/>
        <w:jc w:val="both"/>
        <w:rPr>
          <w:rFonts w:ascii="Arial" w:hAnsi="Arial" w:cs="Arial"/>
        </w:rPr>
      </w:pPr>
    </w:p>
    <w:sectPr w:rsidR="00E45F67" w:rsidRPr="00F02DB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3C6A"/>
    <w:rsid w:val="00002E4F"/>
    <w:rsid w:val="000175A5"/>
    <w:rsid w:val="00031150"/>
    <w:rsid w:val="000333A9"/>
    <w:rsid w:val="00035827"/>
    <w:rsid w:val="00035F2E"/>
    <w:rsid w:val="00040C6D"/>
    <w:rsid w:val="0004402B"/>
    <w:rsid w:val="0006363A"/>
    <w:rsid w:val="00095EC4"/>
    <w:rsid w:val="000A37DC"/>
    <w:rsid w:val="000C097B"/>
    <w:rsid w:val="000C245C"/>
    <w:rsid w:val="000E3325"/>
    <w:rsid w:val="000F42B1"/>
    <w:rsid w:val="00115F26"/>
    <w:rsid w:val="001221FD"/>
    <w:rsid w:val="0015431C"/>
    <w:rsid w:val="0016445C"/>
    <w:rsid w:val="0016690C"/>
    <w:rsid w:val="00176A7B"/>
    <w:rsid w:val="001A7AF1"/>
    <w:rsid w:val="001B4403"/>
    <w:rsid w:val="001D17D6"/>
    <w:rsid w:val="001D564D"/>
    <w:rsid w:val="001E1625"/>
    <w:rsid w:val="001F3507"/>
    <w:rsid w:val="001F3CA5"/>
    <w:rsid w:val="001F6ADF"/>
    <w:rsid w:val="00214D76"/>
    <w:rsid w:val="002225E8"/>
    <w:rsid w:val="00223560"/>
    <w:rsid w:val="00232EA0"/>
    <w:rsid w:val="00270B7D"/>
    <w:rsid w:val="00285D0D"/>
    <w:rsid w:val="0029164C"/>
    <w:rsid w:val="00291769"/>
    <w:rsid w:val="00293C63"/>
    <w:rsid w:val="002C46D6"/>
    <w:rsid w:val="002C5B55"/>
    <w:rsid w:val="002C6540"/>
    <w:rsid w:val="002D706A"/>
    <w:rsid w:val="002E3EE0"/>
    <w:rsid w:val="002F34DE"/>
    <w:rsid w:val="00315361"/>
    <w:rsid w:val="0032122B"/>
    <w:rsid w:val="00323A0D"/>
    <w:rsid w:val="0033068A"/>
    <w:rsid w:val="00332222"/>
    <w:rsid w:val="00343E43"/>
    <w:rsid w:val="00365FAE"/>
    <w:rsid w:val="00376642"/>
    <w:rsid w:val="0038551B"/>
    <w:rsid w:val="00393DDF"/>
    <w:rsid w:val="003A2BFA"/>
    <w:rsid w:val="003B3ECF"/>
    <w:rsid w:val="003B42D8"/>
    <w:rsid w:val="003B45A3"/>
    <w:rsid w:val="003C74D6"/>
    <w:rsid w:val="003D6C8F"/>
    <w:rsid w:val="003E37A6"/>
    <w:rsid w:val="003F166C"/>
    <w:rsid w:val="003F55DB"/>
    <w:rsid w:val="003F6825"/>
    <w:rsid w:val="0042394B"/>
    <w:rsid w:val="00444F39"/>
    <w:rsid w:val="00451B29"/>
    <w:rsid w:val="0045423B"/>
    <w:rsid w:val="0045779E"/>
    <w:rsid w:val="0046635D"/>
    <w:rsid w:val="00470423"/>
    <w:rsid w:val="00472E49"/>
    <w:rsid w:val="004742EA"/>
    <w:rsid w:val="0047524F"/>
    <w:rsid w:val="004C12E0"/>
    <w:rsid w:val="004C20BE"/>
    <w:rsid w:val="004D0CA1"/>
    <w:rsid w:val="004E45D9"/>
    <w:rsid w:val="004F0339"/>
    <w:rsid w:val="004F49FB"/>
    <w:rsid w:val="004F7051"/>
    <w:rsid w:val="00502F05"/>
    <w:rsid w:val="0050797F"/>
    <w:rsid w:val="005249A2"/>
    <w:rsid w:val="00530351"/>
    <w:rsid w:val="00542042"/>
    <w:rsid w:val="00555816"/>
    <w:rsid w:val="00557F80"/>
    <w:rsid w:val="00585F8C"/>
    <w:rsid w:val="005C46E2"/>
    <w:rsid w:val="005D1897"/>
    <w:rsid w:val="005F64B9"/>
    <w:rsid w:val="00601B0A"/>
    <w:rsid w:val="00603B5B"/>
    <w:rsid w:val="006258BC"/>
    <w:rsid w:val="00625E43"/>
    <w:rsid w:val="00631777"/>
    <w:rsid w:val="0063183F"/>
    <w:rsid w:val="00650762"/>
    <w:rsid w:val="006541C4"/>
    <w:rsid w:val="00654CC2"/>
    <w:rsid w:val="00683D4F"/>
    <w:rsid w:val="00692876"/>
    <w:rsid w:val="00695C1F"/>
    <w:rsid w:val="006A0BF2"/>
    <w:rsid w:val="006B499B"/>
    <w:rsid w:val="006C55D6"/>
    <w:rsid w:val="006D4955"/>
    <w:rsid w:val="006F5135"/>
    <w:rsid w:val="006F56FE"/>
    <w:rsid w:val="00711073"/>
    <w:rsid w:val="00713D5C"/>
    <w:rsid w:val="007147F4"/>
    <w:rsid w:val="00723A28"/>
    <w:rsid w:val="007241BD"/>
    <w:rsid w:val="00734D0E"/>
    <w:rsid w:val="007362F0"/>
    <w:rsid w:val="00755A87"/>
    <w:rsid w:val="00755BF4"/>
    <w:rsid w:val="007577E6"/>
    <w:rsid w:val="00765251"/>
    <w:rsid w:val="00794917"/>
    <w:rsid w:val="007A3C3C"/>
    <w:rsid w:val="007B4891"/>
    <w:rsid w:val="007C1AEC"/>
    <w:rsid w:val="0081233F"/>
    <w:rsid w:val="00824899"/>
    <w:rsid w:val="00833B46"/>
    <w:rsid w:val="0084420C"/>
    <w:rsid w:val="0084751A"/>
    <w:rsid w:val="008478D2"/>
    <w:rsid w:val="008509AE"/>
    <w:rsid w:val="008634A4"/>
    <w:rsid w:val="0087152C"/>
    <w:rsid w:val="00897339"/>
    <w:rsid w:val="008B1C63"/>
    <w:rsid w:val="008C4279"/>
    <w:rsid w:val="008C75D8"/>
    <w:rsid w:val="008E215D"/>
    <w:rsid w:val="008F743B"/>
    <w:rsid w:val="00901F44"/>
    <w:rsid w:val="009022CF"/>
    <w:rsid w:val="0090631D"/>
    <w:rsid w:val="0091073B"/>
    <w:rsid w:val="00926AD9"/>
    <w:rsid w:val="00961A01"/>
    <w:rsid w:val="0097579E"/>
    <w:rsid w:val="009844EE"/>
    <w:rsid w:val="00995CD3"/>
    <w:rsid w:val="00996BFC"/>
    <w:rsid w:val="009B0D26"/>
    <w:rsid w:val="009B7529"/>
    <w:rsid w:val="009C245D"/>
    <w:rsid w:val="009D1325"/>
    <w:rsid w:val="009E40FD"/>
    <w:rsid w:val="009F3C6A"/>
    <w:rsid w:val="00A02655"/>
    <w:rsid w:val="00A23C44"/>
    <w:rsid w:val="00A245C5"/>
    <w:rsid w:val="00A325D8"/>
    <w:rsid w:val="00A40A68"/>
    <w:rsid w:val="00A53CF6"/>
    <w:rsid w:val="00A603B4"/>
    <w:rsid w:val="00A66D28"/>
    <w:rsid w:val="00A71CA2"/>
    <w:rsid w:val="00A71F82"/>
    <w:rsid w:val="00A72F1C"/>
    <w:rsid w:val="00A92AF9"/>
    <w:rsid w:val="00AA7C4D"/>
    <w:rsid w:val="00AB1BB4"/>
    <w:rsid w:val="00AF58A0"/>
    <w:rsid w:val="00B30CF0"/>
    <w:rsid w:val="00B414F3"/>
    <w:rsid w:val="00B553A9"/>
    <w:rsid w:val="00B91625"/>
    <w:rsid w:val="00B9709A"/>
    <w:rsid w:val="00BC5A96"/>
    <w:rsid w:val="00BD040E"/>
    <w:rsid w:val="00BD57EB"/>
    <w:rsid w:val="00BE5193"/>
    <w:rsid w:val="00BF1CDB"/>
    <w:rsid w:val="00BF2766"/>
    <w:rsid w:val="00C13B56"/>
    <w:rsid w:val="00C26E92"/>
    <w:rsid w:val="00C41E94"/>
    <w:rsid w:val="00C43CB3"/>
    <w:rsid w:val="00C60A5C"/>
    <w:rsid w:val="00C62765"/>
    <w:rsid w:val="00C72E0B"/>
    <w:rsid w:val="00C84117"/>
    <w:rsid w:val="00C84D2B"/>
    <w:rsid w:val="00C93989"/>
    <w:rsid w:val="00CB41F9"/>
    <w:rsid w:val="00CB4983"/>
    <w:rsid w:val="00CF0406"/>
    <w:rsid w:val="00CF5D19"/>
    <w:rsid w:val="00CF77A9"/>
    <w:rsid w:val="00D13318"/>
    <w:rsid w:val="00D17F0C"/>
    <w:rsid w:val="00D3749D"/>
    <w:rsid w:val="00D65CE1"/>
    <w:rsid w:val="00D663A6"/>
    <w:rsid w:val="00D7719F"/>
    <w:rsid w:val="00D91D8D"/>
    <w:rsid w:val="00DA0AB7"/>
    <w:rsid w:val="00DC1E40"/>
    <w:rsid w:val="00DC3DF7"/>
    <w:rsid w:val="00DE4806"/>
    <w:rsid w:val="00DE5B20"/>
    <w:rsid w:val="00DF50BB"/>
    <w:rsid w:val="00E21459"/>
    <w:rsid w:val="00E22ED9"/>
    <w:rsid w:val="00E26CAC"/>
    <w:rsid w:val="00E27007"/>
    <w:rsid w:val="00E3204B"/>
    <w:rsid w:val="00E45F67"/>
    <w:rsid w:val="00E53FA6"/>
    <w:rsid w:val="00E6346B"/>
    <w:rsid w:val="00E92326"/>
    <w:rsid w:val="00ED642C"/>
    <w:rsid w:val="00EE5FEF"/>
    <w:rsid w:val="00EF73D7"/>
    <w:rsid w:val="00F02DBD"/>
    <w:rsid w:val="00F1138C"/>
    <w:rsid w:val="00F12E21"/>
    <w:rsid w:val="00F13F89"/>
    <w:rsid w:val="00F171E0"/>
    <w:rsid w:val="00F574E1"/>
    <w:rsid w:val="00F64E73"/>
    <w:rsid w:val="00F74661"/>
    <w:rsid w:val="00F774C4"/>
    <w:rsid w:val="00F821DC"/>
    <w:rsid w:val="00F904B1"/>
    <w:rsid w:val="00FA0894"/>
    <w:rsid w:val="00FA51D0"/>
    <w:rsid w:val="00FB1070"/>
    <w:rsid w:val="00FB31D5"/>
    <w:rsid w:val="00FC6FE8"/>
    <w:rsid w:val="00FE32C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49D86"/>
  <w15:chartTrackingRefBased/>
  <w15:docId w15:val="{97DE7570-C460-45FE-BC74-88CAB4911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5135"/>
    <w:pPr>
      <w:keepNext/>
      <w:keepLines/>
      <w:spacing w:before="240" w:after="0" w:line="480" w:lineRule="auto"/>
      <w:outlineLvl w:val="0"/>
    </w:pPr>
    <w:rPr>
      <w:rFonts w:ascii="Arial" w:eastAsiaTheme="majorEastAsia" w:hAnsi="Arial" w:cstheme="majorBidi"/>
      <w:b/>
      <w:color w:val="000000" w:themeColor="text1"/>
      <w:sz w:val="32"/>
      <w:szCs w:val="32"/>
    </w:rPr>
  </w:style>
  <w:style w:type="paragraph" w:styleId="Heading2">
    <w:name w:val="heading 2"/>
    <w:basedOn w:val="Normal"/>
    <w:next w:val="Normal"/>
    <w:link w:val="Heading2Char"/>
    <w:uiPriority w:val="9"/>
    <w:unhideWhenUsed/>
    <w:qFormat/>
    <w:rsid w:val="006F5135"/>
    <w:pPr>
      <w:keepNext/>
      <w:keepLines/>
      <w:spacing w:before="40" w:after="0" w:line="480" w:lineRule="auto"/>
      <w:outlineLvl w:val="1"/>
    </w:pPr>
    <w:rPr>
      <w:rFonts w:ascii="Arial" w:eastAsiaTheme="majorEastAsia" w:hAnsi="Arial"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F1CDB"/>
    <w:rPr>
      <w:b/>
      <w:bCs/>
    </w:rPr>
  </w:style>
  <w:style w:type="paragraph" w:styleId="NormalWeb">
    <w:name w:val="Normal (Web)"/>
    <w:basedOn w:val="Normal"/>
    <w:uiPriority w:val="99"/>
    <w:semiHidden/>
    <w:unhideWhenUsed/>
    <w:rsid w:val="001F350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6F5135"/>
    <w:rPr>
      <w:rFonts w:ascii="Arial" w:eastAsiaTheme="majorEastAsia" w:hAnsi="Arial" w:cstheme="majorBidi"/>
      <w:b/>
      <w:color w:val="000000" w:themeColor="text1"/>
      <w:sz w:val="32"/>
      <w:szCs w:val="32"/>
    </w:rPr>
  </w:style>
  <w:style w:type="character" w:customStyle="1" w:styleId="Heading2Char">
    <w:name w:val="Heading 2 Char"/>
    <w:basedOn w:val="DefaultParagraphFont"/>
    <w:link w:val="Heading2"/>
    <w:uiPriority w:val="9"/>
    <w:rsid w:val="006F5135"/>
    <w:rPr>
      <w:rFonts w:ascii="Arial" w:eastAsiaTheme="majorEastAsia" w:hAnsi="Arial" w:cstheme="majorBidi"/>
      <w:b/>
      <w:color w:val="000000" w:themeColor="text1"/>
      <w:sz w:val="28"/>
      <w:szCs w:val="26"/>
    </w:rPr>
  </w:style>
  <w:style w:type="paragraph" w:styleId="TOCHeading">
    <w:name w:val="TOC Heading"/>
    <w:basedOn w:val="Heading1"/>
    <w:next w:val="Normal"/>
    <w:uiPriority w:val="39"/>
    <w:unhideWhenUsed/>
    <w:qFormat/>
    <w:rsid w:val="006F5135"/>
    <w:pPr>
      <w:spacing w:line="259" w:lineRule="auto"/>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6F5135"/>
    <w:pPr>
      <w:spacing w:after="100"/>
    </w:pPr>
  </w:style>
  <w:style w:type="paragraph" w:styleId="TOC2">
    <w:name w:val="toc 2"/>
    <w:basedOn w:val="Normal"/>
    <w:next w:val="Normal"/>
    <w:autoRedefine/>
    <w:uiPriority w:val="39"/>
    <w:unhideWhenUsed/>
    <w:rsid w:val="006F5135"/>
    <w:pPr>
      <w:spacing w:after="100"/>
      <w:ind w:left="220"/>
    </w:pPr>
  </w:style>
  <w:style w:type="character" w:styleId="Hyperlink">
    <w:name w:val="Hyperlink"/>
    <w:basedOn w:val="DefaultParagraphFont"/>
    <w:uiPriority w:val="99"/>
    <w:unhideWhenUsed/>
    <w:rsid w:val="006F513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4159730">
      <w:bodyDiv w:val="1"/>
      <w:marLeft w:val="0"/>
      <w:marRight w:val="0"/>
      <w:marTop w:val="0"/>
      <w:marBottom w:val="0"/>
      <w:divBdr>
        <w:top w:val="none" w:sz="0" w:space="0" w:color="auto"/>
        <w:left w:val="none" w:sz="0" w:space="0" w:color="auto"/>
        <w:bottom w:val="none" w:sz="0" w:space="0" w:color="auto"/>
        <w:right w:val="none" w:sz="0" w:space="0" w:color="auto"/>
      </w:divBdr>
      <w:divsChild>
        <w:div w:id="3880674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CB7AD1-C213-4857-B18B-5B1524CB139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2646</Words>
  <Characters>15087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misbah</dc:creator>
  <cp:keywords/>
  <dc:description/>
  <cp:lastModifiedBy>THEREALR1 💨☂️</cp:lastModifiedBy>
  <cp:revision>2</cp:revision>
  <dcterms:created xsi:type="dcterms:W3CDTF">2023-03-23T10:46:00Z</dcterms:created>
  <dcterms:modified xsi:type="dcterms:W3CDTF">2023-03-23T10:46:00Z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b2ee25f0ea678c941df61ed6fe68c15669b79ae471b59922c05d46618af62aaf</vt:lpwstr>
  </property>
</Properties>
</file>