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21BB8" w14:textId="464319B7" w:rsidR="00E14EDE" w:rsidRDefault="00890A12" w:rsidP="001F7927">
      <w:pPr>
        <w:rPr>
          <w:rFonts w:ascii="Arial" w:hAnsi="Arial" w:cs="Arial"/>
        </w:rPr>
      </w:pPr>
      <w:r w:rsidRPr="00377EA1">
        <w:rPr>
          <w:noProof/>
        </w:rPr>
        <w:drawing>
          <wp:anchor distT="0" distB="0" distL="114300" distR="114300" simplePos="0" relativeHeight="251659264" behindDoc="0" locked="0" layoutInCell="1" allowOverlap="1" wp14:anchorId="24A2D933" wp14:editId="58AE0EB0">
            <wp:simplePos x="0" y="0"/>
            <wp:positionH relativeFrom="margin">
              <wp:align>center</wp:align>
            </wp:positionH>
            <wp:positionV relativeFrom="paragraph">
              <wp:posOffset>0</wp:posOffset>
            </wp:positionV>
            <wp:extent cx="3209925" cy="1428750"/>
            <wp:effectExtent l="0" t="0" r="9525" b="0"/>
            <wp:wrapNone/>
            <wp:docPr id="638942447" name="Picture 638942447" descr="Prifysgol Cymru, Y Drindod Dewi Sant, and Trinity Saint David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Prifysgol Cymru, Y Drindod Dewi Sant, and Trinity Saint David University of Wale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67D5D11B" w14:textId="77777777" w:rsidR="00BC31F9" w:rsidRPr="00BC31F9" w:rsidRDefault="00BC31F9" w:rsidP="00BC31F9">
      <w:pPr>
        <w:rPr>
          <w:rFonts w:ascii="Arial" w:hAnsi="Arial" w:cs="Arial"/>
        </w:rPr>
      </w:pPr>
    </w:p>
    <w:p w14:paraId="48D5DE07" w14:textId="77777777" w:rsidR="00BC31F9" w:rsidRPr="00BC31F9" w:rsidRDefault="00BC31F9" w:rsidP="00BC31F9">
      <w:pPr>
        <w:rPr>
          <w:rFonts w:ascii="Arial" w:hAnsi="Arial" w:cs="Arial"/>
        </w:rPr>
      </w:pPr>
    </w:p>
    <w:p w14:paraId="392E19F8" w14:textId="77777777" w:rsidR="00BC31F9" w:rsidRPr="00BC31F9" w:rsidRDefault="00BC31F9" w:rsidP="00BC31F9">
      <w:pPr>
        <w:rPr>
          <w:rFonts w:ascii="Arial" w:hAnsi="Arial" w:cs="Arial"/>
        </w:rPr>
      </w:pPr>
    </w:p>
    <w:p w14:paraId="7B8310DE" w14:textId="77777777" w:rsidR="00BC31F9" w:rsidRPr="00BC31F9" w:rsidRDefault="00BC31F9" w:rsidP="00BC31F9">
      <w:pPr>
        <w:rPr>
          <w:rFonts w:ascii="Arial" w:hAnsi="Arial" w:cs="Arial"/>
        </w:rPr>
      </w:pPr>
    </w:p>
    <w:p w14:paraId="03563D32" w14:textId="77777777" w:rsidR="00BC31F9" w:rsidRDefault="00BC31F9" w:rsidP="00BC31F9">
      <w:pPr>
        <w:rPr>
          <w:rFonts w:ascii="Arial" w:hAnsi="Arial" w:cs="Arial"/>
        </w:rPr>
      </w:pPr>
    </w:p>
    <w:p w14:paraId="78C55E3E" w14:textId="77777777" w:rsidR="006538C1" w:rsidRPr="006538C1" w:rsidRDefault="006538C1" w:rsidP="00BC31F9">
      <w:pPr>
        <w:jc w:val="center"/>
        <w:rPr>
          <w:rFonts w:ascii="Arial" w:hAnsi="Arial" w:cs="Arial"/>
          <w:sz w:val="28"/>
          <w:szCs w:val="28"/>
        </w:rPr>
      </w:pPr>
    </w:p>
    <w:p w14:paraId="6944A7CD" w14:textId="77777777" w:rsidR="006538C1" w:rsidRDefault="006538C1" w:rsidP="00BC31F9">
      <w:pPr>
        <w:jc w:val="center"/>
        <w:rPr>
          <w:rFonts w:ascii="Arial" w:hAnsi="Arial" w:cs="Arial"/>
          <w:b/>
          <w:bCs/>
          <w:sz w:val="28"/>
          <w:szCs w:val="28"/>
        </w:rPr>
      </w:pPr>
    </w:p>
    <w:p w14:paraId="24D36E5C" w14:textId="77777777" w:rsidR="00B854A7" w:rsidRPr="00B854A7" w:rsidRDefault="00B854A7" w:rsidP="00BC31F9">
      <w:pPr>
        <w:jc w:val="center"/>
        <w:rPr>
          <w:rFonts w:ascii="Arial" w:hAnsi="Arial" w:cs="Arial"/>
          <w:b/>
          <w:bCs/>
          <w:sz w:val="28"/>
          <w:szCs w:val="28"/>
        </w:rPr>
      </w:pPr>
    </w:p>
    <w:p w14:paraId="3AB73753" w14:textId="46BD5A79" w:rsidR="00BC31F9" w:rsidRPr="006538C1" w:rsidRDefault="00BC31F9" w:rsidP="00BC31F9">
      <w:pPr>
        <w:jc w:val="center"/>
        <w:rPr>
          <w:rFonts w:ascii="Arial" w:hAnsi="Arial" w:cs="Arial"/>
          <w:sz w:val="28"/>
          <w:szCs w:val="28"/>
        </w:rPr>
      </w:pPr>
      <w:r w:rsidRPr="00B854A7">
        <w:rPr>
          <w:rFonts w:ascii="Arial" w:hAnsi="Arial" w:cs="Arial"/>
          <w:b/>
          <w:bCs/>
          <w:sz w:val="28"/>
          <w:szCs w:val="28"/>
        </w:rPr>
        <w:t>Programme:</w:t>
      </w:r>
      <w:r w:rsidRPr="006538C1">
        <w:rPr>
          <w:rFonts w:ascii="Arial" w:hAnsi="Arial" w:cs="Arial"/>
          <w:sz w:val="28"/>
          <w:szCs w:val="28"/>
        </w:rPr>
        <w:t xml:space="preserve"> BSc Health and Social Care</w:t>
      </w:r>
    </w:p>
    <w:p w14:paraId="56158514" w14:textId="60DC0030" w:rsidR="00BC31F9" w:rsidRPr="006538C1" w:rsidRDefault="00BC31F9" w:rsidP="00BC31F9">
      <w:pPr>
        <w:jc w:val="center"/>
        <w:rPr>
          <w:rFonts w:ascii="Arial" w:hAnsi="Arial" w:cs="Arial"/>
          <w:sz w:val="28"/>
          <w:szCs w:val="28"/>
        </w:rPr>
      </w:pPr>
      <w:r w:rsidRPr="00B854A7">
        <w:rPr>
          <w:rFonts w:ascii="Arial" w:hAnsi="Arial" w:cs="Arial"/>
          <w:b/>
          <w:bCs/>
          <w:sz w:val="28"/>
          <w:szCs w:val="28"/>
        </w:rPr>
        <w:t>Module:</w:t>
      </w:r>
      <w:r w:rsidRPr="006538C1">
        <w:rPr>
          <w:rFonts w:ascii="Arial" w:hAnsi="Arial" w:cs="Arial"/>
          <w:sz w:val="28"/>
          <w:szCs w:val="28"/>
        </w:rPr>
        <w:t xml:space="preserve"> Principles of Health and Social Care Practice</w:t>
      </w:r>
    </w:p>
    <w:p w14:paraId="690D174B" w14:textId="3B849395" w:rsidR="00BC31F9" w:rsidRPr="006538C1" w:rsidRDefault="00BC31F9" w:rsidP="00BC31F9">
      <w:pPr>
        <w:jc w:val="center"/>
        <w:rPr>
          <w:rFonts w:ascii="Arial" w:hAnsi="Arial" w:cs="Arial"/>
          <w:sz w:val="28"/>
          <w:szCs w:val="28"/>
        </w:rPr>
      </w:pPr>
      <w:r w:rsidRPr="00B854A7">
        <w:rPr>
          <w:rFonts w:ascii="Arial" w:hAnsi="Arial" w:cs="Arial"/>
          <w:b/>
          <w:bCs/>
          <w:sz w:val="28"/>
          <w:szCs w:val="28"/>
        </w:rPr>
        <w:t>Module Code:</w:t>
      </w:r>
      <w:r w:rsidRPr="006538C1">
        <w:rPr>
          <w:rFonts w:ascii="Arial" w:hAnsi="Arial" w:cs="Arial"/>
          <w:sz w:val="28"/>
          <w:szCs w:val="28"/>
        </w:rPr>
        <w:t xml:space="preserve"> BMHP5016</w:t>
      </w:r>
    </w:p>
    <w:p w14:paraId="76C1B139" w14:textId="2032F189" w:rsidR="00BC31F9" w:rsidRPr="006538C1" w:rsidRDefault="00BC31F9" w:rsidP="00BC31F9">
      <w:pPr>
        <w:jc w:val="center"/>
        <w:rPr>
          <w:rFonts w:ascii="Arial" w:hAnsi="Arial" w:cs="Arial"/>
          <w:sz w:val="28"/>
          <w:szCs w:val="28"/>
        </w:rPr>
      </w:pPr>
      <w:r w:rsidRPr="00B854A7">
        <w:rPr>
          <w:rFonts w:ascii="Arial" w:hAnsi="Arial" w:cs="Arial"/>
          <w:b/>
          <w:bCs/>
          <w:sz w:val="28"/>
          <w:szCs w:val="28"/>
        </w:rPr>
        <w:t>Lecturer:</w:t>
      </w:r>
      <w:r w:rsidRPr="006538C1">
        <w:rPr>
          <w:rFonts w:ascii="Arial" w:hAnsi="Arial" w:cs="Arial"/>
          <w:sz w:val="28"/>
          <w:szCs w:val="28"/>
        </w:rPr>
        <w:t xml:space="preserve"> Parese Ahmed</w:t>
      </w:r>
    </w:p>
    <w:p w14:paraId="7A865BBF" w14:textId="6731D704" w:rsidR="006538C1" w:rsidRPr="006538C1" w:rsidRDefault="006538C1" w:rsidP="00BC31F9">
      <w:pPr>
        <w:jc w:val="center"/>
        <w:rPr>
          <w:rFonts w:ascii="Arial" w:hAnsi="Arial" w:cs="Arial"/>
          <w:sz w:val="28"/>
          <w:szCs w:val="28"/>
        </w:rPr>
      </w:pPr>
      <w:r w:rsidRPr="00B854A7">
        <w:rPr>
          <w:rFonts w:ascii="Arial" w:hAnsi="Arial" w:cs="Arial"/>
          <w:b/>
          <w:bCs/>
          <w:sz w:val="28"/>
          <w:szCs w:val="28"/>
        </w:rPr>
        <w:t>Student Name:</w:t>
      </w:r>
      <w:r w:rsidRPr="006538C1">
        <w:rPr>
          <w:rFonts w:ascii="Arial" w:hAnsi="Arial" w:cs="Arial"/>
          <w:sz w:val="28"/>
          <w:szCs w:val="28"/>
        </w:rPr>
        <w:t xml:space="preserve"> Princila Manu</w:t>
      </w:r>
    </w:p>
    <w:p w14:paraId="2D22744B" w14:textId="771A2161" w:rsidR="006538C1" w:rsidRPr="006538C1" w:rsidRDefault="006538C1" w:rsidP="00BC31F9">
      <w:pPr>
        <w:jc w:val="center"/>
        <w:rPr>
          <w:rFonts w:ascii="Arial" w:hAnsi="Arial" w:cs="Arial"/>
          <w:sz w:val="28"/>
          <w:szCs w:val="28"/>
        </w:rPr>
      </w:pPr>
      <w:r w:rsidRPr="00B854A7">
        <w:rPr>
          <w:rFonts w:ascii="Arial" w:hAnsi="Arial" w:cs="Arial"/>
          <w:b/>
          <w:bCs/>
          <w:sz w:val="28"/>
          <w:szCs w:val="28"/>
        </w:rPr>
        <w:t>Student ID:</w:t>
      </w:r>
      <w:r w:rsidRPr="006538C1">
        <w:rPr>
          <w:rFonts w:ascii="Arial" w:hAnsi="Arial" w:cs="Arial"/>
          <w:sz w:val="28"/>
          <w:szCs w:val="28"/>
        </w:rPr>
        <w:t xml:space="preserve"> 2330125</w:t>
      </w:r>
    </w:p>
    <w:p w14:paraId="1A4F4E1C" w14:textId="2A505F68" w:rsidR="00BC31F9" w:rsidRPr="006538C1" w:rsidRDefault="00BC31F9" w:rsidP="00BC31F9">
      <w:pPr>
        <w:jc w:val="center"/>
        <w:rPr>
          <w:rFonts w:ascii="Arial" w:hAnsi="Arial" w:cs="Arial"/>
          <w:sz w:val="28"/>
          <w:szCs w:val="28"/>
        </w:rPr>
      </w:pPr>
      <w:r w:rsidRPr="00B854A7">
        <w:rPr>
          <w:rFonts w:ascii="Arial" w:hAnsi="Arial" w:cs="Arial"/>
          <w:b/>
          <w:bCs/>
          <w:sz w:val="28"/>
          <w:szCs w:val="28"/>
        </w:rPr>
        <w:t>Assignment Title:</w:t>
      </w:r>
      <w:r w:rsidRPr="006538C1">
        <w:rPr>
          <w:rFonts w:ascii="Arial" w:hAnsi="Arial" w:cs="Arial"/>
          <w:sz w:val="28"/>
          <w:szCs w:val="28"/>
        </w:rPr>
        <w:t xml:space="preserve"> Component 2: Written Assignment </w:t>
      </w:r>
      <w:r w:rsidR="006538C1" w:rsidRPr="006538C1">
        <w:rPr>
          <w:rFonts w:ascii="Arial" w:hAnsi="Arial" w:cs="Arial"/>
          <w:sz w:val="28"/>
          <w:szCs w:val="28"/>
        </w:rPr>
        <w:t>(Report)</w:t>
      </w:r>
    </w:p>
    <w:p w14:paraId="18D261BE" w14:textId="588759C2" w:rsidR="006538C1" w:rsidRDefault="006538C1" w:rsidP="00BC31F9">
      <w:pPr>
        <w:jc w:val="center"/>
        <w:rPr>
          <w:rFonts w:ascii="Arial" w:hAnsi="Arial" w:cs="Arial"/>
          <w:sz w:val="28"/>
          <w:szCs w:val="28"/>
        </w:rPr>
      </w:pPr>
      <w:r w:rsidRPr="00B854A7">
        <w:rPr>
          <w:rFonts w:ascii="Arial" w:hAnsi="Arial" w:cs="Arial"/>
          <w:b/>
          <w:bCs/>
          <w:sz w:val="28"/>
          <w:szCs w:val="28"/>
        </w:rPr>
        <w:t xml:space="preserve">Submission Deadline: </w:t>
      </w:r>
      <w:r w:rsidRPr="006538C1">
        <w:rPr>
          <w:rFonts w:ascii="Arial" w:hAnsi="Arial" w:cs="Arial"/>
          <w:sz w:val="28"/>
          <w:szCs w:val="28"/>
        </w:rPr>
        <w:t>Friday 31</w:t>
      </w:r>
      <w:r w:rsidRPr="006538C1">
        <w:rPr>
          <w:rFonts w:ascii="Arial" w:hAnsi="Arial" w:cs="Arial"/>
          <w:sz w:val="28"/>
          <w:szCs w:val="28"/>
          <w:vertAlign w:val="superscript"/>
        </w:rPr>
        <w:t>st</w:t>
      </w:r>
      <w:r w:rsidRPr="006538C1">
        <w:rPr>
          <w:rFonts w:ascii="Arial" w:hAnsi="Arial" w:cs="Arial"/>
          <w:sz w:val="28"/>
          <w:szCs w:val="28"/>
        </w:rPr>
        <w:t xml:space="preserve"> July 2026 14:00 (2PM) – (WEEK 12)</w:t>
      </w:r>
    </w:p>
    <w:p w14:paraId="71796AEA" w14:textId="5FD20F00" w:rsidR="00C83BE6" w:rsidRDefault="00C83BE6" w:rsidP="00BC31F9">
      <w:pPr>
        <w:jc w:val="center"/>
        <w:rPr>
          <w:rFonts w:ascii="Arial" w:hAnsi="Arial" w:cs="Arial"/>
          <w:sz w:val="28"/>
          <w:szCs w:val="28"/>
        </w:rPr>
      </w:pPr>
      <w:r>
        <w:rPr>
          <w:rFonts w:ascii="Arial" w:hAnsi="Arial" w:cs="Arial"/>
          <w:sz w:val="28"/>
          <w:szCs w:val="28"/>
        </w:rPr>
        <w:t xml:space="preserve">Word Count: </w:t>
      </w:r>
      <w:r w:rsidR="001D69F2">
        <w:rPr>
          <w:rFonts w:ascii="Arial" w:hAnsi="Arial" w:cs="Arial"/>
          <w:sz w:val="28"/>
          <w:szCs w:val="28"/>
        </w:rPr>
        <w:t>1780</w:t>
      </w:r>
    </w:p>
    <w:p w14:paraId="78B25919" w14:textId="77777777" w:rsidR="00B854A7" w:rsidRDefault="00B854A7" w:rsidP="00BC31F9">
      <w:pPr>
        <w:jc w:val="center"/>
        <w:rPr>
          <w:rFonts w:ascii="Arial" w:hAnsi="Arial" w:cs="Arial"/>
          <w:sz w:val="28"/>
          <w:szCs w:val="28"/>
        </w:rPr>
      </w:pPr>
    </w:p>
    <w:p w14:paraId="44ED7320" w14:textId="77777777" w:rsidR="00B854A7" w:rsidRDefault="00B854A7" w:rsidP="00BC31F9">
      <w:pPr>
        <w:jc w:val="center"/>
        <w:rPr>
          <w:rFonts w:ascii="Arial" w:hAnsi="Arial" w:cs="Arial"/>
          <w:sz w:val="28"/>
          <w:szCs w:val="28"/>
        </w:rPr>
      </w:pPr>
    </w:p>
    <w:p w14:paraId="49EE50CC" w14:textId="77777777" w:rsidR="00B854A7" w:rsidRDefault="00B854A7" w:rsidP="00BC31F9">
      <w:pPr>
        <w:jc w:val="center"/>
        <w:rPr>
          <w:rFonts w:ascii="Arial" w:hAnsi="Arial" w:cs="Arial"/>
          <w:sz w:val="28"/>
          <w:szCs w:val="28"/>
        </w:rPr>
      </w:pPr>
    </w:p>
    <w:p w14:paraId="18BB2E50" w14:textId="77777777" w:rsidR="00B854A7" w:rsidRDefault="00B854A7" w:rsidP="00BC31F9">
      <w:pPr>
        <w:jc w:val="center"/>
        <w:rPr>
          <w:rFonts w:ascii="Arial" w:hAnsi="Arial" w:cs="Arial"/>
          <w:sz w:val="28"/>
          <w:szCs w:val="28"/>
        </w:rPr>
      </w:pPr>
    </w:p>
    <w:p w14:paraId="0FA45A14" w14:textId="77777777" w:rsidR="00B854A7" w:rsidRDefault="00B854A7" w:rsidP="00BC31F9">
      <w:pPr>
        <w:jc w:val="center"/>
        <w:rPr>
          <w:rFonts w:ascii="Arial" w:hAnsi="Arial" w:cs="Arial"/>
          <w:sz w:val="28"/>
          <w:szCs w:val="28"/>
        </w:rPr>
      </w:pPr>
    </w:p>
    <w:p w14:paraId="08E25D68" w14:textId="77777777" w:rsidR="00B854A7" w:rsidRDefault="00B854A7" w:rsidP="00BC31F9">
      <w:pPr>
        <w:jc w:val="center"/>
        <w:rPr>
          <w:rFonts w:ascii="Arial" w:hAnsi="Arial" w:cs="Arial"/>
          <w:sz w:val="28"/>
          <w:szCs w:val="28"/>
        </w:rPr>
      </w:pPr>
    </w:p>
    <w:p w14:paraId="2218C557" w14:textId="77777777" w:rsidR="00B854A7" w:rsidRDefault="00B854A7" w:rsidP="00BC31F9">
      <w:pPr>
        <w:jc w:val="center"/>
        <w:rPr>
          <w:rFonts w:ascii="Arial" w:hAnsi="Arial" w:cs="Arial"/>
          <w:sz w:val="28"/>
          <w:szCs w:val="28"/>
        </w:rPr>
      </w:pPr>
    </w:p>
    <w:p w14:paraId="537D1DB5" w14:textId="77777777" w:rsidR="00B854A7" w:rsidRDefault="00B854A7" w:rsidP="00BC31F9">
      <w:pPr>
        <w:jc w:val="center"/>
        <w:rPr>
          <w:rFonts w:ascii="Arial" w:hAnsi="Arial" w:cs="Arial"/>
          <w:sz w:val="28"/>
          <w:szCs w:val="28"/>
        </w:rPr>
      </w:pPr>
    </w:p>
    <w:p w14:paraId="78E474A0" w14:textId="77777777" w:rsidR="00B854A7" w:rsidRDefault="00B854A7" w:rsidP="00BC31F9">
      <w:pPr>
        <w:jc w:val="center"/>
        <w:rPr>
          <w:rFonts w:ascii="Arial" w:hAnsi="Arial" w:cs="Arial"/>
          <w:sz w:val="28"/>
          <w:szCs w:val="28"/>
        </w:rPr>
      </w:pPr>
    </w:p>
    <w:p w14:paraId="14CCEF06" w14:textId="77777777" w:rsidR="00B854A7" w:rsidRDefault="00B854A7" w:rsidP="00BC31F9">
      <w:pPr>
        <w:jc w:val="center"/>
        <w:rPr>
          <w:rFonts w:ascii="Arial" w:hAnsi="Arial" w:cs="Arial"/>
          <w:sz w:val="28"/>
          <w:szCs w:val="28"/>
        </w:rPr>
      </w:pPr>
    </w:p>
    <w:p w14:paraId="526CB235" w14:textId="4EDF0070" w:rsidR="00B854A7" w:rsidRPr="001828A8" w:rsidRDefault="00432199" w:rsidP="00432199">
      <w:pPr>
        <w:rPr>
          <w:rFonts w:ascii="Arial" w:hAnsi="Arial" w:cs="Arial"/>
          <w:b/>
          <w:bCs/>
          <w:sz w:val="24"/>
          <w:szCs w:val="24"/>
        </w:rPr>
      </w:pPr>
      <w:r w:rsidRPr="001828A8">
        <w:rPr>
          <w:rFonts w:ascii="Arial" w:hAnsi="Arial" w:cs="Arial"/>
          <w:b/>
          <w:bCs/>
          <w:sz w:val="24"/>
          <w:szCs w:val="24"/>
        </w:rPr>
        <w:lastRenderedPageBreak/>
        <w:t>Introduction</w:t>
      </w:r>
    </w:p>
    <w:p w14:paraId="6CA01459" w14:textId="0403CE84" w:rsidR="00432199" w:rsidRPr="00950257" w:rsidRDefault="00BC5E73" w:rsidP="00432199">
      <w:pPr>
        <w:rPr>
          <w:rFonts w:ascii="Arial" w:hAnsi="Arial" w:cs="Arial"/>
          <w:sz w:val="23"/>
          <w:szCs w:val="23"/>
        </w:rPr>
      </w:pPr>
      <w:r w:rsidRPr="00950257">
        <w:rPr>
          <w:rFonts w:ascii="Arial" w:hAnsi="Arial" w:cs="Arial"/>
          <w:sz w:val="23"/>
          <w:szCs w:val="23"/>
        </w:rPr>
        <w:t>Person centred care is an approach that places the individual at the centre of decisions about their care, making sure that their values, preferences and needs are respected</w:t>
      </w:r>
      <w:r w:rsidR="00CF59B8" w:rsidRPr="00950257">
        <w:rPr>
          <w:rFonts w:ascii="Arial" w:hAnsi="Arial" w:cs="Arial"/>
          <w:sz w:val="23"/>
          <w:szCs w:val="23"/>
        </w:rPr>
        <w:t xml:space="preserve"> (Health Foundation, 2016). </w:t>
      </w:r>
      <w:r w:rsidR="00AB6D0E" w:rsidRPr="00950257">
        <w:rPr>
          <w:rFonts w:ascii="Arial" w:hAnsi="Arial" w:cs="Arial"/>
          <w:sz w:val="23"/>
          <w:szCs w:val="23"/>
        </w:rPr>
        <w:t>Also, partnership working encourages health and social care professionals, service users, and organisations to work together so that they can improve the quality</w:t>
      </w:r>
      <w:r w:rsidR="00413FE2" w:rsidRPr="00950257">
        <w:rPr>
          <w:rFonts w:ascii="Arial" w:hAnsi="Arial" w:cs="Arial"/>
          <w:sz w:val="23"/>
          <w:szCs w:val="23"/>
        </w:rPr>
        <w:t xml:space="preserve"> and continuity</w:t>
      </w:r>
      <w:r w:rsidR="00AB6D0E" w:rsidRPr="00950257">
        <w:rPr>
          <w:rFonts w:ascii="Arial" w:hAnsi="Arial" w:cs="Arial"/>
          <w:sz w:val="23"/>
          <w:szCs w:val="23"/>
        </w:rPr>
        <w:t xml:space="preserve"> of care (</w:t>
      </w:r>
      <w:r w:rsidR="00413FE2" w:rsidRPr="00950257">
        <w:rPr>
          <w:rFonts w:ascii="Arial" w:hAnsi="Arial" w:cs="Arial"/>
          <w:sz w:val="23"/>
          <w:szCs w:val="23"/>
        </w:rPr>
        <w:t>Glasby and Dickinson, 2014).</w:t>
      </w:r>
      <w:r w:rsidR="00847D3D" w:rsidRPr="00950257">
        <w:rPr>
          <w:rFonts w:ascii="Arial" w:hAnsi="Arial" w:cs="Arial"/>
          <w:sz w:val="23"/>
          <w:szCs w:val="23"/>
        </w:rPr>
        <w:t xml:space="preserve"> As the needs of health and social care become more complex, these approaches have become very important in delivering coordinated and effective services (Goodwin et al., 2012). </w:t>
      </w:r>
    </w:p>
    <w:p w14:paraId="6DA54892" w14:textId="284C7427" w:rsidR="00847D3D" w:rsidRPr="00950257" w:rsidRDefault="00766452" w:rsidP="00432199">
      <w:pPr>
        <w:rPr>
          <w:rFonts w:ascii="Arial" w:hAnsi="Arial" w:cs="Arial"/>
          <w:sz w:val="23"/>
          <w:szCs w:val="23"/>
        </w:rPr>
      </w:pPr>
      <w:r w:rsidRPr="00950257">
        <w:rPr>
          <w:rFonts w:ascii="Arial" w:hAnsi="Arial" w:cs="Arial"/>
          <w:sz w:val="23"/>
          <w:szCs w:val="23"/>
        </w:rPr>
        <w:t>This report will look at the principles of person centred care and partnership working within health and social care. It will thoroughly examine the social model of health as a theory underpinning person-centred care, analyse the ethical fundamentals of health and social care, evaluate partnership working in practice as well as discuss the relevant legislation and policy</w:t>
      </w:r>
      <w:r w:rsidR="008B219C" w:rsidRPr="00950257">
        <w:rPr>
          <w:rFonts w:ascii="Arial" w:hAnsi="Arial" w:cs="Arial"/>
          <w:sz w:val="23"/>
          <w:szCs w:val="23"/>
        </w:rPr>
        <w:t>. Finally, recommendations will also be made for the future development of person centred care and partnership working in the UK.</w:t>
      </w:r>
    </w:p>
    <w:p w14:paraId="277EA17E" w14:textId="77777777" w:rsidR="00FC7447" w:rsidRDefault="00FC7447" w:rsidP="00432199">
      <w:pPr>
        <w:rPr>
          <w:rFonts w:ascii="Arial" w:hAnsi="Arial" w:cs="Arial"/>
          <w:sz w:val="24"/>
          <w:szCs w:val="24"/>
        </w:rPr>
      </w:pPr>
    </w:p>
    <w:p w14:paraId="19A07EFA" w14:textId="0D52406F" w:rsidR="00FC7447" w:rsidRPr="001828A8" w:rsidRDefault="00FC7447" w:rsidP="00432199">
      <w:pPr>
        <w:rPr>
          <w:rFonts w:ascii="Arial" w:hAnsi="Arial" w:cs="Arial"/>
          <w:b/>
          <w:bCs/>
          <w:sz w:val="24"/>
          <w:szCs w:val="24"/>
        </w:rPr>
      </w:pPr>
      <w:r w:rsidRPr="001828A8">
        <w:rPr>
          <w:rFonts w:ascii="Arial" w:hAnsi="Arial" w:cs="Arial"/>
          <w:b/>
          <w:bCs/>
          <w:sz w:val="24"/>
          <w:szCs w:val="24"/>
        </w:rPr>
        <w:t>Person Centred Care</w:t>
      </w:r>
    </w:p>
    <w:p w14:paraId="7592D5BB" w14:textId="2394D161" w:rsidR="00F32266" w:rsidRDefault="004568D5" w:rsidP="00432199">
      <w:pPr>
        <w:rPr>
          <w:rFonts w:ascii="Arial" w:hAnsi="Arial" w:cs="Arial"/>
          <w:sz w:val="23"/>
          <w:szCs w:val="23"/>
        </w:rPr>
      </w:pPr>
      <w:r w:rsidRPr="00950257">
        <w:rPr>
          <w:rFonts w:ascii="Arial" w:hAnsi="Arial" w:cs="Arial"/>
          <w:sz w:val="23"/>
          <w:szCs w:val="23"/>
        </w:rPr>
        <w:t>Person-</w:t>
      </w:r>
      <w:r w:rsidR="00515103" w:rsidRPr="00950257">
        <w:rPr>
          <w:rFonts w:ascii="Arial" w:hAnsi="Arial" w:cs="Arial"/>
          <w:sz w:val="23"/>
          <w:szCs w:val="23"/>
        </w:rPr>
        <w:t>centred</w:t>
      </w:r>
      <w:r w:rsidRPr="00950257">
        <w:rPr>
          <w:rFonts w:ascii="Arial" w:hAnsi="Arial" w:cs="Arial"/>
          <w:sz w:val="23"/>
          <w:szCs w:val="23"/>
        </w:rPr>
        <w:t xml:space="preserve"> care is an approach that places the individual at the centre of planning and delivering care (Health Foundation, 2016)</w:t>
      </w:r>
      <w:r w:rsidR="00B31C41" w:rsidRPr="00950257">
        <w:rPr>
          <w:rFonts w:ascii="Arial" w:hAnsi="Arial" w:cs="Arial"/>
          <w:sz w:val="23"/>
          <w:szCs w:val="23"/>
        </w:rPr>
        <w:t xml:space="preserve"> (Health </w:t>
      </w:r>
      <w:r w:rsidR="008F1B95">
        <w:rPr>
          <w:rFonts w:ascii="Arial" w:hAnsi="Arial" w:cs="Arial"/>
          <w:sz w:val="23"/>
          <w:szCs w:val="23"/>
        </w:rPr>
        <w:t>Education England</w:t>
      </w:r>
      <w:r w:rsidR="00B31C41" w:rsidRPr="00950257">
        <w:rPr>
          <w:rFonts w:ascii="Arial" w:hAnsi="Arial" w:cs="Arial"/>
          <w:sz w:val="23"/>
          <w:szCs w:val="23"/>
        </w:rPr>
        <w:t>, 2017). It focuses on recognising the value of others, their preferences and goals</w:t>
      </w:r>
      <w:r w:rsidR="00A645EE" w:rsidRPr="00950257">
        <w:rPr>
          <w:rFonts w:ascii="Arial" w:hAnsi="Arial" w:cs="Arial"/>
          <w:sz w:val="23"/>
          <w:szCs w:val="23"/>
        </w:rPr>
        <w:t xml:space="preserve"> and they also make sure that they are involved in decisions about their own care rather than simply receiving treatment. This encourages healthcare professionals to build respectful relationships with service</w:t>
      </w:r>
      <w:r w:rsidR="006D2965" w:rsidRPr="00950257">
        <w:rPr>
          <w:rFonts w:ascii="Arial" w:hAnsi="Arial" w:cs="Arial"/>
          <w:sz w:val="23"/>
          <w:szCs w:val="23"/>
        </w:rPr>
        <w:t xml:space="preserve"> user</w:t>
      </w:r>
      <w:r w:rsidR="00A645EE" w:rsidRPr="00950257">
        <w:rPr>
          <w:rFonts w:ascii="Arial" w:hAnsi="Arial" w:cs="Arial"/>
          <w:sz w:val="23"/>
          <w:szCs w:val="23"/>
        </w:rPr>
        <w:t>s, promote dignity, independence and shared decision making.</w:t>
      </w:r>
      <w:r w:rsidR="00F32266" w:rsidRPr="00950257">
        <w:rPr>
          <w:rFonts w:ascii="Arial" w:hAnsi="Arial" w:cs="Arial"/>
          <w:sz w:val="23"/>
          <w:szCs w:val="23"/>
        </w:rPr>
        <w:t xml:space="preserve"> </w:t>
      </w:r>
    </w:p>
    <w:p w14:paraId="10A96C0F" w14:textId="363500DB" w:rsidR="007E6D9B" w:rsidRDefault="0038080E" w:rsidP="00432199">
      <w:pPr>
        <w:rPr>
          <w:rFonts w:ascii="Arial" w:hAnsi="Arial" w:cs="Arial"/>
          <w:sz w:val="23"/>
          <w:szCs w:val="23"/>
        </w:rPr>
      </w:pPr>
      <w:r w:rsidRPr="0038080E">
        <w:rPr>
          <w:rFonts w:ascii="Arial" w:hAnsi="Arial" w:cs="Arial"/>
          <w:sz w:val="23"/>
          <w:szCs w:val="23"/>
        </w:rPr>
        <w:t xml:space="preserve">The Health Foundation </w:t>
      </w:r>
      <w:r w:rsidR="008A7A9B">
        <w:rPr>
          <w:rFonts w:ascii="Arial" w:hAnsi="Arial" w:cs="Arial"/>
          <w:sz w:val="23"/>
          <w:szCs w:val="23"/>
        </w:rPr>
        <w:t>(</w:t>
      </w:r>
      <w:r w:rsidRPr="0038080E">
        <w:rPr>
          <w:rFonts w:ascii="Arial" w:hAnsi="Arial" w:cs="Arial"/>
          <w:sz w:val="23"/>
          <w:szCs w:val="23"/>
        </w:rPr>
        <w:t>2016</w:t>
      </w:r>
      <w:r w:rsidR="008A7A9B">
        <w:rPr>
          <w:rFonts w:ascii="Arial" w:hAnsi="Arial" w:cs="Arial"/>
          <w:sz w:val="23"/>
          <w:szCs w:val="23"/>
        </w:rPr>
        <w:t>)</w:t>
      </w:r>
      <w:r w:rsidRPr="0038080E">
        <w:rPr>
          <w:rFonts w:ascii="Arial" w:hAnsi="Arial" w:cs="Arial"/>
          <w:sz w:val="23"/>
          <w:szCs w:val="23"/>
        </w:rPr>
        <w:t xml:space="preserve"> also explains that person centred care should provide coordinated and personalised care while supporting individuals to recognise and develop their own strengths and abilities. These principles help ensure that care is organised around the individual and promotes independence wherever possible</w:t>
      </w:r>
      <w:r>
        <w:rPr>
          <w:rFonts w:ascii="Arial" w:hAnsi="Arial" w:cs="Arial"/>
          <w:sz w:val="23"/>
          <w:szCs w:val="23"/>
        </w:rPr>
        <w:t xml:space="preserve"> (Health Foundation, 2016). </w:t>
      </w:r>
    </w:p>
    <w:p w14:paraId="69B90F27" w14:textId="3D71F544" w:rsidR="006D2965" w:rsidRPr="00950257" w:rsidRDefault="00226441" w:rsidP="00432199">
      <w:pPr>
        <w:rPr>
          <w:rFonts w:ascii="Arial" w:hAnsi="Arial" w:cs="Arial"/>
          <w:sz w:val="23"/>
          <w:szCs w:val="23"/>
        </w:rPr>
      </w:pPr>
      <w:r w:rsidRPr="00950257">
        <w:rPr>
          <w:rFonts w:ascii="Arial" w:hAnsi="Arial" w:cs="Arial"/>
          <w:sz w:val="23"/>
          <w:szCs w:val="23"/>
        </w:rPr>
        <w:t>One of the main benefits of person-</w:t>
      </w:r>
      <w:r w:rsidR="00B543AD" w:rsidRPr="00950257">
        <w:rPr>
          <w:rFonts w:ascii="Arial" w:hAnsi="Arial" w:cs="Arial"/>
          <w:sz w:val="23"/>
          <w:szCs w:val="23"/>
        </w:rPr>
        <w:t>centred</w:t>
      </w:r>
      <w:r w:rsidRPr="00950257">
        <w:rPr>
          <w:rFonts w:ascii="Arial" w:hAnsi="Arial" w:cs="Arial"/>
          <w:sz w:val="23"/>
          <w:szCs w:val="23"/>
        </w:rPr>
        <w:t xml:space="preserve"> care is that it allows care to be tailored to the individuals specific needs, preferences and circumstances.</w:t>
      </w:r>
      <w:r w:rsidR="001E706F" w:rsidRPr="00950257">
        <w:rPr>
          <w:rFonts w:ascii="Arial" w:hAnsi="Arial" w:cs="Arial"/>
          <w:sz w:val="23"/>
          <w:szCs w:val="23"/>
        </w:rPr>
        <w:t xml:space="preserve"> </w:t>
      </w:r>
      <w:r w:rsidR="00794A7E" w:rsidRPr="00950257">
        <w:rPr>
          <w:rFonts w:ascii="Arial" w:hAnsi="Arial" w:cs="Arial"/>
          <w:sz w:val="23"/>
          <w:szCs w:val="23"/>
        </w:rPr>
        <w:t>This approach can improve communication between professionals and service users as well as help build trust. Coulter (2011) Argues that evolving individuals in decisions regarding their care can improve the experience of services as well as lead to better health outcomes.</w:t>
      </w:r>
    </w:p>
    <w:p w14:paraId="30D094C7" w14:textId="6051E97C" w:rsidR="00F75C08" w:rsidRPr="00950257" w:rsidRDefault="00134F21" w:rsidP="00432199">
      <w:pPr>
        <w:rPr>
          <w:rFonts w:ascii="Arial" w:hAnsi="Arial" w:cs="Arial"/>
          <w:sz w:val="23"/>
          <w:szCs w:val="23"/>
        </w:rPr>
      </w:pPr>
      <w:r w:rsidRPr="00950257">
        <w:rPr>
          <w:rFonts w:ascii="Arial" w:hAnsi="Arial" w:cs="Arial"/>
          <w:sz w:val="23"/>
          <w:szCs w:val="23"/>
        </w:rPr>
        <w:t>Although person centred care has benefits, it also has limitations factors such as limited staffing, heavy workloads and time pressures</w:t>
      </w:r>
      <w:r w:rsidR="00A54BFC" w:rsidRPr="00950257">
        <w:rPr>
          <w:rFonts w:ascii="Arial" w:hAnsi="Arial" w:cs="Arial"/>
          <w:sz w:val="23"/>
          <w:szCs w:val="23"/>
        </w:rPr>
        <w:t xml:space="preserve"> may reduce the amount of time </w:t>
      </w:r>
      <w:r w:rsidR="00955443" w:rsidRPr="00950257">
        <w:rPr>
          <w:rFonts w:ascii="Arial" w:hAnsi="Arial" w:cs="Arial"/>
          <w:sz w:val="23"/>
          <w:szCs w:val="23"/>
        </w:rPr>
        <w:t xml:space="preserve">health care </w:t>
      </w:r>
      <w:r w:rsidR="00A54BFC" w:rsidRPr="00950257">
        <w:rPr>
          <w:rFonts w:ascii="Arial" w:hAnsi="Arial" w:cs="Arial"/>
          <w:sz w:val="23"/>
          <w:szCs w:val="23"/>
        </w:rPr>
        <w:t xml:space="preserve">professionals can spend understanding each individual's needs and preferences. In some cases, service users may also have complex needs and lack the mental capacity to make certain decisions on their own. This means that </w:t>
      </w:r>
      <w:r w:rsidR="00955443" w:rsidRPr="00950257">
        <w:rPr>
          <w:rFonts w:ascii="Arial" w:hAnsi="Arial" w:cs="Arial"/>
          <w:sz w:val="23"/>
          <w:szCs w:val="23"/>
        </w:rPr>
        <w:t xml:space="preserve">health care </w:t>
      </w:r>
      <w:r w:rsidR="00A54BFC" w:rsidRPr="00950257">
        <w:rPr>
          <w:rFonts w:ascii="Arial" w:hAnsi="Arial" w:cs="Arial"/>
          <w:sz w:val="23"/>
          <w:szCs w:val="23"/>
        </w:rPr>
        <w:t>professionals</w:t>
      </w:r>
      <w:r w:rsidR="00955443" w:rsidRPr="00950257">
        <w:rPr>
          <w:rFonts w:ascii="Arial" w:hAnsi="Arial" w:cs="Arial"/>
          <w:sz w:val="23"/>
          <w:szCs w:val="23"/>
        </w:rPr>
        <w:t xml:space="preserve"> must balance the individual's wishes with their duty to provide care that is safe and effective. These limitations can make it hard to deliver person-centred care to the same standard for every individual</w:t>
      </w:r>
      <w:r w:rsidR="00956E4B" w:rsidRPr="00950257">
        <w:rPr>
          <w:rFonts w:ascii="Arial" w:hAnsi="Arial" w:cs="Arial"/>
          <w:sz w:val="23"/>
          <w:szCs w:val="23"/>
        </w:rPr>
        <w:t xml:space="preserve"> (Health Foundation, 2016).</w:t>
      </w:r>
    </w:p>
    <w:p w14:paraId="424BCEBD" w14:textId="77777777" w:rsidR="00E86438" w:rsidRDefault="00E86438" w:rsidP="00432199">
      <w:pPr>
        <w:rPr>
          <w:rFonts w:ascii="Arial" w:hAnsi="Arial" w:cs="Arial"/>
          <w:sz w:val="24"/>
          <w:szCs w:val="24"/>
        </w:rPr>
      </w:pPr>
    </w:p>
    <w:p w14:paraId="4DA1F843" w14:textId="77777777" w:rsidR="00E86438" w:rsidRDefault="00E86438" w:rsidP="00432199">
      <w:pPr>
        <w:rPr>
          <w:rFonts w:ascii="Arial" w:hAnsi="Arial" w:cs="Arial"/>
          <w:sz w:val="24"/>
          <w:szCs w:val="24"/>
        </w:rPr>
      </w:pPr>
    </w:p>
    <w:p w14:paraId="2FE5BA91" w14:textId="5CBE8837" w:rsidR="00E86438" w:rsidRPr="001828A8" w:rsidRDefault="00E86438" w:rsidP="00432199">
      <w:pPr>
        <w:rPr>
          <w:rFonts w:ascii="Arial" w:hAnsi="Arial" w:cs="Arial"/>
          <w:b/>
          <w:bCs/>
          <w:sz w:val="24"/>
          <w:szCs w:val="24"/>
        </w:rPr>
      </w:pPr>
      <w:r w:rsidRPr="001828A8">
        <w:rPr>
          <w:rFonts w:ascii="Arial" w:hAnsi="Arial" w:cs="Arial"/>
          <w:b/>
          <w:bCs/>
          <w:sz w:val="24"/>
          <w:szCs w:val="24"/>
        </w:rPr>
        <w:lastRenderedPageBreak/>
        <w:t>Social Model of Health</w:t>
      </w:r>
    </w:p>
    <w:p w14:paraId="3D12CFF7" w14:textId="3D45FBDE" w:rsidR="00E86438" w:rsidRPr="00950257" w:rsidRDefault="00616D8F" w:rsidP="00432199">
      <w:pPr>
        <w:rPr>
          <w:rFonts w:ascii="Arial" w:hAnsi="Arial" w:cs="Arial"/>
          <w:sz w:val="23"/>
          <w:szCs w:val="23"/>
        </w:rPr>
      </w:pPr>
      <w:r w:rsidRPr="00950257">
        <w:rPr>
          <w:rFonts w:ascii="Arial" w:hAnsi="Arial" w:cs="Arial"/>
          <w:sz w:val="23"/>
          <w:szCs w:val="23"/>
        </w:rPr>
        <w:t>The social model of health recognises that a person's health and well-being are influenced by social,</w:t>
      </w:r>
      <w:r w:rsidR="00962FEB" w:rsidRPr="00950257">
        <w:rPr>
          <w:rFonts w:ascii="Arial" w:hAnsi="Arial" w:cs="Arial"/>
          <w:sz w:val="23"/>
          <w:szCs w:val="23"/>
        </w:rPr>
        <w:t xml:space="preserve"> economical and environmental factors rather than medical conditions alone (World Health Organisation, 2025). It suggests that factors such as housing, employment, education, income and access to healthcare can have a huge impact on an individual's health and quality of life</w:t>
      </w:r>
      <w:r w:rsidR="00767A7D" w:rsidRPr="00950257">
        <w:rPr>
          <w:rFonts w:ascii="Arial" w:hAnsi="Arial" w:cs="Arial"/>
          <w:sz w:val="23"/>
          <w:szCs w:val="23"/>
        </w:rPr>
        <w:t xml:space="preserve"> (Rahman et al., 2024). </w:t>
      </w:r>
      <w:r w:rsidR="0065167F" w:rsidRPr="00950257">
        <w:rPr>
          <w:rFonts w:ascii="Arial" w:hAnsi="Arial" w:cs="Arial"/>
          <w:sz w:val="23"/>
          <w:szCs w:val="23"/>
        </w:rPr>
        <w:t>This model supports person-</w:t>
      </w:r>
      <w:r w:rsidR="00036DC7" w:rsidRPr="00950257">
        <w:rPr>
          <w:rFonts w:ascii="Arial" w:hAnsi="Arial" w:cs="Arial"/>
          <w:sz w:val="23"/>
          <w:szCs w:val="23"/>
        </w:rPr>
        <w:t>centred</w:t>
      </w:r>
      <w:r w:rsidR="0065167F" w:rsidRPr="00950257">
        <w:rPr>
          <w:rFonts w:ascii="Arial" w:hAnsi="Arial" w:cs="Arial"/>
          <w:sz w:val="23"/>
          <w:szCs w:val="23"/>
        </w:rPr>
        <w:t xml:space="preserve"> care by encouraging health and social care professionals to consider the wider circumstances</w:t>
      </w:r>
      <w:r w:rsidR="00036DC7" w:rsidRPr="00950257">
        <w:rPr>
          <w:rFonts w:ascii="Arial" w:hAnsi="Arial" w:cs="Arial"/>
          <w:sz w:val="23"/>
          <w:szCs w:val="23"/>
        </w:rPr>
        <w:t xml:space="preserve"> that affect an individual rather than only focusing on the illness or condition (Rahman et al., 2024). </w:t>
      </w:r>
    </w:p>
    <w:p w14:paraId="3A814D98" w14:textId="1F6F4CD6" w:rsidR="00B74971" w:rsidRPr="00950257" w:rsidRDefault="00B74971" w:rsidP="00432199">
      <w:pPr>
        <w:rPr>
          <w:rFonts w:ascii="Arial" w:hAnsi="Arial" w:cs="Arial"/>
          <w:sz w:val="23"/>
          <w:szCs w:val="23"/>
        </w:rPr>
      </w:pPr>
      <w:r w:rsidRPr="00950257">
        <w:rPr>
          <w:rFonts w:ascii="Arial" w:hAnsi="Arial" w:cs="Arial"/>
          <w:sz w:val="23"/>
          <w:szCs w:val="23"/>
        </w:rPr>
        <w:t>One of the strengths of the social model of health is that it recognises that improving health involves more than just treating illness.</w:t>
      </w:r>
      <w:r w:rsidR="00BC157C" w:rsidRPr="00950257">
        <w:rPr>
          <w:rFonts w:ascii="Arial" w:hAnsi="Arial" w:cs="Arial"/>
          <w:sz w:val="23"/>
          <w:szCs w:val="23"/>
        </w:rPr>
        <w:t xml:space="preserve"> By considering wider factors such as housing</w:t>
      </w:r>
      <w:r w:rsidR="00A456EC" w:rsidRPr="00950257">
        <w:rPr>
          <w:rFonts w:ascii="Arial" w:hAnsi="Arial" w:cs="Arial"/>
          <w:sz w:val="23"/>
          <w:szCs w:val="23"/>
        </w:rPr>
        <w:t>,</w:t>
      </w:r>
      <w:r w:rsidR="00BC157C" w:rsidRPr="00950257">
        <w:rPr>
          <w:rFonts w:ascii="Arial" w:hAnsi="Arial" w:cs="Arial"/>
          <w:sz w:val="23"/>
          <w:szCs w:val="23"/>
        </w:rPr>
        <w:t xml:space="preserve"> employment and education, healthcare professionals can gain a better understanding of the challenges someone may face in their daily life (World Health Organization, 2025). </w:t>
      </w:r>
      <w:r w:rsidR="00A456EC" w:rsidRPr="00950257">
        <w:rPr>
          <w:rFonts w:ascii="Arial" w:hAnsi="Arial" w:cs="Arial"/>
          <w:sz w:val="23"/>
          <w:szCs w:val="23"/>
        </w:rPr>
        <w:t>This means the ca</w:t>
      </w:r>
      <w:r w:rsidR="00810DEC">
        <w:rPr>
          <w:rFonts w:ascii="Arial" w:hAnsi="Arial" w:cs="Arial"/>
          <w:sz w:val="23"/>
          <w:szCs w:val="23"/>
        </w:rPr>
        <w:t>re</w:t>
      </w:r>
      <w:r w:rsidR="00A456EC" w:rsidRPr="00950257">
        <w:rPr>
          <w:rFonts w:ascii="Arial" w:hAnsi="Arial" w:cs="Arial"/>
          <w:sz w:val="23"/>
          <w:szCs w:val="23"/>
        </w:rPr>
        <w:t xml:space="preserve"> can be planned around the person's</w:t>
      </w:r>
      <w:r w:rsidR="00D600E8" w:rsidRPr="00950257">
        <w:rPr>
          <w:rFonts w:ascii="Arial" w:hAnsi="Arial" w:cs="Arial"/>
          <w:sz w:val="23"/>
          <w:szCs w:val="23"/>
        </w:rPr>
        <w:t xml:space="preserve"> circumstances rather than focusing only on their medical condition, Making the approach more suitable when it comes to delivering person centred care (Rahman et al., 2024). </w:t>
      </w:r>
    </w:p>
    <w:p w14:paraId="74A78019" w14:textId="6D642A74" w:rsidR="009927C4" w:rsidRPr="00950257" w:rsidRDefault="009927C4" w:rsidP="00432199">
      <w:pPr>
        <w:rPr>
          <w:rFonts w:ascii="Arial" w:hAnsi="Arial" w:cs="Arial"/>
          <w:sz w:val="23"/>
          <w:szCs w:val="23"/>
        </w:rPr>
      </w:pPr>
      <w:r w:rsidRPr="00950257">
        <w:rPr>
          <w:rFonts w:ascii="Arial" w:hAnsi="Arial" w:cs="Arial"/>
          <w:sz w:val="23"/>
          <w:szCs w:val="23"/>
        </w:rPr>
        <w:t>The social model of health also has limitations. Even though it makes it clear on the importance of social and environmental factors,</w:t>
      </w:r>
      <w:r w:rsidR="006F0DD3" w:rsidRPr="00950257">
        <w:rPr>
          <w:rFonts w:ascii="Arial" w:hAnsi="Arial" w:cs="Arial"/>
          <w:sz w:val="23"/>
          <w:szCs w:val="23"/>
        </w:rPr>
        <w:t xml:space="preserve"> </w:t>
      </w:r>
      <w:r w:rsidR="00EE22DA" w:rsidRPr="00950257">
        <w:rPr>
          <w:rFonts w:ascii="Arial" w:hAnsi="Arial" w:cs="Arial"/>
          <w:sz w:val="23"/>
          <w:szCs w:val="23"/>
        </w:rPr>
        <w:t>it can place less emphasis on the physical and biological causes of illness which can also have a huge impact on an individual's health (Rahman et al., 2024). Some health conditions require</w:t>
      </w:r>
      <w:r w:rsidR="00FD566B" w:rsidRPr="00950257">
        <w:rPr>
          <w:rFonts w:ascii="Arial" w:hAnsi="Arial" w:cs="Arial"/>
          <w:sz w:val="23"/>
          <w:szCs w:val="23"/>
        </w:rPr>
        <w:t xml:space="preserve"> medical treatment as well as social support. This means that relying only on the social model of health</w:t>
      </w:r>
      <w:r w:rsidR="009A18FC" w:rsidRPr="00950257">
        <w:rPr>
          <w:rFonts w:ascii="Arial" w:hAnsi="Arial" w:cs="Arial"/>
          <w:sz w:val="23"/>
          <w:szCs w:val="23"/>
        </w:rPr>
        <w:t xml:space="preserve"> may not fully meet an individual's needs. Therefore, combining the social model of health with the necessary medical care can provide a more balanced approach to supporting the person centred care</w:t>
      </w:r>
      <w:r w:rsidR="001112E4" w:rsidRPr="00950257">
        <w:rPr>
          <w:rFonts w:ascii="Arial" w:hAnsi="Arial" w:cs="Arial"/>
          <w:sz w:val="23"/>
          <w:szCs w:val="23"/>
        </w:rPr>
        <w:t xml:space="preserve"> (Rahman et al., 2024)</w:t>
      </w:r>
    </w:p>
    <w:p w14:paraId="5F68CFE2" w14:textId="77777777" w:rsidR="00B01AA5" w:rsidRDefault="00B01AA5" w:rsidP="00432199">
      <w:pPr>
        <w:rPr>
          <w:rFonts w:ascii="Arial" w:hAnsi="Arial" w:cs="Arial"/>
          <w:b/>
          <w:bCs/>
          <w:sz w:val="24"/>
          <w:szCs w:val="24"/>
        </w:rPr>
      </w:pPr>
    </w:p>
    <w:p w14:paraId="2A02E80D" w14:textId="77777777" w:rsidR="00B01AA5" w:rsidRDefault="00B01AA5" w:rsidP="00432199">
      <w:pPr>
        <w:rPr>
          <w:rFonts w:ascii="Arial" w:hAnsi="Arial" w:cs="Arial"/>
          <w:b/>
          <w:bCs/>
          <w:sz w:val="24"/>
          <w:szCs w:val="24"/>
        </w:rPr>
      </w:pPr>
    </w:p>
    <w:p w14:paraId="5BB0E61A" w14:textId="77777777" w:rsidR="00B01AA5" w:rsidRDefault="00B01AA5" w:rsidP="00432199">
      <w:pPr>
        <w:rPr>
          <w:rFonts w:ascii="Arial" w:hAnsi="Arial" w:cs="Arial"/>
          <w:b/>
          <w:bCs/>
          <w:sz w:val="24"/>
          <w:szCs w:val="24"/>
        </w:rPr>
      </w:pPr>
    </w:p>
    <w:p w14:paraId="22A0887F" w14:textId="77777777" w:rsidR="00B01AA5" w:rsidRDefault="00B01AA5" w:rsidP="00432199">
      <w:pPr>
        <w:rPr>
          <w:rFonts w:ascii="Arial" w:hAnsi="Arial" w:cs="Arial"/>
          <w:b/>
          <w:bCs/>
          <w:sz w:val="24"/>
          <w:szCs w:val="24"/>
        </w:rPr>
      </w:pPr>
    </w:p>
    <w:p w14:paraId="5CED9582" w14:textId="77777777" w:rsidR="00B01AA5" w:rsidRDefault="00B01AA5" w:rsidP="00432199">
      <w:pPr>
        <w:rPr>
          <w:rFonts w:ascii="Arial" w:hAnsi="Arial" w:cs="Arial"/>
          <w:b/>
          <w:bCs/>
          <w:sz w:val="24"/>
          <w:szCs w:val="24"/>
        </w:rPr>
      </w:pPr>
    </w:p>
    <w:p w14:paraId="4EB190E9" w14:textId="77777777" w:rsidR="00B01AA5" w:rsidRDefault="00B01AA5" w:rsidP="00432199">
      <w:pPr>
        <w:rPr>
          <w:rFonts w:ascii="Arial" w:hAnsi="Arial" w:cs="Arial"/>
          <w:b/>
          <w:bCs/>
          <w:sz w:val="24"/>
          <w:szCs w:val="24"/>
        </w:rPr>
      </w:pPr>
    </w:p>
    <w:p w14:paraId="6528D540" w14:textId="77777777" w:rsidR="00B01AA5" w:rsidRDefault="00B01AA5" w:rsidP="00432199">
      <w:pPr>
        <w:rPr>
          <w:rFonts w:ascii="Arial" w:hAnsi="Arial" w:cs="Arial"/>
          <w:b/>
          <w:bCs/>
          <w:sz w:val="24"/>
          <w:szCs w:val="24"/>
        </w:rPr>
      </w:pPr>
    </w:p>
    <w:p w14:paraId="453383AE" w14:textId="77777777" w:rsidR="00B01AA5" w:rsidRDefault="00B01AA5" w:rsidP="00432199">
      <w:pPr>
        <w:rPr>
          <w:rFonts w:ascii="Arial" w:hAnsi="Arial" w:cs="Arial"/>
          <w:b/>
          <w:bCs/>
          <w:sz w:val="24"/>
          <w:szCs w:val="24"/>
        </w:rPr>
      </w:pPr>
    </w:p>
    <w:p w14:paraId="5BCE5E45" w14:textId="77777777" w:rsidR="00B01AA5" w:rsidRDefault="00B01AA5" w:rsidP="00432199">
      <w:pPr>
        <w:rPr>
          <w:rFonts w:ascii="Arial" w:hAnsi="Arial" w:cs="Arial"/>
          <w:b/>
          <w:bCs/>
          <w:sz w:val="24"/>
          <w:szCs w:val="24"/>
        </w:rPr>
      </w:pPr>
    </w:p>
    <w:p w14:paraId="77D340CF" w14:textId="77777777" w:rsidR="00B01AA5" w:rsidRDefault="00B01AA5" w:rsidP="00432199">
      <w:pPr>
        <w:rPr>
          <w:rFonts w:ascii="Arial" w:hAnsi="Arial" w:cs="Arial"/>
          <w:b/>
          <w:bCs/>
          <w:sz w:val="24"/>
          <w:szCs w:val="24"/>
        </w:rPr>
      </w:pPr>
    </w:p>
    <w:p w14:paraId="4E798C37" w14:textId="77777777" w:rsidR="00B01AA5" w:rsidRDefault="00B01AA5" w:rsidP="00432199">
      <w:pPr>
        <w:rPr>
          <w:rFonts w:ascii="Arial" w:hAnsi="Arial" w:cs="Arial"/>
          <w:b/>
          <w:bCs/>
          <w:sz w:val="24"/>
          <w:szCs w:val="24"/>
        </w:rPr>
      </w:pPr>
    </w:p>
    <w:p w14:paraId="625DC1B3" w14:textId="77777777" w:rsidR="00B01AA5" w:rsidRDefault="00B01AA5" w:rsidP="00432199">
      <w:pPr>
        <w:rPr>
          <w:rFonts w:ascii="Arial" w:hAnsi="Arial" w:cs="Arial"/>
          <w:b/>
          <w:bCs/>
          <w:sz w:val="24"/>
          <w:szCs w:val="24"/>
        </w:rPr>
      </w:pPr>
    </w:p>
    <w:p w14:paraId="500506A1" w14:textId="77777777" w:rsidR="00B01AA5" w:rsidRDefault="00B01AA5" w:rsidP="00432199">
      <w:pPr>
        <w:rPr>
          <w:rFonts w:ascii="Arial" w:hAnsi="Arial" w:cs="Arial"/>
          <w:b/>
          <w:bCs/>
          <w:sz w:val="24"/>
          <w:szCs w:val="24"/>
        </w:rPr>
      </w:pPr>
    </w:p>
    <w:p w14:paraId="3B6AE838" w14:textId="77777777" w:rsidR="00950257" w:rsidRDefault="00950257" w:rsidP="00432199">
      <w:pPr>
        <w:rPr>
          <w:rFonts w:ascii="Arial" w:hAnsi="Arial" w:cs="Arial"/>
          <w:b/>
          <w:bCs/>
          <w:sz w:val="24"/>
          <w:szCs w:val="24"/>
        </w:rPr>
      </w:pPr>
    </w:p>
    <w:p w14:paraId="340BF449" w14:textId="0A2EAB36" w:rsidR="008B6A4F" w:rsidRPr="001828A8" w:rsidRDefault="008B6A4F" w:rsidP="00432199">
      <w:pPr>
        <w:rPr>
          <w:rFonts w:ascii="Arial" w:hAnsi="Arial" w:cs="Arial"/>
          <w:b/>
          <w:bCs/>
          <w:sz w:val="24"/>
          <w:szCs w:val="24"/>
        </w:rPr>
      </w:pPr>
      <w:r w:rsidRPr="001828A8">
        <w:rPr>
          <w:rFonts w:ascii="Arial" w:hAnsi="Arial" w:cs="Arial"/>
          <w:b/>
          <w:bCs/>
          <w:sz w:val="24"/>
          <w:szCs w:val="24"/>
        </w:rPr>
        <w:lastRenderedPageBreak/>
        <w:t>Ethical Fundamentals of Health and Social Care</w:t>
      </w:r>
    </w:p>
    <w:p w14:paraId="499FF0D9" w14:textId="77777777" w:rsidR="00201032" w:rsidRPr="00950257" w:rsidRDefault="00993DFD" w:rsidP="00432199">
      <w:pPr>
        <w:rPr>
          <w:rFonts w:ascii="Arial" w:hAnsi="Arial" w:cs="Arial"/>
          <w:sz w:val="23"/>
          <w:szCs w:val="23"/>
        </w:rPr>
      </w:pPr>
      <w:r w:rsidRPr="00950257">
        <w:rPr>
          <w:rFonts w:ascii="Arial" w:hAnsi="Arial" w:cs="Arial"/>
          <w:sz w:val="23"/>
          <w:szCs w:val="23"/>
        </w:rPr>
        <w:t>Ethics are the moral principles that guide the behaviour and decision making of health and social care professionals, helping them provide safe, fair and respectful care (Weng, 202</w:t>
      </w:r>
      <w:r w:rsidR="008B60EE" w:rsidRPr="00950257">
        <w:rPr>
          <w:rFonts w:ascii="Arial" w:hAnsi="Arial" w:cs="Arial"/>
          <w:sz w:val="23"/>
          <w:szCs w:val="23"/>
        </w:rPr>
        <w:t>1</w:t>
      </w:r>
      <w:r w:rsidRPr="00950257">
        <w:rPr>
          <w:rFonts w:ascii="Arial" w:hAnsi="Arial" w:cs="Arial"/>
          <w:sz w:val="23"/>
          <w:szCs w:val="23"/>
        </w:rPr>
        <w:t>). Ethical practi</w:t>
      </w:r>
      <w:r w:rsidR="009D6A69" w:rsidRPr="00950257">
        <w:rPr>
          <w:rFonts w:ascii="Arial" w:hAnsi="Arial" w:cs="Arial"/>
          <w:sz w:val="23"/>
          <w:szCs w:val="23"/>
        </w:rPr>
        <w:t>c</w:t>
      </w:r>
      <w:r w:rsidRPr="00950257">
        <w:rPr>
          <w:rFonts w:ascii="Arial" w:hAnsi="Arial" w:cs="Arial"/>
          <w:sz w:val="23"/>
          <w:szCs w:val="23"/>
        </w:rPr>
        <w:t>e is important because professionals</w:t>
      </w:r>
      <w:r w:rsidR="008E7E58" w:rsidRPr="00950257">
        <w:rPr>
          <w:rFonts w:ascii="Arial" w:hAnsi="Arial" w:cs="Arial"/>
          <w:sz w:val="23"/>
          <w:szCs w:val="23"/>
        </w:rPr>
        <w:t xml:space="preserve"> always make decisions that affects the wellbeing, rights and dignity of others. Following ethical principles helps make sure that care is delivered in a way that is respectful towards the needs of others whilst also maintaining professional standards</w:t>
      </w:r>
      <w:r w:rsidR="005A75C5" w:rsidRPr="00950257">
        <w:rPr>
          <w:rFonts w:ascii="Arial" w:hAnsi="Arial" w:cs="Arial"/>
          <w:sz w:val="23"/>
          <w:szCs w:val="23"/>
        </w:rPr>
        <w:t xml:space="preserve"> (HCPC, 2016).</w:t>
      </w:r>
    </w:p>
    <w:p w14:paraId="1A443826" w14:textId="69E8A23A" w:rsidR="00C86073" w:rsidRPr="00950257" w:rsidRDefault="00C86073" w:rsidP="00432199">
      <w:pPr>
        <w:rPr>
          <w:rFonts w:ascii="Arial" w:hAnsi="Arial" w:cs="Arial"/>
          <w:sz w:val="23"/>
          <w:szCs w:val="23"/>
        </w:rPr>
      </w:pPr>
      <w:r w:rsidRPr="00950257">
        <w:rPr>
          <w:rFonts w:ascii="Arial" w:hAnsi="Arial" w:cs="Arial"/>
          <w:sz w:val="23"/>
          <w:szCs w:val="23"/>
        </w:rPr>
        <w:t>Beauchamp and Childress (201</w:t>
      </w:r>
      <w:r w:rsidR="00506F9D" w:rsidRPr="00950257">
        <w:rPr>
          <w:rFonts w:ascii="Arial" w:hAnsi="Arial" w:cs="Arial"/>
          <w:sz w:val="23"/>
          <w:szCs w:val="23"/>
        </w:rPr>
        <w:t>9</w:t>
      </w:r>
      <w:r w:rsidR="005B0192">
        <w:rPr>
          <w:rFonts w:ascii="Arial" w:hAnsi="Arial" w:cs="Arial"/>
          <w:sz w:val="23"/>
          <w:szCs w:val="23"/>
        </w:rPr>
        <w:t>)</w:t>
      </w:r>
      <w:r w:rsidR="00506F9D" w:rsidRPr="00950257">
        <w:rPr>
          <w:rFonts w:ascii="Arial" w:hAnsi="Arial" w:cs="Arial"/>
          <w:sz w:val="23"/>
          <w:szCs w:val="23"/>
        </w:rPr>
        <w:t xml:space="preserve"> </w:t>
      </w:r>
      <w:r w:rsidR="005B0192">
        <w:rPr>
          <w:rFonts w:ascii="Arial" w:hAnsi="Arial" w:cs="Arial"/>
          <w:sz w:val="23"/>
          <w:szCs w:val="23"/>
        </w:rPr>
        <w:t>i</w:t>
      </w:r>
      <w:r w:rsidR="00506F9D" w:rsidRPr="00950257">
        <w:rPr>
          <w:rFonts w:ascii="Arial" w:hAnsi="Arial" w:cs="Arial"/>
          <w:sz w:val="23"/>
          <w:szCs w:val="23"/>
        </w:rPr>
        <w:t>dentify four key principles of biomedical ethics: autonomy, beneficence, non</w:t>
      </w:r>
      <w:r w:rsidR="00F320CD" w:rsidRPr="00950257">
        <w:rPr>
          <w:rFonts w:ascii="Arial" w:hAnsi="Arial" w:cs="Arial"/>
          <w:sz w:val="23"/>
          <w:szCs w:val="23"/>
        </w:rPr>
        <w:t xml:space="preserve"> maleficence and justice.  These principles help health and social care professionals make ethical decisions when providing care</w:t>
      </w:r>
      <w:r w:rsidR="00AB0087" w:rsidRPr="00950257">
        <w:rPr>
          <w:rFonts w:ascii="Arial" w:hAnsi="Arial" w:cs="Arial"/>
          <w:sz w:val="23"/>
          <w:szCs w:val="23"/>
        </w:rPr>
        <w:t>.</w:t>
      </w:r>
    </w:p>
    <w:p w14:paraId="7920D118" w14:textId="2ABCE29F" w:rsidR="0076551C" w:rsidRPr="00950257" w:rsidRDefault="0076551C" w:rsidP="00432199">
      <w:pPr>
        <w:rPr>
          <w:rFonts w:ascii="Arial" w:hAnsi="Arial" w:cs="Arial"/>
          <w:sz w:val="23"/>
          <w:szCs w:val="23"/>
        </w:rPr>
      </w:pPr>
      <w:r w:rsidRPr="00950257">
        <w:rPr>
          <w:rFonts w:ascii="Arial" w:hAnsi="Arial" w:cs="Arial"/>
          <w:sz w:val="23"/>
          <w:szCs w:val="23"/>
        </w:rPr>
        <w:t>Autonomy requires that individuals have the capacity to understand information about healthcare interventions, including the benefits and risks, so they can make informed decisions about their care</w:t>
      </w:r>
      <w:r w:rsidR="00991D3C" w:rsidRPr="00950257">
        <w:rPr>
          <w:rFonts w:ascii="Arial" w:hAnsi="Arial" w:cs="Arial"/>
          <w:sz w:val="23"/>
          <w:szCs w:val="23"/>
        </w:rPr>
        <w:t xml:space="preserve"> (Macmillan Cancer Support, 2021). </w:t>
      </w:r>
      <w:r w:rsidR="00083F60" w:rsidRPr="00950257">
        <w:rPr>
          <w:rFonts w:ascii="Arial" w:hAnsi="Arial" w:cs="Arial"/>
          <w:sz w:val="23"/>
          <w:szCs w:val="23"/>
        </w:rPr>
        <w:t xml:space="preserve">Beneficence requires health and social care professionals to balance the benefits of treatment against any potential risks, whilst non maleficence </w:t>
      </w:r>
      <w:r w:rsidR="0077411B" w:rsidRPr="00950257">
        <w:rPr>
          <w:rFonts w:ascii="Arial" w:hAnsi="Arial" w:cs="Arial"/>
          <w:sz w:val="23"/>
          <w:szCs w:val="23"/>
        </w:rPr>
        <w:t xml:space="preserve">focuses on avoiding harm or minimising it where possible </w:t>
      </w:r>
      <w:r w:rsidR="0077411B" w:rsidRPr="00950257">
        <w:rPr>
          <w:rFonts w:ascii="Arial" w:hAnsi="Arial" w:cs="Arial"/>
          <w:sz w:val="23"/>
          <w:szCs w:val="23"/>
        </w:rPr>
        <w:t>(Macmillan Cancer Support, 2021)</w:t>
      </w:r>
      <w:r w:rsidR="0077411B" w:rsidRPr="00950257">
        <w:rPr>
          <w:rFonts w:ascii="Arial" w:hAnsi="Arial" w:cs="Arial"/>
          <w:sz w:val="23"/>
          <w:szCs w:val="23"/>
        </w:rPr>
        <w:t>. Justice makes sure that care and resources are distributed fairly so the individuals are treated equally</w:t>
      </w:r>
      <w:r w:rsidR="006451E6" w:rsidRPr="00950257">
        <w:rPr>
          <w:rFonts w:ascii="Arial" w:hAnsi="Arial" w:cs="Arial"/>
          <w:sz w:val="23"/>
          <w:szCs w:val="23"/>
        </w:rPr>
        <w:t xml:space="preserve"> </w:t>
      </w:r>
      <w:r w:rsidR="006451E6" w:rsidRPr="00950257">
        <w:rPr>
          <w:rFonts w:ascii="Arial" w:hAnsi="Arial" w:cs="Arial"/>
          <w:sz w:val="23"/>
          <w:szCs w:val="23"/>
        </w:rPr>
        <w:t>(Macmillan Cancer Support, 2021)</w:t>
      </w:r>
      <w:r w:rsidR="006451E6" w:rsidRPr="00950257">
        <w:rPr>
          <w:rFonts w:ascii="Arial" w:hAnsi="Arial" w:cs="Arial"/>
          <w:sz w:val="23"/>
          <w:szCs w:val="23"/>
        </w:rPr>
        <w:t>.</w:t>
      </w:r>
    </w:p>
    <w:p w14:paraId="4E5B9252" w14:textId="25538961" w:rsidR="007B5BCC" w:rsidRPr="00950257" w:rsidRDefault="007B5BCC" w:rsidP="00432199">
      <w:pPr>
        <w:rPr>
          <w:rFonts w:ascii="Arial" w:hAnsi="Arial" w:cs="Arial"/>
          <w:sz w:val="23"/>
          <w:szCs w:val="23"/>
        </w:rPr>
      </w:pPr>
      <w:r w:rsidRPr="00950257">
        <w:rPr>
          <w:rFonts w:ascii="Arial" w:hAnsi="Arial" w:cs="Arial"/>
          <w:sz w:val="23"/>
          <w:szCs w:val="23"/>
        </w:rPr>
        <w:t xml:space="preserve">Health and Care Professions Council (HCPC) </w:t>
      </w:r>
      <w:r w:rsidR="00922962" w:rsidRPr="00950257">
        <w:rPr>
          <w:rFonts w:ascii="Arial" w:hAnsi="Arial" w:cs="Arial"/>
          <w:sz w:val="23"/>
          <w:szCs w:val="23"/>
        </w:rPr>
        <w:t xml:space="preserve">standards require health and social care professionals to act in the best interest of service users, respect their rights and dignity, communicate effectively as well as keep high standards of professional conduct (HCPC, 2016). </w:t>
      </w:r>
      <w:r w:rsidR="00BD0699" w:rsidRPr="00950257">
        <w:rPr>
          <w:rFonts w:ascii="Arial" w:hAnsi="Arial" w:cs="Arial"/>
          <w:sz w:val="23"/>
          <w:szCs w:val="23"/>
        </w:rPr>
        <w:t xml:space="preserve">Following these standards as well as following the four ethical principles help professionals make informed decisions whilst providing safe, effective and person centred care (HCPC, 2016). </w:t>
      </w:r>
    </w:p>
    <w:p w14:paraId="626BC6D1" w14:textId="4452BB73" w:rsidR="00DE0B00" w:rsidRPr="001D2DE8" w:rsidRDefault="00DE0B00" w:rsidP="00432199">
      <w:pPr>
        <w:rPr>
          <w:rFonts w:ascii="Arial" w:hAnsi="Arial" w:cs="Arial"/>
          <w:b/>
          <w:bCs/>
          <w:sz w:val="24"/>
          <w:szCs w:val="24"/>
        </w:rPr>
      </w:pPr>
      <w:r w:rsidRPr="001D2DE8">
        <w:rPr>
          <w:rFonts w:ascii="Arial" w:hAnsi="Arial" w:cs="Arial"/>
          <w:b/>
          <w:bCs/>
          <w:sz w:val="24"/>
          <w:szCs w:val="24"/>
        </w:rPr>
        <w:t>Partnership Working in Health and Social Care</w:t>
      </w:r>
    </w:p>
    <w:p w14:paraId="76D57BD7" w14:textId="50DEDFA8" w:rsidR="00DE0B00" w:rsidRPr="00950257" w:rsidRDefault="00EC75BD" w:rsidP="00432199">
      <w:pPr>
        <w:rPr>
          <w:rFonts w:ascii="Arial" w:hAnsi="Arial" w:cs="Arial"/>
          <w:sz w:val="23"/>
          <w:szCs w:val="23"/>
        </w:rPr>
      </w:pPr>
      <w:r w:rsidRPr="00950257">
        <w:rPr>
          <w:rFonts w:ascii="Arial" w:hAnsi="Arial" w:cs="Arial"/>
          <w:sz w:val="23"/>
          <w:szCs w:val="23"/>
        </w:rPr>
        <w:t>Partnership working involves different professionals, organisations and services working together to plan, deliver and improve care for people with shared goals (Glasby and Dickinson, 2014)</w:t>
      </w:r>
      <w:r w:rsidR="00FA338C" w:rsidRPr="00950257">
        <w:rPr>
          <w:rFonts w:ascii="Arial" w:hAnsi="Arial" w:cs="Arial"/>
          <w:sz w:val="23"/>
          <w:szCs w:val="23"/>
        </w:rPr>
        <w:t>. Effective partnership working is an important part of health and social care because it allows healthcare professionals to share information, combine their knowledge and skills, as well as provide coordinated person centred care that meets an individual's needs (Goodwin et al., 2012)</w:t>
      </w:r>
      <w:r w:rsidR="001D2DE8" w:rsidRPr="00950257">
        <w:rPr>
          <w:rFonts w:ascii="Arial" w:hAnsi="Arial" w:cs="Arial"/>
          <w:sz w:val="23"/>
          <w:szCs w:val="23"/>
        </w:rPr>
        <w:t>.</w:t>
      </w:r>
    </w:p>
    <w:p w14:paraId="36FE0CA0" w14:textId="7EFF9402" w:rsidR="001D2DE8" w:rsidRPr="00950257" w:rsidRDefault="0011621C" w:rsidP="00432199">
      <w:pPr>
        <w:rPr>
          <w:rFonts w:ascii="Arial" w:hAnsi="Arial" w:cs="Arial"/>
          <w:sz w:val="23"/>
          <w:szCs w:val="23"/>
        </w:rPr>
      </w:pPr>
      <w:r w:rsidRPr="00950257">
        <w:rPr>
          <w:rFonts w:ascii="Arial" w:hAnsi="Arial" w:cs="Arial"/>
          <w:sz w:val="23"/>
          <w:szCs w:val="23"/>
        </w:rPr>
        <w:t xml:space="preserve">Partnership working improves communication and </w:t>
      </w:r>
      <w:r w:rsidR="00F05B20" w:rsidRPr="00950257">
        <w:rPr>
          <w:rFonts w:ascii="Arial" w:hAnsi="Arial" w:cs="Arial"/>
          <w:sz w:val="23"/>
          <w:szCs w:val="23"/>
        </w:rPr>
        <w:t>helps healthcare professionals work together in order to meet an individual's needs. By sharing their knowledge and skills, healthcare professionals can provide more coordinated care an</w:t>
      </w:r>
      <w:r w:rsidR="005E2AA1" w:rsidRPr="00950257">
        <w:rPr>
          <w:rFonts w:ascii="Arial" w:hAnsi="Arial" w:cs="Arial"/>
          <w:sz w:val="23"/>
          <w:szCs w:val="23"/>
        </w:rPr>
        <w:t xml:space="preserve">d prevent the same </w:t>
      </w:r>
      <w:r w:rsidR="006306CD" w:rsidRPr="00950257">
        <w:rPr>
          <w:rFonts w:ascii="Arial" w:hAnsi="Arial" w:cs="Arial"/>
          <w:sz w:val="23"/>
          <w:szCs w:val="23"/>
        </w:rPr>
        <w:t xml:space="preserve">work from being carried out more than once </w:t>
      </w:r>
      <w:r w:rsidR="00860903" w:rsidRPr="00950257">
        <w:rPr>
          <w:rFonts w:ascii="Arial" w:hAnsi="Arial" w:cs="Arial"/>
          <w:sz w:val="23"/>
          <w:szCs w:val="23"/>
        </w:rPr>
        <w:t>(Glasby and Dickinson, 2014)</w:t>
      </w:r>
      <w:r w:rsidR="006306CD" w:rsidRPr="00950257">
        <w:rPr>
          <w:rFonts w:ascii="Arial" w:hAnsi="Arial" w:cs="Arial"/>
          <w:sz w:val="23"/>
          <w:szCs w:val="23"/>
        </w:rPr>
        <w:t>.</w:t>
      </w:r>
    </w:p>
    <w:p w14:paraId="06299135" w14:textId="0D6681FC" w:rsidR="001D2DE8" w:rsidRPr="00950257" w:rsidRDefault="0046336B" w:rsidP="00432199">
      <w:pPr>
        <w:rPr>
          <w:rFonts w:ascii="Arial" w:hAnsi="Arial" w:cs="Arial"/>
          <w:sz w:val="23"/>
          <w:szCs w:val="23"/>
        </w:rPr>
      </w:pPr>
      <w:r w:rsidRPr="00950257">
        <w:rPr>
          <w:rFonts w:ascii="Arial" w:hAnsi="Arial" w:cs="Arial"/>
          <w:sz w:val="23"/>
          <w:szCs w:val="23"/>
        </w:rPr>
        <w:t>Partnership working also has its limitations. Poor communication between healthcare professionals and organisations can lead to misunderstandings and delays in providing care.</w:t>
      </w:r>
      <w:r w:rsidR="003A7152" w:rsidRPr="00950257">
        <w:rPr>
          <w:rFonts w:ascii="Arial" w:hAnsi="Arial" w:cs="Arial"/>
          <w:sz w:val="23"/>
          <w:szCs w:val="23"/>
        </w:rPr>
        <w:t xml:space="preserve"> Differences in professional roles, responsibilities and ways of working may also make working together harder. Also,</w:t>
      </w:r>
      <w:r w:rsidR="0039015B" w:rsidRPr="00950257">
        <w:rPr>
          <w:rFonts w:ascii="Arial" w:hAnsi="Arial" w:cs="Arial"/>
          <w:sz w:val="23"/>
          <w:szCs w:val="23"/>
        </w:rPr>
        <w:t xml:space="preserve"> </w:t>
      </w:r>
      <w:r w:rsidR="00635E0F" w:rsidRPr="00950257">
        <w:rPr>
          <w:rFonts w:ascii="Arial" w:hAnsi="Arial" w:cs="Arial"/>
          <w:sz w:val="23"/>
          <w:szCs w:val="23"/>
        </w:rPr>
        <w:t>t</w:t>
      </w:r>
      <w:r w:rsidR="0039015B" w:rsidRPr="00950257">
        <w:rPr>
          <w:rFonts w:ascii="Arial" w:hAnsi="Arial" w:cs="Arial"/>
          <w:sz w:val="23"/>
          <w:szCs w:val="23"/>
        </w:rPr>
        <w:t>here can be concerns regarding sharing confidential information</w:t>
      </w:r>
      <w:r w:rsidR="00635E0F" w:rsidRPr="00950257">
        <w:rPr>
          <w:rFonts w:ascii="Arial" w:hAnsi="Arial" w:cs="Arial"/>
          <w:sz w:val="23"/>
          <w:szCs w:val="23"/>
        </w:rPr>
        <w:t xml:space="preserve"> and this can prevent healthcare professionals from exchanging information that is important. This can affect the quality of care provided (Glasby and Dickinson, 2014)</w:t>
      </w:r>
    </w:p>
    <w:p w14:paraId="747A22A3" w14:textId="77777777" w:rsidR="0038080E" w:rsidRDefault="0038080E" w:rsidP="00432199">
      <w:pPr>
        <w:rPr>
          <w:rFonts w:ascii="Arial" w:hAnsi="Arial" w:cs="Arial"/>
          <w:b/>
          <w:bCs/>
          <w:sz w:val="24"/>
          <w:szCs w:val="24"/>
        </w:rPr>
      </w:pPr>
    </w:p>
    <w:p w14:paraId="7AE00235" w14:textId="3F13C505" w:rsidR="009D145F" w:rsidRPr="00A431AD" w:rsidRDefault="00950257" w:rsidP="00432199">
      <w:pPr>
        <w:rPr>
          <w:rFonts w:ascii="Arial" w:hAnsi="Arial" w:cs="Arial"/>
          <w:b/>
          <w:bCs/>
          <w:sz w:val="24"/>
          <w:szCs w:val="24"/>
        </w:rPr>
      </w:pPr>
      <w:r w:rsidRPr="00A431AD">
        <w:rPr>
          <w:rFonts w:ascii="Arial" w:hAnsi="Arial" w:cs="Arial"/>
          <w:b/>
          <w:bCs/>
          <w:sz w:val="24"/>
          <w:szCs w:val="24"/>
        </w:rPr>
        <w:lastRenderedPageBreak/>
        <w:t>Explore Partnership Working in Practice</w:t>
      </w:r>
    </w:p>
    <w:p w14:paraId="44AC0AC6" w14:textId="4E60E2E9" w:rsidR="00FC7447" w:rsidRDefault="0013604C" w:rsidP="00432199">
      <w:pPr>
        <w:rPr>
          <w:rFonts w:ascii="Arial" w:hAnsi="Arial" w:cs="Arial"/>
          <w:sz w:val="23"/>
          <w:szCs w:val="23"/>
        </w:rPr>
      </w:pPr>
      <w:r w:rsidRPr="00A431AD">
        <w:rPr>
          <w:rFonts w:ascii="Arial" w:hAnsi="Arial" w:cs="Arial"/>
          <w:sz w:val="23"/>
          <w:szCs w:val="23"/>
        </w:rPr>
        <w:t>Health and social care professionals work in partnership to coordinate care around an individual's needs. This involves effective communication, appropriate information sharing and shared decision making to ensure care is well coordinated. As a result,</w:t>
      </w:r>
      <w:r w:rsidR="004242C7" w:rsidRPr="00A431AD">
        <w:rPr>
          <w:rFonts w:ascii="Arial" w:hAnsi="Arial" w:cs="Arial"/>
          <w:sz w:val="23"/>
          <w:szCs w:val="23"/>
        </w:rPr>
        <w:t xml:space="preserve"> individuals receive </w:t>
      </w:r>
      <w:r w:rsidR="00595B85" w:rsidRPr="00A431AD">
        <w:rPr>
          <w:rFonts w:ascii="Arial" w:hAnsi="Arial" w:cs="Arial"/>
          <w:sz w:val="23"/>
          <w:szCs w:val="23"/>
        </w:rPr>
        <w:t xml:space="preserve">coordinated care that meets their needs better (Goodwin et al., 2012). </w:t>
      </w:r>
    </w:p>
    <w:p w14:paraId="01F0ADD7" w14:textId="057F6448" w:rsidR="00672177" w:rsidRDefault="00672177" w:rsidP="00432199">
      <w:pPr>
        <w:rPr>
          <w:rFonts w:ascii="Arial" w:hAnsi="Arial" w:cs="Arial"/>
          <w:sz w:val="23"/>
          <w:szCs w:val="23"/>
        </w:rPr>
      </w:pPr>
      <w:r>
        <w:rPr>
          <w:rFonts w:ascii="Arial" w:hAnsi="Arial" w:cs="Arial"/>
          <w:sz w:val="23"/>
          <w:szCs w:val="23"/>
        </w:rPr>
        <w:t xml:space="preserve">Goodwin et al., (2012) </w:t>
      </w:r>
      <w:r w:rsidR="00D21E06">
        <w:rPr>
          <w:rFonts w:ascii="Arial" w:hAnsi="Arial" w:cs="Arial"/>
          <w:sz w:val="23"/>
          <w:szCs w:val="23"/>
        </w:rPr>
        <w:t>al</w:t>
      </w:r>
      <w:r w:rsidR="003D0905" w:rsidRPr="003D0905">
        <w:rPr>
          <w:rFonts w:ascii="Arial" w:hAnsi="Arial" w:cs="Arial"/>
          <w:sz w:val="23"/>
          <w:szCs w:val="23"/>
        </w:rPr>
        <w:t xml:space="preserve">so explains that partnership working helps reduce </w:t>
      </w:r>
      <w:r w:rsidR="00DD1A00">
        <w:rPr>
          <w:rFonts w:ascii="Arial" w:hAnsi="Arial" w:cs="Arial"/>
          <w:sz w:val="23"/>
          <w:szCs w:val="23"/>
        </w:rPr>
        <w:t>lack of coordination</w:t>
      </w:r>
      <w:r w:rsidR="003D0905" w:rsidRPr="003D0905">
        <w:rPr>
          <w:rFonts w:ascii="Arial" w:hAnsi="Arial" w:cs="Arial"/>
          <w:sz w:val="23"/>
          <w:szCs w:val="23"/>
        </w:rPr>
        <w:t xml:space="preserve"> between health and social care services by coordinating care around </w:t>
      </w:r>
      <w:r w:rsidR="00504389">
        <w:rPr>
          <w:rFonts w:ascii="Arial" w:hAnsi="Arial" w:cs="Arial"/>
          <w:sz w:val="23"/>
          <w:szCs w:val="23"/>
        </w:rPr>
        <w:t xml:space="preserve">the </w:t>
      </w:r>
      <w:r w:rsidR="00553E74">
        <w:rPr>
          <w:rFonts w:ascii="Arial" w:hAnsi="Arial" w:cs="Arial"/>
          <w:sz w:val="23"/>
          <w:szCs w:val="23"/>
        </w:rPr>
        <w:t>in</w:t>
      </w:r>
      <w:r w:rsidR="00553E74" w:rsidRPr="003D0905">
        <w:rPr>
          <w:rFonts w:ascii="Arial" w:hAnsi="Arial" w:cs="Arial"/>
          <w:sz w:val="23"/>
          <w:szCs w:val="23"/>
        </w:rPr>
        <w:t>dividual</w:t>
      </w:r>
      <w:r w:rsidR="003D0905" w:rsidRPr="003D0905">
        <w:rPr>
          <w:rFonts w:ascii="Arial" w:hAnsi="Arial" w:cs="Arial"/>
          <w:sz w:val="23"/>
          <w:szCs w:val="23"/>
        </w:rPr>
        <w:t xml:space="preserve"> rather than separate organisations. This allows different healthcare professionals and services to work together in order to provide more integrated care, helping ensure that support is organised around the individual's needs rather than organisational boundaries</w:t>
      </w:r>
      <w:r w:rsidR="00B84650">
        <w:rPr>
          <w:rFonts w:ascii="Arial" w:hAnsi="Arial" w:cs="Arial"/>
          <w:sz w:val="23"/>
          <w:szCs w:val="23"/>
        </w:rPr>
        <w:t xml:space="preserve"> (Goodwin et al., 2012)</w:t>
      </w:r>
    </w:p>
    <w:p w14:paraId="6AB01307" w14:textId="2A0EB732" w:rsidR="00C05BAA" w:rsidRPr="00A431AD" w:rsidRDefault="0079002B" w:rsidP="00432199">
      <w:pPr>
        <w:rPr>
          <w:rFonts w:ascii="Arial" w:hAnsi="Arial" w:cs="Arial"/>
          <w:sz w:val="23"/>
          <w:szCs w:val="23"/>
        </w:rPr>
      </w:pPr>
      <w:r>
        <w:rPr>
          <w:rFonts w:ascii="Arial" w:hAnsi="Arial" w:cs="Arial"/>
          <w:sz w:val="23"/>
          <w:szCs w:val="23"/>
        </w:rPr>
        <w:t xml:space="preserve">Goodwin et al., (2012) </w:t>
      </w:r>
      <w:r w:rsidRPr="0079002B">
        <w:rPr>
          <w:rFonts w:ascii="Arial" w:hAnsi="Arial" w:cs="Arial"/>
          <w:sz w:val="23"/>
          <w:szCs w:val="23"/>
        </w:rPr>
        <w:t>Also argues that there is no single model of partnership working that is suitable for every situation. Instead,</w:t>
      </w:r>
      <w:r w:rsidR="000A7A79" w:rsidRPr="000A7A79">
        <w:rPr>
          <w:rFonts w:ascii="Arial" w:hAnsi="Arial" w:cs="Arial"/>
          <w:sz w:val="23"/>
          <w:szCs w:val="23"/>
        </w:rPr>
        <w:t xml:space="preserve"> the most important factor is making sure that health and social care services are coordinated around the individual</w:t>
      </w:r>
      <w:r w:rsidR="000A7A79">
        <w:rPr>
          <w:rFonts w:ascii="Arial" w:hAnsi="Arial" w:cs="Arial"/>
          <w:sz w:val="23"/>
          <w:szCs w:val="23"/>
        </w:rPr>
        <w:t>s</w:t>
      </w:r>
      <w:r w:rsidR="000A7A79" w:rsidRPr="000A7A79">
        <w:rPr>
          <w:rFonts w:ascii="Arial" w:hAnsi="Arial" w:cs="Arial"/>
          <w:sz w:val="23"/>
          <w:szCs w:val="23"/>
        </w:rPr>
        <w:t xml:space="preserve"> needs.</w:t>
      </w:r>
      <w:r w:rsidR="000A7A79">
        <w:rPr>
          <w:rFonts w:ascii="Arial" w:hAnsi="Arial" w:cs="Arial"/>
          <w:sz w:val="23"/>
          <w:szCs w:val="23"/>
        </w:rPr>
        <w:t xml:space="preserve"> </w:t>
      </w:r>
      <w:r w:rsidR="000A7A79" w:rsidRPr="000A7A79">
        <w:rPr>
          <w:rFonts w:ascii="Arial" w:hAnsi="Arial" w:cs="Arial"/>
          <w:sz w:val="23"/>
          <w:szCs w:val="23"/>
        </w:rPr>
        <w:t xml:space="preserve">This approach is important especially when </w:t>
      </w:r>
      <w:r w:rsidR="002B0ACB" w:rsidRPr="002B0ACB">
        <w:rPr>
          <w:rFonts w:ascii="Arial" w:hAnsi="Arial" w:cs="Arial"/>
          <w:sz w:val="23"/>
          <w:szCs w:val="23"/>
        </w:rPr>
        <w:t>there is poor coordination between services as this could negatively affect an individual's experience of care and overall outcomes.</w:t>
      </w:r>
    </w:p>
    <w:p w14:paraId="44E6E567" w14:textId="6D7FA606" w:rsidR="00595B85" w:rsidRPr="00A431AD" w:rsidRDefault="00B034E0" w:rsidP="00432199">
      <w:pPr>
        <w:rPr>
          <w:rFonts w:ascii="Arial" w:hAnsi="Arial" w:cs="Arial"/>
          <w:b/>
          <w:bCs/>
          <w:sz w:val="24"/>
          <w:szCs w:val="24"/>
        </w:rPr>
      </w:pPr>
      <w:r w:rsidRPr="00A431AD">
        <w:rPr>
          <w:rFonts w:ascii="Arial" w:hAnsi="Arial" w:cs="Arial"/>
          <w:b/>
          <w:bCs/>
          <w:sz w:val="24"/>
          <w:szCs w:val="24"/>
        </w:rPr>
        <w:t>Policies and Legislation in Health and Social Care</w:t>
      </w:r>
      <w:r w:rsidR="003D28DD" w:rsidRPr="00A431AD">
        <w:rPr>
          <w:rFonts w:ascii="Arial" w:hAnsi="Arial" w:cs="Arial"/>
          <w:b/>
          <w:bCs/>
          <w:sz w:val="24"/>
          <w:szCs w:val="24"/>
        </w:rPr>
        <w:t xml:space="preserve"> </w:t>
      </w:r>
    </w:p>
    <w:p w14:paraId="0CB22C5B" w14:textId="40F38142" w:rsidR="003D28DD" w:rsidRPr="00A431AD" w:rsidRDefault="0035297C" w:rsidP="00432199">
      <w:pPr>
        <w:rPr>
          <w:rFonts w:ascii="Arial" w:hAnsi="Arial" w:cs="Arial"/>
          <w:sz w:val="23"/>
          <w:szCs w:val="23"/>
        </w:rPr>
      </w:pPr>
      <w:r w:rsidRPr="00A431AD">
        <w:rPr>
          <w:rFonts w:ascii="Arial" w:hAnsi="Arial" w:cs="Arial"/>
          <w:sz w:val="23"/>
          <w:szCs w:val="23"/>
        </w:rPr>
        <w:t xml:space="preserve">Policies and legislation provide the legal framework for health and social care practice. They ensure that care is delivered safely, consistently and in a way that protects the rights and wellbeing of individuals. </w:t>
      </w:r>
      <w:r w:rsidR="005A7BE7" w:rsidRPr="00A431AD">
        <w:rPr>
          <w:rFonts w:ascii="Arial" w:hAnsi="Arial" w:cs="Arial"/>
          <w:sz w:val="23"/>
          <w:szCs w:val="23"/>
        </w:rPr>
        <w:t xml:space="preserve">The Health and Care Act (2022) sets out legal responsibilities that support the delivery of safe and effective health and social care services (Health and Care Act, 2022). </w:t>
      </w:r>
    </w:p>
    <w:p w14:paraId="1EEE268A" w14:textId="7389FD4D" w:rsidR="000777B1" w:rsidRPr="00A431AD" w:rsidRDefault="00653979" w:rsidP="00432199">
      <w:pPr>
        <w:rPr>
          <w:rFonts w:ascii="Arial" w:hAnsi="Arial" w:cs="Arial"/>
          <w:sz w:val="23"/>
          <w:szCs w:val="23"/>
        </w:rPr>
      </w:pPr>
      <w:r w:rsidRPr="00A431AD">
        <w:rPr>
          <w:rFonts w:ascii="Arial" w:hAnsi="Arial" w:cs="Arial"/>
          <w:sz w:val="23"/>
          <w:szCs w:val="23"/>
        </w:rPr>
        <w:t>The Care Act (2014) places a duty on local authorities to promote an individual's well-being and involve them in decisions about their care and support (Care Act, 2014)</w:t>
      </w:r>
      <w:r w:rsidR="00562D65">
        <w:rPr>
          <w:rFonts w:ascii="Arial" w:hAnsi="Arial" w:cs="Arial"/>
          <w:sz w:val="23"/>
          <w:szCs w:val="23"/>
        </w:rPr>
        <w:t xml:space="preserve">. </w:t>
      </w:r>
      <w:r w:rsidR="00F05744" w:rsidRPr="00F05744">
        <w:rPr>
          <w:rFonts w:ascii="Arial" w:hAnsi="Arial" w:cs="Arial"/>
          <w:sz w:val="23"/>
          <w:szCs w:val="23"/>
        </w:rPr>
        <w:t>This helps ensure that care is tailored to an individual's specific needs and preferences supporting the person centred care</w:t>
      </w:r>
      <w:r w:rsidR="00F05744">
        <w:rPr>
          <w:rFonts w:ascii="Arial" w:hAnsi="Arial" w:cs="Arial"/>
          <w:sz w:val="23"/>
          <w:szCs w:val="23"/>
        </w:rPr>
        <w:t>.</w:t>
      </w:r>
    </w:p>
    <w:p w14:paraId="218185A3" w14:textId="6D921B8D" w:rsidR="00653979" w:rsidRPr="00A431AD" w:rsidRDefault="00F27997" w:rsidP="00432199">
      <w:pPr>
        <w:rPr>
          <w:rFonts w:ascii="Arial" w:hAnsi="Arial" w:cs="Arial"/>
          <w:sz w:val="23"/>
          <w:szCs w:val="23"/>
        </w:rPr>
      </w:pPr>
      <w:r w:rsidRPr="00A431AD">
        <w:rPr>
          <w:rFonts w:ascii="Arial" w:hAnsi="Arial" w:cs="Arial"/>
          <w:sz w:val="23"/>
          <w:szCs w:val="23"/>
        </w:rPr>
        <w:t xml:space="preserve">The Mental Capacity Act </w:t>
      </w:r>
      <w:r w:rsidR="00847872" w:rsidRPr="00A431AD">
        <w:rPr>
          <w:rFonts w:ascii="Arial" w:hAnsi="Arial" w:cs="Arial"/>
          <w:sz w:val="23"/>
          <w:szCs w:val="23"/>
        </w:rPr>
        <w:t>(</w:t>
      </w:r>
      <w:r w:rsidRPr="00A431AD">
        <w:rPr>
          <w:rFonts w:ascii="Arial" w:hAnsi="Arial" w:cs="Arial"/>
          <w:sz w:val="23"/>
          <w:szCs w:val="23"/>
        </w:rPr>
        <w:t>2005</w:t>
      </w:r>
      <w:r w:rsidR="00847872" w:rsidRPr="00A431AD">
        <w:rPr>
          <w:rFonts w:ascii="Arial" w:hAnsi="Arial" w:cs="Arial"/>
          <w:sz w:val="23"/>
          <w:szCs w:val="23"/>
        </w:rPr>
        <w:t>)</w:t>
      </w:r>
      <w:r w:rsidRPr="00A431AD">
        <w:rPr>
          <w:rFonts w:ascii="Arial" w:hAnsi="Arial" w:cs="Arial"/>
          <w:sz w:val="23"/>
          <w:szCs w:val="23"/>
        </w:rPr>
        <w:t xml:space="preserve"> provides a legal framework for making decisions on behalf of individuals who lack the mental capacity to make decisions for themselves.</w:t>
      </w:r>
      <w:r w:rsidR="00847872" w:rsidRPr="00A431AD">
        <w:rPr>
          <w:rFonts w:ascii="Arial" w:hAnsi="Arial" w:cs="Arial"/>
          <w:sz w:val="23"/>
          <w:szCs w:val="23"/>
        </w:rPr>
        <w:t xml:space="preserve"> It also states that every adult should be assumed to have capacity unless it is established otherwise (Mental Capacity Act, 2005)</w:t>
      </w:r>
      <w:r w:rsidR="00562D65">
        <w:rPr>
          <w:rFonts w:ascii="Arial" w:hAnsi="Arial" w:cs="Arial"/>
          <w:sz w:val="23"/>
          <w:szCs w:val="23"/>
        </w:rPr>
        <w:t xml:space="preserve">. </w:t>
      </w:r>
      <w:r w:rsidR="00562D65" w:rsidRPr="00562D65">
        <w:rPr>
          <w:rFonts w:ascii="Arial" w:hAnsi="Arial" w:cs="Arial"/>
          <w:sz w:val="23"/>
          <w:szCs w:val="23"/>
        </w:rPr>
        <w:t>This protects an individual's rights as it means that decisions are not made for them unless it is necessary.</w:t>
      </w:r>
    </w:p>
    <w:p w14:paraId="1DB42C98" w14:textId="50D71E04" w:rsidR="00847872" w:rsidRPr="00A431AD" w:rsidRDefault="00B43336" w:rsidP="00432199">
      <w:pPr>
        <w:rPr>
          <w:rFonts w:ascii="Arial" w:hAnsi="Arial" w:cs="Arial"/>
          <w:sz w:val="23"/>
          <w:szCs w:val="23"/>
        </w:rPr>
      </w:pPr>
      <w:r w:rsidRPr="00A431AD">
        <w:rPr>
          <w:rFonts w:ascii="Arial" w:hAnsi="Arial" w:cs="Arial"/>
          <w:sz w:val="23"/>
          <w:szCs w:val="23"/>
        </w:rPr>
        <w:t xml:space="preserve">The Equality Act </w:t>
      </w:r>
      <w:r w:rsidR="006E5558" w:rsidRPr="00A431AD">
        <w:rPr>
          <w:rFonts w:ascii="Arial" w:hAnsi="Arial" w:cs="Arial"/>
          <w:sz w:val="23"/>
          <w:szCs w:val="23"/>
        </w:rPr>
        <w:t>(</w:t>
      </w:r>
      <w:r w:rsidRPr="00A431AD">
        <w:rPr>
          <w:rFonts w:ascii="Arial" w:hAnsi="Arial" w:cs="Arial"/>
          <w:sz w:val="23"/>
          <w:szCs w:val="23"/>
        </w:rPr>
        <w:t>2010</w:t>
      </w:r>
      <w:r w:rsidR="006E5558" w:rsidRPr="00A431AD">
        <w:rPr>
          <w:rFonts w:ascii="Arial" w:hAnsi="Arial" w:cs="Arial"/>
          <w:sz w:val="23"/>
          <w:szCs w:val="23"/>
        </w:rPr>
        <w:t>)</w:t>
      </w:r>
      <w:r w:rsidRPr="00A431AD">
        <w:rPr>
          <w:rFonts w:ascii="Arial" w:hAnsi="Arial" w:cs="Arial"/>
          <w:sz w:val="23"/>
          <w:szCs w:val="23"/>
        </w:rPr>
        <w:t xml:space="preserve"> protects individuals from discrimination based on protected characteristics and promotes equal treatment and equal opportunities (Equality Act, 2010)</w:t>
      </w:r>
      <w:r w:rsidR="006E5558" w:rsidRPr="00A431AD">
        <w:rPr>
          <w:rFonts w:ascii="Arial" w:hAnsi="Arial" w:cs="Arial"/>
          <w:sz w:val="23"/>
          <w:szCs w:val="23"/>
        </w:rPr>
        <w:t xml:space="preserve">. </w:t>
      </w:r>
      <w:r w:rsidR="003F0B44" w:rsidRPr="003F0B44">
        <w:rPr>
          <w:rFonts w:ascii="Arial" w:hAnsi="Arial" w:cs="Arial"/>
          <w:sz w:val="23"/>
          <w:szCs w:val="23"/>
        </w:rPr>
        <w:t>This helps ensure that everyone has access to health and social care services without unfair treatment</w:t>
      </w:r>
    </w:p>
    <w:p w14:paraId="37806807" w14:textId="0B2AC34F" w:rsidR="006E5558" w:rsidRDefault="006E5558" w:rsidP="00432199">
      <w:pPr>
        <w:rPr>
          <w:rFonts w:ascii="Arial" w:hAnsi="Arial" w:cs="Arial"/>
          <w:sz w:val="23"/>
          <w:szCs w:val="23"/>
        </w:rPr>
      </w:pPr>
      <w:r w:rsidRPr="00A431AD">
        <w:rPr>
          <w:rFonts w:ascii="Arial" w:hAnsi="Arial" w:cs="Arial"/>
          <w:sz w:val="23"/>
          <w:szCs w:val="23"/>
        </w:rPr>
        <w:t>The health and Care Act 2022 introduced integrated care systems to improve teamwork between health and care organisations and support better joined up services</w:t>
      </w:r>
      <w:r w:rsidR="00A431AD" w:rsidRPr="00A431AD">
        <w:rPr>
          <w:rFonts w:ascii="Arial" w:hAnsi="Arial" w:cs="Arial"/>
          <w:sz w:val="23"/>
          <w:szCs w:val="23"/>
        </w:rPr>
        <w:t xml:space="preserve"> (Health and Care Act, 2022). </w:t>
      </w:r>
      <w:r w:rsidR="00D773BF" w:rsidRPr="00D773BF">
        <w:rPr>
          <w:rFonts w:ascii="Arial" w:hAnsi="Arial" w:cs="Arial"/>
          <w:sz w:val="23"/>
          <w:szCs w:val="23"/>
        </w:rPr>
        <w:t>This encourages organisations to work together to improve the quality and coordination of care.</w:t>
      </w:r>
    </w:p>
    <w:p w14:paraId="263DB2EC" w14:textId="77777777" w:rsidR="00FF0A9A" w:rsidRDefault="00FF0A9A" w:rsidP="00432199">
      <w:pPr>
        <w:rPr>
          <w:rFonts w:ascii="Arial" w:hAnsi="Arial" w:cs="Arial"/>
          <w:b/>
          <w:bCs/>
          <w:sz w:val="23"/>
          <w:szCs w:val="23"/>
        </w:rPr>
      </w:pPr>
    </w:p>
    <w:p w14:paraId="045559F5" w14:textId="77777777" w:rsidR="00FF0A9A" w:rsidRDefault="00FF0A9A" w:rsidP="00432199">
      <w:pPr>
        <w:rPr>
          <w:rFonts w:ascii="Arial" w:hAnsi="Arial" w:cs="Arial"/>
          <w:b/>
          <w:bCs/>
          <w:sz w:val="23"/>
          <w:szCs w:val="23"/>
        </w:rPr>
      </w:pPr>
    </w:p>
    <w:p w14:paraId="54E15AA5" w14:textId="4871CAE4" w:rsidR="00A431AD" w:rsidRPr="001B562A" w:rsidRDefault="00A431AD" w:rsidP="00432199">
      <w:pPr>
        <w:rPr>
          <w:rFonts w:ascii="Arial" w:hAnsi="Arial" w:cs="Arial"/>
          <w:b/>
          <w:bCs/>
          <w:sz w:val="23"/>
          <w:szCs w:val="23"/>
        </w:rPr>
      </w:pPr>
      <w:r w:rsidRPr="001B562A">
        <w:rPr>
          <w:rFonts w:ascii="Arial" w:hAnsi="Arial" w:cs="Arial"/>
          <w:b/>
          <w:bCs/>
          <w:sz w:val="23"/>
          <w:szCs w:val="23"/>
        </w:rPr>
        <w:lastRenderedPageBreak/>
        <w:t>Recommendations</w:t>
      </w:r>
    </w:p>
    <w:p w14:paraId="4B3531C6" w14:textId="1DCF41ED" w:rsidR="00A431AD" w:rsidRDefault="00E820C3" w:rsidP="00432199">
      <w:pPr>
        <w:rPr>
          <w:rFonts w:ascii="Arial" w:hAnsi="Arial" w:cs="Arial"/>
          <w:sz w:val="23"/>
          <w:szCs w:val="23"/>
        </w:rPr>
      </w:pPr>
      <w:r w:rsidRPr="00E820C3">
        <w:rPr>
          <w:rFonts w:ascii="Arial" w:hAnsi="Arial" w:cs="Arial"/>
          <w:sz w:val="23"/>
          <w:szCs w:val="23"/>
        </w:rPr>
        <w:t>In order to improve person-</w:t>
      </w:r>
      <w:r w:rsidR="001B562A" w:rsidRPr="00E820C3">
        <w:rPr>
          <w:rFonts w:ascii="Arial" w:hAnsi="Arial" w:cs="Arial"/>
          <w:sz w:val="23"/>
          <w:szCs w:val="23"/>
        </w:rPr>
        <w:t>centred</w:t>
      </w:r>
      <w:r w:rsidRPr="00E820C3">
        <w:rPr>
          <w:rFonts w:ascii="Arial" w:hAnsi="Arial" w:cs="Arial"/>
          <w:sz w:val="23"/>
          <w:szCs w:val="23"/>
        </w:rPr>
        <w:t xml:space="preserve"> care, health and social care organisations should continue to promote effective communication and partnership working between professionals. </w:t>
      </w:r>
      <w:r w:rsidR="004E65A0" w:rsidRPr="004E65A0">
        <w:rPr>
          <w:rFonts w:ascii="Arial" w:hAnsi="Arial" w:cs="Arial"/>
          <w:sz w:val="23"/>
          <w:szCs w:val="23"/>
        </w:rPr>
        <w:t>Regular training on ethical practi</w:t>
      </w:r>
      <w:r w:rsidR="004E65A0">
        <w:rPr>
          <w:rFonts w:ascii="Arial" w:hAnsi="Arial" w:cs="Arial"/>
          <w:sz w:val="23"/>
          <w:szCs w:val="23"/>
        </w:rPr>
        <w:t>c</w:t>
      </w:r>
      <w:r w:rsidR="004E65A0" w:rsidRPr="004E65A0">
        <w:rPr>
          <w:rFonts w:ascii="Arial" w:hAnsi="Arial" w:cs="Arial"/>
          <w:sz w:val="23"/>
          <w:szCs w:val="23"/>
        </w:rPr>
        <w:t>e and current legislation should also be provided to make sure that staff understand the responsibilities, keep their knowledge up to date and deliver care consistently in line with legal and professional standards.</w:t>
      </w:r>
    </w:p>
    <w:p w14:paraId="5D605301" w14:textId="685D66C4" w:rsidR="00FF0A9A" w:rsidRDefault="00313457" w:rsidP="00432199">
      <w:pPr>
        <w:rPr>
          <w:rFonts w:ascii="Arial" w:hAnsi="Arial" w:cs="Arial"/>
          <w:sz w:val="23"/>
          <w:szCs w:val="23"/>
        </w:rPr>
      </w:pPr>
      <w:r w:rsidRPr="00313457">
        <w:rPr>
          <w:rFonts w:ascii="Arial" w:hAnsi="Arial" w:cs="Arial"/>
          <w:sz w:val="23"/>
          <w:szCs w:val="23"/>
        </w:rPr>
        <w:t>Regular reviews of policies and working practi</w:t>
      </w:r>
      <w:r>
        <w:rPr>
          <w:rFonts w:ascii="Arial" w:hAnsi="Arial" w:cs="Arial"/>
          <w:sz w:val="23"/>
          <w:szCs w:val="23"/>
        </w:rPr>
        <w:t>c</w:t>
      </w:r>
      <w:r w:rsidRPr="00313457">
        <w:rPr>
          <w:rFonts w:ascii="Arial" w:hAnsi="Arial" w:cs="Arial"/>
          <w:sz w:val="23"/>
          <w:szCs w:val="23"/>
        </w:rPr>
        <w:t xml:space="preserve">es should also be carried out alongside feedback from service users and healthcare professionals to ensure that services continue to meet current </w:t>
      </w:r>
      <w:r w:rsidR="001E55F7">
        <w:rPr>
          <w:rFonts w:ascii="Arial" w:hAnsi="Arial" w:cs="Arial"/>
          <w:sz w:val="23"/>
          <w:szCs w:val="23"/>
        </w:rPr>
        <w:t>legal</w:t>
      </w:r>
      <w:r w:rsidRPr="00313457">
        <w:rPr>
          <w:rFonts w:ascii="Arial" w:hAnsi="Arial" w:cs="Arial"/>
          <w:sz w:val="23"/>
          <w:szCs w:val="23"/>
        </w:rPr>
        <w:t xml:space="preserve"> and professional standards while responding to the changing needs of individuals.</w:t>
      </w:r>
      <w:r w:rsidR="001E55F7">
        <w:rPr>
          <w:rFonts w:ascii="Arial" w:hAnsi="Arial" w:cs="Arial"/>
          <w:sz w:val="23"/>
          <w:szCs w:val="23"/>
        </w:rPr>
        <w:t xml:space="preserve"> </w:t>
      </w:r>
      <w:r w:rsidR="002048DF" w:rsidRPr="002048DF">
        <w:rPr>
          <w:rFonts w:ascii="Arial" w:hAnsi="Arial" w:cs="Arial"/>
          <w:sz w:val="23"/>
          <w:szCs w:val="23"/>
        </w:rPr>
        <w:t>These improvements can help organisations provide more coordinated, person-centred care while improving communication between professionals as well as ensuring that individuals receive support that reflects their needs and preferences.</w:t>
      </w:r>
    </w:p>
    <w:p w14:paraId="4163B5CB" w14:textId="77777777" w:rsidR="002048DF" w:rsidRPr="00A431AD" w:rsidRDefault="002048DF" w:rsidP="00432199">
      <w:pPr>
        <w:rPr>
          <w:rFonts w:ascii="Arial" w:hAnsi="Arial" w:cs="Arial"/>
          <w:sz w:val="23"/>
          <w:szCs w:val="23"/>
        </w:rPr>
      </w:pPr>
    </w:p>
    <w:p w14:paraId="643C7B04" w14:textId="77777777" w:rsidR="00B034E0" w:rsidRDefault="00B034E0" w:rsidP="00432199">
      <w:pPr>
        <w:rPr>
          <w:rFonts w:ascii="Arial" w:hAnsi="Arial" w:cs="Arial"/>
          <w:sz w:val="24"/>
          <w:szCs w:val="24"/>
        </w:rPr>
      </w:pPr>
    </w:p>
    <w:p w14:paraId="3C167BD4" w14:textId="77777777" w:rsidR="00595B85" w:rsidRDefault="00595B85" w:rsidP="00432199">
      <w:pPr>
        <w:rPr>
          <w:rFonts w:ascii="Arial" w:hAnsi="Arial" w:cs="Arial"/>
          <w:sz w:val="24"/>
          <w:szCs w:val="24"/>
        </w:rPr>
      </w:pPr>
    </w:p>
    <w:p w14:paraId="4C1CF0E4" w14:textId="77777777" w:rsidR="00FC7447" w:rsidRPr="00432199" w:rsidRDefault="00FC7447" w:rsidP="00432199">
      <w:pPr>
        <w:rPr>
          <w:rFonts w:ascii="Arial" w:hAnsi="Arial" w:cs="Arial"/>
          <w:sz w:val="24"/>
          <w:szCs w:val="24"/>
        </w:rPr>
      </w:pPr>
    </w:p>
    <w:p w14:paraId="4D880227" w14:textId="77777777" w:rsidR="00B854A7" w:rsidRDefault="00B854A7" w:rsidP="00B854A7">
      <w:pPr>
        <w:rPr>
          <w:rFonts w:ascii="Arial" w:hAnsi="Arial" w:cs="Arial"/>
        </w:rPr>
      </w:pPr>
    </w:p>
    <w:p w14:paraId="2F25AB78" w14:textId="77777777" w:rsidR="00AD4920" w:rsidRDefault="00AD4920" w:rsidP="00B854A7">
      <w:pPr>
        <w:rPr>
          <w:rFonts w:ascii="Arial" w:hAnsi="Arial" w:cs="Arial"/>
        </w:rPr>
      </w:pPr>
    </w:p>
    <w:p w14:paraId="70C7033F" w14:textId="77777777" w:rsidR="00AD4920" w:rsidRDefault="00AD4920" w:rsidP="00B854A7">
      <w:pPr>
        <w:rPr>
          <w:rFonts w:ascii="Arial" w:hAnsi="Arial" w:cs="Arial"/>
        </w:rPr>
      </w:pPr>
    </w:p>
    <w:p w14:paraId="79A17846" w14:textId="77777777" w:rsidR="00AD4920" w:rsidRDefault="00AD4920" w:rsidP="00B854A7">
      <w:pPr>
        <w:rPr>
          <w:rFonts w:ascii="Arial" w:hAnsi="Arial" w:cs="Arial"/>
        </w:rPr>
      </w:pPr>
    </w:p>
    <w:p w14:paraId="2C80DAD7" w14:textId="77777777" w:rsidR="00AD4920" w:rsidRDefault="00AD4920" w:rsidP="00B854A7">
      <w:pPr>
        <w:rPr>
          <w:rFonts w:ascii="Arial" w:hAnsi="Arial" w:cs="Arial"/>
        </w:rPr>
      </w:pPr>
    </w:p>
    <w:p w14:paraId="5F4839B8" w14:textId="77777777" w:rsidR="00AD4920" w:rsidRDefault="00AD4920" w:rsidP="00B854A7">
      <w:pPr>
        <w:rPr>
          <w:rFonts w:ascii="Arial" w:hAnsi="Arial" w:cs="Arial"/>
        </w:rPr>
      </w:pPr>
    </w:p>
    <w:p w14:paraId="24684890" w14:textId="77777777" w:rsidR="00AD4920" w:rsidRDefault="00AD4920" w:rsidP="00B854A7">
      <w:pPr>
        <w:rPr>
          <w:rFonts w:ascii="Arial" w:hAnsi="Arial" w:cs="Arial"/>
        </w:rPr>
      </w:pPr>
    </w:p>
    <w:p w14:paraId="5C0E3D91" w14:textId="77777777" w:rsidR="00AD4920" w:rsidRDefault="00AD4920" w:rsidP="00B854A7">
      <w:pPr>
        <w:rPr>
          <w:rFonts w:ascii="Arial" w:hAnsi="Arial" w:cs="Arial"/>
        </w:rPr>
      </w:pPr>
    </w:p>
    <w:p w14:paraId="6613004C" w14:textId="77777777" w:rsidR="00AD4920" w:rsidRDefault="00AD4920" w:rsidP="00B854A7">
      <w:pPr>
        <w:rPr>
          <w:rFonts w:ascii="Arial" w:hAnsi="Arial" w:cs="Arial"/>
        </w:rPr>
      </w:pPr>
    </w:p>
    <w:p w14:paraId="3835B2D4" w14:textId="77777777" w:rsidR="00AD4920" w:rsidRDefault="00AD4920" w:rsidP="00B854A7">
      <w:pPr>
        <w:rPr>
          <w:rFonts w:ascii="Arial" w:hAnsi="Arial" w:cs="Arial"/>
        </w:rPr>
      </w:pPr>
    </w:p>
    <w:p w14:paraId="2E4D2387" w14:textId="77777777" w:rsidR="00AD4920" w:rsidRDefault="00AD4920" w:rsidP="00B854A7">
      <w:pPr>
        <w:rPr>
          <w:rFonts w:ascii="Arial" w:hAnsi="Arial" w:cs="Arial"/>
        </w:rPr>
      </w:pPr>
    </w:p>
    <w:p w14:paraId="48957A27" w14:textId="77777777" w:rsidR="00AD4920" w:rsidRDefault="00AD4920" w:rsidP="00B854A7">
      <w:pPr>
        <w:rPr>
          <w:rFonts w:ascii="Arial" w:hAnsi="Arial" w:cs="Arial"/>
        </w:rPr>
      </w:pPr>
    </w:p>
    <w:p w14:paraId="183C352C" w14:textId="77777777" w:rsidR="00AD4920" w:rsidRDefault="00AD4920" w:rsidP="00B854A7">
      <w:pPr>
        <w:rPr>
          <w:rFonts w:ascii="Arial" w:hAnsi="Arial" w:cs="Arial"/>
        </w:rPr>
      </w:pPr>
    </w:p>
    <w:p w14:paraId="57BFAD77" w14:textId="77777777" w:rsidR="00AD4920" w:rsidRDefault="00AD4920" w:rsidP="00B854A7">
      <w:pPr>
        <w:rPr>
          <w:rFonts w:ascii="Arial" w:hAnsi="Arial" w:cs="Arial"/>
        </w:rPr>
      </w:pPr>
    </w:p>
    <w:p w14:paraId="6352E741" w14:textId="77777777" w:rsidR="00DD1A00" w:rsidRDefault="00DD1A00" w:rsidP="00B854A7">
      <w:pPr>
        <w:rPr>
          <w:rFonts w:ascii="Arial" w:hAnsi="Arial" w:cs="Arial"/>
        </w:rPr>
      </w:pPr>
    </w:p>
    <w:p w14:paraId="599B4891" w14:textId="77777777" w:rsidR="00DD1A00" w:rsidRDefault="00DD1A00" w:rsidP="00B854A7">
      <w:pPr>
        <w:rPr>
          <w:rFonts w:ascii="Arial" w:hAnsi="Arial" w:cs="Arial"/>
        </w:rPr>
      </w:pPr>
    </w:p>
    <w:p w14:paraId="500C6201" w14:textId="77777777" w:rsidR="00DD1A00" w:rsidRDefault="00DD1A00" w:rsidP="00B854A7">
      <w:pPr>
        <w:rPr>
          <w:rFonts w:ascii="Arial" w:hAnsi="Arial" w:cs="Arial"/>
        </w:rPr>
      </w:pPr>
    </w:p>
    <w:p w14:paraId="78C3CFDA" w14:textId="77777777" w:rsidR="00DD1A00" w:rsidRDefault="00DD1A00" w:rsidP="00B854A7">
      <w:pPr>
        <w:rPr>
          <w:rFonts w:ascii="Arial" w:hAnsi="Arial" w:cs="Arial"/>
        </w:rPr>
      </w:pPr>
    </w:p>
    <w:p w14:paraId="3E0CC51E" w14:textId="77777777" w:rsidR="00D3655F" w:rsidRPr="00FA150C" w:rsidRDefault="00D3655F" w:rsidP="00D3655F">
      <w:pPr>
        <w:rPr>
          <w:rFonts w:ascii="Arial" w:hAnsi="Arial" w:cs="Arial"/>
          <w:b/>
          <w:bCs/>
          <w:sz w:val="24"/>
          <w:szCs w:val="24"/>
        </w:rPr>
      </w:pPr>
      <w:r w:rsidRPr="00FA150C">
        <w:rPr>
          <w:rFonts w:ascii="Arial" w:hAnsi="Arial" w:cs="Arial"/>
          <w:b/>
          <w:bCs/>
          <w:sz w:val="24"/>
          <w:szCs w:val="24"/>
        </w:rPr>
        <w:lastRenderedPageBreak/>
        <w:t>Reference List</w:t>
      </w:r>
    </w:p>
    <w:p w14:paraId="0AF2F4C1" w14:textId="77777777" w:rsidR="00D3655F" w:rsidRDefault="00D3655F" w:rsidP="00D3655F">
      <w:pPr>
        <w:pStyle w:val="ListParagraph"/>
        <w:numPr>
          <w:ilvl w:val="0"/>
          <w:numId w:val="1"/>
        </w:numPr>
        <w:rPr>
          <w:rFonts w:ascii="Arial" w:hAnsi="Arial" w:cs="Arial"/>
        </w:rPr>
      </w:pPr>
      <w:r w:rsidRPr="003D362F">
        <w:rPr>
          <w:rFonts w:ascii="Arial" w:hAnsi="Arial" w:cs="Arial"/>
        </w:rPr>
        <w:t xml:space="preserve">The health Foundation (2016). Person-centred care made simple. [online] Available at: </w:t>
      </w:r>
      <w:hyperlink r:id="rId9" w:history="1">
        <w:r w:rsidRPr="001527B6">
          <w:rPr>
            <w:rStyle w:val="Hyperlink"/>
            <w:rFonts w:ascii="Arial" w:hAnsi="Arial" w:cs="Arial"/>
          </w:rPr>
          <w:t>https://www.health.org.uk/sites/default/files/PersonCentredCareMadeSimple_0.pdf</w:t>
        </w:r>
      </w:hyperlink>
    </w:p>
    <w:p w14:paraId="25A45653" w14:textId="77777777" w:rsidR="00D3655F" w:rsidRDefault="00D3655F" w:rsidP="00D3655F">
      <w:pPr>
        <w:pStyle w:val="ListParagraph"/>
        <w:numPr>
          <w:ilvl w:val="0"/>
          <w:numId w:val="1"/>
        </w:numPr>
        <w:rPr>
          <w:rFonts w:ascii="Arial" w:hAnsi="Arial" w:cs="Arial"/>
        </w:rPr>
      </w:pPr>
      <w:r w:rsidRPr="00C54143">
        <w:rPr>
          <w:rFonts w:ascii="Arial" w:hAnsi="Arial" w:cs="Arial"/>
        </w:rPr>
        <w:t xml:space="preserve">The Health Education England (2017). A core skills education and training framework Person-Centred Approaches. [online] Available at: </w:t>
      </w:r>
      <w:hyperlink r:id="rId10" w:history="1">
        <w:r w:rsidRPr="00C54143">
          <w:rPr>
            <w:rStyle w:val="Hyperlink"/>
            <w:rFonts w:ascii="Arial" w:hAnsi="Arial" w:cs="Arial"/>
          </w:rPr>
          <w:t>https://www.skillsforhealth.org.uk/images/pdf/Person-Centred-Approaches-Framework.pdf?s=form</w:t>
        </w:r>
      </w:hyperlink>
    </w:p>
    <w:p w14:paraId="2C906933" w14:textId="77777777" w:rsidR="00D3655F" w:rsidRPr="002C6768" w:rsidRDefault="00D3655F" w:rsidP="00D3655F">
      <w:pPr>
        <w:pStyle w:val="ListParagraph"/>
        <w:numPr>
          <w:ilvl w:val="0"/>
          <w:numId w:val="1"/>
        </w:numPr>
        <w:rPr>
          <w:rFonts w:ascii="Arial" w:hAnsi="Arial" w:cs="Arial"/>
        </w:rPr>
      </w:pPr>
      <w:r w:rsidRPr="002C6768">
        <w:rPr>
          <w:rFonts w:ascii="Arial" w:hAnsi="Arial" w:cs="Arial"/>
          <w:lang w:val="en-US"/>
        </w:rPr>
        <w:t xml:space="preserve">Coulter, A. (2011). </w:t>
      </w:r>
      <w:r w:rsidRPr="002C6768">
        <w:rPr>
          <w:rFonts w:ascii="Arial" w:hAnsi="Arial" w:cs="Arial"/>
          <w:i/>
          <w:iCs/>
          <w:lang w:val="en-US"/>
        </w:rPr>
        <w:t xml:space="preserve">Engaging Patients in Healthcare. </w:t>
      </w:r>
      <w:r w:rsidRPr="002C6768">
        <w:rPr>
          <w:rFonts w:ascii="Arial" w:hAnsi="Arial" w:cs="Arial"/>
          <w:lang w:val="en-US"/>
        </w:rPr>
        <w:t xml:space="preserve">Maidenhead: Open University Press/McGraw Hill. </w:t>
      </w:r>
    </w:p>
    <w:p w14:paraId="3B208219" w14:textId="77777777" w:rsidR="00D3655F" w:rsidRPr="0040566D" w:rsidRDefault="00D3655F" w:rsidP="00D3655F">
      <w:pPr>
        <w:pStyle w:val="ListParagraph"/>
        <w:numPr>
          <w:ilvl w:val="0"/>
          <w:numId w:val="1"/>
        </w:numPr>
        <w:rPr>
          <w:rFonts w:ascii="Arial" w:hAnsi="Arial" w:cs="Arial"/>
        </w:rPr>
      </w:pPr>
      <w:r w:rsidRPr="0040566D">
        <w:rPr>
          <w:rFonts w:ascii="Arial" w:hAnsi="Arial" w:cs="Arial"/>
          <w:lang w:val="en-US"/>
        </w:rPr>
        <w:t xml:space="preserve">Glasby, J. and Dickinson, H.  (2014).  </w:t>
      </w:r>
      <w:r w:rsidRPr="0040566D">
        <w:rPr>
          <w:rFonts w:ascii="Arial" w:hAnsi="Arial" w:cs="Arial"/>
          <w:i/>
          <w:iCs/>
          <w:lang w:val="en-US"/>
        </w:rPr>
        <w:t xml:space="preserve">Partnership working in health and social care.  </w:t>
      </w:r>
      <w:r w:rsidRPr="0040566D">
        <w:rPr>
          <w:rFonts w:ascii="Arial" w:hAnsi="Arial" w:cs="Arial"/>
          <w:lang w:val="en-US"/>
        </w:rPr>
        <w:t>(2</w:t>
      </w:r>
      <w:r w:rsidRPr="0040566D">
        <w:rPr>
          <w:rFonts w:ascii="Arial" w:hAnsi="Arial" w:cs="Arial"/>
          <w:vertAlign w:val="superscript"/>
          <w:lang w:val="en-US"/>
        </w:rPr>
        <w:t>nd</w:t>
      </w:r>
      <w:r w:rsidRPr="0040566D">
        <w:rPr>
          <w:rFonts w:ascii="Arial" w:hAnsi="Arial" w:cs="Arial"/>
          <w:lang w:val="en-US"/>
        </w:rPr>
        <w:t xml:space="preserve"> </w:t>
      </w:r>
      <w:proofErr w:type="spellStart"/>
      <w:r w:rsidRPr="0040566D">
        <w:rPr>
          <w:rFonts w:ascii="Arial" w:hAnsi="Arial" w:cs="Arial"/>
          <w:lang w:val="en-US"/>
        </w:rPr>
        <w:t>edn</w:t>
      </w:r>
      <w:proofErr w:type="spellEnd"/>
      <w:r w:rsidRPr="0040566D">
        <w:rPr>
          <w:rFonts w:ascii="Arial" w:hAnsi="Arial" w:cs="Arial"/>
          <w:lang w:val="en-US"/>
        </w:rPr>
        <w:t xml:space="preserve">.).  Bristol: Policy Press.  </w:t>
      </w:r>
    </w:p>
    <w:p w14:paraId="692BD83D" w14:textId="77777777" w:rsidR="00D3655F" w:rsidRPr="0069031C" w:rsidRDefault="00D3655F" w:rsidP="00D3655F">
      <w:pPr>
        <w:pStyle w:val="ListParagraph"/>
        <w:numPr>
          <w:ilvl w:val="0"/>
          <w:numId w:val="1"/>
        </w:numPr>
        <w:rPr>
          <w:rFonts w:ascii="Arial" w:hAnsi="Arial" w:cs="Arial"/>
        </w:rPr>
      </w:pPr>
      <w:r w:rsidRPr="0069031C">
        <w:rPr>
          <w:rFonts w:ascii="Arial" w:hAnsi="Arial" w:cs="Arial"/>
          <w:lang w:val="en-US"/>
        </w:rPr>
        <w:t xml:space="preserve">Goodwin, N., Smith, J., Davies, A., Perry, C., Rosen, R., Dixon, A., Dixon, J. and Ham, C. (2012). </w:t>
      </w:r>
      <w:r w:rsidRPr="0069031C">
        <w:rPr>
          <w:rFonts w:ascii="Arial" w:hAnsi="Arial" w:cs="Arial"/>
          <w:i/>
          <w:iCs/>
          <w:lang w:val="en-US"/>
        </w:rPr>
        <w:t xml:space="preserve">A Report to the Department of Health and the NHS Future Forum: Integrated care for patients and populations: Improving outcomes by working together. </w:t>
      </w:r>
      <w:r w:rsidRPr="0069031C">
        <w:rPr>
          <w:rFonts w:ascii="Arial" w:hAnsi="Arial" w:cs="Arial"/>
          <w:lang w:val="en-US"/>
        </w:rPr>
        <w:t xml:space="preserve">London: The Kings Fund/Nuffield Trust. Available at: </w:t>
      </w:r>
      <w:hyperlink r:id="rId11" w:history="1">
        <w:r w:rsidRPr="0069031C">
          <w:rPr>
            <w:rStyle w:val="Hyperlink"/>
            <w:rFonts w:ascii="Arial" w:hAnsi="Arial" w:cs="Arial"/>
            <w:lang w:val="en-US"/>
          </w:rPr>
          <w:t>http://www.kingsfund.org.uk/document.rm?id=9405</w:t>
        </w:r>
      </w:hyperlink>
      <w:r w:rsidRPr="0069031C">
        <w:rPr>
          <w:rFonts w:ascii="Arial" w:hAnsi="Arial" w:cs="Arial"/>
          <w:lang w:val="en-US"/>
        </w:rPr>
        <w:t xml:space="preserve">  </w:t>
      </w:r>
    </w:p>
    <w:p w14:paraId="52139039" w14:textId="77777777" w:rsidR="00D3655F" w:rsidRDefault="00D3655F" w:rsidP="00D3655F">
      <w:pPr>
        <w:pStyle w:val="ListParagraph"/>
        <w:numPr>
          <w:ilvl w:val="0"/>
          <w:numId w:val="1"/>
        </w:numPr>
        <w:rPr>
          <w:rFonts w:ascii="Arial" w:hAnsi="Arial" w:cs="Arial"/>
        </w:rPr>
      </w:pPr>
      <w:r w:rsidRPr="00C96B94">
        <w:rPr>
          <w:rFonts w:ascii="Arial" w:hAnsi="Arial" w:cs="Arial"/>
        </w:rPr>
        <w:t xml:space="preserve">HCPC (2016) </w:t>
      </w:r>
      <w:r w:rsidRPr="00C96B94">
        <w:rPr>
          <w:rFonts w:ascii="Arial" w:hAnsi="Arial" w:cs="Arial"/>
          <w:i/>
          <w:iCs/>
        </w:rPr>
        <w:t>Standards of conduct, performance and ethics</w:t>
      </w:r>
      <w:r w:rsidRPr="00C96B94">
        <w:rPr>
          <w:rFonts w:ascii="Arial" w:hAnsi="Arial" w:cs="Arial"/>
        </w:rPr>
        <w:t xml:space="preserve">. Health and Care Professions Council. Available at: </w:t>
      </w:r>
      <w:hyperlink r:id="rId12" w:history="1">
        <w:r w:rsidRPr="00C96B94">
          <w:rPr>
            <w:rStyle w:val="Hyperlink"/>
            <w:rFonts w:ascii="Arial" w:hAnsi="Arial" w:cs="Arial"/>
          </w:rPr>
          <w:t>https://www.hcpc-uk.org/standards/standards-of-conduct-performance-and-ethics/</w:t>
        </w:r>
      </w:hyperlink>
    </w:p>
    <w:p w14:paraId="5390C268" w14:textId="77777777" w:rsidR="00D3655F" w:rsidRPr="00341BD1"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341BD1">
        <w:rPr>
          <w:rFonts w:ascii="Calibri" w:eastAsia="Times New Roman" w:hAnsi="Calibri" w:cs="Calibri"/>
          <w:kern w:val="0"/>
          <w:sz w:val="24"/>
          <w:szCs w:val="24"/>
          <w:lang w:eastAsia="en-GB"/>
          <w14:ligatures w14:val="none"/>
        </w:rPr>
        <w:t xml:space="preserve">Care Act (2014). </w:t>
      </w:r>
      <w:r w:rsidRPr="00341BD1">
        <w:rPr>
          <w:rFonts w:ascii="Calibri" w:eastAsia="Times New Roman" w:hAnsi="Calibri" w:cs="Calibri"/>
          <w:i/>
          <w:iCs/>
          <w:kern w:val="0"/>
          <w:sz w:val="24"/>
          <w:szCs w:val="24"/>
          <w:lang w:eastAsia="en-GB"/>
          <w14:ligatures w14:val="none"/>
        </w:rPr>
        <w:t>Care Act 2014</w:t>
      </w:r>
      <w:r w:rsidRPr="00341BD1">
        <w:rPr>
          <w:rFonts w:ascii="Calibri" w:eastAsia="Times New Roman" w:hAnsi="Calibri" w:cs="Calibri"/>
          <w:kern w:val="0"/>
          <w:sz w:val="24"/>
          <w:szCs w:val="24"/>
          <w:lang w:eastAsia="en-GB"/>
          <w14:ligatures w14:val="none"/>
        </w:rPr>
        <w:t xml:space="preserve">. [online] </w:t>
      </w:r>
      <w:r w:rsidRPr="00341BD1">
        <w:rPr>
          <w:rFonts w:ascii="Calibri" w:eastAsia="Times New Roman" w:hAnsi="Calibri" w:cs="Calibri"/>
          <w:i/>
          <w:iCs/>
          <w:kern w:val="0"/>
          <w:sz w:val="24"/>
          <w:szCs w:val="24"/>
          <w:lang w:eastAsia="en-GB"/>
          <w14:ligatures w14:val="none"/>
        </w:rPr>
        <w:t>Legislation.gov.uk</w:t>
      </w:r>
      <w:r w:rsidRPr="00341BD1">
        <w:rPr>
          <w:rFonts w:ascii="Calibri" w:eastAsia="Times New Roman" w:hAnsi="Calibri" w:cs="Calibri"/>
          <w:kern w:val="0"/>
          <w:sz w:val="24"/>
          <w:szCs w:val="24"/>
          <w:lang w:eastAsia="en-GB"/>
          <w14:ligatures w14:val="none"/>
        </w:rPr>
        <w:t xml:space="preserve">. Available at: </w:t>
      </w:r>
      <w:hyperlink r:id="rId13" w:history="1">
        <w:r w:rsidRPr="001527B6">
          <w:rPr>
            <w:rStyle w:val="Hyperlink"/>
            <w:rFonts w:ascii="Calibri" w:eastAsia="Times New Roman" w:hAnsi="Calibri" w:cs="Calibri"/>
            <w:kern w:val="0"/>
            <w:sz w:val="24"/>
            <w:szCs w:val="24"/>
            <w:lang w:eastAsia="en-GB"/>
            <w14:ligatures w14:val="none"/>
          </w:rPr>
          <w:t>https://www.legislation.gov.uk/ukpga/2014/23/contents</w:t>
        </w:r>
      </w:hyperlink>
      <w:r w:rsidRPr="00341BD1">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w:t>
      </w:r>
      <w:r w:rsidRPr="00437511">
        <w:rPr>
          <w:rFonts w:ascii="Calibri" w:eastAsia="Times New Roman" w:hAnsi="Calibri" w:cs="Calibri"/>
          <w:kern w:val="0"/>
          <w:sz w:val="24"/>
          <w:szCs w:val="24"/>
          <w:lang w:eastAsia="en-GB"/>
          <w14:ligatures w14:val="none"/>
        </w:rPr>
        <w:t>(Care Act, 2014)</w:t>
      </w:r>
    </w:p>
    <w:p w14:paraId="737EF89A" w14:textId="77777777" w:rsidR="00D3655F" w:rsidRPr="009F0201"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9F0201">
        <w:rPr>
          <w:rFonts w:ascii="Calibri" w:eastAsia="Times New Roman" w:hAnsi="Calibri" w:cs="Calibri"/>
          <w:kern w:val="0"/>
          <w:sz w:val="24"/>
          <w:szCs w:val="24"/>
          <w:lang w:eastAsia="en-GB"/>
          <w14:ligatures w14:val="none"/>
        </w:rPr>
        <w:t xml:space="preserve">Health and Care Act (2022). </w:t>
      </w:r>
      <w:r w:rsidRPr="009F0201">
        <w:rPr>
          <w:rFonts w:ascii="Calibri" w:eastAsia="Times New Roman" w:hAnsi="Calibri" w:cs="Calibri"/>
          <w:i/>
          <w:iCs/>
          <w:kern w:val="0"/>
          <w:sz w:val="24"/>
          <w:szCs w:val="24"/>
          <w:lang w:eastAsia="en-GB"/>
          <w14:ligatures w14:val="none"/>
        </w:rPr>
        <w:t>Health and Care Act 2022</w:t>
      </w:r>
      <w:r w:rsidRPr="009F0201">
        <w:rPr>
          <w:rFonts w:ascii="Calibri" w:eastAsia="Times New Roman" w:hAnsi="Calibri" w:cs="Calibri"/>
          <w:kern w:val="0"/>
          <w:sz w:val="24"/>
          <w:szCs w:val="24"/>
          <w:lang w:eastAsia="en-GB"/>
          <w14:ligatures w14:val="none"/>
        </w:rPr>
        <w:t xml:space="preserve">. [online] </w:t>
      </w:r>
      <w:r w:rsidRPr="009F0201">
        <w:rPr>
          <w:rFonts w:ascii="Calibri" w:eastAsia="Times New Roman" w:hAnsi="Calibri" w:cs="Calibri"/>
          <w:i/>
          <w:iCs/>
          <w:kern w:val="0"/>
          <w:sz w:val="24"/>
          <w:szCs w:val="24"/>
          <w:lang w:eastAsia="en-GB"/>
          <w14:ligatures w14:val="none"/>
        </w:rPr>
        <w:t>Legislation.gov.uk</w:t>
      </w:r>
      <w:r w:rsidRPr="009F0201">
        <w:rPr>
          <w:rFonts w:ascii="Calibri" w:eastAsia="Times New Roman" w:hAnsi="Calibri" w:cs="Calibri"/>
          <w:kern w:val="0"/>
          <w:sz w:val="24"/>
          <w:szCs w:val="24"/>
          <w:lang w:eastAsia="en-GB"/>
          <w14:ligatures w14:val="none"/>
        </w:rPr>
        <w:t xml:space="preserve">. Available at: </w:t>
      </w:r>
      <w:hyperlink r:id="rId14" w:history="1">
        <w:r w:rsidRPr="001527B6">
          <w:rPr>
            <w:rStyle w:val="Hyperlink"/>
            <w:rFonts w:ascii="Calibri" w:eastAsia="Times New Roman" w:hAnsi="Calibri" w:cs="Calibri"/>
            <w:kern w:val="0"/>
            <w:sz w:val="24"/>
            <w:szCs w:val="24"/>
            <w:lang w:eastAsia="en-GB"/>
            <w14:ligatures w14:val="none"/>
          </w:rPr>
          <w:t>https://www.legislation.gov.uk/ukpga/2022/31/contents</w:t>
        </w:r>
      </w:hyperlink>
      <w:r w:rsidRPr="009F0201">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w:t>
      </w:r>
      <w:r w:rsidRPr="009F0201">
        <w:rPr>
          <w:rFonts w:ascii="Calibri" w:eastAsia="Times New Roman" w:hAnsi="Calibri" w:cs="Calibri"/>
          <w:kern w:val="0"/>
          <w:sz w:val="24"/>
          <w:szCs w:val="24"/>
          <w:lang w:eastAsia="en-GB"/>
          <w14:ligatures w14:val="none"/>
        </w:rPr>
        <w:t>(Health and Care Act, 2022)</w:t>
      </w:r>
    </w:p>
    <w:p w14:paraId="69143091" w14:textId="77777777" w:rsidR="00D3655F" w:rsidRPr="00B638FD"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B638FD">
        <w:rPr>
          <w:rFonts w:ascii="Calibri" w:eastAsia="Times New Roman" w:hAnsi="Calibri" w:cs="Calibri"/>
          <w:kern w:val="0"/>
          <w:sz w:val="24"/>
          <w:szCs w:val="24"/>
          <w:lang w:eastAsia="en-GB"/>
          <w14:ligatures w14:val="none"/>
        </w:rPr>
        <w:t xml:space="preserve">GOV.UK (2005). </w:t>
      </w:r>
      <w:r w:rsidRPr="00B638FD">
        <w:rPr>
          <w:rFonts w:ascii="Calibri" w:eastAsia="Times New Roman" w:hAnsi="Calibri" w:cs="Calibri"/>
          <w:i/>
          <w:iCs/>
          <w:kern w:val="0"/>
          <w:sz w:val="24"/>
          <w:szCs w:val="24"/>
          <w:lang w:eastAsia="en-GB"/>
          <w14:ligatures w14:val="none"/>
        </w:rPr>
        <w:t>Mental Capacity Act 2005</w:t>
      </w:r>
      <w:r w:rsidRPr="00B638FD">
        <w:rPr>
          <w:rFonts w:ascii="Calibri" w:eastAsia="Times New Roman" w:hAnsi="Calibri" w:cs="Calibri"/>
          <w:kern w:val="0"/>
          <w:sz w:val="24"/>
          <w:szCs w:val="24"/>
          <w:lang w:eastAsia="en-GB"/>
          <w14:ligatures w14:val="none"/>
        </w:rPr>
        <w:t xml:space="preserve">. [online] </w:t>
      </w:r>
      <w:r w:rsidRPr="00B638FD">
        <w:rPr>
          <w:rFonts w:ascii="Calibri" w:eastAsia="Times New Roman" w:hAnsi="Calibri" w:cs="Calibri"/>
          <w:i/>
          <w:iCs/>
          <w:kern w:val="0"/>
          <w:sz w:val="24"/>
          <w:szCs w:val="24"/>
          <w:lang w:eastAsia="en-GB"/>
          <w14:ligatures w14:val="none"/>
        </w:rPr>
        <w:t>Legislation.gov.uk</w:t>
      </w:r>
      <w:r w:rsidRPr="00B638FD">
        <w:rPr>
          <w:rFonts w:ascii="Calibri" w:eastAsia="Times New Roman" w:hAnsi="Calibri" w:cs="Calibri"/>
          <w:kern w:val="0"/>
          <w:sz w:val="24"/>
          <w:szCs w:val="24"/>
          <w:lang w:eastAsia="en-GB"/>
          <w14:ligatures w14:val="none"/>
        </w:rPr>
        <w:t xml:space="preserve">. GOV.UK. Available at: </w:t>
      </w:r>
      <w:hyperlink r:id="rId15" w:history="1">
        <w:r w:rsidRPr="001527B6">
          <w:rPr>
            <w:rStyle w:val="Hyperlink"/>
            <w:rFonts w:ascii="Calibri" w:eastAsia="Times New Roman" w:hAnsi="Calibri" w:cs="Calibri"/>
            <w:kern w:val="0"/>
            <w:sz w:val="24"/>
            <w:szCs w:val="24"/>
            <w:lang w:eastAsia="en-GB"/>
            <w14:ligatures w14:val="none"/>
          </w:rPr>
          <w:t>https://www.legislation.gov.uk/ukpga/2005/9/contents</w:t>
        </w:r>
      </w:hyperlink>
      <w:r w:rsidRPr="00B638FD">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w:t>
      </w:r>
      <w:r w:rsidRPr="00C744E8">
        <w:rPr>
          <w:rFonts w:ascii="Calibri" w:eastAsia="Times New Roman" w:hAnsi="Calibri" w:cs="Calibri"/>
          <w:kern w:val="0"/>
          <w:sz w:val="24"/>
          <w:szCs w:val="24"/>
          <w:lang w:eastAsia="en-GB"/>
          <w14:ligatures w14:val="none"/>
        </w:rPr>
        <w:t>(GOV.UK, 2005)</w:t>
      </w:r>
    </w:p>
    <w:p w14:paraId="469817FF" w14:textId="77777777" w:rsidR="00D3655F" w:rsidRPr="00A72487"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A72487">
        <w:rPr>
          <w:rFonts w:ascii="Calibri" w:eastAsia="Times New Roman" w:hAnsi="Calibri" w:cs="Calibri"/>
          <w:kern w:val="0"/>
          <w:sz w:val="24"/>
          <w:szCs w:val="24"/>
          <w:lang w:eastAsia="en-GB"/>
          <w14:ligatures w14:val="none"/>
        </w:rPr>
        <w:t xml:space="preserve">GOV.UK (2010). </w:t>
      </w:r>
      <w:r w:rsidRPr="00A72487">
        <w:rPr>
          <w:rFonts w:ascii="Calibri" w:eastAsia="Times New Roman" w:hAnsi="Calibri" w:cs="Calibri"/>
          <w:i/>
          <w:iCs/>
          <w:kern w:val="0"/>
          <w:sz w:val="24"/>
          <w:szCs w:val="24"/>
          <w:lang w:eastAsia="en-GB"/>
          <w14:ligatures w14:val="none"/>
        </w:rPr>
        <w:t>Equality Act 2010</w:t>
      </w:r>
      <w:r w:rsidRPr="00A72487">
        <w:rPr>
          <w:rFonts w:ascii="Calibri" w:eastAsia="Times New Roman" w:hAnsi="Calibri" w:cs="Calibri"/>
          <w:kern w:val="0"/>
          <w:sz w:val="24"/>
          <w:szCs w:val="24"/>
          <w:lang w:eastAsia="en-GB"/>
          <w14:ligatures w14:val="none"/>
        </w:rPr>
        <w:t xml:space="preserve">. [online] </w:t>
      </w:r>
      <w:r w:rsidRPr="00A72487">
        <w:rPr>
          <w:rFonts w:ascii="Calibri" w:eastAsia="Times New Roman" w:hAnsi="Calibri" w:cs="Calibri"/>
          <w:i/>
          <w:iCs/>
          <w:kern w:val="0"/>
          <w:sz w:val="24"/>
          <w:szCs w:val="24"/>
          <w:lang w:eastAsia="en-GB"/>
          <w14:ligatures w14:val="none"/>
        </w:rPr>
        <w:t>Legislation.gov.uk</w:t>
      </w:r>
      <w:r w:rsidRPr="00A72487">
        <w:rPr>
          <w:rFonts w:ascii="Calibri" w:eastAsia="Times New Roman" w:hAnsi="Calibri" w:cs="Calibri"/>
          <w:kern w:val="0"/>
          <w:sz w:val="24"/>
          <w:szCs w:val="24"/>
          <w:lang w:eastAsia="en-GB"/>
          <w14:ligatures w14:val="none"/>
        </w:rPr>
        <w:t xml:space="preserve">. Gov.uk. Available at: </w:t>
      </w:r>
      <w:hyperlink r:id="rId16" w:history="1">
        <w:r w:rsidRPr="001527B6">
          <w:rPr>
            <w:rStyle w:val="Hyperlink"/>
            <w:rFonts w:ascii="Calibri" w:eastAsia="Times New Roman" w:hAnsi="Calibri" w:cs="Calibri"/>
            <w:kern w:val="0"/>
            <w:sz w:val="24"/>
            <w:szCs w:val="24"/>
            <w:lang w:eastAsia="en-GB"/>
            <w14:ligatures w14:val="none"/>
          </w:rPr>
          <w:t>https://www.legislation.gov.uk/ukpga/2010/15/contents</w:t>
        </w:r>
      </w:hyperlink>
      <w:r w:rsidRPr="00A72487">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w:t>
      </w:r>
      <w:r w:rsidRPr="00A72487">
        <w:rPr>
          <w:rFonts w:ascii="Calibri" w:eastAsia="Times New Roman" w:hAnsi="Calibri" w:cs="Calibri"/>
          <w:kern w:val="0"/>
          <w:sz w:val="24"/>
          <w:szCs w:val="24"/>
          <w:lang w:eastAsia="en-GB"/>
          <w14:ligatures w14:val="none"/>
        </w:rPr>
        <w:t>(GOV.UK, 2010)</w:t>
      </w:r>
    </w:p>
    <w:p w14:paraId="53DD6C00" w14:textId="77777777" w:rsidR="00D3655F"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225956">
        <w:rPr>
          <w:rFonts w:ascii="Calibri" w:eastAsia="Times New Roman" w:hAnsi="Calibri" w:cs="Calibri"/>
          <w:kern w:val="0"/>
          <w:sz w:val="24"/>
          <w:szCs w:val="24"/>
          <w:lang w:eastAsia="en-GB"/>
          <w14:ligatures w14:val="none"/>
        </w:rPr>
        <w:t xml:space="preserve">Human Rights Act (1998). </w:t>
      </w:r>
      <w:r w:rsidRPr="00225956">
        <w:rPr>
          <w:rFonts w:ascii="Calibri" w:eastAsia="Times New Roman" w:hAnsi="Calibri" w:cs="Calibri"/>
          <w:i/>
          <w:iCs/>
          <w:kern w:val="0"/>
          <w:sz w:val="24"/>
          <w:szCs w:val="24"/>
          <w:lang w:eastAsia="en-GB"/>
          <w14:ligatures w14:val="none"/>
        </w:rPr>
        <w:t>Human Rights Act 1998</w:t>
      </w:r>
      <w:r w:rsidRPr="00225956">
        <w:rPr>
          <w:rFonts w:ascii="Calibri" w:eastAsia="Times New Roman" w:hAnsi="Calibri" w:cs="Calibri"/>
          <w:kern w:val="0"/>
          <w:sz w:val="24"/>
          <w:szCs w:val="24"/>
          <w:lang w:eastAsia="en-GB"/>
          <w14:ligatures w14:val="none"/>
        </w:rPr>
        <w:t xml:space="preserve">. [online] </w:t>
      </w:r>
      <w:r w:rsidRPr="00225956">
        <w:rPr>
          <w:rFonts w:ascii="Calibri" w:eastAsia="Times New Roman" w:hAnsi="Calibri" w:cs="Calibri"/>
          <w:i/>
          <w:iCs/>
          <w:kern w:val="0"/>
          <w:sz w:val="24"/>
          <w:szCs w:val="24"/>
          <w:lang w:eastAsia="en-GB"/>
          <w14:ligatures w14:val="none"/>
        </w:rPr>
        <w:t>Legislation.gov.uk</w:t>
      </w:r>
      <w:r w:rsidRPr="00225956">
        <w:rPr>
          <w:rFonts w:ascii="Calibri" w:eastAsia="Times New Roman" w:hAnsi="Calibri" w:cs="Calibri"/>
          <w:kern w:val="0"/>
          <w:sz w:val="24"/>
          <w:szCs w:val="24"/>
          <w:lang w:eastAsia="en-GB"/>
          <w14:ligatures w14:val="none"/>
        </w:rPr>
        <w:t xml:space="preserve">. Available at: </w:t>
      </w:r>
      <w:hyperlink r:id="rId17" w:history="1">
        <w:r w:rsidRPr="001527B6">
          <w:rPr>
            <w:rStyle w:val="Hyperlink"/>
            <w:rFonts w:ascii="Calibri" w:eastAsia="Times New Roman" w:hAnsi="Calibri" w:cs="Calibri"/>
            <w:kern w:val="0"/>
            <w:sz w:val="24"/>
            <w:szCs w:val="24"/>
            <w:lang w:eastAsia="en-GB"/>
            <w14:ligatures w14:val="none"/>
          </w:rPr>
          <w:t>https://www.legislation.gov.uk/ukpga/1998/42/contents</w:t>
        </w:r>
      </w:hyperlink>
      <w:r w:rsidRPr="00225956">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w:t>
      </w:r>
      <w:r w:rsidRPr="007E717E">
        <w:rPr>
          <w:rFonts w:ascii="Calibri" w:eastAsia="Times New Roman" w:hAnsi="Calibri" w:cs="Calibri"/>
          <w:kern w:val="0"/>
          <w:sz w:val="24"/>
          <w:szCs w:val="24"/>
          <w:lang w:eastAsia="en-GB"/>
          <w14:ligatures w14:val="none"/>
        </w:rPr>
        <w:t> (Human Rights Act, 1998)</w:t>
      </w:r>
    </w:p>
    <w:p w14:paraId="70851816" w14:textId="77777777" w:rsidR="00D3655F" w:rsidRPr="003C4C26"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3C4C26">
        <w:rPr>
          <w:rFonts w:ascii="Calibri" w:eastAsia="Times New Roman" w:hAnsi="Calibri" w:cs="Calibri"/>
          <w:kern w:val="0"/>
          <w:sz w:val="24"/>
          <w:szCs w:val="24"/>
          <w:lang w:eastAsia="en-GB"/>
          <w14:ligatures w14:val="none"/>
        </w:rPr>
        <w:t xml:space="preserve">Maslow, A. (1943). </w:t>
      </w:r>
      <w:r w:rsidRPr="003C4C26">
        <w:rPr>
          <w:rFonts w:ascii="Calibri" w:eastAsia="Times New Roman" w:hAnsi="Calibri" w:cs="Calibri"/>
          <w:i/>
          <w:iCs/>
          <w:kern w:val="0"/>
          <w:sz w:val="24"/>
          <w:szCs w:val="24"/>
          <w:lang w:eastAsia="en-GB"/>
          <w14:ligatures w14:val="none"/>
        </w:rPr>
        <w:t>A Theory of Human Motivation</w:t>
      </w:r>
      <w:r w:rsidRPr="003C4C26">
        <w:rPr>
          <w:rFonts w:ascii="Calibri" w:eastAsia="Times New Roman" w:hAnsi="Calibri" w:cs="Calibri"/>
          <w:kern w:val="0"/>
          <w:sz w:val="24"/>
          <w:szCs w:val="24"/>
          <w:lang w:eastAsia="en-GB"/>
          <w14:ligatures w14:val="none"/>
        </w:rPr>
        <w:t xml:space="preserve">. [online] </w:t>
      </w:r>
      <w:r w:rsidRPr="003C4C26">
        <w:rPr>
          <w:rFonts w:ascii="Calibri" w:eastAsia="Times New Roman" w:hAnsi="Calibri" w:cs="Calibri"/>
          <w:i/>
          <w:iCs/>
          <w:kern w:val="0"/>
          <w:sz w:val="24"/>
          <w:szCs w:val="24"/>
          <w:lang w:eastAsia="en-GB"/>
          <w14:ligatures w14:val="none"/>
        </w:rPr>
        <w:t>Psychological Review</w:t>
      </w:r>
      <w:r w:rsidRPr="003C4C26">
        <w:rPr>
          <w:rFonts w:ascii="Calibri" w:eastAsia="Times New Roman" w:hAnsi="Calibri" w:cs="Calibri"/>
          <w:kern w:val="0"/>
          <w:sz w:val="24"/>
          <w:szCs w:val="24"/>
          <w:lang w:eastAsia="en-GB"/>
          <w14:ligatures w14:val="none"/>
        </w:rPr>
        <w:t xml:space="preserve">, Psychological Review, pp.370–396. Available at: </w:t>
      </w:r>
      <w:hyperlink r:id="rId18" w:history="1">
        <w:r w:rsidRPr="001527B6">
          <w:rPr>
            <w:rStyle w:val="Hyperlink"/>
            <w:rFonts w:ascii="Calibri" w:eastAsia="Times New Roman" w:hAnsi="Calibri" w:cs="Calibri"/>
            <w:kern w:val="0"/>
            <w:sz w:val="24"/>
            <w:szCs w:val="24"/>
            <w:lang w:eastAsia="en-GB"/>
            <w14:ligatures w14:val="none"/>
          </w:rPr>
          <w:t>https://psychclassics.yorku.ca/Maslow/motivation.htm</w:t>
        </w:r>
      </w:hyperlink>
      <w:r w:rsidRPr="003C4C26">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(Maslow, 1943)</w:t>
      </w:r>
    </w:p>
    <w:p w14:paraId="3CF9E6E6" w14:textId="77777777" w:rsidR="00D3655F" w:rsidRPr="007741D1"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7741D1">
        <w:rPr>
          <w:rFonts w:ascii="Calibri" w:eastAsia="Times New Roman" w:hAnsi="Calibri" w:cs="Calibri"/>
          <w:kern w:val="0"/>
          <w:sz w:val="24"/>
          <w:szCs w:val="24"/>
          <w:lang w:eastAsia="en-GB"/>
          <w14:ligatures w14:val="none"/>
        </w:rPr>
        <w:t xml:space="preserve">Rahman, R., Reid, C., Kloer, P., Henchie, A., Thomas, A. and </w:t>
      </w:r>
      <w:proofErr w:type="spellStart"/>
      <w:r w:rsidRPr="007741D1">
        <w:rPr>
          <w:rFonts w:ascii="Calibri" w:eastAsia="Times New Roman" w:hAnsi="Calibri" w:cs="Calibri"/>
          <w:kern w:val="0"/>
          <w:sz w:val="24"/>
          <w:szCs w:val="24"/>
          <w:lang w:eastAsia="en-GB"/>
          <w14:ligatures w14:val="none"/>
        </w:rPr>
        <w:t>Zwiggelaar</w:t>
      </w:r>
      <w:proofErr w:type="spellEnd"/>
      <w:r w:rsidRPr="007741D1">
        <w:rPr>
          <w:rFonts w:ascii="Calibri" w:eastAsia="Times New Roman" w:hAnsi="Calibri" w:cs="Calibri"/>
          <w:kern w:val="0"/>
          <w:sz w:val="24"/>
          <w:szCs w:val="24"/>
          <w:lang w:eastAsia="en-GB"/>
          <w14:ligatures w14:val="none"/>
        </w:rPr>
        <w:t xml:space="preserve">, R. (2024). A Systematic Review of Literature Examining the Application of a Social Model of Health and Wellbeing. </w:t>
      </w:r>
      <w:r w:rsidRPr="007741D1">
        <w:rPr>
          <w:rFonts w:ascii="Calibri" w:eastAsia="Times New Roman" w:hAnsi="Calibri" w:cs="Calibri"/>
          <w:i/>
          <w:iCs/>
          <w:kern w:val="0"/>
          <w:sz w:val="24"/>
          <w:szCs w:val="24"/>
          <w:lang w:eastAsia="en-GB"/>
          <w14:ligatures w14:val="none"/>
        </w:rPr>
        <w:t>European Journal of Public Health</w:t>
      </w:r>
      <w:r w:rsidRPr="007741D1">
        <w:rPr>
          <w:rFonts w:ascii="Calibri" w:eastAsia="Times New Roman" w:hAnsi="Calibri" w:cs="Calibri"/>
          <w:kern w:val="0"/>
          <w:sz w:val="24"/>
          <w:szCs w:val="24"/>
          <w:lang w:eastAsia="en-GB"/>
          <w14:ligatures w14:val="none"/>
        </w:rPr>
        <w:t>, [online] 34(3). doi:10.1093/</w:t>
      </w:r>
      <w:proofErr w:type="spellStart"/>
      <w:r w:rsidRPr="007741D1">
        <w:rPr>
          <w:rFonts w:ascii="Calibri" w:eastAsia="Times New Roman" w:hAnsi="Calibri" w:cs="Calibri"/>
          <w:kern w:val="0"/>
          <w:sz w:val="24"/>
          <w:szCs w:val="24"/>
          <w:lang w:eastAsia="en-GB"/>
          <w14:ligatures w14:val="none"/>
        </w:rPr>
        <w:t>eurpub</w:t>
      </w:r>
      <w:proofErr w:type="spellEnd"/>
      <w:r w:rsidRPr="007741D1">
        <w:rPr>
          <w:rFonts w:ascii="Calibri" w:eastAsia="Times New Roman" w:hAnsi="Calibri" w:cs="Calibri"/>
          <w:kern w:val="0"/>
          <w:sz w:val="24"/>
          <w:szCs w:val="24"/>
          <w:lang w:eastAsia="en-GB"/>
          <w14:ligatures w14:val="none"/>
        </w:rPr>
        <w:t>/ckae008.</w:t>
      </w:r>
      <w:r>
        <w:rPr>
          <w:rFonts w:ascii="Calibri" w:eastAsia="Times New Roman" w:hAnsi="Calibri" w:cs="Calibri"/>
          <w:kern w:val="0"/>
          <w:sz w:val="24"/>
          <w:szCs w:val="24"/>
          <w:lang w:eastAsia="en-GB"/>
          <w14:ligatures w14:val="none"/>
        </w:rPr>
        <w:t xml:space="preserve">    </w:t>
      </w:r>
      <w:r w:rsidRPr="003538E6">
        <w:rPr>
          <w:rFonts w:ascii="Calibri" w:eastAsia="Times New Roman" w:hAnsi="Calibri" w:cs="Calibri"/>
          <w:kern w:val="0"/>
          <w:sz w:val="24"/>
          <w:szCs w:val="24"/>
          <w:lang w:eastAsia="en-GB"/>
          <w14:ligatures w14:val="none"/>
        </w:rPr>
        <w:t>(Rahman et al., 2024)</w:t>
      </w:r>
    </w:p>
    <w:p w14:paraId="5A1BD667" w14:textId="77777777" w:rsidR="00D3655F" w:rsidRPr="00B2457F"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B2457F">
        <w:rPr>
          <w:rFonts w:ascii="Calibri" w:eastAsia="Times New Roman" w:hAnsi="Calibri" w:cs="Calibri"/>
          <w:kern w:val="0"/>
          <w:sz w:val="24"/>
          <w:szCs w:val="24"/>
          <w:lang w:eastAsia="en-GB"/>
          <w14:ligatures w14:val="none"/>
        </w:rPr>
        <w:t xml:space="preserve">World Health Organization (2025). </w:t>
      </w:r>
      <w:r w:rsidRPr="00B2457F">
        <w:rPr>
          <w:rFonts w:ascii="Calibri" w:eastAsia="Times New Roman" w:hAnsi="Calibri" w:cs="Calibri"/>
          <w:i/>
          <w:iCs/>
          <w:kern w:val="0"/>
          <w:sz w:val="24"/>
          <w:szCs w:val="24"/>
          <w:lang w:eastAsia="en-GB"/>
          <w14:ligatures w14:val="none"/>
        </w:rPr>
        <w:t>Social Determinants of Health</w:t>
      </w:r>
      <w:r w:rsidRPr="00B2457F">
        <w:rPr>
          <w:rFonts w:ascii="Calibri" w:eastAsia="Times New Roman" w:hAnsi="Calibri" w:cs="Calibri"/>
          <w:kern w:val="0"/>
          <w:sz w:val="24"/>
          <w:szCs w:val="24"/>
          <w:lang w:eastAsia="en-GB"/>
          <w14:ligatures w14:val="none"/>
        </w:rPr>
        <w:t xml:space="preserve">. [online] </w:t>
      </w:r>
      <w:r w:rsidRPr="00B2457F">
        <w:rPr>
          <w:rFonts w:ascii="Calibri" w:eastAsia="Times New Roman" w:hAnsi="Calibri" w:cs="Calibri"/>
          <w:i/>
          <w:iCs/>
          <w:kern w:val="0"/>
          <w:sz w:val="24"/>
          <w:szCs w:val="24"/>
          <w:lang w:eastAsia="en-GB"/>
          <w14:ligatures w14:val="none"/>
        </w:rPr>
        <w:t>World Health Organization</w:t>
      </w:r>
      <w:r w:rsidRPr="00B2457F">
        <w:rPr>
          <w:rFonts w:ascii="Calibri" w:eastAsia="Times New Roman" w:hAnsi="Calibri" w:cs="Calibri"/>
          <w:kern w:val="0"/>
          <w:sz w:val="24"/>
          <w:szCs w:val="24"/>
          <w:lang w:eastAsia="en-GB"/>
          <w14:ligatures w14:val="none"/>
        </w:rPr>
        <w:t xml:space="preserve">. Available at: </w:t>
      </w:r>
      <w:hyperlink r:id="rId19" w:history="1">
        <w:r w:rsidRPr="001527B6">
          <w:rPr>
            <w:rStyle w:val="Hyperlink"/>
            <w:rFonts w:ascii="Calibri" w:eastAsia="Times New Roman" w:hAnsi="Calibri" w:cs="Calibri"/>
            <w:kern w:val="0"/>
            <w:sz w:val="24"/>
            <w:szCs w:val="24"/>
            <w:lang w:eastAsia="en-GB"/>
            <w14:ligatures w14:val="none"/>
          </w:rPr>
          <w:t>https://www.who.int/health-topics/social-determinants-of-health#tab=tab_1</w:t>
        </w:r>
      </w:hyperlink>
      <w:r w:rsidRPr="00B2457F">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(World Health Organization 2025)</w:t>
      </w:r>
    </w:p>
    <w:p w14:paraId="78FD06E1" w14:textId="77777777" w:rsidR="00D3655F"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1D1DCA">
        <w:rPr>
          <w:rFonts w:ascii="Calibri" w:eastAsia="Times New Roman" w:hAnsi="Calibri" w:cs="Calibri"/>
          <w:kern w:val="0"/>
          <w:sz w:val="24"/>
          <w:szCs w:val="24"/>
          <w:lang w:eastAsia="en-GB"/>
          <w14:ligatures w14:val="none"/>
        </w:rPr>
        <w:lastRenderedPageBreak/>
        <w:t xml:space="preserve">Weng, S.S. (2021). Ethics in Integrated Health care: Social Workers’ Perspective. </w:t>
      </w:r>
      <w:r w:rsidRPr="001D1DCA">
        <w:rPr>
          <w:rFonts w:ascii="Calibri" w:eastAsia="Times New Roman" w:hAnsi="Calibri" w:cs="Calibri"/>
          <w:i/>
          <w:iCs/>
          <w:kern w:val="0"/>
          <w:sz w:val="24"/>
          <w:szCs w:val="24"/>
          <w:lang w:eastAsia="en-GB"/>
          <w14:ligatures w14:val="none"/>
        </w:rPr>
        <w:t xml:space="preserve">Ethics &amp; </w:t>
      </w:r>
      <w:proofErr w:type="spellStart"/>
      <w:r w:rsidRPr="001D1DCA">
        <w:rPr>
          <w:rFonts w:ascii="Calibri" w:eastAsia="Times New Roman" w:hAnsi="Calibri" w:cs="Calibri"/>
          <w:i/>
          <w:iCs/>
          <w:kern w:val="0"/>
          <w:sz w:val="24"/>
          <w:szCs w:val="24"/>
          <w:lang w:eastAsia="en-GB"/>
          <w14:ligatures w14:val="none"/>
        </w:rPr>
        <w:t>Behavior</w:t>
      </w:r>
      <w:proofErr w:type="spellEnd"/>
      <w:r w:rsidRPr="001D1DCA">
        <w:rPr>
          <w:rFonts w:ascii="Calibri" w:eastAsia="Times New Roman" w:hAnsi="Calibri" w:cs="Calibri"/>
          <w:kern w:val="0"/>
          <w:sz w:val="24"/>
          <w:szCs w:val="24"/>
          <w:lang w:eastAsia="en-GB"/>
          <w14:ligatures w14:val="none"/>
        </w:rPr>
        <w:t>, 32(3), pp.1–14. doi:10.1080/10508422.2021.1883431.</w:t>
      </w:r>
    </w:p>
    <w:p w14:paraId="1DFDE14C" w14:textId="77777777" w:rsidR="00D3655F"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7F5A7E">
        <w:rPr>
          <w:rFonts w:ascii="Calibri" w:eastAsia="Times New Roman" w:hAnsi="Calibri" w:cs="Calibri"/>
          <w:kern w:val="0"/>
          <w:sz w:val="24"/>
          <w:szCs w:val="24"/>
          <w:lang w:eastAsia="en-GB"/>
          <w14:ligatures w14:val="none"/>
        </w:rPr>
        <w:t xml:space="preserve">Macmillan Cancer Support (2021). </w:t>
      </w:r>
      <w:r w:rsidRPr="007F5A7E">
        <w:rPr>
          <w:rFonts w:ascii="Calibri" w:eastAsia="Times New Roman" w:hAnsi="Calibri" w:cs="Calibri"/>
          <w:i/>
          <w:iCs/>
          <w:kern w:val="0"/>
          <w:sz w:val="24"/>
          <w:szCs w:val="24"/>
          <w:lang w:eastAsia="en-GB"/>
          <w14:ligatures w14:val="none"/>
        </w:rPr>
        <w:t>Ethical decision-making - Macmillan Cancer Support</w:t>
      </w:r>
      <w:r w:rsidRPr="007F5A7E">
        <w:rPr>
          <w:rFonts w:ascii="Calibri" w:eastAsia="Times New Roman" w:hAnsi="Calibri" w:cs="Calibri"/>
          <w:kern w:val="0"/>
          <w:sz w:val="24"/>
          <w:szCs w:val="24"/>
          <w:lang w:eastAsia="en-GB"/>
          <w14:ligatures w14:val="none"/>
        </w:rPr>
        <w:t xml:space="preserve">. [online] Macmillan Cancer Support. Available at: </w:t>
      </w:r>
      <w:hyperlink r:id="rId20" w:history="1">
        <w:r w:rsidRPr="001527B6">
          <w:rPr>
            <w:rStyle w:val="Hyperlink"/>
            <w:rFonts w:ascii="Calibri" w:eastAsia="Times New Roman" w:hAnsi="Calibri" w:cs="Calibri"/>
            <w:kern w:val="0"/>
            <w:sz w:val="24"/>
            <w:szCs w:val="24"/>
            <w:lang w:eastAsia="en-GB"/>
            <w14:ligatures w14:val="none"/>
          </w:rPr>
          <w:t>https://www.macmillan.org.uk/coronavirus/healthcare-professionals/ethical-decision-making</w:t>
        </w:r>
      </w:hyperlink>
    </w:p>
    <w:p w14:paraId="2FB8E851" w14:textId="77777777" w:rsidR="00D3655F" w:rsidRPr="006640E8" w:rsidRDefault="00D3655F" w:rsidP="00D3655F">
      <w:pPr>
        <w:pStyle w:val="ListParagraph"/>
        <w:numPr>
          <w:ilvl w:val="0"/>
          <w:numId w:val="1"/>
        </w:numPr>
        <w:spacing w:after="0" w:line="360" w:lineRule="atLeast"/>
        <w:rPr>
          <w:rFonts w:ascii="Calibri" w:eastAsia="Times New Roman" w:hAnsi="Calibri" w:cs="Calibri"/>
          <w:kern w:val="0"/>
          <w:sz w:val="24"/>
          <w:szCs w:val="24"/>
          <w:lang w:eastAsia="en-GB"/>
          <w14:ligatures w14:val="none"/>
        </w:rPr>
      </w:pPr>
      <w:r w:rsidRPr="006640E8">
        <w:rPr>
          <w:rFonts w:ascii="Calibri" w:eastAsia="Times New Roman" w:hAnsi="Calibri" w:cs="Calibri"/>
          <w:kern w:val="0"/>
          <w:sz w:val="24"/>
          <w:szCs w:val="24"/>
          <w:lang w:eastAsia="en-GB"/>
          <w14:ligatures w14:val="none"/>
        </w:rPr>
        <w:t xml:space="preserve">Beauchamp, T.L. and Childress, J.F. (2019). </w:t>
      </w:r>
      <w:r w:rsidRPr="006640E8">
        <w:rPr>
          <w:rFonts w:ascii="Calibri" w:eastAsia="Times New Roman" w:hAnsi="Calibri" w:cs="Calibri"/>
          <w:i/>
          <w:iCs/>
          <w:kern w:val="0"/>
          <w:sz w:val="24"/>
          <w:szCs w:val="24"/>
          <w:lang w:eastAsia="en-GB"/>
          <w14:ligatures w14:val="none"/>
        </w:rPr>
        <w:t>Principles of Biomedical Ethics</w:t>
      </w:r>
      <w:r w:rsidRPr="006640E8">
        <w:rPr>
          <w:rFonts w:ascii="Calibri" w:eastAsia="Times New Roman" w:hAnsi="Calibri" w:cs="Calibri"/>
          <w:kern w:val="0"/>
          <w:sz w:val="24"/>
          <w:szCs w:val="24"/>
          <w:lang w:eastAsia="en-GB"/>
          <w14:ligatures w14:val="none"/>
        </w:rPr>
        <w:t>. 8th ed. New York: Oxford University Press.</w:t>
      </w:r>
    </w:p>
    <w:p w14:paraId="63B53EBF" w14:textId="77777777" w:rsidR="00D3655F" w:rsidRDefault="00D3655F" w:rsidP="00D3655F">
      <w:pPr>
        <w:pStyle w:val="ListParagraph"/>
        <w:spacing w:after="0" w:line="360" w:lineRule="atLeast"/>
        <w:rPr>
          <w:rFonts w:ascii="Calibri" w:eastAsia="Times New Roman" w:hAnsi="Calibri" w:cs="Calibri"/>
          <w:kern w:val="0"/>
          <w:sz w:val="24"/>
          <w:szCs w:val="24"/>
          <w:lang w:eastAsia="en-GB"/>
          <w14:ligatures w14:val="none"/>
        </w:rPr>
      </w:pPr>
    </w:p>
    <w:p w14:paraId="3B34FEA0" w14:textId="77777777" w:rsidR="00D3655F" w:rsidRPr="001D1DCA" w:rsidRDefault="00D3655F" w:rsidP="00D3655F">
      <w:pPr>
        <w:pStyle w:val="ListParagraph"/>
        <w:spacing w:after="0" w:line="360" w:lineRule="atLeast"/>
        <w:rPr>
          <w:rFonts w:ascii="Calibri" w:eastAsia="Times New Roman" w:hAnsi="Calibri" w:cs="Calibri"/>
          <w:kern w:val="0"/>
          <w:sz w:val="24"/>
          <w:szCs w:val="24"/>
          <w:lang w:eastAsia="en-GB"/>
          <w14:ligatures w14:val="none"/>
        </w:rPr>
      </w:pPr>
    </w:p>
    <w:p w14:paraId="7B1926C6" w14:textId="77777777" w:rsidR="00D3655F" w:rsidRPr="001D1DCA" w:rsidRDefault="00D3655F" w:rsidP="00D3655F">
      <w:pPr>
        <w:spacing w:after="0" w:line="360" w:lineRule="atLeast"/>
        <w:ind w:left="360"/>
        <w:rPr>
          <w:rFonts w:ascii="Calibri" w:eastAsia="Times New Roman" w:hAnsi="Calibri" w:cs="Calibri"/>
          <w:kern w:val="0"/>
          <w:sz w:val="24"/>
          <w:szCs w:val="24"/>
          <w:lang w:eastAsia="en-GB"/>
          <w14:ligatures w14:val="none"/>
        </w:rPr>
      </w:pPr>
    </w:p>
    <w:p w14:paraId="0EF1744A" w14:textId="77777777" w:rsidR="00D3655F" w:rsidRPr="00A72487" w:rsidRDefault="00D3655F" w:rsidP="00D3655F">
      <w:pPr>
        <w:pStyle w:val="ListParagraph"/>
        <w:spacing w:after="0" w:line="360" w:lineRule="atLeast"/>
        <w:rPr>
          <w:rFonts w:ascii="Calibri" w:eastAsia="Times New Roman" w:hAnsi="Calibri" w:cs="Calibri"/>
          <w:kern w:val="0"/>
          <w:sz w:val="24"/>
          <w:szCs w:val="24"/>
          <w:lang w:eastAsia="en-GB"/>
          <w14:ligatures w14:val="none"/>
        </w:rPr>
      </w:pPr>
    </w:p>
    <w:p w14:paraId="36B7AAAC" w14:textId="77777777" w:rsidR="00DD1A00" w:rsidRDefault="00DD1A00" w:rsidP="00B854A7">
      <w:pPr>
        <w:rPr>
          <w:rFonts w:ascii="Arial" w:hAnsi="Arial" w:cs="Arial"/>
        </w:rPr>
      </w:pPr>
    </w:p>
    <w:p w14:paraId="198C30D6" w14:textId="77777777" w:rsidR="00DD1A00" w:rsidRDefault="00DD1A00" w:rsidP="00B854A7">
      <w:pPr>
        <w:rPr>
          <w:rFonts w:ascii="Arial" w:hAnsi="Arial" w:cs="Arial"/>
        </w:rPr>
      </w:pPr>
    </w:p>
    <w:p w14:paraId="7D46A074" w14:textId="77777777" w:rsidR="00DD1A00" w:rsidRDefault="00DD1A00" w:rsidP="00B854A7">
      <w:pPr>
        <w:rPr>
          <w:rFonts w:ascii="Arial" w:hAnsi="Arial" w:cs="Arial"/>
        </w:rPr>
      </w:pPr>
    </w:p>
    <w:p w14:paraId="574926E4" w14:textId="77777777" w:rsidR="00DD1A00" w:rsidRDefault="00DD1A00" w:rsidP="00B854A7">
      <w:pPr>
        <w:rPr>
          <w:rFonts w:ascii="Arial" w:hAnsi="Arial" w:cs="Arial"/>
        </w:rPr>
      </w:pPr>
    </w:p>
    <w:p w14:paraId="5B3B45AD" w14:textId="77777777" w:rsidR="00DD1A00" w:rsidRDefault="00DD1A00" w:rsidP="00B854A7">
      <w:pPr>
        <w:rPr>
          <w:rFonts w:ascii="Arial" w:hAnsi="Arial" w:cs="Arial"/>
        </w:rPr>
      </w:pPr>
    </w:p>
    <w:p w14:paraId="1BAA839E" w14:textId="77777777" w:rsidR="00DD1A00" w:rsidRDefault="00DD1A00" w:rsidP="00B854A7">
      <w:pPr>
        <w:rPr>
          <w:rFonts w:ascii="Arial" w:hAnsi="Arial" w:cs="Arial"/>
        </w:rPr>
      </w:pPr>
    </w:p>
    <w:p w14:paraId="35DE4251" w14:textId="77777777" w:rsidR="00DD1A00" w:rsidRDefault="00DD1A00" w:rsidP="00B854A7">
      <w:pPr>
        <w:rPr>
          <w:rFonts w:ascii="Arial" w:hAnsi="Arial" w:cs="Arial"/>
        </w:rPr>
      </w:pPr>
    </w:p>
    <w:p w14:paraId="46489C28" w14:textId="77777777" w:rsidR="00DD1A00" w:rsidRDefault="00DD1A00" w:rsidP="00B854A7">
      <w:pPr>
        <w:rPr>
          <w:rFonts w:ascii="Arial" w:hAnsi="Arial" w:cs="Arial"/>
        </w:rPr>
      </w:pPr>
    </w:p>
    <w:p w14:paraId="02E06181" w14:textId="75D80C48" w:rsidR="00C96B94" w:rsidRPr="00BC26B4" w:rsidRDefault="00C96B94" w:rsidP="00BC26B4">
      <w:pPr>
        <w:rPr>
          <w:rFonts w:ascii="Arial" w:hAnsi="Arial" w:cs="Arial"/>
        </w:rPr>
      </w:pPr>
    </w:p>
    <w:sectPr w:rsidR="00C96B94" w:rsidRPr="00BC26B4">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597A0" w14:textId="77777777" w:rsidR="00716E8C" w:rsidRDefault="00716E8C" w:rsidP="006538C1">
      <w:pPr>
        <w:spacing w:after="0" w:line="240" w:lineRule="auto"/>
      </w:pPr>
      <w:r>
        <w:separator/>
      </w:r>
    </w:p>
  </w:endnote>
  <w:endnote w:type="continuationSeparator" w:id="0">
    <w:p w14:paraId="2E9F4795" w14:textId="77777777" w:rsidR="00716E8C" w:rsidRDefault="00716E8C" w:rsidP="0065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4CFBE" w14:textId="77777777" w:rsidR="00716E8C" w:rsidRDefault="00716E8C" w:rsidP="006538C1">
      <w:pPr>
        <w:spacing w:after="0" w:line="240" w:lineRule="auto"/>
      </w:pPr>
      <w:r>
        <w:separator/>
      </w:r>
    </w:p>
  </w:footnote>
  <w:footnote w:type="continuationSeparator" w:id="0">
    <w:p w14:paraId="762BDB56" w14:textId="77777777" w:rsidR="00716E8C" w:rsidRDefault="00716E8C" w:rsidP="00653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40518500"/>
      <w:docPartObj>
        <w:docPartGallery w:val="Page Numbers (Top of Page)"/>
        <w:docPartUnique/>
      </w:docPartObj>
    </w:sdtPr>
    <w:sdtEndPr>
      <w:rPr>
        <w:b/>
        <w:bCs/>
        <w:color w:val="auto"/>
        <w:spacing w:val="0"/>
      </w:rPr>
    </w:sdtEndPr>
    <w:sdtContent>
      <w:p w14:paraId="287F8E89" w14:textId="53A1591D" w:rsidR="006538C1" w:rsidRDefault="006538C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4CA0E39D" w14:textId="51C6E7EC" w:rsidR="006538C1" w:rsidRDefault="006538C1">
    <w:pPr>
      <w:pStyle w:val="Header"/>
    </w:pPr>
    <w:r>
      <w:t>2330125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0E62"/>
    <w:multiLevelType w:val="hybridMultilevel"/>
    <w:tmpl w:val="E6224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4454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A12"/>
    <w:rsid w:val="00001F8C"/>
    <w:rsid w:val="00007CE0"/>
    <w:rsid w:val="00027941"/>
    <w:rsid w:val="00036DC7"/>
    <w:rsid w:val="000777B1"/>
    <w:rsid w:val="00083F60"/>
    <w:rsid w:val="000A7A79"/>
    <w:rsid w:val="000D1EBF"/>
    <w:rsid w:val="001112E4"/>
    <w:rsid w:val="0011621C"/>
    <w:rsid w:val="00134F21"/>
    <w:rsid w:val="0013604C"/>
    <w:rsid w:val="001828A8"/>
    <w:rsid w:val="001B562A"/>
    <w:rsid w:val="001D1DCA"/>
    <w:rsid w:val="001D2DE8"/>
    <w:rsid w:val="001D69F2"/>
    <w:rsid w:val="001E55F7"/>
    <w:rsid w:val="001E706F"/>
    <w:rsid w:val="001F7927"/>
    <w:rsid w:val="00201032"/>
    <w:rsid w:val="002048DF"/>
    <w:rsid w:val="00225956"/>
    <w:rsid w:val="00226441"/>
    <w:rsid w:val="00246852"/>
    <w:rsid w:val="002B0ACB"/>
    <w:rsid w:val="002C6768"/>
    <w:rsid w:val="00300D2C"/>
    <w:rsid w:val="00313457"/>
    <w:rsid w:val="00341BD1"/>
    <w:rsid w:val="0035297C"/>
    <w:rsid w:val="003538E6"/>
    <w:rsid w:val="0038080E"/>
    <w:rsid w:val="0039015B"/>
    <w:rsid w:val="003A7152"/>
    <w:rsid w:val="003C4C26"/>
    <w:rsid w:val="003D0905"/>
    <w:rsid w:val="003D28DD"/>
    <w:rsid w:val="003D362F"/>
    <w:rsid w:val="003F0B44"/>
    <w:rsid w:val="0040566D"/>
    <w:rsid w:val="00413FE2"/>
    <w:rsid w:val="004242C7"/>
    <w:rsid w:val="00432199"/>
    <w:rsid w:val="00437511"/>
    <w:rsid w:val="004568D5"/>
    <w:rsid w:val="0046336B"/>
    <w:rsid w:val="004E65A0"/>
    <w:rsid w:val="00504389"/>
    <w:rsid w:val="00506F9D"/>
    <w:rsid w:val="00515103"/>
    <w:rsid w:val="00553E74"/>
    <w:rsid w:val="00562D65"/>
    <w:rsid w:val="00595B85"/>
    <w:rsid w:val="005A75C5"/>
    <w:rsid w:val="005A7BE7"/>
    <w:rsid w:val="005B0192"/>
    <w:rsid w:val="005E1738"/>
    <w:rsid w:val="005E2AA1"/>
    <w:rsid w:val="00616D8F"/>
    <w:rsid w:val="006306CD"/>
    <w:rsid w:val="00635E0F"/>
    <w:rsid w:val="006451E6"/>
    <w:rsid w:val="0065167F"/>
    <w:rsid w:val="006538C1"/>
    <w:rsid w:val="00653979"/>
    <w:rsid w:val="006640E8"/>
    <w:rsid w:val="00672177"/>
    <w:rsid w:val="0069031C"/>
    <w:rsid w:val="006D2965"/>
    <w:rsid w:val="006E5558"/>
    <w:rsid w:val="006F0DD3"/>
    <w:rsid w:val="006F6A69"/>
    <w:rsid w:val="00716E8C"/>
    <w:rsid w:val="00743087"/>
    <w:rsid w:val="00744A4A"/>
    <w:rsid w:val="0076551C"/>
    <w:rsid w:val="00766452"/>
    <w:rsid w:val="00767A7D"/>
    <w:rsid w:val="00767C93"/>
    <w:rsid w:val="0077411B"/>
    <w:rsid w:val="007741D1"/>
    <w:rsid w:val="0079002B"/>
    <w:rsid w:val="00794427"/>
    <w:rsid w:val="00794A7E"/>
    <w:rsid w:val="007B369A"/>
    <w:rsid w:val="007B5BCC"/>
    <w:rsid w:val="007E6D9B"/>
    <w:rsid w:val="007E717E"/>
    <w:rsid w:val="007F5A7E"/>
    <w:rsid w:val="00810DEC"/>
    <w:rsid w:val="00811F26"/>
    <w:rsid w:val="008131C6"/>
    <w:rsid w:val="00820651"/>
    <w:rsid w:val="008368B1"/>
    <w:rsid w:val="00847872"/>
    <w:rsid w:val="00847D3D"/>
    <w:rsid w:val="00860903"/>
    <w:rsid w:val="00890A12"/>
    <w:rsid w:val="008A7A9B"/>
    <w:rsid w:val="008A7D53"/>
    <w:rsid w:val="008B219C"/>
    <w:rsid w:val="008B60EE"/>
    <w:rsid w:val="008B6A4F"/>
    <w:rsid w:val="008E7E58"/>
    <w:rsid w:val="008F1B95"/>
    <w:rsid w:val="00922962"/>
    <w:rsid w:val="00950257"/>
    <w:rsid w:val="00955443"/>
    <w:rsid w:val="00956E4B"/>
    <w:rsid w:val="00962FEB"/>
    <w:rsid w:val="0096498E"/>
    <w:rsid w:val="00991D3C"/>
    <w:rsid w:val="009927C4"/>
    <w:rsid w:val="00993DFD"/>
    <w:rsid w:val="009A18FC"/>
    <w:rsid w:val="009D145F"/>
    <w:rsid w:val="009D6A69"/>
    <w:rsid w:val="009F0201"/>
    <w:rsid w:val="00A431AD"/>
    <w:rsid w:val="00A456EC"/>
    <w:rsid w:val="00A54BFC"/>
    <w:rsid w:val="00A645EE"/>
    <w:rsid w:val="00A72487"/>
    <w:rsid w:val="00AB0087"/>
    <w:rsid w:val="00AB6D0E"/>
    <w:rsid w:val="00AD4920"/>
    <w:rsid w:val="00AE75FA"/>
    <w:rsid w:val="00B01AA5"/>
    <w:rsid w:val="00B034E0"/>
    <w:rsid w:val="00B2457F"/>
    <w:rsid w:val="00B31C41"/>
    <w:rsid w:val="00B43336"/>
    <w:rsid w:val="00B47175"/>
    <w:rsid w:val="00B543AD"/>
    <w:rsid w:val="00B638FD"/>
    <w:rsid w:val="00B74971"/>
    <w:rsid w:val="00B84650"/>
    <w:rsid w:val="00B854A7"/>
    <w:rsid w:val="00BC157C"/>
    <w:rsid w:val="00BC26B4"/>
    <w:rsid w:val="00BC31F9"/>
    <w:rsid w:val="00BC5E73"/>
    <w:rsid w:val="00BD0699"/>
    <w:rsid w:val="00C05BAA"/>
    <w:rsid w:val="00C54143"/>
    <w:rsid w:val="00C744E8"/>
    <w:rsid w:val="00C83BE6"/>
    <w:rsid w:val="00C86073"/>
    <w:rsid w:val="00C96B94"/>
    <w:rsid w:val="00CA6862"/>
    <w:rsid w:val="00CF59B8"/>
    <w:rsid w:val="00D21E06"/>
    <w:rsid w:val="00D3655F"/>
    <w:rsid w:val="00D600E8"/>
    <w:rsid w:val="00D616A1"/>
    <w:rsid w:val="00D773BF"/>
    <w:rsid w:val="00DD1A00"/>
    <w:rsid w:val="00DE0B00"/>
    <w:rsid w:val="00E14EDE"/>
    <w:rsid w:val="00E36D08"/>
    <w:rsid w:val="00E820C3"/>
    <w:rsid w:val="00E86438"/>
    <w:rsid w:val="00EC75BD"/>
    <w:rsid w:val="00ED549F"/>
    <w:rsid w:val="00EE22DA"/>
    <w:rsid w:val="00F05744"/>
    <w:rsid w:val="00F05B20"/>
    <w:rsid w:val="00F27997"/>
    <w:rsid w:val="00F320CD"/>
    <w:rsid w:val="00F32266"/>
    <w:rsid w:val="00F75C08"/>
    <w:rsid w:val="00FA150C"/>
    <w:rsid w:val="00FA338C"/>
    <w:rsid w:val="00FC7447"/>
    <w:rsid w:val="00FD566B"/>
    <w:rsid w:val="00FF0A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026D9"/>
  <w15:chartTrackingRefBased/>
  <w15:docId w15:val="{B6C2509C-4EEA-4118-94FD-2E982A0E3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A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0A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A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A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A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A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A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A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A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A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0A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A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A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A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A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A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A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A12"/>
    <w:rPr>
      <w:rFonts w:eastAsiaTheme="majorEastAsia" w:cstheme="majorBidi"/>
      <w:color w:val="272727" w:themeColor="text1" w:themeTint="D8"/>
    </w:rPr>
  </w:style>
  <w:style w:type="paragraph" w:styleId="Title">
    <w:name w:val="Title"/>
    <w:basedOn w:val="Normal"/>
    <w:next w:val="Normal"/>
    <w:link w:val="TitleChar"/>
    <w:uiPriority w:val="10"/>
    <w:qFormat/>
    <w:rsid w:val="00890A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A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A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A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A12"/>
    <w:pPr>
      <w:spacing w:before="160"/>
      <w:jc w:val="center"/>
    </w:pPr>
    <w:rPr>
      <w:i/>
      <w:iCs/>
      <w:color w:val="404040" w:themeColor="text1" w:themeTint="BF"/>
    </w:rPr>
  </w:style>
  <w:style w:type="character" w:customStyle="1" w:styleId="QuoteChar">
    <w:name w:val="Quote Char"/>
    <w:basedOn w:val="DefaultParagraphFont"/>
    <w:link w:val="Quote"/>
    <w:uiPriority w:val="29"/>
    <w:rsid w:val="00890A12"/>
    <w:rPr>
      <w:i/>
      <w:iCs/>
      <w:color w:val="404040" w:themeColor="text1" w:themeTint="BF"/>
    </w:rPr>
  </w:style>
  <w:style w:type="paragraph" w:styleId="ListParagraph">
    <w:name w:val="List Paragraph"/>
    <w:basedOn w:val="Normal"/>
    <w:uiPriority w:val="34"/>
    <w:qFormat/>
    <w:rsid w:val="00890A12"/>
    <w:pPr>
      <w:ind w:left="720"/>
      <w:contextualSpacing/>
    </w:pPr>
  </w:style>
  <w:style w:type="character" w:styleId="IntenseEmphasis">
    <w:name w:val="Intense Emphasis"/>
    <w:basedOn w:val="DefaultParagraphFont"/>
    <w:uiPriority w:val="21"/>
    <w:qFormat/>
    <w:rsid w:val="00890A12"/>
    <w:rPr>
      <w:i/>
      <w:iCs/>
      <w:color w:val="0F4761" w:themeColor="accent1" w:themeShade="BF"/>
    </w:rPr>
  </w:style>
  <w:style w:type="paragraph" w:styleId="IntenseQuote">
    <w:name w:val="Intense Quote"/>
    <w:basedOn w:val="Normal"/>
    <w:next w:val="Normal"/>
    <w:link w:val="IntenseQuoteChar"/>
    <w:uiPriority w:val="30"/>
    <w:qFormat/>
    <w:rsid w:val="00890A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A12"/>
    <w:rPr>
      <w:i/>
      <w:iCs/>
      <w:color w:val="0F4761" w:themeColor="accent1" w:themeShade="BF"/>
    </w:rPr>
  </w:style>
  <w:style w:type="character" w:styleId="IntenseReference">
    <w:name w:val="Intense Reference"/>
    <w:basedOn w:val="DefaultParagraphFont"/>
    <w:uiPriority w:val="32"/>
    <w:qFormat/>
    <w:rsid w:val="00890A12"/>
    <w:rPr>
      <w:b/>
      <w:bCs/>
      <w:smallCaps/>
      <w:color w:val="0F4761" w:themeColor="accent1" w:themeShade="BF"/>
      <w:spacing w:val="5"/>
    </w:rPr>
  </w:style>
  <w:style w:type="paragraph" w:styleId="Header">
    <w:name w:val="header"/>
    <w:basedOn w:val="Normal"/>
    <w:link w:val="HeaderChar"/>
    <w:uiPriority w:val="99"/>
    <w:unhideWhenUsed/>
    <w:rsid w:val="00653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8C1"/>
  </w:style>
  <w:style w:type="paragraph" w:styleId="Footer">
    <w:name w:val="footer"/>
    <w:basedOn w:val="Normal"/>
    <w:link w:val="FooterChar"/>
    <w:uiPriority w:val="99"/>
    <w:unhideWhenUsed/>
    <w:rsid w:val="00653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8C1"/>
  </w:style>
  <w:style w:type="character" w:styleId="Hyperlink">
    <w:name w:val="Hyperlink"/>
    <w:basedOn w:val="DefaultParagraphFont"/>
    <w:uiPriority w:val="99"/>
    <w:unhideWhenUsed/>
    <w:rsid w:val="003D362F"/>
    <w:rPr>
      <w:color w:val="467886" w:themeColor="hyperlink"/>
      <w:u w:val="single"/>
    </w:rPr>
  </w:style>
  <w:style w:type="character" w:styleId="UnresolvedMention">
    <w:name w:val="Unresolved Mention"/>
    <w:basedOn w:val="DefaultParagraphFont"/>
    <w:uiPriority w:val="99"/>
    <w:semiHidden/>
    <w:unhideWhenUsed/>
    <w:rsid w:val="003D362F"/>
    <w:rPr>
      <w:color w:val="605E5C"/>
      <w:shd w:val="clear" w:color="auto" w:fill="E1DFDD"/>
    </w:rPr>
  </w:style>
  <w:style w:type="character" w:styleId="FollowedHyperlink">
    <w:name w:val="FollowedHyperlink"/>
    <w:basedOn w:val="DefaultParagraphFont"/>
    <w:uiPriority w:val="99"/>
    <w:semiHidden/>
    <w:unhideWhenUsed/>
    <w:rsid w:val="00001F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4/23/contents" TargetMode="External"/><Relationship Id="rId18" Type="http://schemas.openxmlformats.org/officeDocument/2006/relationships/hyperlink" Target="https://psychclassics.yorku.ca/Maslow/motivation.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hcpc-uk.org/standards/standards-of-conduct-performance-and-ethics/" TargetMode="External"/><Relationship Id="rId17" Type="http://schemas.openxmlformats.org/officeDocument/2006/relationships/hyperlink" Target="https://www.legislation.gov.uk/ukpga/1998/42/contents" TargetMode="Externa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www.macmillan.org.uk/coronavirus/healthcare-professionals/ethical-decision-ma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ingsfund.org.uk/document.rm?id=9405" TargetMode="External"/><Relationship Id="rId5" Type="http://schemas.openxmlformats.org/officeDocument/2006/relationships/webSettings" Target="webSettings.xml"/><Relationship Id="rId15" Type="http://schemas.openxmlformats.org/officeDocument/2006/relationships/hyperlink" Target="https://www.legislation.gov.uk/ukpga/2005/9/contents" TargetMode="External"/><Relationship Id="rId23" Type="http://schemas.openxmlformats.org/officeDocument/2006/relationships/theme" Target="theme/theme1.xml"/><Relationship Id="rId10" Type="http://schemas.openxmlformats.org/officeDocument/2006/relationships/hyperlink" Target="https://www.skillsforhealth.org.uk/images/pdf/Person-Centred-Approaches-Framework.pdf?s=form" TargetMode="External"/><Relationship Id="rId19" Type="http://schemas.openxmlformats.org/officeDocument/2006/relationships/hyperlink" Target="https://www.who.int/health-topics/social-determinants-of-health#tab=tab_1" TargetMode="External"/><Relationship Id="rId4" Type="http://schemas.openxmlformats.org/officeDocument/2006/relationships/settings" Target="settings.xml"/><Relationship Id="rId9" Type="http://schemas.openxmlformats.org/officeDocument/2006/relationships/hyperlink" Target="https://www.health.org.uk/sites/default/files/PersonCentredCareMadeSimple_0.pdf" TargetMode="External"/><Relationship Id="rId14" Type="http://schemas.openxmlformats.org/officeDocument/2006/relationships/hyperlink" Target="https://www.legislation.gov.uk/ukpga/2022/31/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FD782-6100-4939-9F11-0092621F9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2494</Words>
  <Characters>14222</Characters>
  <Application>Microsoft Office Word</Application>
  <DocSecurity>0</DocSecurity>
  <Lines>118</Lines>
  <Paragraphs>33</Paragraphs>
  <ScaleCrop>false</ScaleCrop>
  <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Princila manu</dc:creator>
  <cp:keywords/>
  <dc:description/>
  <cp:lastModifiedBy>Princila manu</cp:lastModifiedBy>
  <cp:revision>2</cp:revision>
  <dcterms:created xsi:type="dcterms:W3CDTF">2026-07-31T02:58:00Z</dcterms:created>
  <dcterms:modified xsi:type="dcterms:W3CDTF">2026-07-31T02:58:00Z</dcterms:modified>
</cp:coreProperties>
</file>