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0B64" w:rsidRPr="003344EA" w:rsidRDefault="003344EA" w:rsidP="00A70B64">
      <w:pPr>
        <w:rPr>
          <w:b/>
        </w:rPr>
      </w:pPr>
      <w:r w:rsidRPr="003344EA">
        <w:rPr>
          <w:b/>
        </w:rPr>
        <w:t xml:space="preserve">Developing Professional Practice in Human Resources </w:t>
      </w:r>
    </w:p>
    <w:p w:rsidR="003344EA" w:rsidRPr="003344EA" w:rsidRDefault="003344EA" w:rsidP="00A70B64">
      <w:pPr>
        <w:rPr>
          <w:b/>
        </w:rPr>
      </w:pPr>
      <w:r w:rsidRPr="003344EA">
        <w:rPr>
          <w:b/>
        </w:rPr>
        <w:t>Activity 2</w:t>
      </w:r>
    </w:p>
    <w:p w:rsidR="00A70B64" w:rsidRPr="005412CD" w:rsidRDefault="00A70B64" w:rsidP="00A70B64"/>
    <w:p w:rsidR="00A70B64" w:rsidRPr="005412CD" w:rsidRDefault="00A70B64" w:rsidP="00A70B64">
      <w:r w:rsidRPr="005412CD">
        <w:t>Name:</w:t>
      </w:r>
      <w:r w:rsidR="008304FC" w:rsidRPr="005412CD">
        <w:t xml:space="preserve"> Jessica Krelle</w:t>
      </w:r>
    </w:p>
    <w:p w:rsidR="00A70B64" w:rsidRPr="005412CD" w:rsidRDefault="00A70B64" w:rsidP="00A70B64"/>
    <w:p w:rsidR="00A70B64" w:rsidRPr="005412CD" w:rsidRDefault="00A70B64" w:rsidP="00A70B64">
      <w:r w:rsidRPr="005412CD">
        <w:t>CIPD Membership Number:</w:t>
      </w:r>
      <w:r w:rsidR="008304FC" w:rsidRPr="005412CD">
        <w:t xml:space="preserve"> </w:t>
      </w:r>
      <w:r w:rsidR="008304FC" w:rsidRPr="005412CD">
        <w:rPr>
          <w:rFonts w:ascii="Arial" w:hAnsi="Arial" w:cs="Arial"/>
          <w:b/>
          <w:bCs/>
          <w:color w:val="303B44"/>
        </w:rPr>
        <w:t>54071923</w:t>
      </w:r>
    </w:p>
    <w:p w:rsidR="00A70B64" w:rsidRPr="005412CD" w:rsidRDefault="00A70B64" w:rsidP="00A70B64"/>
    <w:p w:rsidR="00A70B64" w:rsidRPr="005412CD" w:rsidRDefault="00A70B64" w:rsidP="00A70B64">
      <w:r w:rsidRPr="005412CD">
        <w:t>Date:</w:t>
      </w:r>
      <w:r w:rsidR="008304FC" w:rsidRPr="005412CD">
        <w:t xml:space="preserve"> </w:t>
      </w:r>
      <w:r w:rsidR="003344EA">
        <w:t>13/01/2020</w:t>
      </w:r>
    </w:p>
    <w:p w:rsidR="00A70B64" w:rsidRPr="005412CD" w:rsidRDefault="00A70B64" w:rsidP="00A70B64"/>
    <w:p w:rsidR="00A70B64" w:rsidRPr="005412CD" w:rsidRDefault="00A70B64" w:rsidP="00A70B64"/>
    <w:p w:rsidR="00A70B64" w:rsidRPr="005412CD" w:rsidRDefault="00A70B64" w:rsidP="00A70B64"/>
    <w:p w:rsidR="00A70B64" w:rsidRPr="005412CD" w:rsidRDefault="00A70B64" w:rsidP="00A70B64"/>
    <w:p w:rsidR="00A70B64" w:rsidRPr="005412CD" w:rsidRDefault="00A70B64" w:rsidP="00A70B64">
      <w:pPr>
        <w:rPr>
          <w:b/>
        </w:rPr>
      </w:pPr>
    </w:p>
    <w:p w:rsidR="00722608" w:rsidRPr="005412CD" w:rsidRDefault="00722608" w:rsidP="00722608">
      <w:pPr>
        <w:rPr>
          <w:rFonts w:cs="Arial"/>
        </w:rPr>
      </w:pPr>
      <w:r w:rsidRPr="005412CD">
        <w:rPr>
          <w:rFonts w:cs="Arial"/>
        </w:rPr>
        <w:t>By signing below, I confirm that the work/evidence presented is my own, unaided work. I understand the regulations pertaining to candidate malpractice and the action that may be taken as a result.</w:t>
      </w:r>
    </w:p>
    <w:p w:rsidR="00722608" w:rsidRPr="005412CD" w:rsidRDefault="00722608" w:rsidP="00722608">
      <w:pPr>
        <w:rPr>
          <w:rFonts w:cs="Arial"/>
        </w:rPr>
      </w:pPr>
    </w:p>
    <w:p w:rsidR="00722608" w:rsidRPr="005412CD" w:rsidRDefault="00722608" w:rsidP="00722608">
      <w:pPr>
        <w:rPr>
          <w:rFonts w:cs="Arial"/>
        </w:rPr>
      </w:pPr>
      <w:r w:rsidRPr="005412CD">
        <w:rPr>
          <w:rFonts w:cs="Arial"/>
        </w:rPr>
        <w:t xml:space="preserve">Signed: </w:t>
      </w:r>
      <w:r w:rsidR="003344EA">
        <w:rPr>
          <w:rFonts w:cs="Arial"/>
          <w:noProof/>
          <w:lang w:eastAsia="en-GB"/>
        </w:rPr>
        <w:drawing>
          <wp:inline distT="0" distB="0" distL="0" distR="0">
            <wp:extent cx="657317" cy="724001"/>
            <wp:effectExtent l="19050" t="0" r="9433" b="0"/>
            <wp:docPr id="1" name="Picture 0" descr="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iture.PNG"/>
                    <pic:cNvPicPr/>
                  </pic:nvPicPr>
                  <pic:blipFill>
                    <a:blip r:embed="rId8" cstate="print"/>
                    <a:stretch>
                      <a:fillRect/>
                    </a:stretch>
                  </pic:blipFill>
                  <pic:spPr>
                    <a:xfrm>
                      <a:off x="0" y="0"/>
                      <a:ext cx="657317" cy="724001"/>
                    </a:xfrm>
                    <a:prstGeom prst="rect">
                      <a:avLst/>
                    </a:prstGeom>
                  </pic:spPr>
                </pic:pic>
              </a:graphicData>
            </a:graphic>
          </wp:inline>
        </w:drawing>
      </w:r>
    </w:p>
    <w:p w:rsidR="00722608" w:rsidRPr="005412CD" w:rsidRDefault="00722608" w:rsidP="00722608">
      <w:pPr>
        <w:rPr>
          <w:rFonts w:cs="Arial"/>
        </w:rPr>
      </w:pPr>
      <w:r w:rsidRPr="005412CD">
        <w:rPr>
          <w:rFonts w:cs="Arial"/>
        </w:rPr>
        <w:t xml:space="preserve">Date: </w:t>
      </w:r>
      <w:r w:rsidR="003344EA">
        <w:rPr>
          <w:rFonts w:cs="Arial"/>
        </w:rPr>
        <w:t>13/01/2020</w:t>
      </w:r>
    </w:p>
    <w:p w:rsidR="00A70B64" w:rsidRPr="005412CD" w:rsidRDefault="00A70B64" w:rsidP="00A70B64">
      <w:pPr>
        <w:spacing w:after="0" w:line="240" w:lineRule="auto"/>
        <w:rPr>
          <w:rFonts w:cs="Arial"/>
        </w:rPr>
      </w:pPr>
    </w:p>
    <w:p w:rsidR="00A70B64" w:rsidRPr="005412CD" w:rsidRDefault="00A70B64" w:rsidP="00A70B64">
      <w:pPr>
        <w:spacing w:after="0" w:line="240" w:lineRule="auto"/>
        <w:rPr>
          <w:rFonts w:cs="Arial"/>
        </w:rPr>
      </w:pPr>
    </w:p>
    <w:p w:rsidR="00722608" w:rsidRPr="005412CD" w:rsidRDefault="00722608" w:rsidP="00A70B64">
      <w:pPr>
        <w:spacing w:after="0" w:line="240" w:lineRule="auto"/>
        <w:rPr>
          <w:rFonts w:cs="Arial"/>
        </w:rPr>
      </w:pPr>
    </w:p>
    <w:p w:rsidR="008304FC" w:rsidRPr="005412CD" w:rsidRDefault="008304FC" w:rsidP="00A70B64">
      <w:pPr>
        <w:spacing w:after="0" w:line="240" w:lineRule="auto"/>
        <w:rPr>
          <w:rFonts w:cs="Arial"/>
        </w:rPr>
      </w:pPr>
    </w:p>
    <w:p w:rsidR="008304FC" w:rsidRPr="005412CD" w:rsidRDefault="008304FC" w:rsidP="00A70B64">
      <w:pPr>
        <w:spacing w:after="0" w:line="240" w:lineRule="auto"/>
        <w:rPr>
          <w:rFonts w:cs="Arial"/>
        </w:rPr>
      </w:pPr>
    </w:p>
    <w:p w:rsidR="008304FC" w:rsidRPr="005412CD" w:rsidRDefault="008304FC" w:rsidP="00A70B64">
      <w:pPr>
        <w:spacing w:after="0" w:line="240" w:lineRule="auto"/>
        <w:rPr>
          <w:rFonts w:cs="Arial"/>
        </w:rPr>
      </w:pPr>
    </w:p>
    <w:p w:rsidR="008304FC" w:rsidRPr="005412CD" w:rsidRDefault="008304FC" w:rsidP="00A70B64">
      <w:pPr>
        <w:spacing w:after="0" w:line="240" w:lineRule="auto"/>
        <w:rPr>
          <w:rFonts w:cs="Arial"/>
        </w:rPr>
      </w:pPr>
    </w:p>
    <w:p w:rsidR="008304FC" w:rsidRPr="005412CD" w:rsidRDefault="008304FC" w:rsidP="00A70B64">
      <w:pPr>
        <w:spacing w:after="0" w:line="240" w:lineRule="auto"/>
        <w:rPr>
          <w:rFonts w:cs="Arial"/>
        </w:rPr>
      </w:pPr>
    </w:p>
    <w:p w:rsidR="00722608" w:rsidRPr="005412CD" w:rsidRDefault="00722608" w:rsidP="00A70B64">
      <w:pPr>
        <w:spacing w:after="0" w:line="240" w:lineRule="auto"/>
        <w:rPr>
          <w:rFonts w:cs="Arial"/>
        </w:rPr>
      </w:pPr>
    </w:p>
    <w:p w:rsidR="00722608" w:rsidRPr="005412CD" w:rsidRDefault="00722608" w:rsidP="00A70B64">
      <w:pPr>
        <w:spacing w:after="0" w:line="240" w:lineRule="auto"/>
        <w:rPr>
          <w:rFonts w:cs="Arial"/>
        </w:rPr>
      </w:pPr>
    </w:p>
    <w:p w:rsidR="00A70B64" w:rsidRDefault="00A70B64" w:rsidP="00A70B64">
      <w:pPr>
        <w:spacing w:after="0" w:line="240" w:lineRule="auto"/>
        <w:rPr>
          <w:rFonts w:cs="Arial"/>
        </w:rPr>
      </w:pPr>
    </w:p>
    <w:p w:rsidR="006E607E" w:rsidRDefault="006E607E" w:rsidP="00A70B64">
      <w:pPr>
        <w:spacing w:after="0" w:line="240" w:lineRule="auto"/>
        <w:rPr>
          <w:rFonts w:cs="Arial"/>
        </w:rPr>
      </w:pPr>
    </w:p>
    <w:p w:rsidR="006E607E" w:rsidRDefault="006E607E" w:rsidP="00A70B64">
      <w:pPr>
        <w:spacing w:after="0" w:line="240" w:lineRule="auto"/>
        <w:rPr>
          <w:rFonts w:cs="Arial"/>
        </w:rPr>
      </w:pPr>
    </w:p>
    <w:p w:rsidR="00A077D2" w:rsidRPr="0091410E" w:rsidRDefault="00D90411" w:rsidP="0091410E">
      <w:pPr>
        <w:spacing w:before="96" w:after="0" w:line="360" w:lineRule="auto"/>
        <w:rPr>
          <w:rFonts w:cstheme="minorHAnsi"/>
          <w:b/>
        </w:rPr>
      </w:pPr>
      <w:r w:rsidRPr="0091410E">
        <w:rPr>
          <w:rFonts w:cstheme="minorHAnsi"/>
          <w:b/>
        </w:rPr>
        <w:lastRenderedPageBreak/>
        <w:t>Executive Summary</w:t>
      </w:r>
    </w:p>
    <w:p w:rsidR="00A077D2" w:rsidRPr="0091410E" w:rsidRDefault="00D90411" w:rsidP="0091410E">
      <w:pPr>
        <w:spacing w:after="0" w:line="360" w:lineRule="auto"/>
        <w:rPr>
          <w:rFonts w:cstheme="minorHAnsi"/>
        </w:rPr>
      </w:pPr>
      <w:r w:rsidRPr="0091410E">
        <w:rPr>
          <w:rFonts w:cstheme="minorHAnsi"/>
        </w:rPr>
        <w:t xml:space="preserve">This report provides an analysis of the CIPD HR profession map and how the professional areas and bands define the profession. This report also </w:t>
      </w:r>
      <w:r w:rsidR="00013311">
        <w:rPr>
          <w:rFonts w:cstheme="minorHAnsi"/>
        </w:rPr>
        <w:t>analyses</w:t>
      </w:r>
      <w:r w:rsidRPr="0091410E">
        <w:rPr>
          <w:rFonts w:cstheme="minorHAnsi"/>
        </w:rPr>
        <w:t xml:space="preserve"> why the behaviours defined within the HR profession map are essential to being an effective HR professional. </w:t>
      </w:r>
      <w:r w:rsidR="00A077D2" w:rsidRPr="0091410E">
        <w:rPr>
          <w:rFonts w:cstheme="minorHAnsi"/>
        </w:rPr>
        <w:t>Methods of analysis include reviewing the profession map and other literature to fully understand the HR profession.</w:t>
      </w:r>
    </w:p>
    <w:p w:rsidR="00A077D2" w:rsidRPr="0091410E" w:rsidRDefault="00A077D2" w:rsidP="0091410E">
      <w:pPr>
        <w:spacing w:after="0" w:line="360" w:lineRule="auto"/>
        <w:rPr>
          <w:rFonts w:cstheme="minorHAnsi"/>
        </w:rPr>
      </w:pPr>
    </w:p>
    <w:p w:rsidR="00A077D2" w:rsidRPr="0091410E" w:rsidRDefault="00A077D2" w:rsidP="0091410E">
      <w:pPr>
        <w:spacing w:after="0" w:line="360" w:lineRule="auto"/>
        <w:rPr>
          <w:rFonts w:cstheme="minorHAnsi"/>
          <w:color w:val="000000" w:themeColor="text1"/>
          <w:kern w:val="24"/>
        </w:rPr>
      </w:pPr>
      <w:r w:rsidRPr="0091410E">
        <w:rPr>
          <w:rFonts w:cstheme="minorHAnsi"/>
        </w:rPr>
        <w:t xml:space="preserve">The findings include definitions of the </w:t>
      </w:r>
      <w:r w:rsidRPr="0091410E">
        <w:rPr>
          <w:rFonts w:cstheme="minorHAnsi"/>
          <w:color w:val="000000" w:themeColor="text1"/>
          <w:kern w:val="24"/>
        </w:rPr>
        <w:t xml:space="preserve">eight behaviours, 10 professional areas and four bands of professional competence defined within the profession map. </w:t>
      </w:r>
    </w:p>
    <w:p w:rsidR="00A077D2" w:rsidRPr="0091410E" w:rsidRDefault="00A077D2" w:rsidP="0091410E">
      <w:pPr>
        <w:spacing w:after="0" w:line="360" w:lineRule="auto"/>
        <w:rPr>
          <w:rFonts w:cstheme="minorHAnsi"/>
          <w:color w:val="000000" w:themeColor="text1"/>
          <w:kern w:val="24"/>
        </w:rPr>
      </w:pPr>
    </w:p>
    <w:p w:rsidR="00A077D2" w:rsidRPr="0091410E" w:rsidRDefault="0091410E" w:rsidP="0091410E">
      <w:pPr>
        <w:spacing w:after="0" w:line="360" w:lineRule="auto"/>
        <w:rPr>
          <w:rFonts w:cstheme="minorHAnsi"/>
        </w:rPr>
      </w:pPr>
      <w:r>
        <w:rPr>
          <w:rFonts w:cstheme="minorHAnsi"/>
          <w:color w:val="000000" w:themeColor="text1"/>
          <w:kern w:val="24"/>
        </w:rPr>
        <w:t>To conclude,</w:t>
      </w:r>
      <w:r w:rsidR="00A077D2" w:rsidRPr="0091410E">
        <w:rPr>
          <w:rFonts w:cstheme="minorHAnsi"/>
          <w:color w:val="000000" w:themeColor="text1"/>
          <w:kern w:val="24"/>
        </w:rPr>
        <w:t xml:space="preserve"> the </w:t>
      </w:r>
      <w:r w:rsidR="00A077D2" w:rsidRPr="0091410E">
        <w:rPr>
          <w:rFonts w:cstheme="minorHAnsi"/>
        </w:rPr>
        <w:t xml:space="preserve">HR profession map defines how versatile the HR profession is and provides clear clarification on what the profession entails, the levels of competence and also the behaviours that are essential in maintaining HR as a professional line of work.  </w:t>
      </w:r>
    </w:p>
    <w:p w:rsidR="00A077D2" w:rsidRPr="0091410E" w:rsidRDefault="00A077D2" w:rsidP="0091410E">
      <w:pPr>
        <w:spacing w:after="0" w:line="360" w:lineRule="auto"/>
        <w:rPr>
          <w:rFonts w:cstheme="minorHAnsi"/>
        </w:rPr>
      </w:pPr>
    </w:p>
    <w:p w:rsidR="00A077D2" w:rsidRPr="0091410E" w:rsidRDefault="00A077D2" w:rsidP="0091410E">
      <w:pPr>
        <w:spacing w:after="0" w:line="360" w:lineRule="auto"/>
        <w:rPr>
          <w:rFonts w:cstheme="minorHAnsi"/>
        </w:rPr>
      </w:pPr>
      <w:r w:rsidRPr="0091410E">
        <w:rPr>
          <w:rFonts w:cstheme="minorHAnsi"/>
        </w:rPr>
        <w:t xml:space="preserve">This report recommends that HR professionals should continue to use the profession map. This should be utilised to identify development needs and creating development plans. It should also be utilised with ongoing continuous professional development and the behaviours should be the basis of practicing HR as a profession. </w:t>
      </w:r>
    </w:p>
    <w:p w:rsidR="00D90411" w:rsidRPr="0091410E" w:rsidRDefault="00D90411" w:rsidP="0091410E">
      <w:pPr>
        <w:spacing w:before="96" w:after="0" w:line="360" w:lineRule="auto"/>
        <w:rPr>
          <w:rFonts w:cstheme="minorHAnsi"/>
        </w:rPr>
      </w:pPr>
    </w:p>
    <w:p w:rsidR="00D90411" w:rsidRPr="0091410E" w:rsidRDefault="00A077D2" w:rsidP="0091410E">
      <w:pPr>
        <w:spacing w:before="96" w:after="0" w:line="360" w:lineRule="auto"/>
        <w:rPr>
          <w:rFonts w:cstheme="minorHAnsi"/>
          <w:b/>
        </w:rPr>
      </w:pPr>
      <w:r w:rsidRPr="0091410E">
        <w:rPr>
          <w:rFonts w:cstheme="minorHAnsi"/>
          <w:b/>
        </w:rPr>
        <w:t xml:space="preserve">Introduction </w:t>
      </w:r>
    </w:p>
    <w:p w:rsidR="00A077D2" w:rsidRPr="0091410E" w:rsidRDefault="008304FC" w:rsidP="0091410E">
      <w:pPr>
        <w:spacing w:before="96" w:after="0" w:line="360" w:lineRule="auto"/>
        <w:rPr>
          <w:rFonts w:cstheme="minorHAnsi"/>
          <w:color w:val="000000" w:themeColor="text1"/>
          <w:kern w:val="24"/>
        </w:rPr>
      </w:pPr>
      <w:r w:rsidRPr="0091410E">
        <w:rPr>
          <w:rFonts w:eastAsiaTheme="minorEastAsia" w:cstheme="minorHAnsi"/>
          <w:color w:val="000000" w:themeColor="text1"/>
          <w:kern w:val="24"/>
          <w:lang w:eastAsia="en-GB"/>
        </w:rPr>
        <w:t>T</w:t>
      </w:r>
      <w:r w:rsidRPr="0091410E">
        <w:rPr>
          <w:rFonts w:cstheme="minorHAnsi"/>
        </w:rPr>
        <w:t xml:space="preserve">he aim of this report is to explain how the professional areas and behaviours specified within the CIPD HR profession map define and are essential to being an effective HR professional. </w:t>
      </w:r>
      <w:r w:rsidR="00B8275A" w:rsidRPr="0091410E">
        <w:rPr>
          <w:rFonts w:eastAsiaTheme="minorEastAsia" w:cstheme="minorHAnsi"/>
          <w:color w:val="000000" w:themeColor="text1"/>
          <w:kern w:val="24"/>
          <w:lang w:eastAsia="en-GB"/>
        </w:rPr>
        <w:t xml:space="preserve"> </w:t>
      </w:r>
      <w:r w:rsidR="005412CD" w:rsidRPr="0091410E">
        <w:rPr>
          <w:rFonts w:eastAsiaTheme="minorEastAsia" w:cstheme="minorHAnsi"/>
          <w:color w:val="000000" w:themeColor="text1"/>
          <w:kern w:val="24"/>
          <w:lang w:eastAsia="en-GB"/>
        </w:rPr>
        <w:t>The objective of this report is t</w:t>
      </w:r>
      <w:r w:rsidR="005412CD" w:rsidRPr="0091410E">
        <w:rPr>
          <w:rFonts w:cstheme="minorHAnsi"/>
          <w:color w:val="000000" w:themeColor="text1"/>
          <w:kern w:val="24"/>
        </w:rPr>
        <w:t xml:space="preserve">o identify the eight behaviours, 10 professional areas and four bands of professional competence and to analyse their importance for the profession and individual professionals. </w:t>
      </w:r>
      <w:bookmarkStart w:id="0" w:name="_Toc520212767"/>
      <w:r w:rsidR="00B02561" w:rsidRPr="0091410E">
        <w:rPr>
          <w:rFonts w:cstheme="minorHAnsi"/>
          <w:color w:val="000000" w:themeColor="text1"/>
          <w:kern w:val="24"/>
        </w:rPr>
        <w:br/>
      </w:r>
    </w:p>
    <w:p w:rsidR="005412CD" w:rsidRDefault="00A077D2" w:rsidP="0091410E">
      <w:pPr>
        <w:spacing w:before="96" w:after="0" w:line="360" w:lineRule="auto"/>
        <w:rPr>
          <w:rFonts w:cstheme="minorHAnsi"/>
        </w:rPr>
      </w:pPr>
      <w:r w:rsidRPr="0091410E">
        <w:rPr>
          <w:rFonts w:cstheme="minorHAnsi"/>
          <w:b/>
          <w:color w:val="000000" w:themeColor="text1"/>
          <w:kern w:val="24"/>
        </w:rPr>
        <w:t xml:space="preserve">Report </w:t>
      </w:r>
      <w:r w:rsidR="00B02561" w:rsidRPr="0091410E">
        <w:rPr>
          <w:rFonts w:cstheme="minorHAnsi"/>
          <w:color w:val="000000" w:themeColor="text1"/>
          <w:kern w:val="24"/>
        </w:rPr>
        <w:br/>
      </w:r>
      <w:r w:rsidR="007D0ABE" w:rsidRPr="0091410E">
        <w:rPr>
          <w:rFonts w:cstheme="minorHAnsi"/>
        </w:rPr>
        <w:t>The HR profession map is created from a vast amount of evidence based research and can be viewed as an overarching competency framework for those working within the HR profession</w:t>
      </w:r>
      <w:r w:rsidR="0045419B" w:rsidRPr="0091410E">
        <w:rPr>
          <w:rFonts w:cstheme="minorHAnsi"/>
        </w:rPr>
        <w:t xml:space="preserve"> </w:t>
      </w:r>
      <w:r w:rsidR="003344EA" w:rsidRPr="0091410E">
        <w:rPr>
          <w:rStyle w:val="selectable"/>
          <w:rFonts w:cstheme="minorHAnsi"/>
          <w:color w:val="000000"/>
        </w:rPr>
        <w:t>(Taylor and Woodhams, 2016)</w:t>
      </w:r>
      <w:r w:rsidR="0045419B" w:rsidRPr="0091410E">
        <w:rPr>
          <w:rFonts w:cstheme="minorHAnsi"/>
        </w:rPr>
        <w:t>. The map encapsulates and defines what successful and effective professionals deliver in all aspects of the profession, setting out the requirements in their skills, behaviours and knowledge (CIPD</w:t>
      </w:r>
      <w:r w:rsidR="003344EA" w:rsidRPr="0091410E">
        <w:rPr>
          <w:rFonts w:cstheme="minorHAnsi"/>
        </w:rPr>
        <w:t>, 2013</w:t>
      </w:r>
      <w:r w:rsidR="0045419B" w:rsidRPr="0091410E">
        <w:rPr>
          <w:rFonts w:cstheme="minorHAnsi"/>
        </w:rPr>
        <w:t>).</w:t>
      </w:r>
      <w:r w:rsidR="0091410E">
        <w:rPr>
          <w:rFonts w:cstheme="minorHAnsi"/>
        </w:rPr>
        <w:t xml:space="preserve"> </w:t>
      </w:r>
    </w:p>
    <w:p w:rsidR="0091410E" w:rsidRPr="0091410E" w:rsidRDefault="0091410E" w:rsidP="0091410E">
      <w:pPr>
        <w:spacing w:before="96" w:after="0" w:line="360" w:lineRule="auto"/>
        <w:rPr>
          <w:rFonts w:cstheme="minorHAnsi"/>
          <w:b/>
          <w:color w:val="000000" w:themeColor="text1"/>
          <w:kern w:val="24"/>
        </w:rPr>
      </w:pPr>
    </w:p>
    <w:p w:rsidR="0091410E" w:rsidRDefault="00C56E4B" w:rsidP="0091410E">
      <w:pPr>
        <w:spacing w:line="360" w:lineRule="auto"/>
        <w:rPr>
          <w:rFonts w:cstheme="minorHAnsi"/>
        </w:rPr>
      </w:pPr>
      <w:r w:rsidRPr="0091410E">
        <w:rPr>
          <w:rFonts w:cstheme="minorHAnsi"/>
        </w:rPr>
        <w:lastRenderedPageBreak/>
        <w:t>The CIPD profession map was first published in 2013. Since this time, the map was updated to reflect the ever changing world of work and the roles and capabilities requir</w:t>
      </w:r>
      <w:r w:rsidR="006E607E" w:rsidRPr="0091410E">
        <w:rPr>
          <w:rFonts w:cstheme="minorHAnsi"/>
        </w:rPr>
        <w:t>e</w:t>
      </w:r>
      <w:r w:rsidRPr="0091410E">
        <w:rPr>
          <w:rFonts w:cstheme="minorHAnsi"/>
        </w:rPr>
        <w:t xml:space="preserve">d of HR professionals to have the greatest impact. The new map was published in 2018 encompassing this. </w:t>
      </w:r>
      <w:r w:rsidR="0045419B" w:rsidRPr="0091410E">
        <w:rPr>
          <w:rFonts w:cstheme="minorHAnsi"/>
        </w:rPr>
        <w:t xml:space="preserve">This report will focus on the 2013 version of the profession map, which </w:t>
      </w:r>
      <w:r w:rsidR="00851563" w:rsidRPr="0091410E">
        <w:rPr>
          <w:rFonts w:cstheme="minorHAnsi"/>
        </w:rPr>
        <w:t>is made up of</w:t>
      </w:r>
      <w:r w:rsidR="006E607E" w:rsidRPr="0091410E">
        <w:rPr>
          <w:rFonts w:cstheme="minorHAnsi"/>
        </w:rPr>
        <w:t xml:space="preserve"> three main sections; </w:t>
      </w:r>
      <w:r w:rsidR="00013311" w:rsidRPr="0091410E">
        <w:rPr>
          <w:rFonts w:cstheme="minorHAnsi"/>
        </w:rPr>
        <w:t>the</w:t>
      </w:r>
      <w:r w:rsidR="00854AF9" w:rsidRPr="0091410E">
        <w:rPr>
          <w:rFonts w:cstheme="minorHAnsi"/>
        </w:rPr>
        <w:t xml:space="preserve"> professional areas, the behaviours, the bands and transitions.</w:t>
      </w:r>
    </w:p>
    <w:p w:rsidR="008431E5" w:rsidRPr="0091410E" w:rsidRDefault="00854AF9" w:rsidP="0091410E">
      <w:pPr>
        <w:spacing w:line="360" w:lineRule="auto"/>
        <w:rPr>
          <w:rFonts w:cstheme="minorHAnsi"/>
        </w:rPr>
      </w:pPr>
      <w:r w:rsidRPr="0091410E">
        <w:rPr>
          <w:rFonts w:cstheme="minorHAnsi"/>
        </w:rPr>
        <w:t xml:space="preserve"> </w:t>
      </w:r>
      <w:r w:rsidR="00851563" w:rsidRPr="0091410E">
        <w:rPr>
          <w:rFonts w:cstheme="minorHAnsi"/>
        </w:rPr>
        <w:t xml:space="preserve">Firstly, there are 10 professional areas defined </w:t>
      </w:r>
      <w:r w:rsidR="00F73850" w:rsidRPr="0091410E">
        <w:rPr>
          <w:rFonts w:cstheme="minorHAnsi"/>
        </w:rPr>
        <w:t xml:space="preserve">within the profession map. </w:t>
      </w:r>
      <w:r w:rsidR="008431E5" w:rsidRPr="0091410E">
        <w:rPr>
          <w:rFonts w:cstheme="minorHAnsi"/>
        </w:rPr>
        <w:t>Within this</w:t>
      </w:r>
      <w:r w:rsidR="00F73850" w:rsidRPr="0091410E">
        <w:rPr>
          <w:rFonts w:cstheme="minorHAnsi"/>
        </w:rPr>
        <w:t xml:space="preserve"> are two core </w:t>
      </w:r>
      <w:r w:rsidR="00AF2B53" w:rsidRPr="0091410E">
        <w:rPr>
          <w:rFonts w:cstheme="minorHAnsi"/>
        </w:rPr>
        <w:t xml:space="preserve">professional areas – insights, strategy and solutions and leading HR which has relevance to all professionals at any </w:t>
      </w:r>
      <w:r w:rsidR="00BC7912" w:rsidRPr="0091410E">
        <w:rPr>
          <w:rFonts w:cstheme="minorHAnsi"/>
        </w:rPr>
        <w:t>career point</w:t>
      </w:r>
      <w:r w:rsidR="00AF2B53" w:rsidRPr="0091410E">
        <w:rPr>
          <w:rFonts w:cstheme="minorHAnsi"/>
        </w:rPr>
        <w:t>.</w:t>
      </w:r>
      <w:r w:rsidRPr="0091410E">
        <w:rPr>
          <w:rFonts w:cstheme="minorHAnsi"/>
        </w:rPr>
        <w:t xml:space="preserve"> </w:t>
      </w:r>
      <w:r w:rsidR="008431E5" w:rsidRPr="0091410E">
        <w:rPr>
          <w:rFonts w:cstheme="minorHAnsi"/>
        </w:rPr>
        <w:t>Insights, strategy and solutions consists of the knowledge, skills and behaviours that are required to have greater understanding of the business, which are then utilised to ensure HR professionals are solution and future focussed. Leading HR is based around being a role model and ensuring the greatest impact. There are an additional 8 professional areas that sit alongside these 2 core areas where HR adds value. These include; Organisational design</w:t>
      </w:r>
      <w:r w:rsidR="002066BE" w:rsidRPr="0091410E">
        <w:rPr>
          <w:rFonts w:cstheme="minorHAnsi"/>
        </w:rPr>
        <w:t xml:space="preserve">, </w:t>
      </w:r>
      <w:r w:rsidR="008431E5" w:rsidRPr="0091410E">
        <w:rPr>
          <w:rFonts w:cstheme="minorHAnsi"/>
        </w:rPr>
        <w:t>Organisational development</w:t>
      </w:r>
      <w:r w:rsidR="002066BE" w:rsidRPr="0091410E">
        <w:rPr>
          <w:rFonts w:cstheme="minorHAnsi"/>
        </w:rPr>
        <w:t xml:space="preserve">, </w:t>
      </w:r>
      <w:r w:rsidR="008431E5" w:rsidRPr="0091410E">
        <w:rPr>
          <w:rFonts w:cstheme="minorHAnsi"/>
        </w:rPr>
        <w:t>Resourcing and talent planning</w:t>
      </w:r>
      <w:r w:rsidR="002066BE" w:rsidRPr="0091410E">
        <w:rPr>
          <w:rFonts w:cstheme="minorHAnsi"/>
        </w:rPr>
        <w:t xml:space="preserve">, </w:t>
      </w:r>
      <w:r w:rsidR="008431E5" w:rsidRPr="0091410E">
        <w:rPr>
          <w:rFonts w:cstheme="minorHAnsi"/>
        </w:rPr>
        <w:t>Learning and development</w:t>
      </w:r>
      <w:r w:rsidR="002066BE" w:rsidRPr="0091410E">
        <w:rPr>
          <w:rFonts w:cstheme="minorHAnsi"/>
        </w:rPr>
        <w:t xml:space="preserve">, </w:t>
      </w:r>
      <w:r w:rsidR="008431E5" w:rsidRPr="0091410E">
        <w:rPr>
          <w:rFonts w:cstheme="minorHAnsi"/>
        </w:rPr>
        <w:t>Performance and reward</w:t>
      </w:r>
      <w:r w:rsidR="002066BE" w:rsidRPr="0091410E">
        <w:rPr>
          <w:rFonts w:cstheme="minorHAnsi"/>
        </w:rPr>
        <w:t xml:space="preserve">, </w:t>
      </w:r>
      <w:r w:rsidR="008431E5" w:rsidRPr="0091410E">
        <w:rPr>
          <w:rFonts w:cstheme="minorHAnsi"/>
        </w:rPr>
        <w:t>Employee engagement</w:t>
      </w:r>
      <w:r w:rsidR="002066BE" w:rsidRPr="0091410E">
        <w:rPr>
          <w:rFonts w:cstheme="minorHAnsi"/>
        </w:rPr>
        <w:t xml:space="preserve">, </w:t>
      </w:r>
      <w:r w:rsidR="008431E5" w:rsidRPr="0091410E">
        <w:rPr>
          <w:rFonts w:cstheme="minorHAnsi"/>
        </w:rPr>
        <w:t>Employee relations</w:t>
      </w:r>
      <w:r w:rsidR="002066BE" w:rsidRPr="0091410E">
        <w:rPr>
          <w:rFonts w:cstheme="minorHAnsi"/>
        </w:rPr>
        <w:t xml:space="preserve"> and </w:t>
      </w:r>
      <w:r w:rsidR="008431E5" w:rsidRPr="0091410E">
        <w:rPr>
          <w:rFonts w:cstheme="minorHAnsi"/>
        </w:rPr>
        <w:t>Service delivery and information</w:t>
      </w:r>
      <w:r w:rsidR="002066BE" w:rsidRPr="0091410E">
        <w:rPr>
          <w:rFonts w:cstheme="minorHAnsi"/>
        </w:rPr>
        <w:t xml:space="preserve">. This list demonstrates the </w:t>
      </w:r>
      <w:r w:rsidR="0091410E" w:rsidRPr="0091410E">
        <w:rPr>
          <w:rFonts w:cstheme="minorHAnsi"/>
        </w:rPr>
        <w:t>diversity of the HR profession (CIPD, 2013).</w:t>
      </w:r>
    </w:p>
    <w:p w:rsidR="00AD0FD8" w:rsidRPr="0091410E" w:rsidRDefault="00FF3260" w:rsidP="0091410E">
      <w:pPr>
        <w:spacing w:line="360" w:lineRule="auto"/>
        <w:rPr>
          <w:rFonts w:cstheme="minorHAnsi"/>
        </w:rPr>
      </w:pPr>
      <w:r w:rsidRPr="0091410E">
        <w:rPr>
          <w:rFonts w:cstheme="minorHAnsi"/>
        </w:rPr>
        <w:t>The map defines what is required for a professional to achieve</w:t>
      </w:r>
      <w:r w:rsidR="00D4499C" w:rsidRPr="0091410E">
        <w:rPr>
          <w:rFonts w:cstheme="minorHAnsi"/>
        </w:rPr>
        <w:t>, named</w:t>
      </w:r>
      <w:r w:rsidRPr="0091410E">
        <w:rPr>
          <w:rFonts w:cstheme="minorHAnsi"/>
        </w:rPr>
        <w:t xml:space="preserve"> the </w:t>
      </w:r>
      <w:r w:rsidR="00D4499C" w:rsidRPr="0091410E">
        <w:rPr>
          <w:rFonts w:cstheme="minorHAnsi"/>
        </w:rPr>
        <w:t>activities. I</w:t>
      </w:r>
      <w:r w:rsidRPr="0091410E">
        <w:rPr>
          <w:rFonts w:cstheme="minorHAnsi"/>
        </w:rPr>
        <w:t>t defines professional compe</w:t>
      </w:r>
      <w:r w:rsidR="00D4499C" w:rsidRPr="0091410E">
        <w:rPr>
          <w:rFonts w:cstheme="minorHAnsi"/>
        </w:rPr>
        <w:t xml:space="preserve">tence within four hierarchal bands, </w:t>
      </w:r>
      <w:r w:rsidR="00D421D9" w:rsidRPr="0091410E">
        <w:rPr>
          <w:rFonts w:cstheme="minorHAnsi"/>
        </w:rPr>
        <w:t>and defines how you would transition to the next band in terms of development</w:t>
      </w:r>
      <w:r w:rsidR="0091410E">
        <w:rPr>
          <w:rFonts w:cstheme="minorHAnsi"/>
        </w:rPr>
        <w:t xml:space="preserve">. </w:t>
      </w:r>
      <w:r w:rsidR="00065867" w:rsidRPr="0091410E">
        <w:rPr>
          <w:rFonts w:cstheme="minorHAnsi"/>
        </w:rPr>
        <w:t xml:space="preserve">The four bands define each stage of an </w:t>
      </w:r>
      <w:r w:rsidR="00AD0FD8" w:rsidRPr="0091410E">
        <w:rPr>
          <w:rFonts w:cstheme="minorHAnsi"/>
        </w:rPr>
        <w:t>individual’s</w:t>
      </w:r>
      <w:r w:rsidR="00065867" w:rsidRPr="0091410E">
        <w:rPr>
          <w:rFonts w:cstheme="minorHAnsi"/>
        </w:rPr>
        <w:t xml:space="preserve"> HR career</w:t>
      </w:r>
      <w:r w:rsidR="00AD0FD8" w:rsidRPr="0091410E">
        <w:rPr>
          <w:rFonts w:cstheme="minorHAnsi"/>
        </w:rPr>
        <w:t xml:space="preserve"> highlighting the competence of that individual. This is defined by the contribution that is made at each career stage and support HR professionals with a clear development pathway. The bands are defined specifically by the relationship between HR professionals and it’s clients i.e. Band 1 would deliver the fundamentals of HR practice, band 2 would be an advisory role, band 3 would be a consultant and band 4 would be a leadership role. It is also defined by the focus of activities undertaken and where HR professionals spend their time. It is also defined by the services that are provided to the client and how this contribution is measured</w:t>
      </w:r>
      <w:r w:rsidR="0091410E" w:rsidRPr="0091410E">
        <w:rPr>
          <w:rFonts w:cstheme="minorHAnsi"/>
        </w:rPr>
        <w:t xml:space="preserve"> (CIPD, 2013).</w:t>
      </w:r>
    </w:p>
    <w:p w:rsidR="0091410E" w:rsidRDefault="00D421D9" w:rsidP="0091410E">
      <w:pPr>
        <w:spacing w:line="360" w:lineRule="auto"/>
        <w:rPr>
          <w:rFonts w:cstheme="minorHAnsi"/>
        </w:rPr>
      </w:pPr>
      <w:r w:rsidRPr="0091410E">
        <w:rPr>
          <w:rFonts w:cstheme="minorHAnsi"/>
        </w:rPr>
        <w:t xml:space="preserve">The professional map also </w:t>
      </w:r>
      <w:r w:rsidR="00D4499C" w:rsidRPr="0091410E">
        <w:rPr>
          <w:rFonts w:cstheme="minorHAnsi"/>
        </w:rPr>
        <w:t>defines the professional behaviours</w:t>
      </w:r>
      <w:r w:rsidR="00AD0FD8" w:rsidRPr="0091410E">
        <w:rPr>
          <w:rFonts w:cstheme="minorHAnsi"/>
        </w:rPr>
        <w:t xml:space="preserve"> and standards</w:t>
      </w:r>
      <w:r w:rsidR="00D4499C" w:rsidRPr="0091410E">
        <w:rPr>
          <w:rFonts w:cstheme="minorHAnsi"/>
        </w:rPr>
        <w:t xml:space="preserve"> necessary when undertaking the activities mentioned</w:t>
      </w:r>
      <w:r w:rsidRPr="0091410E">
        <w:rPr>
          <w:rFonts w:cstheme="minorHAnsi"/>
        </w:rPr>
        <w:t xml:space="preserve">, these are also placed into four bands of competence and detail contra indicators to define the negative </w:t>
      </w:r>
      <w:r w:rsidR="00013311" w:rsidRPr="0091410E">
        <w:rPr>
          <w:rFonts w:cstheme="minorHAnsi"/>
        </w:rPr>
        <w:t xml:space="preserve">behaviours. </w:t>
      </w:r>
      <w:r w:rsidR="00BF0204" w:rsidRPr="0091410E">
        <w:rPr>
          <w:rFonts w:cstheme="minorHAnsi"/>
        </w:rPr>
        <w:t xml:space="preserve">The behaviours within the profession map define how activities should be carried out by a HR professional. Each behaviour </w:t>
      </w:r>
      <w:r w:rsidR="0091410E">
        <w:rPr>
          <w:rFonts w:cstheme="minorHAnsi"/>
        </w:rPr>
        <w:t>is</w:t>
      </w:r>
      <w:r w:rsidR="00BF0204" w:rsidRPr="0091410E">
        <w:rPr>
          <w:rFonts w:cstheme="minorHAnsi"/>
        </w:rPr>
        <w:t xml:space="preserve"> in line with the four bands of professional competence to ascertain what level of behaviours should be </w:t>
      </w:r>
      <w:r w:rsidR="002576E1" w:rsidRPr="0091410E">
        <w:rPr>
          <w:rFonts w:cstheme="minorHAnsi"/>
        </w:rPr>
        <w:t>demonstrated</w:t>
      </w:r>
      <w:r w:rsidR="00BF0204" w:rsidRPr="0091410E">
        <w:rPr>
          <w:rFonts w:cstheme="minorHAnsi"/>
        </w:rPr>
        <w:t xml:space="preserve"> depending on the le</w:t>
      </w:r>
      <w:r w:rsidR="0091410E">
        <w:rPr>
          <w:rFonts w:cstheme="minorHAnsi"/>
        </w:rPr>
        <w:t xml:space="preserve">vel of responsibility and role </w:t>
      </w:r>
      <w:r w:rsidR="0091410E" w:rsidRPr="0091410E">
        <w:rPr>
          <w:rFonts w:cstheme="minorHAnsi"/>
        </w:rPr>
        <w:t>(CIPD, 2013).</w:t>
      </w:r>
    </w:p>
    <w:p w:rsidR="00BF0204" w:rsidRPr="0091410E" w:rsidRDefault="00BF0204" w:rsidP="0091410E">
      <w:pPr>
        <w:spacing w:line="360" w:lineRule="auto"/>
        <w:rPr>
          <w:rFonts w:cstheme="minorHAnsi"/>
        </w:rPr>
      </w:pPr>
      <w:r w:rsidRPr="0091410E">
        <w:rPr>
          <w:rFonts w:cstheme="minorHAnsi"/>
        </w:rPr>
        <w:lastRenderedPageBreak/>
        <w:t xml:space="preserve">The first behaviour is listed as ‘curious’ – defined as keeping an open-mined and focussing on the future, seeking </w:t>
      </w:r>
      <w:r w:rsidR="00B85A10" w:rsidRPr="0091410E">
        <w:rPr>
          <w:rFonts w:cstheme="minorHAnsi"/>
        </w:rPr>
        <w:t xml:space="preserve">out ways to add value.  An example of this would be </w:t>
      </w:r>
      <w:r w:rsidR="008F685A" w:rsidRPr="0091410E">
        <w:rPr>
          <w:rFonts w:cstheme="minorHAnsi"/>
        </w:rPr>
        <w:t xml:space="preserve">supporting a business investigation, and making recommendations back to the business. </w:t>
      </w:r>
      <w:r w:rsidRPr="0091410E">
        <w:rPr>
          <w:rFonts w:cstheme="minorHAnsi"/>
        </w:rPr>
        <w:t xml:space="preserve">The second is ‘decisive thinker’ utilising information to influence recommendations and decisions. </w:t>
      </w:r>
      <w:r w:rsidR="00B85A10" w:rsidRPr="0091410E">
        <w:rPr>
          <w:rFonts w:cstheme="minorHAnsi"/>
        </w:rPr>
        <w:t xml:space="preserve">An example of this </w:t>
      </w:r>
      <w:r w:rsidR="008A212C" w:rsidRPr="0091410E">
        <w:rPr>
          <w:rFonts w:cstheme="minorHAnsi"/>
        </w:rPr>
        <w:t>could</w:t>
      </w:r>
      <w:r w:rsidR="00B85A10" w:rsidRPr="0091410E">
        <w:rPr>
          <w:rFonts w:cstheme="minorHAnsi"/>
        </w:rPr>
        <w:t xml:space="preserve"> be monitoring attrition data and leaver feedback to recommend retention strategies to senior management. </w:t>
      </w:r>
      <w:r w:rsidRPr="0091410E">
        <w:rPr>
          <w:rFonts w:cstheme="minorHAnsi"/>
        </w:rPr>
        <w:t xml:space="preserve">The third is ‘skilled influencer’ – having the ability to gain commitment and support. </w:t>
      </w:r>
      <w:r w:rsidR="002576E1" w:rsidRPr="0091410E">
        <w:rPr>
          <w:rFonts w:cstheme="minorHAnsi"/>
        </w:rPr>
        <w:t xml:space="preserve">An example of this would be when delivering a change management programme, </w:t>
      </w:r>
      <w:r w:rsidR="008A212C" w:rsidRPr="0091410E">
        <w:rPr>
          <w:rFonts w:cstheme="minorHAnsi"/>
        </w:rPr>
        <w:t xml:space="preserve">working with management and employees through a restructure and potential redundancy scenario. </w:t>
      </w:r>
      <w:r w:rsidRPr="0091410E">
        <w:rPr>
          <w:rFonts w:cstheme="minorHAnsi"/>
        </w:rPr>
        <w:t>The fourth is ‘personally credible’ –</w:t>
      </w:r>
      <w:r w:rsidR="00B85A10" w:rsidRPr="0091410E">
        <w:rPr>
          <w:rFonts w:cstheme="minorHAnsi"/>
        </w:rPr>
        <w:t xml:space="preserve"> adding value</w:t>
      </w:r>
      <w:r w:rsidRPr="0091410E">
        <w:rPr>
          <w:rFonts w:cstheme="minorHAnsi"/>
        </w:rPr>
        <w:t xml:space="preserve"> from commercial and HR expert knowledge. </w:t>
      </w:r>
      <w:r w:rsidR="00B85A10" w:rsidRPr="0091410E">
        <w:rPr>
          <w:rFonts w:cstheme="minorHAnsi"/>
        </w:rPr>
        <w:t xml:space="preserve"> An example of this could be giving advice and guidance to management on dealing with a sensitive</w:t>
      </w:r>
      <w:r w:rsidR="008A212C" w:rsidRPr="0091410E">
        <w:rPr>
          <w:rFonts w:cstheme="minorHAnsi"/>
        </w:rPr>
        <w:t xml:space="preserve"> employee</w:t>
      </w:r>
      <w:r w:rsidR="00B85A10" w:rsidRPr="0091410E">
        <w:rPr>
          <w:rFonts w:cstheme="minorHAnsi"/>
        </w:rPr>
        <w:t xml:space="preserve"> grievance.</w:t>
      </w:r>
      <w:r w:rsidR="008A212C" w:rsidRPr="0091410E">
        <w:rPr>
          <w:rFonts w:cstheme="minorHAnsi"/>
        </w:rPr>
        <w:t xml:space="preserve"> </w:t>
      </w:r>
      <w:r w:rsidRPr="0091410E">
        <w:rPr>
          <w:rFonts w:cstheme="minorHAnsi"/>
        </w:rPr>
        <w:t xml:space="preserve">The fifth is ‘collaborative’ – having the ability to develop </w:t>
      </w:r>
      <w:r w:rsidR="00B85A10" w:rsidRPr="0091410E">
        <w:rPr>
          <w:rFonts w:cstheme="minorHAnsi"/>
        </w:rPr>
        <w:t>interpersonal relationships. An example of this would be running</w:t>
      </w:r>
      <w:r w:rsidR="006E607E" w:rsidRPr="0091410E">
        <w:rPr>
          <w:rFonts w:cstheme="minorHAnsi"/>
        </w:rPr>
        <w:t xml:space="preserve"> specific</w:t>
      </w:r>
      <w:r w:rsidR="00B85A10" w:rsidRPr="0091410E">
        <w:rPr>
          <w:rFonts w:cstheme="minorHAnsi"/>
        </w:rPr>
        <w:t xml:space="preserve"> focus groups following feedback from an engagement survey. </w:t>
      </w:r>
      <w:r w:rsidRPr="0091410E">
        <w:rPr>
          <w:rFonts w:cstheme="minorHAnsi"/>
        </w:rPr>
        <w:t>The sixth is ‘driven to deliver’ – determined and resourceful delivering the best results.</w:t>
      </w:r>
      <w:r w:rsidR="006E607E" w:rsidRPr="0091410E">
        <w:rPr>
          <w:rFonts w:cstheme="minorHAnsi"/>
        </w:rPr>
        <w:t xml:space="preserve"> An example of his would be commitment to seeing an activity through, despite obstacles that may be faced such as a culture change programme. </w:t>
      </w:r>
      <w:r w:rsidR="008A212C" w:rsidRPr="0091410E">
        <w:rPr>
          <w:rFonts w:cstheme="minorHAnsi"/>
        </w:rPr>
        <w:t xml:space="preserve"> </w:t>
      </w:r>
      <w:r w:rsidRPr="0091410E">
        <w:rPr>
          <w:rFonts w:cstheme="minorHAnsi"/>
        </w:rPr>
        <w:t>The seventh is ‘courage to challenge’ – challenging others and the confidence to speak up skilfully.</w:t>
      </w:r>
      <w:r w:rsidR="006E607E" w:rsidRPr="0091410E">
        <w:rPr>
          <w:rFonts w:cstheme="minorHAnsi"/>
        </w:rPr>
        <w:t xml:space="preserve"> An example of this </w:t>
      </w:r>
      <w:r w:rsidR="008E4666" w:rsidRPr="0091410E">
        <w:rPr>
          <w:rFonts w:cstheme="minorHAnsi"/>
        </w:rPr>
        <w:t xml:space="preserve">may be being the voice and advocate for the company </w:t>
      </w:r>
      <w:r w:rsidR="002576E1" w:rsidRPr="0091410E">
        <w:rPr>
          <w:rFonts w:cstheme="minorHAnsi"/>
        </w:rPr>
        <w:t>employee consultative group</w:t>
      </w:r>
      <w:r w:rsidR="008E4666" w:rsidRPr="0091410E">
        <w:rPr>
          <w:rFonts w:cstheme="minorHAnsi"/>
        </w:rPr>
        <w:t xml:space="preserve">, there may be points or feedback that senior management may defend, and a HR </w:t>
      </w:r>
      <w:r w:rsidR="00013311" w:rsidRPr="0091410E">
        <w:rPr>
          <w:rFonts w:cstheme="minorHAnsi"/>
        </w:rPr>
        <w:t>person’s</w:t>
      </w:r>
      <w:r w:rsidR="008E4666" w:rsidRPr="0091410E">
        <w:rPr>
          <w:rFonts w:cstheme="minorHAnsi"/>
        </w:rPr>
        <w:t xml:space="preserve"> role would be to negotiate. </w:t>
      </w:r>
      <w:r w:rsidRPr="0091410E">
        <w:rPr>
          <w:rFonts w:cstheme="minorHAnsi"/>
        </w:rPr>
        <w:t xml:space="preserve">Lastly, ‘role model’ </w:t>
      </w:r>
      <w:r w:rsidR="00013311">
        <w:rPr>
          <w:rFonts w:cstheme="minorHAnsi"/>
        </w:rPr>
        <w:t>is</w:t>
      </w:r>
      <w:r w:rsidR="008E4666" w:rsidRPr="0091410E">
        <w:rPr>
          <w:rFonts w:cstheme="minorHAnsi"/>
        </w:rPr>
        <w:t xml:space="preserve"> having the ability to lead by example</w:t>
      </w:r>
      <w:r w:rsidRPr="0091410E">
        <w:rPr>
          <w:rFonts w:cstheme="minorHAnsi"/>
        </w:rPr>
        <w:t xml:space="preserve">. </w:t>
      </w:r>
      <w:r w:rsidR="00B85A10" w:rsidRPr="0091410E">
        <w:rPr>
          <w:rFonts w:cstheme="minorHAnsi"/>
        </w:rPr>
        <w:t>An example of this would be dealing with personal employee matters sensitively, co</w:t>
      </w:r>
      <w:r w:rsidR="0091410E" w:rsidRPr="0091410E">
        <w:rPr>
          <w:rFonts w:cstheme="minorHAnsi"/>
        </w:rPr>
        <w:t>nfidentially and professionally</w:t>
      </w:r>
      <w:r w:rsidR="00B85A10" w:rsidRPr="0091410E">
        <w:rPr>
          <w:rFonts w:cstheme="minorHAnsi"/>
        </w:rPr>
        <w:t xml:space="preserve"> </w:t>
      </w:r>
      <w:r w:rsidR="0091410E" w:rsidRPr="0091410E">
        <w:rPr>
          <w:rFonts w:cstheme="minorHAnsi"/>
        </w:rPr>
        <w:t>(CIPD, 2013).</w:t>
      </w:r>
    </w:p>
    <w:p w:rsidR="005D527D" w:rsidRPr="0091410E" w:rsidRDefault="008E4666" w:rsidP="0091410E">
      <w:pPr>
        <w:spacing w:line="360" w:lineRule="auto"/>
        <w:rPr>
          <w:rFonts w:cstheme="minorHAnsi"/>
        </w:rPr>
      </w:pPr>
      <w:r w:rsidRPr="0091410E">
        <w:rPr>
          <w:rFonts w:cstheme="minorHAnsi"/>
        </w:rPr>
        <w:t xml:space="preserve">Supporting the professional behaviours specified within the profession map, another relevant </w:t>
      </w:r>
      <w:r w:rsidR="00013311" w:rsidRPr="0091410E">
        <w:rPr>
          <w:rFonts w:cstheme="minorHAnsi"/>
        </w:rPr>
        <w:t>theory to</w:t>
      </w:r>
      <w:r w:rsidR="00C365F3" w:rsidRPr="0091410E">
        <w:rPr>
          <w:rFonts w:cstheme="minorHAnsi"/>
        </w:rPr>
        <w:t xml:space="preserve"> those working within HR is professionalism being characterised by the quality and approach individuals take on the work they carry out. According to Taylor and Woodhams</w:t>
      </w:r>
      <w:r w:rsidR="0091410E" w:rsidRPr="0091410E">
        <w:rPr>
          <w:rFonts w:cstheme="minorHAnsi"/>
        </w:rPr>
        <w:t xml:space="preserve"> (2016)</w:t>
      </w:r>
      <w:r w:rsidR="00C365F3" w:rsidRPr="0091410E">
        <w:rPr>
          <w:rFonts w:cstheme="minorHAnsi"/>
        </w:rPr>
        <w:t xml:space="preserve">, this definition of HR professionals can be summarised into four concentric circles; Managing self, managing in groups/teams, managing upwards and managing </w:t>
      </w:r>
      <w:r w:rsidR="00013311" w:rsidRPr="0091410E">
        <w:rPr>
          <w:rFonts w:cstheme="minorHAnsi"/>
        </w:rPr>
        <w:t>across</w:t>
      </w:r>
      <w:r w:rsidR="00C365F3" w:rsidRPr="0091410E">
        <w:rPr>
          <w:rFonts w:cstheme="minorHAnsi"/>
        </w:rPr>
        <w:t xml:space="preserve"> the organisations. </w:t>
      </w:r>
      <w:r w:rsidR="003E6E6D" w:rsidRPr="0091410E">
        <w:rPr>
          <w:rFonts w:cstheme="minorHAnsi"/>
        </w:rPr>
        <w:t xml:space="preserve">At the </w:t>
      </w:r>
      <w:r w:rsidR="00C729C4" w:rsidRPr="0091410E">
        <w:rPr>
          <w:rFonts w:cstheme="minorHAnsi"/>
        </w:rPr>
        <w:t>core</w:t>
      </w:r>
      <w:r w:rsidR="003E6E6D" w:rsidRPr="0091410E">
        <w:rPr>
          <w:rFonts w:cstheme="minorHAnsi"/>
        </w:rPr>
        <w:t xml:space="preserve"> of this definition is managing self</w:t>
      </w:r>
      <w:r w:rsidR="00C729C4" w:rsidRPr="0091410E">
        <w:rPr>
          <w:rFonts w:cstheme="minorHAnsi"/>
        </w:rPr>
        <w:t>,</w:t>
      </w:r>
      <w:r w:rsidR="003E6E6D" w:rsidRPr="0091410E">
        <w:rPr>
          <w:rFonts w:cstheme="minorHAnsi"/>
        </w:rPr>
        <w:t xml:space="preserve"> highlighting the importance o</w:t>
      </w:r>
      <w:r w:rsidR="00C729C4" w:rsidRPr="0091410E">
        <w:rPr>
          <w:rFonts w:cstheme="minorHAnsi"/>
        </w:rPr>
        <w:t>f</w:t>
      </w:r>
      <w:r w:rsidR="003E6E6D" w:rsidRPr="0091410E">
        <w:rPr>
          <w:rFonts w:cstheme="minorHAnsi"/>
        </w:rPr>
        <w:t xml:space="preserve"> professional </w:t>
      </w:r>
      <w:r w:rsidR="00013311" w:rsidRPr="0091410E">
        <w:rPr>
          <w:rFonts w:cstheme="minorHAnsi"/>
        </w:rPr>
        <w:t>behaviours,</w:t>
      </w:r>
      <w:r w:rsidR="003E6E6D" w:rsidRPr="0091410E">
        <w:rPr>
          <w:rFonts w:cstheme="minorHAnsi"/>
        </w:rPr>
        <w:t xml:space="preserve"> and without this discipline, HR professionals </w:t>
      </w:r>
      <w:r w:rsidR="00C729C4" w:rsidRPr="0091410E">
        <w:rPr>
          <w:rFonts w:cstheme="minorHAnsi"/>
        </w:rPr>
        <w:t>would be unable to</w:t>
      </w:r>
      <w:r w:rsidR="003E6E6D" w:rsidRPr="0091410E">
        <w:rPr>
          <w:rFonts w:cstheme="minorHAnsi"/>
        </w:rPr>
        <w:t xml:space="preserve"> fulfil the 3 counter areas. </w:t>
      </w:r>
      <w:bookmarkEnd w:id="0"/>
    </w:p>
    <w:p w:rsidR="00A077D2" w:rsidRPr="0091410E" w:rsidRDefault="00A077D2" w:rsidP="0091410E">
      <w:pPr>
        <w:spacing w:after="0" w:line="360" w:lineRule="auto"/>
        <w:rPr>
          <w:rFonts w:cstheme="minorHAnsi"/>
          <w:b/>
        </w:rPr>
      </w:pPr>
      <w:r w:rsidRPr="0091410E">
        <w:rPr>
          <w:rFonts w:cstheme="minorHAnsi"/>
          <w:b/>
        </w:rPr>
        <w:t>Conclusion and recommendations</w:t>
      </w:r>
    </w:p>
    <w:p w:rsidR="004E4E7A" w:rsidRPr="0091410E" w:rsidRDefault="00860B77" w:rsidP="0091410E">
      <w:pPr>
        <w:spacing w:after="0" w:line="360" w:lineRule="auto"/>
        <w:rPr>
          <w:rFonts w:cstheme="minorHAnsi"/>
        </w:rPr>
      </w:pPr>
      <w:r w:rsidRPr="0091410E">
        <w:rPr>
          <w:rFonts w:cstheme="minorHAnsi"/>
        </w:rPr>
        <w:t>To conclude, the HR profession map</w:t>
      </w:r>
      <w:r w:rsidR="009D27EB" w:rsidRPr="0091410E">
        <w:rPr>
          <w:rFonts w:cstheme="minorHAnsi"/>
        </w:rPr>
        <w:t xml:space="preserve"> defines how versatile the HR profession is and provides clear clarification on what the profession entails, the levels of competence and also the behaviours that are essential in maintaining HR as a professional line of work.  </w:t>
      </w:r>
      <w:r w:rsidRPr="0091410E">
        <w:rPr>
          <w:rFonts w:cstheme="minorHAnsi"/>
        </w:rPr>
        <w:t xml:space="preserve">HR professionals should continue to use the profession map. This should be utilised to identify development needs and to create a </w:t>
      </w:r>
      <w:r w:rsidRPr="0091410E">
        <w:rPr>
          <w:rFonts w:cstheme="minorHAnsi"/>
        </w:rPr>
        <w:lastRenderedPageBreak/>
        <w:t xml:space="preserve">development plan. It should also be utilised with ongoing continuous professional development and the behaviours should be the basis of practicing HR as a profession. </w:t>
      </w:r>
    </w:p>
    <w:p w:rsidR="00A70B64" w:rsidRPr="0091410E" w:rsidRDefault="00A70B64" w:rsidP="0091410E">
      <w:pPr>
        <w:spacing w:after="0" w:line="360" w:lineRule="auto"/>
        <w:rPr>
          <w:rFonts w:cstheme="minorHAnsi"/>
        </w:rPr>
      </w:pPr>
    </w:p>
    <w:p w:rsidR="003344EA" w:rsidRDefault="003344EA"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3344EA" w:rsidRPr="004B392F" w:rsidRDefault="0091410E" w:rsidP="003344EA">
      <w:pPr>
        <w:spacing w:after="0" w:line="360" w:lineRule="auto"/>
        <w:rPr>
          <w:rFonts w:cs="Arial"/>
          <w:b/>
        </w:rPr>
      </w:pPr>
      <w:r w:rsidRPr="004B392F">
        <w:rPr>
          <w:rFonts w:cs="Arial"/>
          <w:b/>
        </w:rPr>
        <w:lastRenderedPageBreak/>
        <w:t>Bibliography</w:t>
      </w:r>
    </w:p>
    <w:p w:rsidR="003344EA" w:rsidRDefault="003344EA" w:rsidP="003344EA">
      <w:pPr>
        <w:spacing w:after="0" w:line="360" w:lineRule="auto"/>
        <w:rPr>
          <w:rFonts w:cs="Arial"/>
        </w:rPr>
      </w:pPr>
    </w:p>
    <w:p w:rsidR="003344EA" w:rsidRDefault="003344EA" w:rsidP="003344EA">
      <w:pPr>
        <w:spacing w:after="0" w:line="360" w:lineRule="auto"/>
        <w:rPr>
          <w:rStyle w:val="selectable"/>
          <w:rFonts w:ascii="Open Sans" w:hAnsi="Open Sans" w:cs="Arial"/>
          <w:color w:val="000000"/>
        </w:rPr>
      </w:pPr>
      <w:r>
        <w:rPr>
          <w:rStyle w:val="selectable"/>
          <w:rFonts w:ascii="Open Sans" w:hAnsi="Open Sans" w:cs="Arial"/>
          <w:color w:val="000000"/>
        </w:rPr>
        <w:t xml:space="preserve">CIPD. (2013). </w:t>
      </w:r>
      <w:r>
        <w:rPr>
          <w:rStyle w:val="selectable"/>
          <w:rFonts w:ascii="Open Sans" w:hAnsi="Open Sans" w:cs="Arial"/>
          <w:i/>
          <w:iCs/>
          <w:color w:val="000000"/>
        </w:rPr>
        <w:t>CIPD Profession Map</w:t>
      </w:r>
      <w:r>
        <w:rPr>
          <w:rStyle w:val="selectable"/>
          <w:rFonts w:ascii="Open Sans" w:hAnsi="Open Sans" w:cs="Arial"/>
          <w:color w:val="000000"/>
        </w:rPr>
        <w:t>. [online] Available at: https://www.cipd.co.uk/cipd-hr-profession/cipd-hr-profession-map/default.html [Accessed 2 Jan. 2020].</w:t>
      </w:r>
    </w:p>
    <w:p w:rsidR="0091410E" w:rsidRDefault="0091410E" w:rsidP="003344EA">
      <w:pPr>
        <w:spacing w:after="0" w:line="360" w:lineRule="auto"/>
        <w:rPr>
          <w:rStyle w:val="selectable"/>
          <w:rFonts w:ascii="Open Sans" w:hAnsi="Open Sans" w:cs="Arial"/>
          <w:color w:val="000000"/>
        </w:rPr>
      </w:pPr>
    </w:p>
    <w:p w:rsidR="003344EA" w:rsidRDefault="0091410E" w:rsidP="003344EA">
      <w:pPr>
        <w:spacing w:after="0" w:line="360" w:lineRule="auto"/>
        <w:rPr>
          <w:rStyle w:val="selectable"/>
          <w:rFonts w:ascii="Open Sans" w:hAnsi="Open Sans" w:cs="Arial"/>
          <w:color w:val="000000"/>
        </w:rPr>
      </w:pPr>
      <w:r>
        <w:rPr>
          <w:rStyle w:val="selectable"/>
          <w:rFonts w:ascii="Open Sans" w:hAnsi="Open Sans" w:cs="Arial"/>
          <w:color w:val="000000"/>
        </w:rPr>
        <w:t xml:space="preserve">CIPD. (2013). </w:t>
      </w:r>
      <w:r>
        <w:rPr>
          <w:rStyle w:val="selectable"/>
          <w:rFonts w:ascii="Open Sans" w:hAnsi="Open Sans" w:cs="Arial"/>
          <w:i/>
          <w:iCs/>
          <w:color w:val="000000"/>
        </w:rPr>
        <w:t>Bands and Tranisitions | CIPD</w:t>
      </w:r>
      <w:r>
        <w:rPr>
          <w:rStyle w:val="selectable"/>
          <w:rFonts w:ascii="Open Sans" w:hAnsi="Open Sans" w:cs="Arial"/>
          <w:color w:val="000000"/>
        </w:rPr>
        <w:t>. [online] Available at: https://www.cipd.co.uk/learn/profession-map/2013-profession-map/bands-transitions [Accessed 2 Jan. 2020].</w:t>
      </w:r>
    </w:p>
    <w:p w:rsidR="0091410E" w:rsidRDefault="0091410E" w:rsidP="003344EA">
      <w:pPr>
        <w:spacing w:after="0" w:line="360" w:lineRule="auto"/>
        <w:rPr>
          <w:rStyle w:val="selectable"/>
          <w:rFonts w:ascii="Open Sans" w:hAnsi="Open Sans" w:cs="Arial"/>
          <w:color w:val="000000"/>
        </w:rPr>
      </w:pPr>
      <w:r>
        <w:rPr>
          <w:rStyle w:val="selectable"/>
          <w:rFonts w:ascii="Open Sans" w:hAnsi="Open Sans" w:cs="Arial"/>
          <w:color w:val="000000"/>
        </w:rPr>
        <w:t xml:space="preserve">CIPD. (2013). </w:t>
      </w:r>
      <w:r>
        <w:rPr>
          <w:rStyle w:val="selectable"/>
          <w:rFonts w:ascii="Open Sans" w:hAnsi="Open Sans" w:cs="Arial"/>
          <w:i/>
          <w:iCs/>
          <w:color w:val="000000"/>
        </w:rPr>
        <w:t>Behaviours | CIPD</w:t>
      </w:r>
      <w:r>
        <w:rPr>
          <w:rStyle w:val="selectable"/>
          <w:rFonts w:ascii="Open Sans" w:hAnsi="Open Sans" w:cs="Arial"/>
          <w:color w:val="000000"/>
        </w:rPr>
        <w:t>. [online] Available at: https://www.cipd.co.uk/learn/profession-map/2013-profession-map/behaviours [Accessed 3 Jan. 2020].</w:t>
      </w:r>
    </w:p>
    <w:p w:rsidR="0091410E" w:rsidRDefault="0091410E" w:rsidP="003344EA">
      <w:pPr>
        <w:spacing w:after="0" w:line="360" w:lineRule="auto"/>
        <w:rPr>
          <w:rFonts w:cs="Arial"/>
        </w:rPr>
      </w:pPr>
    </w:p>
    <w:p w:rsidR="003344EA" w:rsidRDefault="003344EA" w:rsidP="003344EA">
      <w:pPr>
        <w:spacing w:after="0" w:line="360" w:lineRule="auto"/>
        <w:rPr>
          <w:rStyle w:val="selectable"/>
          <w:rFonts w:ascii="Open Sans" w:hAnsi="Open Sans" w:cs="Arial"/>
          <w:color w:val="000000"/>
        </w:rPr>
      </w:pPr>
      <w:r>
        <w:rPr>
          <w:rStyle w:val="selectable"/>
          <w:rFonts w:ascii="Open Sans" w:hAnsi="Open Sans" w:cs="Arial"/>
          <w:color w:val="000000"/>
        </w:rPr>
        <w:t xml:space="preserve">Taylor, S. and Woodhams, C. (2016). </w:t>
      </w:r>
      <w:r>
        <w:rPr>
          <w:rStyle w:val="selectable"/>
          <w:rFonts w:ascii="Open Sans" w:hAnsi="Open Sans" w:cs="Arial"/>
          <w:i/>
          <w:iCs/>
          <w:color w:val="000000"/>
        </w:rPr>
        <w:t>Studying human resource management</w:t>
      </w:r>
      <w:r>
        <w:rPr>
          <w:rStyle w:val="selectable"/>
          <w:rFonts w:ascii="Open Sans" w:hAnsi="Open Sans" w:cs="Arial"/>
          <w:color w:val="000000"/>
        </w:rPr>
        <w:t>. London: Chartered Institute of Personnel and Development.</w:t>
      </w: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950B72">
      <w:pPr>
        <w:spacing w:line="360" w:lineRule="auto"/>
        <w:rPr>
          <w:rFonts w:cstheme="minorHAnsi"/>
          <w:b/>
        </w:rPr>
      </w:pPr>
      <w:r w:rsidRPr="00856328">
        <w:rPr>
          <w:rFonts w:cstheme="minorHAnsi"/>
          <w:b/>
        </w:rPr>
        <w:lastRenderedPageBreak/>
        <w:t xml:space="preserve">Developing Professional Practice in Human Resources </w:t>
      </w:r>
    </w:p>
    <w:p w:rsidR="00950B72" w:rsidRPr="00856328" w:rsidRDefault="00950B72" w:rsidP="00950B72">
      <w:pPr>
        <w:spacing w:line="360" w:lineRule="auto"/>
        <w:rPr>
          <w:rFonts w:cstheme="minorHAnsi"/>
          <w:b/>
        </w:rPr>
      </w:pPr>
      <w:r w:rsidRPr="00856328">
        <w:rPr>
          <w:rFonts w:cstheme="minorHAnsi"/>
          <w:b/>
        </w:rPr>
        <w:t>Activity 4</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r w:rsidRPr="00856328">
        <w:rPr>
          <w:rFonts w:cstheme="minorHAnsi"/>
        </w:rPr>
        <w:t>Name: Jessica Krelle</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r w:rsidRPr="00856328">
        <w:rPr>
          <w:rFonts w:cstheme="minorHAnsi"/>
        </w:rPr>
        <w:t xml:space="preserve">CIPD Membership Number: </w:t>
      </w:r>
      <w:r w:rsidRPr="00856328">
        <w:rPr>
          <w:rFonts w:cstheme="minorHAnsi"/>
          <w:b/>
          <w:bCs/>
          <w:color w:val="303B44"/>
        </w:rPr>
        <w:t>54071923</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r w:rsidRPr="00856328">
        <w:rPr>
          <w:rFonts w:cstheme="minorHAnsi"/>
        </w:rPr>
        <w:t xml:space="preserve">Date: </w:t>
      </w:r>
      <w:r>
        <w:rPr>
          <w:rFonts w:cstheme="minorHAnsi"/>
        </w:rPr>
        <w:t>13/01/20120</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b/>
        </w:rPr>
      </w:pPr>
    </w:p>
    <w:p w:rsidR="00950B72" w:rsidRPr="00856328" w:rsidRDefault="00950B72" w:rsidP="00950B72">
      <w:pPr>
        <w:spacing w:line="360" w:lineRule="auto"/>
        <w:rPr>
          <w:rFonts w:cstheme="minorHAnsi"/>
        </w:rPr>
      </w:pPr>
      <w:r w:rsidRPr="00856328">
        <w:rPr>
          <w:rFonts w:cstheme="minorHAnsi"/>
        </w:rPr>
        <w:t>By signing below, I confirm that the work/evidence presented is my own, unaided work. I understand the regulations pertaining to candidate malpractice and the action that may be taken as a result.</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r w:rsidRPr="00856328">
        <w:rPr>
          <w:rFonts w:cstheme="minorHAnsi"/>
        </w:rPr>
        <w:t xml:space="preserve">Signed: </w:t>
      </w:r>
      <w:r>
        <w:rPr>
          <w:rFonts w:cstheme="minorHAnsi"/>
          <w:noProof/>
          <w:lang w:eastAsia="en-GB"/>
        </w:rPr>
        <w:drawing>
          <wp:inline distT="0" distB="0" distL="0" distR="0">
            <wp:extent cx="504652" cy="555848"/>
            <wp:effectExtent l="19050" t="0" r="0" b="0"/>
            <wp:docPr id="2" name="Picture 0" descr="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iture.PNG"/>
                    <pic:cNvPicPr/>
                  </pic:nvPicPr>
                  <pic:blipFill>
                    <a:blip r:embed="rId8" cstate="print"/>
                    <a:stretch>
                      <a:fillRect/>
                    </a:stretch>
                  </pic:blipFill>
                  <pic:spPr>
                    <a:xfrm>
                      <a:off x="0" y="0"/>
                      <a:ext cx="505206" cy="556458"/>
                    </a:xfrm>
                    <a:prstGeom prst="rect">
                      <a:avLst/>
                    </a:prstGeom>
                  </pic:spPr>
                </pic:pic>
              </a:graphicData>
            </a:graphic>
          </wp:inline>
        </w:drawing>
      </w:r>
    </w:p>
    <w:p w:rsidR="00950B72" w:rsidRPr="00856328" w:rsidRDefault="00950B72" w:rsidP="00950B72">
      <w:pPr>
        <w:spacing w:line="360" w:lineRule="auto"/>
        <w:rPr>
          <w:rFonts w:cstheme="minorHAnsi"/>
        </w:rPr>
      </w:pPr>
      <w:r w:rsidRPr="00856328">
        <w:rPr>
          <w:rFonts w:cstheme="minorHAnsi"/>
        </w:rPr>
        <w:t xml:space="preserve">Date: </w:t>
      </w:r>
      <w:r>
        <w:rPr>
          <w:rFonts w:cstheme="minorHAnsi"/>
        </w:rPr>
        <w:t>13/01/2020</w:t>
      </w:r>
    </w:p>
    <w:p w:rsidR="00950B72" w:rsidRPr="00856328" w:rsidRDefault="00950B72" w:rsidP="00950B72">
      <w:pPr>
        <w:spacing w:after="0" w:line="360" w:lineRule="auto"/>
        <w:rPr>
          <w:rFonts w:cstheme="minorHAnsi"/>
        </w:rPr>
      </w:pPr>
    </w:p>
    <w:p w:rsidR="00950B72" w:rsidRPr="00856328" w:rsidRDefault="00950B72" w:rsidP="00950B72">
      <w:pPr>
        <w:spacing w:after="0" w:line="360" w:lineRule="auto"/>
        <w:rPr>
          <w:rFonts w:cstheme="minorHAnsi"/>
        </w:rPr>
      </w:pPr>
    </w:p>
    <w:p w:rsidR="00950B72" w:rsidRPr="00856328" w:rsidRDefault="00950B72" w:rsidP="00950B72">
      <w:pPr>
        <w:spacing w:after="0" w:line="360" w:lineRule="auto"/>
        <w:rPr>
          <w:rFonts w:cstheme="minorHAnsi"/>
        </w:rPr>
      </w:pPr>
    </w:p>
    <w:p w:rsidR="00950B72" w:rsidRPr="00856328" w:rsidRDefault="00950B72" w:rsidP="00950B72">
      <w:pPr>
        <w:spacing w:after="0" w:line="360" w:lineRule="auto"/>
        <w:rPr>
          <w:rFonts w:cstheme="minorHAnsi"/>
        </w:rPr>
      </w:pPr>
    </w:p>
    <w:p w:rsidR="00950B72" w:rsidRPr="00856328" w:rsidRDefault="00950B72" w:rsidP="00950B72">
      <w:pPr>
        <w:spacing w:after="0" w:line="360" w:lineRule="auto"/>
        <w:rPr>
          <w:rFonts w:cstheme="minorHAnsi"/>
        </w:rPr>
      </w:pPr>
    </w:p>
    <w:p w:rsidR="00950B72" w:rsidRDefault="00950B72" w:rsidP="00950B72">
      <w:pPr>
        <w:spacing w:after="0" w:line="360" w:lineRule="auto"/>
        <w:rPr>
          <w:rFonts w:cstheme="minorHAnsi"/>
        </w:rPr>
      </w:pPr>
    </w:p>
    <w:p w:rsidR="00950B72" w:rsidRDefault="00950B72" w:rsidP="00950B72">
      <w:pPr>
        <w:spacing w:after="0" w:line="360" w:lineRule="auto"/>
        <w:rPr>
          <w:rFonts w:cstheme="minorHAnsi"/>
        </w:rPr>
      </w:pPr>
    </w:p>
    <w:p w:rsidR="00950B72" w:rsidRPr="00856328" w:rsidRDefault="00950B72" w:rsidP="00950B72">
      <w:pPr>
        <w:spacing w:before="96" w:after="0" w:line="360" w:lineRule="auto"/>
        <w:rPr>
          <w:rFonts w:cstheme="minorHAnsi"/>
          <w:b/>
        </w:rPr>
      </w:pPr>
      <w:r w:rsidRPr="00856328">
        <w:rPr>
          <w:rFonts w:cstheme="minorHAnsi"/>
          <w:b/>
        </w:rPr>
        <w:lastRenderedPageBreak/>
        <w:t>Executive Summary</w:t>
      </w:r>
    </w:p>
    <w:p w:rsidR="00950B72" w:rsidRPr="00856328" w:rsidRDefault="00950B72" w:rsidP="00950B72">
      <w:pPr>
        <w:spacing w:before="96" w:after="0" w:line="360" w:lineRule="auto"/>
        <w:rPr>
          <w:rFonts w:cstheme="minorHAnsi"/>
        </w:rPr>
      </w:pPr>
      <w:r w:rsidRPr="00856328">
        <w:rPr>
          <w:rFonts w:cstheme="minorHAnsi"/>
        </w:rPr>
        <w:t>This report provides a brief overview of team dynamics and the development stages of a team. The report discusses and analyses political behaviour within organisations.</w:t>
      </w:r>
      <w:r>
        <w:rPr>
          <w:rFonts w:cstheme="minorHAnsi"/>
        </w:rPr>
        <w:t xml:space="preserve"> </w:t>
      </w:r>
      <w:r w:rsidRPr="00856328">
        <w:rPr>
          <w:rFonts w:cstheme="minorHAnsi"/>
        </w:rPr>
        <w:t>The findings include defining the theory of Belbin’s Team Roles and Tuckman</w:t>
      </w:r>
      <w:r>
        <w:rPr>
          <w:rFonts w:cstheme="minorHAnsi"/>
        </w:rPr>
        <w:t>'</w:t>
      </w:r>
      <w:r w:rsidRPr="00856328">
        <w:rPr>
          <w:rFonts w:cstheme="minorHAnsi"/>
        </w:rPr>
        <w:t>s development stages of a team. They also include the positive and negatives to political behaviours within organisations.</w:t>
      </w:r>
      <w:r>
        <w:rPr>
          <w:rFonts w:cstheme="minorHAnsi"/>
        </w:rPr>
        <w:t xml:space="preserve"> </w:t>
      </w:r>
      <w:r w:rsidRPr="00856328">
        <w:rPr>
          <w:rFonts w:cstheme="minorHAnsi"/>
        </w:rPr>
        <w:t>To conclude, for teams to function and perform collaboratively together, individual roles strengths and the teams stage of development, should be understood and utilised in identifying support and opportunities to enhance overall performance.  Political behaviours can impact on overall performance, both positively and negatively. Management who are skilled in positive political behaviour such as the ability to influence, are able to manage environments to ensure feelings of trust and confidence.</w:t>
      </w:r>
    </w:p>
    <w:p w:rsidR="00950B72" w:rsidRDefault="00950B72" w:rsidP="00950B72">
      <w:pPr>
        <w:spacing w:before="96" w:after="0" w:line="360" w:lineRule="auto"/>
        <w:rPr>
          <w:rFonts w:cstheme="minorHAnsi"/>
          <w:b/>
        </w:rPr>
      </w:pPr>
    </w:p>
    <w:p w:rsidR="00950B72" w:rsidRPr="00856328" w:rsidRDefault="00950B72" w:rsidP="00950B72">
      <w:pPr>
        <w:spacing w:before="96" w:after="0" w:line="360" w:lineRule="auto"/>
        <w:rPr>
          <w:rFonts w:cstheme="minorHAnsi"/>
          <w:b/>
        </w:rPr>
      </w:pPr>
      <w:r w:rsidRPr="00856328">
        <w:rPr>
          <w:rFonts w:cstheme="minorHAnsi"/>
          <w:b/>
        </w:rPr>
        <w:t xml:space="preserve">Introduction </w:t>
      </w:r>
    </w:p>
    <w:p w:rsidR="00950B72" w:rsidRPr="00856328" w:rsidRDefault="00950B72" w:rsidP="00950B72">
      <w:pPr>
        <w:spacing w:before="96" w:after="0" w:line="360" w:lineRule="auto"/>
        <w:rPr>
          <w:rFonts w:cstheme="minorHAnsi"/>
          <w:color w:val="000000" w:themeColor="text1"/>
          <w:kern w:val="24"/>
        </w:rPr>
      </w:pPr>
      <w:r w:rsidRPr="00856328">
        <w:rPr>
          <w:rFonts w:cstheme="minorHAnsi"/>
          <w:color w:val="000000" w:themeColor="text1"/>
          <w:kern w:val="24"/>
        </w:rPr>
        <w:t xml:space="preserve">The aim of this report is to explain the concept of team dynamics, and political behaviour within organisations and how it can impact on organisational objectives. The objectives of this report are to analyse the theory surrounding team dynamics, analyse the positive and negatives of political behaviour and understand the impact this may have. </w:t>
      </w:r>
    </w:p>
    <w:p w:rsidR="00950B72" w:rsidRPr="00856328" w:rsidRDefault="00950B72" w:rsidP="00950B72">
      <w:pPr>
        <w:spacing w:before="96" w:after="0" w:line="360" w:lineRule="auto"/>
        <w:rPr>
          <w:rFonts w:cstheme="minorHAnsi"/>
          <w:b/>
          <w:color w:val="000000" w:themeColor="text1"/>
          <w:kern w:val="24"/>
        </w:rPr>
      </w:pPr>
      <w:r w:rsidRPr="00856328">
        <w:rPr>
          <w:rFonts w:cstheme="minorHAnsi"/>
          <w:color w:val="000000" w:themeColor="text1"/>
          <w:kern w:val="24"/>
        </w:rPr>
        <w:br/>
      </w:r>
      <w:r w:rsidRPr="00856328">
        <w:rPr>
          <w:rFonts w:cstheme="minorHAnsi"/>
          <w:b/>
          <w:color w:val="000000" w:themeColor="text1"/>
          <w:kern w:val="24"/>
        </w:rPr>
        <w:t xml:space="preserve">Report </w:t>
      </w:r>
    </w:p>
    <w:p w:rsidR="00950B72" w:rsidRPr="00856328" w:rsidRDefault="00950B72" w:rsidP="00950B72">
      <w:pPr>
        <w:spacing w:before="96" w:after="0" w:line="360" w:lineRule="auto"/>
        <w:rPr>
          <w:rFonts w:cstheme="minorHAnsi"/>
        </w:rPr>
      </w:pPr>
      <w:r w:rsidRPr="00856328">
        <w:rPr>
          <w:rFonts w:cstheme="minorHAnsi"/>
        </w:rPr>
        <w:t xml:space="preserve">Within organisations professionals must have the ability to work with others. Groups and teams are naturally occurring and when working well together can influence organisational performance. When teams do not function collaboratively, it can impact overall productivity and individual motivation. There are a number of dynamics and diversities that make up a group of people within an organisation; these can include different personalities, behaviours, educational backgrounds, knowledge and experiences, ages, genders, nationalities and cultures. All of which can have both positive and negative impacts on how a team may function. It is therefore vital for those working within HR and leadership roles to understand how people operate and how to utilise people to their strengths (Watson and Reissner, 2014). </w:t>
      </w:r>
    </w:p>
    <w:p w:rsidR="00950B72" w:rsidRPr="00856328" w:rsidRDefault="00950B72" w:rsidP="00950B72">
      <w:pPr>
        <w:spacing w:before="96" w:after="0" w:line="360" w:lineRule="auto"/>
        <w:rPr>
          <w:rFonts w:cstheme="minorHAnsi"/>
        </w:rPr>
      </w:pPr>
      <w:r w:rsidRPr="00856328">
        <w:rPr>
          <w:rFonts w:cstheme="minorHAnsi"/>
        </w:rPr>
        <w:t xml:space="preserve">A renowned theory by Dr Meredith Belbin identified nine clusters of typical behaviours of individuals working within teams. These are known as the ‘Belbin Team Roles’. According to Belbin’s theory, a high performing team would constitute of each of the nine behaviours (Belbin, 2020). </w:t>
      </w:r>
    </w:p>
    <w:p w:rsidR="00950B72" w:rsidRPr="00856328" w:rsidRDefault="00950B72" w:rsidP="00950B72">
      <w:pPr>
        <w:spacing w:before="96" w:after="0" w:line="360" w:lineRule="auto"/>
        <w:rPr>
          <w:rFonts w:cstheme="minorHAnsi"/>
        </w:rPr>
      </w:pPr>
      <w:r w:rsidRPr="00856328">
        <w:rPr>
          <w:rFonts w:cstheme="minorHAnsi"/>
        </w:rPr>
        <w:t xml:space="preserve">The first is the resource investigator – an individual who sits in this role is inquisitive and would seek out ideas and return their findings to their team. They are often outgoing however can also lose interest in the activity and not follow through to completion once the initial enthusiasm has passed. </w:t>
      </w:r>
      <w:r w:rsidRPr="00856328">
        <w:rPr>
          <w:rFonts w:cstheme="minorHAnsi"/>
        </w:rPr>
        <w:lastRenderedPageBreak/>
        <w:t xml:space="preserve">The second is the teamworker – this is someone who supports the team to form, and is co-operative and diplomatic. They can at times be indecisive and hesitant, avoiding confrontation. The third is the co-ordinator – this is an important role and is required to focus the objectives, draw out strengths of others and delegate work. They are often known for clarifying goals and identifying talent. However, they can also over delegate and be viewed by peers as manipulative. The fourth is the plant – this is a creative person who has the ability to problem solve. They would generally be imaginative and free-thinking, but may also ignore incidentals or be poor communicators. The fifth is the monitor evaluator – this is usually a logical, strategic person with the ability to review all options and make impartial judgements, they can at times lack drive, be critical and may take time to arrive at a conclusion. The sixth is the specialist – this is an individual with in-depth knowledge and expertise relevant to the teams function. This individual would generally be dedicated; however, they can be limited in their contribution. The seventh is the shaper – this individual would retain the teams focus and momentum and drive the team to achieve the objectives set, they can be challenging and works well under pressure, overcoming obstacles. With this drive, they can also be prone to provocation. The eighth is the implementer – this is an individual who plans a workable strategy and ensures it is actioned efficiently. They are practical and reliable, organises the workload of the team and creates actions from ideas. They can be inflexible to new possibilities. Lastly, is the completer finisher – this individual would have high standards, seeking out errors and perfecting tasks before completion. They are conscientious individuals, how can also be reluctant to delegate (Belbin, 2020).  </w:t>
      </w:r>
    </w:p>
    <w:p w:rsidR="00950B72" w:rsidRPr="00856328" w:rsidRDefault="00950B72" w:rsidP="00950B72">
      <w:pPr>
        <w:spacing w:before="96" w:after="0" w:line="360" w:lineRule="auto"/>
        <w:rPr>
          <w:rFonts w:cstheme="minorHAnsi"/>
        </w:rPr>
      </w:pPr>
      <w:r w:rsidRPr="00856328">
        <w:rPr>
          <w:rFonts w:cstheme="minorHAnsi"/>
        </w:rPr>
        <w:t>It is important to note here that individuals would mostly have two or three roles and these can also change. All of the roles are not required at one time and are dependent on the task underway. From gaining a better understanding of where individuals consider their strengths fit, means leaders can delegate effectively and employees feel valued from their contribution (Belbin, 2020).</w:t>
      </w:r>
    </w:p>
    <w:p w:rsidR="00950B72" w:rsidRPr="00856328" w:rsidRDefault="00950B72" w:rsidP="00950B72">
      <w:pPr>
        <w:spacing w:before="96" w:after="0" w:line="360" w:lineRule="auto"/>
        <w:rPr>
          <w:rFonts w:cstheme="minorHAnsi"/>
        </w:rPr>
      </w:pPr>
      <w:r w:rsidRPr="00856328">
        <w:rPr>
          <w:rFonts w:cstheme="minorHAnsi"/>
        </w:rPr>
        <w:t xml:space="preserve">It is well researched that teams go through different development stages. A renowned theory is Tuckman’s five-stage model. This theory describes the pathway from the formation of a team to being high performing. It is useful to understand where teams may currently sit, and what support can be offered to move them through the stages to reach optimum performance (Mind Tools, 2020). </w:t>
      </w:r>
    </w:p>
    <w:p w:rsidR="00950B72" w:rsidRPr="00856328" w:rsidRDefault="00950B72" w:rsidP="00950B72">
      <w:pPr>
        <w:spacing w:before="96" w:after="0" w:line="360" w:lineRule="auto"/>
        <w:rPr>
          <w:rFonts w:cstheme="minorHAnsi"/>
        </w:rPr>
      </w:pPr>
      <w:r w:rsidRPr="00856328">
        <w:rPr>
          <w:rFonts w:cstheme="minorHAnsi"/>
        </w:rPr>
        <w:t xml:space="preserve">The first stage is forming –the start of the development process when a team has first formed. This stage can last for some time whilst people form working relationships and are generally positive. The second stage is storming – this is often the stage where teams fail as team members begin pushing against set boundaries. Natural working styles of team members become prevalent and there may be conflict on how this presents itself. This is the stage where roles and duties are negotiated and where there may be a lack of clarification on how the team will function, team members may feel overwhelmed or be challenging. There is added stress of feeling unsupported from lack of </w:t>
      </w:r>
      <w:r w:rsidRPr="00856328">
        <w:rPr>
          <w:rFonts w:cstheme="minorHAnsi"/>
        </w:rPr>
        <w:lastRenderedPageBreak/>
        <w:t>established processes and not yet developed strong relationships with the team members. The third stage is norming – this is where you would see differences starting to resolve. Team members begin to appreciate varying strengths within the team which form co-operation and collaboration. The previous two stages often overlap for a prolonged period of time, as when new tasks are introduced there may be tendency to lapse. The fourth stage is performing – this is the stage where the hard work of the team begins to achieve overall goals through understanding, commitment, collective responsibility, and structures and processes are established. The last stage is adjourning – this stage would be reached eventually where the set objectives are accomplished and the team disbands or re-forms and the process begins again for the next project or organisational objective (Mind Tools, 2020).</w:t>
      </w:r>
    </w:p>
    <w:p w:rsidR="00950B72" w:rsidRPr="00856328" w:rsidRDefault="00950B72" w:rsidP="00950B72">
      <w:pPr>
        <w:spacing w:before="96" w:after="0" w:line="360" w:lineRule="auto"/>
        <w:rPr>
          <w:rFonts w:cstheme="minorHAnsi"/>
        </w:rPr>
      </w:pPr>
      <w:r w:rsidRPr="00856328">
        <w:rPr>
          <w:rFonts w:cstheme="minorHAnsi"/>
        </w:rPr>
        <w:t>Working with others can result in both positive and negative behaviours. These behaviours within organisations will always exist, and can result in political behaviours. Organisational political behaviours are reference to activities associated with utilising influence tactics to improve business or personal interests (Holbeche, 2003).</w:t>
      </w:r>
    </w:p>
    <w:p w:rsidR="00950B72" w:rsidRPr="00856328" w:rsidRDefault="00950B72" w:rsidP="00950B72">
      <w:pPr>
        <w:spacing w:before="96" w:after="0" w:line="360" w:lineRule="auto"/>
        <w:rPr>
          <w:rFonts w:cstheme="minorHAnsi"/>
        </w:rPr>
      </w:pPr>
      <w:r w:rsidRPr="00856328">
        <w:rPr>
          <w:rFonts w:cstheme="minorHAnsi"/>
        </w:rPr>
        <w:t xml:space="preserve">Political behaviours within business may be defined as activities which are not required as part of an individual’s role, but activities that are demonstrated to tactfully influence. It is generally strategically, consciously and rationally goal directed. The idea of political behaviours has the intention to promote self-interest, which could either be at the expense of others or in support of others interests, however individuals do not always engage in political behaviours from self-interest or in opposition to business objectives </w:t>
      </w:r>
      <w:r w:rsidRPr="00856328">
        <w:rPr>
          <w:rStyle w:val="selectable"/>
          <w:rFonts w:cstheme="minorHAnsi"/>
          <w:color w:val="000000"/>
        </w:rPr>
        <w:t>(</w:t>
      </w:r>
      <w:r w:rsidRPr="00856328">
        <w:rPr>
          <w:rFonts w:cstheme="minorHAnsi"/>
        </w:rPr>
        <w:t>Jafariani et al., 2012).</w:t>
      </w:r>
      <w:r w:rsidRPr="00856328">
        <w:rPr>
          <w:rFonts w:cstheme="minorHAnsi"/>
        </w:rPr>
        <w:br/>
      </w:r>
      <w:r w:rsidRPr="00856328">
        <w:rPr>
          <w:rFonts w:cstheme="minorHAnsi"/>
        </w:rPr>
        <w:br/>
        <w:t xml:space="preserve">A research project carried out by Roffey Park found that political behaviour was mostly about self-interest, and also involved a range of tactics and strategies that are sophisticated in their approach. This does not necessarily mean it must be achieved at other people’s expense. You could therefore argue that the perceived motive behind the political behaviour is how it can be distinguished between positive and negative. One aspect of political behaviours is power and control beyond the formal processes and structures in place within an organisation. The study indicates that political behaviour becomes more apparent in times of change, and employees may use this time of uncertainty for their own self-interest to enhance their own position. In other times, it is generally about balancing power, status and resource. </w:t>
      </w:r>
      <w:r w:rsidRPr="00856328">
        <w:rPr>
          <w:rFonts w:eastAsia="Times New Roman" w:cstheme="minorHAnsi"/>
          <w:lang w:eastAsia="en-GB"/>
        </w:rPr>
        <w:t xml:space="preserve"> </w:t>
      </w:r>
      <w:r w:rsidRPr="00856328">
        <w:rPr>
          <w:rFonts w:cstheme="minorHAnsi"/>
        </w:rPr>
        <w:t>Research has suggested that organisational performance can be damaged by political behaviour. The effects of politics can include employees becoming compliant and not giving their best, also lack of trust and encourage a culture of game playing (Holbeche, 2003).</w:t>
      </w:r>
    </w:p>
    <w:p w:rsidR="00950B72" w:rsidRPr="00856328" w:rsidRDefault="00950B72" w:rsidP="00950B72">
      <w:pPr>
        <w:spacing w:before="96" w:after="0" w:line="360" w:lineRule="auto"/>
        <w:rPr>
          <w:rFonts w:cstheme="minorHAnsi"/>
        </w:rPr>
      </w:pPr>
      <w:r w:rsidRPr="00856328">
        <w:rPr>
          <w:rFonts w:cstheme="minorHAnsi"/>
        </w:rPr>
        <w:lastRenderedPageBreak/>
        <w:t xml:space="preserve">Political behaviour can influence the employee’s voices and opinions, and they tend to feel threatened by uncertainty, ambiguity and others actions of self-interest. The idea that political behaviour is about power and control may result in the manipulation of employees and enhance egotism, all of which can be damaging. In turn, this can cause an increase in job related anxiety and stress. It can also increase presenteeism. A culture of negative political behaviour may restrict information and knowledge sharing, and encourage poor communication </w:t>
      </w:r>
      <w:r w:rsidRPr="00856328">
        <w:rPr>
          <w:rStyle w:val="selectable"/>
          <w:rFonts w:cstheme="minorHAnsi"/>
          <w:color w:val="000000"/>
        </w:rPr>
        <w:t>(Cacciattolo, 2015).</w:t>
      </w:r>
    </w:p>
    <w:p w:rsidR="00950B72" w:rsidRPr="00856328" w:rsidRDefault="00950B72" w:rsidP="00950B72">
      <w:pPr>
        <w:spacing w:before="96" w:after="0" w:line="360" w:lineRule="auto"/>
        <w:rPr>
          <w:rStyle w:val="selectable"/>
          <w:rFonts w:cstheme="minorHAnsi"/>
          <w:color w:val="000000"/>
        </w:rPr>
      </w:pPr>
      <w:r w:rsidRPr="00856328">
        <w:rPr>
          <w:rFonts w:cstheme="minorHAnsi"/>
        </w:rPr>
        <w:t xml:space="preserve">On the other hand, political behaviour is also viewed as integral to organisations.  When political behaviour is used to influence others, it can have positive outcomes for the individual and the organisation. Research suggests that management who are skilled in positive political behaviour such as the ability to influence, they are able to manage complex environments to ensure feelings of trust and confidence. Research also suggests positive outcomes can include career advancement, recognition and status, feelings of achievement for employees and the attainment of personal and organisational goals. Organisational politics also encourages a variety of voices to be heard, and can be channelled through an employee consultative group which may be beneficial to the business.  </w:t>
      </w:r>
      <w:r w:rsidRPr="00856328">
        <w:rPr>
          <w:rStyle w:val="selectable"/>
          <w:rFonts w:cstheme="minorHAnsi"/>
          <w:color w:val="000000"/>
        </w:rPr>
        <w:t>(Cacciattolo, 2015).</w:t>
      </w:r>
    </w:p>
    <w:p w:rsidR="00950B72" w:rsidRPr="00856328" w:rsidRDefault="00950B72" w:rsidP="00950B72">
      <w:pPr>
        <w:spacing w:before="96" w:after="0" w:line="360" w:lineRule="auto"/>
        <w:rPr>
          <w:rFonts w:cstheme="minorHAnsi"/>
        </w:rPr>
      </w:pPr>
    </w:p>
    <w:p w:rsidR="00950B72" w:rsidRPr="00856328" w:rsidRDefault="00950B72" w:rsidP="00950B72">
      <w:pPr>
        <w:spacing w:before="96" w:after="0" w:line="360" w:lineRule="auto"/>
        <w:rPr>
          <w:rFonts w:cstheme="minorHAnsi"/>
        </w:rPr>
      </w:pPr>
      <w:r w:rsidRPr="00856328">
        <w:rPr>
          <w:rFonts w:cstheme="minorHAnsi"/>
        </w:rPr>
        <w:t>A HR professional would usually use an influential approach as a key component for making things happen, particularly when working with people in seniority. It can be argued that HR professionals have a requirement to utilise a range of positive and ethical political strategies and tactics to influence decisions or people. With this in mind, if HR professionals in leadership positions are required to deliver change, developing these political skills would be viewed as part of the role requirement (Holbeche, 2003).</w:t>
      </w:r>
    </w:p>
    <w:p w:rsidR="00950B72" w:rsidRPr="00856328" w:rsidRDefault="00950B72" w:rsidP="00950B72">
      <w:pPr>
        <w:spacing w:before="96" w:after="0" w:line="360" w:lineRule="auto"/>
        <w:rPr>
          <w:rFonts w:cstheme="minorHAnsi"/>
        </w:rPr>
      </w:pPr>
    </w:p>
    <w:p w:rsidR="00950B72" w:rsidRPr="00856328" w:rsidRDefault="00950B72" w:rsidP="00950B72">
      <w:pPr>
        <w:spacing w:after="0" w:line="360" w:lineRule="auto"/>
        <w:rPr>
          <w:rFonts w:cstheme="minorHAnsi"/>
          <w:b/>
        </w:rPr>
      </w:pPr>
      <w:r w:rsidRPr="00856328">
        <w:rPr>
          <w:rFonts w:cstheme="minorHAnsi"/>
          <w:b/>
        </w:rPr>
        <w:t>Conclusion and recommendations</w:t>
      </w:r>
    </w:p>
    <w:p w:rsidR="00950B72" w:rsidRPr="00856328" w:rsidRDefault="00950B72" w:rsidP="00950B72">
      <w:pPr>
        <w:spacing w:line="360" w:lineRule="auto"/>
        <w:rPr>
          <w:rFonts w:cstheme="minorHAnsi"/>
        </w:rPr>
      </w:pPr>
      <w:r w:rsidRPr="00856328">
        <w:rPr>
          <w:rFonts w:cstheme="minorHAnsi"/>
        </w:rPr>
        <w:t xml:space="preserve">Groups and teams are naturally occurring within organisations, and in order to function and perform collaboratively together, individual roles strengths should be understood and utilised. The stages of a team’s development are useful and should be utilised in identifying support and opportunities to enhance overall performance.  Political behaviours can impact on overall performance, both positively and negatively. Management who are skilled in positive political behaviour such as the ability to influence, are able to manage environments to ensure feelings of trust and confidence. Whilst there is much research to discuss the negative impact of such behaviours, where political behaviours are understood, and training given on behaviours of successful leaders, this can have a positive impact on organisational goals. Lastly, the role of HR of utilising influential approaches as </w:t>
      </w:r>
      <w:r w:rsidRPr="00856328">
        <w:rPr>
          <w:rFonts w:cstheme="minorHAnsi"/>
        </w:rPr>
        <w:lastRenderedPageBreak/>
        <w:t>part of their professional skill set demonstrates it can have a positive impact on delivering change and on people.</w:t>
      </w:r>
    </w:p>
    <w:p w:rsidR="00950B72" w:rsidRPr="00856328" w:rsidRDefault="00950B72" w:rsidP="00950B72">
      <w:pPr>
        <w:spacing w:after="0"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b/>
        </w:rPr>
      </w:pPr>
      <w:r w:rsidRPr="00856328">
        <w:rPr>
          <w:rFonts w:cstheme="minorHAnsi"/>
          <w:b/>
        </w:rPr>
        <w:lastRenderedPageBreak/>
        <w:t>Bibliography</w:t>
      </w:r>
    </w:p>
    <w:p w:rsidR="00950B72" w:rsidRPr="00856328" w:rsidRDefault="00950B72" w:rsidP="00950B72">
      <w:pPr>
        <w:spacing w:line="360" w:lineRule="auto"/>
        <w:rPr>
          <w:rFonts w:cstheme="minorHAnsi"/>
        </w:rPr>
      </w:pPr>
      <w:r w:rsidRPr="00856328">
        <w:rPr>
          <w:rStyle w:val="selectable"/>
          <w:rFonts w:cstheme="minorHAnsi"/>
          <w:color w:val="000000"/>
        </w:rPr>
        <w:t xml:space="preserve">Cacciattolo, K. (2015). Organisational Politics: The Positive and Negative Sides. </w:t>
      </w:r>
      <w:r w:rsidRPr="00856328">
        <w:rPr>
          <w:rStyle w:val="selectable"/>
          <w:rFonts w:cstheme="minorHAnsi"/>
          <w:i/>
          <w:iCs/>
          <w:color w:val="000000"/>
        </w:rPr>
        <w:t>European Scientific Journal</w:t>
      </w:r>
      <w:r w:rsidRPr="00856328">
        <w:rPr>
          <w:rStyle w:val="selectable"/>
          <w:rFonts w:cstheme="minorHAnsi"/>
          <w:color w:val="000000"/>
        </w:rPr>
        <w:t>, 11(1), pp.121-126.</w:t>
      </w:r>
    </w:p>
    <w:p w:rsidR="00950B72" w:rsidRPr="00856328" w:rsidRDefault="00950B72" w:rsidP="00950B72">
      <w:pPr>
        <w:spacing w:line="360" w:lineRule="auto"/>
        <w:rPr>
          <w:rStyle w:val="selectable"/>
          <w:rFonts w:cstheme="minorHAnsi"/>
          <w:color w:val="000000"/>
        </w:rPr>
      </w:pPr>
      <w:r w:rsidRPr="00856328">
        <w:rPr>
          <w:rStyle w:val="selectable"/>
          <w:rFonts w:cstheme="minorHAnsi"/>
          <w:color w:val="000000"/>
        </w:rPr>
        <w:t xml:space="preserve">Mind Tools. (2020). </w:t>
      </w:r>
      <w:r w:rsidRPr="00856328">
        <w:rPr>
          <w:rStyle w:val="selectable"/>
          <w:rFonts w:cstheme="minorHAnsi"/>
          <w:i/>
          <w:iCs/>
          <w:color w:val="000000"/>
        </w:rPr>
        <w:t>Forming, Storming, Norming, and Performing: Understanding the Stages of Team Formation</w:t>
      </w:r>
      <w:r w:rsidRPr="00856328">
        <w:rPr>
          <w:rStyle w:val="selectable"/>
          <w:rFonts w:cstheme="minorHAnsi"/>
          <w:color w:val="000000"/>
        </w:rPr>
        <w:t>. [Online] Available at: https://www.mindtools.com/pages/article/newLDR_86.htm [Accessed 5 Jan. 2020].</w:t>
      </w:r>
    </w:p>
    <w:p w:rsidR="00950B72" w:rsidRPr="00856328" w:rsidRDefault="00950B72" w:rsidP="00950B72">
      <w:pPr>
        <w:spacing w:line="360" w:lineRule="auto"/>
        <w:rPr>
          <w:rStyle w:val="selectable"/>
          <w:rFonts w:cstheme="minorHAnsi"/>
          <w:color w:val="000000"/>
        </w:rPr>
      </w:pPr>
      <w:r w:rsidRPr="00856328">
        <w:rPr>
          <w:rStyle w:val="selectable"/>
          <w:rFonts w:cstheme="minorHAnsi"/>
          <w:color w:val="000000"/>
        </w:rPr>
        <w:t xml:space="preserve">Holbeche, L. (2003). </w:t>
      </w:r>
      <w:r w:rsidRPr="00856328">
        <w:rPr>
          <w:rStyle w:val="selectable"/>
          <w:rFonts w:cstheme="minorHAnsi"/>
          <w:i/>
          <w:iCs/>
          <w:color w:val="000000"/>
        </w:rPr>
        <w:t>The politics of work</w:t>
      </w:r>
      <w:r w:rsidRPr="00856328">
        <w:rPr>
          <w:rStyle w:val="selectable"/>
          <w:rFonts w:cstheme="minorHAnsi"/>
          <w:color w:val="000000"/>
        </w:rPr>
        <w:t>. [Online] People Management. Available at: https://www.peoplemanagement.co.uk/long-reads/articles/politics-work [Accessed 5 Jan. 2020].</w:t>
      </w:r>
    </w:p>
    <w:p w:rsidR="00950B72" w:rsidRDefault="00950B72" w:rsidP="00950B72">
      <w:pPr>
        <w:spacing w:line="360" w:lineRule="auto"/>
        <w:rPr>
          <w:rStyle w:val="selectable"/>
          <w:rFonts w:cstheme="minorHAnsi"/>
          <w:color w:val="000000"/>
        </w:rPr>
      </w:pPr>
      <w:r w:rsidRPr="00856328">
        <w:rPr>
          <w:rStyle w:val="selectable"/>
          <w:rFonts w:cstheme="minorHAnsi"/>
          <w:color w:val="000000"/>
        </w:rPr>
        <w:t xml:space="preserve">Jafariani, H., Mortazavi, S., Nazemi, S. and Bull, P. (2012). Political </w:t>
      </w:r>
      <w:r w:rsidR="00013311" w:rsidRPr="00856328">
        <w:rPr>
          <w:rStyle w:val="selectable"/>
          <w:rFonts w:cstheme="minorHAnsi"/>
          <w:color w:val="000000"/>
        </w:rPr>
        <w:t>behaviour</w:t>
      </w:r>
      <w:r w:rsidRPr="00856328">
        <w:rPr>
          <w:rStyle w:val="selectable"/>
          <w:rFonts w:cstheme="minorHAnsi"/>
          <w:color w:val="000000"/>
        </w:rPr>
        <w:t xml:space="preserve"> in organizational context: nature, research and paradigm. </w:t>
      </w:r>
      <w:r w:rsidRPr="00856328">
        <w:rPr>
          <w:rStyle w:val="selectable"/>
          <w:rFonts w:cstheme="minorHAnsi"/>
          <w:i/>
          <w:iCs/>
          <w:color w:val="000000"/>
        </w:rPr>
        <w:t>Management Science Letters</w:t>
      </w:r>
      <w:r w:rsidRPr="00856328">
        <w:rPr>
          <w:rStyle w:val="selectable"/>
          <w:rFonts w:cstheme="minorHAnsi"/>
          <w:color w:val="000000"/>
        </w:rPr>
        <w:t>, 2(8), pp.2987-3000.</w:t>
      </w:r>
    </w:p>
    <w:p w:rsidR="00950B72" w:rsidRPr="00856328" w:rsidRDefault="00950B72" w:rsidP="00950B72">
      <w:pPr>
        <w:spacing w:line="360" w:lineRule="auto"/>
        <w:rPr>
          <w:rStyle w:val="selectable"/>
          <w:rFonts w:cstheme="minorHAnsi"/>
          <w:color w:val="000000"/>
        </w:rPr>
      </w:pPr>
      <w:r>
        <w:rPr>
          <w:rStyle w:val="selectable"/>
          <w:rFonts w:ascii="Open Sans" w:hAnsi="Open Sans" w:cs="Arial"/>
          <w:color w:val="000000"/>
        </w:rPr>
        <w:t xml:space="preserve">Rodgers, C. (2007). Informal Coalitions. </w:t>
      </w:r>
      <w:r>
        <w:rPr>
          <w:rStyle w:val="selectable"/>
          <w:rFonts w:ascii="Open Sans" w:hAnsi="Open Sans" w:cs="Arial"/>
          <w:i/>
          <w:iCs/>
          <w:color w:val="000000"/>
        </w:rPr>
        <w:t>Organisations and People</w:t>
      </w:r>
      <w:r>
        <w:rPr>
          <w:rStyle w:val="selectable"/>
          <w:rFonts w:ascii="Open Sans" w:hAnsi="Open Sans" w:cs="Arial"/>
          <w:color w:val="000000"/>
        </w:rPr>
        <w:t>. [Online] Available at: https://www.amed.org.uk/ [Accessed 02 Jan. 2020].</w:t>
      </w:r>
    </w:p>
    <w:p w:rsidR="00950B72" w:rsidRPr="00856328" w:rsidRDefault="00950B72" w:rsidP="00950B72">
      <w:pPr>
        <w:spacing w:line="360" w:lineRule="auto"/>
        <w:rPr>
          <w:rStyle w:val="selectable"/>
          <w:rFonts w:cstheme="minorHAnsi"/>
          <w:color w:val="000000"/>
        </w:rPr>
      </w:pPr>
      <w:r w:rsidRPr="00856328">
        <w:rPr>
          <w:rStyle w:val="selectable"/>
          <w:rFonts w:cstheme="minorHAnsi"/>
          <w:color w:val="000000"/>
        </w:rPr>
        <w:t xml:space="preserve">Belbin. (2020). </w:t>
      </w:r>
      <w:r w:rsidRPr="00856328">
        <w:rPr>
          <w:rStyle w:val="selectable"/>
          <w:rFonts w:cstheme="minorHAnsi"/>
          <w:i/>
          <w:iCs/>
          <w:color w:val="000000"/>
        </w:rPr>
        <w:t>The Nine Belbin Team Roles</w:t>
      </w:r>
      <w:r w:rsidRPr="00856328">
        <w:rPr>
          <w:rStyle w:val="selectable"/>
          <w:rFonts w:cstheme="minorHAnsi"/>
          <w:color w:val="000000"/>
        </w:rPr>
        <w:t>. [online] Available at: https://www.belbin.com/about/belbin-team-roles/ [Accessed 2 Jan. 2020].</w:t>
      </w:r>
    </w:p>
    <w:p w:rsidR="00950B72" w:rsidRPr="00856328" w:rsidRDefault="00950B72" w:rsidP="00950B72">
      <w:pPr>
        <w:spacing w:line="360" w:lineRule="auto"/>
        <w:rPr>
          <w:rFonts w:cstheme="minorHAnsi"/>
        </w:rPr>
      </w:pPr>
      <w:r w:rsidRPr="00856328">
        <w:rPr>
          <w:rStyle w:val="selectable"/>
          <w:rFonts w:cstheme="minorHAnsi"/>
          <w:color w:val="000000"/>
        </w:rPr>
        <w:t xml:space="preserve">Watson, G. and Reissner, S. (2014). </w:t>
      </w:r>
      <w:r w:rsidRPr="00856328">
        <w:rPr>
          <w:rStyle w:val="selectable"/>
          <w:rFonts w:cstheme="minorHAnsi"/>
          <w:i/>
          <w:iCs/>
          <w:color w:val="000000"/>
        </w:rPr>
        <w:t>Developing skills for business leadership</w:t>
      </w:r>
      <w:r w:rsidRPr="00856328">
        <w:rPr>
          <w:rStyle w:val="selectable"/>
          <w:rFonts w:cstheme="minorHAnsi"/>
          <w:color w:val="000000"/>
        </w:rPr>
        <w:t>. London: Chartered Institute of Personnel and Development, pp.209-232.</w:t>
      </w:r>
    </w:p>
    <w:p w:rsidR="00950B72" w:rsidRDefault="00950B72" w:rsidP="00950B72"/>
    <w:p w:rsidR="00950B72" w:rsidRPr="005412CD" w:rsidRDefault="00950B72" w:rsidP="003344EA">
      <w:pPr>
        <w:spacing w:after="0" w:line="360" w:lineRule="auto"/>
        <w:rPr>
          <w:rFonts w:cs="Arial"/>
        </w:rPr>
      </w:pPr>
    </w:p>
    <w:sectPr w:rsidR="00950B72" w:rsidRPr="005412CD" w:rsidSect="003E7531">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1836" w:rsidRDefault="00171836" w:rsidP="00D31A30">
      <w:pPr>
        <w:spacing w:after="0" w:line="240" w:lineRule="auto"/>
      </w:pPr>
      <w:r>
        <w:separator/>
      </w:r>
    </w:p>
  </w:endnote>
  <w:endnote w:type="continuationSeparator" w:id="0">
    <w:p w:rsidR="00171836" w:rsidRDefault="00171836" w:rsidP="00D31A3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0889428"/>
      <w:docPartObj>
        <w:docPartGallery w:val="Page Numbers (Bottom of Page)"/>
        <w:docPartUnique/>
      </w:docPartObj>
    </w:sdtPr>
    <w:sdtEndPr>
      <w:rPr>
        <w:noProof/>
      </w:rPr>
    </w:sdtEndPr>
    <w:sdtContent>
      <w:p w:rsidR="008431E5" w:rsidRDefault="00B56354">
        <w:pPr>
          <w:pStyle w:val="Footer"/>
          <w:jc w:val="right"/>
        </w:pPr>
        <w:fldSimple w:instr=" PAGE   \* MERGEFORMAT ">
          <w:r w:rsidR="00013311">
            <w:rPr>
              <w:noProof/>
            </w:rPr>
            <w:t>12</w:t>
          </w:r>
        </w:fldSimple>
      </w:p>
    </w:sdtContent>
  </w:sdt>
  <w:p w:rsidR="008431E5" w:rsidRDefault="008431E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1836" w:rsidRDefault="00171836" w:rsidP="00D31A30">
      <w:pPr>
        <w:spacing w:after="0" w:line="240" w:lineRule="auto"/>
      </w:pPr>
      <w:r>
        <w:separator/>
      </w:r>
    </w:p>
  </w:footnote>
  <w:footnote w:type="continuationSeparator" w:id="0">
    <w:p w:rsidR="00171836" w:rsidRDefault="00171836" w:rsidP="00D31A3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1">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6">
    <w:nsid w:val="57F053DF"/>
    <w:multiLevelType w:val="multilevel"/>
    <w:tmpl w:val="9488B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74221741"/>
    <w:multiLevelType w:val="hybridMultilevel"/>
    <w:tmpl w:val="8B5A6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3"/>
  </w:num>
  <w:num w:numId="4">
    <w:abstractNumId w:val="2"/>
  </w:num>
  <w:num w:numId="5">
    <w:abstractNumId w:val="5"/>
  </w:num>
  <w:num w:numId="6">
    <w:abstractNumId w:val="0"/>
  </w:num>
  <w:num w:numId="7">
    <w:abstractNumId w:val="1"/>
  </w:num>
  <w:num w:numId="8">
    <w:abstractNumId w:val="8"/>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70B64"/>
    <w:rsid w:val="00013311"/>
    <w:rsid w:val="00065856"/>
    <w:rsid w:val="00065867"/>
    <w:rsid w:val="000A65AE"/>
    <w:rsid w:val="000E5283"/>
    <w:rsid w:val="00122725"/>
    <w:rsid w:val="0014237E"/>
    <w:rsid w:val="00153A8F"/>
    <w:rsid w:val="00171836"/>
    <w:rsid w:val="001B2A9B"/>
    <w:rsid w:val="001C10CB"/>
    <w:rsid w:val="001F3808"/>
    <w:rsid w:val="002066BE"/>
    <w:rsid w:val="002208B7"/>
    <w:rsid w:val="00254C34"/>
    <w:rsid w:val="002576E1"/>
    <w:rsid w:val="00284EFB"/>
    <w:rsid w:val="002B2D2E"/>
    <w:rsid w:val="002D059A"/>
    <w:rsid w:val="002E1EA1"/>
    <w:rsid w:val="002E20F2"/>
    <w:rsid w:val="003344EA"/>
    <w:rsid w:val="00340F1E"/>
    <w:rsid w:val="00353BE6"/>
    <w:rsid w:val="003C3069"/>
    <w:rsid w:val="003C4595"/>
    <w:rsid w:val="003E09BF"/>
    <w:rsid w:val="003E6E6D"/>
    <w:rsid w:val="003E7531"/>
    <w:rsid w:val="003F10D7"/>
    <w:rsid w:val="003F323A"/>
    <w:rsid w:val="00404B2C"/>
    <w:rsid w:val="00407B67"/>
    <w:rsid w:val="0045071B"/>
    <w:rsid w:val="0045419B"/>
    <w:rsid w:val="004558C9"/>
    <w:rsid w:val="004B392F"/>
    <w:rsid w:val="004C3A11"/>
    <w:rsid w:val="004D3EB8"/>
    <w:rsid w:val="004E4E7A"/>
    <w:rsid w:val="005412CD"/>
    <w:rsid w:val="005626E3"/>
    <w:rsid w:val="00595F41"/>
    <w:rsid w:val="005A0F30"/>
    <w:rsid w:val="005C515E"/>
    <w:rsid w:val="005D527D"/>
    <w:rsid w:val="00661019"/>
    <w:rsid w:val="006E0DE0"/>
    <w:rsid w:val="006E607E"/>
    <w:rsid w:val="00722608"/>
    <w:rsid w:val="00726DEF"/>
    <w:rsid w:val="0075325C"/>
    <w:rsid w:val="007B652D"/>
    <w:rsid w:val="007C3711"/>
    <w:rsid w:val="007D0ABE"/>
    <w:rsid w:val="0080216D"/>
    <w:rsid w:val="00810257"/>
    <w:rsid w:val="008304FC"/>
    <w:rsid w:val="008431E5"/>
    <w:rsid w:val="0084576B"/>
    <w:rsid w:val="00851563"/>
    <w:rsid w:val="00854AF9"/>
    <w:rsid w:val="00860B77"/>
    <w:rsid w:val="00874E47"/>
    <w:rsid w:val="00892D53"/>
    <w:rsid w:val="008A212C"/>
    <w:rsid w:val="008E1CBB"/>
    <w:rsid w:val="008E4666"/>
    <w:rsid w:val="008F685A"/>
    <w:rsid w:val="0091410E"/>
    <w:rsid w:val="00950B72"/>
    <w:rsid w:val="009D27EB"/>
    <w:rsid w:val="009F21AE"/>
    <w:rsid w:val="00A077D2"/>
    <w:rsid w:val="00A70B64"/>
    <w:rsid w:val="00AA60B7"/>
    <w:rsid w:val="00AD0FD8"/>
    <w:rsid w:val="00AF2B53"/>
    <w:rsid w:val="00AF5F39"/>
    <w:rsid w:val="00B02561"/>
    <w:rsid w:val="00B56354"/>
    <w:rsid w:val="00B8275A"/>
    <w:rsid w:val="00B845A0"/>
    <w:rsid w:val="00B85A10"/>
    <w:rsid w:val="00BC767F"/>
    <w:rsid w:val="00BC7912"/>
    <w:rsid w:val="00BD1D7D"/>
    <w:rsid w:val="00BF0204"/>
    <w:rsid w:val="00C365F3"/>
    <w:rsid w:val="00C36C90"/>
    <w:rsid w:val="00C56E4B"/>
    <w:rsid w:val="00C64156"/>
    <w:rsid w:val="00C729C4"/>
    <w:rsid w:val="00C76E7D"/>
    <w:rsid w:val="00CC0661"/>
    <w:rsid w:val="00CE36DF"/>
    <w:rsid w:val="00D31A30"/>
    <w:rsid w:val="00D421D9"/>
    <w:rsid w:val="00D4499C"/>
    <w:rsid w:val="00D82569"/>
    <w:rsid w:val="00D90411"/>
    <w:rsid w:val="00E1137D"/>
    <w:rsid w:val="00E579A6"/>
    <w:rsid w:val="00EA7DE8"/>
    <w:rsid w:val="00EB5D4E"/>
    <w:rsid w:val="00EC6F8D"/>
    <w:rsid w:val="00F0105B"/>
    <w:rsid w:val="00F57310"/>
    <w:rsid w:val="00F61F9D"/>
    <w:rsid w:val="00F73850"/>
    <w:rsid w:val="00F801B2"/>
    <w:rsid w:val="00FF3260"/>
    <w:rsid w:val="00FF7C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7531"/>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419B"/>
    <w:rPr>
      <w:b/>
      <w:bCs/>
    </w:rPr>
  </w:style>
  <w:style w:type="character" w:customStyle="1" w:styleId="colorlink9">
    <w:name w:val="colorlink9"/>
    <w:basedOn w:val="DefaultParagraphFont"/>
    <w:rsid w:val="00D90411"/>
  </w:style>
  <w:style w:type="character" w:customStyle="1" w:styleId="colorlink6">
    <w:name w:val="colorlink6"/>
    <w:basedOn w:val="DefaultParagraphFont"/>
    <w:rsid w:val="00D90411"/>
  </w:style>
  <w:style w:type="character" w:customStyle="1" w:styleId="colorlink4">
    <w:name w:val="colorlink4"/>
    <w:basedOn w:val="DefaultParagraphFont"/>
    <w:rsid w:val="00D90411"/>
  </w:style>
  <w:style w:type="character" w:customStyle="1" w:styleId="colorlink3">
    <w:name w:val="colorlink3"/>
    <w:basedOn w:val="DefaultParagraphFont"/>
    <w:rsid w:val="00D90411"/>
  </w:style>
  <w:style w:type="paragraph" w:customStyle="1" w:styleId="large">
    <w:name w:val="large"/>
    <w:basedOn w:val="Normal"/>
    <w:rsid w:val="00AD0F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344EA"/>
  </w:style>
</w:styles>
</file>

<file path=word/webSettings.xml><?xml version="1.0" encoding="utf-8"?>
<w:webSettings xmlns:r="http://schemas.openxmlformats.org/officeDocument/2006/relationships" xmlns:w="http://schemas.openxmlformats.org/wordprocessingml/2006/main">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44015670">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371931027">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34660067">
      <w:bodyDiv w:val="1"/>
      <w:marLeft w:val="0"/>
      <w:marRight w:val="0"/>
      <w:marTop w:val="0"/>
      <w:marBottom w:val="0"/>
      <w:divBdr>
        <w:top w:val="none" w:sz="0" w:space="0" w:color="auto"/>
        <w:left w:val="none" w:sz="0" w:space="0" w:color="auto"/>
        <w:bottom w:val="none" w:sz="0" w:space="0" w:color="auto"/>
        <w:right w:val="none" w:sz="0" w:space="0" w:color="auto"/>
      </w:divBdr>
      <w:divsChild>
        <w:div w:id="992179617">
          <w:marLeft w:val="0"/>
          <w:marRight w:val="0"/>
          <w:marTop w:val="0"/>
          <w:marBottom w:val="0"/>
          <w:divBdr>
            <w:top w:val="none" w:sz="0" w:space="0" w:color="auto"/>
            <w:left w:val="none" w:sz="0" w:space="0" w:color="auto"/>
            <w:bottom w:val="none" w:sz="0" w:space="0" w:color="auto"/>
            <w:right w:val="none" w:sz="0" w:space="0" w:color="auto"/>
          </w:divBdr>
          <w:divsChild>
            <w:div w:id="243343310">
              <w:marLeft w:val="0"/>
              <w:marRight w:val="0"/>
              <w:marTop w:val="0"/>
              <w:marBottom w:val="0"/>
              <w:divBdr>
                <w:top w:val="none" w:sz="0" w:space="0" w:color="auto"/>
                <w:left w:val="none" w:sz="0" w:space="0" w:color="auto"/>
                <w:bottom w:val="none" w:sz="0" w:space="0" w:color="auto"/>
                <w:right w:val="none" w:sz="0" w:space="0" w:color="auto"/>
              </w:divBdr>
              <w:divsChild>
                <w:div w:id="2115443838">
                  <w:marLeft w:val="0"/>
                  <w:marRight w:val="0"/>
                  <w:marTop w:val="0"/>
                  <w:marBottom w:val="0"/>
                  <w:divBdr>
                    <w:top w:val="none" w:sz="0" w:space="0" w:color="auto"/>
                    <w:left w:val="none" w:sz="0" w:space="0" w:color="auto"/>
                    <w:bottom w:val="none" w:sz="0" w:space="0" w:color="auto"/>
                    <w:right w:val="none" w:sz="0" w:space="0" w:color="auto"/>
                  </w:divBdr>
                  <w:divsChild>
                    <w:div w:id="734012268">
                      <w:marLeft w:val="0"/>
                      <w:marRight w:val="0"/>
                      <w:marTop w:val="0"/>
                      <w:marBottom w:val="0"/>
                      <w:divBdr>
                        <w:top w:val="none" w:sz="0" w:space="0" w:color="auto"/>
                        <w:left w:val="none" w:sz="0" w:space="0" w:color="auto"/>
                        <w:bottom w:val="none" w:sz="0" w:space="0" w:color="auto"/>
                        <w:right w:val="none" w:sz="0" w:space="0" w:color="auto"/>
                      </w:divBdr>
                      <w:divsChild>
                        <w:div w:id="67389262">
                          <w:marLeft w:val="0"/>
                          <w:marRight w:val="0"/>
                          <w:marTop w:val="0"/>
                          <w:marBottom w:val="0"/>
                          <w:divBdr>
                            <w:top w:val="none" w:sz="0" w:space="0" w:color="auto"/>
                            <w:left w:val="none" w:sz="0" w:space="0" w:color="auto"/>
                            <w:bottom w:val="none" w:sz="0" w:space="0" w:color="auto"/>
                            <w:right w:val="none" w:sz="0" w:space="0" w:color="auto"/>
                          </w:divBdr>
                          <w:divsChild>
                            <w:div w:id="1525633153">
                              <w:marLeft w:val="0"/>
                              <w:marRight w:val="0"/>
                              <w:marTop w:val="0"/>
                              <w:marBottom w:val="0"/>
                              <w:divBdr>
                                <w:top w:val="none" w:sz="0" w:space="0" w:color="auto"/>
                                <w:left w:val="none" w:sz="0" w:space="0" w:color="auto"/>
                                <w:bottom w:val="none" w:sz="0" w:space="0" w:color="auto"/>
                                <w:right w:val="none" w:sz="0" w:space="0" w:color="auto"/>
                              </w:divBdr>
                              <w:divsChild>
                                <w:div w:id="8830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0979292">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54E52E2-1EE7-4D37-A816-503461E95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3352</Words>
  <Characters>19113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22421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jkrelle</cp:lastModifiedBy>
  <cp:revision>3</cp:revision>
  <cp:lastPrinted>2019-01-15T10:43:00Z</cp:lastPrinted>
  <dcterms:created xsi:type="dcterms:W3CDTF">2020-01-13T14:45:00Z</dcterms:created>
  <dcterms:modified xsi:type="dcterms:W3CDTF">2020-01-13T14:53:00Z</dcterms:modified>
</cp:coreProperties>
</file>