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02A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7A1C0F" wp14:editId="6A93532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E378C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6506F0" w14:textId="77777777" w:rsidTr="00A406E5">
        <w:tc>
          <w:tcPr>
            <w:tcW w:w="9922" w:type="dxa"/>
            <w:shd w:val="clear" w:color="auto" w:fill="C0C0C0"/>
          </w:tcPr>
          <w:p w14:paraId="341554D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BC7F3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7035CC" w14:textId="77777777" w:rsidTr="008F1308">
        <w:tc>
          <w:tcPr>
            <w:tcW w:w="2093" w:type="dxa"/>
            <w:shd w:val="pct15" w:color="auto" w:fill="auto"/>
          </w:tcPr>
          <w:p w14:paraId="10D7B5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47AB1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7BBFB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769CF5" w14:textId="77777777" w:rsidR="003B3F9D" w:rsidRPr="00A406E5" w:rsidRDefault="003B3F9D" w:rsidP="001E57C1">
            <w:pPr>
              <w:spacing w:before="120" w:after="120"/>
              <w:jc w:val="both"/>
              <w:rPr>
                <w:rFonts w:ascii="Arial" w:hAnsi="Arial" w:cs="Arial"/>
                <w:b/>
                <w:sz w:val="22"/>
                <w:szCs w:val="22"/>
              </w:rPr>
            </w:pPr>
          </w:p>
        </w:tc>
      </w:tr>
      <w:tr w:rsidR="00DB116D" w:rsidRPr="00A406E5" w14:paraId="08E9B8C3" w14:textId="77777777" w:rsidTr="00A406E5">
        <w:tc>
          <w:tcPr>
            <w:tcW w:w="2093" w:type="dxa"/>
            <w:shd w:val="pct15" w:color="auto" w:fill="auto"/>
          </w:tcPr>
          <w:p w14:paraId="54CCC8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F2CE8BF" w14:textId="32F97C5E" w:rsidR="00DB116D" w:rsidRPr="00A406E5" w:rsidRDefault="003F5C39"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27D1EAD2" w14:textId="77777777" w:rsidTr="00A628CC">
        <w:tc>
          <w:tcPr>
            <w:tcW w:w="2093" w:type="dxa"/>
            <w:shd w:val="pct15" w:color="auto" w:fill="auto"/>
          </w:tcPr>
          <w:p w14:paraId="0961CE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3657C6" w14:textId="70C4C4D3" w:rsidR="008F1308" w:rsidRPr="00A406E5" w:rsidRDefault="00280445" w:rsidP="00E51AAC">
            <w:pPr>
              <w:spacing w:before="120" w:after="120"/>
              <w:jc w:val="both"/>
              <w:rPr>
                <w:rFonts w:ascii="Arial" w:hAnsi="Arial" w:cs="Arial"/>
                <w:b/>
                <w:sz w:val="22"/>
                <w:szCs w:val="22"/>
              </w:rPr>
            </w:pPr>
            <w:r>
              <w:rPr>
                <w:rFonts w:ascii="Arial" w:hAnsi="Arial" w:cs="Arial"/>
                <w:b/>
                <w:sz w:val="22"/>
                <w:szCs w:val="22"/>
              </w:rPr>
              <w:t>Property Law</w:t>
            </w:r>
          </w:p>
        </w:tc>
      </w:tr>
      <w:tr w:rsidR="00B84B5B" w:rsidRPr="00A406E5" w14:paraId="363ECABF" w14:textId="77777777" w:rsidTr="008F1308">
        <w:tc>
          <w:tcPr>
            <w:tcW w:w="2093" w:type="dxa"/>
            <w:shd w:val="pct15" w:color="auto" w:fill="auto"/>
          </w:tcPr>
          <w:p w14:paraId="3B2A54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F2E745" w14:textId="4B52B087" w:rsidR="00B84B5B" w:rsidRPr="00A406E5" w:rsidRDefault="00280445" w:rsidP="00152E9D">
            <w:pPr>
              <w:spacing w:before="120" w:after="120"/>
              <w:jc w:val="both"/>
              <w:rPr>
                <w:rFonts w:ascii="Arial" w:hAnsi="Arial" w:cs="Arial"/>
                <w:b/>
                <w:sz w:val="22"/>
                <w:szCs w:val="22"/>
              </w:rPr>
            </w:pPr>
            <w:r>
              <w:rPr>
                <w:rFonts w:ascii="Arial" w:hAnsi="Arial" w:cs="Arial"/>
                <w:b/>
                <w:sz w:val="22"/>
                <w:szCs w:val="22"/>
              </w:rPr>
              <w:t>BMLW6005</w:t>
            </w:r>
          </w:p>
        </w:tc>
        <w:tc>
          <w:tcPr>
            <w:tcW w:w="2268" w:type="dxa"/>
            <w:shd w:val="clear" w:color="auto" w:fill="D9D9D9"/>
          </w:tcPr>
          <w:p w14:paraId="3E9F357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CD298D9" w14:textId="323877B4" w:rsidR="00B84B5B" w:rsidRPr="00A406E5" w:rsidRDefault="0028044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BBD14F4" w14:textId="77777777" w:rsidTr="008F1308">
        <w:tc>
          <w:tcPr>
            <w:tcW w:w="2093" w:type="dxa"/>
            <w:shd w:val="pct15" w:color="auto" w:fill="auto"/>
          </w:tcPr>
          <w:p w14:paraId="21F4DC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B90FAC" w14:textId="6BB723AF" w:rsidR="00DB116D" w:rsidRPr="00A406E5" w:rsidRDefault="00280445" w:rsidP="00E51AAC">
            <w:pPr>
              <w:spacing w:before="120" w:after="120"/>
              <w:jc w:val="both"/>
              <w:rPr>
                <w:rFonts w:ascii="Arial" w:hAnsi="Arial" w:cs="Arial"/>
                <w:b/>
                <w:sz w:val="22"/>
                <w:szCs w:val="22"/>
              </w:rPr>
            </w:pPr>
            <w:r>
              <w:rPr>
                <w:rFonts w:ascii="Arial" w:hAnsi="Arial" w:cs="Arial"/>
                <w:b/>
                <w:sz w:val="22"/>
                <w:szCs w:val="22"/>
              </w:rPr>
              <w:t>Louise Holmes</w:t>
            </w:r>
          </w:p>
        </w:tc>
        <w:tc>
          <w:tcPr>
            <w:tcW w:w="2268" w:type="dxa"/>
            <w:shd w:val="clear" w:color="auto" w:fill="D9D9D9"/>
          </w:tcPr>
          <w:p w14:paraId="5B9B1D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CDD6FA" w14:textId="6B0524D0" w:rsidR="00DB116D" w:rsidRPr="00A406E5" w:rsidRDefault="00280445"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2392979B" w14:textId="77777777" w:rsidTr="008F1308">
        <w:tc>
          <w:tcPr>
            <w:tcW w:w="2093" w:type="dxa"/>
            <w:shd w:val="pct15" w:color="auto" w:fill="auto"/>
          </w:tcPr>
          <w:p w14:paraId="5FD9B0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499362" w14:textId="3B090144" w:rsidR="00DB116D" w:rsidRPr="00A406E5" w:rsidRDefault="00280445" w:rsidP="005F0579">
            <w:pPr>
              <w:spacing w:before="120" w:after="120"/>
              <w:jc w:val="both"/>
              <w:rPr>
                <w:rFonts w:ascii="Arial" w:hAnsi="Arial" w:cs="Arial"/>
                <w:b/>
                <w:sz w:val="22"/>
                <w:szCs w:val="22"/>
              </w:rPr>
            </w:pPr>
            <w:r>
              <w:rPr>
                <w:rFonts w:ascii="Arial" w:hAnsi="Arial" w:cs="Arial"/>
                <w:b/>
                <w:sz w:val="22"/>
                <w:szCs w:val="22"/>
              </w:rPr>
              <w:t xml:space="preserve">Assessed Assignment: </w:t>
            </w:r>
            <w:r w:rsidR="00C26C7C">
              <w:rPr>
                <w:rFonts w:ascii="Arial" w:hAnsi="Arial" w:cs="Arial"/>
                <w:b/>
                <w:sz w:val="22"/>
                <w:szCs w:val="22"/>
              </w:rPr>
              <w:t>Easements and Proprietary estoppel</w:t>
            </w:r>
          </w:p>
        </w:tc>
        <w:tc>
          <w:tcPr>
            <w:tcW w:w="2268" w:type="dxa"/>
            <w:shd w:val="pct15" w:color="auto" w:fill="auto"/>
          </w:tcPr>
          <w:p w14:paraId="4AA7DDE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F9F0AB" w14:textId="20970ACF" w:rsidR="00DB116D" w:rsidRPr="00A406E5" w:rsidRDefault="0028044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249EDAC" w14:textId="77777777" w:rsidTr="008F1308">
        <w:tc>
          <w:tcPr>
            <w:tcW w:w="2093" w:type="dxa"/>
            <w:shd w:val="pct15" w:color="auto" w:fill="auto"/>
          </w:tcPr>
          <w:p w14:paraId="49CED3B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9D45D0" w14:textId="1F6CACEE" w:rsidR="00B84B5B" w:rsidRPr="00A406E5" w:rsidRDefault="003F5C39" w:rsidP="005F0579">
            <w:pPr>
              <w:spacing w:before="120" w:after="120"/>
              <w:jc w:val="both"/>
              <w:rPr>
                <w:rFonts w:ascii="Arial" w:hAnsi="Arial" w:cs="Arial"/>
                <w:b/>
                <w:sz w:val="22"/>
                <w:szCs w:val="22"/>
              </w:rPr>
            </w:pPr>
            <w:r>
              <w:rPr>
                <w:rFonts w:ascii="Arial" w:hAnsi="Arial" w:cs="Arial"/>
                <w:b/>
                <w:sz w:val="22"/>
                <w:szCs w:val="22"/>
              </w:rPr>
              <w:t>Friday 7</w:t>
            </w:r>
            <w:r w:rsidRPr="003F5C39">
              <w:rPr>
                <w:rFonts w:ascii="Arial" w:hAnsi="Arial" w:cs="Arial"/>
                <w:b/>
                <w:sz w:val="22"/>
                <w:szCs w:val="22"/>
                <w:vertAlign w:val="superscript"/>
              </w:rPr>
              <w:t>th</w:t>
            </w:r>
            <w:r>
              <w:rPr>
                <w:rFonts w:ascii="Arial" w:hAnsi="Arial" w:cs="Arial"/>
                <w:b/>
                <w:sz w:val="22"/>
                <w:szCs w:val="22"/>
              </w:rPr>
              <w:t xml:space="preserve"> May 2021 @ 23:59</w:t>
            </w:r>
          </w:p>
        </w:tc>
        <w:tc>
          <w:tcPr>
            <w:tcW w:w="2268" w:type="dxa"/>
            <w:shd w:val="pct15" w:color="auto" w:fill="auto"/>
          </w:tcPr>
          <w:p w14:paraId="128BFB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44ED22" w14:textId="64D56B76" w:rsidR="00B84B5B" w:rsidRPr="00A406E5" w:rsidRDefault="003F5C39" w:rsidP="005F0579">
            <w:pPr>
              <w:spacing w:before="120" w:after="120"/>
              <w:jc w:val="both"/>
              <w:rPr>
                <w:rFonts w:ascii="Arial" w:hAnsi="Arial" w:cs="Arial"/>
                <w:b/>
                <w:sz w:val="22"/>
                <w:szCs w:val="22"/>
              </w:rPr>
            </w:pPr>
            <w:r>
              <w:rPr>
                <w:rFonts w:ascii="Arial" w:hAnsi="Arial" w:cs="Arial"/>
                <w:b/>
                <w:sz w:val="22"/>
                <w:szCs w:val="22"/>
              </w:rPr>
              <w:t>4</w:t>
            </w:r>
            <w:r w:rsidRPr="003F5C39">
              <w:rPr>
                <w:rFonts w:ascii="Arial" w:hAnsi="Arial" w:cs="Arial"/>
                <w:b/>
                <w:sz w:val="22"/>
                <w:szCs w:val="22"/>
                <w:vertAlign w:val="superscript"/>
              </w:rPr>
              <w:t>th</w:t>
            </w:r>
            <w:r>
              <w:rPr>
                <w:rFonts w:ascii="Arial" w:hAnsi="Arial" w:cs="Arial"/>
                <w:b/>
                <w:sz w:val="22"/>
                <w:szCs w:val="22"/>
              </w:rPr>
              <w:t xml:space="preserve"> June 2021</w:t>
            </w:r>
          </w:p>
        </w:tc>
      </w:tr>
      <w:tr w:rsidR="00152E9D" w:rsidRPr="00A406E5" w14:paraId="6B0B543A" w14:textId="77777777" w:rsidTr="00A406E5">
        <w:tc>
          <w:tcPr>
            <w:tcW w:w="2093" w:type="dxa"/>
            <w:shd w:val="pct15" w:color="auto" w:fill="auto"/>
          </w:tcPr>
          <w:p w14:paraId="592F9B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6A8A6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4D4B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5CB1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1F59C4" w14:textId="77777777" w:rsidTr="00A406E5">
        <w:tc>
          <w:tcPr>
            <w:tcW w:w="2093" w:type="dxa"/>
            <w:shd w:val="pct15" w:color="auto" w:fill="auto"/>
          </w:tcPr>
          <w:p w14:paraId="2CAB332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D713C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C39A2E" w14:textId="77777777" w:rsidR="0028204E" w:rsidRPr="00A406E5" w:rsidRDefault="0028204E" w:rsidP="00DB116D">
      <w:pPr>
        <w:rPr>
          <w:rFonts w:ascii="Arial" w:hAnsi="Arial" w:cs="Arial"/>
          <w:sz w:val="32"/>
        </w:rPr>
      </w:pPr>
    </w:p>
    <w:p w14:paraId="1FFEB8B8" w14:textId="77777777" w:rsidR="00152E9D" w:rsidRPr="00A406E5" w:rsidRDefault="00152E9D" w:rsidP="00DB116D">
      <w:pPr>
        <w:rPr>
          <w:rFonts w:ascii="Arial" w:hAnsi="Arial" w:cs="Arial"/>
          <w:sz w:val="32"/>
        </w:rPr>
      </w:pPr>
    </w:p>
    <w:p w14:paraId="0A0134CD" w14:textId="77777777" w:rsidR="00152E9D" w:rsidRPr="00A406E5" w:rsidRDefault="00152E9D" w:rsidP="00DB116D">
      <w:pPr>
        <w:rPr>
          <w:rFonts w:ascii="Arial" w:hAnsi="Arial" w:cs="Arial"/>
          <w:sz w:val="32"/>
        </w:rPr>
      </w:pPr>
    </w:p>
    <w:p w14:paraId="6B535AA9" w14:textId="77777777" w:rsidR="00152E9D" w:rsidRPr="00A406E5" w:rsidRDefault="00152E9D" w:rsidP="00DB116D">
      <w:pPr>
        <w:rPr>
          <w:rFonts w:ascii="Arial" w:hAnsi="Arial" w:cs="Arial"/>
          <w:sz w:val="32"/>
        </w:rPr>
      </w:pPr>
    </w:p>
    <w:p w14:paraId="77C9FC74" w14:textId="77777777" w:rsidR="00152E9D" w:rsidRPr="00A406E5" w:rsidRDefault="00152E9D" w:rsidP="00DB116D">
      <w:pPr>
        <w:rPr>
          <w:rFonts w:ascii="Arial" w:hAnsi="Arial" w:cs="Arial"/>
          <w:sz w:val="32"/>
        </w:rPr>
      </w:pPr>
    </w:p>
    <w:p w14:paraId="1AE6E01C" w14:textId="77777777" w:rsidR="00152E9D" w:rsidRPr="00A406E5" w:rsidRDefault="00152E9D" w:rsidP="00DB116D">
      <w:pPr>
        <w:rPr>
          <w:rFonts w:ascii="Arial" w:hAnsi="Arial" w:cs="Arial"/>
          <w:sz w:val="32"/>
        </w:rPr>
      </w:pPr>
    </w:p>
    <w:p w14:paraId="2630504A" w14:textId="77777777" w:rsidR="00A406E5" w:rsidRDefault="00A406E5">
      <w:pPr>
        <w:rPr>
          <w:rFonts w:ascii="Arial" w:hAnsi="Arial" w:cs="Arial"/>
          <w:sz w:val="32"/>
        </w:rPr>
      </w:pPr>
      <w:r>
        <w:rPr>
          <w:rFonts w:ascii="Arial" w:hAnsi="Arial" w:cs="Arial"/>
          <w:sz w:val="32"/>
        </w:rPr>
        <w:br w:type="page"/>
      </w:r>
    </w:p>
    <w:p w14:paraId="2684F0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BA6B9D" w14:textId="77777777" w:rsidTr="00A406E5">
        <w:tc>
          <w:tcPr>
            <w:tcW w:w="9747" w:type="dxa"/>
            <w:shd w:val="pct10" w:color="auto" w:fill="auto"/>
          </w:tcPr>
          <w:p w14:paraId="550F86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AEC4A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489A3A" w14:textId="77777777" w:rsidTr="00A406E5">
        <w:tc>
          <w:tcPr>
            <w:tcW w:w="9747" w:type="dxa"/>
          </w:tcPr>
          <w:p w14:paraId="50BF7466" w14:textId="77777777" w:rsidR="00C01A3F" w:rsidRPr="00A406E5" w:rsidRDefault="00C01A3F" w:rsidP="00273FEE">
            <w:pPr>
              <w:rPr>
                <w:rFonts w:ascii="Arial" w:hAnsi="Arial" w:cs="Arial"/>
                <w:sz w:val="22"/>
                <w:szCs w:val="22"/>
              </w:rPr>
            </w:pPr>
          </w:p>
          <w:p w14:paraId="1B9AACAB" w14:textId="171CB964" w:rsidR="00C01A3F" w:rsidRPr="0011430C" w:rsidRDefault="0011430C" w:rsidP="00A85BFE">
            <w:pPr>
              <w:numPr>
                <w:ilvl w:val="0"/>
                <w:numId w:val="17"/>
              </w:numPr>
              <w:rPr>
                <w:rFonts w:ascii="Arial" w:hAnsi="Arial" w:cs="Arial"/>
              </w:rPr>
            </w:pPr>
            <w:r w:rsidRPr="00C40FA9">
              <w:rPr>
                <w:rFonts w:ascii="Arial" w:hAnsi="Arial" w:cs="Arial"/>
              </w:rPr>
              <w:t>Systematically understand   the fundamental principles and concepts which underpin land law and the ethical issues which arise within land law.</w:t>
            </w:r>
            <w:r>
              <w:rPr>
                <w:rFonts w:ascii="Arial" w:hAnsi="Arial" w:cs="Arial"/>
              </w:rPr>
              <w:t xml:space="preserve">  With particular reference to the indicative content of easements and proprietary estoppel.</w:t>
            </w:r>
          </w:p>
          <w:p w14:paraId="17DEE6CA" w14:textId="77777777" w:rsidR="00C01A3F" w:rsidRPr="00A406E5" w:rsidRDefault="00C01A3F" w:rsidP="004D5E9B">
            <w:pPr>
              <w:rPr>
                <w:rFonts w:ascii="Arial" w:hAnsi="Arial" w:cs="Arial"/>
                <w:sz w:val="22"/>
                <w:szCs w:val="22"/>
              </w:rPr>
            </w:pPr>
          </w:p>
        </w:tc>
      </w:tr>
    </w:tbl>
    <w:p w14:paraId="4551862A" w14:textId="77777777" w:rsidR="00C01A3F" w:rsidRPr="00A406E5" w:rsidRDefault="00C01A3F" w:rsidP="00BA1176">
      <w:pPr>
        <w:rPr>
          <w:rFonts w:ascii="Arial" w:hAnsi="Arial" w:cs="Arial"/>
          <w:b/>
        </w:rPr>
      </w:pPr>
    </w:p>
    <w:p w14:paraId="6394C861" w14:textId="77777777" w:rsidR="00C01A3F" w:rsidRPr="00A406E5" w:rsidRDefault="00C01A3F" w:rsidP="00BA1176">
      <w:pPr>
        <w:rPr>
          <w:rFonts w:ascii="Arial" w:hAnsi="Arial" w:cs="Arial"/>
          <w:b/>
        </w:rPr>
      </w:pPr>
    </w:p>
    <w:p w14:paraId="5DD82A3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FB1617" w14:textId="77777777" w:rsidTr="00A406E5">
        <w:tc>
          <w:tcPr>
            <w:tcW w:w="9781" w:type="dxa"/>
            <w:shd w:val="clear" w:color="auto" w:fill="C0C0C0"/>
          </w:tcPr>
          <w:p w14:paraId="48D99A2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8B6757" w14:textId="77777777" w:rsidR="00EE6F25" w:rsidRPr="00A406E5" w:rsidRDefault="00EE6F25" w:rsidP="005969E2">
      <w:pPr>
        <w:jc w:val="both"/>
        <w:rPr>
          <w:rFonts w:ascii="Arial" w:hAnsi="Arial" w:cs="Arial"/>
          <w:sz w:val="22"/>
          <w:szCs w:val="22"/>
        </w:rPr>
      </w:pPr>
    </w:p>
    <w:p w14:paraId="250219CC" w14:textId="77777777" w:rsidR="002C7E17" w:rsidRPr="005B226D" w:rsidRDefault="002C7E17" w:rsidP="002C7E17">
      <w:pPr>
        <w:pStyle w:val="ListParagraph"/>
        <w:rPr>
          <w:rFonts w:ascii="Arial" w:hAnsi="Arial" w:cs="Arial"/>
          <w:sz w:val="28"/>
          <w:szCs w:val="28"/>
        </w:rPr>
      </w:pPr>
      <w:r w:rsidRPr="005B226D">
        <w:rPr>
          <w:rFonts w:ascii="Arial" w:hAnsi="Arial" w:cs="Arial"/>
          <w:sz w:val="28"/>
          <w:szCs w:val="28"/>
        </w:rPr>
        <w:t xml:space="preserve">You </w:t>
      </w:r>
      <w:r w:rsidRPr="005B226D">
        <w:rPr>
          <w:rFonts w:ascii="Arial" w:hAnsi="Arial" w:cs="Arial"/>
          <w:b/>
          <w:bCs/>
          <w:sz w:val="28"/>
          <w:szCs w:val="28"/>
        </w:rPr>
        <w:t xml:space="preserve">MUST </w:t>
      </w:r>
      <w:r w:rsidRPr="005B226D">
        <w:rPr>
          <w:rFonts w:ascii="Arial" w:hAnsi="Arial" w:cs="Arial"/>
          <w:sz w:val="28"/>
          <w:szCs w:val="28"/>
        </w:rPr>
        <w:t xml:space="preserve">answer </w:t>
      </w:r>
      <w:r w:rsidRPr="005B226D">
        <w:rPr>
          <w:rFonts w:ascii="Arial" w:hAnsi="Arial" w:cs="Arial"/>
          <w:b/>
          <w:bCs/>
          <w:sz w:val="28"/>
          <w:szCs w:val="28"/>
        </w:rPr>
        <w:t>BOTH</w:t>
      </w:r>
      <w:r w:rsidRPr="005B226D">
        <w:rPr>
          <w:rFonts w:ascii="Arial" w:hAnsi="Arial" w:cs="Arial"/>
          <w:sz w:val="28"/>
          <w:szCs w:val="28"/>
        </w:rPr>
        <w:t xml:space="preserve"> Question 1 </w:t>
      </w:r>
      <w:r w:rsidRPr="005B226D">
        <w:rPr>
          <w:rFonts w:ascii="Arial" w:hAnsi="Arial" w:cs="Arial"/>
          <w:b/>
          <w:bCs/>
          <w:sz w:val="28"/>
          <w:szCs w:val="28"/>
        </w:rPr>
        <w:t>AND</w:t>
      </w:r>
      <w:r w:rsidRPr="005B226D">
        <w:rPr>
          <w:rFonts w:ascii="Arial" w:hAnsi="Arial" w:cs="Arial"/>
          <w:sz w:val="28"/>
          <w:szCs w:val="28"/>
        </w:rPr>
        <w:t xml:space="preserve"> Question 2 .  Question 1 is worth 50% of your total mark and Question 2 is worth 50% of your total mark. You should split the word count on this basis (approximately 1500 words for Question 1 and 1500 words for Question 2).</w:t>
      </w:r>
    </w:p>
    <w:p w14:paraId="5CA4672C" w14:textId="77777777" w:rsidR="002C7E17" w:rsidRPr="005B226D" w:rsidRDefault="002C7E17" w:rsidP="002C7E17">
      <w:pPr>
        <w:pStyle w:val="ListParagraph"/>
        <w:rPr>
          <w:rFonts w:ascii="Arial" w:hAnsi="Arial" w:cs="Arial"/>
          <w:sz w:val="28"/>
          <w:szCs w:val="28"/>
        </w:rPr>
      </w:pPr>
    </w:p>
    <w:p w14:paraId="2A16E870" w14:textId="77777777" w:rsidR="002C7E17" w:rsidRPr="005B226D" w:rsidRDefault="002C7E17" w:rsidP="002C7E17">
      <w:pPr>
        <w:pStyle w:val="ListParagraph"/>
        <w:rPr>
          <w:rFonts w:ascii="Arial" w:hAnsi="Arial" w:cs="Arial"/>
          <w:sz w:val="28"/>
          <w:szCs w:val="28"/>
          <w:u w:val="single"/>
        </w:rPr>
      </w:pPr>
      <w:r w:rsidRPr="005B226D">
        <w:rPr>
          <w:rFonts w:ascii="Arial" w:hAnsi="Arial" w:cs="Arial"/>
          <w:sz w:val="28"/>
          <w:szCs w:val="28"/>
          <w:u w:val="single"/>
        </w:rPr>
        <w:t>Question 1</w:t>
      </w:r>
    </w:p>
    <w:p w14:paraId="4BDFE847" w14:textId="77777777" w:rsidR="002C7E17" w:rsidRPr="005B226D" w:rsidRDefault="002C7E17" w:rsidP="002C7E17">
      <w:pPr>
        <w:pStyle w:val="ListParagraph"/>
        <w:rPr>
          <w:rFonts w:ascii="Arial" w:hAnsi="Arial" w:cs="Arial"/>
          <w:sz w:val="28"/>
          <w:szCs w:val="28"/>
          <w:u w:val="single"/>
        </w:rPr>
      </w:pPr>
    </w:p>
    <w:p w14:paraId="67DED298" w14:textId="471D758E" w:rsidR="002C7E17" w:rsidRPr="005B226D" w:rsidRDefault="002C7E17" w:rsidP="002C7E17">
      <w:pPr>
        <w:pStyle w:val="ListParagraph"/>
        <w:rPr>
          <w:rFonts w:ascii="Arial" w:hAnsi="Arial" w:cs="Arial"/>
          <w:sz w:val="28"/>
          <w:szCs w:val="28"/>
        </w:rPr>
      </w:pPr>
      <w:r w:rsidRPr="005B226D">
        <w:rPr>
          <w:rFonts w:ascii="Arial" w:hAnsi="Arial" w:cs="Arial"/>
          <w:sz w:val="28"/>
          <w:szCs w:val="28"/>
        </w:rPr>
        <w:t>Critically assess the extent to which it is possible for an easement to park a vehicle on land to exist.</w:t>
      </w:r>
    </w:p>
    <w:p w14:paraId="6A41F326" w14:textId="77777777" w:rsidR="002C7E17" w:rsidRPr="005B226D" w:rsidRDefault="002C7E17" w:rsidP="002C7E17">
      <w:pPr>
        <w:pStyle w:val="ListParagraph"/>
        <w:rPr>
          <w:rFonts w:ascii="Arial" w:hAnsi="Arial" w:cs="Arial"/>
          <w:sz w:val="28"/>
          <w:szCs w:val="28"/>
        </w:rPr>
      </w:pPr>
    </w:p>
    <w:p w14:paraId="7F19E226" w14:textId="0524E564" w:rsidR="002C7E17" w:rsidRPr="005B226D" w:rsidRDefault="002C7E17" w:rsidP="002C7E17">
      <w:pPr>
        <w:pStyle w:val="ListParagraph"/>
        <w:rPr>
          <w:rFonts w:ascii="Arial" w:hAnsi="Arial" w:cs="Arial"/>
          <w:sz w:val="28"/>
          <w:szCs w:val="28"/>
          <w:u w:val="single"/>
        </w:rPr>
      </w:pPr>
      <w:r w:rsidRPr="005B226D">
        <w:rPr>
          <w:rFonts w:ascii="Arial" w:hAnsi="Arial" w:cs="Arial"/>
          <w:sz w:val="28"/>
          <w:szCs w:val="28"/>
          <w:u w:val="single"/>
        </w:rPr>
        <w:t>Question 2</w:t>
      </w:r>
    </w:p>
    <w:p w14:paraId="7380D44A" w14:textId="305D061B" w:rsidR="002C7E17" w:rsidRPr="005B226D" w:rsidRDefault="002C7E17" w:rsidP="002C7E17">
      <w:pPr>
        <w:pStyle w:val="ListParagraph"/>
        <w:rPr>
          <w:rFonts w:ascii="Arial" w:hAnsi="Arial" w:cs="Arial"/>
          <w:sz w:val="28"/>
          <w:szCs w:val="28"/>
          <w:u w:val="single"/>
        </w:rPr>
      </w:pPr>
    </w:p>
    <w:p w14:paraId="12571DA3" w14:textId="5E832BC1" w:rsidR="002C7E17" w:rsidRPr="005B226D" w:rsidRDefault="002C7E17" w:rsidP="002C7E17">
      <w:pPr>
        <w:pStyle w:val="ListParagraph"/>
        <w:rPr>
          <w:rFonts w:ascii="Arial" w:hAnsi="Arial" w:cs="Arial"/>
          <w:sz w:val="28"/>
          <w:szCs w:val="28"/>
        </w:rPr>
      </w:pPr>
      <w:r w:rsidRPr="005B226D">
        <w:rPr>
          <w:rFonts w:ascii="Arial" w:hAnsi="Arial" w:cs="Arial"/>
          <w:sz w:val="28"/>
          <w:szCs w:val="28"/>
        </w:rPr>
        <w:t xml:space="preserve">Adam is </w:t>
      </w:r>
      <w:r w:rsidR="005B226D">
        <w:rPr>
          <w:rFonts w:ascii="Arial" w:hAnsi="Arial" w:cs="Arial"/>
          <w:sz w:val="28"/>
          <w:szCs w:val="28"/>
        </w:rPr>
        <w:t>a</w:t>
      </w:r>
      <w:r w:rsidRPr="005B226D">
        <w:rPr>
          <w:rFonts w:ascii="Arial" w:hAnsi="Arial" w:cs="Arial"/>
          <w:sz w:val="28"/>
          <w:szCs w:val="28"/>
        </w:rPr>
        <w:t xml:space="preserve"> farmer and the sole owner of Greenwood Estate, a 1</w:t>
      </w:r>
      <w:r w:rsidR="005B226D">
        <w:rPr>
          <w:rFonts w:ascii="Arial" w:hAnsi="Arial" w:cs="Arial"/>
          <w:sz w:val="28"/>
          <w:szCs w:val="28"/>
        </w:rPr>
        <w:t>2</w:t>
      </w:r>
      <w:r w:rsidRPr="005B226D">
        <w:rPr>
          <w:rFonts w:ascii="Arial" w:hAnsi="Arial" w:cs="Arial"/>
          <w:sz w:val="28"/>
          <w:szCs w:val="28"/>
        </w:rPr>
        <w:t xml:space="preserve"> acre plot situated in Cumbria, England, comprising a detached house and a family sheep farm. </w:t>
      </w:r>
    </w:p>
    <w:p w14:paraId="3318A44C" w14:textId="519EE50A" w:rsidR="002C7E17" w:rsidRPr="005B226D" w:rsidRDefault="002C7E17" w:rsidP="002C7E17">
      <w:pPr>
        <w:pStyle w:val="ListParagraph"/>
        <w:rPr>
          <w:rFonts w:ascii="Arial" w:hAnsi="Arial" w:cs="Arial"/>
          <w:sz w:val="28"/>
          <w:szCs w:val="28"/>
        </w:rPr>
      </w:pPr>
      <w:r w:rsidRPr="005B226D">
        <w:rPr>
          <w:rFonts w:ascii="Arial" w:hAnsi="Arial" w:cs="Arial"/>
          <w:sz w:val="28"/>
          <w:szCs w:val="28"/>
        </w:rPr>
        <w:t xml:space="preserve">In 2004, the farm was severely affected by the outbreak of foot and mouth disease. Adam lost nearly three-quarters of his flock, which caused huge financial losses. Adam could not cope with running the farm, so he telephoned his son, Blake, who lived in London, and asked him to return home to assist Adam. Blake was reluctant, as it meant giving up his career, and he had just received a job offer as senior doctor with the salary of £50,000. During the </w:t>
      </w:r>
      <w:r w:rsidR="005B226D">
        <w:rPr>
          <w:rFonts w:ascii="Arial" w:hAnsi="Arial" w:cs="Arial"/>
          <w:sz w:val="28"/>
          <w:szCs w:val="28"/>
        </w:rPr>
        <w:t>p</w:t>
      </w:r>
      <w:r w:rsidRPr="005B226D">
        <w:rPr>
          <w:rFonts w:ascii="Arial" w:hAnsi="Arial" w:cs="Arial"/>
          <w:sz w:val="28"/>
          <w:szCs w:val="28"/>
        </w:rPr>
        <w:t>hone call, Adam told Blake: ’It would be in your best interest to return as it will all be yours one day - after me’. Blake moved back to Greenwood Estate, having declined the job offer, and lived rent free with Adam in the detached house. He immediately began arduously working on the sheep farm for no pay - a commitment he has continued to the present day.</w:t>
      </w:r>
    </w:p>
    <w:p w14:paraId="5363C649" w14:textId="77777777" w:rsidR="002C7E17" w:rsidRPr="005B226D" w:rsidRDefault="002C7E17" w:rsidP="002C7E17">
      <w:pPr>
        <w:pStyle w:val="ListParagraph"/>
        <w:rPr>
          <w:rFonts w:ascii="Arial" w:hAnsi="Arial" w:cs="Arial"/>
          <w:sz w:val="28"/>
          <w:szCs w:val="28"/>
        </w:rPr>
      </w:pPr>
    </w:p>
    <w:p w14:paraId="35BAADB8" w14:textId="77777777" w:rsidR="002C7E17" w:rsidRPr="005B226D" w:rsidRDefault="002C7E17" w:rsidP="002C7E17">
      <w:pPr>
        <w:pStyle w:val="ListParagraph"/>
        <w:rPr>
          <w:rFonts w:ascii="Arial" w:hAnsi="Arial" w:cs="Arial"/>
          <w:sz w:val="28"/>
          <w:szCs w:val="28"/>
        </w:rPr>
      </w:pPr>
      <w:r w:rsidRPr="005B226D">
        <w:rPr>
          <w:rFonts w:ascii="Arial" w:hAnsi="Arial" w:cs="Arial"/>
          <w:sz w:val="28"/>
          <w:szCs w:val="28"/>
        </w:rPr>
        <w:t>From 2008 and over the next several years, Blake spent his savings on considerable refurbishments and improvements to the sheep farm and the house. In 2008 Adam told Blake that: ‘The whole estate is yours when I'm gone - it's all been dealt with in my will’. Adam continued to repeat this statement over the following years.</w:t>
      </w:r>
    </w:p>
    <w:p w14:paraId="55A74575" w14:textId="77777777" w:rsidR="002C7E17" w:rsidRPr="005B226D" w:rsidRDefault="002C7E17" w:rsidP="002C7E17">
      <w:pPr>
        <w:pStyle w:val="ListParagraph"/>
        <w:rPr>
          <w:rFonts w:ascii="Arial" w:hAnsi="Arial" w:cs="Arial"/>
          <w:sz w:val="28"/>
          <w:szCs w:val="28"/>
        </w:rPr>
      </w:pPr>
    </w:p>
    <w:p w14:paraId="0D207CA3" w14:textId="5667A04B" w:rsidR="002C7E17" w:rsidRPr="005B226D" w:rsidRDefault="002C7E17" w:rsidP="002C7E17">
      <w:pPr>
        <w:pStyle w:val="ListParagraph"/>
        <w:rPr>
          <w:rFonts w:ascii="Arial" w:hAnsi="Arial" w:cs="Arial"/>
          <w:sz w:val="28"/>
          <w:szCs w:val="28"/>
        </w:rPr>
      </w:pPr>
      <w:r w:rsidRPr="005B226D">
        <w:rPr>
          <w:rFonts w:ascii="Arial" w:hAnsi="Arial" w:cs="Arial"/>
          <w:sz w:val="28"/>
          <w:szCs w:val="28"/>
        </w:rPr>
        <w:t xml:space="preserve">One month ago, in order to purchase a new tractor, Adam decided to sell a 5 acre plot of grazing field on Greenwood Estate for £75,000. Natalia, an experienced property developer, was interested in purchasing the field for </w:t>
      </w:r>
      <w:r w:rsidRPr="005B226D">
        <w:rPr>
          <w:rFonts w:ascii="Arial" w:hAnsi="Arial" w:cs="Arial"/>
          <w:sz w:val="28"/>
          <w:szCs w:val="28"/>
        </w:rPr>
        <w:lastRenderedPageBreak/>
        <w:t xml:space="preserve">residential purposes. Natalia met Adam and verbally agreed to purchase but at a lower price yet to be agreed, and she said to Adam: ‘as long as I can obtain planning permission from the local council’. </w:t>
      </w:r>
    </w:p>
    <w:p w14:paraId="325A389B" w14:textId="77777777" w:rsidR="002C7E17" w:rsidRPr="005B226D" w:rsidRDefault="002C7E17" w:rsidP="002C7E17">
      <w:pPr>
        <w:pStyle w:val="ListParagraph"/>
        <w:rPr>
          <w:rFonts w:ascii="Arial" w:hAnsi="Arial" w:cs="Arial"/>
          <w:sz w:val="28"/>
          <w:szCs w:val="28"/>
        </w:rPr>
      </w:pPr>
    </w:p>
    <w:p w14:paraId="4A3A5F69" w14:textId="77777777" w:rsidR="002C7E17" w:rsidRPr="005B226D" w:rsidRDefault="002C7E17" w:rsidP="002C7E17">
      <w:pPr>
        <w:pStyle w:val="ListParagraph"/>
        <w:rPr>
          <w:rFonts w:ascii="Arial" w:hAnsi="Arial" w:cs="Arial"/>
          <w:sz w:val="28"/>
          <w:szCs w:val="28"/>
        </w:rPr>
      </w:pPr>
      <w:r w:rsidRPr="005B226D">
        <w:rPr>
          <w:rFonts w:ascii="Arial" w:hAnsi="Arial" w:cs="Arial"/>
          <w:sz w:val="28"/>
          <w:szCs w:val="28"/>
        </w:rPr>
        <w:t>Last week, Adam died. His will left his entire estate to the Family Farmers Association.</w:t>
      </w:r>
    </w:p>
    <w:p w14:paraId="3C6B1576" w14:textId="77777777" w:rsidR="002C7E17" w:rsidRPr="005B226D" w:rsidRDefault="002C7E17" w:rsidP="002C7E17">
      <w:pPr>
        <w:pStyle w:val="ListParagraph"/>
        <w:rPr>
          <w:rFonts w:ascii="Arial" w:hAnsi="Arial" w:cs="Arial"/>
          <w:sz w:val="28"/>
          <w:szCs w:val="28"/>
        </w:rPr>
      </w:pPr>
    </w:p>
    <w:p w14:paraId="7323334B" w14:textId="77777777" w:rsidR="002C7E17" w:rsidRPr="005B226D" w:rsidRDefault="002C7E17" w:rsidP="002C7E17">
      <w:pPr>
        <w:pStyle w:val="ListParagraph"/>
        <w:rPr>
          <w:rFonts w:ascii="Arial" w:hAnsi="Arial" w:cs="Arial"/>
          <w:sz w:val="28"/>
          <w:szCs w:val="28"/>
        </w:rPr>
      </w:pPr>
      <w:r w:rsidRPr="005B226D">
        <w:rPr>
          <w:rFonts w:ascii="Arial" w:hAnsi="Arial" w:cs="Arial"/>
          <w:sz w:val="28"/>
          <w:szCs w:val="28"/>
        </w:rPr>
        <w:t xml:space="preserve">Advise Blake and Natalia as to whether they can enforce their informal arrangements under the doctrine of proprietary estoppel. </w:t>
      </w:r>
    </w:p>
    <w:p w14:paraId="2873C5E0" w14:textId="77777777" w:rsidR="002C7E17" w:rsidRPr="005B226D" w:rsidRDefault="002C7E17" w:rsidP="002C7E17">
      <w:pPr>
        <w:pStyle w:val="ListParagraph"/>
        <w:rPr>
          <w:rFonts w:ascii="Arial" w:hAnsi="Arial" w:cs="Arial"/>
          <w:sz w:val="28"/>
          <w:szCs w:val="28"/>
        </w:rPr>
      </w:pPr>
    </w:p>
    <w:p w14:paraId="7BC010F2" w14:textId="77777777" w:rsidR="002C7E17" w:rsidRPr="005B226D" w:rsidRDefault="002C7E17" w:rsidP="002C7E17">
      <w:pPr>
        <w:pStyle w:val="ListParagraph"/>
        <w:rPr>
          <w:sz w:val="28"/>
          <w:szCs w:val="28"/>
          <w:u w:val="single"/>
        </w:rPr>
      </w:pPr>
    </w:p>
    <w:p w14:paraId="1F05DAD8" w14:textId="77777777" w:rsidR="002C7E17" w:rsidRPr="00B112E1" w:rsidRDefault="002C7E17" w:rsidP="002C7E17">
      <w:pPr>
        <w:pStyle w:val="ListParagraph"/>
        <w:rPr>
          <w:sz w:val="28"/>
          <w:szCs w:val="28"/>
          <w:u w:val="single"/>
        </w:rPr>
      </w:pPr>
    </w:p>
    <w:p w14:paraId="76B1E698" w14:textId="77777777" w:rsidR="002C7E17" w:rsidRDefault="002C7E17" w:rsidP="002C7E17">
      <w:pPr>
        <w:pBdr>
          <w:bottom w:val="single" w:sz="6" w:space="1" w:color="auto"/>
        </w:pBdr>
        <w:rPr>
          <w:sz w:val="28"/>
          <w:szCs w:val="28"/>
        </w:rPr>
      </w:pPr>
    </w:p>
    <w:p w14:paraId="21E85892" w14:textId="77777777" w:rsidR="002C7E17" w:rsidRDefault="002C7E17" w:rsidP="002C7E17">
      <w:pPr>
        <w:rPr>
          <w:rFonts w:ascii="Arial" w:hAnsi="Arial" w:cs="Arial"/>
          <w:sz w:val="28"/>
          <w:szCs w:val="28"/>
        </w:rPr>
      </w:pPr>
    </w:p>
    <w:p w14:paraId="699A9C8C" w14:textId="77777777" w:rsidR="002C7E17" w:rsidRPr="00297023" w:rsidRDefault="002C7E17" w:rsidP="002C7E17">
      <w:pPr>
        <w:rPr>
          <w:sz w:val="28"/>
          <w:szCs w:val="28"/>
        </w:rPr>
      </w:pPr>
      <w:r w:rsidRPr="00297023">
        <w:rPr>
          <w:rFonts w:ascii="Arial" w:hAnsi="Arial" w:cs="Arial"/>
          <w:sz w:val="28"/>
          <w:szCs w:val="28"/>
        </w:rPr>
        <w:t>As a guide to answering these questions</w:t>
      </w:r>
      <w:r w:rsidRPr="00297023">
        <w:rPr>
          <w:sz w:val="28"/>
          <w:szCs w:val="28"/>
        </w:rPr>
        <w:t xml:space="preserve"> </w:t>
      </w:r>
      <w:r w:rsidRPr="00297023">
        <w:rPr>
          <w:rFonts w:ascii="Arial" w:hAnsi="Arial" w:cs="Arial"/>
          <w:sz w:val="28"/>
          <w:szCs w:val="28"/>
        </w:rPr>
        <w:t>you must use appropriate and relevant statutes and case law and you will need to reference them correctly.</w:t>
      </w:r>
    </w:p>
    <w:p w14:paraId="6B7499F2" w14:textId="77777777" w:rsidR="002C7E17" w:rsidRPr="00297023" w:rsidRDefault="002C7E17" w:rsidP="002C7E17">
      <w:pPr>
        <w:rPr>
          <w:rFonts w:ascii="Arial" w:hAnsi="Arial" w:cs="Arial"/>
          <w:sz w:val="28"/>
          <w:szCs w:val="28"/>
        </w:rPr>
      </w:pPr>
    </w:p>
    <w:p w14:paraId="7342D91D" w14:textId="77777777" w:rsidR="002C7E17" w:rsidRPr="00297023" w:rsidRDefault="002C7E17" w:rsidP="002C7E17">
      <w:pPr>
        <w:rPr>
          <w:rFonts w:ascii="Arial" w:hAnsi="Arial" w:cs="Arial"/>
          <w:sz w:val="28"/>
          <w:szCs w:val="28"/>
        </w:rPr>
      </w:pPr>
      <w:r>
        <w:rPr>
          <w:rFonts w:ascii="Arial" w:hAnsi="Arial" w:cs="Arial"/>
          <w:sz w:val="28"/>
          <w:szCs w:val="28"/>
        </w:rPr>
        <w:t>Y</w:t>
      </w:r>
      <w:r w:rsidRPr="00297023">
        <w:rPr>
          <w:rFonts w:ascii="Arial" w:hAnsi="Arial" w:cs="Arial"/>
          <w:sz w:val="28"/>
          <w:szCs w:val="28"/>
        </w:rPr>
        <w:t>ou are directed to the relevant lectures and tutorials and reminded that there is an opportunity to present a draft assignment for feedback.  You are strongly advised to submit such a draft.</w:t>
      </w:r>
    </w:p>
    <w:p w14:paraId="669025A5" w14:textId="77777777" w:rsidR="002C7E17" w:rsidRPr="00297023" w:rsidRDefault="002C7E17" w:rsidP="002C7E17">
      <w:pPr>
        <w:rPr>
          <w:rFonts w:ascii="Arial" w:hAnsi="Arial" w:cs="Arial"/>
          <w:sz w:val="28"/>
          <w:szCs w:val="28"/>
        </w:rPr>
      </w:pPr>
    </w:p>
    <w:p w14:paraId="43010B60" w14:textId="77777777" w:rsidR="002C7E17" w:rsidRDefault="002C7E17" w:rsidP="002C7E17">
      <w:pPr>
        <w:rPr>
          <w:rFonts w:ascii="Arial" w:hAnsi="Arial" w:cs="Arial"/>
          <w:sz w:val="28"/>
          <w:szCs w:val="28"/>
        </w:rPr>
      </w:pPr>
      <w:r w:rsidRPr="00297023">
        <w:rPr>
          <w:rFonts w:ascii="Arial" w:hAnsi="Arial" w:cs="Arial"/>
          <w:sz w:val="28"/>
          <w:szCs w:val="28"/>
        </w:rPr>
        <w:t>As regards</w:t>
      </w:r>
      <w:r w:rsidRPr="00445272">
        <w:rPr>
          <w:rFonts w:ascii="Arial" w:hAnsi="Arial" w:cs="Arial"/>
          <w:sz w:val="28"/>
          <w:szCs w:val="28"/>
        </w:rPr>
        <w:t xml:space="preserve"> the specifics of </w:t>
      </w:r>
      <w:r>
        <w:rPr>
          <w:rFonts w:ascii="Arial" w:hAnsi="Arial" w:cs="Arial"/>
          <w:sz w:val="28"/>
          <w:szCs w:val="28"/>
        </w:rPr>
        <w:t>both questions please note the following:-</w:t>
      </w:r>
    </w:p>
    <w:p w14:paraId="1A1E32F3" w14:textId="77777777" w:rsidR="002C7E17" w:rsidRDefault="002C7E17" w:rsidP="002C7E17">
      <w:pPr>
        <w:rPr>
          <w:rFonts w:ascii="Arial" w:hAnsi="Arial" w:cs="Arial"/>
          <w:sz w:val="28"/>
          <w:szCs w:val="28"/>
        </w:rPr>
      </w:pPr>
    </w:p>
    <w:p w14:paraId="13955C49" w14:textId="4C28532B" w:rsidR="002C7E17" w:rsidRDefault="002C7E17" w:rsidP="002C7E17">
      <w:pPr>
        <w:rPr>
          <w:rFonts w:ascii="Arial" w:hAnsi="Arial" w:cs="Arial"/>
          <w:sz w:val="28"/>
          <w:szCs w:val="28"/>
        </w:rPr>
      </w:pPr>
      <w:r>
        <w:rPr>
          <w:rFonts w:ascii="Arial" w:hAnsi="Arial" w:cs="Arial"/>
          <w:sz w:val="28"/>
          <w:szCs w:val="28"/>
        </w:rPr>
        <w:t>Question 1:</w:t>
      </w:r>
    </w:p>
    <w:p w14:paraId="64022559" w14:textId="77777777" w:rsidR="002C7E17" w:rsidRDefault="002C7E17" w:rsidP="002C7E17">
      <w:pPr>
        <w:rPr>
          <w:rFonts w:ascii="Arial" w:hAnsi="Arial" w:cs="Arial"/>
          <w:sz w:val="28"/>
          <w:szCs w:val="28"/>
        </w:rPr>
      </w:pPr>
    </w:p>
    <w:p w14:paraId="583BE5E4" w14:textId="5007292B" w:rsidR="00350FE5" w:rsidRDefault="00350FE5" w:rsidP="002C7E17">
      <w:pPr>
        <w:rPr>
          <w:rFonts w:ascii="Arial" w:hAnsi="Arial" w:cs="Arial"/>
          <w:sz w:val="28"/>
          <w:szCs w:val="28"/>
        </w:rPr>
      </w:pPr>
      <w:r>
        <w:rPr>
          <w:rFonts w:ascii="Arial" w:hAnsi="Arial" w:cs="Arial"/>
          <w:sz w:val="28"/>
          <w:szCs w:val="28"/>
        </w:rPr>
        <w:t xml:space="preserve">The question requires consideration of easements.  For this reason the criteria laid down in </w:t>
      </w:r>
      <w:r>
        <w:rPr>
          <w:rFonts w:ascii="Arial" w:hAnsi="Arial" w:cs="Arial"/>
          <w:i/>
          <w:iCs/>
          <w:sz w:val="28"/>
          <w:szCs w:val="28"/>
        </w:rPr>
        <w:t xml:space="preserve">Re Ellenborough Park (1955) </w:t>
      </w:r>
      <w:r>
        <w:rPr>
          <w:rFonts w:ascii="Arial" w:hAnsi="Arial" w:cs="Arial"/>
          <w:sz w:val="28"/>
          <w:szCs w:val="28"/>
        </w:rPr>
        <w:t xml:space="preserve">will need to be outlined.  The most important element of the criteria for this question is that the easement must be capable of forming the subject of a grant and, in turn, the ‘ouster principle’.  </w:t>
      </w:r>
      <w:r w:rsidR="00470DF4">
        <w:rPr>
          <w:rFonts w:ascii="Arial" w:hAnsi="Arial" w:cs="Arial"/>
          <w:sz w:val="28"/>
          <w:szCs w:val="28"/>
        </w:rPr>
        <w:t>An understanding of the difference between the dominant and subservient tenement is crucial to this question.</w:t>
      </w:r>
    </w:p>
    <w:p w14:paraId="1E0D74DC" w14:textId="77777777" w:rsidR="007F1897" w:rsidRDefault="007F1897" w:rsidP="002C7E17">
      <w:pPr>
        <w:rPr>
          <w:rFonts w:ascii="Arial" w:hAnsi="Arial" w:cs="Arial"/>
          <w:sz w:val="28"/>
          <w:szCs w:val="28"/>
        </w:rPr>
      </w:pPr>
    </w:p>
    <w:p w14:paraId="22D86D7F" w14:textId="0548EA87" w:rsidR="00A77758" w:rsidRDefault="00350FE5" w:rsidP="002C7E17">
      <w:pPr>
        <w:rPr>
          <w:rFonts w:ascii="Arial" w:hAnsi="Arial" w:cs="Arial"/>
          <w:sz w:val="28"/>
          <w:szCs w:val="28"/>
        </w:rPr>
      </w:pPr>
      <w:r>
        <w:rPr>
          <w:rFonts w:ascii="Arial" w:hAnsi="Arial" w:cs="Arial"/>
          <w:sz w:val="28"/>
          <w:szCs w:val="28"/>
        </w:rPr>
        <w:t xml:space="preserve">Consider how case law has, over time, suggested that the courts may have become less resistant to claims such as an easement to park.  What principles were originally preventing the courts from recognising such an easement?  What criteria must now be met </w:t>
      </w:r>
      <w:r w:rsidR="00A77758">
        <w:rPr>
          <w:rFonts w:ascii="Arial" w:hAnsi="Arial" w:cs="Arial"/>
          <w:sz w:val="28"/>
          <w:szCs w:val="28"/>
        </w:rPr>
        <w:t>for such an easement to be claimed?</w:t>
      </w:r>
    </w:p>
    <w:p w14:paraId="5959DEE9" w14:textId="77777777" w:rsidR="007F1897" w:rsidRDefault="007F1897" w:rsidP="002C7E17">
      <w:pPr>
        <w:rPr>
          <w:rFonts w:ascii="Arial" w:hAnsi="Arial" w:cs="Arial"/>
          <w:sz w:val="28"/>
          <w:szCs w:val="28"/>
        </w:rPr>
      </w:pPr>
    </w:p>
    <w:p w14:paraId="0FE741EE" w14:textId="5AE3D803" w:rsidR="002C7E17" w:rsidRDefault="00A77758" w:rsidP="00A77758">
      <w:pPr>
        <w:rPr>
          <w:rFonts w:ascii="Arial" w:hAnsi="Arial" w:cs="Arial"/>
          <w:sz w:val="28"/>
          <w:szCs w:val="28"/>
        </w:rPr>
      </w:pPr>
      <w:r>
        <w:rPr>
          <w:rFonts w:ascii="Arial" w:hAnsi="Arial" w:cs="Arial"/>
          <w:sz w:val="28"/>
          <w:szCs w:val="28"/>
        </w:rPr>
        <w:t xml:space="preserve">The cases of </w:t>
      </w:r>
      <w:r>
        <w:rPr>
          <w:rFonts w:ascii="Arial" w:hAnsi="Arial" w:cs="Arial"/>
          <w:i/>
          <w:iCs/>
          <w:sz w:val="28"/>
          <w:szCs w:val="28"/>
        </w:rPr>
        <w:t xml:space="preserve">Batchelor v Marlow (2003) </w:t>
      </w:r>
      <w:r>
        <w:rPr>
          <w:rFonts w:ascii="Arial" w:hAnsi="Arial" w:cs="Arial"/>
          <w:sz w:val="28"/>
          <w:szCs w:val="28"/>
        </w:rPr>
        <w:t xml:space="preserve">and </w:t>
      </w:r>
      <w:r>
        <w:rPr>
          <w:rFonts w:ascii="Arial" w:hAnsi="Arial" w:cs="Arial"/>
          <w:i/>
          <w:iCs/>
          <w:sz w:val="28"/>
          <w:szCs w:val="28"/>
        </w:rPr>
        <w:t xml:space="preserve">Moncrieff v Jamieson (2007) </w:t>
      </w:r>
      <w:r>
        <w:rPr>
          <w:rFonts w:ascii="Arial" w:hAnsi="Arial" w:cs="Arial"/>
          <w:sz w:val="28"/>
          <w:szCs w:val="28"/>
        </w:rPr>
        <w:t>are central to a well reasoned</w:t>
      </w:r>
      <w:r w:rsidR="007F1897">
        <w:rPr>
          <w:rFonts w:ascii="Arial" w:hAnsi="Arial" w:cs="Arial"/>
          <w:sz w:val="28"/>
          <w:szCs w:val="28"/>
        </w:rPr>
        <w:t xml:space="preserve"> and researched</w:t>
      </w:r>
      <w:r>
        <w:rPr>
          <w:rFonts w:ascii="Arial" w:hAnsi="Arial" w:cs="Arial"/>
          <w:sz w:val="28"/>
          <w:szCs w:val="28"/>
        </w:rPr>
        <w:t xml:space="preserve"> answer.  These cases need to be compared and, in particular, students should be aware of the need to look closely at the opinions and reasons of specific Judges judgements in both of these cases to determine how claims for an easement to park are likely to be dealt with in a modern day context.  In particular consider </w:t>
      </w:r>
      <w:r w:rsidR="00470DF4">
        <w:rPr>
          <w:rFonts w:ascii="Arial" w:hAnsi="Arial" w:cs="Arial"/>
          <w:sz w:val="28"/>
          <w:szCs w:val="28"/>
        </w:rPr>
        <w:t>which of the cases is the highest binding authority and why?  Which of the cases suggests a narrow approach and has this been followed in subsequent cases?</w:t>
      </w:r>
      <w:r w:rsidR="007F1897">
        <w:rPr>
          <w:rFonts w:ascii="Arial" w:hAnsi="Arial" w:cs="Arial"/>
          <w:sz w:val="28"/>
          <w:szCs w:val="28"/>
        </w:rPr>
        <w:t xml:space="preserve"> The rather unusual circumstances of these two cases and their inter-relationship with one another provide the most scope for critical analysis in this area.  Students should take care not to waste too much time </w:t>
      </w:r>
      <w:r w:rsidR="007F1897">
        <w:rPr>
          <w:rFonts w:ascii="Arial" w:hAnsi="Arial" w:cs="Arial"/>
          <w:sz w:val="28"/>
          <w:szCs w:val="28"/>
        </w:rPr>
        <w:lastRenderedPageBreak/>
        <w:t>discussing how easements are created as this issue is almost entirely irrelevant to the question that is being asked.</w:t>
      </w:r>
    </w:p>
    <w:p w14:paraId="064BB96C" w14:textId="77777777" w:rsidR="007F1897" w:rsidRDefault="007F1897" w:rsidP="00A77758">
      <w:pPr>
        <w:rPr>
          <w:rFonts w:ascii="Arial" w:hAnsi="Arial" w:cs="Arial"/>
          <w:sz w:val="28"/>
          <w:szCs w:val="28"/>
        </w:rPr>
      </w:pPr>
    </w:p>
    <w:p w14:paraId="7AE89CD6" w14:textId="360A81F5" w:rsidR="00470DF4" w:rsidRPr="00470DF4" w:rsidRDefault="00470DF4" w:rsidP="00A77758">
      <w:pPr>
        <w:rPr>
          <w:rFonts w:ascii="Arial" w:hAnsi="Arial" w:cs="Arial"/>
          <w:i/>
          <w:iCs/>
          <w:sz w:val="28"/>
          <w:szCs w:val="28"/>
        </w:rPr>
      </w:pPr>
      <w:r>
        <w:rPr>
          <w:rFonts w:ascii="Arial" w:hAnsi="Arial" w:cs="Arial"/>
          <w:sz w:val="28"/>
          <w:szCs w:val="28"/>
        </w:rPr>
        <w:t xml:space="preserve">In addition to the above, case law which should also be considered includes, but is in no way limited to, </w:t>
      </w:r>
      <w:r>
        <w:rPr>
          <w:rFonts w:ascii="Arial" w:hAnsi="Arial" w:cs="Arial"/>
          <w:i/>
          <w:iCs/>
          <w:sz w:val="28"/>
          <w:szCs w:val="28"/>
        </w:rPr>
        <w:t xml:space="preserve">Bailey v Stephens (1863) </w:t>
      </w:r>
      <w:r>
        <w:rPr>
          <w:rFonts w:ascii="Arial" w:hAnsi="Arial" w:cs="Arial"/>
          <w:sz w:val="28"/>
          <w:szCs w:val="28"/>
        </w:rPr>
        <w:t>and</w:t>
      </w:r>
      <w:r>
        <w:rPr>
          <w:rFonts w:ascii="Arial" w:hAnsi="Arial" w:cs="Arial"/>
          <w:i/>
          <w:iCs/>
          <w:sz w:val="28"/>
          <w:szCs w:val="28"/>
        </w:rPr>
        <w:t xml:space="preserve"> Polo Woods Foundation v Shelton-Agar (2010)</w:t>
      </w:r>
    </w:p>
    <w:p w14:paraId="2B01B463" w14:textId="77777777" w:rsidR="00A77758" w:rsidRDefault="00A77758" w:rsidP="002C7E17">
      <w:pPr>
        <w:rPr>
          <w:rFonts w:ascii="Arial" w:hAnsi="Arial" w:cs="Arial"/>
          <w:sz w:val="28"/>
          <w:szCs w:val="28"/>
        </w:rPr>
      </w:pPr>
    </w:p>
    <w:p w14:paraId="269AB42C" w14:textId="2647C949" w:rsidR="002C7E17" w:rsidRDefault="002C7E17" w:rsidP="002C7E17">
      <w:pPr>
        <w:rPr>
          <w:rFonts w:ascii="Arial" w:hAnsi="Arial" w:cs="Arial"/>
          <w:sz w:val="28"/>
          <w:szCs w:val="28"/>
        </w:rPr>
      </w:pPr>
      <w:r>
        <w:rPr>
          <w:rFonts w:ascii="Arial" w:hAnsi="Arial" w:cs="Arial"/>
          <w:sz w:val="28"/>
          <w:szCs w:val="28"/>
        </w:rPr>
        <w:t>Question 2:</w:t>
      </w:r>
    </w:p>
    <w:p w14:paraId="17FEB169" w14:textId="71E2C227" w:rsidR="002C7E17" w:rsidRDefault="002C7E17" w:rsidP="002C7E17">
      <w:pPr>
        <w:rPr>
          <w:rFonts w:ascii="Arial" w:hAnsi="Arial" w:cs="Arial"/>
          <w:sz w:val="28"/>
          <w:szCs w:val="28"/>
        </w:rPr>
      </w:pPr>
    </w:p>
    <w:p w14:paraId="233F54EC" w14:textId="610CD0EA" w:rsidR="007F1897" w:rsidRPr="005B226D" w:rsidRDefault="005B226D" w:rsidP="002C7E17">
      <w:pPr>
        <w:rPr>
          <w:rFonts w:ascii="Arial" w:hAnsi="Arial" w:cs="Arial"/>
          <w:sz w:val="28"/>
          <w:szCs w:val="28"/>
        </w:rPr>
      </w:pPr>
      <w:r>
        <w:rPr>
          <w:rFonts w:ascii="Arial" w:hAnsi="Arial" w:cs="Arial"/>
          <w:sz w:val="28"/>
          <w:szCs w:val="28"/>
        </w:rPr>
        <w:t xml:space="preserve">The question concerns proprietary estoppel.  In order to help you formulate your answer it is suggested that the two thirds of the answer should relate to Blake and one third to Natalia. You should firstly consider (briefly) the strict five probandi from </w:t>
      </w:r>
      <w:r>
        <w:rPr>
          <w:rFonts w:ascii="Arial" w:hAnsi="Arial" w:cs="Arial"/>
          <w:i/>
          <w:iCs/>
          <w:sz w:val="28"/>
          <w:szCs w:val="28"/>
        </w:rPr>
        <w:t xml:space="preserve">Wilmott v Barber (1880) </w:t>
      </w:r>
      <w:r>
        <w:rPr>
          <w:rFonts w:ascii="Arial" w:hAnsi="Arial" w:cs="Arial"/>
          <w:sz w:val="28"/>
          <w:szCs w:val="28"/>
        </w:rPr>
        <w:t xml:space="preserve">and the modern approach of representation, reliance and detriment from other cases.  How does the court approach cases like this currently? Consider the case of </w:t>
      </w:r>
      <w:r>
        <w:rPr>
          <w:rFonts w:ascii="Arial" w:hAnsi="Arial" w:cs="Arial"/>
          <w:i/>
          <w:iCs/>
          <w:sz w:val="28"/>
          <w:szCs w:val="28"/>
        </w:rPr>
        <w:t>Gillett v Holt</w:t>
      </w:r>
      <w:r w:rsidR="00CC175D">
        <w:rPr>
          <w:rFonts w:ascii="Arial" w:hAnsi="Arial" w:cs="Arial"/>
          <w:i/>
          <w:iCs/>
          <w:sz w:val="28"/>
          <w:szCs w:val="28"/>
        </w:rPr>
        <w:t xml:space="preserve"> (2001)</w:t>
      </w:r>
      <w:r>
        <w:rPr>
          <w:rFonts w:ascii="Arial" w:hAnsi="Arial" w:cs="Arial"/>
          <w:i/>
          <w:iCs/>
          <w:sz w:val="28"/>
          <w:szCs w:val="28"/>
        </w:rPr>
        <w:t xml:space="preserve"> </w:t>
      </w:r>
      <w:r>
        <w:rPr>
          <w:rFonts w:ascii="Arial" w:hAnsi="Arial" w:cs="Arial"/>
          <w:sz w:val="28"/>
          <w:szCs w:val="28"/>
        </w:rPr>
        <w:t xml:space="preserve"> in this regard.  The crucial part of this question is applying your knowledge of proprietary estoppel to the specific facts.</w:t>
      </w:r>
      <w:r w:rsidR="0071586B">
        <w:rPr>
          <w:rFonts w:ascii="Arial" w:hAnsi="Arial" w:cs="Arial"/>
          <w:sz w:val="28"/>
          <w:szCs w:val="28"/>
        </w:rPr>
        <w:t xml:space="preserve">  Note that Blake is a family farm case whereas Natalia is a commercial arrangement.</w:t>
      </w:r>
    </w:p>
    <w:p w14:paraId="062C705B" w14:textId="71DF1298" w:rsidR="005B226D" w:rsidRDefault="005B226D" w:rsidP="002C7E17">
      <w:pPr>
        <w:rPr>
          <w:rFonts w:ascii="Arial" w:hAnsi="Arial" w:cs="Arial"/>
          <w:sz w:val="28"/>
          <w:szCs w:val="28"/>
        </w:rPr>
      </w:pPr>
    </w:p>
    <w:p w14:paraId="15D9529F" w14:textId="62F3BE56" w:rsidR="005B226D" w:rsidRDefault="005B226D" w:rsidP="002C7E17">
      <w:pPr>
        <w:rPr>
          <w:rFonts w:ascii="Arial" w:hAnsi="Arial" w:cs="Arial"/>
          <w:sz w:val="28"/>
          <w:szCs w:val="28"/>
        </w:rPr>
      </w:pPr>
      <w:r>
        <w:rPr>
          <w:rFonts w:ascii="Arial" w:hAnsi="Arial" w:cs="Arial"/>
          <w:sz w:val="28"/>
          <w:szCs w:val="28"/>
        </w:rPr>
        <w:t>Blake:</w:t>
      </w:r>
    </w:p>
    <w:p w14:paraId="3BD9E2C7" w14:textId="77777777" w:rsidR="005B226D" w:rsidRDefault="005B226D" w:rsidP="002C7E17">
      <w:pPr>
        <w:rPr>
          <w:rFonts w:ascii="Arial" w:hAnsi="Arial" w:cs="Arial"/>
          <w:sz w:val="28"/>
          <w:szCs w:val="28"/>
        </w:rPr>
      </w:pPr>
    </w:p>
    <w:p w14:paraId="041C18E3" w14:textId="53484DE8" w:rsidR="00CC175D" w:rsidRDefault="00CC175D" w:rsidP="002C7E17">
      <w:pPr>
        <w:rPr>
          <w:rFonts w:ascii="Arial" w:hAnsi="Arial" w:cs="Arial"/>
          <w:sz w:val="28"/>
          <w:szCs w:val="28"/>
        </w:rPr>
      </w:pPr>
      <w:r>
        <w:rPr>
          <w:rFonts w:ascii="Arial" w:hAnsi="Arial" w:cs="Arial"/>
          <w:sz w:val="28"/>
          <w:szCs w:val="28"/>
        </w:rPr>
        <w:t>Think about the relevance of the statement “it would be in your best interest to return as it will all be yours one day – after me”. The typical “family and farm” cases we have discussed in lectures and tutorials will help here.  Will this count as a sufficient enough representation?  What other similar cases have we considered?  What other comments made by Adam are of relevance here?</w:t>
      </w:r>
    </w:p>
    <w:p w14:paraId="17E1B10C" w14:textId="19351280" w:rsidR="00CC175D" w:rsidRDefault="00CC175D" w:rsidP="002C7E17">
      <w:pPr>
        <w:rPr>
          <w:rFonts w:ascii="Arial" w:hAnsi="Arial" w:cs="Arial"/>
          <w:sz w:val="28"/>
          <w:szCs w:val="28"/>
        </w:rPr>
      </w:pPr>
      <w:r>
        <w:rPr>
          <w:rFonts w:ascii="Arial" w:hAnsi="Arial" w:cs="Arial"/>
          <w:sz w:val="28"/>
          <w:szCs w:val="28"/>
        </w:rPr>
        <w:t xml:space="preserve">What about detriment?  How do the courts define this? Is there a causal link between the representation and the detrimental reliance?  </w:t>
      </w:r>
    </w:p>
    <w:p w14:paraId="241389B9" w14:textId="22B525A3" w:rsidR="000C3088" w:rsidRDefault="000C3088" w:rsidP="002C7E17">
      <w:pPr>
        <w:rPr>
          <w:rFonts w:ascii="Arial" w:hAnsi="Arial" w:cs="Arial"/>
          <w:sz w:val="28"/>
          <w:szCs w:val="28"/>
        </w:rPr>
      </w:pPr>
      <w:r>
        <w:rPr>
          <w:rFonts w:ascii="Arial" w:hAnsi="Arial" w:cs="Arial"/>
          <w:sz w:val="28"/>
          <w:szCs w:val="28"/>
        </w:rPr>
        <w:t>If proprietary estoppel is established what remedies will Blake have available to him? How will the court assess which remedy is appropriate? What remedy is Blake likely to ask for and how can this be justified?</w:t>
      </w:r>
    </w:p>
    <w:p w14:paraId="1A719E5B" w14:textId="7D37156D" w:rsidR="000C3088" w:rsidRDefault="000C3088" w:rsidP="002C7E17">
      <w:pPr>
        <w:rPr>
          <w:rFonts w:ascii="Arial" w:hAnsi="Arial" w:cs="Arial"/>
          <w:sz w:val="28"/>
          <w:szCs w:val="28"/>
        </w:rPr>
      </w:pPr>
      <w:r>
        <w:rPr>
          <w:rFonts w:ascii="Arial" w:hAnsi="Arial" w:cs="Arial"/>
          <w:sz w:val="28"/>
          <w:szCs w:val="28"/>
        </w:rPr>
        <w:t>Full answers will also consider the status of Family Farmers.  Are they able to override any potential interest of Adam’s? In what circumstances would they be able to?</w:t>
      </w:r>
    </w:p>
    <w:p w14:paraId="453DE56B" w14:textId="51B4F4DA" w:rsidR="000C3088" w:rsidRPr="000C3088" w:rsidRDefault="000C3088" w:rsidP="002C7E17">
      <w:pPr>
        <w:rPr>
          <w:rFonts w:ascii="Arial" w:hAnsi="Arial" w:cs="Arial"/>
          <w:i/>
          <w:iCs/>
          <w:sz w:val="28"/>
          <w:szCs w:val="28"/>
        </w:rPr>
      </w:pPr>
      <w:r>
        <w:rPr>
          <w:rFonts w:ascii="Arial" w:hAnsi="Arial" w:cs="Arial"/>
          <w:sz w:val="28"/>
          <w:szCs w:val="28"/>
        </w:rPr>
        <w:t xml:space="preserve">The case law that should be considered includes, but is in no way limited to, </w:t>
      </w:r>
      <w:r>
        <w:rPr>
          <w:rFonts w:ascii="Arial" w:hAnsi="Arial" w:cs="Arial"/>
          <w:i/>
          <w:iCs/>
          <w:sz w:val="28"/>
          <w:szCs w:val="28"/>
        </w:rPr>
        <w:t>Wilmott v Barber (1880)</w:t>
      </w:r>
      <w:r>
        <w:rPr>
          <w:rFonts w:ascii="Arial" w:hAnsi="Arial" w:cs="Arial"/>
          <w:sz w:val="28"/>
          <w:szCs w:val="28"/>
        </w:rPr>
        <w:t xml:space="preserve">; </w:t>
      </w:r>
      <w:r>
        <w:rPr>
          <w:rFonts w:ascii="Arial" w:hAnsi="Arial" w:cs="Arial"/>
          <w:i/>
          <w:iCs/>
          <w:sz w:val="28"/>
          <w:szCs w:val="28"/>
        </w:rPr>
        <w:t>Thorner v Major (2009)</w:t>
      </w:r>
      <w:r>
        <w:rPr>
          <w:rFonts w:ascii="Arial" w:hAnsi="Arial" w:cs="Arial"/>
          <w:sz w:val="28"/>
          <w:szCs w:val="28"/>
        </w:rPr>
        <w:t xml:space="preserve">; </w:t>
      </w:r>
      <w:r>
        <w:rPr>
          <w:rFonts w:ascii="Arial" w:hAnsi="Arial" w:cs="Arial"/>
          <w:i/>
          <w:iCs/>
          <w:sz w:val="28"/>
          <w:szCs w:val="28"/>
        </w:rPr>
        <w:t>Jennings v Rice (2002)</w:t>
      </w:r>
      <w:r>
        <w:rPr>
          <w:rFonts w:ascii="Arial" w:hAnsi="Arial" w:cs="Arial"/>
          <w:sz w:val="28"/>
          <w:szCs w:val="28"/>
        </w:rPr>
        <w:t xml:space="preserve">; </w:t>
      </w:r>
      <w:r>
        <w:rPr>
          <w:rFonts w:ascii="Arial" w:hAnsi="Arial" w:cs="Arial"/>
          <w:i/>
          <w:iCs/>
          <w:sz w:val="28"/>
          <w:szCs w:val="28"/>
        </w:rPr>
        <w:t xml:space="preserve">Pascoe v Turner (1970) </w:t>
      </w:r>
      <w:r>
        <w:rPr>
          <w:rFonts w:ascii="Arial" w:hAnsi="Arial" w:cs="Arial"/>
          <w:sz w:val="28"/>
          <w:szCs w:val="28"/>
        </w:rPr>
        <w:t xml:space="preserve">and </w:t>
      </w:r>
      <w:r w:rsidR="009F1DE2">
        <w:rPr>
          <w:rFonts w:ascii="Arial" w:hAnsi="Arial" w:cs="Arial"/>
          <w:i/>
          <w:iCs/>
          <w:sz w:val="28"/>
          <w:szCs w:val="28"/>
        </w:rPr>
        <w:t>Sledmore v Dalby (1996).</w:t>
      </w:r>
    </w:p>
    <w:p w14:paraId="183DF1D0" w14:textId="77777777" w:rsidR="00CC175D" w:rsidRDefault="00CC175D" w:rsidP="002C7E17">
      <w:pPr>
        <w:rPr>
          <w:rFonts w:ascii="Arial" w:hAnsi="Arial" w:cs="Arial"/>
          <w:sz w:val="28"/>
          <w:szCs w:val="28"/>
        </w:rPr>
      </w:pPr>
    </w:p>
    <w:p w14:paraId="69E02E8F" w14:textId="77777777" w:rsidR="009F1DE2" w:rsidRDefault="009F1DE2">
      <w:pPr>
        <w:rPr>
          <w:rFonts w:ascii="Arial" w:hAnsi="Arial" w:cs="Arial"/>
          <w:sz w:val="28"/>
          <w:szCs w:val="28"/>
        </w:rPr>
      </w:pPr>
      <w:r>
        <w:rPr>
          <w:rFonts w:ascii="Arial" w:hAnsi="Arial" w:cs="Arial"/>
          <w:sz w:val="28"/>
          <w:szCs w:val="28"/>
        </w:rPr>
        <w:t>Natalia:</w:t>
      </w:r>
    </w:p>
    <w:p w14:paraId="076FC304" w14:textId="77777777" w:rsidR="009F1DE2" w:rsidRDefault="009F1DE2">
      <w:pPr>
        <w:rPr>
          <w:rFonts w:ascii="Arial" w:hAnsi="Arial" w:cs="Arial"/>
          <w:sz w:val="28"/>
          <w:szCs w:val="28"/>
        </w:rPr>
      </w:pPr>
    </w:p>
    <w:p w14:paraId="2EB7B059" w14:textId="346779DB" w:rsidR="009F1DE2" w:rsidRDefault="009F1DE2">
      <w:pPr>
        <w:rPr>
          <w:rFonts w:ascii="Arial" w:hAnsi="Arial" w:cs="Arial"/>
          <w:i/>
          <w:iCs/>
          <w:sz w:val="28"/>
          <w:szCs w:val="28"/>
        </w:rPr>
      </w:pPr>
      <w:r>
        <w:rPr>
          <w:rFonts w:ascii="Arial" w:hAnsi="Arial" w:cs="Arial"/>
          <w:sz w:val="28"/>
          <w:szCs w:val="28"/>
        </w:rPr>
        <w:t xml:space="preserve">Is there a valid contract for the purchase of the field?  If yes, why?  If not, why? Consider the relevant provisions of the Law of Property (Miscellaneous Provisions) Act 1989.  What problems might this give the court in allowing Natalia’s claim for proprietary estoppel?  Consider </w:t>
      </w:r>
      <w:r>
        <w:rPr>
          <w:rFonts w:ascii="Arial" w:hAnsi="Arial" w:cs="Arial"/>
          <w:i/>
          <w:iCs/>
          <w:sz w:val="28"/>
          <w:szCs w:val="28"/>
        </w:rPr>
        <w:t xml:space="preserve">Yeoman’s Row v Cobbe (2008) </w:t>
      </w:r>
      <w:r>
        <w:rPr>
          <w:rFonts w:ascii="Arial" w:hAnsi="Arial" w:cs="Arial"/>
          <w:sz w:val="28"/>
          <w:szCs w:val="28"/>
        </w:rPr>
        <w:t>amongst others.</w:t>
      </w:r>
      <w:r w:rsidR="00C26C7C">
        <w:rPr>
          <w:rFonts w:ascii="Arial" w:hAnsi="Arial" w:cs="Arial"/>
          <w:sz w:val="28"/>
          <w:szCs w:val="28"/>
        </w:rPr>
        <w:t xml:space="preserve">  What other ways, apart from proprietary estoppel, have the courts used to make an order in circumstances such as these?  Consider </w:t>
      </w:r>
      <w:r w:rsidR="00C26C7C">
        <w:rPr>
          <w:rFonts w:ascii="Arial" w:hAnsi="Arial" w:cs="Arial"/>
          <w:i/>
          <w:iCs/>
          <w:sz w:val="28"/>
          <w:szCs w:val="28"/>
        </w:rPr>
        <w:t>Yaxley v Gotts (1999).</w:t>
      </w:r>
    </w:p>
    <w:p w14:paraId="01985940" w14:textId="77777777" w:rsidR="00C26C7C" w:rsidRPr="00C26C7C" w:rsidRDefault="00C26C7C">
      <w:pPr>
        <w:rPr>
          <w:rFonts w:ascii="Arial" w:hAnsi="Arial" w:cs="Arial"/>
          <w:i/>
          <w:iCs/>
          <w:sz w:val="28"/>
          <w:szCs w:val="28"/>
        </w:rPr>
      </w:pPr>
    </w:p>
    <w:p w14:paraId="1091D866" w14:textId="2F5D3A24" w:rsidR="00C26C7C" w:rsidRDefault="009F1DE2">
      <w:pPr>
        <w:rPr>
          <w:rFonts w:ascii="Arial" w:hAnsi="Arial" w:cs="Arial"/>
          <w:sz w:val="28"/>
          <w:szCs w:val="28"/>
        </w:rPr>
      </w:pPr>
      <w:r>
        <w:rPr>
          <w:rFonts w:ascii="Arial" w:hAnsi="Arial" w:cs="Arial"/>
          <w:sz w:val="28"/>
          <w:szCs w:val="28"/>
        </w:rPr>
        <w:lastRenderedPageBreak/>
        <w:t>Is the agreement</w:t>
      </w:r>
      <w:r w:rsidR="00C26C7C">
        <w:rPr>
          <w:rFonts w:ascii="Arial" w:hAnsi="Arial" w:cs="Arial"/>
          <w:sz w:val="28"/>
          <w:szCs w:val="28"/>
        </w:rPr>
        <w:t xml:space="preserve"> for the purchase of the field</w:t>
      </w:r>
      <w:r>
        <w:rPr>
          <w:rFonts w:ascii="Arial" w:hAnsi="Arial" w:cs="Arial"/>
          <w:sz w:val="28"/>
          <w:szCs w:val="28"/>
        </w:rPr>
        <w:t xml:space="preserve"> complete? </w:t>
      </w:r>
      <w:r w:rsidR="00C26C7C">
        <w:rPr>
          <w:rFonts w:ascii="Arial" w:hAnsi="Arial" w:cs="Arial"/>
          <w:sz w:val="28"/>
          <w:szCs w:val="28"/>
        </w:rPr>
        <w:t xml:space="preserve">If yes, why?  If not, why? </w:t>
      </w:r>
      <w:r>
        <w:rPr>
          <w:rFonts w:ascii="Arial" w:hAnsi="Arial" w:cs="Arial"/>
          <w:sz w:val="28"/>
          <w:szCs w:val="28"/>
        </w:rPr>
        <w:t xml:space="preserve">What effect does this have on proving representation or assurance on the part of Adam and what is the knock-on effect of this in terms of Natalia proving her claim? </w:t>
      </w:r>
      <w:r w:rsidR="0071586B">
        <w:rPr>
          <w:rFonts w:ascii="Arial" w:hAnsi="Arial" w:cs="Arial"/>
          <w:sz w:val="28"/>
          <w:szCs w:val="28"/>
        </w:rPr>
        <w:t>What relevance may her occupation or experience have?</w:t>
      </w:r>
      <w:r>
        <w:rPr>
          <w:rFonts w:ascii="Arial" w:hAnsi="Arial" w:cs="Arial"/>
          <w:sz w:val="28"/>
          <w:szCs w:val="28"/>
        </w:rPr>
        <w:t xml:space="preserve"> You need to refer to the specifics of the fact pattern here.  </w:t>
      </w:r>
      <w:r w:rsidR="00C26C7C">
        <w:rPr>
          <w:rFonts w:ascii="Arial" w:hAnsi="Arial" w:cs="Arial"/>
          <w:sz w:val="28"/>
          <w:szCs w:val="28"/>
        </w:rPr>
        <w:t xml:space="preserve">The case of </w:t>
      </w:r>
      <w:r w:rsidR="00C26C7C">
        <w:rPr>
          <w:rFonts w:ascii="Arial" w:hAnsi="Arial" w:cs="Arial"/>
          <w:i/>
          <w:iCs/>
          <w:sz w:val="28"/>
          <w:szCs w:val="28"/>
        </w:rPr>
        <w:t xml:space="preserve">Cobbe </w:t>
      </w:r>
      <w:r w:rsidR="00C26C7C">
        <w:rPr>
          <w:rFonts w:ascii="Arial" w:hAnsi="Arial" w:cs="Arial"/>
          <w:sz w:val="28"/>
          <w:szCs w:val="28"/>
        </w:rPr>
        <w:t>(as detailed above) will again be of relevance.</w:t>
      </w:r>
    </w:p>
    <w:p w14:paraId="744F01B4" w14:textId="16014D74" w:rsidR="0071586B" w:rsidRDefault="0071586B">
      <w:pPr>
        <w:rPr>
          <w:rFonts w:ascii="Arial" w:hAnsi="Arial" w:cs="Arial"/>
          <w:sz w:val="28"/>
          <w:szCs w:val="28"/>
        </w:rPr>
      </w:pPr>
    </w:p>
    <w:p w14:paraId="4B0526BE" w14:textId="419CC9FE" w:rsidR="0071586B" w:rsidRDefault="0071586B">
      <w:pPr>
        <w:rPr>
          <w:rFonts w:ascii="Arial" w:hAnsi="Arial" w:cs="Arial"/>
          <w:sz w:val="28"/>
          <w:szCs w:val="28"/>
        </w:rPr>
      </w:pPr>
      <w:r>
        <w:rPr>
          <w:rFonts w:ascii="Arial" w:hAnsi="Arial" w:cs="Arial"/>
          <w:sz w:val="28"/>
          <w:szCs w:val="28"/>
        </w:rPr>
        <w:t>Strong assignments will demonstrate sound knowledge and understanding by correctly analysing and applying the requirements of the doctrine to each party followed by the likely remedies.  Care should be taken not to write a generic answer of all you know about the doctrine with limited application of the requirements and advice given to the individual parties.  This problem question is not designed to assess general knowledge.</w:t>
      </w:r>
    </w:p>
    <w:p w14:paraId="72553B16" w14:textId="77777777" w:rsidR="00C26C7C" w:rsidRDefault="00C26C7C">
      <w:pPr>
        <w:rPr>
          <w:rFonts w:ascii="Arial" w:hAnsi="Arial" w:cs="Arial"/>
          <w:sz w:val="28"/>
          <w:szCs w:val="28"/>
        </w:rPr>
      </w:pPr>
    </w:p>
    <w:p w14:paraId="4AC8A10B" w14:textId="2FDE235C" w:rsidR="00C26C7C" w:rsidRDefault="00C26C7C" w:rsidP="00C26C7C">
      <w:pPr>
        <w:rPr>
          <w:rFonts w:ascii="Arial" w:hAnsi="Arial" w:cs="Arial"/>
          <w:sz w:val="28"/>
          <w:szCs w:val="28"/>
        </w:rPr>
      </w:pPr>
      <w:r>
        <w:rPr>
          <w:rFonts w:ascii="Arial" w:hAnsi="Arial" w:cs="Arial"/>
          <w:sz w:val="28"/>
          <w:szCs w:val="28"/>
        </w:rPr>
        <w:t xml:space="preserve">You must submit your answer (to both question 1 and 2 together) to Turnitin by 23:59 on </w:t>
      </w:r>
      <w:r w:rsidR="00D0483C">
        <w:rPr>
          <w:rFonts w:ascii="Arial" w:hAnsi="Arial" w:cs="Arial"/>
          <w:sz w:val="28"/>
          <w:szCs w:val="28"/>
        </w:rPr>
        <w:t>Friday 7</w:t>
      </w:r>
      <w:r w:rsidR="00D0483C" w:rsidRPr="00D0483C">
        <w:rPr>
          <w:rFonts w:ascii="Arial" w:hAnsi="Arial" w:cs="Arial"/>
          <w:sz w:val="28"/>
          <w:szCs w:val="28"/>
          <w:vertAlign w:val="superscript"/>
        </w:rPr>
        <w:t>th</w:t>
      </w:r>
      <w:r w:rsidR="00D0483C">
        <w:rPr>
          <w:rFonts w:ascii="Arial" w:hAnsi="Arial" w:cs="Arial"/>
          <w:sz w:val="28"/>
          <w:szCs w:val="28"/>
        </w:rPr>
        <w:t xml:space="preserve"> May</w:t>
      </w:r>
      <w:r>
        <w:rPr>
          <w:rFonts w:ascii="Arial" w:hAnsi="Arial" w:cs="Arial"/>
          <w:sz w:val="28"/>
          <w:szCs w:val="28"/>
        </w:rPr>
        <w:t xml:space="preserve"> 2021.</w:t>
      </w:r>
    </w:p>
    <w:p w14:paraId="0DD70C20" w14:textId="77777777" w:rsidR="00C26C7C" w:rsidRDefault="00C26C7C" w:rsidP="00C26C7C">
      <w:pPr>
        <w:rPr>
          <w:rFonts w:ascii="Arial" w:hAnsi="Arial" w:cs="Arial"/>
          <w:sz w:val="28"/>
          <w:szCs w:val="28"/>
        </w:rPr>
      </w:pPr>
    </w:p>
    <w:p w14:paraId="0DF8D509" w14:textId="77777777" w:rsidR="00C26C7C" w:rsidRPr="00445272" w:rsidRDefault="00C26C7C" w:rsidP="00C26C7C">
      <w:pPr>
        <w:rPr>
          <w:rFonts w:ascii="Arial" w:hAnsi="Arial" w:cs="Arial"/>
          <w:sz w:val="28"/>
          <w:szCs w:val="28"/>
        </w:rPr>
      </w:pPr>
      <w:r>
        <w:rPr>
          <w:rFonts w:ascii="Arial" w:hAnsi="Arial" w:cs="Arial"/>
          <w:sz w:val="28"/>
          <w:szCs w:val="28"/>
        </w:rPr>
        <w:t>Please ensure that you reference in accordance with the Harvard referencing system.</w:t>
      </w:r>
    </w:p>
    <w:p w14:paraId="1E117098" w14:textId="77777777" w:rsidR="00C26C7C" w:rsidRPr="00445272" w:rsidRDefault="00C26C7C" w:rsidP="00C26C7C">
      <w:pPr>
        <w:ind w:left="720"/>
        <w:rPr>
          <w:rFonts w:ascii="Arial" w:hAnsi="Arial" w:cs="Arial"/>
          <w:sz w:val="28"/>
          <w:szCs w:val="28"/>
        </w:rPr>
      </w:pPr>
    </w:p>
    <w:p w14:paraId="1DC6E9A3" w14:textId="46277235" w:rsidR="00A85BFE" w:rsidRDefault="00A85BFE">
      <w:pPr>
        <w:rPr>
          <w:rFonts w:ascii="Arial" w:hAnsi="Arial" w:cs="Arial"/>
          <w:sz w:val="22"/>
          <w:szCs w:val="22"/>
        </w:rPr>
      </w:pPr>
      <w:r>
        <w:rPr>
          <w:rFonts w:ascii="Arial" w:hAnsi="Arial" w:cs="Arial"/>
          <w:sz w:val="22"/>
          <w:szCs w:val="22"/>
        </w:rPr>
        <w:br w:type="page"/>
      </w:r>
    </w:p>
    <w:p w14:paraId="72FDE0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D5F0AC" w14:textId="77777777" w:rsidTr="00C8667A">
        <w:trPr>
          <w:trHeight w:val="414"/>
        </w:trPr>
        <w:tc>
          <w:tcPr>
            <w:tcW w:w="10670" w:type="dxa"/>
            <w:shd w:val="clear" w:color="auto" w:fill="D9D9D9"/>
          </w:tcPr>
          <w:p w14:paraId="109DDA8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7EB8B9" w14:textId="77777777" w:rsidR="00D22D9C" w:rsidRPr="00A406E5" w:rsidRDefault="00D22D9C" w:rsidP="00D22D9C">
      <w:pPr>
        <w:jc w:val="both"/>
        <w:rPr>
          <w:rFonts w:ascii="Arial" w:hAnsi="Arial" w:cs="Arial"/>
          <w:sz w:val="22"/>
          <w:szCs w:val="22"/>
        </w:rPr>
      </w:pPr>
    </w:p>
    <w:p w14:paraId="7C815A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7C197D" w14:textId="77777777" w:rsidR="004D5E9B" w:rsidRDefault="004D5E9B" w:rsidP="00D22D9C">
      <w:pPr>
        <w:jc w:val="both"/>
        <w:rPr>
          <w:rFonts w:ascii="Arial" w:hAnsi="Arial" w:cs="Arial"/>
          <w:b/>
          <w:sz w:val="22"/>
          <w:szCs w:val="22"/>
        </w:rPr>
      </w:pPr>
    </w:p>
    <w:p w14:paraId="78EA75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AA85F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E24640" w14:textId="77777777" w:rsidR="00C01A3F" w:rsidRPr="00A406E5" w:rsidRDefault="00C01A3F" w:rsidP="00D22D9C">
      <w:pPr>
        <w:jc w:val="both"/>
        <w:rPr>
          <w:rFonts w:ascii="Arial" w:hAnsi="Arial" w:cs="Arial"/>
          <w:sz w:val="22"/>
          <w:szCs w:val="22"/>
        </w:rPr>
      </w:pPr>
    </w:p>
    <w:p w14:paraId="48ADBF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A59CF5" w14:textId="77777777" w:rsidR="00C01A3F" w:rsidRPr="00A406E5" w:rsidRDefault="00C01A3F" w:rsidP="00D22D9C">
      <w:pPr>
        <w:jc w:val="both"/>
        <w:rPr>
          <w:rFonts w:ascii="Arial" w:hAnsi="Arial" w:cs="Arial"/>
          <w:sz w:val="22"/>
          <w:szCs w:val="22"/>
        </w:rPr>
      </w:pPr>
    </w:p>
    <w:p w14:paraId="08833488" w14:textId="77777777" w:rsidR="00D22D9C" w:rsidRPr="00A406E5" w:rsidRDefault="00D22D9C" w:rsidP="00D22D9C">
      <w:pPr>
        <w:jc w:val="both"/>
        <w:rPr>
          <w:rFonts w:ascii="Arial" w:hAnsi="Arial" w:cs="Arial"/>
          <w:sz w:val="22"/>
          <w:szCs w:val="22"/>
        </w:rPr>
      </w:pPr>
    </w:p>
    <w:p w14:paraId="2C82E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6AE09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37654F" w14:textId="77777777" w:rsidR="00C01A3F" w:rsidRPr="00A406E5" w:rsidRDefault="00C01A3F" w:rsidP="00C01A3F">
      <w:pPr>
        <w:jc w:val="both"/>
        <w:rPr>
          <w:rFonts w:ascii="Arial" w:hAnsi="Arial" w:cs="Arial"/>
          <w:b/>
          <w:i/>
          <w:sz w:val="22"/>
          <w:szCs w:val="22"/>
        </w:rPr>
      </w:pPr>
    </w:p>
    <w:p w14:paraId="4836811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02E65B" w14:textId="77777777" w:rsidR="00D22D9C" w:rsidRPr="00A406E5" w:rsidRDefault="00D22D9C" w:rsidP="00D22D9C">
      <w:pPr>
        <w:jc w:val="both"/>
        <w:rPr>
          <w:rFonts w:ascii="Arial" w:hAnsi="Arial" w:cs="Arial"/>
          <w:sz w:val="22"/>
          <w:szCs w:val="22"/>
        </w:rPr>
      </w:pPr>
    </w:p>
    <w:p w14:paraId="004C2833" w14:textId="77777777" w:rsidR="00D22D9C" w:rsidRPr="00A406E5" w:rsidRDefault="00D22D9C" w:rsidP="00D22D9C">
      <w:pPr>
        <w:jc w:val="both"/>
        <w:rPr>
          <w:rFonts w:ascii="Arial" w:hAnsi="Arial" w:cs="Arial"/>
          <w:b/>
          <w:sz w:val="22"/>
          <w:szCs w:val="22"/>
        </w:rPr>
      </w:pPr>
    </w:p>
    <w:p w14:paraId="04AED8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2C0647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DA8386" w14:textId="77777777" w:rsidR="00D22D9C" w:rsidRPr="00A406E5" w:rsidRDefault="00D22D9C" w:rsidP="00D22D9C">
      <w:pPr>
        <w:jc w:val="both"/>
        <w:rPr>
          <w:rFonts w:ascii="Arial" w:hAnsi="Arial" w:cs="Arial"/>
          <w:sz w:val="22"/>
          <w:szCs w:val="22"/>
        </w:rPr>
      </w:pPr>
    </w:p>
    <w:p w14:paraId="7EF4AD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AC4C31" w14:textId="77777777" w:rsidR="00C01A3F" w:rsidRPr="00A406E5" w:rsidRDefault="00C01A3F" w:rsidP="00D22D9C">
      <w:pPr>
        <w:jc w:val="both"/>
        <w:rPr>
          <w:rFonts w:ascii="Arial" w:hAnsi="Arial" w:cs="Arial"/>
          <w:sz w:val="22"/>
          <w:szCs w:val="22"/>
        </w:rPr>
      </w:pPr>
    </w:p>
    <w:p w14:paraId="6BF3A148" w14:textId="77777777" w:rsidR="00D22D9C" w:rsidRPr="00A406E5" w:rsidRDefault="00D22D9C" w:rsidP="00D22D9C">
      <w:pPr>
        <w:jc w:val="both"/>
        <w:rPr>
          <w:rFonts w:ascii="Arial" w:hAnsi="Arial" w:cs="Arial"/>
          <w:b/>
          <w:sz w:val="22"/>
          <w:szCs w:val="22"/>
        </w:rPr>
      </w:pPr>
    </w:p>
    <w:p w14:paraId="7C7F2A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9A378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50A794" w14:textId="77777777" w:rsidR="00D22D9C" w:rsidRPr="00A406E5" w:rsidRDefault="00D22D9C" w:rsidP="00D22D9C">
      <w:pPr>
        <w:jc w:val="both"/>
        <w:rPr>
          <w:rFonts w:ascii="Arial" w:hAnsi="Arial" w:cs="Arial"/>
          <w:sz w:val="22"/>
          <w:szCs w:val="22"/>
        </w:rPr>
      </w:pPr>
    </w:p>
    <w:p w14:paraId="4939D6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F217AA" w14:textId="77777777" w:rsidR="00C01A3F" w:rsidRPr="00A406E5" w:rsidRDefault="00C01A3F" w:rsidP="00D22D9C">
      <w:pPr>
        <w:jc w:val="both"/>
        <w:rPr>
          <w:rFonts w:ascii="Arial" w:hAnsi="Arial" w:cs="Arial"/>
          <w:sz w:val="22"/>
          <w:szCs w:val="22"/>
        </w:rPr>
      </w:pPr>
    </w:p>
    <w:p w14:paraId="4482C081" w14:textId="77777777" w:rsidR="008566E5" w:rsidRPr="00A406E5" w:rsidRDefault="008566E5" w:rsidP="00D22D9C">
      <w:pPr>
        <w:jc w:val="both"/>
        <w:rPr>
          <w:rFonts w:ascii="Arial" w:hAnsi="Arial" w:cs="Arial"/>
          <w:sz w:val="22"/>
          <w:szCs w:val="22"/>
        </w:rPr>
      </w:pPr>
    </w:p>
    <w:p w14:paraId="671FF6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3A73D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7C0D0C" w14:textId="77777777" w:rsidR="00995D51" w:rsidRDefault="00995D51" w:rsidP="00D22D9C">
      <w:pPr>
        <w:jc w:val="both"/>
        <w:rPr>
          <w:rFonts w:ascii="Arial" w:hAnsi="Arial" w:cs="Arial"/>
          <w:sz w:val="22"/>
          <w:szCs w:val="22"/>
        </w:rPr>
      </w:pPr>
    </w:p>
    <w:p w14:paraId="4B0D79CC" w14:textId="77777777" w:rsidR="00D22D9C" w:rsidRPr="00A406E5" w:rsidRDefault="00D22D9C" w:rsidP="00D22D9C">
      <w:pPr>
        <w:jc w:val="both"/>
        <w:rPr>
          <w:rFonts w:ascii="Arial" w:hAnsi="Arial" w:cs="Arial"/>
          <w:sz w:val="22"/>
          <w:szCs w:val="22"/>
        </w:rPr>
      </w:pPr>
    </w:p>
    <w:p w14:paraId="5F066B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489D9" w14:textId="77777777" w:rsidR="00C01A3F" w:rsidRPr="00A406E5" w:rsidRDefault="00C01A3F" w:rsidP="00D22D9C">
      <w:pPr>
        <w:jc w:val="both"/>
        <w:rPr>
          <w:rFonts w:ascii="Arial" w:hAnsi="Arial" w:cs="Arial"/>
          <w:sz w:val="22"/>
          <w:szCs w:val="22"/>
        </w:rPr>
      </w:pPr>
    </w:p>
    <w:p w14:paraId="0A38FB5D" w14:textId="77777777" w:rsidR="00FB3B4E" w:rsidRPr="00A406E5" w:rsidRDefault="00FB3B4E" w:rsidP="00D22D9C">
      <w:pPr>
        <w:jc w:val="both"/>
        <w:rPr>
          <w:rFonts w:ascii="Arial" w:hAnsi="Arial" w:cs="Arial"/>
          <w:sz w:val="22"/>
          <w:szCs w:val="22"/>
        </w:rPr>
      </w:pPr>
    </w:p>
    <w:p w14:paraId="470FD4BC" w14:textId="77777777" w:rsidR="00D22D9C" w:rsidRPr="00A406E5" w:rsidRDefault="00D22D9C" w:rsidP="00D22D9C">
      <w:pPr>
        <w:jc w:val="both"/>
        <w:rPr>
          <w:rFonts w:ascii="Arial" w:hAnsi="Arial" w:cs="Arial"/>
          <w:sz w:val="22"/>
          <w:szCs w:val="22"/>
        </w:rPr>
      </w:pPr>
    </w:p>
    <w:p w14:paraId="456101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8CC0D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73AF94" w14:textId="77777777" w:rsidTr="00152E9D">
        <w:trPr>
          <w:jc w:val="center"/>
        </w:trPr>
        <w:tc>
          <w:tcPr>
            <w:tcW w:w="10670" w:type="dxa"/>
            <w:shd w:val="clear" w:color="auto" w:fill="BFBFBF"/>
          </w:tcPr>
          <w:p w14:paraId="73D005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2370F3" w14:textId="77777777" w:rsidR="00152E9D" w:rsidRPr="00A406E5" w:rsidRDefault="00152E9D" w:rsidP="00152E9D">
      <w:pPr>
        <w:rPr>
          <w:rFonts w:ascii="Arial" w:hAnsi="Arial" w:cs="Arial"/>
        </w:rPr>
      </w:pPr>
    </w:p>
    <w:p w14:paraId="75B0C5E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A4645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2AB27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67F33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2902F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6304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AD0B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6F7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9F4C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A82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9132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5B4627" w14:textId="1229CC73" w:rsidR="00152E9D" w:rsidRPr="00A406E5" w:rsidRDefault="003F5C3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F0569" w14:textId="77777777" w:rsidR="00152E9D" w:rsidRPr="00A406E5" w:rsidRDefault="00152E9D" w:rsidP="00152E9D">
            <w:pPr>
              <w:jc w:val="center"/>
              <w:rPr>
                <w:rFonts w:ascii="Arial" w:hAnsi="Arial" w:cs="Arial"/>
                <w:sz w:val="32"/>
              </w:rPr>
            </w:pPr>
          </w:p>
        </w:tc>
      </w:tr>
      <w:tr w:rsidR="00152E9D" w:rsidRPr="00A406E5" w14:paraId="35320C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3F5142" w14:textId="77777777" w:rsidR="00152E9D" w:rsidRPr="00A406E5" w:rsidRDefault="00152E9D" w:rsidP="00152E9D">
            <w:pPr>
              <w:spacing w:after="120"/>
              <w:rPr>
                <w:rFonts w:ascii="Arial" w:hAnsi="Arial" w:cs="Arial"/>
                <w:sz w:val="14"/>
                <w:szCs w:val="14"/>
              </w:rPr>
            </w:pPr>
          </w:p>
          <w:p w14:paraId="041D33A9" w14:textId="77777777" w:rsidR="00152E9D" w:rsidRPr="00A406E5" w:rsidRDefault="00152E9D" w:rsidP="00152E9D">
            <w:pPr>
              <w:spacing w:after="120"/>
              <w:rPr>
                <w:rFonts w:ascii="Arial" w:hAnsi="Arial" w:cs="Arial"/>
                <w:sz w:val="14"/>
                <w:szCs w:val="14"/>
              </w:rPr>
            </w:pPr>
          </w:p>
          <w:p w14:paraId="6F539656" w14:textId="77777777" w:rsidR="00152E9D" w:rsidRPr="00A406E5" w:rsidRDefault="00152E9D" w:rsidP="00152E9D">
            <w:pPr>
              <w:spacing w:after="120"/>
              <w:rPr>
                <w:rFonts w:ascii="Arial" w:hAnsi="Arial" w:cs="Arial"/>
                <w:sz w:val="14"/>
                <w:szCs w:val="14"/>
              </w:rPr>
            </w:pPr>
          </w:p>
          <w:p w14:paraId="74BB4711" w14:textId="77777777" w:rsidR="00152E9D" w:rsidRPr="00A406E5" w:rsidRDefault="00152E9D" w:rsidP="00152E9D">
            <w:pPr>
              <w:spacing w:after="120"/>
              <w:rPr>
                <w:rFonts w:ascii="Arial" w:hAnsi="Arial" w:cs="Arial"/>
                <w:sz w:val="14"/>
                <w:szCs w:val="14"/>
              </w:rPr>
            </w:pPr>
          </w:p>
          <w:p w14:paraId="4FA251AF" w14:textId="77777777" w:rsidR="00152E9D" w:rsidRPr="00A406E5" w:rsidRDefault="00152E9D" w:rsidP="00152E9D">
            <w:pPr>
              <w:spacing w:after="120"/>
              <w:rPr>
                <w:rFonts w:ascii="Arial" w:hAnsi="Arial" w:cs="Arial"/>
                <w:sz w:val="14"/>
                <w:szCs w:val="14"/>
              </w:rPr>
            </w:pPr>
          </w:p>
          <w:p w14:paraId="21247F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835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2E52FA" w14:textId="77777777" w:rsidR="00152E9D" w:rsidRPr="00A406E5" w:rsidRDefault="00152E9D" w:rsidP="00152E9D">
            <w:pPr>
              <w:jc w:val="center"/>
              <w:rPr>
                <w:rFonts w:ascii="Arial" w:hAnsi="Arial" w:cs="Arial"/>
                <w:sz w:val="32"/>
              </w:rPr>
            </w:pPr>
          </w:p>
        </w:tc>
      </w:tr>
      <w:tr w:rsidR="00152E9D" w:rsidRPr="00A406E5" w14:paraId="2C1204B8" w14:textId="77777777" w:rsidTr="00A85BFE">
        <w:trPr>
          <w:trHeight w:val="451"/>
        </w:trPr>
        <w:tc>
          <w:tcPr>
            <w:tcW w:w="4169" w:type="pct"/>
            <w:vMerge/>
            <w:tcBorders>
              <w:left w:val="single" w:sz="4" w:space="0" w:color="auto"/>
              <w:bottom w:val="single" w:sz="4" w:space="0" w:color="auto"/>
              <w:right w:val="single" w:sz="4" w:space="0" w:color="auto"/>
            </w:tcBorders>
          </w:tcPr>
          <w:p w14:paraId="5C0510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4E97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25B15C" w14:textId="77777777" w:rsidR="00152E9D" w:rsidRPr="00A406E5" w:rsidRDefault="00152E9D" w:rsidP="00152E9D">
            <w:pPr>
              <w:jc w:val="center"/>
              <w:rPr>
                <w:rFonts w:ascii="Arial" w:hAnsi="Arial" w:cs="Arial"/>
                <w:sz w:val="32"/>
              </w:rPr>
            </w:pPr>
          </w:p>
        </w:tc>
      </w:tr>
      <w:tr w:rsidR="00152E9D" w:rsidRPr="00A406E5" w14:paraId="5BFFF0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4BC8B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5F94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D5CC43" w14:textId="39A3E55D" w:rsidR="00152E9D" w:rsidRPr="00A406E5" w:rsidRDefault="003F5C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0A1622" w14:textId="77777777" w:rsidR="00152E9D" w:rsidRPr="00A406E5" w:rsidRDefault="00152E9D" w:rsidP="00152E9D">
            <w:pPr>
              <w:jc w:val="center"/>
              <w:rPr>
                <w:rFonts w:ascii="Arial" w:hAnsi="Arial" w:cs="Arial"/>
                <w:sz w:val="32"/>
              </w:rPr>
            </w:pPr>
          </w:p>
        </w:tc>
      </w:tr>
      <w:tr w:rsidR="00152E9D" w:rsidRPr="00A406E5" w14:paraId="7FFDE6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B9D8F6" w14:textId="77777777" w:rsidR="00152E9D" w:rsidRPr="00A406E5" w:rsidRDefault="00152E9D" w:rsidP="00152E9D">
            <w:pPr>
              <w:spacing w:after="120"/>
              <w:rPr>
                <w:rFonts w:ascii="Arial" w:hAnsi="Arial" w:cs="Arial"/>
                <w:sz w:val="14"/>
                <w:szCs w:val="14"/>
              </w:rPr>
            </w:pPr>
          </w:p>
          <w:p w14:paraId="68C4F7E8" w14:textId="77777777" w:rsidR="00152E9D" w:rsidRPr="00A406E5" w:rsidRDefault="00152E9D" w:rsidP="00152E9D">
            <w:pPr>
              <w:spacing w:after="120"/>
              <w:rPr>
                <w:rFonts w:ascii="Arial" w:hAnsi="Arial" w:cs="Arial"/>
                <w:sz w:val="14"/>
                <w:szCs w:val="14"/>
              </w:rPr>
            </w:pPr>
          </w:p>
          <w:p w14:paraId="6767755E" w14:textId="77777777" w:rsidR="00152E9D" w:rsidRPr="00A406E5" w:rsidRDefault="00152E9D" w:rsidP="00152E9D">
            <w:pPr>
              <w:spacing w:after="120"/>
              <w:rPr>
                <w:rFonts w:ascii="Arial" w:hAnsi="Arial" w:cs="Arial"/>
                <w:sz w:val="14"/>
                <w:szCs w:val="14"/>
              </w:rPr>
            </w:pPr>
          </w:p>
          <w:p w14:paraId="070E7B2E" w14:textId="77777777" w:rsidR="00152E9D" w:rsidRPr="00A406E5" w:rsidRDefault="00152E9D" w:rsidP="00152E9D">
            <w:pPr>
              <w:spacing w:after="120"/>
              <w:rPr>
                <w:rFonts w:ascii="Arial" w:hAnsi="Arial" w:cs="Arial"/>
                <w:sz w:val="14"/>
                <w:szCs w:val="14"/>
              </w:rPr>
            </w:pPr>
          </w:p>
          <w:p w14:paraId="519859FE" w14:textId="77777777" w:rsidR="00152E9D" w:rsidRPr="00A406E5" w:rsidRDefault="00152E9D" w:rsidP="00152E9D">
            <w:pPr>
              <w:spacing w:after="120"/>
              <w:rPr>
                <w:rFonts w:ascii="Arial" w:hAnsi="Arial" w:cs="Arial"/>
                <w:sz w:val="14"/>
                <w:szCs w:val="14"/>
              </w:rPr>
            </w:pPr>
          </w:p>
          <w:p w14:paraId="5CC14D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CCB4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6C26F" w14:textId="77777777" w:rsidR="00152E9D" w:rsidRPr="00A406E5" w:rsidRDefault="00152E9D" w:rsidP="00152E9D">
            <w:pPr>
              <w:jc w:val="center"/>
              <w:rPr>
                <w:rFonts w:ascii="Arial" w:hAnsi="Arial" w:cs="Arial"/>
                <w:sz w:val="32"/>
              </w:rPr>
            </w:pPr>
          </w:p>
        </w:tc>
      </w:tr>
      <w:tr w:rsidR="00152E9D" w:rsidRPr="00A406E5" w14:paraId="10D30405" w14:textId="77777777" w:rsidTr="00A85BFE">
        <w:trPr>
          <w:trHeight w:val="451"/>
        </w:trPr>
        <w:tc>
          <w:tcPr>
            <w:tcW w:w="4169" w:type="pct"/>
            <w:vMerge/>
            <w:tcBorders>
              <w:left w:val="single" w:sz="4" w:space="0" w:color="auto"/>
              <w:bottom w:val="single" w:sz="4" w:space="0" w:color="auto"/>
              <w:right w:val="single" w:sz="4" w:space="0" w:color="auto"/>
            </w:tcBorders>
          </w:tcPr>
          <w:p w14:paraId="4A8395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17C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166FFC" w14:textId="77777777" w:rsidR="00152E9D" w:rsidRPr="00A406E5" w:rsidRDefault="00152E9D" w:rsidP="00152E9D">
            <w:pPr>
              <w:jc w:val="center"/>
              <w:rPr>
                <w:rFonts w:ascii="Arial" w:hAnsi="Arial" w:cs="Arial"/>
                <w:sz w:val="32"/>
              </w:rPr>
            </w:pPr>
          </w:p>
        </w:tc>
      </w:tr>
      <w:tr w:rsidR="00152E9D" w:rsidRPr="00A406E5" w14:paraId="7EC365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4DF5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DCA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12C48E" w14:textId="0805D9DD" w:rsidR="00152E9D" w:rsidRPr="00A406E5" w:rsidRDefault="003F5C3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B1F7B" w14:textId="77777777" w:rsidR="00152E9D" w:rsidRPr="00A406E5" w:rsidRDefault="00152E9D" w:rsidP="00152E9D">
            <w:pPr>
              <w:jc w:val="center"/>
              <w:rPr>
                <w:rFonts w:ascii="Arial" w:hAnsi="Arial" w:cs="Arial"/>
                <w:sz w:val="32"/>
              </w:rPr>
            </w:pPr>
          </w:p>
        </w:tc>
      </w:tr>
      <w:tr w:rsidR="00152E9D" w:rsidRPr="00A406E5" w14:paraId="26BD2F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15472E" w14:textId="77777777" w:rsidR="00152E9D" w:rsidRPr="00A406E5" w:rsidRDefault="00152E9D" w:rsidP="00152E9D">
            <w:pPr>
              <w:spacing w:after="120"/>
              <w:rPr>
                <w:rFonts w:ascii="Arial" w:hAnsi="Arial" w:cs="Arial"/>
                <w:sz w:val="14"/>
                <w:szCs w:val="14"/>
              </w:rPr>
            </w:pPr>
          </w:p>
          <w:p w14:paraId="30587CD0" w14:textId="77777777" w:rsidR="00152E9D" w:rsidRPr="00A406E5" w:rsidRDefault="00152E9D" w:rsidP="00152E9D">
            <w:pPr>
              <w:spacing w:after="120"/>
              <w:rPr>
                <w:rFonts w:ascii="Arial" w:hAnsi="Arial" w:cs="Arial"/>
                <w:sz w:val="14"/>
                <w:szCs w:val="14"/>
              </w:rPr>
            </w:pPr>
          </w:p>
          <w:p w14:paraId="4DB90DE1" w14:textId="77777777" w:rsidR="00152E9D" w:rsidRPr="00A406E5" w:rsidRDefault="00152E9D" w:rsidP="00152E9D">
            <w:pPr>
              <w:spacing w:after="120"/>
              <w:rPr>
                <w:rFonts w:ascii="Arial" w:hAnsi="Arial" w:cs="Arial"/>
                <w:sz w:val="14"/>
                <w:szCs w:val="14"/>
              </w:rPr>
            </w:pPr>
          </w:p>
          <w:p w14:paraId="4F56542B" w14:textId="77777777" w:rsidR="00152E9D" w:rsidRPr="00A406E5" w:rsidRDefault="00152E9D" w:rsidP="00152E9D">
            <w:pPr>
              <w:spacing w:after="120"/>
              <w:rPr>
                <w:rFonts w:ascii="Arial" w:hAnsi="Arial" w:cs="Arial"/>
                <w:sz w:val="14"/>
                <w:szCs w:val="14"/>
              </w:rPr>
            </w:pPr>
          </w:p>
          <w:p w14:paraId="3DE7D0E2" w14:textId="77777777" w:rsidR="00152E9D" w:rsidRPr="00A406E5" w:rsidRDefault="00152E9D" w:rsidP="00152E9D">
            <w:pPr>
              <w:spacing w:after="120"/>
              <w:rPr>
                <w:rFonts w:ascii="Arial" w:hAnsi="Arial" w:cs="Arial"/>
                <w:sz w:val="14"/>
                <w:szCs w:val="14"/>
              </w:rPr>
            </w:pPr>
          </w:p>
          <w:p w14:paraId="0145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446A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46CC2" w14:textId="77777777" w:rsidR="00152E9D" w:rsidRPr="00A406E5" w:rsidRDefault="00152E9D" w:rsidP="00152E9D">
            <w:pPr>
              <w:jc w:val="center"/>
              <w:rPr>
                <w:rFonts w:ascii="Arial" w:hAnsi="Arial" w:cs="Arial"/>
                <w:sz w:val="32"/>
              </w:rPr>
            </w:pPr>
          </w:p>
        </w:tc>
      </w:tr>
      <w:tr w:rsidR="00152E9D" w:rsidRPr="00A406E5" w14:paraId="22EB9341" w14:textId="77777777" w:rsidTr="00A85BFE">
        <w:trPr>
          <w:trHeight w:val="451"/>
        </w:trPr>
        <w:tc>
          <w:tcPr>
            <w:tcW w:w="4169" w:type="pct"/>
            <w:vMerge/>
            <w:tcBorders>
              <w:left w:val="single" w:sz="4" w:space="0" w:color="auto"/>
              <w:bottom w:val="single" w:sz="4" w:space="0" w:color="auto"/>
              <w:right w:val="single" w:sz="4" w:space="0" w:color="auto"/>
            </w:tcBorders>
          </w:tcPr>
          <w:p w14:paraId="42D47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3B6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BF60A6" w14:textId="77777777" w:rsidR="00152E9D" w:rsidRPr="00A406E5" w:rsidRDefault="00152E9D" w:rsidP="00152E9D">
            <w:pPr>
              <w:jc w:val="center"/>
              <w:rPr>
                <w:rFonts w:ascii="Arial" w:hAnsi="Arial" w:cs="Arial"/>
                <w:sz w:val="32"/>
              </w:rPr>
            </w:pPr>
          </w:p>
        </w:tc>
      </w:tr>
      <w:tr w:rsidR="00152E9D" w:rsidRPr="00A406E5" w14:paraId="5C12C9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CDB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EAD6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653AB" w14:textId="4E5924B9" w:rsidR="00152E9D" w:rsidRPr="00A406E5" w:rsidRDefault="003F5C3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4A3F5" w14:textId="77777777" w:rsidR="00152E9D" w:rsidRPr="00A406E5" w:rsidRDefault="00152E9D" w:rsidP="00152E9D">
            <w:pPr>
              <w:jc w:val="center"/>
              <w:rPr>
                <w:rFonts w:ascii="Arial" w:hAnsi="Arial" w:cs="Arial"/>
                <w:sz w:val="32"/>
              </w:rPr>
            </w:pPr>
          </w:p>
        </w:tc>
      </w:tr>
      <w:tr w:rsidR="00152E9D" w:rsidRPr="00A406E5" w14:paraId="716FD4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D717A6" w14:textId="77777777" w:rsidR="00152E9D" w:rsidRPr="00A406E5" w:rsidRDefault="00152E9D" w:rsidP="00152E9D">
            <w:pPr>
              <w:spacing w:after="120"/>
              <w:rPr>
                <w:rFonts w:ascii="Arial" w:hAnsi="Arial" w:cs="Arial"/>
                <w:sz w:val="14"/>
                <w:szCs w:val="14"/>
              </w:rPr>
            </w:pPr>
          </w:p>
          <w:p w14:paraId="71B31883" w14:textId="77777777" w:rsidR="00152E9D" w:rsidRPr="00A406E5" w:rsidRDefault="00152E9D" w:rsidP="00152E9D">
            <w:pPr>
              <w:spacing w:after="120"/>
              <w:rPr>
                <w:rFonts w:ascii="Arial" w:hAnsi="Arial" w:cs="Arial"/>
                <w:sz w:val="14"/>
                <w:szCs w:val="14"/>
              </w:rPr>
            </w:pPr>
          </w:p>
          <w:p w14:paraId="7EC0584A" w14:textId="77777777" w:rsidR="00152E9D" w:rsidRPr="00A406E5" w:rsidRDefault="00152E9D" w:rsidP="00152E9D">
            <w:pPr>
              <w:spacing w:after="120"/>
              <w:rPr>
                <w:rFonts w:ascii="Arial" w:hAnsi="Arial" w:cs="Arial"/>
                <w:sz w:val="14"/>
                <w:szCs w:val="14"/>
              </w:rPr>
            </w:pPr>
          </w:p>
          <w:p w14:paraId="34081515" w14:textId="77777777" w:rsidR="00152E9D" w:rsidRPr="00A406E5" w:rsidRDefault="00152E9D" w:rsidP="00152E9D">
            <w:pPr>
              <w:spacing w:after="120"/>
              <w:rPr>
                <w:rFonts w:ascii="Arial" w:hAnsi="Arial" w:cs="Arial"/>
                <w:sz w:val="14"/>
                <w:szCs w:val="14"/>
              </w:rPr>
            </w:pPr>
          </w:p>
          <w:p w14:paraId="351D8665" w14:textId="77777777" w:rsidR="00152E9D" w:rsidRPr="00A406E5" w:rsidRDefault="00152E9D" w:rsidP="00152E9D">
            <w:pPr>
              <w:spacing w:after="120"/>
              <w:rPr>
                <w:rFonts w:ascii="Arial" w:hAnsi="Arial" w:cs="Arial"/>
                <w:sz w:val="14"/>
                <w:szCs w:val="14"/>
              </w:rPr>
            </w:pPr>
          </w:p>
          <w:p w14:paraId="48B99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031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A1761" w14:textId="77777777" w:rsidR="00152E9D" w:rsidRPr="00A406E5" w:rsidRDefault="00152E9D" w:rsidP="00152E9D">
            <w:pPr>
              <w:jc w:val="center"/>
              <w:rPr>
                <w:rFonts w:ascii="Arial" w:hAnsi="Arial" w:cs="Arial"/>
                <w:sz w:val="32"/>
              </w:rPr>
            </w:pPr>
          </w:p>
        </w:tc>
      </w:tr>
      <w:tr w:rsidR="00152E9D" w:rsidRPr="00A406E5" w14:paraId="7A144857" w14:textId="77777777" w:rsidTr="00A85BFE">
        <w:trPr>
          <w:trHeight w:val="450"/>
        </w:trPr>
        <w:tc>
          <w:tcPr>
            <w:tcW w:w="4169" w:type="pct"/>
            <w:vMerge/>
            <w:tcBorders>
              <w:left w:val="single" w:sz="4" w:space="0" w:color="auto"/>
              <w:bottom w:val="single" w:sz="4" w:space="0" w:color="auto"/>
              <w:right w:val="single" w:sz="4" w:space="0" w:color="auto"/>
            </w:tcBorders>
          </w:tcPr>
          <w:p w14:paraId="6A2EB0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3EDE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DD97C6" w14:textId="77777777" w:rsidR="00152E9D" w:rsidRPr="00A406E5" w:rsidRDefault="00152E9D" w:rsidP="00152E9D">
            <w:pPr>
              <w:jc w:val="center"/>
              <w:rPr>
                <w:rFonts w:ascii="Arial" w:hAnsi="Arial" w:cs="Arial"/>
                <w:sz w:val="32"/>
              </w:rPr>
            </w:pPr>
          </w:p>
        </w:tc>
      </w:tr>
      <w:tr w:rsidR="00152E9D" w:rsidRPr="00A406E5" w14:paraId="603D6D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82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9620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5DE56B" w14:textId="315CC46F" w:rsidR="00152E9D" w:rsidRPr="00A406E5" w:rsidRDefault="003F5C3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37301D" w14:textId="77777777" w:rsidR="00152E9D" w:rsidRPr="00A406E5" w:rsidRDefault="00152E9D" w:rsidP="00152E9D">
            <w:pPr>
              <w:jc w:val="center"/>
              <w:rPr>
                <w:rFonts w:ascii="Arial" w:hAnsi="Arial" w:cs="Arial"/>
                <w:sz w:val="32"/>
              </w:rPr>
            </w:pPr>
          </w:p>
        </w:tc>
      </w:tr>
      <w:tr w:rsidR="00152E9D" w:rsidRPr="00A406E5" w14:paraId="61EF77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AEE914" w14:textId="77777777" w:rsidR="00152E9D" w:rsidRPr="00A406E5" w:rsidRDefault="00152E9D" w:rsidP="00152E9D">
            <w:pPr>
              <w:spacing w:after="120"/>
              <w:rPr>
                <w:rFonts w:ascii="Arial" w:hAnsi="Arial" w:cs="Arial"/>
                <w:sz w:val="14"/>
                <w:szCs w:val="14"/>
              </w:rPr>
            </w:pPr>
          </w:p>
          <w:p w14:paraId="64306D2B" w14:textId="77777777" w:rsidR="00152E9D" w:rsidRPr="00A406E5" w:rsidRDefault="00152E9D" w:rsidP="00152E9D">
            <w:pPr>
              <w:spacing w:after="120"/>
              <w:rPr>
                <w:rFonts w:ascii="Arial" w:hAnsi="Arial" w:cs="Arial"/>
                <w:sz w:val="14"/>
                <w:szCs w:val="14"/>
              </w:rPr>
            </w:pPr>
          </w:p>
          <w:p w14:paraId="30D900B6" w14:textId="77777777" w:rsidR="00152E9D" w:rsidRPr="00A406E5" w:rsidRDefault="00152E9D" w:rsidP="00152E9D">
            <w:pPr>
              <w:spacing w:after="120"/>
              <w:rPr>
                <w:rFonts w:ascii="Arial" w:hAnsi="Arial" w:cs="Arial"/>
                <w:sz w:val="14"/>
                <w:szCs w:val="14"/>
              </w:rPr>
            </w:pPr>
          </w:p>
          <w:p w14:paraId="0FFD03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6FC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89FE58" w14:textId="77777777" w:rsidR="00152E9D" w:rsidRPr="00A406E5" w:rsidRDefault="00152E9D" w:rsidP="00152E9D">
            <w:pPr>
              <w:jc w:val="center"/>
              <w:rPr>
                <w:rFonts w:ascii="Arial" w:hAnsi="Arial" w:cs="Arial"/>
                <w:sz w:val="32"/>
              </w:rPr>
            </w:pPr>
          </w:p>
        </w:tc>
      </w:tr>
      <w:tr w:rsidR="00152E9D" w:rsidRPr="00A406E5" w14:paraId="48F793FD" w14:textId="77777777" w:rsidTr="00A85BFE">
        <w:trPr>
          <w:trHeight w:val="450"/>
        </w:trPr>
        <w:tc>
          <w:tcPr>
            <w:tcW w:w="4169" w:type="pct"/>
            <w:vMerge/>
            <w:tcBorders>
              <w:left w:val="single" w:sz="4" w:space="0" w:color="auto"/>
              <w:bottom w:val="single" w:sz="4" w:space="0" w:color="auto"/>
              <w:right w:val="single" w:sz="4" w:space="0" w:color="auto"/>
            </w:tcBorders>
          </w:tcPr>
          <w:p w14:paraId="3ABD85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77B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E3B730" w14:textId="77777777" w:rsidR="00152E9D" w:rsidRPr="00A406E5" w:rsidRDefault="00152E9D" w:rsidP="00152E9D">
            <w:pPr>
              <w:jc w:val="center"/>
              <w:rPr>
                <w:rFonts w:ascii="Arial" w:hAnsi="Arial" w:cs="Arial"/>
                <w:sz w:val="32"/>
              </w:rPr>
            </w:pPr>
          </w:p>
        </w:tc>
      </w:tr>
    </w:tbl>
    <w:p w14:paraId="5CF52BC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7B3CC4" w14:textId="77777777" w:rsidTr="00152E9D">
        <w:trPr>
          <w:cantSplit/>
        </w:trPr>
        <w:tc>
          <w:tcPr>
            <w:tcW w:w="6062" w:type="dxa"/>
            <w:vMerge w:val="restart"/>
            <w:shd w:val="pct15" w:color="auto" w:fill="auto"/>
            <w:vAlign w:val="center"/>
          </w:tcPr>
          <w:p w14:paraId="449E179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FCA8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C974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47E8E5" w14:textId="77777777" w:rsidTr="00152E9D">
        <w:trPr>
          <w:cantSplit/>
        </w:trPr>
        <w:tc>
          <w:tcPr>
            <w:tcW w:w="6062" w:type="dxa"/>
            <w:vMerge/>
            <w:vAlign w:val="bottom"/>
          </w:tcPr>
          <w:p w14:paraId="3BD6F130" w14:textId="77777777" w:rsidR="00152E9D" w:rsidRPr="00A406E5" w:rsidRDefault="00152E9D" w:rsidP="00152E9D">
            <w:pPr>
              <w:rPr>
                <w:rFonts w:ascii="Arial" w:hAnsi="Arial" w:cs="Arial"/>
              </w:rPr>
            </w:pPr>
          </w:p>
        </w:tc>
        <w:tc>
          <w:tcPr>
            <w:tcW w:w="2903" w:type="dxa"/>
            <w:vAlign w:val="bottom"/>
          </w:tcPr>
          <w:p w14:paraId="3FEF8AF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B2047C" w14:textId="77777777" w:rsidR="00152E9D" w:rsidRPr="00A406E5" w:rsidRDefault="00152E9D" w:rsidP="00152E9D">
            <w:pPr>
              <w:jc w:val="center"/>
              <w:rPr>
                <w:rFonts w:ascii="Arial" w:hAnsi="Arial" w:cs="Arial"/>
                <w:sz w:val="12"/>
                <w:szCs w:val="12"/>
              </w:rPr>
            </w:pPr>
          </w:p>
        </w:tc>
        <w:tc>
          <w:tcPr>
            <w:tcW w:w="1060" w:type="dxa"/>
            <w:vMerge/>
            <w:vAlign w:val="bottom"/>
          </w:tcPr>
          <w:p w14:paraId="3F62E715" w14:textId="77777777" w:rsidR="00152E9D" w:rsidRPr="00A406E5" w:rsidRDefault="00152E9D" w:rsidP="00152E9D">
            <w:pPr>
              <w:ind w:leftChars="71" w:left="142"/>
              <w:rPr>
                <w:rFonts w:ascii="Arial" w:hAnsi="Arial" w:cs="Arial"/>
              </w:rPr>
            </w:pPr>
          </w:p>
        </w:tc>
      </w:tr>
      <w:tr w:rsidR="00152E9D" w:rsidRPr="00A406E5" w14:paraId="654CA910" w14:textId="77777777" w:rsidTr="00152E9D">
        <w:trPr>
          <w:cantSplit/>
        </w:trPr>
        <w:tc>
          <w:tcPr>
            <w:tcW w:w="6062" w:type="dxa"/>
            <w:vMerge/>
            <w:vAlign w:val="bottom"/>
          </w:tcPr>
          <w:p w14:paraId="71BE71FB" w14:textId="77777777" w:rsidR="00152E9D" w:rsidRPr="00A406E5" w:rsidRDefault="00152E9D" w:rsidP="00152E9D">
            <w:pPr>
              <w:rPr>
                <w:rFonts w:ascii="Arial" w:hAnsi="Arial" w:cs="Arial"/>
              </w:rPr>
            </w:pPr>
          </w:p>
        </w:tc>
        <w:tc>
          <w:tcPr>
            <w:tcW w:w="2903" w:type="dxa"/>
            <w:vAlign w:val="bottom"/>
          </w:tcPr>
          <w:p w14:paraId="32278D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67FBB0" w14:textId="77777777" w:rsidR="00152E9D" w:rsidRPr="00A406E5" w:rsidRDefault="00152E9D" w:rsidP="00152E9D">
            <w:pPr>
              <w:jc w:val="center"/>
              <w:rPr>
                <w:rFonts w:ascii="Arial" w:hAnsi="Arial" w:cs="Arial"/>
                <w:sz w:val="12"/>
                <w:szCs w:val="12"/>
              </w:rPr>
            </w:pPr>
          </w:p>
        </w:tc>
        <w:tc>
          <w:tcPr>
            <w:tcW w:w="1060" w:type="dxa"/>
            <w:vMerge/>
            <w:vAlign w:val="bottom"/>
          </w:tcPr>
          <w:p w14:paraId="5A2F57EB" w14:textId="77777777" w:rsidR="00152E9D" w:rsidRPr="00A406E5" w:rsidRDefault="00152E9D" w:rsidP="00152E9D">
            <w:pPr>
              <w:ind w:firstLineChars="141" w:firstLine="282"/>
              <w:rPr>
                <w:rFonts w:ascii="Arial" w:hAnsi="Arial" w:cs="Arial"/>
              </w:rPr>
            </w:pPr>
          </w:p>
        </w:tc>
      </w:tr>
    </w:tbl>
    <w:p w14:paraId="48FEAAB8" w14:textId="77777777" w:rsidR="00152E9D" w:rsidRDefault="00152E9D" w:rsidP="00152E9D">
      <w:pPr>
        <w:rPr>
          <w:rFonts w:ascii="Arial" w:hAnsi="Arial" w:cs="Arial"/>
        </w:rPr>
      </w:pPr>
    </w:p>
    <w:p w14:paraId="6CE841DD" w14:textId="77777777" w:rsidR="00C073F1" w:rsidRDefault="00C073F1" w:rsidP="00152E9D">
      <w:pPr>
        <w:rPr>
          <w:rFonts w:ascii="Arial" w:hAnsi="Arial" w:cs="Arial"/>
        </w:rPr>
      </w:pPr>
    </w:p>
    <w:p w14:paraId="2533A02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934B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1D0AB" w14:textId="77777777" w:rsidR="00C073F1" w:rsidRPr="00A406E5" w:rsidRDefault="00C073F1" w:rsidP="00152E9D">
      <w:pPr>
        <w:rPr>
          <w:rFonts w:ascii="Arial" w:hAnsi="Arial" w:cs="Arial"/>
          <w:vanish/>
        </w:rPr>
      </w:pPr>
    </w:p>
    <w:p w14:paraId="076F06D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B5A9D9D" w14:textId="77777777" w:rsidTr="00AC5F32">
        <w:tc>
          <w:tcPr>
            <w:tcW w:w="13858" w:type="dxa"/>
            <w:shd w:val="clear" w:color="auto" w:fill="C2D69B" w:themeFill="accent3" w:themeFillTint="99"/>
          </w:tcPr>
          <w:p w14:paraId="496539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5D74E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4E5DBC1" w14:textId="77777777" w:rsidTr="00AC5F32">
        <w:tc>
          <w:tcPr>
            <w:tcW w:w="13948" w:type="dxa"/>
            <w:shd w:val="clear" w:color="auto" w:fill="C2D69B" w:themeFill="accent3" w:themeFillTint="99"/>
          </w:tcPr>
          <w:p w14:paraId="125A15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8D2F3B5" w14:textId="77777777" w:rsidTr="00E05287">
        <w:tc>
          <w:tcPr>
            <w:tcW w:w="13948" w:type="dxa"/>
            <w:shd w:val="clear" w:color="auto" w:fill="EAF1DD" w:themeFill="accent3" w:themeFillTint="33"/>
          </w:tcPr>
          <w:p w14:paraId="212C3AA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DC34D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2AA6658" w14:textId="77777777" w:rsidTr="00AC5F32">
        <w:trPr>
          <w:tblHeader/>
        </w:trPr>
        <w:tc>
          <w:tcPr>
            <w:tcW w:w="1735" w:type="dxa"/>
            <w:shd w:val="clear" w:color="auto" w:fill="C2D69B" w:themeFill="accent3" w:themeFillTint="99"/>
          </w:tcPr>
          <w:p w14:paraId="0DE38D3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DAC8B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F6C0E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F7E1D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44F394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5568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D9FA52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08F8D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25FB2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2213B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FEF7F6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F8899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6C3052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A1D2657" w14:textId="77777777" w:rsidTr="00AC5F32">
        <w:trPr>
          <w:tblHeader/>
        </w:trPr>
        <w:tc>
          <w:tcPr>
            <w:tcW w:w="1735" w:type="dxa"/>
            <w:shd w:val="clear" w:color="auto" w:fill="C2D69B" w:themeFill="accent3" w:themeFillTint="99"/>
          </w:tcPr>
          <w:p w14:paraId="5E24ED0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9A5DB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AEAF8D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358FF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41A4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4DF6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EEF398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7F8BA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3C55E98" w14:textId="77777777" w:rsidTr="00AC5F32">
        <w:tc>
          <w:tcPr>
            <w:tcW w:w="1735" w:type="dxa"/>
            <w:shd w:val="clear" w:color="auto" w:fill="C2D69B" w:themeFill="accent3" w:themeFillTint="99"/>
          </w:tcPr>
          <w:p w14:paraId="1B54929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87E95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109E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9AAF4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436EB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FC461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19BCE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705D2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B38C3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1635E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1DB8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4775E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83DCB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B632B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013BEDF" w14:textId="77777777" w:rsidTr="00AC5F32">
        <w:tc>
          <w:tcPr>
            <w:tcW w:w="1735" w:type="dxa"/>
            <w:shd w:val="clear" w:color="auto" w:fill="C2D69B" w:themeFill="accent3" w:themeFillTint="99"/>
          </w:tcPr>
          <w:p w14:paraId="05CAC73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F491BD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2BEBE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A9C77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9989A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043C7B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51290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B9F7C7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77687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FEF080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62AE77F" w14:textId="77777777" w:rsidTr="00AC5F32">
        <w:tc>
          <w:tcPr>
            <w:tcW w:w="1735" w:type="dxa"/>
            <w:shd w:val="clear" w:color="auto" w:fill="C2D69B" w:themeFill="accent3" w:themeFillTint="99"/>
          </w:tcPr>
          <w:p w14:paraId="408E52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E528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E0D96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8017F3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C7A344D" w14:textId="77777777" w:rsidR="00C073F1" w:rsidRPr="00B669B1" w:rsidRDefault="00C073F1" w:rsidP="0050796C">
            <w:pPr>
              <w:rPr>
                <w:rFonts w:ascii="Arial" w:hAnsi="Arial" w:cs="Arial"/>
              </w:rPr>
            </w:pPr>
          </w:p>
        </w:tc>
        <w:tc>
          <w:tcPr>
            <w:tcW w:w="1736" w:type="dxa"/>
          </w:tcPr>
          <w:p w14:paraId="0735473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F9C94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6AB301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5FA10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FB1E490" w14:textId="77777777" w:rsidR="00C073F1" w:rsidRPr="00B669B1" w:rsidRDefault="00C073F1" w:rsidP="0050796C">
            <w:pPr>
              <w:rPr>
                <w:rFonts w:ascii="Arial" w:hAnsi="Arial" w:cs="Arial"/>
              </w:rPr>
            </w:pPr>
          </w:p>
        </w:tc>
        <w:tc>
          <w:tcPr>
            <w:tcW w:w="1736" w:type="dxa"/>
          </w:tcPr>
          <w:p w14:paraId="069A196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0CCEA3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04143F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2D9900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F7858CD" w14:textId="77777777" w:rsidR="00C073F1" w:rsidRPr="00B669B1" w:rsidRDefault="00C073F1" w:rsidP="0050796C">
            <w:pPr>
              <w:rPr>
                <w:rFonts w:ascii="Arial" w:hAnsi="Arial" w:cs="Arial"/>
              </w:rPr>
            </w:pPr>
          </w:p>
        </w:tc>
        <w:tc>
          <w:tcPr>
            <w:tcW w:w="1736" w:type="dxa"/>
          </w:tcPr>
          <w:p w14:paraId="46F3AA0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CDDA2F" w14:textId="77777777" w:rsidR="00C073F1" w:rsidRPr="00B669B1" w:rsidRDefault="00C073F1" w:rsidP="0050796C">
            <w:pPr>
              <w:rPr>
                <w:rFonts w:ascii="Arial" w:hAnsi="Arial" w:cs="Arial"/>
              </w:rPr>
            </w:pPr>
          </w:p>
        </w:tc>
        <w:tc>
          <w:tcPr>
            <w:tcW w:w="1736" w:type="dxa"/>
          </w:tcPr>
          <w:p w14:paraId="5037ED2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92C8B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FF6EA87" w14:textId="77777777" w:rsidTr="00AC5F32">
        <w:tc>
          <w:tcPr>
            <w:tcW w:w="1735" w:type="dxa"/>
            <w:shd w:val="clear" w:color="auto" w:fill="C2D69B" w:themeFill="accent3" w:themeFillTint="99"/>
          </w:tcPr>
          <w:p w14:paraId="66FFFD3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A2914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AC509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59DB8F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ECD56A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1779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FD4D30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2B0E68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7896061" w14:textId="77777777" w:rsidR="00C073F1" w:rsidRPr="00B669B1" w:rsidRDefault="00C073F1" w:rsidP="0050796C">
            <w:pPr>
              <w:rPr>
                <w:rFonts w:ascii="Arial" w:hAnsi="Arial" w:cs="Arial"/>
              </w:rPr>
            </w:pPr>
          </w:p>
          <w:p w14:paraId="5C4322B5" w14:textId="77777777" w:rsidR="00C073F1" w:rsidRPr="00B669B1" w:rsidRDefault="00C073F1" w:rsidP="0050796C">
            <w:pPr>
              <w:rPr>
                <w:rFonts w:ascii="Arial" w:hAnsi="Arial" w:cs="Arial"/>
              </w:rPr>
            </w:pPr>
          </w:p>
        </w:tc>
        <w:tc>
          <w:tcPr>
            <w:tcW w:w="1736" w:type="dxa"/>
          </w:tcPr>
          <w:p w14:paraId="16975FC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8434AC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99D36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4FAE9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BEAD6F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44927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B40B4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6210B5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CBCE81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61F97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FF882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18370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E0424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09EF67" w14:textId="77777777" w:rsidTr="00AC5F32">
        <w:tc>
          <w:tcPr>
            <w:tcW w:w="1735" w:type="dxa"/>
            <w:shd w:val="clear" w:color="auto" w:fill="C2D69B" w:themeFill="accent3" w:themeFillTint="99"/>
          </w:tcPr>
          <w:p w14:paraId="2E90110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EA77D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051A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3E3CE3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6A4C6D" w14:textId="77777777" w:rsidR="00C073F1" w:rsidRPr="00ED3ABD" w:rsidRDefault="00C073F1" w:rsidP="0050796C">
            <w:pPr>
              <w:rPr>
                <w:rFonts w:ascii="Arial" w:hAnsi="Arial" w:cs="Arial"/>
              </w:rPr>
            </w:pPr>
          </w:p>
          <w:p w14:paraId="2A02B98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94584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0B1B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3BD45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24D63F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E00150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34814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D50140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1E045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9AB1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84471C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CCFD5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20A33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A21508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B1A96F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61E78B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A3223F9" w14:textId="77777777" w:rsidR="00C073F1" w:rsidRPr="00A406E5" w:rsidRDefault="00C073F1" w:rsidP="001F50B6">
      <w:pPr>
        <w:pStyle w:val="NormalWeb"/>
        <w:rPr>
          <w:rFonts w:ascii="Arial" w:hAnsi="Arial" w:cs="Arial"/>
          <w:color w:val="303B44"/>
          <w:sz w:val="22"/>
          <w:szCs w:val="22"/>
        </w:rPr>
      </w:pPr>
    </w:p>
    <w:p w14:paraId="709AF453" w14:textId="77777777" w:rsidR="00995D51" w:rsidRDefault="00995D51">
      <w:pPr>
        <w:pStyle w:val="NormalWeb"/>
        <w:rPr>
          <w:rFonts w:ascii="Arial" w:hAnsi="Arial" w:cs="Arial"/>
          <w:color w:val="303B44"/>
          <w:sz w:val="22"/>
          <w:szCs w:val="22"/>
        </w:rPr>
      </w:pPr>
    </w:p>
    <w:p w14:paraId="039C1183" w14:textId="77777777" w:rsidR="00975DEE" w:rsidRDefault="00975DEE">
      <w:pPr>
        <w:pStyle w:val="NormalWeb"/>
        <w:rPr>
          <w:rFonts w:ascii="Arial" w:hAnsi="Arial" w:cs="Arial"/>
          <w:color w:val="303B44"/>
          <w:sz w:val="22"/>
          <w:szCs w:val="22"/>
        </w:rPr>
      </w:pPr>
    </w:p>
    <w:p w14:paraId="15587DB9" w14:textId="77777777" w:rsidR="00975DEE" w:rsidRDefault="00975DEE">
      <w:pPr>
        <w:pStyle w:val="NormalWeb"/>
        <w:rPr>
          <w:rFonts w:ascii="Arial" w:hAnsi="Arial" w:cs="Arial"/>
          <w:color w:val="303B44"/>
          <w:sz w:val="22"/>
          <w:szCs w:val="22"/>
        </w:rPr>
      </w:pPr>
    </w:p>
    <w:p w14:paraId="7EDBDF58" w14:textId="77777777" w:rsidR="00975DEE" w:rsidRDefault="00975DEE">
      <w:pPr>
        <w:pStyle w:val="NormalWeb"/>
        <w:rPr>
          <w:rFonts w:ascii="Arial" w:hAnsi="Arial" w:cs="Arial"/>
          <w:color w:val="303B44"/>
          <w:sz w:val="22"/>
          <w:szCs w:val="22"/>
        </w:rPr>
      </w:pPr>
    </w:p>
    <w:p w14:paraId="54143B90" w14:textId="77777777" w:rsidR="00975DEE" w:rsidRDefault="00975DEE">
      <w:pPr>
        <w:pStyle w:val="NormalWeb"/>
        <w:rPr>
          <w:rFonts w:ascii="Arial" w:hAnsi="Arial" w:cs="Arial"/>
          <w:color w:val="303B44"/>
          <w:sz w:val="22"/>
          <w:szCs w:val="22"/>
        </w:rPr>
      </w:pPr>
    </w:p>
    <w:p w14:paraId="273DE240" w14:textId="77777777" w:rsidR="00975DEE" w:rsidRDefault="00975DEE">
      <w:pPr>
        <w:pStyle w:val="NormalWeb"/>
        <w:rPr>
          <w:rFonts w:ascii="Arial" w:hAnsi="Arial" w:cs="Arial"/>
          <w:color w:val="303B44"/>
          <w:sz w:val="22"/>
          <w:szCs w:val="22"/>
        </w:rPr>
      </w:pPr>
    </w:p>
    <w:p w14:paraId="0C1D6A0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C7CC34" w14:textId="77777777" w:rsidR="00B50EA8" w:rsidRDefault="00B50EA8">
      <w:r>
        <w:separator/>
      </w:r>
    </w:p>
  </w:endnote>
  <w:endnote w:type="continuationSeparator" w:id="0">
    <w:p w14:paraId="47BD891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C2DF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27C1DB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1F2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E9C1A1" w14:textId="77777777" w:rsidR="00B50EA8" w:rsidRDefault="00B50EA8">
      <w:r>
        <w:separator/>
      </w:r>
    </w:p>
  </w:footnote>
  <w:footnote w:type="continuationSeparator" w:id="0">
    <w:p w14:paraId="6F535B8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029F5"/>
    <w:multiLevelType w:val="hybridMultilevel"/>
    <w:tmpl w:val="EBC6BE7E"/>
    <w:lvl w:ilvl="0" w:tplc="9EC6A4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B8027C"/>
    <w:multiLevelType w:val="hybridMultilevel"/>
    <w:tmpl w:val="1F044C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DA4D7E"/>
    <w:multiLevelType w:val="hybridMultilevel"/>
    <w:tmpl w:val="C9067D02"/>
    <w:lvl w:ilvl="0" w:tplc="9F8C610E">
      <w:start w:val="1"/>
      <w:numFmt w:val="lowerLetter"/>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210D9D"/>
    <w:multiLevelType w:val="hybridMultilevel"/>
    <w:tmpl w:val="2F6CC2D0"/>
    <w:lvl w:ilvl="0" w:tplc="A9FA63FC">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3"/>
  </w:num>
  <w:num w:numId="5">
    <w:abstractNumId w:val="9"/>
  </w:num>
  <w:num w:numId="6">
    <w:abstractNumId w:val="19"/>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7"/>
  </w:num>
  <w:num w:numId="18">
    <w:abstractNumId w:val="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6"/>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E1C"/>
    <w:rsid w:val="000C3088"/>
    <w:rsid w:val="000D2F80"/>
    <w:rsid w:val="000E413A"/>
    <w:rsid w:val="000F5AA3"/>
    <w:rsid w:val="00100396"/>
    <w:rsid w:val="00100B5C"/>
    <w:rsid w:val="00103507"/>
    <w:rsid w:val="001106E9"/>
    <w:rsid w:val="0011430C"/>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0445"/>
    <w:rsid w:val="0028204E"/>
    <w:rsid w:val="0028591B"/>
    <w:rsid w:val="00291841"/>
    <w:rsid w:val="002C449B"/>
    <w:rsid w:val="002C6040"/>
    <w:rsid w:val="002C7E17"/>
    <w:rsid w:val="002D5B3F"/>
    <w:rsid w:val="002E272E"/>
    <w:rsid w:val="002F5778"/>
    <w:rsid w:val="003223E0"/>
    <w:rsid w:val="00350FE5"/>
    <w:rsid w:val="00352C4A"/>
    <w:rsid w:val="00362560"/>
    <w:rsid w:val="003732FD"/>
    <w:rsid w:val="003753B2"/>
    <w:rsid w:val="00376559"/>
    <w:rsid w:val="00382BAA"/>
    <w:rsid w:val="00384D73"/>
    <w:rsid w:val="00393EB6"/>
    <w:rsid w:val="003A3CE5"/>
    <w:rsid w:val="003B366F"/>
    <w:rsid w:val="003B3F9D"/>
    <w:rsid w:val="003B6C95"/>
    <w:rsid w:val="003E5751"/>
    <w:rsid w:val="003F5C39"/>
    <w:rsid w:val="004046A9"/>
    <w:rsid w:val="00404C50"/>
    <w:rsid w:val="00423934"/>
    <w:rsid w:val="00426244"/>
    <w:rsid w:val="00470A38"/>
    <w:rsid w:val="00470DF4"/>
    <w:rsid w:val="004874DE"/>
    <w:rsid w:val="00495F1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26D"/>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586B"/>
    <w:rsid w:val="007366DF"/>
    <w:rsid w:val="00757839"/>
    <w:rsid w:val="00770C81"/>
    <w:rsid w:val="00791024"/>
    <w:rsid w:val="00793F0A"/>
    <w:rsid w:val="007A2657"/>
    <w:rsid w:val="007C682C"/>
    <w:rsid w:val="007D2385"/>
    <w:rsid w:val="007E6F99"/>
    <w:rsid w:val="007F1897"/>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1DE2"/>
    <w:rsid w:val="009F5CB2"/>
    <w:rsid w:val="00A03BB8"/>
    <w:rsid w:val="00A3505D"/>
    <w:rsid w:val="00A4036F"/>
    <w:rsid w:val="00A406E5"/>
    <w:rsid w:val="00A4641C"/>
    <w:rsid w:val="00A55876"/>
    <w:rsid w:val="00A67FB1"/>
    <w:rsid w:val="00A77758"/>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283"/>
    <w:rsid w:val="00C01A3F"/>
    <w:rsid w:val="00C073F1"/>
    <w:rsid w:val="00C1285B"/>
    <w:rsid w:val="00C1361B"/>
    <w:rsid w:val="00C14E1F"/>
    <w:rsid w:val="00C26C7C"/>
    <w:rsid w:val="00C315AF"/>
    <w:rsid w:val="00C36D9A"/>
    <w:rsid w:val="00C44A72"/>
    <w:rsid w:val="00C61FC2"/>
    <w:rsid w:val="00C705F9"/>
    <w:rsid w:val="00C80F0F"/>
    <w:rsid w:val="00C8667A"/>
    <w:rsid w:val="00C93BCB"/>
    <w:rsid w:val="00CC175D"/>
    <w:rsid w:val="00CC241A"/>
    <w:rsid w:val="00CE4035"/>
    <w:rsid w:val="00CE65AB"/>
    <w:rsid w:val="00CF4266"/>
    <w:rsid w:val="00D0483C"/>
    <w:rsid w:val="00D22D9C"/>
    <w:rsid w:val="00D241F1"/>
    <w:rsid w:val="00D275CB"/>
    <w:rsid w:val="00D30DFA"/>
    <w:rsid w:val="00D45C01"/>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1E0F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280445"/>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6899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4427</Words>
  <Characters>25648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30015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Louise Holmes</cp:lastModifiedBy>
  <cp:revision>6</cp:revision>
  <cp:lastPrinted>2014-10-10T07:42:00Z</cp:lastPrinted>
  <dcterms:created xsi:type="dcterms:W3CDTF">2021-01-02T18:39:00Z</dcterms:created>
  <dcterms:modified xsi:type="dcterms:W3CDTF">2021-01-17T17:11:00Z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