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ECEAC8" w14:textId="4F90BA95" w:rsidR="0005018F" w:rsidRPr="00C44B20" w:rsidRDefault="00597F48" w:rsidP="00597F48">
      <w:pPr>
        <w:jc w:val="left"/>
        <w:rPr>
          <w:b/>
          <w:bCs/>
          <w:sz w:val="44"/>
          <w:szCs w:val="44"/>
        </w:rPr>
      </w:pPr>
      <w:r w:rsidRPr="00C44B20">
        <w:rPr>
          <w:b/>
          <w:bCs/>
          <w:noProof/>
          <w:sz w:val="44"/>
          <w:szCs w:val="44"/>
        </w:rPr>
        <w:drawing>
          <wp:inline distT="0" distB="0" distL="0" distR="0" wp14:anchorId="7E52BE9E" wp14:editId="4767A118">
            <wp:extent cx="2543530" cy="93358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43530" cy="933580"/>
                    </a:xfrm>
                    <a:prstGeom prst="rect">
                      <a:avLst/>
                    </a:prstGeom>
                  </pic:spPr>
                </pic:pic>
              </a:graphicData>
            </a:graphic>
          </wp:inline>
        </w:drawing>
      </w:r>
    </w:p>
    <w:p w14:paraId="3C645A13" w14:textId="77777777" w:rsidR="0005018F" w:rsidRPr="00C44B20" w:rsidRDefault="0005018F" w:rsidP="0005018F">
      <w:pPr>
        <w:jc w:val="center"/>
        <w:rPr>
          <w:b/>
          <w:bCs/>
          <w:sz w:val="44"/>
          <w:szCs w:val="44"/>
        </w:rPr>
      </w:pPr>
    </w:p>
    <w:p w14:paraId="7056D905" w14:textId="77777777" w:rsidR="00597F48" w:rsidRPr="00C44B20" w:rsidRDefault="00597F48" w:rsidP="00C44B20">
      <w:pPr>
        <w:rPr>
          <w:b/>
          <w:bCs/>
          <w:sz w:val="44"/>
          <w:szCs w:val="44"/>
        </w:rPr>
      </w:pPr>
    </w:p>
    <w:p w14:paraId="0FF24AB2" w14:textId="50D0ABAC" w:rsidR="0005018F" w:rsidRPr="00C44B20" w:rsidRDefault="0005018F" w:rsidP="0005018F">
      <w:pPr>
        <w:jc w:val="center"/>
        <w:rPr>
          <w:b/>
          <w:bCs/>
          <w:sz w:val="44"/>
          <w:szCs w:val="44"/>
        </w:rPr>
      </w:pPr>
      <w:r w:rsidRPr="00C44B20">
        <w:rPr>
          <w:b/>
          <w:bCs/>
          <w:sz w:val="44"/>
          <w:szCs w:val="44"/>
        </w:rPr>
        <w:t>Module Title: Project Management</w:t>
      </w:r>
    </w:p>
    <w:p w14:paraId="5D2858D7" w14:textId="15CAE83B" w:rsidR="0005018F" w:rsidRPr="00C44B20" w:rsidRDefault="0005018F" w:rsidP="0005018F">
      <w:pPr>
        <w:jc w:val="center"/>
        <w:rPr>
          <w:b/>
          <w:bCs/>
          <w:sz w:val="44"/>
          <w:szCs w:val="44"/>
        </w:rPr>
      </w:pPr>
      <w:r w:rsidRPr="00C44B20">
        <w:rPr>
          <w:b/>
          <w:bCs/>
          <w:sz w:val="44"/>
          <w:szCs w:val="44"/>
        </w:rPr>
        <w:t>Module code: LCBB6006</w:t>
      </w:r>
    </w:p>
    <w:p w14:paraId="22CD3918" w14:textId="14C047E0" w:rsidR="007B4B26" w:rsidRPr="00C44B20" w:rsidRDefault="007B4B26" w:rsidP="007B4B26">
      <w:pPr>
        <w:jc w:val="center"/>
        <w:rPr>
          <w:b/>
          <w:bCs/>
          <w:sz w:val="44"/>
          <w:szCs w:val="44"/>
        </w:rPr>
      </w:pPr>
      <w:r w:rsidRPr="00C44B20">
        <w:rPr>
          <w:b/>
          <w:bCs/>
          <w:sz w:val="44"/>
          <w:szCs w:val="44"/>
        </w:rPr>
        <w:t>Assignment Title: Component 2: Coursework: Essay</w:t>
      </w:r>
    </w:p>
    <w:p w14:paraId="36A193BE" w14:textId="1997FB4E" w:rsidR="0005018F" w:rsidRPr="00C44B20" w:rsidRDefault="0005018F" w:rsidP="0005018F">
      <w:pPr>
        <w:jc w:val="center"/>
        <w:rPr>
          <w:b/>
          <w:bCs/>
          <w:sz w:val="44"/>
          <w:szCs w:val="44"/>
        </w:rPr>
      </w:pPr>
      <w:r w:rsidRPr="00C44B20">
        <w:rPr>
          <w:b/>
          <w:bCs/>
          <w:sz w:val="44"/>
          <w:szCs w:val="44"/>
        </w:rPr>
        <w:t xml:space="preserve">Student Name: </w:t>
      </w:r>
      <w:r w:rsidR="00C44B20" w:rsidRPr="00C44B20">
        <w:rPr>
          <w:b/>
          <w:bCs/>
          <w:sz w:val="44"/>
          <w:szCs w:val="44"/>
        </w:rPr>
        <w:t>Silviu Pirvu</w:t>
      </w:r>
    </w:p>
    <w:p w14:paraId="34F3DB78" w14:textId="35FBB334" w:rsidR="00C44B20" w:rsidRPr="00C44B20" w:rsidRDefault="0005018F" w:rsidP="0005018F">
      <w:pPr>
        <w:jc w:val="center"/>
        <w:rPr>
          <w:b/>
          <w:bCs/>
          <w:sz w:val="44"/>
          <w:szCs w:val="44"/>
        </w:rPr>
      </w:pPr>
      <w:r w:rsidRPr="00C44B20">
        <w:rPr>
          <w:b/>
          <w:bCs/>
          <w:sz w:val="44"/>
          <w:szCs w:val="44"/>
        </w:rPr>
        <w:t>Student ID:</w:t>
      </w:r>
      <w:r w:rsidR="00C44B20" w:rsidRPr="00C44B20">
        <w:rPr>
          <w:b/>
          <w:bCs/>
          <w:sz w:val="44"/>
          <w:szCs w:val="44"/>
        </w:rPr>
        <w:t xml:space="preserve"> </w:t>
      </w:r>
      <w:r w:rsidR="00C44B20" w:rsidRPr="00C44B20">
        <w:rPr>
          <w:b/>
          <w:bCs/>
          <w:sz w:val="44"/>
          <w:szCs w:val="44"/>
        </w:rPr>
        <w:t>2315010</w:t>
      </w:r>
    </w:p>
    <w:p w14:paraId="09401192" w14:textId="77777777" w:rsidR="00C44B20" w:rsidRDefault="00C44B20" w:rsidP="0005018F">
      <w:pPr>
        <w:jc w:val="center"/>
        <w:rPr>
          <w:b/>
          <w:bCs/>
          <w:sz w:val="40"/>
          <w:szCs w:val="36"/>
        </w:rPr>
      </w:pPr>
    </w:p>
    <w:p w14:paraId="5726BAC3" w14:textId="77777777" w:rsidR="00C44B20" w:rsidRDefault="00C44B20" w:rsidP="0005018F">
      <w:pPr>
        <w:jc w:val="center"/>
        <w:rPr>
          <w:b/>
          <w:bCs/>
          <w:sz w:val="40"/>
          <w:szCs w:val="36"/>
        </w:rPr>
      </w:pPr>
    </w:p>
    <w:p w14:paraId="054DDC6F" w14:textId="77777777" w:rsidR="00C44B20" w:rsidRDefault="00C44B20" w:rsidP="0005018F">
      <w:pPr>
        <w:jc w:val="center"/>
        <w:rPr>
          <w:b/>
          <w:bCs/>
          <w:sz w:val="40"/>
          <w:szCs w:val="36"/>
        </w:rPr>
      </w:pPr>
    </w:p>
    <w:p w14:paraId="1B0A4F9C" w14:textId="77777777" w:rsidR="00C44B20" w:rsidRDefault="00C44B20" w:rsidP="0005018F">
      <w:pPr>
        <w:jc w:val="center"/>
        <w:rPr>
          <w:b/>
          <w:bCs/>
          <w:sz w:val="40"/>
          <w:szCs w:val="36"/>
        </w:rPr>
      </w:pPr>
    </w:p>
    <w:p w14:paraId="1D14B183" w14:textId="77777777" w:rsidR="00C44B20" w:rsidRDefault="00C44B20" w:rsidP="0005018F">
      <w:pPr>
        <w:jc w:val="center"/>
        <w:rPr>
          <w:b/>
          <w:bCs/>
          <w:sz w:val="40"/>
          <w:szCs w:val="36"/>
        </w:rPr>
      </w:pPr>
    </w:p>
    <w:p w14:paraId="6CF0BC80" w14:textId="77777777" w:rsidR="00C44B20" w:rsidRDefault="00C44B20" w:rsidP="0005018F">
      <w:pPr>
        <w:jc w:val="center"/>
        <w:rPr>
          <w:b/>
          <w:bCs/>
          <w:sz w:val="40"/>
          <w:szCs w:val="36"/>
        </w:rPr>
      </w:pPr>
    </w:p>
    <w:p w14:paraId="090CE192" w14:textId="081C0C2B" w:rsidR="0005018F" w:rsidRDefault="0005018F" w:rsidP="0005018F">
      <w:pPr>
        <w:jc w:val="center"/>
        <w:rPr>
          <w:b/>
          <w:sz w:val="28"/>
          <w:szCs w:val="40"/>
        </w:rPr>
      </w:pPr>
      <w:r>
        <w:br w:type="page"/>
      </w:r>
    </w:p>
    <w:p w14:paraId="54ECC5DD" w14:textId="77777777" w:rsidR="00C865B4" w:rsidRDefault="00C865B4" w:rsidP="00C865B4">
      <w:pPr>
        <w:pStyle w:val="Heading1"/>
      </w:pPr>
      <w:bookmarkStart w:id="0" w:name="_y14oy3vdom02" w:colFirst="0" w:colLast="0"/>
      <w:bookmarkEnd w:id="0"/>
      <w:r>
        <w:lastRenderedPageBreak/>
        <w:t>Introduction</w:t>
      </w:r>
    </w:p>
    <w:p w14:paraId="1A6FA334" w14:textId="77777777" w:rsidR="00C865B4" w:rsidRDefault="00C865B4" w:rsidP="00C865B4">
      <w:r>
        <w:t xml:space="preserve">Project management (PM) is inferred to be the application of relevant knowledge, skills, and tools and techniques into a project's activities for simply achieving the project objectives </w:t>
      </w:r>
      <w:sdt>
        <w:sdtPr>
          <w:id w:val="-800998516"/>
          <w:citation/>
        </w:sdtPr>
        <w:sdtContent>
          <w:r>
            <w:fldChar w:fldCharType="begin"/>
          </w:r>
          <w:r>
            <w:rPr>
              <w:lang w:val="en-US"/>
            </w:rPr>
            <w:instrText xml:space="preserve"> CITATION APM258 \l 1033 </w:instrText>
          </w:r>
          <w:r>
            <w:fldChar w:fldCharType="separate"/>
          </w:r>
          <w:r w:rsidRPr="0098088E">
            <w:rPr>
              <w:rFonts w:eastAsia="Times New Roman"/>
              <w:noProof/>
              <w:lang w:val="en-US"/>
            </w:rPr>
            <w:t>(APM, 2025)</w:t>
          </w:r>
          <w:r>
            <w:fldChar w:fldCharType="end"/>
          </w:r>
        </w:sdtContent>
      </w:sdt>
      <w:r>
        <w:t xml:space="preserve">. Particularly, contracts in PM can be </w:t>
      </w:r>
      <w:proofErr w:type="spellStart"/>
      <w:r>
        <w:t>recognised</w:t>
      </w:r>
      <w:proofErr w:type="spellEnd"/>
      <w:r>
        <w:t xml:space="preserve"> as agreements, binding legally among the buyers and sellers, which eventually helps in </w:t>
      </w:r>
      <w:proofErr w:type="spellStart"/>
      <w:r>
        <w:t>formalising</w:t>
      </w:r>
      <w:proofErr w:type="spellEnd"/>
      <w:r>
        <w:t xml:space="preserve"> the procurement process of goods and services. Hence, it assists project management by providing a legal structure and avoiding any ambiguity related to deadlines, responsibilities and even payment terms to decrease any disputes in the future </w:t>
      </w:r>
      <w:sdt>
        <w:sdtPr>
          <w:id w:val="89827378"/>
          <w:citation/>
        </w:sdtPr>
        <w:sdtContent>
          <w:r>
            <w:fldChar w:fldCharType="begin"/>
          </w:r>
          <w:r>
            <w:rPr>
              <w:lang w:val="en-US"/>
            </w:rPr>
            <w:instrText xml:space="preserve"> CITATION Bet21 \l 1033 </w:instrText>
          </w:r>
          <w:r>
            <w:fldChar w:fldCharType="separate"/>
          </w:r>
          <w:r w:rsidRPr="0098088E">
            <w:rPr>
              <w:rFonts w:eastAsia="Times New Roman"/>
              <w:noProof/>
              <w:lang w:val="en-US"/>
            </w:rPr>
            <w:t>(Gault, 2021)</w:t>
          </w:r>
          <w:r>
            <w:fldChar w:fldCharType="end"/>
          </w:r>
        </w:sdtContent>
      </w:sdt>
      <w:r>
        <w:t xml:space="preserve">. Meanwhile, it is also important to underline the need for any project to choose to contract out, as it will result in </w:t>
      </w:r>
      <w:proofErr w:type="spellStart"/>
      <w:r>
        <w:t>specialised</w:t>
      </w:r>
      <w:proofErr w:type="spellEnd"/>
      <w:r>
        <w:t xml:space="preserve"> expertise and cost control measures. It also highlights the benefit of quickly responding to the dynamic demands of the market, along with effectively managing the risks, allowing them to focus on primary as well as value-driving activities. The following essay will discuss the associated methods of contracting in PM with their benefits and drawbacks, particularly in the context of specific projects. </w:t>
      </w:r>
    </w:p>
    <w:p w14:paraId="32A316F3" w14:textId="77777777" w:rsidR="00C865B4" w:rsidRDefault="00C865B4">
      <w:pPr>
        <w:spacing w:line="276" w:lineRule="auto"/>
        <w:jc w:val="left"/>
        <w:rPr>
          <w:b/>
          <w:sz w:val="28"/>
          <w:szCs w:val="40"/>
        </w:rPr>
      </w:pPr>
      <w:r>
        <w:br w:type="page"/>
      </w:r>
    </w:p>
    <w:p w14:paraId="00000001" w14:textId="31520553" w:rsidR="007827A9" w:rsidRDefault="00C77FC0" w:rsidP="00DF26C6">
      <w:pPr>
        <w:pStyle w:val="Heading1"/>
      </w:pPr>
      <w:r>
        <w:lastRenderedPageBreak/>
        <w:t>Discussion</w:t>
      </w:r>
    </w:p>
    <w:p w14:paraId="6D0D4F74" w14:textId="1F31E43C" w:rsidR="00C865B4" w:rsidRDefault="00C865B4" w:rsidP="00C865B4">
      <w:r>
        <w:t xml:space="preserve">A turnkey </w:t>
      </w:r>
      <w:r w:rsidR="003C620C">
        <w:t xml:space="preserve">contracting method </w:t>
      </w:r>
      <w:r>
        <w:t xml:space="preserve">is regarded as a comprehensive contract in which any party designs and develops an adequate system that is fully operational at final delivery. It encompasses the initial concept as well as design across the construction and completion. In the case of such a contract method, the contractor is </w:t>
      </w:r>
      <w:proofErr w:type="spellStart"/>
      <w:r>
        <w:t>recognised</w:t>
      </w:r>
      <w:proofErr w:type="spellEnd"/>
      <w:r>
        <w:t xml:space="preserve"> to be undertaking the role of a trusted partner and ensuring that the details are appropriately planned and executed </w:t>
      </w:r>
      <w:sdt>
        <w:sdtPr>
          <w:id w:val="-827671366"/>
          <w:citation/>
        </w:sdtPr>
        <w:sdtContent>
          <w:r>
            <w:fldChar w:fldCharType="begin"/>
          </w:r>
          <w:r>
            <w:rPr>
              <w:lang w:val="en-US"/>
            </w:rPr>
            <w:instrText xml:space="preserve"> CITATION Hme23 \l 1033 </w:instrText>
          </w:r>
          <w:r>
            <w:fldChar w:fldCharType="separate"/>
          </w:r>
          <w:r w:rsidRPr="0098088E">
            <w:rPr>
              <w:rFonts w:eastAsia="Times New Roman"/>
              <w:noProof/>
              <w:lang w:val="en-US"/>
            </w:rPr>
            <w:t>(Hm-ec, 2023)</w:t>
          </w:r>
          <w:r>
            <w:fldChar w:fldCharType="end"/>
          </w:r>
        </w:sdtContent>
      </w:sdt>
      <w:r>
        <w:t xml:space="preserve">. With this approach, the client benefits from the expertise and the overall industry knowledge that the contractor possesses. Through the established processes, it underlines the advantage of streamlining the project management and reducing risks. Furthermore, it also illustrates the advantage of a single point of responsibility in which a single contractor has been considered for the accountability of the entire project and </w:t>
      </w:r>
      <w:proofErr w:type="spellStart"/>
      <w:r>
        <w:t>rationalising</w:t>
      </w:r>
      <w:proofErr w:type="spellEnd"/>
      <w:r>
        <w:t xml:space="preserve"> the communication approach. Followed by its helpfulness in reducing the associated risk of disputes among the multiple parties, it also allows a predefined timeline and avoids overrunning of the budget or delays. Another prime benefit of this method is the minimum involvement of the owner, which enables them to focus on the essential activities in the business. </w:t>
      </w:r>
    </w:p>
    <w:p w14:paraId="32AE1040" w14:textId="635C14EA" w:rsidR="00C865B4" w:rsidRDefault="00C865B4" w:rsidP="00C865B4">
      <w:r>
        <w:t>Despite the several advantages of the Turnkey</w:t>
      </w:r>
      <w:r w:rsidR="00950A5F">
        <w:t xml:space="preserve"> method</w:t>
      </w:r>
      <w:r>
        <w:t xml:space="preserve">, it also outlines the limitations of control and flexibility for the owner of the project. As the owner is left with limited control, their input could be reduced to execution and design, which highlights the difficulty and costly affairs for implementing any change. Subsequently, the success of the turnkey project is considered to be greatly dependent on the performance and reliability of the contractor. Hence, it is important to select a reputable and experienced contractor with whom they can mitigate the risks that can hinder the delivery of projects. In the meantime, this type of contract is inferred to be effectively suited to projects that have clear and defined scopes and requirements. It is suitable for projects of standard residential and commercial buildings, along with industrial facilities and manufacturing plants </w:t>
      </w:r>
      <w:sdt>
        <w:sdtPr>
          <w:id w:val="1138382608"/>
          <w:citation/>
        </w:sdtPr>
        <w:sdtContent>
          <w:r>
            <w:fldChar w:fldCharType="begin"/>
          </w:r>
          <w:r>
            <w:rPr>
              <w:lang w:val="en-US"/>
            </w:rPr>
            <w:instrText xml:space="preserve"> CITATION Jac252 \l 1033 </w:instrText>
          </w:r>
          <w:r>
            <w:fldChar w:fldCharType="separate"/>
          </w:r>
          <w:r w:rsidRPr="0098088E">
            <w:rPr>
              <w:rFonts w:eastAsia="Times New Roman"/>
              <w:noProof/>
              <w:lang w:val="en-US"/>
            </w:rPr>
            <w:t>(Row, 2025)</w:t>
          </w:r>
          <w:r>
            <w:fldChar w:fldCharType="end"/>
          </w:r>
        </w:sdtContent>
      </w:sdt>
      <w:r>
        <w:t xml:space="preserve">. This can also be helpful for infrastructure projects which are required to be quickly delivered. With regards to the Unisound Live Festival event management project, it would require them to hire external contractors who have the professional expertise. It is highly appropriate to interpret that this will reduce the burden of internal staff related to the complexity of coordination measures. Conversely, handing over the arrangements and preparation of the venue can simply be shifting the creative decisions of students and moving them away from the core aspect of the music event to showcase talent and promote creativity. </w:t>
      </w:r>
    </w:p>
    <w:p w14:paraId="5AB22B82" w14:textId="363B3CEA" w:rsidR="00C865B4" w:rsidRDefault="00C865B4" w:rsidP="00C865B4">
      <w:r>
        <w:lastRenderedPageBreak/>
        <w:t>Multi-contracts</w:t>
      </w:r>
      <w:r w:rsidR="00732E4D">
        <w:t xml:space="preserve"> method of contracting</w:t>
      </w:r>
      <w:r>
        <w:t xml:space="preserve"> in project management allow splitting a large project into smaller and distinct work packages, in which they contract with multiple contractors rather than a single contractor. This type of contract is </w:t>
      </w:r>
      <w:proofErr w:type="spellStart"/>
      <w:r>
        <w:t>recognised</w:t>
      </w:r>
      <w:proofErr w:type="spellEnd"/>
      <w:r>
        <w:t xml:space="preserve"> to be well-suited for generally large and complex projects and requires substantial </w:t>
      </w:r>
      <w:proofErr w:type="spellStart"/>
      <w:r>
        <w:t>specialisation</w:t>
      </w:r>
      <w:proofErr w:type="spellEnd"/>
      <w:r>
        <w:t xml:space="preserve"> in some cases. One of the primary advantages of using this method is illustrating transparency and effective control over costs. In the particular context of the Unisound project, the specified method would lead the project team to act as the primary project manager. It will benefit them in offering tenders to </w:t>
      </w:r>
      <w:proofErr w:type="spellStart"/>
      <w:r>
        <w:t>specialised</w:t>
      </w:r>
      <w:proofErr w:type="spellEnd"/>
      <w:r>
        <w:t xml:space="preserve"> vendors, along with effectively managing them. Accordingly, the </w:t>
      </w:r>
      <w:proofErr w:type="spellStart"/>
      <w:r>
        <w:t>multicontract</w:t>
      </w:r>
      <w:proofErr w:type="spellEnd"/>
      <w:r>
        <w:t xml:space="preserve"> method perfectly aligns with the objective of the event project, which would help with coordinating as well as provide the facility for skill development. It also illustrates the significant advantage of direct involvement with decision-making and engaging with </w:t>
      </w:r>
      <w:proofErr w:type="spellStart"/>
      <w:r>
        <w:t>specialised</w:t>
      </w:r>
      <w:proofErr w:type="spellEnd"/>
      <w:r>
        <w:t xml:space="preserve"> contractors for various elements of the project, and attaining a higher quality of outcome. This approach also signifies efficiency related to the management of resources and managing the multiple processes and coordinating with them. It is evident that by assuming the role of direct manager, the owner of the project ensures coordination and requires managing the timelines for the successful outcome of the project. </w:t>
      </w:r>
    </w:p>
    <w:p w14:paraId="579D7336" w14:textId="5DD53BC3" w:rsidR="00C865B4" w:rsidRPr="00C865B4" w:rsidRDefault="00C865B4" w:rsidP="00C865B4">
      <w:r>
        <w:t xml:space="preserve">Generally, </w:t>
      </w:r>
      <w:r w:rsidR="006D2A75">
        <w:t>the above-mentioned contracting method</w:t>
      </w:r>
      <w:r>
        <w:t xml:space="preserve"> is best suited for experienced owners who have in-house project management expertise. Some prime examples include infrastructure projects or projects that are required to implement different technologies or have independent sites. The facility of occupied sites helps them to closely monitor and track the progress of the project </w:t>
      </w:r>
      <w:sdt>
        <w:sdtPr>
          <w:id w:val="913521710"/>
          <w:citation/>
        </w:sdtPr>
        <w:sdtContent>
          <w:r>
            <w:fldChar w:fldCharType="begin"/>
          </w:r>
          <w:r>
            <w:rPr>
              <w:lang w:val="en-US"/>
            </w:rPr>
            <w:instrText xml:space="preserve"> CITATION Bre2510 \l 1033 </w:instrText>
          </w:r>
          <w:r>
            <w:fldChar w:fldCharType="separate"/>
          </w:r>
          <w:r w:rsidRPr="004F0E52">
            <w:rPr>
              <w:rFonts w:eastAsia="Times New Roman"/>
              <w:noProof/>
              <w:lang w:val="en-US"/>
            </w:rPr>
            <w:t>(Day, 2025)</w:t>
          </w:r>
          <w:r>
            <w:fldChar w:fldCharType="end"/>
          </w:r>
        </w:sdtContent>
      </w:sdt>
      <w:r>
        <w:t xml:space="preserve">. The primary demerit of implementing this method is the occurrence of potential risk, which requires extensive management strategies by the internal team. They are required to supervise the performance and interaction of the overall team in case they lack experience in coordinating. It is essential for the project management team to abide by accountability and hold responsibility to avoid any disputes </w:t>
      </w:r>
      <w:sdt>
        <w:sdtPr>
          <w:id w:val="-1215660335"/>
          <w:citation/>
        </w:sdtPr>
        <w:sdtContent>
          <w:r>
            <w:fldChar w:fldCharType="begin"/>
          </w:r>
          <w:r>
            <w:rPr>
              <w:lang w:val="en-US"/>
            </w:rPr>
            <w:instrText xml:space="preserve"> CITATION Bru25 \l 1033 </w:instrText>
          </w:r>
          <w:r>
            <w:fldChar w:fldCharType="separate"/>
          </w:r>
          <w:r w:rsidRPr="004F0E52">
            <w:rPr>
              <w:rFonts w:eastAsia="Times New Roman"/>
              <w:noProof/>
              <w:lang w:val="en-US"/>
            </w:rPr>
            <w:t>(Tulgan, 2025)</w:t>
          </w:r>
          <w:r>
            <w:fldChar w:fldCharType="end"/>
          </w:r>
        </w:sdtContent>
      </w:sdt>
      <w:r>
        <w:t xml:space="preserve">. Failure in coordination is also a common aspect which can result in significant safety and conflict issues that can be caused by limitations of the </w:t>
      </w:r>
      <w:proofErr w:type="spellStart"/>
      <w:r>
        <w:t>organisational</w:t>
      </w:r>
      <w:proofErr w:type="spellEnd"/>
      <w:r>
        <w:t xml:space="preserve"> skills or miscommunication among the vendors. Due to the context of conducting safe events with effective technical and safety execution, it suggests the benefit of a multi-contract method. It will ensure that the third party adheres to the safety regulations and anticipates a predictable outcome. </w:t>
      </w:r>
    </w:p>
    <w:p w14:paraId="00000002" w14:textId="6D519F82" w:rsidR="007827A9" w:rsidRDefault="00C77FC0">
      <w:pPr>
        <w:rPr>
          <w:rFonts w:eastAsia="Times New Roman" w:cs="Times New Roman"/>
          <w:szCs w:val="24"/>
        </w:rPr>
      </w:pPr>
      <w:r>
        <w:rPr>
          <w:rFonts w:eastAsia="Times New Roman" w:cs="Times New Roman"/>
          <w:szCs w:val="24"/>
        </w:rPr>
        <w:t xml:space="preserve">The methods associated with contracting simply represent various levels of different clients who are considered to be involved in the project manipulation. The highly suitable type of project is considered to depend on certain complexities, desired results, and risk-related tolerance. A turnkey </w:t>
      </w:r>
      <w:r>
        <w:rPr>
          <w:rFonts w:eastAsia="Times New Roman" w:cs="Times New Roman"/>
          <w:szCs w:val="24"/>
        </w:rPr>
        <w:lastRenderedPageBreak/>
        <w:t xml:space="preserve">is considered to be an individual contractor who has been assuming a single responsibility related to various aspects that are directly associated with the project itself. This could certainly span from initial design to the phase of planning to commissioning or construction. The specific client is considered for simply turning the key at the last phase in order to further initiate the operations. The clients that are involved with this contracting method are also known for further defining all the </w:t>
      </w:r>
      <w:proofErr w:type="spellStart"/>
      <w:r>
        <w:rPr>
          <w:rFonts w:eastAsia="Times New Roman" w:cs="Times New Roman"/>
          <w:szCs w:val="24"/>
        </w:rPr>
        <w:t>finalised</w:t>
      </w:r>
      <w:proofErr w:type="spellEnd"/>
      <w:r>
        <w:rPr>
          <w:rFonts w:eastAsia="Times New Roman" w:cs="Times New Roman"/>
          <w:szCs w:val="24"/>
        </w:rPr>
        <w:t xml:space="preserve"> requirements as well as accepting the completed product</w:t>
      </w:r>
      <w:r w:rsidR="00263FFC">
        <w:rPr>
          <w:rFonts w:eastAsia="Times New Roman" w:cs="Times New Roman"/>
          <w:szCs w:val="24"/>
        </w:rPr>
        <w:t xml:space="preserve"> </w:t>
      </w:r>
      <w:sdt>
        <w:sdtPr>
          <w:rPr>
            <w:rFonts w:eastAsia="Times New Roman" w:cs="Times New Roman"/>
            <w:szCs w:val="24"/>
          </w:rPr>
          <w:id w:val="-1885476388"/>
          <w:citation/>
        </w:sdtPr>
        <w:sdtContent>
          <w:r w:rsidR="00263FFC">
            <w:rPr>
              <w:rFonts w:eastAsia="Times New Roman" w:cs="Times New Roman"/>
              <w:szCs w:val="24"/>
            </w:rPr>
            <w:fldChar w:fldCharType="begin"/>
          </w:r>
          <w:r w:rsidR="00263FFC">
            <w:rPr>
              <w:rFonts w:eastAsia="Times New Roman" w:cs="Times New Roman"/>
              <w:szCs w:val="24"/>
              <w:lang w:val="en-US"/>
            </w:rPr>
            <w:instrText xml:space="preserve"> CITATION Wil252 \l 1033 </w:instrText>
          </w:r>
          <w:r w:rsidR="00263FFC">
            <w:rPr>
              <w:rFonts w:eastAsia="Times New Roman" w:cs="Times New Roman"/>
              <w:szCs w:val="24"/>
            </w:rPr>
            <w:fldChar w:fldCharType="separate"/>
          </w:r>
          <w:r w:rsidR="00263FFC" w:rsidRPr="00263FFC">
            <w:rPr>
              <w:rFonts w:eastAsia="Times New Roman" w:cs="Times New Roman"/>
              <w:noProof/>
              <w:szCs w:val="24"/>
              <w:lang w:val="en-US"/>
            </w:rPr>
            <w:t>(Malsam, 2025)</w:t>
          </w:r>
          <w:r w:rsidR="00263FFC">
            <w:rPr>
              <w:rFonts w:eastAsia="Times New Roman" w:cs="Times New Roman"/>
              <w:szCs w:val="24"/>
            </w:rPr>
            <w:fldChar w:fldCharType="end"/>
          </w:r>
        </w:sdtContent>
      </w:sdt>
      <w:r>
        <w:rPr>
          <w:rFonts w:eastAsia="Times New Roman" w:cs="Times New Roman"/>
          <w:szCs w:val="24"/>
        </w:rPr>
        <w:t xml:space="preserve">. However, this specific contracting method is considered to be highly crucial for any large-scale organisations that could be similar to hospitals or even power plants, and also any complex facilities within industries. Specifically for those projects in which their clients lack significant skills. </w:t>
      </w:r>
      <w:proofErr w:type="spellStart"/>
      <w:r>
        <w:rPr>
          <w:rFonts w:eastAsia="Times New Roman" w:cs="Times New Roman"/>
          <w:szCs w:val="24"/>
        </w:rPr>
        <w:t>Multicontract</w:t>
      </w:r>
      <w:proofErr w:type="spellEnd"/>
      <w:r>
        <w:rPr>
          <w:rFonts w:eastAsia="Times New Roman" w:cs="Times New Roman"/>
          <w:szCs w:val="24"/>
        </w:rPr>
        <w:t xml:space="preserve"> is considered to be another major contracti</w:t>
      </w:r>
      <w:r w:rsidR="00403F04">
        <w:rPr>
          <w:rFonts w:eastAsia="Times New Roman" w:cs="Times New Roman"/>
          <w:szCs w:val="24"/>
        </w:rPr>
        <w:t>ng</w:t>
      </w:r>
      <w:r>
        <w:rPr>
          <w:rFonts w:eastAsia="Times New Roman" w:cs="Times New Roman"/>
          <w:szCs w:val="24"/>
        </w:rPr>
        <w:t xml:space="preserve"> method. The clients for this exact purpose could act similarly to any project manager. The individual could be responsible for hiring various contractors related to several specialised parts associated with the project. The involvement of clients for this specific purpose could be significant</w:t>
      </w:r>
      <w:r w:rsidR="00263FFC">
        <w:rPr>
          <w:rFonts w:eastAsia="Times New Roman" w:cs="Times New Roman"/>
          <w:szCs w:val="24"/>
        </w:rPr>
        <w:t xml:space="preserve"> </w:t>
      </w:r>
      <w:sdt>
        <w:sdtPr>
          <w:rPr>
            <w:rFonts w:eastAsia="Times New Roman" w:cs="Times New Roman"/>
            <w:szCs w:val="24"/>
          </w:rPr>
          <w:id w:val="-393745847"/>
          <w:citation/>
        </w:sdtPr>
        <w:sdtContent>
          <w:r w:rsidR="00263FFC">
            <w:rPr>
              <w:rFonts w:eastAsia="Times New Roman" w:cs="Times New Roman"/>
              <w:szCs w:val="24"/>
            </w:rPr>
            <w:fldChar w:fldCharType="begin"/>
          </w:r>
          <w:r w:rsidR="00263FFC">
            <w:rPr>
              <w:rFonts w:eastAsia="Times New Roman" w:cs="Times New Roman"/>
              <w:szCs w:val="24"/>
              <w:lang w:val="en-US"/>
            </w:rPr>
            <w:instrText xml:space="preserve"> CITATION Lex251 \l 1033 </w:instrText>
          </w:r>
          <w:r w:rsidR="00263FFC">
            <w:rPr>
              <w:rFonts w:eastAsia="Times New Roman" w:cs="Times New Roman"/>
              <w:szCs w:val="24"/>
            </w:rPr>
            <w:fldChar w:fldCharType="separate"/>
          </w:r>
          <w:r w:rsidR="00263FFC" w:rsidRPr="00263FFC">
            <w:rPr>
              <w:rFonts w:eastAsia="Times New Roman" w:cs="Times New Roman"/>
              <w:noProof/>
              <w:szCs w:val="24"/>
              <w:lang w:val="en-US"/>
            </w:rPr>
            <w:t>(Lexisnexis, 2025)</w:t>
          </w:r>
          <w:r w:rsidR="00263FFC">
            <w:rPr>
              <w:rFonts w:eastAsia="Times New Roman" w:cs="Times New Roman"/>
              <w:szCs w:val="24"/>
            </w:rPr>
            <w:fldChar w:fldCharType="end"/>
          </w:r>
        </w:sdtContent>
      </w:sdt>
      <w:r>
        <w:rPr>
          <w:rFonts w:eastAsia="Times New Roman" w:cs="Times New Roman"/>
          <w:szCs w:val="24"/>
        </w:rPr>
        <w:t>. This requires all of the existing clients to efficiently coordinate, manage, and schedule all sorts of contracts along with their effective interfaces. The specific sort of organisation that is required, or rather considered to be suitable, is particularly complex or larger commercial buildings. Specifically, any experienced client could wish for having much higher control over other specialists and also possibly reducing the entire associated costs</w:t>
      </w:r>
      <w:r w:rsidR="00263FFC">
        <w:rPr>
          <w:rFonts w:eastAsia="Times New Roman" w:cs="Times New Roman"/>
          <w:szCs w:val="24"/>
        </w:rPr>
        <w:t xml:space="preserve"> </w:t>
      </w:r>
      <w:sdt>
        <w:sdtPr>
          <w:rPr>
            <w:rFonts w:eastAsia="Times New Roman" w:cs="Times New Roman"/>
            <w:szCs w:val="24"/>
          </w:rPr>
          <w:id w:val="892851056"/>
          <w:citation/>
        </w:sdtPr>
        <w:sdtContent>
          <w:r w:rsidR="00263FFC">
            <w:rPr>
              <w:rFonts w:eastAsia="Times New Roman" w:cs="Times New Roman"/>
              <w:szCs w:val="24"/>
            </w:rPr>
            <w:fldChar w:fldCharType="begin"/>
          </w:r>
          <w:r w:rsidR="00263FFC">
            <w:rPr>
              <w:rFonts w:eastAsia="Times New Roman" w:cs="Times New Roman"/>
              <w:szCs w:val="24"/>
              <w:lang w:val="en-US"/>
            </w:rPr>
            <w:instrText xml:space="preserve"> CITATION IBM21 \l 1033 </w:instrText>
          </w:r>
          <w:r w:rsidR="00263FFC">
            <w:rPr>
              <w:rFonts w:eastAsia="Times New Roman" w:cs="Times New Roman"/>
              <w:szCs w:val="24"/>
            </w:rPr>
            <w:fldChar w:fldCharType="separate"/>
          </w:r>
          <w:r w:rsidR="00263FFC" w:rsidRPr="00263FFC">
            <w:rPr>
              <w:rFonts w:eastAsia="Times New Roman" w:cs="Times New Roman"/>
              <w:noProof/>
              <w:szCs w:val="24"/>
              <w:lang w:val="en-US"/>
            </w:rPr>
            <w:t>(IBM, 2021)</w:t>
          </w:r>
          <w:r w:rsidR="00263FFC">
            <w:rPr>
              <w:rFonts w:eastAsia="Times New Roman" w:cs="Times New Roman"/>
              <w:szCs w:val="24"/>
            </w:rPr>
            <w:fldChar w:fldCharType="end"/>
          </w:r>
        </w:sdtContent>
      </w:sdt>
      <w:r>
        <w:rPr>
          <w:rFonts w:eastAsia="Times New Roman" w:cs="Times New Roman"/>
          <w:szCs w:val="24"/>
        </w:rPr>
        <w:t xml:space="preserve">. </w:t>
      </w:r>
    </w:p>
    <w:p w14:paraId="00000003" w14:textId="37930E48" w:rsidR="007827A9" w:rsidRDefault="00C77FC0">
      <w:pPr>
        <w:rPr>
          <w:rFonts w:eastAsia="Times New Roman" w:cs="Times New Roman"/>
          <w:szCs w:val="24"/>
        </w:rPr>
      </w:pPr>
      <w:r>
        <w:rPr>
          <w:rFonts w:eastAsia="Times New Roman" w:cs="Times New Roman"/>
          <w:szCs w:val="24"/>
        </w:rPr>
        <w:t>Another primary or key contracti</w:t>
      </w:r>
      <w:r w:rsidR="00403F04">
        <w:rPr>
          <w:rFonts w:eastAsia="Times New Roman" w:cs="Times New Roman"/>
          <w:szCs w:val="24"/>
        </w:rPr>
        <w:t>ng</w:t>
      </w:r>
      <w:r>
        <w:rPr>
          <w:rFonts w:eastAsia="Times New Roman" w:cs="Times New Roman"/>
          <w:szCs w:val="24"/>
        </w:rPr>
        <w:t xml:space="preserve"> method is usually considered to be DIY, or rather, do-it-yourself. The client for this specific purpose is known for performing all the required work by themselves. Apart from that, the clients could also directly make supervision or employ other individual </w:t>
      </w:r>
      <w:proofErr w:type="spellStart"/>
      <w:r>
        <w:rPr>
          <w:rFonts w:eastAsia="Times New Roman" w:cs="Times New Roman"/>
          <w:szCs w:val="24"/>
        </w:rPr>
        <w:t>labourers</w:t>
      </w:r>
      <w:proofErr w:type="spellEnd"/>
      <w:r>
        <w:rPr>
          <w:rFonts w:eastAsia="Times New Roman" w:cs="Times New Roman"/>
          <w:szCs w:val="24"/>
        </w:rPr>
        <w:t>, as well as procure various raw materials. The involvement associated with the clients for this specific purpose is usually considered to be maximum. The clients could be any project manager, designer, or the labour force. However, this exact contracti</w:t>
      </w:r>
      <w:r w:rsidR="00403F04">
        <w:rPr>
          <w:rFonts w:eastAsia="Times New Roman" w:cs="Times New Roman"/>
          <w:szCs w:val="24"/>
        </w:rPr>
        <w:t>ng</w:t>
      </w:r>
      <w:r>
        <w:rPr>
          <w:rFonts w:eastAsia="Times New Roman" w:cs="Times New Roman"/>
          <w:szCs w:val="24"/>
        </w:rPr>
        <w:t xml:space="preserve"> method would be suitable for smaller renovations for residences, personalised passions, and simplified landscaping. Especially those projects within which personal manipulation, along with cost savings, could definitely be considered as the main goal.  DIY+ </w:t>
      </w:r>
      <w:proofErr w:type="spellStart"/>
      <w:r>
        <w:rPr>
          <w:rFonts w:eastAsia="Times New Roman" w:cs="Times New Roman"/>
          <w:szCs w:val="24"/>
        </w:rPr>
        <w:t>Multicontract</w:t>
      </w:r>
      <w:proofErr w:type="spellEnd"/>
      <w:r>
        <w:rPr>
          <w:rFonts w:eastAsia="Times New Roman" w:cs="Times New Roman"/>
          <w:szCs w:val="24"/>
        </w:rPr>
        <w:t xml:space="preserve"> has always been considered as such an approach which is hybrid in nature. Within this specific method for contracti</w:t>
      </w:r>
      <w:r w:rsidR="00403F04">
        <w:rPr>
          <w:rFonts w:eastAsia="Times New Roman" w:cs="Times New Roman"/>
          <w:szCs w:val="24"/>
        </w:rPr>
        <w:t>ng</w:t>
      </w:r>
      <w:r>
        <w:rPr>
          <w:rFonts w:eastAsia="Times New Roman" w:cs="Times New Roman"/>
          <w:szCs w:val="24"/>
        </w:rPr>
        <w:t xml:space="preserve">, all the clients simply manage various </w:t>
      </w:r>
      <w:proofErr w:type="spellStart"/>
      <w:r>
        <w:rPr>
          <w:rFonts w:eastAsia="Times New Roman" w:cs="Times New Roman"/>
          <w:szCs w:val="24"/>
        </w:rPr>
        <w:t>speciality</w:t>
      </w:r>
      <w:proofErr w:type="spellEnd"/>
      <w:r>
        <w:rPr>
          <w:rFonts w:eastAsia="Times New Roman" w:cs="Times New Roman"/>
          <w:szCs w:val="24"/>
        </w:rPr>
        <w:t xml:space="preserve"> contracts</w:t>
      </w:r>
      <w:r w:rsidR="00263FFC">
        <w:rPr>
          <w:rFonts w:eastAsia="Times New Roman" w:cs="Times New Roman"/>
          <w:szCs w:val="24"/>
        </w:rPr>
        <w:t xml:space="preserve">  </w:t>
      </w:r>
      <w:sdt>
        <w:sdtPr>
          <w:rPr>
            <w:rFonts w:eastAsia="Times New Roman" w:cs="Times New Roman"/>
            <w:szCs w:val="24"/>
          </w:rPr>
          <w:id w:val="-1517769009"/>
          <w:citation/>
        </w:sdtPr>
        <w:sdtContent>
          <w:r w:rsidR="00263FFC">
            <w:rPr>
              <w:rFonts w:eastAsia="Times New Roman" w:cs="Times New Roman"/>
              <w:szCs w:val="24"/>
            </w:rPr>
            <w:fldChar w:fldCharType="begin"/>
          </w:r>
          <w:r w:rsidR="00263FFC">
            <w:rPr>
              <w:rFonts w:eastAsia="Times New Roman" w:cs="Times New Roman"/>
              <w:szCs w:val="24"/>
              <w:lang w:val="en-US"/>
            </w:rPr>
            <w:instrText xml:space="preserve"> CITATION Bar252 \l 1033 </w:instrText>
          </w:r>
          <w:r w:rsidR="00263FFC">
            <w:rPr>
              <w:rFonts w:eastAsia="Times New Roman" w:cs="Times New Roman"/>
              <w:szCs w:val="24"/>
            </w:rPr>
            <w:fldChar w:fldCharType="separate"/>
          </w:r>
          <w:r w:rsidR="00263FFC" w:rsidRPr="00263FFC">
            <w:rPr>
              <w:rFonts w:eastAsia="Times New Roman" w:cs="Times New Roman"/>
              <w:noProof/>
              <w:szCs w:val="24"/>
              <w:lang w:val="en-US"/>
            </w:rPr>
            <w:t>(Barneswalker, 2025)</w:t>
          </w:r>
          <w:r w:rsidR="00263FFC">
            <w:rPr>
              <w:rFonts w:eastAsia="Times New Roman" w:cs="Times New Roman"/>
              <w:szCs w:val="24"/>
            </w:rPr>
            <w:fldChar w:fldCharType="end"/>
          </w:r>
        </w:sdtContent>
      </w:sdt>
      <w:r>
        <w:rPr>
          <w:rFonts w:eastAsia="Times New Roman" w:cs="Times New Roman"/>
          <w:szCs w:val="24"/>
        </w:rPr>
        <w:t xml:space="preserve">. However, personally, I am manipulating a few of the tasks that are comparatively simplified. This could certainly be similar to light assembly, painting, and landscaping completed works. The client involvement for this </w:t>
      </w:r>
      <w:r>
        <w:rPr>
          <w:rFonts w:eastAsia="Times New Roman" w:cs="Times New Roman"/>
          <w:szCs w:val="24"/>
        </w:rPr>
        <w:lastRenderedPageBreak/>
        <w:t xml:space="preserve">specific purpose is also considered to be extremely high. The specific clients are known for further balancing both </w:t>
      </w:r>
      <w:proofErr w:type="spellStart"/>
      <w:r>
        <w:rPr>
          <w:rFonts w:eastAsia="Times New Roman" w:cs="Times New Roman"/>
          <w:szCs w:val="24"/>
        </w:rPr>
        <w:t>manualised</w:t>
      </w:r>
      <w:proofErr w:type="spellEnd"/>
      <w:r>
        <w:rPr>
          <w:rFonts w:eastAsia="Times New Roman" w:cs="Times New Roman"/>
          <w:szCs w:val="24"/>
        </w:rPr>
        <w:t xml:space="preserve"> roles of </w:t>
      </w:r>
      <w:proofErr w:type="spellStart"/>
      <w:r>
        <w:rPr>
          <w:rFonts w:eastAsia="Times New Roman" w:cs="Times New Roman"/>
          <w:szCs w:val="24"/>
        </w:rPr>
        <w:t>labour</w:t>
      </w:r>
      <w:proofErr w:type="spellEnd"/>
      <w:r>
        <w:rPr>
          <w:rFonts w:eastAsia="Times New Roman" w:cs="Times New Roman"/>
          <w:szCs w:val="24"/>
        </w:rPr>
        <w:t xml:space="preserve"> and management. The most suitable organisations are recognised to be medium-sized, or even residential remodels, for which their clients are known for having certain skills or even desires for saving money. </w:t>
      </w:r>
    </w:p>
    <w:p w14:paraId="00000004" w14:textId="4CCFE7CF" w:rsidR="007827A9" w:rsidRDefault="00C77FC0">
      <w:pPr>
        <w:rPr>
          <w:rFonts w:eastAsia="Times New Roman" w:cs="Times New Roman"/>
          <w:szCs w:val="24"/>
        </w:rPr>
      </w:pPr>
      <w:r>
        <w:rPr>
          <w:rFonts w:eastAsia="Times New Roman" w:cs="Times New Roman"/>
          <w:szCs w:val="24"/>
        </w:rPr>
        <w:t xml:space="preserve">Turnkey could certainly be considered highly ideal for moments in which simplicity and certainty are considered to be paramount. Any company requiring a fully new active factory by a specified date without any major wish to efficiently manage all the dedicated constructions and their processes. The </w:t>
      </w:r>
      <w:proofErr w:type="spellStart"/>
      <w:r>
        <w:rPr>
          <w:rFonts w:eastAsia="Times New Roman" w:cs="Times New Roman"/>
          <w:szCs w:val="24"/>
        </w:rPr>
        <w:t>Multicontract</w:t>
      </w:r>
      <w:proofErr w:type="spellEnd"/>
      <w:r>
        <w:rPr>
          <w:rFonts w:eastAsia="Times New Roman" w:cs="Times New Roman"/>
          <w:szCs w:val="24"/>
        </w:rPr>
        <w:t xml:space="preserve"> contracti</w:t>
      </w:r>
      <w:r w:rsidR="00403F04">
        <w:rPr>
          <w:rFonts w:eastAsia="Times New Roman" w:cs="Times New Roman"/>
          <w:szCs w:val="24"/>
        </w:rPr>
        <w:t>ng</w:t>
      </w:r>
      <w:r>
        <w:rPr>
          <w:rFonts w:eastAsia="Times New Roman" w:cs="Times New Roman"/>
          <w:szCs w:val="24"/>
        </w:rPr>
        <w:t xml:space="preserve"> method is known for being highly suitable for managing sophisticated or larger projects that are similar to building a newer civic </w:t>
      </w:r>
      <w:proofErr w:type="spellStart"/>
      <w:r>
        <w:rPr>
          <w:rFonts w:eastAsia="Times New Roman" w:cs="Times New Roman"/>
          <w:szCs w:val="24"/>
        </w:rPr>
        <w:t>centre</w:t>
      </w:r>
      <w:proofErr w:type="spellEnd"/>
      <w:r>
        <w:rPr>
          <w:rFonts w:eastAsia="Times New Roman" w:cs="Times New Roman"/>
          <w:szCs w:val="24"/>
        </w:rPr>
        <w:t xml:space="preserve"> or even a university building. This specific method is known for allowing a much higher degree of control, along with an efficient ability to select better specialists associated with a specified trade. This would ultimately lead to enhanced quality or even cost-related savings, providing all of their clients with an </w:t>
      </w:r>
      <w:proofErr w:type="spellStart"/>
      <w:r>
        <w:rPr>
          <w:rFonts w:eastAsia="Times New Roman" w:cs="Times New Roman"/>
          <w:szCs w:val="24"/>
        </w:rPr>
        <w:t>optimised</w:t>
      </w:r>
      <w:proofErr w:type="spellEnd"/>
      <w:r>
        <w:rPr>
          <w:rFonts w:eastAsia="Times New Roman" w:cs="Times New Roman"/>
          <w:szCs w:val="24"/>
        </w:rPr>
        <w:t xml:space="preserve"> experience for coordinating several moving segments</w:t>
      </w:r>
      <w:r w:rsidR="00263FFC">
        <w:rPr>
          <w:rFonts w:eastAsia="Times New Roman" w:cs="Times New Roman"/>
          <w:szCs w:val="24"/>
        </w:rPr>
        <w:t xml:space="preserve"> </w:t>
      </w:r>
      <w:sdt>
        <w:sdtPr>
          <w:rPr>
            <w:rFonts w:eastAsia="Times New Roman" w:cs="Times New Roman"/>
            <w:szCs w:val="24"/>
          </w:rPr>
          <w:id w:val="-817964511"/>
          <w:citation/>
        </w:sdtPr>
        <w:sdtContent>
          <w:r w:rsidR="00263FFC">
            <w:rPr>
              <w:rFonts w:eastAsia="Times New Roman" w:cs="Times New Roman"/>
              <w:szCs w:val="24"/>
            </w:rPr>
            <w:fldChar w:fldCharType="begin"/>
          </w:r>
          <w:r w:rsidR="00263FFC">
            <w:rPr>
              <w:rFonts w:eastAsia="Times New Roman" w:cs="Times New Roman"/>
              <w:szCs w:val="24"/>
              <w:lang w:val="en-US"/>
            </w:rPr>
            <w:instrText xml:space="preserve"> CITATION Leg252 \l 1033 </w:instrText>
          </w:r>
          <w:r w:rsidR="00263FFC">
            <w:rPr>
              <w:rFonts w:eastAsia="Times New Roman" w:cs="Times New Roman"/>
              <w:szCs w:val="24"/>
            </w:rPr>
            <w:fldChar w:fldCharType="separate"/>
          </w:r>
          <w:r w:rsidR="00263FFC" w:rsidRPr="00263FFC">
            <w:rPr>
              <w:rFonts w:eastAsia="Times New Roman" w:cs="Times New Roman"/>
              <w:noProof/>
              <w:szCs w:val="24"/>
              <w:lang w:val="en-US"/>
            </w:rPr>
            <w:t>(Legalzoom, 2025)</w:t>
          </w:r>
          <w:r w:rsidR="00263FFC">
            <w:rPr>
              <w:rFonts w:eastAsia="Times New Roman" w:cs="Times New Roman"/>
              <w:szCs w:val="24"/>
            </w:rPr>
            <w:fldChar w:fldCharType="end"/>
          </w:r>
        </w:sdtContent>
      </w:sdt>
      <w:r>
        <w:rPr>
          <w:rFonts w:eastAsia="Times New Roman" w:cs="Times New Roman"/>
          <w:szCs w:val="24"/>
        </w:rPr>
        <w:t xml:space="preserve">. </w:t>
      </w:r>
    </w:p>
    <w:p w14:paraId="00000005" w14:textId="353B7CBC" w:rsidR="007827A9" w:rsidRDefault="00C77FC0">
      <w:pPr>
        <w:rPr>
          <w:rFonts w:eastAsia="Times New Roman" w:cs="Times New Roman"/>
          <w:szCs w:val="24"/>
        </w:rPr>
      </w:pPr>
      <w:r>
        <w:rPr>
          <w:rFonts w:eastAsia="Times New Roman" w:cs="Times New Roman"/>
          <w:szCs w:val="24"/>
        </w:rPr>
        <w:t xml:space="preserve">DIY is highly known for being effective, especially for homeowners who are looking to create equity or even personalise their space within a desired budget. The trade-off is usually considered similar to time or skill, which is usually suitable for certain purposes where any mistakes are considered to be of a much lower risk or even flexible. </w:t>
      </w:r>
      <w:proofErr w:type="spellStart"/>
      <w:r>
        <w:rPr>
          <w:rFonts w:eastAsia="Times New Roman" w:cs="Times New Roman"/>
          <w:szCs w:val="24"/>
        </w:rPr>
        <w:t>DIY+Multicontract</w:t>
      </w:r>
      <w:proofErr w:type="spellEnd"/>
      <w:r>
        <w:rPr>
          <w:rFonts w:eastAsia="Times New Roman" w:cs="Times New Roman"/>
          <w:szCs w:val="24"/>
        </w:rPr>
        <w:t xml:space="preserve"> is primarily known for offering such an approach, which is much balanced. Particularly for those who are recognised as project management savvy, as well as having particular manual skills. Any homeowner might as well hire a certain </w:t>
      </w:r>
      <w:proofErr w:type="spellStart"/>
      <w:r>
        <w:rPr>
          <w:rFonts w:eastAsia="Times New Roman" w:cs="Times New Roman"/>
          <w:szCs w:val="24"/>
        </w:rPr>
        <w:t>professionalised</w:t>
      </w:r>
      <w:proofErr w:type="spellEnd"/>
      <w:r>
        <w:rPr>
          <w:rFonts w:eastAsia="Times New Roman" w:cs="Times New Roman"/>
          <w:szCs w:val="24"/>
        </w:rPr>
        <w:t xml:space="preserve"> general contractor</w:t>
      </w:r>
      <w:r w:rsidR="00263FFC">
        <w:rPr>
          <w:rFonts w:eastAsia="Times New Roman" w:cs="Times New Roman"/>
          <w:szCs w:val="24"/>
        </w:rPr>
        <w:t xml:space="preserve"> </w:t>
      </w:r>
      <w:sdt>
        <w:sdtPr>
          <w:rPr>
            <w:rFonts w:eastAsia="Times New Roman" w:cs="Times New Roman"/>
            <w:szCs w:val="24"/>
          </w:rPr>
          <w:id w:val="335656052"/>
          <w:citation/>
        </w:sdtPr>
        <w:sdtContent>
          <w:r w:rsidR="00263FFC">
            <w:rPr>
              <w:rFonts w:eastAsia="Times New Roman" w:cs="Times New Roman"/>
              <w:szCs w:val="24"/>
            </w:rPr>
            <w:fldChar w:fldCharType="begin"/>
          </w:r>
          <w:r w:rsidR="00263FFC">
            <w:rPr>
              <w:rFonts w:eastAsia="Times New Roman" w:cs="Times New Roman"/>
              <w:szCs w:val="24"/>
              <w:lang w:val="en-US"/>
            </w:rPr>
            <w:instrText xml:space="preserve"> CITATION Sta257 \l 1033 </w:instrText>
          </w:r>
          <w:r w:rsidR="00263FFC">
            <w:rPr>
              <w:rFonts w:eastAsia="Times New Roman" w:cs="Times New Roman"/>
              <w:szCs w:val="24"/>
            </w:rPr>
            <w:fldChar w:fldCharType="separate"/>
          </w:r>
          <w:r w:rsidR="00263FFC" w:rsidRPr="00263FFC">
            <w:rPr>
              <w:rFonts w:eastAsia="Times New Roman" w:cs="Times New Roman"/>
              <w:noProof/>
              <w:szCs w:val="24"/>
              <w:lang w:val="en-US"/>
            </w:rPr>
            <w:t>(Startupsmagazine, 2025)</w:t>
          </w:r>
          <w:r w:rsidR="00263FFC">
            <w:rPr>
              <w:rFonts w:eastAsia="Times New Roman" w:cs="Times New Roman"/>
              <w:szCs w:val="24"/>
            </w:rPr>
            <w:fldChar w:fldCharType="end"/>
          </w:r>
        </w:sdtContent>
      </w:sdt>
      <w:r>
        <w:rPr>
          <w:rFonts w:eastAsia="Times New Roman" w:cs="Times New Roman"/>
          <w:szCs w:val="24"/>
        </w:rPr>
        <w:t xml:space="preserve">. Opting for the efficient contracting method has the complete ability to massively impact the success associated with the project. Turnkey-related projects are considered to be ideal for those specific clients who are minimal as well as complex. </w:t>
      </w:r>
      <w:proofErr w:type="spellStart"/>
      <w:r>
        <w:rPr>
          <w:rFonts w:eastAsia="Times New Roman" w:cs="Times New Roman"/>
          <w:szCs w:val="24"/>
        </w:rPr>
        <w:t>Multicontract</w:t>
      </w:r>
      <w:proofErr w:type="spellEnd"/>
      <w:r>
        <w:rPr>
          <w:rFonts w:eastAsia="Times New Roman" w:cs="Times New Roman"/>
          <w:szCs w:val="24"/>
        </w:rPr>
        <w:t xml:space="preserve"> methods, along with their type, are known to be perfect for those clients who </w:t>
      </w:r>
      <w:proofErr w:type="spellStart"/>
      <w:r>
        <w:rPr>
          <w:rFonts w:eastAsia="Times New Roman" w:cs="Times New Roman"/>
          <w:szCs w:val="24"/>
        </w:rPr>
        <w:t>prioritise</w:t>
      </w:r>
      <w:proofErr w:type="spellEnd"/>
      <w:r>
        <w:rPr>
          <w:rFonts w:eastAsia="Times New Roman" w:cs="Times New Roman"/>
          <w:szCs w:val="24"/>
        </w:rPr>
        <w:t xml:space="preserve"> control along with cost savings or even require direct management of the project. Another major approach, which is the DIY approach as well, </w:t>
      </w:r>
      <w:proofErr w:type="spellStart"/>
      <w:r>
        <w:rPr>
          <w:rFonts w:eastAsia="Times New Roman" w:cs="Times New Roman"/>
          <w:szCs w:val="24"/>
        </w:rPr>
        <w:t>maximises</w:t>
      </w:r>
      <w:proofErr w:type="spellEnd"/>
      <w:r>
        <w:rPr>
          <w:rFonts w:eastAsia="Times New Roman" w:cs="Times New Roman"/>
          <w:szCs w:val="24"/>
        </w:rPr>
        <w:t xml:space="preserve"> creative freedom along with savings for any simplified projects. However, the hybrid approach is recognised for balancing professional experts with personalised efforts. </w:t>
      </w:r>
      <w:r>
        <w:br w:type="page"/>
      </w:r>
    </w:p>
    <w:p w14:paraId="00000006" w14:textId="77777777" w:rsidR="007827A9" w:rsidRDefault="00C77FC0" w:rsidP="00DF26C6">
      <w:pPr>
        <w:pStyle w:val="Heading1"/>
      </w:pPr>
      <w:r>
        <w:lastRenderedPageBreak/>
        <w:t xml:space="preserve">Conclusion </w:t>
      </w:r>
    </w:p>
    <w:p w14:paraId="00000007" w14:textId="4DED0903" w:rsidR="00263FFC" w:rsidRDefault="00C77FC0">
      <w:pPr>
        <w:rPr>
          <w:rFonts w:eastAsia="Times New Roman" w:cs="Times New Roman"/>
          <w:szCs w:val="24"/>
        </w:rPr>
      </w:pPr>
      <w:r>
        <w:rPr>
          <w:rFonts w:eastAsia="Times New Roman" w:cs="Times New Roman"/>
          <w:szCs w:val="24"/>
        </w:rPr>
        <w:t>The specific essay simply explored the four major methods that are associated with contracting. This has been effectively and efficiently carried out through reflecting particularly on the reasons behind a few contracts that might be suitable for certain sorts of projects, but not others. Apart from that, there have also been major explanations which are directly related to demerits or merits contextually associated with specified projects. The essay also made several explorations on the significant suitability that is directly associated with each of their contracting types. Apart from that, the involvement of their clients and their depth are also highly assessed for an enhanced understanding. The methods related to contracti</w:t>
      </w:r>
      <w:r w:rsidR="00403F04">
        <w:rPr>
          <w:rFonts w:eastAsia="Times New Roman" w:cs="Times New Roman"/>
          <w:szCs w:val="24"/>
        </w:rPr>
        <w:t>ng</w:t>
      </w:r>
      <w:r>
        <w:rPr>
          <w:rFonts w:eastAsia="Times New Roman" w:cs="Times New Roman"/>
          <w:szCs w:val="24"/>
        </w:rPr>
        <w:t xml:space="preserve"> have also been applied contextually in order to further provide an efficient understanding. Hence, it is evident that not all projects can be highly suitable with all the methods of contracting. </w:t>
      </w:r>
    </w:p>
    <w:p w14:paraId="197F9108" w14:textId="77777777" w:rsidR="00263FFC" w:rsidRDefault="00263FFC">
      <w:pPr>
        <w:spacing w:line="276" w:lineRule="auto"/>
        <w:jc w:val="left"/>
        <w:rPr>
          <w:rFonts w:eastAsia="Times New Roman" w:cs="Times New Roman"/>
          <w:szCs w:val="24"/>
        </w:rPr>
      </w:pPr>
      <w:r>
        <w:rPr>
          <w:rFonts w:eastAsia="Times New Roman" w:cs="Times New Roman"/>
          <w:szCs w:val="24"/>
        </w:rPr>
        <w:br w:type="page"/>
      </w:r>
    </w:p>
    <w:p w14:paraId="5A59852C" w14:textId="77777777" w:rsidR="00263FFC" w:rsidRPr="00263FFC" w:rsidRDefault="00263FFC" w:rsidP="00263FFC">
      <w:pPr>
        <w:pStyle w:val="Heading1"/>
      </w:pPr>
      <w:r w:rsidRPr="00263FFC">
        <w:lastRenderedPageBreak/>
        <w:t>References</w:t>
      </w:r>
    </w:p>
    <w:p w14:paraId="499DEFBA" w14:textId="77777777" w:rsidR="00D532C0" w:rsidRDefault="00D532C0" w:rsidP="00D532C0">
      <w:r>
        <w:t xml:space="preserve">APM, (2025). </w:t>
      </w:r>
      <w:r w:rsidRPr="004F0E52">
        <w:rPr>
          <w:i/>
          <w:iCs/>
        </w:rPr>
        <w:t xml:space="preserve">What is project </w:t>
      </w:r>
      <w:proofErr w:type="gramStart"/>
      <w:r w:rsidRPr="004F0E52">
        <w:rPr>
          <w:i/>
          <w:iCs/>
        </w:rPr>
        <w:t>management?.</w:t>
      </w:r>
      <w:proofErr w:type="gramEnd"/>
      <w:r w:rsidRPr="004F0E52">
        <w:rPr>
          <w:i/>
          <w:iCs/>
        </w:rPr>
        <w:t xml:space="preserve"> </w:t>
      </w:r>
      <w:r>
        <w:t>[Online] Available at: https://www.apm.org.uk/resources/what-is-project-management/ [Accessed 3 December 2025].</w:t>
      </w:r>
    </w:p>
    <w:p w14:paraId="4B0281EB" w14:textId="77777777" w:rsidR="00D532C0" w:rsidRDefault="00D532C0" w:rsidP="00D532C0">
      <w:r>
        <w:t>Available at: https://www.mastt.com/blogs/turnkey-project [Accessed 3 December 2025].</w:t>
      </w:r>
    </w:p>
    <w:p w14:paraId="3A3EFBEC" w14:textId="77777777" w:rsidR="00D532C0" w:rsidRPr="00263FFC" w:rsidRDefault="00D532C0" w:rsidP="00263FFC">
      <w:pPr>
        <w:rPr>
          <w:rFonts w:eastAsia="Times New Roman" w:cs="Times New Roman"/>
          <w:szCs w:val="24"/>
        </w:rPr>
      </w:pPr>
      <w:proofErr w:type="spellStart"/>
      <w:r w:rsidRPr="00263FFC">
        <w:rPr>
          <w:rFonts w:eastAsia="Times New Roman" w:cs="Times New Roman"/>
          <w:szCs w:val="24"/>
        </w:rPr>
        <w:t>Barneswalker</w:t>
      </w:r>
      <w:proofErr w:type="spellEnd"/>
      <w:r w:rsidRPr="00263FFC">
        <w:rPr>
          <w:rFonts w:eastAsia="Times New Roman" w:cs="Times New Roman"/>
          <w:szCs w:val="24"/>
        </w:rPr>
        <w:t xml:space="preserve">, </w:t>
      </w:r>
      <w:r>
        <w:rPr>
          <w:rFonts w:eastAsia="Times New Roman" w:cs="Times New Roman"/>
          <w:szCs w:val="24"/>
        </w:rPr>
        <w:t>(</w:t>
      </w:r>
      <w:r w:rsidRPr="00263FFC">
        <w:rPr>
          <w:rFonts w:eastAsia="Times New Roman" w:cs="Times New Roman"/>
          <w:szCs w:val="24"/>
        </w:rPr>
        <w:t>2025</w:t>
      </w:r>
      <w:r>
        <w:rPr>
          <w:rFonts w:eastAsia="Times New Roman" w:cs="Times New Roman"/>
          <w:szCs w:val="24"/>
        </w:rPr>
        <w:t>)</w:t>
      </w:r>
      <w:r w:rsidRPr="00263FFC">
        <w:rPr>
          <w:rFonts w:eastAsia="Times New Roman" w:cs="Times New Roman"/>
          <w:szCs w:val="24"/>
        </w:rPr>
        <w:t xml:space="preserve">. </w:t>
      </w:r>
      <w:r w:rsidRPr="00263FFC">
        <w:rPr>
          <w:rFonts w:eastAsia="Times New Roman" w:cs="Times New Roman"/>
          <w:i/>
          <w:iCs/>
          <w:szCs w:val="24"/>
        </w:rPr>
        <w:t>Hybrid Contract</w:t>
      </w:r>
      <w:r w:rsidRPr="00263FFC">
        <w:rPr>
          <w:rFonts w:eastAsia="Times New Roman" w:cs="Times New Roman"/>
          <w:szCs w:val="24"/>
        </w:rPr>
        <w:t>. [Online] Available at: https://barneswalker.com/legal-glossary/h/hybrid-contract/ [Accessed 3 December 2025].</w:t>
      </w:r>
    </w:p>
    <w:p w14:paraId="1D5367A0" w14:textId="77777777" w:rsidR="00D532C0" w:rsidRDefault="00D532C0" w:rsidP="00D532C0">
      <w:r>
        <w:t xml:space="preserve">Day, B., (2025). </w:t>
      </w:r>
      <w:r w:rsidRPr="004F0E52">
        <w:rPr>
          <w:i/>
          <w:iCs/>
        </w:rPr>
        <w:t>13 Essential Project Management Techniques And Tools</w:t>
      </w:r>
      <w:r>
        <w:t>. [Online] Available at: https://www.forbes.com/advisor/business/project-management-techniques/ [Accessed 1 December 2025].</w:t>
      </w:r>
    </w:p>
    <w:p w14:paraId="23BB2544" w14:textId="77777777" w:rsidR="00D532C0" w:rsidRDefault="00D532C0" w:rsidP="00D532C0">
      <w:r>
        <w:t xml:space="preserve">Gault, B., (2021). </w:t>
      </w:r>
      <w:r w:rsidRPr="004F0E52">
        <w:rPr>
          <w:i/>
          <w:iCs/>
        </w:rPr>
        <w:t xml:space="preserve">Contracts – what are they all about and why should project managers take </w:t>
      </w:r>
      <w:proofErr w:type="gramStart"/>
      <w:r w:rsidRPr="004F0E52">
        <w:rPr>
          <w:i/>
          <w:iCs/>
        </w:rPr>
        <w:t>note?</w:t>
      </w:r>
      <w:r>
        <w:t>.</w:t>
      </w:r>
      <w:proofErr w:type="gramEnd"/>
      <w:r>
        <w:t xml:space="preserve"> [Online] Available at: https://www.apm.org.uk/blog/contracts-what-are-they-all-about-and-why-should-project-managers-take-note/ [Accessed 3 December 2025].</w:t>
      </w:r>
    </w:p>
    <w:p w14:paraId="5D9167C2" w14:textId="77777777" w:rsidR="00D532C0" w:rsidRDefault="00D532C0" w:rsidP="00D532C0">
      <w:r>
        <w:t>Hm-</w:t>
      </w:r>
      <w:proofErr w:type="spellStart"/>
      <w:r>
        <w:t>ec</w:t>
      </w:r>
      <w:proofErr w:type="spellEnd"/>
      <w:r>
        <w:t xml:space="preserve">, (2023). </w:t>
      </w:r>
      <w:r w:rsidRPr="004F0E52">
        <w:rPr>
          <w:i/>
          <w:iCs/>
        </w:rPr>
        <w:t>Turnkey Project Advantages and Disadvantages: What To Know Before Signing a Contract</w:t>
      </w:r>
      <w:r>
        <w:t xml:space="preserve">. [Online] </w:t>
      </w:r>
      <w:proofErr w:type="spellStart"/>
      <w:r>
        <w:t>vailable</w:t>
      </w:r>
      <w:proofErr w:type="spellEnd"/>
      <w:r>
        <w:t xml:space="preserve"> at: https://www.hm-ec.com/blog-posts/turnkey-project-advantages-and-disadvantages-what-to-know-before-signing-a-contract-hm [Accessed 1 December 2025].</w:t>
      </w:r>
    </w:p>
    <w:p w14:paraId="2E467750" w14:textId="77777777" w:rsidR="00D532C0" w:rsidRPr="00263FFC" w:rsidRDefault="00D532C0" w:rsidP="00263FFC">
      <w:pPr>
        <w:rPr>
          <w:rFonts w:eastAsia="Times New Roman" w:cs="Times New Roman"/>
          <w:szCs w:val="24"/>
        </w:rPr>
      </w:pPr>
      <w:r w:rsidRPr="00263FFC">
        <w:rPr>
          <w:rFonts w:eastAsia="Times New Roman" w:cs="Times New Roman"/>
          <w:szCs w:val="24"/>
        </w:rPr>
        <w:t xml:space="preserve">IBM, </w:t>
      </w:r>
      <w:r>
        <w:rPr>
          <w:rFonts w:eastAsia="Times New Roman" w:cs="Times New Roman"/>
          <w:szCs w:val="24"/>
        </w:rPr>
        <w:t>(</w:t>
      </w:r>
      <w:r w:rsidRPr="00263FFC">
        <w:rPr>
          <w:rFonts w:eastAsia="Times New Roman" w:cs="Times New Roman"/>
          <w:szCs w:val="24"/>
        </w:rPr>
        <w:t>202</w:t>
      </w:r>
      <w:r>
        <w:rPr>
          <w:rFonts w:eastAsia="Times New Roman" w:cs="Times New Roman"/>
          <w:szCs w:val="24"/>
        </w:rPr>
        <w:t>1)</w:t>
      </w:r>
      <w:r w:rsidRPr="00263FFC">
        <w:rPr>
          <w:rFonts w:eastAsia="Times New Roman" w:cs="Times New Roman"/>
          <w:szCs w:val="24"/>
        </w:rPr>
        <w:t xml:space="preserve">. </w:t>
      </w:r>
      <w:r w:rsidRPr="00263FFC">
        <w:rPr>
          <w:rFonts w:eastAsia="Times New Roman" w:cs="Times New Roman"/>
          <w:i/>
          <w:iCs/>
          <w:szCs w:val="24"/>
        </w:rPr>
        <w:t>Multi-Party Contracts</w:t>
      </w:r>
      <w:r w:rsidRPr="00263FFC">
        <w:rPr>
          <w:rFonts w:eastAsia="Times New Roman" w:cs="Times New Roman"/>
          <w:szCs w:val="24"/>
        </w:rPr>
        <w:t>. [Online] Available at: https://www.ibm.com/docs/en/ecm/10.1.0?topic=management-multi-party-contracts [Accessed 3 December 2025].</w:t>
      </w:r>
    </w:p>
    <w:p w14:paraId="605BF8E0" w14:textId="77777777" w:rsidR="00D532C0" w:rsidRPr="00263FFC" w:rsidRDefault="00D532C0" w:rsidP="00263FFC">
      <w:pPr>
        <w:rPr>
          <w:rFonts w:eastAsia="Times New Roman" w:cs="Times New Roman"/>
          <w:szCs w:val="24"/>
        </w:rPr>
      </w:pPr>
      <w:proofErr w:type="spellStart"/>
      <w:r w:rsidRPr="00263FFC">
        <w:rPr>
          <w:rFonts w:eastAsia="Times New Roman" w:cs="Times New Roman"/>
          <w:szCs w:val="24"/>
        </w:rPr>
        <w:t>Legalzoom</w:t>
      </w:r>
      <w:proofErr w:type="spellEnd"/>
      <w:r w:rsidRPr="00263FFC">
        <w:rPr>
          <w:rFonts w:eastAsia="Times New Roman" w:cs="Times New Roman"/>
          <w:szCs w:val="24"/>
        </w:rPr>
        <w:t xml:space="preserve">, </w:t>
      </w:r>
      <w:r>
        <w:rPr>
          <w:rFonts w:eastAsia="Times New Roman" w:cs="Times New Roman"/>
          <w:szCs w:val="24"/>
        </w:rPr>
        <w:t>(</w:t>
      </w:r>
      <w:r w:rsidRPr="00263FFC">
        <w:rPr>
          <w:rFonts w:eastAsia="Times New Roman" w:cs="Times New Roman"/>
          <w:szCs w:val="24"/>
        </w:rPr>
        <w:t>2025</w:t>
      </w:r>
      <w:r>
        <w:rPr>
          <w:rFonts w:eastAsia="Times New Roman" w:cs="Times New Roman"/>
          <w:szCs w:val="24"/>
        </w:rPr>
        <w:t>)</w:t>
      </w:r>
      <w:r w:rsidRPr="00263FFC">
        <w:rPr>
          <w:rFonts w:eastAsia="Times New Roman" w:cs="Times New Roman"/>
          <w:szCs w:val="24"/>
        </w:rPr>
        <w:t xml:space="preserve">. </w:t>
      </w:r>
      <w:r w:rsidRPr="00263FFC">
        <w:rPr>
          <w:rFonts w:eastAsia="Times New Roman" w:cs="Times New Roman"/>
          <w:i/>
          <w:iCs/>
          <w:szCs w:val="24"/>
        </w:rPr>
        <w:t>Do-It-Yourself Contract? When to Call in the Pros</w:t>
      </w:r>
      <w:r w:rsidRPr="00263FFC">
        <w:rPr>
          <w:rFonts w:eastAsia="Times New Roman" w:cs="Times New Roman"/>
          <w:szCs w:val="24"/>
        </w:rPr>
        <w:t>. [Online] Available at: https://www.legalzoom.com/articles/do-it-yourself-contract-when-to-call-in-the-pros [Accessed 3 December 2025].</w:t>
      </w:r>
    </w:p>
    <w:p w14:paraId="436787C9" w14:textId="77777777" w:rsidR="00D532C0" w:rsidRPr="00263FFC" w:rsidRDefault="00D532C0" w:rsidP="00263FFC">
      <w:pPr>
        <w:rPr>
          <w:rFonts w:eastAsia="Times New Roman" w:cs="Times New Roman"/>
          <w:szCs w:val="24"/>
        </w:rPr>
      </w:pPr>
      <w:proofErr w:type="spellStart"/>
      <w:r w:rsidRPr="00263FFC">
        <w:rPr>
          <w:rFonts w:eastAsia="Times New Roman" w:cs="Times New Roman"/>
          <w:szCs w:val="24"/>
        </w:rPr>
        <w:t>Lexisnexis</w:t>
      </w:r>
      <w:proofErr w:type="spellEnd"/>
      <w:r w:rsidRPr="00263FFC">
        <w:rPr>
          <w:rFonts w:eastAsia="Times New Roman" w:cs="Times New Roman"/>
          <w:szCs w:val="24"/>
        </w:rPr>
        <w:t xml:space="preserve">, </w:t>
      </w:r>
      <w:r>
        <w:rPr>
          <w:rFonts w:eastAsia="Times New Roman" w:cs="Times New Roman"/>
          <w:szCs w:val="24"/>
        </w:rPr>
        <w:t>(</w:t>
      </w:r>
      <w:r w:rsidRPr="00263FFC">
        <w:rPr>
          <w:rFonts w:eastAsia="Times New Roman" w:cs="Times New Roman"/>
          <w:szCs w:val="24"/>
        </w:rPr>
        <w:t>2025</w:t>
      </w:r>
      <w:r>
        <w:rPr>
          <w:rFonts w:eastAsia="Times New Roman" w:cs="Times New Roman"/>
          <w:szCs w:val="24"/>
        </w:rPr>
        <w:t>)</w:t>
      </w:r>
      <w:r w:rsidRPr="00263FFC">
        <w:rPr>
          <w:rFonts w:eastAsia="Times New Roman" w:cs="Times New Roman"/>
          <w:szCs w:val="24"/>
        </w:rPr>
        <w:t xml:space="preserve">. </w:t>
      </w:r>
      <w:r w:rsidRPr="00263FFC">
        <w:rPr>
          <w:rFonts w:eastAsia="Times New Roman" w:cs="Times New Roman"/>
          <w:i/>
          <w:iCs/>
          <w:szCs w:val="24"/>
        </w:rPr>
        <w:t>Turnkey contract definition</w:t>
      </w:r>
      <w:r w:rsidRPr="00263FFC">
        <w:rPr>
          <w:rFonts w:eastAsia="Times New Roman" w:cs="Times New Roman"/>
          <w:szCs w:val="24"/>
        </w:rPr>
        <w:t>. [Online] Available at: https://www.lexisnexis.co.uk/legal/glossary/turnkey-contract [Accessed 3 December 2025].</w:t>
      </w:r>
    </w:p>
    <w:p w14:paraId="75D0FEC3" w14:textId="77777777" w:rsidR="00D532C0" w:rsidRPr="00263FFC" w:rsidRDefault="00D532C0" w:rsidP="00263FFC">
      <w:pPr>
        <w:rPr>
          <w:rFonts w:eastAsia="Times New Roman" w:cs="Times New Roman"/>
          <w:szCs w:val="24"/>
        </w:rPr>
      </w:pPr>
      <w:r w:rsidRPr="00263FFC">
        <w:rPr>
          <w:rFonts w:eastAsia="Times New Roman" w:cs="Times New Roman"/>
          <w:szCs w:val="24"/>
        </w:rPr>
        <w:t xml:space="preserve">Malsam, W., </w:t>
      </w:r>
      <w:r>
        <w:rPr>
          <w:rFonts w:eastAsia="Times New Roman" w:cs="Times New Roman"/>
          <w:szCs w:val="24"/>
        </w:rPr>
        <w:t>(</w:t>
      </w:r>
      <w:r w:rsidRPr="00263FFC">
        <w:rPr>
          <w:rFonts w:eastAsia="Times New Roman" w:cs="Times New Roman"/>
          <w:szCs w:val="24"/>
        </w:rPr>
        <w:t>2025</w:t>
      </w:r>
      <w:r>
        <w:rPr>
          <w:rFonts w:eastAsia="Times New Roman" w:cs="Times New Roman"/>
          <w:szCs w:val="24"/>
        </w:rPr>
        <w:t>)</w:t>
      </w:r>
      <w:r w:rsidRPr="00263FFC">
        <w:rPr>
          <w:rFonts w:eastAsia="Times New Roman" w:cs="Times New Roman"/>
          <w:szCs w:val="24"/>
        </w:rPr>
        <w:t xml:space="preserve">. </w:t>
      </w:r>
      <w:r w:rsidRPr="00263FFC">
        <w:rPr>
          <w:rFonts w:eastAsia="Times New Roman" w:cs="Times New Roman"/>
          <w:i/>
          <w:iCs/>
          <w:szCs w:val="24"/>
        </w:rPr>
        <w:t>14 Types of Construction Contracts: Pros, Cons &amp; Best Practices</w:t>
      </w:r>
      <w:r w:rsidRPr="00263FFC">
        <w:rPr>
          <w:rFonts w:eastAsia="Times New Roman" w:cs="Times New Roman"/>
          <w:szCs w:val="24"/>
        </w:rPr>
        <w:t>. [Online]Available at: https://www.projectmanager.com/blog/construction-contracts-best-practices [Accessed 3 December 2025].</w:t>
      </w:r>
    </w:p>
    <w:p w14:paraId="6DCA6963" w14:textId="77777777" w:rsidR="00D532C0" w:rsidRDefault="00D532C0" w:rsidP="00D532C0">
      <w:r>
        <w:t xml:space="preserve">Row, J., (2025). </w:t>
      </w:r>
      <w:r w:rsidRPr="004F0E52">
        <w:rPr>
          <w:i/>
          <w:iCs/>
        </w:rPr>
        <w:t>Turnkey Project in Construction: Meaning, Process, Examples</w:t>
      </w:r>
      <w:r>
        <w:t xml:space="preserve">. [Online] </w:t>
      </w:r>
    </w:p>
    <w:p w14:paraId="0939E032" w14:textId="77777777" w:rsidR="00D532C0" w:rsidRDefault="00D532C0" w:rsidP="00263FFC">
      <w:pPr>
        <w:rPr>
          <w:rFonts w:eastAsia="Times New Roman" w:cs="Times New Roman"/>
          <w:szCs w:val="24"/>
        </w:rPr>
      </w:pPr>
      <w:proofErr w:type="spellStart"/>
      <w:r w:rsidRPr="00263FFC">
        <w:rPr>
          <w:rFonts w:eastAsia="Times New Roman" w:cs="Times New Roman"/>
          <w:szCs w:val="24"/>
        </w:rPr>
        <w:t>Startupsmagazine</w:t>
      </w:r>
      <w:proofErr w:type="spellEnd"/>
      <w:r w:rsidRPr="00263FFC">
        <w:rPr>
          <w:rFonts w:eastAsia="Times New Roman" w:cs="Times New Roman"/>
          <w:szCs w:val="24"/>
        </w:rPr>
        <w:t xml:space="preserve">, </w:t>
      </w:r>
      <w:r>
        <w:rPr>
          <w:rFonts w:eastAsia="Times New Roman" w:cs="Times New Roman"/>
          <w:szCs w:val="24"/>
        </w:rPr>
        <w:t>(</w:t>
      </w:r>
      <w:r w:rsidRPr="00263FFC">
        <w:rPr>
          <w:rFonts w:eastAsia="Times New Roman" w:cs="Times New Roman"/>
          <w:szCs w:val="24"/>
        </w:rPr>
        <w:t>2025</w:t>
      </w:r>
      <w:r>
        <w:rPr>
          <w:rFonts w:eastAsia="Times New Roman" w:cs="Times New Roman"/>
          <w:szCs w:val="24"/>
        </w:rPr>
        <w:t>)</w:t>
      </w:r>
      <w:r w:rsidRPr="00263FFC">
        <w:rPr>
          <w:rFonts w:eastAsia="Times New Roman" w:cs="Times New Roman"/>
          <w:szCs w:val="24"/>
        </w:rPr>
        <w:t>. "</w:t>
      </w:r>
      <w:r w:rsidRPr="00263FFC">
        <w:rPr>
          <w:rFonts w:eastAsia="Times New Roman" w:cs="Times New Roman"/>
          <w:i/>
          <w:iCs/>
          <w:szCs w:val="24"/>
        </w:rPr>
        <w:t>Creating my own contracts is a way to save time and money</w:t>
      </w:r>
      <w:r w:rsidRPr="00263FFC">
        <w:rPr>
          <w:rFonts w:eastAsia="Times New Roman" w:cs="Times New Roman"/>
          <w:szCs w:val="24"/>
        </w:rPr>
        <w:t>". [Online]Available at: https://startupsmagazine.co.uk/article-creating-my-own-contracts-way-save-time-and-money [Accessed 3 December 2025].</w:t>
      </w:r>
    </w:p>
    <w:p w14:paraId="0C5AA0EE" w14:textId="77777777" w:rsidR="00D532C0" w:rsidRDefault="00D532C0" w:rsidP="00D532C0">
      <w:proofErr w:type="spellStart"/>
      <w:r>
        <w:lastRenderedPageBreak/>
        <w:t>Tulgan</w:t>
      </w:r>
      <w:proofErr w:type="spellEnd"/>
      <w:r>
        <w:t xml:space="preserve">, B., (2025). </w:t>
      </w:r>
      <w:r w:rsidRPr="006807C3">
        <w:rPr>
          <w:i/>
          <w:iCs/>
        </w:rPr>
        <w:t>How To Raise Your Standards And Start Holding People Accountable, Even If You Never Have Before</w:t>
      </w:r>
      <w:r>
        <w:t>. [Online] Available at: https://www.forbes.com/sites/brucetulgan/2025/08/29/how-to-raise-your-standards-and-start-holding-people-accountableeven-if-you-never-have-before/ [Accessed 3 December 2025].</w:t>
      </w:r>
    </w:p>
    <w:p w14:paraId="05CD19E1" w14:textId="77777777" w:rsidR="00D532C0" w:rsidRPr="00263FFC" w:rsidRDefault="00D532C0" w:rsidP="00263FFC">
      <w:pPr>
        <w:rPr>
          <w:rFonts w:eastAsia="Times New Roman" w:cs="Times New Roman"/>
          <w:szCs w:val="24"/>
        </w:rPr>
      </w:pPr>
    </w:p>
    <w:p w14:paraId="45D66BA9" w14:textId="77777777" w:rsidR="007827A9" w:rsidRDefault="007827A9">
      <w:pPr>
        <w:rPr>
          <w:rFonts w:eastAsia="Times New Roman" w:cs="Times New Roman"/>
          <w:szCs w:val="24"/>
        </w:rPr>
      </w:pPr>
    </w:p>
    <w:p w14:paraId="00000008" w14:textId="77777777" w:rsidR="007827A9" w:rsidRDefault="007827A9">
      <w:pPr>
        <w:rPr>
          <w:rFonts w:eastAsia="Times New Roman" w:cs="Times New Roman"/>
          <w:szCs w:val="24"/>
        </w:rPr>
      </w:pPr>
    </w:p>
    <w:p w14:paraId="00000009" w14:textId="77777777" w:rsidR="007827A9" w:rsidRDefault="007827A9">
      <w:pPr>
        <w:rPr>
          <w:rFonts w:eastAsia="Times New Roman" w:cs="Times New Roman"/>
          <w:szCs w:val="24"/>
        </w:rPr>
      </w:pPr>
    </w:p>
    <w:p w14:paraId="0000000A" w14:textId="77777777" w:rsidR="007827A9" w:rsidRDefault="007827A9">
      <w:pPr>
        <w:rPr>
          <w:rFonts w:eastAsia="Times New Roman" w:cs="Times New Roman"/>
          <w:szCs w:val="24"/>
        </w:rPr>
      </w:pPr>
    </w:p>
    <w:p w14:paraId="0000000B" w14:textId="77777777" w:rsidR="007827A9" w:rsidRDefault="007827A9">
      <w:pPr>
        <w:rPr>
          <w:rFonts w:eastAsia="Times New Roman" w:cs="Times New Roman"/>
          <w:szCs w:val="24"/>
        </w:rPr>
      </w:pPr>
    </w:p>
    <w:p w14:paraId="0000000C" w14:textId="77777777" w:rsidR="007827A9" w:rsidRDefault="007827A9">
      <w:pPr>
        <w:rPr>
          <w:rFonts w:eastAsia="Times New Roman" w:cs="Times New Roman"/>
          <w:szCs w:val="24"/>
        </w:rPr>
      </w:pPr>
    </w:p>
    <w:p w14:paraId="0000000D" w14:textId="77777777" w:rsidR="007827A9" w:rsidRDefault="007827A9">
      <w:pPr>
        <w:rPr>
          <w:rFonts w:eastAsia="Times New Roman" w:cs="Times New Roman"/>
          <w:szCs w:val="24"/>
        </w:rPr>
      </w:pPr>
    </w:p>
    <w:p w14:paraId="0000000E" w14:textId="77777777" w:rsidR="007827A9" w:rsidRDefault="007827A9">
      <w:pPr>
        <w:rPr>
          <w:rFonts w:eastAsia="Times New Roman" w:cs="Times New Roman"/>
          <w:szCs w:val="24"/>
        </w:rPr>
      </w:pPr>
    </w:p>
    <w:p w14:paraId="0000000F" w14:textId="77777777" w:rsidR="007827A9" w:rsidRDefault="007827A9">
      <w:pPr>
        <w:rPr>
          <w:rFonts w:eastAsia="Times New Roman" w:cs="Times New Roman"/>
          <w:szCs w:val="24"/>
        </w:rPr>
      </w:pPr>
    </w:p>
    <w:p w14:paraId="00000010" w14:textId="77777777" w:rsidR="007827A9" w:rsidRDefault="00C77FC0">
      <w:pPr>
        <w:rPr>
          <w:rFonts w:eastAsia="Times New Roman" w:cs="Times New Roman"/>
          <w:szCs w:val="24"/>
        </w:rPr>
      </w:pPr>
      <w:r>
        <w:rPr>
          <w:rFonts w:eastAsia="Times New Roman" w:cs="Times New Roman"/>
          <w:szCs w:val="24"/>
        </w:rPr>
        <w:t>.</w:t>
      </w:r>
    </w:p>
    <w:p w14:paraId="00000011" w14:textId="77777777" w:rsidR="007827A9" w:rsidRDefault="007827A9">
      <w:pPr>
        <w:rPr>
          <w:rFonts w:eastAsia="Times New Roman" w:cs="Times New Roman"/>
          <w:szCs w:val="24"/>
        </w:rPr>
      </w:pPr>
    </w:p>
    <w:p w14:paraId="00000012" w14:textId="77777777" w:rsidR="007827A9" w:rsidRDefault="007827A9">
      <w:pPr>
        <w:rPr>
          <w:rFonts w:eastAsia="Times New Roman" w:cs="Times New Roman"/>
          <w:szCs w:val="24"/>
        </w:rPr>
      </w:pPr>
    </w:p>
    <w:p w14:paraId="00000013" w14:textId="77777777" w:rsidR="007827A9" w:rsidRDefault="007827A9">
      <w:pPr>
        <w:rPr>
          <w:rFonts w:eastAsia="Times New Roman" w:cs="Times New Roman"/>
          <w:szCs w:val="24"/>
        </w:rPr>
      </w:pPr>
    </w:p>
    <w:p w14:paraId="00000014" w14:textId="77777777" w:rsidR="007827A9" w:rsidRDefault="007827A9">
      <w:pPr>
        <w:rPr>
          <w:rFonts w:eastAsia="Times New Roman" w:cs="Times New Roman"/>
          <w:szCs w:val="24"/>
        </w:rPr>
      </w:pPr>
    </w:p>
    <w:sectPr w:rsidR="007827A9" w:rsidSect="009C1EBB">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326A1" w14:textId="77777777" w:rsidR="00817A8E" w:rsidRDefault="00817A8E" w:rsidP="00E5194C">
      <w:pPr>
        <w:spacing w:line="240" w:lineRule="auto"/>
      </w:pPr>
      <w:r>
        <w:separator/>
      </w:r>
    </w:p>
  </w:endnote>
  <w:endnote w:type="continuationSeparator" w:id="0">
    <w:p w14:paraId="219021E4" w14:textId="77777777" w:rsidR="00817A8E" w:rsidRDefault="00817A8E" w:rsidP="00E519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CBBBCAD9-9B23-43DB-879E-46EC96A9A933}"/>
  </w:font>
  <w:font w:name="Cambria">
    <w:panose1 w:val="02040503050406030204"/>
    <w:charset w:val="00"/>
    <w:family w:val="roman"/>
    <w:pitch w:val="variable"/>
    <w:sig w:usb0="E00006FF" w:usb1="420024FF" w:usb2="02000000" w:usb3="00000000" w:csb0="0000019F" w:csb1="00000000"/>
    <w:embedRegular r:id="rId2" w:fontKey="{7BDC3963-4667-4398-A55C-DA54834615D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0076457"/>
      <w:docPartObj>
        <w:docPartGallery w:val="Page Numbers (Bottom of Page)"/>
        <w:docPartUnique/>
      </w:docPartObj>
    </w:sdtPr>
    <w:sdtContent>
      <w:sdt>
        <w:sdtPr>
          <w:id w:val="-1769616900"/>
          <w:docPartObj>
            <w:docPartGallery w:val="Page Numbers (Top of Page)"/>
            <w:docPartUnique/>
          </w:docPartObj>
        </w:sdtPr>
        <w:sdtContent>
          <w:p w14:paraId="197EB6F9" w14:textId="449454E4" w:rsidR="009C1EBB" w:rsidRDefault="009C1EB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41E6710" w14:textId="77777777" w:rsidR="009C1EBB" w:rsidRDefault="009C1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F928C3" w14:textId="77777777" w:rsidR="00817A8E" w:rsidRDefault="00817A8E" w:rsidP="00E5194C">
      <w:pPr>
        <w:spacing w:line="240" w:lineRule="auto"/>
      </w:pPr>
      <w:r>
        <w:separator/>
      </w:r>
    </w:p>
  </w:footnote>
  <w:footnote w:type="continuationSeparator" w:id="0">
    <w:p w14:paraId="053D1229" w14:textId="77777777" w:rsidR="00817A8E" w:rsidRDefault="00817A8E" w:rsidP="00E519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7B912" w14:textId="6EAB9E63" w:rsidR="009C1EBB" w:rsidRPr="009C1EBB" w:rsidRDefault="009C1EBB" w:rsidP="009C1EBB">
    <w:pPr>
      <w:pStyle w:val="Header"/>
      <w:jc w:val="right"/>
      <w:rPr>
        <w:szCs w:val="24"/>
      </w:rPr>
    </w:pPr>
    <w:r w:rsidRPr="009C1EBB">
      <w:rPr>
        <w:b/>
        <w:bCs/>
        <w:szCs w:val="24"/>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7A9"/>
    <w:rsid w:val="0005018F"/>
    <w:rsid w:val="00082F6D"/>
    <w:rsid w:val="000F2ADD"/>
    <w:rsid w:val="001C611C"/>
    <w:rsid w:val="0022673C"/>
    <w:rsid w:val="002565E3"/>
    <w:rsid w:val="00263FFC"/>
    <w:rsid w:val="00323326"/>
    <w:rsid w:val="003C620C"/>
    <w:rsid w:val="003D147E"/>
    <w:rsid w:val="00403F04"/>
    <w:rsid w:val="00422050"/>
    <w:rsid w:val="00422B35"/>
    <w:rsid w:val="00596A86"/>
    <w:rsid w:val="00597F48"/>
    <w:rsid w:val="006D2A75"/>
    <w:rsid w:val="00732E4D"/>
    <w:rsid w:val="007827A9"/>
    <w:rsid w:val="007B4B26"/>
    <w:rsid w:val="00817A8E"/>
    <w:rsid w:val="00903A3A"/>
    <w:rsid w:val="00950A5F"/>
    <w:rsid w:val="009C1EBB"/>
    <w:rsid w:val="00C44B20"/>
    <w:rsid w:val="00C61E57"/>
    <w:rsid w:val="00C77FC0"/>
    <w:rsid w:val="00C865B4"/>
    <w:rsid w:val="00D532C0"/>
    <w:rsid w:val="00DF26C6"/>
    <w:rsid w:val="00E5194C"/>
    <w:rsid w:val="00EA2B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6E2C7"/>
  <w15:docId w15:val="{908C065F-844E-4290-A417-035E190A4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6C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DF26C6"/>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263FFC"/>
    <w:rPr>
      <w:rFonts w:ascii="Times New Roman" w:hAnsi="Times New Roman"/>
      <w:b/>
      <w:sz w:val="28"/>
      <w:szCs w:val="40"/>
    </w:rPr>
  </w:style>
  <w:style w:type="paragraph" w:styleId="Bibliography">
    <w:name w:val="Bibliography"/>
    <w:basedOn w:val="Normal"/>
    <w:next w:val="Normal"/>
    <w:uiPriority w:val="37"/>
    <w:unhideWhenUsed/>
    <w:rsid w:val="00263FFC"/>
  </w:style>
  <w:style w:type="paragraph" w:styleId="Header">
    <w:name w:val="header"/>
    <w:basedOn w:val="Normal"/>
    <w:link w:val="HeaderChar"/>
    <w:uiPriority w:val="99"/>
    <w:unhideWhenUsed/>
    <w:rsid w:val="009C1EBB"/>
    <w:pPr>
      <w:tabs>
        <w:tab w:val="center" w:pos="4513"/>
        <w:tab w:val="right" w:pos="9026"/>
      </w:tabs>
      <w:spacing w:line="240" w:lineRule="auto"/>
    </w:pPr>
  </w:style>
  <w:style w:type="character" w:customStyle="1" w:styleId="HeaderChar">
    <w:name w:val="Header Char"/>
    <w:basedOn w:val="DefaultParagraphFont"/>
    <w:link w:val="Header"/>
    <w:uiPriority w:val="99"/>
    <w:rsid w:val="009C1EBB"/>
    <w:rPr>
      <w:rFonts w:ascii="Times New Roman" w:hAnsi="Times New Roman"/>
      <w:sz w:val="24"/>
    </w:rPr>
  </w:style>
  <w:style w:type="paragraph" w:styleId="Footer">
    <w:name w:val="footer"/>
    <w:basedOn w:val="Normal"/>
    <w:link w:val="FooterChar"/>
    <w:uiPriority w:val="99"/>
    <w:unhideWhenUsed/>
    <w:rsid w:val="009C1EBB"/>
    <w:pPr>
      <w:tabs>
        <w:tab w:val="center" w:pos="4513"/>
        <w:tab w:val="right" w:pos="9026"/>
      </w:tabs>
      <w:spacing w:line="240" w:lineRule="auto"/>
    </w:pPr>
  </w:style>
  <w:style w:type="character" w:customStyle="1" w:styleId="FooterChar">
    <w:name w:val="Footer Char"/>
    <w:basedOn w:val="DefaultParagraphFont"/>
    <w:link w:val="Footer"/>
    <w:uiPriority w:val="99"/>
    <w:rsid w:val="009C1EBB"/>
    <w:rPr>
      <w:rFonts w:ascii="Times New Roman" w:hAnsi="Times New Roman"/>
      <w:sz w:val="24"/>
    </w:rPr>
  </w:style>
  <w:style w:type="paragraph" w:styleId="ListParagraph">
    <w:name w:val="List Paragraph"/>
    <w:basedOn w:val="Normal"/>
    <w:uiPriority w:val="34"/>
    <w:qFormat/>
    <w:rsid w:val="002565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00279">
      <w:bodyDiv w:val="1"/>
      <w:marLeft w:val="0"/>
      <w:marRight w:val="0"/>
      <w:marTop w:val="0"/>
      <w:marBottom w:val="0"/>
      <w:divBdr>
        <w:top w:val="none" w:sz="0" w:space="0" w:color="auto"/>
        <w:left w:val="none" w:sz="0" w:space="0" w:color="auto"/>
        <w:bottom w:val="none" w:sz="0" w:space="0" w:color="auto"/>
        <w:right w:val="none" w:sz="0" w:space="0" w:color="auto"/>
      </w:divBdr>
    </w:div>
    <w:div w:id="307785390">
      <w:bodyDiv w:val="1"/>
      <w:marLeft w:val="0"/>
      <w:marRight w:val="0"/>
      <w:marTop w:val="0"/>
      <w:marBottom w:val="0"/>
      <w:divBdr>
        <w:top w:val="none" w:sz="0" w:space="0" w:color="auto"/>
        <w:left w:val="none" w:sz="0" w:space="0" w:color="auto"/>
        <w:bottom w:val="none" w:sz="0" w:space="0" w:color="auto"/>
        <w:right w:val="none" w:sz="0" w:space="0" w:color="auto"/>
      </w:divBdr>
    </w:div>
    <w:div w:id="464323666">
      <w:bodyDiv w:val="1"/>
      <w:marLeft w:val="0"/>
      <w:marRight w:val="0"/>
      <w:marTop w:val="0"/>
      <w:marBottom w:val="0"/>
      <w:divBdr>
        <w:top w:val="none" w:sz="0" w:space="0" w:color="auto"/>
        <w:left w:val="none" w:sz="0" w:space="0" w:color="auto"/>
        <w:bottom w:val="none" w:sz="0" w:space="0" w:color="auto"/>
        <w:right w:val="none" w:sz="0" w:space="0" w:color="auto"/>
      </w:divBdr>
    </w:div>
    <w:div w:id="472405432">
      <w:bodyDiv w:val="1"/>
      <w:marLeft w:val="0"/>
      <w:marRight w:val="0"/>
      <w:marTop w:val="0"/>
      <w:marBottom w:val="0"/>
      <w:divBdr>
        <w:top w:val="none" w:sz="0" w:space="0" w:color="auto"/>
        <w:left w:val="none" w:sz="0" w:space="0" w:color="auto"/>
        <w:bottom w:val="none" w:sz="0" w:space="0" w:color="auto"/>
        <w:right w:val="none" w:sz="0" w:space="0" w:color="auto"/>
      </w:divBdr>
    </w:div>
    <w:div w:id="952054243">
      <w:bodyDiv w:val="1"/>
      <w:marLeft w:val="0"/>
      <w:marRight w:val="0"/>
      <w:marTop w:val="0"/>
      <w:marBottom w:val="0"/>
      <w:divBdr>
        <w:top w:val="none" w:sz="0" w:space="0" w:color="auto"/>
        <w:left w:val="none" w:sz="0" w:space="0" w:color="auto"/>
        <w:bottom w:val="none" w:sz="0" w:space="0" w:color="auto"/>
        <w:right w:val="none" w:sz="0" w:space="0" w:color="auto"/>
      </w:divBdr>
    </w:div>
    <w:div w:id="1429888758">
      <w:bodyDiv w:val="1"/>
      <w:marLeft w:val="0"/>
      <w:marRight w:val="0"/>
      <w:marTop w:val="0"/>
      <w:marBottom w:val="0"/>
      <w:divBdr>
        <w:top w:val="none" w:sz="0" w:space="0" w:color="auto"/>
        <w:left w:val="none" w:sz="0" w:space="0" w:color="auto"/>
        <w:bottom w:val="none" w:sz="0" w:space="0" w:color="auto"/>
        <w:right w:val="none" w:sz="0" w:space="0" w:color="auto"/>
      </w:divBdr>
    </w:div>
    <w:div w:id="1548954224">
      <w:bodyDiv w:val="1"/>
      <w:marLeft w:val="0"/>
      <w:marRight w:val="0"/>
      <w:marTop w:val="0"/>
      <w:marBottom w:val="0"/>
      <w:divBdr>
        <w:top w:val="none" w:sz="0" w:space="0" w:color="auto"/>
        <w:left w:val="none" w:sz="0" w:space="0" w:color="auto"/>
        <w:bottom w:val="none" w:sz="0" w:space="0" w:color="auto"/>
        <w:right w:val="none" w:sz="0" w:space="0" w:color="auto"/>
      </w:divBdr>
    </w:div>
    <w:div w:id="1896114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Wil252</b:Tag>
    <b:SourceType>InternetSite</b:SourceType>
    <b:Guid>{B0DB87D2-EBB4-4765-9E71-F16BC5992DF2}</b:Guid>
    <b:Author>
      <b:Author>
        <b:NameList>
          <b:Person>
            <b:Last>Malsam</b:Last>
            <b:First>William</b:First>
          </b:Person>
        </b:NameList>
      </b:Author>
    </b:Author>
    <b:Title>14 Types of Construction Contracts: Pros, Cons &amp; Best Practices</b:Title>
    <b:Year>2025</b:Year>
    <b:YearAccessed>2025</b:YearAccessed>
    <b:MonthAccessed>December</b:MonthAccessed>
    <b:DayAccessed>3</b:DayAccessed>
    <b:URL>https://www.projectmanager.com/blog/construction-contracts-best-practices</b:URL>
    <b:RefOrder>1</b:RefOrder>
  </b:Source>
  <b:Source>
    <b:Tag>Lex251</b:Tag>
    <b:SourceType>InternetSite</b:SourceType>
    <b:Guid>{0D6979B6-0CB8-428D-955B-BF3D511A7EB3}</b:Guid>
    <b:Author>
      <b:Author>
        <b:Corporate>Lexisnexis</b:Corporate>
      </b:Author>
    </b:Author>
    <b:Title>Turnkey contract definition</b:Title>
    <b:Year>2025</b:Year>
    <b:YearAccessed>2025</b:YearAccessed>
    <b:MonthAccessed>December</b:MonthAccessed>
    <b:DayAccessed>3</b:DayAccessed>
    <b:URL>https://www.lexisnexis.co.uk/legal/glossary/turnkey-contract</b:URL>
    <b:RefOrder>2</b:RefOrder>
  </b:Source>
  <b:Source>
    <b:Tag>IBM21</b:Tag>
    <b:SourceType>InternetSite</b:SourceType>
    <b:Guid>{F4C97899-C92F-4067-95FC-EC628F44B100}</b:Guid>
    <b:Author>
      <b:Author>
        <b:Corporate>IBM</b:Corporate>
      </b:Author>
    </b:Author>
    <b:Title>Multi-Party Contracts</b:Title>
    <b:Year>2021</b:Year>
    <b:YearAccessed>2025</b:YearAccessed>
    <b:MonthAccessed>December</b:MonthAccessed>
    <b:DayAccessed>3</b:DayAccessed>
    <b:URL>https://www.ibm.com/docs/en/ecm/10.1.0?topic=management-multi-party-contracts</b:URL>
    <b:RefOrder>3</b:RefOrder>
  </b:Source>
  <b:Source>
    <b:Tag>Bar252</b:Tag>
    <b:SourceType>InternetSite</b:SourceType>
    <b:Guid>{56F04AFB-4A05-4DBD-8D36-4D9917447D19}</b:Guid>
    <b:Author>
      <b:Author>
        <b:Corporate>Barneswalker</b:Corporate>
      </b:Author>
    </b:Author>
    <b:Title>Hybrid Contract</b:Title>
    <b:Year>2025</b:Year>
    <b:YearAccessed>2025</b:YearAccessed>
    <b:MonthAccessed>December</b:MonthAccessed>
    <b:DayAccessed>3</b:DayAccessed>
    <b:URL>https://barneswalker.com/legal-glossary/h/hybrid-contract/</b:URL>
    <b:RefOrder>4</b:RefOrder>
  </b:Source>
  <b:Source>
    <b:Tag>Leg252</b:Tag>
    <b:SourceType>InternetSite</b:SourceType>
    <b:Guid>{19CD5FEB-B58C-4341-BED0-B957B78400FC}</b:Guid>
    <b:Author>
      <b:Author>
        <b:Corporate>Legalzoom</b:Corporate>
      </b:Author>
    </b:Author>
    <b:Title>Do-It-Yourself Contract? When to Call in the Pros</b:Title>
    <b:Year>2025</b:Year>
    <b:YearAccessed>2025</b:YearAccessed>
    <b:MonthAccessed>December</b:MonthAccessed>
    <b:DayAccessed>3</b:DayAccessed>
    <b:URL>https://www.legalzoom.com/articles/do-it-yourself-contract-when-to-call-in-the-pros</b:URL>
    <b:RefOrder>5</b:RefOrder>
  </b:Source>
  <b:Source>
    <b:Tag>Sta257</b:Tag>
    <b:SourceType>InternetSite</b:SourceType>
    <b:Guid>{5A940F3D-5BFB-48C8-96A5-D0B83988BA65}</b:Guid>
    <b:Author>
      <b:Author>
        <b:Corporate>Startupsmagazine</b:Corporate>
      </b:Author>
    </b:Author>
    <b:Title>"Creating my own contracts is a way to save time and money"</b:Title>
    <b:Year>2025</b:Year>
    <b:YearAccessed>2025</b:YearAccessed>
    <b:MonthAccessed>December</b:MonthAccessed>
    <b:DayAccessed>3</b:DayAccessed>
    <b:URL>https://startupsmagazine.co.uk/article-creating-my-own-contracts-way-save-time-and-money</b:URL>
    <b:RefOrder>6</b:RefOrder>
  </b:Source>
  <b:Source>
    <b:Tag>APM258</b:Tag>
    <b:SourceType>InternetSite</b:SourceType>
    <b:Guid>{706BB840-2386-4AB2-A690-A853CA0C9C75}</b:Guid>
    <b:Author>
      <b:Author>
        <b:Corporate>APM</b:Corporate>
      </b:Author>
    </b:Author>
    <b:Title>What is project management?</b:Title>
    <b:Year>2025</b:Year>
    <b:YearAccessed>2025</b:YearAccessed>
    <b:MonthAccessed>December</b:MonthAccessed>
    <b:DayAccessed>3</b:DayAccessed>
    <b:URL>https://www.apm.org.uk/resources/what-is-project-management/</b:URL>
    <b:RefOrder>1</b:RefOrder>
  </b:Source>
  <b:Source>
    <b:Tag>Bet21</b:Tag>
    <b:SourceType>InternetSite</b:SourceType>
    <b:Guid>{84A569BF-B70D-49FB-82A9-FEF8DBF31A33}</b:Guid>
    <b:Author>
      <b:Author>
        <b:NameList>
          <b:Person>
            <b:Last>Gault</b:Last>
            <b:First>Beth</b:First>
          </b:Person>
        </b:NameList>
      </b:Author>
    </b:Author>
    <b:Title>Contracts – what are they all about and why should project managers take note?</b:Title>
    <b:Year>2021</b:Year>
    <b:YearAccessed>2025</b:YearAccessed>
    <b:MonthAccessed>December</b:MonthAccessed>
    <b:DayAccessed>3</b:DayAccessed>
    <b:URL>https://www.apm.org.uk/blog/contracts-what-are-they-all-about-and-why-should-project-managers-take-note/</b:URL>
    <b:RefOrder>2</b:RefOrder>
  </b:Source>
  <b:Source>
    <b:Tag>Hme23</b:Tag>
    <b:SourceType>InternetSite</b:SourceType>
    <b:Guid>{6ADBA107-6B37-416E-A2E1-2405BE31BC71}</b:Guid>
    <b:Author>
      <b:Author>
        <b:Corporate>Hm-ec</b:Corporate>
      </b:Author>
    </b:Author>
    <b:Title>Turnkey Project Advantages and Disadvantages: What To Know Before Signing a Contract</b:Title>
    <b:Year>2023</b:Year>
    <b:YearAccessed>2025</b:YearAccessed>
    <b:MonthAccessed>December</b:MonthAccessed>
    <b:DayAccessed>1</b:DayAccessed>
    <b:URL>https://www.hm-ec.com/blog-posts/turnkey-project-advantages-and-disadvantages-what-to-know-before-signing-a-contract-hm</b:URL>
    <b:RefOrder>3</b:RefOrder>
  </b:Source>
  <b:Source>
    <b:Tag>Jac252</b:Tag>
    <b:SourceType>InternetSite</b:SourceType>
    <b:Guid>{7148F049-C0BB-4C12-BA5E-4F2E21021B9E}</b:Guid>
    <b:Author>
      <b:Author>
        <b:NameList>
          <b:Person>
            <b:Last>Row</b:Last>
            <b:First>Jackson</b:First>
          </b:Person>
        </b:NameList>
      </b:Author>
    </b:Author>
    <b:Title>Turnkey Project in Construction: Meaning, Process, Examples</b:Title>
    <b:Year>2025</b:Year>
    <b:YearAccessed>2025</b:YearAccessed>
    <b:MonthAccessed>December</b:MonthAccessed>
    <b:DayAccessed>3</b:DayAccessed>
    <b:URL>https://www.mastt.com/blogs/turnkey-project</b:URL>
    <b:RefOrder>4</b:RefOrder>
  </b:Source>
  <b:Source>
    <b:Tag>Bre2510</b:Tag>
    <b:SourceType>InternetSite</b:SourceType>
    <b:Guid>{3522338A-A0E5-406F-A1B0-5BC0BD403D31}</b:Guid>
    <b:Author>
      <b:Author>
        <b:NameList>
          <b:Person>
            <b:Last>Day</b:Last>
            <b:First>Brett</b:First>
          </b:Person>
        </b:NameList>
      </b:Author>
    </b:Author>
    <b:Title>13 Essential Project Management Techniques And Tools</b:Title>
    <b:Year>2025</b:Year>
    <b:YearAccessed>2025</b:YearAccessed>
    <b:MonthAccessed>December</b:MonthAccessed>
    <b:DayAccessed>1</b:DayAccessed>
    <b:URL>https://www.forbes.com/advisor/business/project-management-techniques/</b:URL>
    <b:RefOrder>5</b:RefOrder>
  </b:Source>
  <b:Source>
    <b:Tag>Bru25</b:Tag>
    <b:SourceType>InternetSite</b:SourceType>
    <b:Guid>{D41DD22A-D6FA-431B-A59C-198B0AE40BB4}</b:Guid>
    <b:Author>
      <b:Author>
        <b:NameList>
          <b:Person>
            <b:Last>Tulgan</b:Last>
            <b:First>Bruce</b:First>
          </b:Person>
        </b:NameList>
      </b:Author>
    </b:Author>
    <b:Title>How To Raise Your Standards And Start Holding People Accountable, Even If You Never Have Before</b:Title>
    <b:Year>2025</b:Year>
    <b:YearAccessed>2025</b:YearAccessed>
    <b:MonthAccessed>December</b:MonthAccessed>
    <b:DayAccessed>1</b:DayAccessed>
    <b:URL>https://www.forbes.com/sites/brucetulgan/2025/08/29/how-to-raise-your-standards-and-start-holding-people-accountableeven-if-you-never-have-before/</b:URL>
    <b:RefOrder>6</b:RefOrder>
  </b:Source>
</b:Sources>
</file>

<file path=customXml/itemProps1.xml><?xml version="1.0" encoding="utf-8"?>
<ds:datastoreItem xmlns:ds="http://schemas.openxmlformats.org/officeDocument/2006/customXml" ds:itemID="{D73A1674-9A85-4B91-AF80-2C60A7C40E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2460</Words>
  <Characters>14024</Characters>
  <Application>Microsoft Office Word</Application>
  <DocSecurity>0</DocSecurity>
  <Lines>116</Lines>
  <Paragraphs>32</Paragraphs>
  <ScaleCrop>false</ScaleCrop>
  <Company/>
  <LinksUpToDate>false</LinksUpToDate>
  <CharactersWithSpaces>16452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cecile abuzour</cp:lastModifiedBy>
  <cp:revision>2</cp:revision>
  <dcterms:created xsi:type="dcterms:W3CDTF">2025-12-08T13:21:00Z</dcterms:created>
  <dcterms:modified xsi:type="dcterms:W3CDTF">2025-12-18T20:31:00Z</dcterms:modified>
</cp:coreProperties>
</file>