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D6F03" w14:textId="77777777" w:rsidR="00A95C5D" w:rsidRDefault="00A95C5D" w:rsidP="00786FA9">
      <w:pPr>
        <w:jc w:val="center"/>
        <w:rPr>
          <w:b/>
          <w:sz w:val="48"/>
          <w:szCs w:val="48"/>
        </w:rPr>
      </w:pPr>
      <w:r w:rsidRPr="00A95C5D">
        <w:rPr>
          <w:b/>
          <w:sz w:val="48"/>
          <w:szCs w:val="48"/>
        </w:rPr>
        <w:t>Marketing Essentials BMIH4005</w:t>
      </w:r>
    </w:p>
    <w:p w14:paraId="0CD8B01E" w14:textId="77777777" w:rsidR="003D4B36" w:rsidRPr="00786FA9" w:rsidRDefault="00786FA9" w:rsidP="00786FA9">
      <w:pPr>
        <w:jc w:val="center"/>
        <w:rPr>
          <w:b/>
          <w:sz w:val="48"/>
          <w:szCs w:val="48"/>
        </w:rPr>
      </w:pPr>
      <w:r w:rsidRPr="00786FA9">
        <w:rPr>
          <w:b/>
          <w:sz w:val="48"/>
          <w:szCs w:val="48"/>
        </w:rPr>
        <w:t>Essay</w:t>
      </w:r>
    </w:p>
    <w:p w14:paraId="6FE92332" w14:textId="77777777" w:rsidR="00786FA9" w:rsidRDefault="00786FA9" w:rsidP="00786FA9">
      <w:pPr>
        <w:jc w:val="center"/>
        <w:rPr>
          <w:b/>
        </w:rPr>
        <w:sectPr w:rsidR="00786FA9" w:rsidSect="002F0B2D">
          <w:footerReference w:type="default" r:id="rId8"/>
          <w:pgSz w:w="12240" w:h="15840"/>
          <w:pgMar w:top="1440" w:right="1440" w:bottom="1440" w:left="1440" w:header="720" w:footer="720" w:gutter="0"/>
          <w:cols w:space="720"/>
          <w:docGrid w:linePitch="360"/>
        </w:sectPr>
      </w:pPr>
      <w:r w:rsidRPr="00786FA9">
        <w:rPr>
          <w:b/>
        </w:rPr>
        <w:t>TITLE: A comparison of the marketing methods of two multinational hotel brands.</w:t>
      </w:r>
    </w:p>
    <w:p w14:paraId="5DF82D1F" w14:textId="77777777" w:rsidR="00651E28" w:rsidRDefault="005D1545" w:rsidP="00786FA9">
      <w:r>
        <w:lastRenderedPageBreak/>
        <w:t>Advertising is crucial to the success of any business, including global hotel chains</w:t>
      </w:r>
      <w:r w:rsidR="003E4FC0">
        <w:t xml:space="preserve"> (</w:t>
      </w:r>
      <w:proofErr w:type="spellStart"/>
      <w:r w:rsidR="003E4FC0">
        <w:rPr>
          <w:shd w:val="clear" w:color="auto" w:fill="FFFFFF"/>
        </w:rPr>
        <w:t>Krizanova</w:t>
      </w:r>
      <w:proofErr w:type="spellEnd"/>
      <w:r w:rsidR="003E4FC0">
        <w:rPr>
          <w:shd w:val="clear" w:color="auto" w:fill="FFFFFF"/>
        </w:rPr>
        <w:t xml:space="preserve"> et al., 2019</w:t>
      </w:r>
      <w:r w:rsidR="003E4FC0">
        <w:t>)</w:t>
      </w:r>
      <w:r>
        <w:t xml:space="preserve">. The marketing strategies of two highly competitive hotels, Six Senses and Holiday Inn, are compared and contrasted in this </w:t>
      </w:r>
      <w:r w:rsidR="00651E28">
        <w:t>essay</w:t>
      </w:r>
      <w:r>
        <w:t>. Using tools from situational analysis such as PESTLE and SWOT, it examines the internal and external factors that are influencing their marketing strategy. To gain a deeper understanding of how these companies develop their products and engage with their target consumers, we also take a look at the 7Ps of marketing: product, price, process, promotion, place, physical proof, and people</w:t>
      </w:r>
      <w:r w:rsidR="003E4FC0">
        <w:t xml:space="preserve"> (</w:t>
      </w:r>
      <w:r w:rsidR="003E4FC0">
        <w:rPr>
          <w:shd w:val="clear" w:color="auto" w:fill="FFFFFF"/>
        </w:rPr>
        <w:t>Jain and Jain, 2022</w:t>
      </w:r>
      <w:r w:rsidR="003E4FC0">
        <w:t>)</w:t>
      </w:r>
      <w:r>
        <w:t xml:space="preserve">. By analysing the advertising campaigns of many prominent hotel chains, this </w:t>
      </w:r>
      <w:r w:rsidR="00C80B38">
        <w:t xml:space="preserve">essay </w:t>
      </w:r>
      <w:r>
        <w:t xml:space="preserve">draws attention to both the best tactics and the worst in the cutthroat hospitality industry. </w:t>
      </w:r>
      <w:r w:rsidR="0067719B">
        <w:t xml:space="preserve">The </w:t>
      </w:r>
      <w:r>
        <w:t xml:space="preserve">conclusion of the </w:t>
      </w:r>
      <w:r w:rsidR="0067719B">
        <w:t xml:space="preserve">essay will </w:t>
      </w:r>
      <w:r>
        <w:t>provide some ideas for their future growth and success, touching on topics like expanding into new areas, making use of technology, and addressing sustainability as well as COVID-19 pandemic challen</w:t>
      </w:r>
      <w:r w:rsidR="00651E28">
        <w:t xml:space="preserve">ges as a company. </w:t>
      </w:r>
    </w:p>
    <w:p w14:paraId="14E7F720" w14:textId="77777777" w:rsidR="00DC64B9" w:rsidRPr="00A875AE" w:rsidRDefault="005D1545" w:rsidP="00786FA9">
      <w:r>
        <w:t xml:space="preserve">There are a number of key differences between the Six Senses and Holiday Inn hotel chains. The Six Senses name is synonymous with high-end lodgings that prioritise health, environmental responsibility, and one-of-a-kind adventures. </w:t>
      </w:r>
      <w:r w:rsidR="00740DD5" w:rsidRPr="00A875AE">
        <w:t xml:space="preserve">The luxury hotel brand known as Six Senses is well-known for its commitment to environmental and health-related obligations. Its emphasis on providing unforgettable stays, in addition to its ethical and environmental obligations, has helped it acquire a high reputation in the hotel industry. One of the most affordable hotel brands, Holiday Inn, places a strong emphasis on accessibility, affordability, and consistency. </w:t>
      </w:r>
    </w:p>
    <w:p w14:paraId="22003994" w14:textId="77777777" w:rsidR="00651E28" w:rsidRPr="00740DD5" w:rsidRDefault="00740DD5" w:rsidP="00786FA9">
      <w:r w:rsidRPr="00A875AE">
        <w:t xml:space="preserve">Given their respective locations, the two brands are subject to a wide range of possibilities and influences from the outside world. As a result of its excellent position, Six Senses has flourished in anticipation of the meteoric rise in international travel. </w:t>
      </w:r>
      <w:proofErr w:type="spellStart"/>
      <w:r w:rsidRPr="00A875AE">
        <w:t>Sixsenses</w:t>
      </w:r>
      <w:proofErr w:type="spellEnd"/>
      <w:r w:rsidRPr="00A875AE">
        <w:t xml:space="preserve"> (2023) is of the opinion that the city's wide cultural heritage has the potential to entice vacationers who are looking to revitalise themselves. In order to differentiate itself from other mid-range hotel firms operating in highly competitive locations, Holiday Inn has to reinvent its marketing strategies. Additionally, research using the PESTLE framework reveals that these brands are influenced by external factors. Both companies are required to address political concerns such as taxation, employment legislation, and travel restrictions in order to comply with the standards that are prevalent in the hotel sector (ihg.com, 2023).</w:t>
      </w:r>
    </w:p>
    <w:p w14:paraId="7DADAA05" w14:textId="77777777" w:rsidR="00651E28" w:rsidRDefault="005D1545" w:rsidP="00786FA9">
      <w:r>
        <w:lastRenderedPageBreak/>
        <w:t>Due to increased competition, marketing has taken on greater significance in the hotel industry in recent years. Successful businesses in this field have found success by listening to their customers and responding with products and services that meet their specific demands</w:t>
      </w:r>
      <w:r w:rsidR="003E4FC0">
        <w:t xml:space="preserve"> (</w:t>
      </w:r>
      <w:proofErr w:type="spellStart"/>
      <w:r w:rsidR="003E4FC0">
        <w:rPr>
          <w:shd w:val="clear" w:color="auto" w:fill="FFFFFF"/>
        </w:rPr>
        <w:t>Krizanova</w:t>
      </w:r>
      <w:proofErr w:type="spellEnd"/>
      <w:r w:rsidR="003E4FC0">
        <w:rPr>
          <w:shd w:val="clear" w:color="auto" w:fill="FFFFFF"/>
        </w:rPr>
        <w:t xml:space="preserve"> et al., 2019</w:t>
      </w:r>
      <w:r w:rsidR="003E4FC0">
        <w:t>)</w:t>
      </w:r>
      <w:r>
        <w:t xml:space="preserve">. Providing outstanding customer service has always been Six Senses' first priority, and the organisation has gone a long way since its founding. This upscale brand has improved its wares year after year by concentrating on making people feel better. Its greater price tag is justified by the excellent lodgings and facilities it provides. Although Six Senses uses a variety of advertising channels, word of mouth is its most important. </w:t>
      </w:r>
    </w:p>
    <w:p w14:paraId="0A60780F" w14:textId="77777777" w:rsidR="00786FA9" w:rsidRDefault="005D1545" w:rsidP="00786FA9">
      <w:r>
        <w:t xml:space="preserve">Holiday Inn, on the other hand, competes in a more saturated market and needs innovative advertising strategies to distinguish </w:t>
      </w:r>
      <w:r w:rsidR="00C80B38">
        <w:t>it</w:t>
      </w:r>
      <w:r>
        <w:t xml:space="preserve"> from other budget hotel brands. Additionally, the PESTLE analysis reveals the external factors that have an impact on these brands. Political concerns, such as taxes, labour regulations, and travel restrictions, have to be addressed by both companies in order to adhere to policies and laws that are unique to the hotel industry</w:t>
      </w:r>
      <w:r w:rsidR="00444E1F">
        <w:t xml:space="preserve"> (</w:t>
      </w:r>
      <w:r w:rsidR="00444E1F">
        <w:rPr>
          <w:shd w:val="clear" w:color="auto" w:fill="FFFFFF"/>
        </w:rPr>
        <w:t>Morrison, 2022</w:t>
      </w:r>
      <w:r w:rsidR="00444E1F">
        <w:t>)</w:t>
      </w:r>
      <w:r>
        <w:t>. A business's pricing practices and profitability are affected by factors such as inflation, currency rates, and the overall state of the economy. Rising interest in wellness-focused experiences and sustainability is just one example of how societal shifts in consumer trends and preferences are influencing product sales.</w:t>
      </w:r>
      <w:r w:rsidR="00786FA9">
        <w:t xml:space="preserve"> </w:t>
      </w:r>
    </w:p>
    <w:p w14:paraId="31EA7CD7" w14:textId="77777777" w:rsidR="00C80B38" w:rsidRDefault="00651E28" w:rsidP="00786FA9">
      <w:r>
        <w:t xml:space="preserve">The marketing mix, which includes the 7Ps, </w:t>
      </w:r>
      <w:r w:rsidR="00C80B38">
        <w:t>provides</w:t>
      </w:r>
      <w:r>
        <w:t xml:space="preserve"> a comprehensive framework for comparing and evaluating the marketing strategies of the two businesses</w:t>
      </w:r>
      <w:r w:rsidR="00444E1F">
        <w:t xml:space="preserve"> (</w:t>
      </w:r>
      <w:r w:rsidR="00444E1F">
        <w:rPr>
          <w:shd w:val="clear" w:color="auto" w:fill="FFFFFF"/>
        </w:rPr>
        <w:t>Lo and Yeung, 2020</w:t>
      </w:r>
      <w:r w:rsidR="00444E1F">
        <w:t>)</w:t>
      </w:r>
      <w:r>
        <w:t>. In a sustainable and ecologically conscious manner, Six Senses provides luxurious accommodations, health retreats, and unique experiences. By charging top dollar for its exceptional services and desired encounters, Six Senses positions itself within the high-end luxury market. Being a mid-range hotel chain, Holiday Inn places a premium on comfort, standardisation, and ease of use. However, Holiday Inn caters to budget-conscious travellers seeking regular and reliable hotel options by using a more affordable pricing strategy. Often located next to beautiful landscapes or interesting monuments, Six Senses choose its locations with great care to enhance the overall experience for its guests</w:t>
      </w:r>
      <w:r w:rsidR="0038316F">
        <w:t xml:space="preserve"> (</w:t>
      </w:r>
      <w:r w:rsidR="0038316F">
        <w:rPr>
          <w:shd w:val="clear" w:color="auto" w:fill="FFFFFF"/>
        </w:rPr>
        <w:t>Weiss and Straub, 2018</w:t>
      </w:r>
      <w:r w:rsidR="0038316F">
        <w:t>)</w:t>
      </w:r>
      <w:r>
        <w:t xml:space="preserve">. Nevertheless, Holiday Inn places a premium on accessibility as well as ease by strategically placing its locations near important business, tourism, and transit hubs. When it comes to advertising, both businesses take different </w:t>
      </w:r>
      <w:r>
        <w:lastRenderedPageBreak/>
        <w:t>approaches</w:t>
      </w:r>
      <w:r w:rsidR="0038316F">
        <w:t xml:space="preserve"> (</w:t>
      </w:r>
      <w:r w:rsidR="0038316F">
        <w:rPr>
          <w:shd w:val="clear" w:color="auto" w:fill="FFFFFF"/>
        </w:rPr>
        <w:t>Bharwani and Mathews, 2021</w:t>
      </w:r>
      <w:r w:rsidR="0038316F">
        <w:t>)</w:t>
      </w:r>
      <w:r>
        <w:t>. Digital advertising, customer loyalty programmes, and online travel agencies are some marketing st</w:t>
      </w:r>
      <w:r w:rsidR="00C80B38">
        <w:t>rategies of Holiday Inn.</w:t>
      </w:r>
    </w:p>
    <w:p w14:paraId="0BC41016" w14:textId="77777777" w:rsidR="0038316F" w:rsidRDefault="00C80B38" w:rsidP="00786FA9">
      <w:r>
        <w:t>Via</w:t>
      </w:r>
      <w:r w:rsidR="00651E28">
        <w:t xml:space="preserve"> partnerships with social media, </w:t>
      </w:r>
      <w:r>
        <w:t>influencer, including word of mouth, Six Senses highlights</w:t>
      </w:r>
      <w:r w:rsidR="00651E28">
        <w:t xml:space="preserve"> its distinctive offerings through experiential marketing. The human element, the process, and the physical evidence that make up the marketing mix are all of the same significance. Competent employees who go out of their way to help each guest leave with a memorable experience are highly prized at Six Senses</w:t>
      </w:r>
      <w:r w:rsidR="0038316F">
        <w:t xml:space="preserve"> (</w:t>
      </w:r>
      <w:proofErr w:type="spellStart"/>
      <w:r w:rsidR="0038316F">
        <w:rPr>
          <w:shd w:val="clear" w:color="auto" w:fill="FFFFFF"/>
        </w:rPr>
        <w:t>Dalgiç</w:t>
      </w:r>
      <w:proofErr w:type="spellEnd"/>
      <w:r w:rsidR="0038316F">
        <w:rPr>
          <w:shd w:val="clear" w:color="auto" w:fill="FFFFFF"/>
        </w:rPr>
        <w:t xml:space="preserve"> et al., 2017</w:t>
      </w:r>
      <w:r w:rsidR="0038316F">
        <w:t>)</w:t>
      </w:r>
      <w:r w:rsidR="00651E28">
        <w:t>. Quick check-in and check-out processes including consistent service delivery are key to Holiday Inn's efforts to keep its properties uniform. In order to meet or exceed customer expectations, both companies put a lot of money into mainta</w:t>
      </w:r>
      <w:r w:rsidR="0038316F">
        <w:t>ining their physical premises (</w:t>
      </w:r>
      <w:proofErr w:type="spellStart"/>
      <w:r w:rsidR="0038316F">
        <w:rPr>
          <w:shd w:val="clear" w:color="auto" w:fill="FFFFFF"/>
        </w:rPr>
        <w:t>Giousmpasoglou</w:t>
      </w:r>
      <w:proofErr w:type="spellEnd"/>
      <w:r w:rsidR="0038316F">
        <w:rPr>
          <w:shd w:val="clear" w:color="auto" w:fill="FFFFFF"/>
        </w:rPr>
        <w:t xml:space="preserve"> and Hua, 2020</w:t>
      </w:r>
      <w:r w:rsidR="0038316F">
        <w:t xml:space="preserve">). </w:t>
      </w:r>
    </w:p>
    <w:p w14:paraId="7BA9D682" w14:textId="77777777" w:rsidR="00C80B38" w:rsidRDefault="00651E28" w:rsidP="00786FA9">
      <w:r>
        <w:t>One may compare and contrast the two companies' target customer categories by using the Comparable web analysis tool. Typically, Six Senses caters to affluent individuals in search of eco-friendly accommodations, healing retreats, and opulent experiences. They want to attract affluent individuals, environmentally concerned vacationers, and health experts. Holiday Inn, in contrary, targets a wider range of customers, such as business travellers, families, and budget-conscious vacationers. By providing comfortable, trustworthy accommodation at reasonable rates, they want to attract customers who are looking for a balance between quality and price. Target audiences are a good match for these businesses' positioning strategies</w:t>
      </w:r>
      <w:r w:rsidR="0038316F">
        <w:t xml:space="preserve"> (</w:t>
      </w:r>
      <w:r w:rsidR="0038316F">
        <w:rPr>
          <w:shd w:val="clear" w:color="auto" w:fill="FFFFFF"/>
        </w:rPr>
        <w:t>George, 2021</w:t>
      </w:r>
      <w:r w:rsidR="0038316F">
        <w:t>)</w:t>
      </w:r>
      <w:r>
        <w:t>. As a provider of one-of-a-kind and environmentally responsible luxury experiences, Six Senses boasts of its commitment to health, conservation of the environment, as well as excellent service. Holiday Inn markets itself as a trustworthy mid-range hotel brand by focusing on cost, dep</w:t>
      </w:r>
      <w:r w:rsidR="00C80B38">
        <w:t xml:space="preserve">endability, and accessibility. </w:t>
      </w:r>
    </w:p>
    <w:p w14:paraId="3D97341C" w14:textId="77777777" w:rsidR="00A95C5D" w:rsidRDefault="00651E28" w:rsidP="00786FA9">
      <w:r>
        <w:t>Findings from analyses of segmentation, targeting, and positioning could be linked via the marketing mix as well as situational analysis. For example, in response to the growing demand for high-end eco-apartments, Six Senses has placed a priority on health and sustainability, which is in line with its priority on product uniqueness</w:t>
      </w:r>
      <w:r w:rsidR="0038316F">
        <w:t xml:space="preserve"> (</w:t>
      </w:r>
      <w:proofErr w:type="spellStart"/>
      <w:r w:rsidR="0038316F">
        <w:rPr>
          <w:shd w:val="clear" w:color="auto" w:fill="FFFFFF"/>
        </w:rPr>
        <w:t>Stombelli</w:t>
      </w:r>
      <w:proofErr w:type="spellEnd"/>
      <w:r w:rsidR="0038316F">
        <w:rPr>
          <w:shd w:val="clear" w:color="auto" w:fill="FFFFFF"/>
        </w:rPr>
        <w:t>, 2020</w:t>
      </w:r>
      <w:r w:rsidR="0038316F">
        <w:t>)</w:t>
      </w:r>
      <w:r>
        <w:t>. By presenting itself as an affordable and reliable brand and using its pricing and positioning strategies, Holiday Inn targets budget-conscious guests seeking convenient accommodation in inaccessible places</w:t>
      </w:r>
      <w:r w:rsidR="0038316F">
        <w:t xml:space="preserve"> (</w:t>
      </w:r>
      <w:r w:rsidR="0038316F">
        <w:rPr>
          <w:shd w:val="clear" w:color="auto" w:fill="FFFFFF"/>
        </w:rPr>
        <w:t>George, 2021</w:t>
      </w:r>
      <w:r w:rsidR="0038316F">
        <w:t>)</w:t>
      </w:r>
      <w:r>
        <w:t>. They highlight their unique selling points—private villas, spa facilities, and all-inclusive wellness programs—in an effort to differentiate themselves in the luxury hotel industry.</w:t>
      </w:r>
    </w:p>
    <w:p w14:paraId="6CB6EBD0" w14:textId="77777777" w:rsidR="00A31EE5" w:rsidRDefault="00C80B38" w:rsidP="00786FA9">
      <w:r>
        <w:lastRenderedPageBreak/>
        <w:t>However, Holiday Inn uses a mix of traditional and modern marketing strategies to attract both families and corporate travellers. This includes loyalty programmes, online booking systems, and advertising campaigns. Physical evidence, human resources, and established protocols are cornerstones of the advertising campaigns for these two businesses. When it comes to providing exceptional customer service, both businesses know the value of having employees who are both customer-focused and well trained. To ensure high standards across all sites, they engage in people training and development efforts</w:t>
      </w:r>
      <w:r w:rsidR="00A83E89">
        <w:t xml:space="preserve"> (</w:t>
      </w:r>
      <w:r w:rsidR="00A83E89">
        <w:rPr>
          <w:shd w:val="clear" w:color="auto" w:fill="FFFFFF"/>
        </w:rPr>
        <w:t>Watts and Parks, 2018</w:t>
      </w:r>
      <w:r w:rsidR="00A83E89">
        <w:t>)</w:t>
      </w:r>
      <w:r>
        <w:t>. Six Senses places a focus on environmentally conscious practices and long-term viability in its operations, whereas Holiday Inn aims to maximise customer happiness via streamlined processes and streamlined service.</w:t>
      </w:r>
    </w:p>
    <w:p w14:paraId="40817C01" w14:textId="77777777" w:rsidR="00D2368E" w:rsidRPr="00A875AE" w:rsidRDefault="00D2368E" w:rsidP="00786FA9">
      <w:pPr>
        <w:sectPr w:rsidR="00D2368E" w:rsidRPr="00A875AE" w:rsidSect="002F0B2D">
          <w:pgSz w:w="12240" w:h="15840"/>
          <w:pgMar w:top="1440" w:right="1440" w:bottom="1440" w:left="1440" w:header="720" w:footer="720" w:gutter="0"/>
          <w:cols w:space="720"/>
          <w:docGrid w:linePitch="360"/>
        </w:sectPr>
      </w:pPr>
      <w:r w:rsidRPr="00A875AE">
        <w:t>In order to make use of a service, it is required to first acquire it. There is proof that can be seen and touched of each and every interaction that consumers have with the organisation. There is a conversation taking on between both companies about the aesthetics of the service or hotel in every element, from the decoration to the services itself. Affective States In addition to items that guests see that are connected to marketing, operational features such as the presentation of the staff, branding, the cleanliness of the hotel, and digital positioning on the hotel's website and social media posts are all regarded to be examples of physical proof (Hudson, 2017). On the other side, Holiday Inn is able to demonstrate its degree of cleanliness via its staff, facilities, and overall cleanliness. The entire economic output of the hotel business in 2020 was 42 percent lower than the levels seen in 2019. As compared to 2019, the hotel business had a 21% decrease in output in the year 2021. According to Hutton et al. (2022), the contribution of the hotel sector to the GDP of the United Kingdom fell from 3% to 2% during the years 2019 and 2020 and 2021.</w:t>
      </w:r>
    </w:p>
    <w:p w14:paraId="427F0C81" w14:textId="77777777" w:rsidR="00C80B38" w:rsidRDefault="00382300" w:rsidP="00382300">
      <w:pPr>
        <w:pStyle w:val="Heading1"/>
      </w:pPr>
      <w:r>
        <w:lastRenderedPageBreak/>
        <w:t>References</w:t>
      </w:r>
    </w:p>
    <w:p w14:paraId="1F0F780C" w14:textId="77777777" w:rsidR="00382300" w:rsidRDefault="00382300" w:rsidP="00382300">
      <w:pPr>
        <w:rPr>
          <w:shd w:val="clear" w:color="auto" w:fill="FFFFFF"/>
        </w:rPr>
      </w:pPr>
      <w:r>
        <w:rPr>
          <w:shd w:val="clear" w:color="auto" w:fill="FFFFFF"/>
        </w:rPr>
        <w:t>Bharwani, S. and Mathews, D., 2021. Techno-business strategies for enhancing guest experience in luxury hotels: a managerial perspective.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(2), pp.168-185.</w:t>
      </w:r>
    </w:p>
    <w:p w14:paraId="2F7D2D44" w14:textId="77777777" w:rsidR="00382300" w:rsidRDefault="00382300" w:rsidP="00382300">
      <w:pPr>
        <w:rPr>
          <w:shd w:val="clear" w:color="auto" w:fill="FFFFFF"/>
        </w:rPr>
      </w:pPr>
      <w:proofErr w:type="spellStart"/>
      <w:r>
        <w:rPr>
          <w:shd w:val="clear" w:color="auto" w:fill="FFFFFF"/>
        </w:rPr>
        <w:t>Dalgiç</w:t>
      </w:r>
      <w:proofErr w:type="spellEnd"/>
      <w:r>
        <w:rPr>
          <w:shd w:val="clear" w:color="auto" w:fill="FFFFFF"/>
        </w:rPr>
        <w:t xml:space="preserve">, A., Güler, O. and </w:t>
      </w:r>
      <w:proofErr w:type="spellStart"/>
      <w:r>
        <w:rPr>
          <w:shd w:val="clear" w:color="auto" w:fill="FFFFFF"/>
        </w:rPr>
        <w:t>Birdir</w:t>
      </w:r>
      <w:proofErr w:type="spellEnd"/>
      <w:r>
        <w:rPr>
          <w:shd w:val="clear" w:color="auto" w:fill="FFFFFF"/>
        </w:rPr>
        <w:t>, K., 2017. Promotion in the hospitality industry. </w:t>
      </w:r>
      <w:r>
        <w:rPr>
          <w:i/>
          <w:iCs/>
          <w:shd w:val="clear" w:color="auto" w:fill="FFFFFF"/>
        </w:rPr>
        <w:t>Routledge Handbook of Hospitality Marketing</w:t>
      </w:r>
      <w:r>
        <w:rPr>
          <w:shd w:val="clear" w:color="auto" w:fill="FFFFFF"/>
        </w:rPr>
        <w:t>, pp.168-179.</w:t>
      </w:r>
    </w:p>
    <w:p w14:paraId="703E596D" w14:textId="77777777" w:rsidR="00382300" w:rsidRDefault="00382300" w:rsidP="00382300">
      <w:pPr>
        <w:rPr>
          <w:shd w:val="clear" w:color="auto" w:fill="FFFFFF"/>
        </w:rPr>
      </w:pPr>
      <w:r>
        <w:rPr>
          <w:shd w:val="clear" w:color="auto" w:fill="FFFFFF"/>
        </w:rPr>
        <w:t>George, R., 2021. Promoting and Advertising Tourism and Hospitality Products. In </w:t>
      </w:r>
      <w:r>
        <w:rPr>
          <w:i/>
          <w:iCs/>
          <w:shd w:val="clear" w:color="auto" w:fill="FFFFFF"/>
        </w:rPr>
        <w:t>Marketing Tourism and Hospitality: Concepts and Cases</w:t>
      </w:r>
      <w:r>
        <w:rPr>
          <w:shd w:val="clear" w:color="auto" w:fill="FFFFFF"/>
        </w:rPr>
        <w:t> (pp. 317-342). Cham: Springer International Publishing.</w:t>
      </w:r>
    </w:p>
    <w:p w14:paraId="22F98EA1" w14:textId="77777777" w:rsidR="00382300" w:rsidRDefault="00382300" w:rsidP="00382300">
      <w:pPr>
        <w:rPr>
          <w:shd w:val="clear" w:color="auto" w:fill="FFFFFF"/>
        </w:rPr>
      </w:pPr>
      <w:r>
        <w:rPr>
          <w:shd w:val="clear" w:color="auto" w:fill="FFFFFF"/>
        </w:rPr>
        <w:t>George, R., 2021. Tourism and Hospitality Marketing Principles. In </w:t>
      </w:r>
      <w:r>
        <w:rPr>
          <w:i/>
          <w:iCs/>
          <w:shd w:val="clear" w:color="auto" w:fill="FFFFFF"/>
        </w:rPr>
        <w:t>Marketing Tourism and Hospitality: Concepts and Cases</w:t>
      </w:r>
      <w:r>
        <w:rPr>
          <w:shd w:val="clear" w:color="auto" w:fill="FFFFFF"/>
        </w:rPr>
        <w:t> (pp. 3-31). Cham: Springer International Publishing.</w:t>
      </w:r>
    </w:p>
    <w:p w14:paraId="5AE17CD8" w14:textId="77777777" w:rsidR="006A113E" w:rsidRDefault="00382300" w:rsidP="00382300">
      <w:pPr>
        <w:rPr>
          <w:shd w:val="clear" w:color="auto" w:fill="FFFFFF"/>
        </w:rPr>
      </w:pPr>
      <w:proofErr w:type="spellStart"/>
      <w:r>
        <w:rPr>
          <w:shd w:val="clear" w:color="auto" w:fill="FFFFFF"/>
        </w:rPr>
        <w:t>Giousmpasoglou</w:t>
      </w:r>
      <w:proofErr w:type="spellEnd"/>
      <w:r>
        <w:rPr>
          <w:shd w:val="clear" w:color="auto" w:fill="FFFFFF"/>
        </w:rPr>
        <w:t>, C. and Hua, T.T., 2020. The use of self-service technologies in budget hotels: the case of Bournemouth. </w:t>
      </w:r>
      <w:r>
        <w:rPr>
          <w:i/>
          <w:iCs/>
          <w:shd w:val="clear" w:color="auto" w:fill="FFFFFF"/>
        </w:rPr>
        <w:t>European Journal of Tourism, Hospitality and Recreation</w:t>
      </w:r>
      <w:r>
        <w:rPr>
          <w:shd w:val="clear" w:color="auto" w:fill="FFFFFF"/>
        </w:rPr>
        <w:t>, </w:t>
      </w:r>
      <w:r>
        <w:rPr>
          <w:i/>
          <w:iCs/>
          <w:shd w:val="clear" w:color="auto" w:fill="FFFFFF"/>
        </w:rPr>
        <w:t>10</w:t>
      </w:r>
      <w:r>
        <w:rPr>
          <w:shd w:val="clear" w:color="auto" w:fill="FFFFFF"/>
        </w:rPr>
        <w:t>(3), pp.251-261.</w:t>
      </w:r>
    </w:p>
    <w:p w14:paraId="177F59D1" w14:textId="77777777" w:rsidR="00382300" w:rsidRDefault="00382300" w:rsidP="00382300">
      <w:pPr>
        <w:rPr>
          <w:shd w:val="clear" w:color="auto" w:fill="FFFFFF"/>
        </w:rPr>
      </w:pPr>
      <w:r>
        <w:rPr>
          <w:shd w:val="clear" w:color="auto" w:fill="FFFFFF"/>
        </w:rPr>
        <w:t>Hudson, S., 2017. Marketing for tourism, hospitality &amp; events: a global &amp; digital approach.</w:t>
      </w:r>
    </w:p>
    <w:p w14:paraId="0BA55742" w14:textId="77777777" w:rsidR="006A113E" w:rsidRPr="006A113E" w:rsidRDefault="006A113E" w:rsidP="00382300">
      <w:pPr>
        <w:rPr>
          <w:color w:val="FF0000"/>
        </w:rPr>
      </w:pPr>
      <w:r w:rsidRPr="00CD7058">
        <w:rPr>
          <w:color w:val="FF0000"/>
        </w:rPr>
        <w:t xml:space="preserve">Hutton, G., Irvine, S., and Foley, N., 2022. Hospitality industry and Covid-19. [Online] Available at: </w:t>
      </w:r>
      <w:hyperlink r:id="rId9" w:history="1">
        <w:r w:rsidRPr="00CD7058">
          <w:rPr>
            <w:rStyle w:val="Hyperlink"/>
            <w:color w:val="FF0000"/>
          </w:rPr>
          <w:t>https://commonslibrary.parliament.uk/research-briefings/cbp-9111/#:~:text=Overall%2C%20hospitality%20economic%20output%20over,2%25%20in%202020%20and%202021</w:t>
        </w:r>
      </w:hyperlink>
      <w:r w:rsidRPr="00CD7058">
        <w:rPr>
          <w:color w:val="FF0000"/>
        </w:rPr>
        <w:t>. [Accessed on 17</w:t>
      </w:r>
      <w:r w:rsidRPr="00CD7058">
        <w:rPr>
          <w:color w:val="FF0000"/>
          <w:vertAlign w:val="superscript"/>
        </w:rPr>
        <w:t>th</w:t>
      </w:r>
      <w:r w:rsidRPr="00CD7058">
        <w:rPr>
          <w:color w:val="FF0000"/>
        </w:rPr>
        <w:t xml:space="preserve"> February 2024]</w:t>
      </w:r>
    </w:p>
    <w:p w14:paraId="61113885" w14:textId="77777777" w:rsidR="00382300" w:rsidRDefault="00382300" w:rsidP="00382300">
      <w:pPr>
        <w:rPr>
          <w:shd w:val="clear" w:color="auto" w:fill="FFFFFF"/>
        </w:rPr>
      </w:pPr>
      <w:r w:rsidRPr="00045C5E">
        <w:rPr>
          <w:shd w:val="clear" w:color="auto" w:fill="FFFFFF"/>
        </w:rPr>
        <w:t>ihg.com</w:t>
      </w:r>
      <w:r>
        <w:rPr>
          <w:shd w:val="clear" w:color="auto" w:fill="FFFFFF"/>
        </w:rPr>
        <w:t>, 2023. About. [Online]</w:t>
      </w:r>
      <w:r w:rsidRPr="00045C5E">
        <w:rPr>
          <w:shd w:val="clear" w:color="auto" w:fill="FFFFFF"/>
        </w:rPr>
        <w:t xml:space="preserve"> </w:t>
      </w:r>
      <w:r>
        <w:rPr>
          <w:shd w:val="clear" w:color="auto" w:fill="FFFFFF"/>
        </w:rPr>
        <w:t>Available at:</w:t>
      </w:r>
      <w:r w:rsidRPr="00045C5E">
        <w:rPr>
          <w:shd w:val="clear" w:color="auto" w:fill="FFFFFF"/>
        </w:rPr>
        <w:t xml:space="preserve"> </w:t>
      </w:r>
      <w:hyperlink r:id="rId10" w:history="1">
        <w:r w:rsidRPr="0024727B">
          <w:rPr>
            <w:rStyle w:val="Hyperlink"/>
            <w:shd w:val="clear" w:color="auto" w:fill="FFFFFF"/>
          </w:rPr>
          <w:t>https://www.ihg.com/holidayinn/hotels/us/en/reservation</w:t>
        </w:r>
      </w:hyperlink>
      <w:r>
        <w:rPr>
          <w:shd w:val="clear" w:color="auto" w:fill="FFFFFF"/>
        </w:rPr>
        <w:t xml:space="preserve"> [Accessed on 17</w:t>
      </w:r>
      <w:r w:rsidRPr="00045C5E">
        <w:rPr>
          <w:shd w:val="clear" w:color="auto" w:fill="FFFFFF"/>
          <w:vertAlign w:val="superscript"/>
        </w:rPr>
        <w:t>th</w:t>
      </w:r>
      <w:r>
        <w:rPr>
          <w:shd w:val="clear" w:color="auto" w:fill="FFFFFF"/>
        </w:rPr>
        <w:t xml:space="preserve"> February 2024]</w:t>
      </w:r>
    </w:p>
    <w:p w14:paraId="6CB23356" w14:textId="77777777" w:rsidR="00382300" w:rsidRDefault="00382300" w:rsidP="00382300">
      <w:pPr>
        <w:rPr>
          <w:shd w:val="clear" w:color="auto" w:fill="FFFFFF"/>
        </w:rPr>
      </w:pPr>
      <w:r>
        <w:rPr>
          <w:shd w:val="clear" w:color="auto" w:fill="FFFFFF"/>
        </w:rPr>
        <w:t xml:space="preserve">Jain, R. and Jain, S., 2022. </w:t>
      </w:r>
      <w:proofErr w:type="spellStart"/>
      <w:r>
        <w:rPr>
          <w:shd w:val="clear" w:color="auto" w:fill="FFFFFF"/>
        </w:rPr>
        <w:t>Analyzing</w:t>
      </w:r>
      <w:proofErr w:type="spellEnd"/>
      <w:r>
        <w:rPr>
          <w:shd w:val="clear" w:color="auto" w:fill="FFFFFF"/>
        </w:rPr>
        <w:t xml:space="preserve"> and Exploring the Effectiveness of Each Element of 7Ps of Marketing Mix. </w:t>
      </w:r>
      <w:r>
        <w:rPr>
          <w:i/>
          <w:iCs/>
          <w:shd w:val="clear" w:color="auto" w:fill="FFFFFF"/>
        </w:rPr>
        <w:t>International Journal of All Research Education and Scientific Methods (IJARESM)</w:t>
      </w:r>
      <w:r>
        <w:rPr>
          <w:shd w:val="clear" w:color="auto" w:fill="FFFFFF"/>
        </w:rPr>
        <w:t>, </w:t>
      </w:r>
      <w:r>
        <w:rPr>
          <w:i/>
          <w:iCs/>
          <w:shd w:val="clear" w:color="auto" w:fill="FFFFFF"/>
        </w:rPr>
        <w:t>10</w:t>
      </w:r>
      <w:r>
        <w:rPr>
          <w:shd w:val="clear" w:color="auto" w:fill="FFFFFF"/>
        </w:rPr>
        <w:t>(1), pp.2455-6211.</w:t>
      </w:r>
    </w:p>
    <w:p w14:paraId="0B684F19" w14:textId="77777777" w:rsidR="00382300" w:rsidRDefault="00382300" w:rsidP="00382300">
      <w:pPr>
        <w:rPr>
          <w:shd w:val="clear" w:color="auto" w:fill="FFFFFF"/>
        </w:rPr>
      </w:pPr>
      <w:proofErr w:type="spellStart"/>
      <w:r>
        <w:rPr>
          <w:shd w:val="clear" w:color="auto" w:fill="FFFFFF"/>
        </w:rPr>
        <w:lastRenderedPageBreak/>
        <w:t>Krizanova</w:t>
      </w:r>
      <w:proofErr w:type="spellEnd"/>
      <w:r>
        <w:rPr>
          <w:shd w:val="clear" w:color="auto" w:fill="FFFFFF"/>
        </w:rPr>
        <w:t xml:space="preserve">, A., Lăzăroiu, G., </w:t>
      </w:r>
      <w:proofErr w:type="spellStart"/>
      <w:r>
        <w:rPr>
          <w:shd w:val="clear" w:color="auto" w:fill="FFFFFF"/>
        </w:rPr>
        <w:t>Gajanova</w:t>
      </w:r>
      <w:proofErr w:type="spellEnd"/>
      <w:r>
        <w:rPr>
          <w:shd w:val="clear" w:color="auto" w:fill="FFFFFF"/>
        </w:rPr>
        <w:t xml:space="preserve">, L., </w:t>
      </w:r>
      <w:proofErr w:type="spellStart"/>
      <w:r>
        <w:rPr>
          <w:shd w:val="clear" w:color="auto" w:fill="FFFFFF"/>
        </w:rPr>
        <w:t>Kliestikova</w:t>
      </w:r>
      <w:proofErr w:type="spellEnd"/>
      <w:r>
        <w:rPr>
          <w:shd w:val="clear" w:color="auto" w:fill="FFFFFF"/>
        </w:rPr>
        <w:t xml:space="preserve">, J., </w:t>
      </w:r>
      <w:proofErr w:type="spellStart"/>
      <w:r>
        <w:rPr>
          <w:shd w:val="clear" w:color="auto" w:fill="FFFFFF"/>
        </w:rPr>
        <w:t>Nadanyiova</w:t>
      </w:r>
      <w:proofErr w:type="spellEnd"/>
      <w:r>
        <w:rPr>
          <w:shd w:val="clear" w:color="auto" w:fill="FFFFFF"/>
        </w:rPr>
        <w:t xml:space="preserve">, M. and </w:t>
      </w:r>
      <w:proofErr w:type="spellStart"/>
      <w:r>
        <w:rPr>
          <w:shd w:val="clear" w:color="auto" w:fill="FFFFFF"/>
        </w:rPr>
        <w:t>Moravcikova</w:t>
      </w:r>
      <w:proofErr w:type="spellEnd"/>
      <w:r>
        <w:rPr>
          <w:shd w:val="clear" w:color="auto" w:fill="FFFFFF"/>
        </w:rPr>
        <w:t>, D., 2019. The effectiveness of marketing communication and importance of its evaluation in an online environment. </w:t>
      </w:r>
      <w:r>
        <w:rPr>
          <w:i/>
          <w:iCs/>
          <w:shd w:val="clear" w:color="auto" w:fill="FFFFFF"/>
        </w:rPr>
        <w:t>Sustainability</w:t>
      </w:r>
      <w:r>
        <w:rPr>
          <w:shd w:val="clear" w:color="auto" w:fill="FFFFFF"/>
        </w:rPr>
        <w:t>, </w:t>
      </w:r>
      <w:r>
        <w:rPr>
          <w:i/>
          <w:iCs/>
          <w:shd w:val="clear" w:color="auto" w:fill="FFFFFF"/>
        </w:rPr>
        <w:t>11</w:t>
      </w:r>
      <w:r>
        <w:rPr>
          <w:shd w:val="clear" w:color="auto" w:fill="FFFFFF"/>
        </w:rPr>
        <w:t>(24), p.7016.</w:t>
      </w:r>
    </w:p>
    <w:p w14:paraId="3BAF3871" w14:textId="77777777" w:rsidR="00382300" w:rsidRDefault="00382300" w:rsidP="00382300">
      <w:pPr>
        <w:rPr>
          <w:shd w:val="clear" w:color="auto" w:fill="FFFFFF"/>
        </w:rPr>
      </w:pPr>
      <w:r>
        <w:rPr>
          <w:shd w:val="clear" w:color="auto" w:fill="FFFFFF"/>
        </w:rPr>
        <w:t>Lo, A. and Yeung, M.A., 2020. Brand prestige and affordable luxury: The role of hotel guest experiences. </w:t>
      </w:r>
      <w:r>
        <w:rPr>
          <w:i/>
          <w:iCs/>
          <w:shd w:val="clear" w:color="auto" w:fill="FFFFFF"/>
        </w:rPr>
        <w:t>Journal of Vacation Marketing</w:t>
      </w:r>
      <w:r>
        <w:rPr>
          <w:shd w:val="clear" w:color="auto" w:fill="FFFFFF"/>
        </w:rPr>
        <w:t>, </w:t>
      </w:r>
      <w:r>
        <w:rPr>
          <w:i/>
          <w:iCs/>
          <w:shd w:val="clear" w:color="auto" w:fill="FFFFFF"/>
        </w:rPr>
        <w:t>26</w:t>
      </w:r>
      <w:r>
        <w:rPr>
          <w:shd w:val="clear" w:color="auto" w:fill="FFFFFF"/>
        </w:rPr>
        <w:t>(2), pp.247-267.</w:t>
      </w:r>
    </w:p>
    <w:p w14:paraId="4C151008" w14:textId="77777777" w:rsidR="00382300" w:rsidRDefault="00382300" w:rsidP="00382300">
      <w:pPr>
        <w:rPr>
          <w:shd w:val="clear" w:color="auto" w:fill="FFFFFF"/>
        </w:rPr>
      </w:pPr>
      <w:r>
        <w:rPr>
          <w:shd w:val="clear" w:color="auto" w:fill="FFFFFF"/>
        </w:rPr>
        <w:t>Morrison, A.M., 2022. </w:t>
      </w:r>
      <w:r>
        <w:rPr>
          <w:i/>
          <w:iCs/>
          <w:shd w:val="clear" w:color="auto" w:fill="FFFFFF"/>
        </w:rPr>
        <w:t>Hospitality and travel marketing</w:t>
      </w:r>
      <w:r>
        <w:rPr>
          <w:shd w:val="clear" w:color="auto" w:fill="FFFFFF"/>
        </w:rPr>
        <w:t>. Taylor &amp; Francis.</w:t>
      </w:r>
    </w:p>
    <w:p w14:paraId="5F14D999" w14:textId="77777777" w:rsidR="00382300" w:rsidRDefault="00382300" w:rsidP="00382300">
      <w:pPr>
        <w:rPr>
          <w:shd w:val="clear" w:color="auto" w:fill="FFFFFF"/>
        </w:rPr>
      </w:pPr>
      <w:proofErr w:type="spellStart"/>
      <w:r w:rsidRPr="00045C5E">
        <w:rPr>
          <w:shd w:val="clear" w:color="auto" w:fill="FFFFFF"/>
        </w:rPr>
        <w:t>Sixsenses</w:t>
      </w:r>
      <w:proofErr w:type="spellEnd"/>
      <w:r>
        <w:rPr>
          <w:shd w:val="clear" w:color="auto" w:fill="FFFFFF"/>
        </w:rPr>
        <w:t>, 2023. About. [Online]</w:t>
      </w:r>
      <w:r w:rsidRPr="00045C5E">
        <w:rPr>
          <w:shd w:val="clear" w:color="auto" w:fill="FFFFFF"/>
        </w:rPr>
        <w:t xml:space="preserve"> </w:t>
      </w:r>
      <w:r>
        <w:rPr>
          <w:shd w:val="clear" w:color="auto" w:fill="FFFFFF"/>
        </w:rPr>
        <w:t xml:space="preserve">Available at: </w:t>
      </w:r>
      <w:hyperlink r:id="rId11" w:history="1">
        <w:r w:rsidRPr="0024727B">
          <w:rPr>
            <w:rStyle w:val="Hyperlink"/>
            <w:shd w:val="clear" w:color="auto" w:fill="FFFFFF"/>
          </w:rPr>
          <w:t>https://www.sixsenses.com/en/</w:t>
        </w:r>
      </w:hyperlink>
      <w:r>
        <w:rPr>
          <w:shd w:val="clear" w:color="auto" w:fill="FFFFFF"/>
        </w:rPr>
        <w:t xml:space="preserve"> [Accessed on 17</w:t>
      </w:r>
      <w:r w:rsidRPr="00045C5E">
        <w:rPr>
          <w:shd w:val="clear" w:color="auto" w:fill="FFFFFF"/>
          <w:vertAlign w:val="superscript"/>
        </w:rPr>
        <w:t>th</w:t>
      </w:r>
      <w:r>
        <w:rPr>
          <w:shd w:val="clear" w:color="auto" w:fill="FFFFFF"/>
        </w:rPr>
        <w:t xml:space="preserve"> February 2024]</w:t>
      </w:r>
    </w:p>
    <w:p w14:paraId="3DECA27E" w14:textId="77777777" w:rsidR="00382300" w:rsidRDefault="00382300" w:rsidP="00382300">
      <w:pPr>
        <w:rPr>
          <w:shd w:val="clear" w:color="auto" w:fill="FFFFFF"/>
        </w:rPr>
      </w:pPr>
      <w:proofErr w:type="spellStart"/>
      <w:r>
        <w:rPr>
          <w:shd w:val="clear" w:color="auto" w:fill="FFFFFF"/>
        </w:rPr>
        <w:t>Stombelli</w:t>
      </w:r>
      <w:proofErr w:type="spellEnd"/>
      <w:r>
        <w:rPr>
          <w:shd w:val="clear" w:color="auto" w:fill="FFFFFF"/>
        </w:rPr>
        <w:t xml:space="preserve">, V.M., 2020. Corporate Social Responsibility in hospitality: are sustainability initiatives really sustainable? Case examples from </w:t>
      </w:r>
      <w:proofErr w:type="spellStart"/>
      <w:r>
        <w:rPr>
          <w:shd w:val="clear" w:color="auto" w:fill="FFFFFF"/>
        </w:rPr>
        <w:t>CitizenM</w:t>
      </w:r>
      <w:proofErr w:type="spellEnd"/>
      <w:r>
        <w:rPr>
          <w:shd w:val="clear" w:color="auto" w:fill="FFFFFF"/>
        </w:rPr>
        <w:t xml:space="preserve">, </w:t>
      </w:r>
      <w:proofErr w:type="spellStart"/>
      <w:r>
        <w:rPr>
          <w:shd w:val="clear" w:color="auto" w:fill="FFFFFF"/>
        </w:rPr>
        <w:t>Lefay</w:t>
      </w:r>
      <w:proofErr w:type="spellEnd"/>
      <w:r>
        <w:rPr>
          <w:shd w:val="clear" w:color="auto" w:fill="FFFFFF"/>
        </w:rPr>
        <w:t xml:space="preserve"> and Six Senses. </w:t>
      </w:r>
      <w:r>
        <w:rPr>
          <w:i/>
          <w:iCs/>
          <w:shd w:val="clear" w:color="auto" w:fill="FFFFFF"/>
        </w:rPr>
        <w:t>Worldwide Hospitality and Tourism Themes</w:t>
      </w:r>
      <w:r>
        <w:rPr>
          <w:shd w:val="clear" w:color="auto" w:fill="FFFFFF"/>
        </w:rPr>
        <w:t>, </w:t>
      </w:r>
      <w:r>
        <w:rPr>
          <w:i/>
          <w:iCs/>
          <w:shd w:val="clear" w:color="auto" w:fill="FFFFFF"/>
        </w:rPr>
        <w:t>12</w:t>
      </w:r>
      <w:r>
        <w:rPr>
          <w:shd w:val="clear" w:color="auto" w:fill="FFFFFF"/>
        </w:rPr>
        <w:t>(5), pp.525-545.</w:t>
      </w:r>
    </w:p>
    <w:p w14:paraId="3A22826E" w14:textId="77777777" w:rsidR="00382300" w:rsidRDefault="00382300" w:rsidP="00382300">
      <w:pPr>
        <w:rPr>
          <w:shd w:val="clear" w:color="auto" w:fill="FFFFFF"/>
        </w:rPr>
      </w:pPr>
      <w:r>
        <w:rPr>
          <w:shd w:val="clear" w:color="auto" w:fill="FFFFFF"/>
        </w:rPr>
        <w:t>Watts, R. and Parks, Z., 2018. </w:t>
      </w:r>
      <w:r>
        <w:rPr>
          <w:i/>
          <w:iCs/>
          <w:shd w:val="clear" w:color="auto" w:fill="FFFFFF"/>
        </w:rPr>
        <w:t>Development of Tourism and Travel Industry</w:t>
      </w:r>
      <w:r>
        <w:rPr>
          <w:shd w:val="clear" w:color="auto" w:fill="FFFFFF"/>
        </w:rPr>
        <w:t>. Scientific e-Resources.</w:t>
      </w:r>
    </w:p>
    <w:p w14:paraId="58F29AD0" w14:textId="77777777" w:rsidR="00382300" w:rsidRDefault="00382300" w:rsidP="00382300">
      <w:pPr>
        <w:rPr>
          <w:shd w:val="clear" w:color="auto" w:fill="FFFFFF"/>
        </w:rPr>
      </w:pPr>
      <w:r>
        <w:rPr>
          <w:shd w:val="clear" w:color="auto" w:fill="FFFFFF"/>
        </w:rPr>
        <w:t>Weiss, A. and Straub, M., 2018. Sustainable Experience: Innovative sustainable communication methods in the hotel industry. </w:t>
      </w:r>
      <w:r>
        <w:rPr>
          <w:i/>
          <w:iCs/>
          <w:shd w:val="clear" w:color="auto" w:fill="FFFFFF"/>
        </w:rPr>
        <w:t>Marketing Sustainable Tourism Products</w:t>
      </w:r>
      <w:r>
        <w:rPr>
          <w:shd w:val="clear" w:color="auto" w:fill="FFFFFF"/>
        </w:rPr>
        <w:t>, p.224.</w:t>
      </w:r>
    </w:p>
    <w:p w14:paraId="6E2A0A22" w14:textId="77777777" w:rsidR="00382300" w:rsidRPr="00382300" w:rsidRDefault="00382300" w:rsidP="00382300"/>
    <w:p w14:paraId="5DD39BC2" w14:textId="77777777" w:rsidR="00C80B38" w:rsidRDefault="00C80B38" w:rsidP="00786FA9"/>
    <w:sectPr w:rsidR="00C80B38" w:rsidSect="002F0B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C1F35" w14:textId="77777777" w:rsidR="002F0B2D" w:rsidRDefault="002F0B2D" w:rsidP="00F34ADB">
      <w:pPr>
        <w:spacing w:after="0" w:line="240" w:lineRule="auto"/>
      </w:pPr>
      <w:r>
        <w:separator/>
      </w:r>
    </w:p>
  </w:endnote>
  <w:endnote w:type="continuationSeparator" w:id="0">
    <w:p w14:paraId="26CB75E0" w14:textId="77777777" w:rsidR="002F0B2D" w:rsidRDefault="002F0B2D"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50992"/>
      <w:docPartObj>
        <w:docPartGallery w:val="Page Numbers (Bottom of Page)"/>
        <w:docPartUnique/>
      </w:docPartObj>
    </w:sdtPr>
    <w:sdtContent>
      <w:p w14:paraId="296FB38E" w14:textId="77777777" w:rsidR="00F34ADB" w:rsidRDefault="00000000">
        <w:pPr>
          <w:pStyle w:val="Footer"/>
        </w:pPr>
        <w:r>
          <w:fldChar w:fldCharType="begin"/>
        </w:r>
        <w:r>
          <w:instrText xml:space="preserve"> PAGE   \* MERGEFORMAT </w:instrText>
        </w:r>
        <w:r>
          <w:fldChar w:fldCharType="separate"/>
        </w:r>
        <w:r w:rsidR="006A113E">
          <w:rPr>
            <w:noProof/>
          </w:rPr>
          <w:t>6</w:t>
        </w:r>
        <w:r>
          <w:rPr>
            <w:noProof/>
          </w:rPr>
          <w:fldChar w:fldCharType="end"/>
        </w:r>
      </w:p>
    </w:sdtContent>
  </w:sdt>
  <w:p w14:paraId="3D48267A" w14:textId="77777777" w:rsidR="00F34ADB" w:rsidRDefault="00F34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0B3A1" w14:textId="77777777" w:rsidR="002F0B2D" w:rsidRDefault="002F0B2D" w:rsidP="00F34ADB">
      <w:pPr>
        <w:spacing w:after="0" w:line="240" w:lineRule="auto"/>
      </w:pPr>
      <w:r>
        <w:separator/>
      </w:r>
    </w:p>
  </w:footnote>
  <w:footnote w:type="continuationSeparator" w:id="0">
    <w:p w14:paraId="6FC3089B" w14:textId="77777777" w:rsidR="002F0B2D" w:rsidRDefault="002F0B2D"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359822">
    <w:abstractNumId w:val="1"/>
  </w:num>
  <w:num w:numId="2" w16cid:durableId="256135591">
    <w:abstractNumId w:val="2"/>
  </w:num>
  <w:num w:numId="3" w16cid:durableId="485516908">
    <w:abstractNumId w:val="0"/>
  </w:num>
  <w:num w:numId="4" w16cid:durableId="1462921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5C5D"/>
    <w:rsid w:val="000007A5"/>
    <w:rsid w:val="0000274E"/>
    <w:rsid w:val="00005FC0"/>
    <w:rsid w:val="000072C8"/>
    <w:rsid w:val="000365B1"/>
    <w:rsid w:val="00040F09"/>
    <w:rsid w:val="00051FA6"/>
    <w:rsid w:val="00063B1B"/>
    <w:rsid w:val="00066FCF"/>
    <w:rsid w:val="00072BAC"/>
    <w:rsid w:val="00077B16"/>
    <w:rsid w:val="00083FBE"/>
    <w:rsid w:val="00096A91"/>
    <w:rsid w:val="000A0EC5"/>
    <w:rsid w:val="000A3DA5"/>
    <w:rsid w:val="000A60B2"/>
    <w:rsid w:val="000A7234"/>
    <w:rsid w:val="000C3E85"/>
    <w:rsid w:val="000C4638"/>
    <w:rsid w:val="000D3CE2"/>
    <w:rsid w:val="000D44CB"/>
    <w:rsid w:val="000E0562"/>
    <w:rsid w:val="000E1EF6"/>
    <w:rsid w:val="00110801"/>
    <w:rsid w:val="00111CA3"/>
    <w:rsid w:val="001264D3"/>
    <w:rsid w:val="00126908"/>
    <w:rsid w:val="00130081"/>
    <w:rsid w:val="0013715F"/>
    <w:rsid w:val="0019130B"/>
    <w:rsid w:val="001A73FC"/>
    <w:rsid w:val="001A771C"/>
    <w:rsid w:val="001C6AD0"/>
    <w:rsid w:val="001E757A"/>
    <w:rsid w:val="0020173F"/>
    <w:rsid w:val="00207A19"/>
    <w:rsid w:val="00232CB6"/>
    <w:rsid w:val="00235005"/>
    <w:rsid w:val="0025054A"/>
    <w:rsid w:val="00250B42"/>
    <w:rsid w:val="002550F8"/>
    <w:rsid w:val="00264F20"/>
    <w:rsid w:val="00280207"/>
    <w:rsid w:val="002839FC"/>
    <w:rsid w:val="002B0BE6"/>
    <w:rsid w:val="002C339B"/>
    <w:rsid w:val="002C33AC"/>
    <w:rsid w:val="002D0125"/>
    <w:rsid w:val="002D09B2"/>
    <w:rsid w:val="002D14F1"/>
    <w:rsid w:val="002D1745"/>
    <w:rsid w:val="002E5BC6"/>
    <w:rsid w:val="002F0B2D"/>
    <w:rsid w:val="0030126D"/>
    <w:rsid w:val="003104EB"/>
    <w:rsid w:val="00327EF4"/>
    <w:rsid w:val="00332481"/>
    <w:rsid w:val="00382300"/>
    <w:rsid w:val="0038316F"/>
    <w:rsid w:val="00390FC8"/>
    <w:rsid w:val="0039167D"/>
    <w:rsid w:val="00394F21"/>
    <w:rsid w:val="003A5EEC"/>
    <w:rsid w:val="003B05D7"/>
    <w:rsid w:val="003B1461"/>
    <w:rsid w:val="003B202C"/>
    <w:rsid w:val="003C4C8B"/>
    <w:rsid w:val="003C5D94"/>
    <w:rsid w:val="003C6CBE"/>
    <w:rsid w:val="003C6DDB"/>
    <w:rsid w:val="003C7646"/>
    <w:rsid w:val="003D223D"/>
    <w:rsid w:val="003D4B36"/>
    <w:rsid w:val="003E4FC0"/>
    <w:rsid w:val="003F01CB"/>
    <w:rsid w:val="004158BC"/>
    <w:rsid w:val="00417AB2"/>
    <w:rsid w:val="004311D9"/>
    <w:rsid w:val="00433EEE"/>
    <w:rsid w:val="00434DA8"/>
    <w:rsid w:val="00444E1F"/>
    <w:rsid w:val="004506ED"/>
    <w:rsid w:val="00450EC2"/>
    <w:rsid w:val="00487FA3"/>
    <w:rsid w:val="00497C0A"/>
    <w:rsid w:val="004D27A1"/>
    <w:rsid w:val="004D5127"/>
    <w:rsid w:val="004D6959"/>
    <w:rsid w:val="004E799A"/>
    <w:rsid w:val="00506C53"/>
    <w:rsid w:val="00515425"/>
    <w:rsid w:val="00515FF5"/>
    <w:rsid w:val="00516BC1"/>
    <w:rsid w:val="0051778C"/>
    <w:rsid w:val="00531096"/>
    <w:rsid w:val="0053264B"/>
    <w:rsid w:val="0053425A"/>
    <w:rsid w:val="005359BA"/>
    <w:rsid w:val="00542682"/>
    <w:rsid w:val="0056435F"/>
    <w:rsid w:val="00573C74"/>
    <w:rsid w:val="00577E15"/>
    <w:rsid w:val="00590FDB"/>
    <w:rsid w:val="00592B98"/>
    <w:rsid w:val="00593C2A"/>
    <w:rsid w:val="00597B6F"/>
    <w:rsid w:val="005A5B12"/>
    <w:rsid w:val="005B233A"/>
    <w:rsid w:val="005C28EE"/>
    <w:rsid w:val="005D1545"/>
    <w:rsid w:val="005D4D92"/>
    <w:rsid w:val="00615E20"/>
    <w:rsid w:val="0063334C"/>
    <w:rsid w:val="00644F95"/>
    <w:rsid w:val="00646FC0"/>
    <w:rsid w:val="00651E28"/>
    <w:rsid w:val="00656E1C"/>
    <w:rsid w:val="00660AEE"/>
    <w:rsid w:val="006678E7"/>
    <w:rsid w:val="0067242E"/>
    <w:rsid w:val="00673290"/>
    <w:rsid w:val="0067719B"/>
    <w:rsid w:val="006946A2"/>
    <w:rsid w:val="00697765"/>
    <w:rsid w:val="006A113E"/>
    <w:rsid w:val="006C0520"/>
    <w:rsid w:val="006C5562"/>
    <w:rsid w:val="006D7F60"/>
    <w:rsid w:val="00707E72"/>
    <w:rsid w:val="00712BB3"/>
    <w:rsid w:val="00736455"/>
    <w:rsid w:val="00740DD5"/>
    <w:rsid w:val="00741FA7"/>
    <w:rsid w:val="007435BE"/>
    <w:rsid w:val="00744B25"/>
    <w:rsid w:val="00746AAB"/>
    <w:rsid w:val="00747307"/>
    <w:rsid w:val="00765401"/>
    <w:rsid w:val="00772512"/>
    <w:rsid w:val="00786FA9"/>
    <w:rsid w:val="0079479E"/>
    <w:rsid w:val="0079648B"/>
    <w:rsid w:val="007A6A27"/>
    <w:rsid w:val="007B3E61"/>
    <w:rsid w:val="007B5E33"/>
    <w:rsid w:val="007D5464"/>
    <w:rsid w:val="007D78E2"/>
    <w:rsid w:val="007E22AE"/>
    <w:rsid w:val="00801533"/>
    <w:rsid w:val="00825C12"/>
    <w:rsid w:val="008318C4"/>
    <w:rsid w:val="008330C7"/>
    <w:rsid w:val="0086180F"/>
    <w:rsid w:val="00876E63"/>
    <w:rsid w:val="008922ED"/>
    <w:rsid w:val="008A0FC2"/>
    <w:rsid w:val="008D42F3"/>
    <w:rsid w:val="008D5E92"/>
    <w:rsid w:val="008F5823"/>
    <w:rsid w:val="008F6235"/>
    <w:rsid w:val="009051A3"/>
    <w:rsid w:val="009112ED"/>
    <w:rsid w:val="0093793B"/>
    <w:rsid w:val="00937D4F"/>
    <w:rsid w:val="009417FA"/>
    <w:rsid w:val="009533BB"/>
    <w:rsid w:val="009643F7"/>
    <w:rsid w:val="00967CC0"/>
    <w:rsid w:val="009900B1"/>
    <w:rsid w:val="009A0917"/>
    <w:rsid w:val="009B0B47"/>
    <w:rsid w:val="009D7BB2"/>
    <w:rsid w:val="009F0A32"/>
    <w:rsid w:val="00A00239"/>
    <w:rsid w:val="00A03CF1"/>
    <w:rsid w:val="00A22C1F"/>
    <w:rsid w:val="00A31EE5"/>
    <w:rsid w:val="00A373FB"/>
    <w:rsid w:val="00A376B8"/>
    <w:rsid w:val="00A409EB"/>
    <w:rsid w:val="00A45788"/>
    <w:rsid w:val="00A560D2"/>
    <w:rsid w:val="00A6496F"/>
    <w:rsid w:val="00A661D2"/>
    <w:rsid w:val="00A71368"/>
    <w:rsid w:val="00A747A9"/>
    <w:rsid w:val="00A83C99"/>
    <w:rsid w:val="00A83E89"/>
    <w:rsid w:val="00A875AE"/>
    <w:rsid w:val="00A95905"/>
    <w:rsid w:val="00A95C5D"/>
    <w:rsid w:val="00AD06EE"/>
    <w:rsid w:val="00AD78E3"/>
    <w:rsid w:val="00AE40BD"/>
    <w:rsid w:val="00AF6239"/>
    <w:rsid w:val="00AF6C29"/>
    <w:rsid w:val="00B24411"/>
    <w:rsid w:val="00B30102"/>
    <w:rsid w:val="00B34DA3"/>
    <w:rsid w:val="00B449AF"/>
    <w:rsid w:val="00B5102E"/>
    <w:rsid w:val="00B531D6"/>
    <w:rsid w:val="00B5418B"/>
    <w:rsid w:val="00B56397"/>
    <w:rsid w:val="00B73A1E"/>
    <w:rsid w:val="00B74096"/>
    <w:rsid w:val="00B762F6"/>
    <w:rsid w:val="00B966D5"/>
    <w:rsid w:val="00BB3AB2"/>
    <w:rsid w:val="00BC7794"/>
    <w:rsid w:val="00BC7E35"/>
    <w:rsid w:val="00BD19F0"/>
    <w:rsid w:val="00BD42E1"/>
    <w:rsid w:val="00BE0BF0"/>
    <w:rsid w:val="00C21387"/>
    <w:rsid w:val="00C24C92"/>
    <w:rsid w:val="00C5341A"/>
    <w:rsid w:val="00C564D8"/>
    <w:rsid w:val="00C73AF4"/>
    <w:rsid w:val="00C80B38"/>
    <w:rsid w:val="00CA3C19"/>
    <w:rsid w:val="00CB0F8E"/>
    <w:rsid w:val="00CB494B"/>
    <w:rsid w:val="00CC0026"/>
    <w:rsid w:val="00CC4B86"/>
    <w:rsid w:val="00CD4A11"/>
    <w:rsid w:val="00D0566E"/>
    <w:rsid w:val="00D125CF"/>
    <w:rsid w:val="00D136FD"/>
    <w:rsid w:val="00D2368E"/>
    <w:rsid w:val="00D258B1"/>
    <w:rsid w:val="00D27A1C"/>
    <w:rsid w:val="00D402CA"/>
    <w:rsid w:val="00D426BB"/>
    <w:rsid w:val="00D62D58"/>
    <w:rsid w:val="00D729AC"/>
    <w:rsid w:val="00D73F56"/>
    <w:rsid w:val="00D91E16"/>
    <w:rsid w:val="00D95B56"/>
    <w:rsid w:val="00DB19C2"/>
    <w:rsid w:val="00DB77F4"/>
    <w:rsid w:val="00DC33C2"/>
    <w:rsid w:val="00DC64B9"/>
    <w:rsid w:val="00DD15D0"/>
    <w:rsid w:val="00DF3921"/>
    <w:rsid w:val="00E0711A"/>
    <w:rsid w:val="00E10DAD"/>
    <w:rsid w:val="00E22A79"/>
    <w:rsid w:val="00E30647"/>
    <w:rsid w:val="00E37ED8"/>
    <w:rsid w:val="00E4104F"/>
    <w:rsid w:val="00E44A4C"/>
    <w:rsid w:val="00E53750"/>
    <w:rsid w:val="00E67DA5"/>
    <w:rsid w:val="00E73C71"/>
    <w:rsid w:val="00E87D77"/>
    <w:rsid w:val="00EB195A"/>
    <w:rsid w:val="00EB75B2"/>
    <w:rsid w:val="00EC02D0"/>
    <w:rsid w:val="00EC5146"/>
    <w:rsid w:val="00ED0355"/>
    <w:rsid w:val="00EE3549"/>
    <w:rsid w:val="00EE6E9D"/>
    <w:rsid w:val="00F104E6"/>
    <w:rsid w:val="00F14D7B"/>
    <w:rsid w:val="00F30B71"/>
    <w:rsid w:val="00F34ADB"/>
    <w:rsid w:val="00F44E94"/>
    <w:rsid w:val="00F53E9C"/>
    <w:rsid w:val="00F7512C"/>
    <w:rsid w:val="00F7603A"/>
    <w:rsid w:val="00F76DA9"/>
    <w:rsid w:val="00F848A6"/>
    <w:rsid w:val="00F873BE"/>
    <w:rsid w:val="00FA3F2F"/>
    <w:rsid w:val="00FA732F"/>
    <w:rsid w:val="00FB0DA3"/>
    <w:rsid w:val="00FB3354"/>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B4B19"/>
  <w15:docId w15:val="{FDD960B2-9269-44F6-A2AB-48678898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87071-C0E8-466B-8563-D4434A83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Berthland Tudor</cp:lastModifiedBy>
  <cp:revision>16</cp:revision>
  <dcterms:created xsi:type="dcterms:W3CDTF">2024-02-17T08:21:00Z</dcterms:created>
  <dcterms:modified xsi:type="dcterms:W3CDTF">2024-02-19T19:18:00Z</dcterms:modified>
</cp:coreProperties>
</file>