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0E3F7" w14:textId="78C45F8A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98E2034" w14:textId="77777777" w:rsidR="00460293" w:rsidRDefault="00460293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019DA8C" w14:textId="77777777" w:rsidR="00C37253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70D0D41A" wp14:editId="1665E11C">
            <wp:extent cx="1905000" cy="1905000"/>
            <wp:effectExtent l="0" t="0" r="0" b="0"/>
            <wp:docPr id="506436545" name="Picture 1" descr="UWTSD Birmingham Campus | 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Birmingham Campus | LinkedI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1FD69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University of Wales Trinity Saint David Birmingham</w:t>
      </w:r>
    </w:p>
    <w:p w14:paraId="1AC362BD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54AFABF9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Module: Digital Skills and Research Methods</w:t>
      </w:r>
    </w:p>
    <w:p w14:paraId="72655BF3" w14:textId="77777777" w:rsidR="00C37253" w:rsidRPr="000F6387" w:rsidRDefault="00C37253" w:rsidP="00C37253">
      <w:pPr>
        <w:spacing w:line="360" w:lineRule="auto"/>
        <w:jc w:val="both"/>
        <w:rPr>
          <w:rFonts w:ascii="Arial" w:hAnsi="Arial" w:cs="Arial"/>
          <w:b/>
          <w:bCs/>
        </w:rPr>
      </w:pPr>
      <w:r w:rsidRPr="406B4AF3">
        <w:rPr>
          <w:rFonts w:ascii="Arial" w:hAnsi="Arial" w:cs="Arial"/>
          <w:b/>
          <w:bCs/>
        </w:rPr>
        <w:t>Module Code: LCHS4007</w:t>
      </w:r>
    </w:p>
    <w:p w14:paraId="35857A14" w14:textId="77777777" w:rsidR="00C37253" w:rsidRPr="00551D4F" w:rsidRDefault="00C37253" w:rsidP="00C37253">
      <w:pPr>
        <w:spacing w:line="360" w:lineRule="auto"/>
        <w:jc w:val="center"/>
        <w:rPr>
          <w:rFonts w:ascii="Arial" w:hAnsi="Arial" w:cs="Arial"/>
          <w:sz w:val="42"/>
          <w:szCs w:val="42"/>
        </w:rPr>
      </w:pPr>
      <w:r w:rsidRPr="00551D4F">
        <w:rPr>
          <w:rFonts w:ascii="Arial" w:hAnsi="Arial" w:cs="Arial"/>
          <w:sz w:val="42"/>
          <w:szCs w:val="42"/>
        </w:rPr>
        <w:t>Assessment Component 2: Research Literacy- Learning How to Read a Research Paper</w:t>
      </w:r>
    </w:p>
    <w:p w14:paraId="5CA93465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24BEC71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15BA9E85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by</w:t>
      </w:r>
    </w:p>
    <w:p w14:paraId="33600446" w14:textId="60B81E33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 w:rsidRPr="1870BA4D">
        <w:rPr>
          <w:rFonts w:ascii="Arial" w:hAnsi="Arial" w:cs="Arial"/>
          <w:b/>
          <w:bCs/>
        </w:rPr>
        <w:t>Name of the student: ___</w:t>
      </w:r>
      <w:r w:rsidR="000C4E78">
        <w:rPr>
          <w:rFonts w:ascii="Arial" w:hAnsi="Arial" w:cs="Arial"/>
          <w:b/>
          <w:bCs/>
        </w:rPr>
        <w:t>Saira Begum</w:t>
      </w:r>
      <w:r w:rsidRPr="1870BA4D">
        <w:rPr>
          <w:rFonts w:ascii="Arial" w:hAnsi="Arial" w:cs="Arial"/>
          <w:b/>
          <w:bCs/>
        </w:rPr>
        <w:t>______________</w:t>
      </w:r>
    </w:p>
    <w:p w14:paraId="0590AE80" w14:textId="2D1588E6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 w:rsidRPr="1870BA4D">
        <w:rPr>
          <w:rFonts w:ascii="Arial" w:hAnsi="Arial" w:cs="Arial"/>
          <w:b/>
          <w:bCs/>
        </w:rPr>
        <w:t>ID number: __</w:t>
      </w:r>
      <w:r w:rsidR="000C4E78">
        <w:rPr>
          <w:rFonts w:ascii="Arial" w:hAnsi="Arial" w:cs="Arial"/>
          <w:b/>
          <w:bCs/>
        </w:rPr>
        <w:t>2533704</w:t>
      </w:r>
      <w:r w:rsidRPr="1870BA4D">
        <w:rPr>
          <w:rFonts w:ascii="Arial" w:hAnsi="Arial" w:cs="Arial"/>
          <w:b/>
          <w:bCs/>
        </w:rPr>
        <w:t>_______</w:t>
      </w:r>
    </w:p>
    <w:p w14:paraId="1A831967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32724109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to</w:t>
      </w:r>
    </w:p>
    <w:p w14:paraId="6435CE15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 xml:space="preserve">Name of the lecturer: </w:t>
      </w:r>
      <w:r>
        <w:rPr>
          <w:rFonts w:ascii="Arial" w:hAnsi="Arial" w:cs="Arial"/>
          <w:b/>
          <w:bCs/>
        </w:rPr>
        <w:t xml:space="preserve">Dr. </w:t>
      </w:r>
      <w:r w:rsidRPr="000F6387">
        <w:rPr>
          <w:rFonts w:ascii="Arial" w:hAnsi="Arial" w:cs="Arial"/>
          <w:b/>
          <w:bCs/>
        </w:rPr>
        <w:t>Masud Siddiqui</w:t>
      </w:r>
    </w:p>
    <w:p w14:paraId="7F2FF755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E3073CF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on</w:t>
      </w:r>
    </w:p>
    <w:p w14:paraId="59854065" w14:textId="286BFA9D" w:rsidR="00A43BCD" w:rsidRPr="000C4E78" w:rsidRDefault="00C37253" w:rsidP="000C4E78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Date: __</w:t>
      </w:r>
      <w:r w:rsidR="000C4E78">
        <w:rPr>
          <w:rFonts w:ascii="Arial" w:hAnsi="Arial" w:cs="Arial"/>
          <w:b/>
          <w:bCs/>
        </w:rPr>
        <w:t>27-07-25</w:t>
      </w:r>
      <w:r>
        <w:rPr>
          <w:rFonts w:ascii="Arial" w:hAnsi="Arial" w:cs="Arial"/>
          <w:b/>
          <w:bCs/>
        </w:rPr>
        <w:t>______________</w:t>
      </w:r>
    </w:p>
    <w:p w14:paraId="4A98CBAF" w14:textId="1E9BC946" w:rsidR="009837EB" w:rsidRPr="002F6836" w:rsidRDefault="009837EB" w:rsidP="002F6836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3647E3">
        <w:rPr>
          <w:sz w:val="38"/>
          <w:szCs w:val="38"/>
        </w:rPr>
        <w:lastRenderedPageBreak/>
        <w:t>Table of contents</w:t>
      </w:r>
    </w:p>
    <w:p w14:paraId="62CACAB2" w14:textId="77777777" w:rsidR="009837EB" w:rsidRDefault="009837EB" w:rsidP="009837EB">
      <w:pPr>
        <w:spacing w:line="360" w:lineRule="auto"/>
        <w:rPr>
          <w:rFonts w:ascii="Arial" w:hAnsi="Arial" w:cs="Arial"/>
          <w:b/>
          <w:bCs/>
        </w:rPr>
      </w:pPr>
    </w:p>
    <w:sdt>
      <w:sdtPr>
        <w:rPr>
          <w:sz w:val="24"/>
          <w:szCs w:val="24"/>
        </w:rPr>
        <w:id w:val="201989129"/>
        <w:docPartObj>
          <w:docPartGallery w:val="Table of Contents"/>
          <w:docPartUnique/>
        </w:docPartObj>
      </w:sdtPr>
      <w:sdtContent>
        <w:p w14:paraId="18CEEB81" w14:textId="792D5A62" w:rsidR="009837EB" w:rsidRPr="00551D4F" w:rsidRDefault="009837EB" w:rsidP="009837EB">
          <w:pPr>
            <w:pStyle w:val="TOC1"/>
            <w:tabs>
              <w:tab w:val="right" w:leader="dot" w:pos="9015"/>
            </w:tabs>
          </w:pPr>
          <w:r>
            <w:fldChar w:fldCharType="begin"/>
          </w:r>
          <w:r>
            <w:instrText>TOC \o "1-9" \z \u \h</w:instrText>
          </w:r>
          <w:r>
            <w:fldChar w:fldCharType="separate"/>
          </w:r>
          <w:hyperlink w:anchor="_Toc586372795">
            <w:r w:rsidRPr="1870BA4D">
              <w:rPr>
                <w:rStyle w:val="Hyperlink"/>
              </w:rPr>
              <w:t>Section 1</w:t>
            </w:r>
            <w:r w:rsidR="000C4E78">
              <w:rPr>
                <w:rStyle w:val="Hyperlink"/>
              </w:rPr>
              <w:t xml:space="preserve"> Introduction</w:t>
            </w:r>
            <w:r>
              <w:tab/>
            </w:r>
            <w:r>
              <w:fldChar w:fldCharType="begin"/>
            </w:r>
            <w:r>
              <w:instrText>PAGEREF _Toc586372795 \h</w:instrText>
            </w:r>
            <w:r>
              <w:fldChar w:fldCharType="separate"/>
            </w:r>
            <w:r w:rsidRPr="1870BA4D">
              <w:rPr>
                <w:rStyle w:val="Hyperlink"/>
              </w:rPr>
              <w:t>2</w:t>
            </w:r>
            <w:r>
              <w:fldChar w:fldCharType="end"/>
            </w:r>
          </w:hyperlink>
        </w:p>
        <w:p w14:paraId="552D695C" w14:textId="1F93A9D2" w:rsidR="009837EB" w:rsidRPr="00551D4F" w:rsidRDefault="009837EB" w:rsidP="009837EB">
          <w:pPr>
            <w:pStyle w:val="TOC1"/>
            <w:tabs>
              <w:tab w:val="right" w:leader="dot" w:pos="9015"/>
            </w:tabs>
          </w:pPr>
          <w:hyperlink w:anchor="_Toc808566681">
            <w:r w:rsidRPr="1870BA4D">
              <w:rPr>
                <w:rStyle w:val="Hyperlink"/>
              </w:rPr>
              <w:t>Section 2</w:t>
            </w:r>
            <w:r w:rsidR="000C4E78">
              <w:rPr>
                <w:rStyle w:val="Hyperlink"/>
              </w:rPr>
              <w:t xml:space="preserve"> Research Questions</w:t>
            </w:r>
            <w:r>
              <w:tab/>
            </w:r>
            <w:r>
              <w:fldChar w:fldCharType="begin"/>
            </w:r>
            <w:r>
              <w:instrText>PAGEREF _Toc808566681 \h</w:instrText>
            </w:r>
            <w:r>
              <w:fldChar w:fldCharType="separate"/>
            </w:r>
            <w:r w:rsidRPr="1870BA4D">
              <w:rPr>
                <w:rStyle w:val="Hyperlink"/>
              </w:rPr>
              <w:t>3</w:t>
            </w:r>
            <w:r>
              <w:fldChar w:fldCharType="end"/>
            </w:r>
          </w:hyperlink>
        </w:p>
        <w:p w14:paraId="4A2FE2C9" w14:textId="344D718F" w:rsidR="009837EB" w:rsidRPr="00551D4F" w:rsidRDefault="009837EB" w:rsidP="009837EB">
          <w:pPr>
            <w:pStyle w:val="TOC1"/>
            <w:tabs>
              <w:tab w:val="right" w:leader="dot" w:pos="9015"/>
            </w:tabs>
          </w:pPr>
          <w:hyperlink w:anchor="_Toc835972570">
            <w:r w:rsidRPr="1870BA4D">
              <w:rPr>
                <w:rStyle w:val="Hyperlink"/>
              </w:rPr>
              <w:t>Section 3</w:t>
            </w:r>
            <w:r w:rsidR="000C4E78">
              <w:rPr>
                <w:rStyle w:val="Hyperlink"/>
              </w:rPr>
              <w:t xml:space="preserve"> Research methods</w:t>
            </w:r>
            <w:r>
              <w:tab/>
            </w:r>
            <w:r>
              <w:fldChar w:fldCharType="begin"/>
            </w:r>
            <w:r>
              <w:instrText>PAGEREF _Toc835972570 \h</w:instrText>
            </w:r>
            <w:r>
              <w:fldChar w:fldCharType="separate"/>
            </w:r>
            <w:r w:rsidRPr="1870BA4D">
              <w:rPr>
                <w:rStyle w:val="Hyperlink"/>
              </w:rPr>
              <w:t>4</w:t>
            </w:r>
            <w:r>
              <w:fldChar w:fldCharType="end"/>
            </w:r>
          </w:hyperlink>
        </w:p>
        <w:p w14:paraId="2A1C163B" w14:textId="767CA82B" w:rsidR="009837EB" w:rsidRPr="00551D4F" w:rsidRDefault="009837EB" w:rsidP="009837EB">
          <w:pPr>
            <w:pStyle w:val="TOC1"/>
            <w:tabs>
              <w:tab w:val="right" w:leader="dot" w:pos="9015"/>
            </w:tabs>
          </w:pPr>
          <w:hyperlink w:anchor="_Toc1971380532">
            <w:r w:rsidRPr="1870BA4D">
              <w:rPr>
                <w:rStyle w:val="Hyperlink"/>
              </w:rPr>
              <w:t>Section 4</w:t>
            </w:r>
            <w:r w:rsidR="000C4E78">
              <w:rPr>
                <w:rStyle w:val="Hyperlink"/>
              </w:rPr>
              <w:t xml:space="preserve"> Conclusion</w:t>
            </w:r>
            <w:r>
              <w:tab/>
            </w:r>
            <w:r>
              <w:fldChar w:fldCharType="begin"/>
            </w:r>
            <w:r>
              <w:instrText>PAGEREF _Toc1971380532 \h</w:instrText>
            </w:r>
            <w:r>
              <w:fldChar w:fldCharType="separate"/>
            </w:r>
            <w:r w:rsidRPr="1870BA4D">
              <w:rPr>
                <w:rStyle w:val="Hyperlink"/>
              </w:rPr>
              <w:t>4</w:t>
            </w:r>
            <w:r>
              <w:fldChar w:fldCharType="end"/>
            </w:r>
          </w:hyperlink>
        </w:p>
        <w:p w14:paraId="128DADC7" w14:textId="77777777" w:rsidR="009837EB" w:rsidRPr="00551D4F" w:rsidRDefault="009837EB" w:rsidP="009837EB">
          <w:pPr>
            <w:pStyle w:val="TOC1"/>
            <w:tabs>
              <w:tab w:val="right" w:leader="dot" w:pos="9015"/>
            </w:tabs>
          </w:pPr>
          <w:hyperlink w:anchor="_Toc1588053850">
            <w:r w:rsidRPr="1870BA4D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>PAGEREF _Toc1588053850 \h</w:instrText>
            </w:r>
            <w:r>
              <w:fldChar w:fldCharType="separate"/>
            </w:r>
            <w:r w:rsidRPr="1870BA4D">
              <w:rPr>
                <w:rStyle w:val="Hyperlink"/>
              </w:rPr>
              <w:t>5</w:t>
            </w:r>
            <w:r>
              <w:fldChar w:fldCharType="end"/>
            </w:r>
          </w:hyperlink>
        </w:p>
        <w:p w14:paraId="605064B0" w14:textId="77777777" w:rsidR="009837EB" w:rsidRPr="00551D4F" w:rsidRDefault="009837EB" w:rsidP="009837EB">
          <w:pPr>
            <w:spacing w:line="360" w:lineRule="auto"/>
          </w:pPr>
          <w:r>
            <w:fldChar w:fldCharType="end"/>
          </w:r>
        </w:p>
      </w:sdtContent>
    </w:sdt>
    <w:p w14:paraId="07339306" w14:textId="77777777" w:rsidR="009837EB" w:rsidRPr="00551D4F" w:rsidRDefault="009837EB" w:rsidP="009837EB">
      <w:pPr>
        <w:spacing w:line="360" w:lineRule="auto"/>
        <w:rPr>
          <w:rFonts w:ascii="Arial" w:hAnsi="Arial" w:cs="Arial"/>
        </w:rPr>
      </w:pPr>
    </w:p>
    <w:p w14:paraId="609C13E9" w14:textId="77777777" w:rsidR="009837EB" w:rsidRPr="00551D4F" w:rsidRDefault="009837EB" w:rsidP="009837EB">
      <w:pPr>
        <w:spacing w:line="360" w:lineRule="auto"/>
      </w:pPr>
      <w:r>
        <w:br w:type="page"/>
      </w:r>
    </w:p>
    <w:p w14:paraId="5EB4BD77" w14:textId="77777777" w:rsidR="009837EB" w:rsidRPr="00551D4F" w:rsidRDefault="009837EB" w:rsidP="009837EB">
      <w:pPr>
        <w:spacing w:line="360" w:lineRule="auto"/>
        <w:rPr>
          <w:rFonts w:ascii="Arial" w:hAnsi="Arial" w:cs="Arial"/>
        </w:rPr>
      </w:pPr>
      <w:r w:rsidRPr="1870BA4D">
        <w:rPr>
          <w:rFonts w:ascii="Arial" w:hAnsi="Arial" w:cs="Arial"/>
        </w:rPr>
        <w:lastRenderedPageBreak/>
        <w:t>Assessment Component 2: Research Literacy- Learning How to Read a Research Paper</w:t>
      </w:r>
    </w:p>
    <w:p w14:paraId="03B8C74B" w14:textId="77777777" w:rsidR="00E30BD2" w:rsidRDefault="00E30BD2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0EA14D6" w14:textId="099138CF" w:rsidR="00E30BD2" w:rsidRDefault="004F10E5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Section 1: Introduction</w:t>
      </w:r>
    </w:p>
    <w:p w14:paraId="68BC261F" w14:textId="77777777" w:rsidR="00E30BD2" w:rsidRDefault="00E30BD2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075B4CA1" w14:textId="77777777" w:rsidR="00E30BD2" w:rsidRDefault="00E30BD2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1308295" w14:textId="77777777" w:rsidR="00E30BD2" w:rsidRDefault="00E30BD2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D9A7C8D" w14:textId="77777777" w:rsidR="00E30BD2" w:rsidRDefault="00E30BD2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66E7C07" w14:textId="77777777" w:rsidR="00E30BD2" w:rsidRDefault="00E30BD2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BAD8A1C" w14:textId="3D11FEF3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R</w:t>
      </w: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esearch literacy is an essential skill within health, education and social care </w:t>
      </w:r>
    </w:p>
    <w:p w14:paraId="5B98267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professions because it enables practitioners to critically evaluate evidence and apply </w:t>
      </w:r>
    </w:p>
    <w:p w14:paraId="7707A7D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research findings appropriately to practice. Evidence-based practice ensures that </w:t>
      </w:r>
    </w:p>
    <w:p w14:paraId="7BBE1D4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decisions and interventions are informed by reliable research rather than assumptions or </w:t>
      </w:r>
    </w:p>
    <w:p w14:paraId="4775D52E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opinion, ultimately improving outcomes for service users (Creswell and </w:t>
      </w:r>
    </w:p>
    <w:p w14:paraId="0E801BF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Creswell, 2018). Within family support practice, research literacy is particularly important </w:t>
      </w:r>
    </w:p>
    <w:p w14:paraId="63BD3C1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because practitioners are required to assess complex family situations, identify </w:t>
      </w:r>
    </w:p>
    <w:p w14:paraId="6DB790D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appropriate interventions and work collaboratively with multiple agencies to support</w:t>
      </w:r>
    </w:p>
    <w:p w14:paraId="363BF79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children and families.</w:t>
      </w:r>
    </w:p>
    <w:p w14:paraId="35976A1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0CCE2B0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This report critically analyses the research article “She didn’t know how to go back”: </w:t>
      </w:r>
    </w:p>
    <w:p w14:paraId="5C55A59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School attendance problems in the context of the COVID-19 pandemic—A multiple </w:t>
      </w:r>
    </w:p>
    <w:p w14:paraId="5CBEDAA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stakeholder qualitative study with parents and professionals by McDonald, Lester and </w:t>
      </w:r>
    </w:p>
    <w:p w14:paraId="20D77DCE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Michelson (2023). The study explores school attendance difficulties experienced by</w:t>
      </w:r>
    </w:p>
    <w:p w14:paraId="06021DB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primary-school children following the COVID-19 pandemic and investigates the </w:t>
      </w:r>
    </w:p>
    <w:p w14:paraId="1A3A6260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perspectives of parents and educational professionals regarding factors contributing to</w:t>
      </w:r>
    </w:p>
    <w:p w14:paraId="4CDCCA80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attendance problems.</w:t>
      </w:r>
    </w:p>
    <w:p w14:paraId="4D51713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0B98476F" w14:textId="3795D1E5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COVID-19 pandemic resulted in significant disruption to children's education due to </w:t>
      </w:r>
    </w:p>
    <w:p w14:paraId="6BF919E7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school closures, lockdown restrictions and reduced social interaction. Following the </w:t>
      </w:r>
    </w:p>
    <w:p w14:paraId="4E63B60B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reopening of schools, increasing numbers of children experienced difficulties returning to </w:t>
      </w:r>
    </w:p>
    <w:p w14:paraId="624B990A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education, creating concerns regarding absenteeism and educational disengagement </w:t>
      </w:r>
    </w:p>
    <w:p w14:paraId="093AF4B2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(Department for Education, 2023). Understanding the causes of attendance difficulties is </w:t>
      </w:r>
    </w:p>
    <w:p w14:paraId="35C9FEE5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important because persistent absence is associated with poorer academic achievement, </w:t>
      </w:r>
    </w:p>
    <w:p w14:paraId="214473CE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reduced social development and increased risks of long-term disadvantage.</w:t>
      </w:r>
    </w:p>
    <w:p w14:paraId="5A1B6CCB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study is particularly relevant to the role of a Family Support Worker because attendance difficulties rarely occur in isolation. Family Support Workers frequently </w:t>
      </w:r>
    </w:p>
    <w:p w14:paraId="6929821C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support families experiencing emotional, social and practical challenges that affect </w:t>
      </w:r>
    </w:p>
    <w:p w14:paraId="78714841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children's engagement with education. Therefore, critically analysing this research </w:t>
      </w:r>
    </w:p>
    <w:p w14:paraId="2CEDEEE2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provides valuable insight into the factors influencing attendance difficulties and highlights </w:t>
      </w:r>
    </w:p>
    <w:p w14:paraId="3EF224F3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how evidence-based practice can support improved outcomes for children and families.</w:t>
      </w:r>
    </w:p>
    <w:p w14:paraId="6A8057BD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8B2E937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researchers adopted a qualitative research design to explore the experiences of </w:t>
      </w:r>
    </w:p>
    <w:p w14:paraId="62A9D0F9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parents and professionals supporting children who were experiencing attendance </w:t>
      </w:r>
    </w:p>
    <w:p w14:paraId="27C2D32D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difficulties following the COVID-19 pandemic. Qualitative research aims to understand </w:t>
      </w:r>
    </w:p>
    <w:p w14:paraId="782C1C58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people's experiences, behaviours and perceptions within their natural context and is </w:t>
      </w:r>
    </w:p>
    <w:p w14:paraId="4F48423F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particularly effective when investigating complex social issues that cannot easily be </w:t>
      </w:r>
    </w:p>
    <w:p w14:paraId="2222427B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measured through numerical data (Punch, 2014).</w:t>
      </w:r>
    </w:p>
    <w:p w14:paraId="175D2920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6BFF6C31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choice of a qualitative methodology was appropriate because the researchers </w:t>
      </w:r>
    </w:p>
    <w:p w14:paraId="40E67D26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sought to understand how attendance difficulties developed and how they were </w:t>
      </w:r>
    </w:p>
    <w:p w14:paraId="655C03A1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experienced by families and professionals. Quantitative approaches may have identified </w:t>
      </w:r>
    </w:p>
    <w:p w14:paraId="160415C0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patterns of absenteeism but would have been less effective in capturing the emotional </w:t>
      </w:r>
    </w:p>
    <w:p w14:paraId="35C32D8F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lastRenderedPageBreak/>
        <w:t xml:space="preserve">and social factors influencing children's reluctance to attend school. By adopting a </w:t>
      </w:r>
    </w:p>
    <w:p w14:paraId="25CEE4F8" w14:textId="1BB79361" w:rsidR="002A7299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qualitative approach, the researchers were able to gain rich and </w:t>
      </w:r>
      <w:proofErr w:type="spellStart"/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d</w:t>
      </w:r>
      <w:r w:rsidR="002A7299"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ounts</w:t>
      </w:r>
      <w:proofErr w:type="spellEnd"/>
      <w:r w:rsidR="002A7299"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of </w:t>
      </w:r>
    </w:p>
    <w:p w14:paraId="0D32C0DC" w14:textId="1E9F10A7" w:rsid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participants' experiences, allowing a deeper understanding of the issue</w:t>
      </w:r>
    </w:p>
    <w:p w14:paraId="2110305E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8796E2D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68C78EC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71470A8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3DA8C76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6CA07C42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2F9F024" w14:textId="099361AE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Page 2 of </w:t>
      </w:r>
      <w:r w:rsidR="00C8398C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6</w:t>
      </w:r>
    </w:p>
    <w:p w14:paraId="5F80A01C" w14:textId="77777777" w:rsidR="005F670A" w:rsidRDefault="005F670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5C52433" w14:textId="2CD76D16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study was conducted in two phases. Initially, parents and educational professionals </w:t>
      </w:r>
    </w:p>
    <w:p w14:paraId="070AACE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completed qualitative surveys. The survey responses enabled researchers to identify </w:t>
      </w:r>
    </w:p>
    <w:p w14:paraId="3F97840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key themes and areas of concern. During the second phase, semi-structured interviews </w:t>
      </w:r>
    </w:p>
    <w:p w14:paraId="32B14BF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were undertaken with participants. Semi-structured interviews are widely recognised as </w:t>
      </w:r>
    </w:p>
    <w:p w14:paraId="56BC6F3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an effective method of collecting detailed qualitative data because they provide flexibility </w:t>
      </w:r>
    </w:p>
    <w:p w14:paraId="3473C817" w14:textId="7745D933" w:rsidR="00161A5A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while ensuring consistency across interviews (Creswell and Creswell, 2018). This </w:t>
      </w:r>
    </w:p>
    <w:p w14:paraId="1CEF02E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approach allowed participants to elaborate on their experiences and enabled </w:t>
      </w:r>
    </w:p>
    <w:p w14:paraId="184F6A1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researchers to explore emerging issues in greater depth through follow-up questions.</w:t>
      </w:r>
    </w:p>
    <w:p w14:paraId="39A64FE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C53E5F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 significant strength of the study was the inclusion of multiple stakeholder perspectives. </w:t>
      </w:r>
    </w:p>
    <w:p w14:paraId="79AA5CDE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sample included both parents and educational professionals, allowing researchers </w:t>
      </w:r>
    </w:p>
    <w:p w14:paraId="17B9A19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to explore attendance difficulties from different viewpoints. Parents were able to describe </w:t>
      </w:r>
    </w:p>
    <w:p w14:paraId="4778075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the challenges experienced within the home environment, whilst professionals provided</w:t>
      </w:r>
    </w:p>
    <w:p w14:paraId="62BDD836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insight into children's behaviour and engagement within educational settings. This form </w:t>
      </w:r>
    </w:p>
    <w:p w14:paraId="281C806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of triangulation increased the credibility and trustworthiness of the findings because </w:t>
      </w:r>
    </w:p>
    <w:p w14:paraId="6876179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themes were identified across multiple participant groups rather than relying upon a </w:t>
      </w:r>
    </w:p>
    <w:p w14:paraId="15744D48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single source of information (Braun and Clarke, 2022).</w:t>
      </w:r>
    </w:p>
    <w:p w14:paraId="29C590E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1B55E92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researchers analysed the data using thematic analysis. Braun and Clarke (2022) </w:t>
      </w:r>
    </w:p>
    <w:p w14:paraId="49DD7BB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describe thematic analysis as a systematic method of identifying, analysing and </w:t>
      </w:r>
    </w:p>
    <w:p w14:paraId="50DF13E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reporting patterns within qualitative data. Thematic analysis was appropriate because it </w:t>
      </w:r>
    </w:p>
    <w:p w14:paraId="190CA17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enabled researchers to organise substantial amounts of information into meaningful </w:t>
      </w:r>
    </w:p>
    <w:p w14:paraId="149B7D2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themes whilst maintaining participants' individual experiences. The use of thematic </w:t>
      </w:r>
    </w:p>
    <w:p w14:paraId="2C1CB448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analysis strengthened the study because it provided a structured and transparent </w:t>
      </w:r>
    </w:p>
    <w:p w14:paraId="643CFEB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approach to data analysis.</w:t>
      </w:r>
    </w:p>
    <w:p w14:paraId="1304235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0CCCCA6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Several ethical considerations were addressed throughout the research process. </w:t>
      </w:r>
    </w:p>
    <w:p w14:paraId="6BD3C26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Participants provided informed consent and were informed about the purpose of the </w:t>
      </w:r>
    </w:p>
    <w:p w14:paraId="35D71D20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study before participation. Confidentiality and anonymity were maintained to protect </w:t>
      </w:r>
    </w:p>
    <w:p w14:paraId="188537C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participants' identities, and individuals were informed of their right to withdraw from the </w:t>
      </w:r>
    </w:p>
    <w:p w14:paraId="49B8CCDE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study at any stage. Ethical approval was obtained prior to data collection, ensuring that </w:t>
      </w:r>
    </w:p>
    <w:p w14:paraId="51982DC0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research met recognised ethical standards and minimised potential harm to </w:t>
      </w:r>
    </w:p>
    <w:p w14:paraId="561FF51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participants.</w:t>
      </w:r>
    </w:p>
    <w:p w14:paraId="2309709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C31C59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Despite its strengths, the study also possessed limitations. The relatively small sample </w:t>
      </w:r>
    </w:p>
    <w:p w14:paraId="5C75550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size limits the transferability of findings to wider populations. Although qualitative</w:t>
      </w:r>
    </w:p>
    <w:p w14:paraId="1C4B78A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research does not aim for statistical generalisation; the experiences of participants may</w:t>
      </w:r>
    </w:p>
    <w:p w14:paraId="165FB43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not represent all families affected by attendance difficulties following the pandemic.</w:t>
      </w:r>
    </w:p>
    <w:p w14:paraId="7090B7B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AE56B6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Furthermore, participation was voluntary, creating the possibility of self-selection bias. </w:t>
      </w:r>
    </w:p>
    <w:p w14:paraId="4E5652F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Individuals who chose to participate may have had particularly strong experiences or </w:t>
      </w:r>
    </w:p>
    <w:p w14:paraId="60B9B40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opinions regarding attendance problems, potentially influencing the findings. Another </w:t>
      </w:r>
    </w:p>
    <w:p w14:paraId="4F3B883E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limitation is that the study did not directly include children's voices. Given that children </w:t>
      </w:r>
    </w:p>
    <w:p w14:paraId="39E6925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lastRenderedPageBreak/>
        <w:t>are the individuals experiencing attendance difficulties, their perspectives could have</w:t>
      </w:r>
    </w:p>
    <w:p w14:paraId="5D89931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provided valuable insight and strengthened understanding of the issue.</w:t>
      </w:r>
    </w:p>
    <w:p w14:paraId="01DD822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9D6B1A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Overall, however, the methodology was well suited to the research aims and </w:t>
      </w:r>
    </w:p>
    <w:p w14:paraId="2C699F26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successfully generated detailed evidence regarding attendance difficulties following the </w:t>
      </w:r>
    </w:p>
    <w:p w14:paraId="6B0B329E" w14:textId="77777777" w:rsid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COVID-19 pandemic.</w:t>
      </w:r>
    </w:p>
    <w:p w14:paraId="637991A7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573AE6B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EEEF620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0FB58D39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182C46A" w14:textId="4BF30BF1" w:rsidR="00317679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Page 3 of </w:t>
      </w:r>
      <w:r w:rsidR="005F670A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6</w:t>
      </w:r>
    </w:p>
    <w:p w14:paraId="06016A52" w14:textId="138507A3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study identified several key themes relating to school attendance difficulties </w:t>
      </w:r>
    </w:p>
    <w:p w14:paraId="7F5880F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following the COVID-19 pandemic. One of the most significant findings was the impact of </w:t>
      </w:r>
    </w:p>
    <w:p w14:paraId="01594268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anxiety and emotional distress upon children's ability to attend school. Many parents </w:t>
      </w:r>
    </w:p>
    <w:p w14:paraId="585530D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described increased levels of anxiety, fear and emotional dependency following</w:t>
      </w:r>
    </w:p>
    <w:p w14:paraId="573EEC76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prolonged periods of lockdown. Some children experienced separation anxiety, whilst </w:t>
      </w:r>
    </w:p>
    <w:p w14:paraId="2402600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others reported concerns regarding social interactions and returning to busy school </w:t>
      </w:r>
    </w:p>
    <w:p w14:paraId="0A2BD63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environments.</w:t>
      </w:r>
    </w:p>
    <w:p w14:paraId="4EC61A1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0E35526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These findings are consistent with wider evidence demonstrating the significant impact </w:t>
      </w:r>
    </w:p>
    <w:p w14:paraId="4C464B26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of the pandemic on children's mental health and wellbeing. NHS England (2023) </w:t>
      </w:r>
    </w:p>
    <w:p w14:paraId="3FBDE16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reported increased levels of anxiety and emotional difficulties among children and young </w:t>
      </w:r>
    </w:p>
    <w:p w14:paraId="727DC64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people following the pandemic. The consistency between the study findings and wider </w:t>
      </w:r>
    </w:p>
    <w:p w14:paraId="5E2D382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literature strengthens confidence in the credibility of the research and suggests that </w:t>
      </w:r>
    </w:p>
    <w:p w14:paraId="07D1568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attendance difficulties are closely linked to emotional wellbeing.</w:t>
      </w:r>
    </w:p>
    <w:p w14:paraId="04F1C27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9BD993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Another important theme was the disruption of routine. During periods of lockdown, </w:t>
      </w:r>
    </w:p>
    <w:p w14:paraId="09AB618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children experienced substantial changes to their daily lives, including altered sleep </w:t>
      </w:r>
    </w:p>
    <w:p w14:paraId="0EC8E7F0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patterns, remote learning and reduced social contact. Participants described how many </w:t>
      </w:r>
    </w:p>
    <w:p w14:paraId="4C7693A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children became accustomed to remaining at home, making the transition back into </w:t>
      </w:r>
    </w:p>
    <w:p w14:paraId="7C0ACFE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structured educational environments particularly challenging. This finding highlights the </w:t>
      </w:r>
    </w:p>
    <w:p w14:paraId="45D7664D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importance of routine and predictability in supporting children's emotional security and </w:t>
      </w:r>
    </w:p>
    <w:p w14:paraId="737C8298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educational engagement.</w:t>
      </w:r>
    </w:p>
    <w:p w14:paraId="0AAAED4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A5D20D8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findings can be understood through Bronfenbrenner's Ecological Systems Theory </w:t>
      </w:r>
    </w:p>
    <w:p w14:paraId="41C1E1D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(1979), which emphasises that children's development is influenced by interactions </w:t>
      </w:r>
    </w:p>
    <w:p w14:paraId="46012FF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between family, school and wider social systems. The pandemic disrupted multiple </w:t>
      </w:r>
    </w:p>
    <w:p w14:paraId="36993E0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systems simultaneously, affecting family routines, educational structures and social </w:t>
      </w:r>
    </w:p>
    <w:p w14:paraId="2FECF6E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relationships. Consequently, attendance difficulties should not be viewed simply as </w:t>
      </w:r>
    </w:p>
    <w:p w14:paraId="30C8880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behavioural problems but as responses to wider environmental changes.</w:t>
      </w:r>
    </w:p>
    <w:p w14:paraId="18186B4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BD7AB9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Family-related factors also emerged as significant contributors to attendance difficulties. </w:t>
      </w:r>
    </w:p>
    <w:p w14:paraId="1BDE161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Parents described experiencing increased stress due to financial pressures, health</w:t>
      </w:r>
    </w:p>
    <w:p w14:paraId="3203768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concerns and caring responsibilities during the pandemic. These challenges often </w:t>
      </w:r>
    </w:p>
    <w:p w14:paraId="49E62B7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affected their ability to support children in returning to school. This finding demonstrates </w:t>
      </w:r>
    </w:p>
    <w:p w14:paraId="1E1F91E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that attendance difficulties are frequently linked to broader family circumstances rather </w:t>
      </w:r>
    </w:p>
    <w:p w14:paraId="3C2D6B4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than solely individual child factors.</w:t>
      </w:r>
    </w:p>
    <w:p w14:paraId="3578DE7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8FADE4E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From a Family Support Worker perspective, this finding is particularly significant. Family </w:t>
      </w:r>
    </w:p>
    <w:p w14:paraId="4B2F523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Support Workers regularly work with families experiencing multiple stressors, including </w:t>
      </w:r>
    </w:p>
    <w:p w14:paraId="7171056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financial hardship, housing difficulties and parental mental health concerns. The study </w:t>
      </w:r>
    </w:p>
    <w:p w14:paraId="17E8437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reinforces the importance of adopting a holistic approach when assessing attendance </w:t>
      </w:r>
    </w:p>
    <w:p w14:paraId="446FFA6D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difficulties and highlights the need to consider wider family circumstances rather than </w:t>
      </w:r>
    </w:p>
    <w:p w14:paraId="16E7002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focusing exclusively on school attendance itself.</w:t>
      </w:r>
    </w:p>
    <w:p w14:paraId="36FE198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D2755A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School-related factors were also identified as influencing attendance outcomes. </w:t>
      </w:r>
    </w:p>
    <w:p w14:paraId="790E6F56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Participants reported that positive relationships between schools and families played an</w:t>
      </w:r>
    </w:p>
    <w:p w14:paraId="39D23DDD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important role in supporting children's return to education. Schools that demonstrated</w:t>
      </w:r>
    </w:p>
    <w:p w14:paraId="519C186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flexibility, understanding and effective communication were viewed more positively than </w:t>
      </w:r>
    </w:p>
    <w:p w14:paraId="6C62294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those perceived as punitive or unsupportive. This finding aligns with current guidance </w:t>
      </w:r>
    </w:p>
    <w:p w14:paraId="0CD733A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from the Department for Education (2023), which emphasises the importance of </w:t>
      </w:r>
    </w:p>
    <w:p w14:paraId="36E689C8" w14:textId="77777777" w:rsid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collaborative approaches to improving attendance.</w:t>
      </w:r>
    </w:p>
    <w:p w14:paraId="54CA4F80" w14:textId="77777777" w:rsidR="00317679" w:rsidRDefault="0031767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195F5007" w14:textId="77777777" w:rsidR="00317679" w:rsidRDefault="0031767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79F6CC5" w14:textId="04BEE04F" w:rsidR="00317679" w:rsidRDefault="0031767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Page 4 of </w:t>
      </w:r>
      <w:r w:rsidR="005F670A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6</w:t>
      </w:r>
    </w:p>
    <w:p w14:paraId="56EA385F" w14:textId="7C36A686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 further strength of the study was its emphasis on early intervention and partnership </w:t>
      </w:r>
    </w:p>
    <w:p w14:paraId="728182A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working. Participants consistently highlighted the importance of identifying concerns at </w:t>
      </w:r>
    </w:p>
    <w:p w14:paraId="6D7E415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an early stage and implementing support before attendance difficulties became </w:t>
      </w:r>
    </w:p>
    <w:p w14:paraId="1F9CBBF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entrenched. This finding is particularly relevant to Family Support Worker practice</w:t>
      </w:r>
    </w:p>
    <w:p w14:paraId="5AE47A40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because early intervention is recognised as a key strategy for preventing escalation of </w:t>
      </w:r>
    </w:p>
    <w:p w14:paraId="0A32E2F0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difficulties and improving outcomes for children and families.</w:t>
      </w:r>
    </w:p>
    <w:p w14:paraId="5D38C410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study also highlights the importance of multi-agency collaboration. Effective support </w:t>
      </w:r>
    </w:p>
    <w:p w14:paraId="65C68076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often involved communication between schools, families, educational psychologists and </w:t>
      </w:r>
    </w:p>
    <w:p w14:paraId="0B3B293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other support services. Family Support Workers frequently act as a link between these </w:t>
      </w:r>
    </w:p>
    <w:p w14:paraId="77A9614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agencies, helping families navigate support systems and ensuring that interventions are </w:t>
      </w:r>
    </w:p>
    <w:p w14:paraId="3806888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coordinated effectively. Therefore, the findings reinforce the value of collaborative </w:t>
      </w:r>
    </w:p>
    <w:p w14:paraId="6DB0C73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working in addressing attendance difficulties.</w:t>
      </w:r>
    </w:p>
    <w:p w14:paraId="31D73B7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911C80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Critically, whilst the study provides valuable insight into attendance difficulties, it focuses </w:t>
      </w:r>
    </w:p>
    <w:p w14:paraId="2A32C4E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primarily on parent and professional perspectives. Future research involving children </w:t>
      </w:r>
    </w:p>
    <w:p w14:paraId="78B8930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directly could provide a more comprehensive understanding of attendance difficulties </w:t>
      </w:r>
    </w:p>
    <w:p w14:paraId="5BED6DD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and enable interventions to be developed that better reflect children's experiences and </w:t>
      </w:r>
    </w:p>
    <w:p w14:paraId="3E9B224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needs.</w:t>
      </w:r>
    </w:p>
    <w:p w14:paraId="607EC37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A1DF64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This report has critically analysed the research article by McDonald, Lester and </w:t>
      </w:r>
    </w:p>
    <w:p w14:paraId="6A7F307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Michelson (2023), which explored school attendance problems among primary school </w:t>
      </w:r>
    </w:p>
    <w:p w14:paraId="2C73BB3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children following the COVID-19 pandemic. The study utilised a qualitative methodology </w:t>
      </w:r>
    </w:p>
    <w:p w14:paraId="6EE239B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to investigate the experiences of parents and educational professionals and successfully </w:t>
      </w:r>
    </w:p>
    <w:p w14:paraId="77CC402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generated rich and detailed insight into factors influencing attendance difficulties.</w:t>
      </w:r>
    </w:p>
    <w:p w14:paraId="71C5CD9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C6D075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The findings demonstrated that anxiety, disrupted routines, family stressors and school-</w:t>
      </w:r>
    </w:p>
    <w:p w14:paraId="0DBEE388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related factors all contributed to attendance problems following the pandemic. The </w:t>
      </w:r>
    </w:p>
    <w:p w14:paraId="6F2B8CD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research also highlighted the importance of early intervention, collaborative working and </w:t>
      </w:r>
    </w:p>
    <w:p w14:paraId="74C78D1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positive relationships between schools and families in supporting successful re-</w:t>
      </w:r>
    </w:p>
    <w:p w14:paraId="267C9BF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engagement with education.</w:t>
      </w:r>
    </w:p>
    <w:p w14:paraId="1578799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9DDA9C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Although limitations relating to sample size, self-selection bias and the absence of </w:t>
      </w:r>
    </w:p>
    <w:p w14:paraId="57C68D1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children's perspectives were identified; the study provides valuable evidence that can </w:t>
      </w:r>
    </w:p>
    <w:p w14:paraId="77203AE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inform professional practice. The findings support existing literature regarding the impact </w:t>
      </w:r>
    </w:p>
    <w:p w14:paraId="2A80473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of the pandemic on children's emotional wellbeing and reinforce the need for holistic, </w:t>
      </w:r>
    </w:p>
    <w:p w14:paraId="16391C1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family-centred approaches to attendance difficulties.</w:t>
      </w:r>
    </w:p>
    <w:p w14:paraId="27F68128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6C5B23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For Family Support Workers, the study emphasises the importance of understanding </w:t>
      </w:r>
    </w:p>
    <w:p w14:paraId="5953149D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attendance difficulties within the wider context of family wellbeing, emotional health and </w:t>
      </w:r>
    </w:p>
    <w:p w14:paraId="634AB80E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environmental influences. The research highlights the value of partnership working, early </w:t>
      </w:r>
    </w:p>
    <w:p w14:paraId="4483D5F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intervention and multi-agency collaboration when supporting children and families </w:t>
      </w:r>
    </w:p>
    <w:p w14:paraId="10B344C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experiencing challenges related to school attendance.</w:t>
      </w:r>
    </w:p>
    <w:p w14:paraId="4861A7E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6572680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lastRenderedPageBreak/>
        <w:t xml:space="preserve">Critically evaluating this research has enhanced understanding of research </w:t>
      </w:r>
    </w:p>
    <w:p w14:paraId="710E006D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methodology, ethical considerations and evidence-based practice. Furthermore, it </w:t>
      </w:r>
    </w:p>
    <w:p w14:paraId="413349A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demonstrates how research literacy enables practitioners to critically assess evidence </w:t>
      </w:r>
    </w:p>
    <w:p w14:paraId="679DC02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and apply findings effectively within professional practice to improve outcomes for </w:t>
      </w:r>
    </w:p>
    <w:p w14:paraId="29E2216A" w14:textId="77777777" w:rsid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children and families.</w:t>
      </w:r>
    </w:p>
    <w:p w14:paraId="2206A010" w14:textId="77777777" w:rsidR="00B03158" w:rsidRDefault="00B03158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9E26EF1" w14:textId="77777777" w:rsidR="00B03158" w:rsidRDefault="00B03158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FB370D4" w14:textId="77777777" w:rsidR="00B03158" w:rsidRDefault="00B03158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84FEEE2" w14:textId="77777777" w:rsidR="00B03158" w:rsidRDefault="00B03158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810051A" w14:textId="77777777" w:rsidR="00B03158" w:rsidRDefault="00B03158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68758B0E" w14:textId="0A4986CD" w:rsidR="00B03158" w:rsidRDefault="009F4049" w:rsidP="00B0315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Ref</w:t>
      </w:r>
      <w:r w:rsidR="001318F3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erences</w:t>
      </w:r>
    </w:p>
    <w:p w14:paraId="3F92E732" w14:textId="77777777" w:rsidR="001318F3" w:rsidRDefault="001318F3" w:rsidP="00B0315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15DE01EE" w14:textId="214ED607" w:rsidR="00AB1BA4" w:rsidRPr="00B03158" w:rsidRDefault="00AB1BA4" w:rsidP="00B0315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AB1BA4">
        <w:rPr>
          <w:color w:val="000000" w:themeColor="text1"/>
        </w:rPr>
        <w:t>Braun, V. and Clarke, V. (2022) Thematic Analysis: A Practical Guide. London: Sage.</w:t>
      </w:r>
    </w:p>
    <w:p w14:paraId="00FCC6B5" w14:textId="77777777" w:rsidR="00AB1BA4" w:rsidRPr="00AB1BA4" w:rsidRDefault="00AB1BA4" w:rsidP="00AB1BA4">
      <w:pPr>
        <w:rPr>
          <w:color w:val="000000" w:themeColor="text1"/>
        </w:rPr>
      </w:pPr>
    </w:p>
    <w:p w14:paraId="7C5FB20E" w14:textId="77777777" w:rsidR="00AB1BA4" w:rsidRPr="00AB1BA4" w:rsidRDefault="00AB1BA4" w:rsidP="00AB1BA4">
      <w:pPr>
        <w:rPr>
          <w:color w:val="000000" w:themeColor="text1"/>
        </w:rPr>
      </w:pPr>
      <w:r w:rsidRPr="00AB1BA4">
        <w:rPr>
          <w:color w:val="000000" w:themeColor="text1"/>
        </w:rPr>
        <w:t>Bronfenbrenner, U. (1979) The Ecology of Human Development: Experiments by Nature and Design. Cambridge, MA: Harvard University Press.</w:t>
      </w:r>
    </w:p>
    <w:p w14:paraId="7E3EB04B" w14:textId="77777777" w:rsidR="00AB1BA4" w:rsidRPr="00AB1BA4" w:rsidRDefault="00AB1BA4" w:rsidP="00AB1BA4">
      <w:pPr>
        <w:rPr>
          <w:color w:val="000000" w:themeColor="text1"/>
        </w:rPr>
      </w:pPr>
    </w:p>
    <w:p w14:paraId="45FE1BEA" w14:textId="77777777" w:rsidR="00AB1BA4" w:rsidRPr="00AB1BA4" w:rsidRDefault="00AB1BA4" w:rsidP="00AB1BA4">
      <w:pPr>
        <w:rPr>
          <w:color w:val="000000" w:themeColor="text1"/>
        </w:rPr>
      </w:pPr>
      <w:r w:rsidRPr="00AB1BA4">
        <w:rPr>
          <w:color w:val="000000" w:themeColor="text1"/>
        </w:rPr>
        <w:t xml:space="preserve">Creswell, J.W. and Creswell, J.D. (2018) Research Design: Qualitative, Quantitative and Mixed Methods Approaches. 5th </w:t>
      </w:r>
      <w:proofErr w:type="spellStart"/>
      <w:r w:rsidRPr="00AB1BA4">
        <w:rPr>
          <w:color w:val="000000" w:themeColor="text1"/>
        </w:rPr>
        <w:t>edn</w:t>
      </w:r>
      <w:proofErr w:type="spellEnd"/>
      <w:r w:rsidRPr="00AB1BA4">
        <w:rPr>
          <w:color w:val="000000" w:themeColor="text1"/>
        </w:rPr>
        <w:t>. Thousand Oaks, CA: Sage.</w:t>
      </w:r>
    </w:p>
    <w:p w14:paraId="4081C4C9" w14:textId="77777777" w:rsidR="00AB1BA4" w:rsidRPr="00AB1BA4" w:rsidRDefault="00AB1BA4" w:rsidP="00AB1BA4">
      <w:pPr>
        <w:rPr>
          <w:color w:val="000000" w:themeColor="text1"/>
        </w:rPr>
      </w:pPr>
    </w:p>
    <w:p w14:paraId="4D67389F" w14:textId="77777777" w:rsidR="00AB1BA4" w:rsidRPr="00AB1BA4" w:rsidRDefault="00AB1BA4" w:rsidP="00AB1BA4">
      <w:pPr>
        <w:rPr>
          <w:color w:val="000000" w:themeColor="text1"/>
        </w:rPr>
      </w:pPr>
      <w:r w:rsidRPr="00AB1BA4">
        <w:rPr>
          <w:color w:val="000000" w:themeColor="text1"/>
        </w:rPr>
        <w:t>Department for Education (2023) Working Together to Improve School Attendance. London: Department for Education. Available at: https://www.gov.uk/government/publications/working-together-to-improve-school-attendance (Accessed: 14 July 2026).</w:t>
      </w:r>
    </w:p>
    <w:p w14:paraId="0BF4114B" w14:textId="77777777" w:rsidR="00AB1BA4" w:rsidRPr="00AB1BA4" w:rsidRDefault="00AB1BA4" w:rsidP="00AB1BA4">
      <w:pPr>
        <w:rPr>
          <w:color w:val="000000" w:themeColor="text1"/>
        </w:rPr>
      </w:pPr>
    </w:p>
    <w:p w14:paraId="2D482272" w14:textId="77777777" w:rsidR="00AB1BA4" w:rsidRPr="00AB1BA4" w:rsidRDefault="00AB1BA4" w:rsidP="00AB1BA4">
      <w:pPr>
        <w:rPr>
          <w:color w:val="000000" w:themeColor="text1"/>
        </w:rPr>
      </w:pPr>
      <w:r w:rsidRPr="00AB1BA4">
        <w:rPr>
          <w:color w:val="000000" w:themeColor="text1"/>
        </w:rPr>
        <w:t>McDonald, B., Lester, K.J. and Michelson, D. (2023) ‘She didn’t know how to go back’: School attendance problems in the context of the COVID-19 pandemic—A multiple stakeholder qualitative study with parents and professionals’, British Journal of Educational Psychology, 93(1), pp. 386–401.</w:t>
      </w:r>
    </w:p>
    <w:p w14:paraId="435E2BBB" w14:textId="77777777" w:rsidR="00AB1BA4" w:rsidRPr="00AB1BA4" w:rsidRDefault="00AB1BA4" w:rsidP="00AB1BA4">
      <w:pPr>
        <w:rPr>
          <w:color w:val="000000" w:themeColor="text1"/>
        </w:rPr>
      </w:pPr>
    </w:p>
    <w:p w14:paraId="0EC0873E" w14:textId="77777777" w:rsidR="00AB1BA4" w:rsidRPr="00AB1BA4" w:rsidRDefault="00AB1BA4" w:rsidP="00AB1BA4">
      <w:pPr>
        <w:rPr>
          <w:color w:val="000000" w:themeColor="text1"/>
        </w:rPr>
      </w:pPr>
      <w:r w:rsidRPr="00AB1BA4">
        <w:rPr>
          <w:color w:val="000000" w:themeColor="text1"/>
        </w:rPr>
        <w:t>NHS England (2023) Children and Young People’s Mental Health Services. Available at: https://www.england.nhs.uk/mental-health/children-and-young-people/ (Accessed: 14 July 2026).</w:t>
      </w:r>
    </w:p>
    <w:p w14:paraId="0B1114FE" w14:textId="77777777" w:rsidR="00AB1BA4" w:rsidRPr="00AB1BA4" w:rsidRDefault="00AB1BA4" w:rsidP="00AB1BA4">
      <w:pPr>
        <w:rPr>
          <w:color w:val="000000" w:themeColor="text1"/>
        </w:rPr>
      </w:pPr>
    </w:p>
    <w:p w14:paraId="7B08EBCA" w14:textId="295F01FB" w:rsidR="000858E2" w:rsidRDefault="00AB1BA4" w:rsidP="00AB1BA4">
      <w:pPr>
        <w:rPr>
          <w:color w:val="000000" w:themeColor="text1"/>
        </w:rPr>
      </w:pPr>
      <w:r w:rsidRPr="00AB1BA4">
        <w:rPr>
          <w:color w:val="000000" w:themeColor="text1"/>
        </w:rPr>
        <w:t xml:space="preserve">Punch, K.F. (2014) Introduction to Social Research Methods: Quantitative and Qualitative Approaches. 3rd </w:t>
      </w:r>
      <w:proofErr w:type="spellStart"/>
      <w:r w:rsidRPr="00AB1BA4">
        <w:rPr>
          <w:color w:val="000000" w:themeColor="text1"/>
        </w:rPr>
        <w:t>edn</w:t>
      </w:r>
      <w:proofErr w:type="spellEnd"/>
      <w:r w:rsidRPr="00AB1BA4">
        <w:rPr>
          <w:color w:val="000000" w:themeColor="text1"/>
        </w:rPr>
        <w:t>. London: Sage.</w:t>
      </w:r>
    </w:p>
    <w:p w14:paraId="2AB528C7" w14:textId="77777777" w:rsidR="00B03158" w:rsidRDefault="00B03158" w:rsidP="00AB1BA4">
      <w:pPr>
        <w:rPr>
          <w:color w:val="000000" w:themeColor="text1"/>
        </w:rPr>
      </w:pPr>
    </w:p>
    <w:p w14:paraId="6A66A45E" w14:textId="77777777" w:rsidR="00B03158" w:rsidRDefault="00B03158" w:rsidP="00AB1BA4">
      <w:pPr>
        <w:rPr>
          <w:color w:val="000000" w:themeColor="text1"/>
        </w:rPr>
      </w:pPr>
    </w:p>
    <w:p w14:paraId="733CB169" w14:textId="77777777" w:rsidR="00B03158" w:rsidRDefault="00B03158" w:rsidP="00AB1BA4">
      <w:pPr>
        <w:rPr>
          <w:color w:val="000000" w:themeColor="text1"/>
        </w:rPr>
      </w:pPr>
    </w:p>
    <w:p w14:paraId="0F61FD1E" w14:textId="77777777" w:rsidR="00B03158" w:rsidRDefault="00B03158" w:rsidP="00AB1BA4">
      <w:pPr>
        <w:rPr>
          <w:color w:val="000000" w:themeColor="text1"/>
        </w:rPr>
      </w:pPr>
    </w:p>
    <w:p w14:paraId="2F5362F5" w14:textId="77777777" w:rsidR="00B03158" w:rsidRDefault="00B03158" w:rsidP="00AB1BA4">
      <w:pPr>
        <w:rPr>
          <w:color w:val="000000" w:themeColor="text1"/>
        </w:rPr>
      </w:pPr>
    </w:p>
    <w:p w14:paraId="2CE7B793" w14:textId="77777777" w:rsidR="00B03158" w:rsidRDefault="00B03158" w:rsidP="00AB1BA4">
      <w:pPr>
        <w:rPr>
          <w:color w:val="000000" w:themeColor="text1"/>
        </w:rPr>
      </w:pPr>
    </w:p>
    <w:p w14:paraId="3A64CB8C" w14:textId="275E9CA4" w:rsidR="00B03158" w:rsidRPr="002A7299" w:rsidRDefault="00B03158" w:rsidP="00AB1BA4">
      <w:pPr>
        <w:rPr>
          <w:color w:val="000000" w:themeColor="text1"/>
        </w:rPr>
      </w:pPr>
    </w:p>
    <w:sectPr w:rsidR="00B03158" w:rsidRPr="002A729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83EDA" w14:textId="77777777" w:rsidR="00FA0C99" w:rsidRDefault="00FA0C99" w:rsidP="001318F3">
      <w:pPr>
        <w:spacing w:after="0" w:line="240" w:lineRule="auto"/>
      </w:pPr>
      <w:r>
        <w:separator/>
      </w:r>
    </w:p>
  </w:endnote>
  <w:endnote w:type="continuationSeparator" w:id="0">
    <w:p w14:paraId="0E8320A2" w14:textId="77777777" w:rsidR="00FA0C99" w:rsidRDefault="00FA0C99" w:rsidP="00131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-Arl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7786975"/>
      <w:docPartObj>
        <w:docPartGallery w:val="Page Numbers (Bottom of Page)"/>
        <w:docPartUnique/>
      </w:docPartObj>
    </w:sdtPr>
    <w:sdtContent>
      <w:p w14:paraId="50B6B207" w14:textId="11A5C90E" w:rsidR="001318F3" w:rsidRDefault="001318F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B99ED9" w14:textId="77777777" w:rsidR="001318F3" w:rsidRDefault="001318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4ED0F" w14:textId="77777777" w:rsidR="00FA0C99" w:rsidRDefault="00FA0C99" w:rsidP="001318F3">
      <w:pPr>
        <w:spacing w:after="0" w:line="240" w:lineRule="auto"/>
      </w:pPr>
      <w:r>
        <w:separator/>
      </w:r>
    </w:p>
  </w:footnote>
  <w:footnote w:type="continuationSeparator" w:id="0">
    <w:p w14:paraId="4D4C0701" w14:textId="77777777" w:rsidR="00FA0C99" w:rsidRDefault="00FA0C99" w:rsidP="001318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575"/>
    <w:rsid w:val="0001692B"/>
    <w:rsid w:val="00084C3C"/>
    <w:rsid w:val="000858E2"/>
    <w:rsid w:val="000C4E78"/>
    <w:rsid w:val="000F78A7"/>
    <w:rsid w:val="001318F3"/>
    <w:rsid w:val="00161A5A"/>
    <w:rsid w:val="00166575"/>
    <w:rsid w:val="00196B14"/>
    <w:rsid w:val="002A7299"/>
    <w:rsid w:val="002B0CE8"/>
    <w:rsid w:val="002F6836"/>
    <w:rsid w:val="00317679"/>
    <w:rsid w:val="0033023C"/>
    <w:rsid w:val="003C379B"/>
    <w:rsid w:val="00460293"/>
    <w:rsid w:val="004B701C"/>
    <w:rsid w:val="004E5A02"/>
    <w:rsid w:val="004F10E5"/>
    <w:rsid w:val="00565048"/>
    <w:rsid w:val="005D49A3"/>
    <w:rsid w:val="005F670A"/>
    <w:rsid w:val="006832B5"/>
    <w:rsid w:val="00757C3E"/>
    <w:rsid w:val="007B3C9E"/>
    <w:rsid w:val="00860ECE"/>
    <w:rsid w:val="009837EB"/>
    <w:rsid w:val="009F27DE"/>
    <w:rsid w:val="009F4049"/>
    <w:rsid w:val="00A43BCD"/>
    <w:rsid w:val="00A8115E"/>
    <w:rsid w:val="00AB1BA4"/>
    <w:rsid w:val="00AF7628"/>
    <w:rsid w:val="00B03158"/>
    <w:rsid w:val="00BE4184"/>
    <w:rsid w:val="00C37253"/>
    <w:rsid w:val="00C8398C"/>
    <w:rsid w:val="00D928B4"/>
    <w:rsid w:val="00E30BD2"/>
    <w:rsid w:val="00FA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40659"/>
  <w15:chartTrackingRefBased/>
  <w15:docId w15:val="{BA2F9DA0-6C00-440A-B7F4-FDAD74350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5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5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5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5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5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5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5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5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5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5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5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5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5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5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5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5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5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5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65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5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5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65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65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5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65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65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5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5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6575"/>
    <w:rPr>
      <w:b/>
      <w:bCs/>
      <w:smallCaps/>
      <w:color w:val="0F4761" w:themeColor="accent1" w:themeShade="BF"/>
      <w:spacing w:val="5"/>
    </w:rPr>
  </w:style>
  <w:style w:type="paragraph" w:styleId="TOC1">
    <w:name w:val="toc 1"/>
    <w:basedOn w:val="Normal"/>
    <w:next w:val="Normal"/>
    <w:autoRedefine/>
    <w:uiPriority w:val="39"/>
    <w:unhideWhenUsed/>
    <w:rsid w:val="009837EB"/>
    <w:pPr>
      <w:spacing w:after="100" w:line="259" w:lineRule="auto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9837E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18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8F3"/>
  </w:style>
  <w:style w:type="paragraph" w:styleId="Footer">
    <w:name w:val="footer"/>
    <w:basedOn w:val="Normal"/>
    <w:link w:val="FooterChar"/>
    <w:uiPriority w:val="99"/>
    <w:unhideWhenUsed/>
    <w:rsid w:val="001318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8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2398</Words>
  <Characters>13675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Saira Begum (2533704)</dc:creator>
  <cp:keywords/>
  <dc:description/>
  <cp:lastModifiedBy>Saira Begum (2533704)</cp:lastModifiedBy>
  <cp:revision>2</cp:revision>
  <dcterms:created xsi:type="dcterms:W3CDTF">2026-07-27T08:48:00Z</dcterms:created>
  <dcterms:modified xsi:type="dcterms:W3CDTF">2026-07-27T08:48:00Z</dcterms:modified>
</cp:coreProperties>
</file>