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CFBD2B" w14:textId="73992519" w:rsidR="00F82FB6" w:rsidRDefault="00F82FB6" w:rsidP="00AE2942">
      <w:pPr>
        <w:pStyle w:val="ListParagraph"/>
        <w:spacing w:line="240" w:lineRule="auto"/>
        <w:ind w:left="360"/>
      </w:pPr>
    </w:p>
    <w:p w14:paraId="5531233F" w14:textId="592208C5" w:rsidR="00F82FB6" w:rsidRDefault="00F82FB6" w:rsidP="00AE2942">
      <w:pPr>
        <w:pStyle w:val="ListParagraph"/>
        <w:spacing w:line="240" w:lineRule="auto"/>
        <w:ind w:left="360"/>
      </w:pPr>
    </w:p>
    <w:p w14:paraId="09B74217" w14:textId="43DA9276" w:rsidR="00F82FB6" w:rsidRDefault="00F82FB6" w:rsidP="00AE2942">
      <w:pPr>
        <w:pStyle w:val="ListParagraph"/>
        <w:spacing w:line="240" w:lineRule="auto"/>
        <w:ind w:left="360"/>
      </w:pPr>
      <w:r>
        <w:t>Sharifah Gummery</w:t>
      </w:r>
    </w:p>
    <w:p w14:paraId="3331849F" w14:textId="74D29E8C" w:rsidR="00F82FB6" w:rsidRDefault="00F82FB6" w:rsidP="00AE2942">
      <w:pPr>
        <w:pStyle w:val="ListParagraph"/>
        <w:spacing w:line="240" w:lineRule="auto"/>
        <w:ind w:left="360"/>
      </w:pPr>
      <w:r>
        <w:t>407859</w:t>
      </w:r>
      <w:r w:rsidR="000A51A6">
        <w:t xml:space="preserve"> Gwent Police</w:t>
      </w:r>
    </w:p>
    <w:p w14:paraId="1EFCE913" w14:textId="22218550" w:rsidR="00F82FB6" w:rsidRDefault="00F82FB6" w:rsidP="00AE2942">
      <w:pPr>
        <w:pStyle w:val="ListParagraph"/>
        <w:spacing w:line="240" w:lineRule="auto"/>
        <w:ind w:left="360"/>
      </w:pPr>
      <w:r>
        <w:t>DHEP</w:t>
      </w:r>
    </w:p>
    <w:p w14:paraId="12FDE574" w14:textId="4510E9CF" w:rsidR="00F82FB6" w:rsidRDefault="00F82FB6" w:rsidP="00AE2942">
      <w:pPr>
        <w:pStyle w:val="ListParagraph"/>
        <w:spacing w:line="240" w:lineRule="auto"/>
        <w:ind w:left="360"/>
      </w:pPr>
      <w:r>
        <w:t>2031281</w:t>
      </w:r>
    </w:p>
    <w:p w14:paraId="13665484" w14:textId="34E670C8" w:rsidR="00F82FB6" w:rsidRDefault="00F82FB6" w:rsidP="00AE2942">
      <w:pPr>
        <w:pStyle w:val="ListParagraph"/>
        <w:spacing w:line="240" w:lineRule="auto"/>
        <w:ind w:left="360"/>
      </w:pPr>
    </w:p>
    <w:p w14:paraId="0781868C" w14:textId="0F134CD4" w:rsidR="00F82FB6" w:rsidRDefault="00F82FB6" w:rsidP="00AE2942">
      <w:pPr>
        <w:pStyle w:val="ListParagraph"/>
        <w:spacing w:line="240" w:lineRule="auto"/>
        <w:ind w:left="360"/>
      </w:pPr>
    </w:p>
    <w:p w14:paraId="72771BAF" w14:textId="7F8FD54C" w:rsidR="00F82FB6" w:rsidRDefault="00442EE9" w:rsidP="00F82FB6">
      <w:pPr>
        <w:pStyle w:val="ListParagraph"/>
        <w:numPr>
          <w:ilvl w:val="0"/>
          <w:numId w:val="3"/>
        </w:numPr>
        <w:spacing w:line="240" w:lineRule="auto"/>
      </w:pPr>
      <w:r>
        <w:t>Any constable in uniform has the power to stop any vehicle, any vehicle involved in a moving traffic offence or any vehicle involved in a road traffic collision. It is an offence for a person to fail to stop when required to do so by a police constable in uniform or traffic officer.</w:t>
      </w:r>
    </w:p>
    <w:p w14:paraId="0CED813A" w14:textId="285A3717" w:rsidR="000A51A6" w:rsidRDefault="000A51A6" w:rsidP="000A51A6">
      <w:pPr>
        <w:pStyle w:val="ListParagraph"/>
        <w:spacing w:line="240" w:lineRule="auto"/>
        <w:ind w:left="360"/>
      </w:pPr>
    </w:p>
    <w:p w14:paraId="2800421A" w14:textId="2CF4A3A2" w:rsidR="000A51A6" w:rsidRDefault="000A51A6" w:rsidP="000A51A6">
      <w:pPr>
        <w:pStyle w:val="ListParagraph"/>
        <w:spacing w:line="240" w:lineRule="auto"/>
        <w:ind w:left="360"/>
      </w:pPr>
    </w:p>
    <w:p w14:paraId="40363C91" w14:textId="433A72CF" w:rsidR="000A51A6" w:rsidRDefault="000A51A6" w:rsidP="000A51A6">
      <w:pPr>
        <w:pStyle w:val="ListParagraph"/>
        <w:spacing w:line="240" w:lineRule="auto"/>
        <w:ind w:left="360"/>
      </w:pPr>
    </w:p>
    <w:p w14:paraId="712C717E" w14:textId="2FF29DC3" w:rsidR="000A51A6" w:rsidRDefault="00442EE9" w:rsidP="00442EE9">
      <w:pPr>
        <w:pStyle w:val="ListParagraph"/>
        <w:numPr>
          <w:ilvl w:val="0"/>
          <w:numId w:val="3"/>
        </w:numPr>
        <w:spacing w:line="240" w:lineRule="auto"/>
      </w:pPr>
      <w:r>
        <w:t xml:space="preserve">Section 6 (4) states that any driver in a vehicle that has committed a moving traffic offence can be required to </w:t>
      </w:r>
      <w:r w:rsidR="005F6223">
        <w:t xml:space="preserve">give two or more specimens of breath </w:t>
      </w:r>
      <w:r w:rsidR="00C40F3B">
        <w:t>if the officer reasonably suspects that a person is under the influence of drink or drugs.</w:t>
      </w:r>
    </w:p>
    <w:p w14:paraId="386983E4" w14:textId="42F58F4E" w:rsidR="000A51A6" w:rsidRDefault="000A51A6" w:rsidP="000A51A6">
      <w:pPr>
        <w:pStyle w:val="ListParagraph"/>
        <w:spacing w:line="240" w:lineRule="auto"/>
        <w:ind w:left="360"/>
      </w:pPr>
    </w:p>
    <w:p w14:paraId="61877621" w14:textId="24CBC52E" w:rsidR="000A51A6" w:rsidRDefault="000A51A6" w:rsidP="000A51A6">
      <w:pPr>
        <w:pStyle w:val="ListParagraph"/>
        <w:spacing w:line="240" w:lineRule="auto"/>
        <w:ind w:left="360"/>
      </w:pPr>
    </w:p>
    <w:p w14:paraId="38582C7C" w14:textId="29AF626C" w:rsidR="000A51A6" w:rsidRDefault="000A51A6" w:rsidP="000A51A6">
      <w:pPr>
        <w:pStyle w:val="ListParagraph"/>
        <w:spacing w:line="240" w:lineRule="auto"/>
        <w:ind w:left="360"/>
      </w:pPr>
    </w:p>
    <w:p w14:paraId="485F86C0" w14:textId="229768A2" w:rsidR="000A51A6" w:rsidRDefault="005F6223" w:rsidP="005F6223">
      <w:pPr>
        <w:pStyle w:val="ListParagraph"/>
        <w:numPr>
          <w:ilvl w:val="0"/>
          <w:numId w:val="3"/>
        </w:numPr>
        <w:spacing w:line="240" w:lineRule="auto"/>
      </w:pPr>
      <w:r>
        <w:t>A person who drives a mechanically propelled vehicle on a road or any other public place, without due care and attention or reasonable consideration for other persons using that road or place is guilty of an offence.</w:t>
      </w:r>
    </w:p>
    <w:p w14:paraId="1B6714E2" w14:textId="5C98D6B3" w:rsidR="000A51A6" w:rsidRDefault="000A51A6" w:rsidP="000A51A6">
      <w:pPr>
        <w:pStyle w:val="ListParagraph"/>
        <w:spacing w:line="240" w:lineRule="auto"/>
        <w:ind w:left="360"/>
      </w:pPr>
    </w:p>
    <w:p w14:paraId="6E717E7F" w14:textId="130EB671" w:rsidR="000A51A6" w:rsidRDefault="000A51A6" w:rsidP="000A51A6">
      <w:pPr>
        <w:pStyle w:val="ListParagraph"/>
        <w:spacing w:line="240" w:lineRule="auto"/>
        <w:ind w:left="360"/>
      </w:pPr>
    </w:p>
    <w:p w14:paraId="3679BA88" w14:textId="76F5D70F" w:rsidR="000A51A6" w:rsidRDefault="000A51A6" w:rsidP="000A51A6">
      <w:pPr>
        <w:pStyle w:val="ListParagraph"/>
        <w:spacing w:line="240" w:lineRule="auto"/>
        <w:ind w:left="360"/>
      </w:pPr>
    </w:p>
    <w:p w14:paraId="50484A9E" w14:textId="506C1622" w:rsidR="000A51A6" w:rsidRDefault="005F6223" w:rsidP="005F6223">
      <w:pPr>
        <w:pStyle w:val="ListParagraph"/>
        <w:numPr>
          <w:ilvl w:val="0"/>
          <w:numId w:val="3"/>
        </w:numPr>
        <w:spacing w:line="240" w:lineRule="auto"/>
      </w:pPr>
      <w:r>
        <w:t xml:space="preserve">Effective policing of roads can help reduce the wider unlawful activity of criminals as it is an effective way to disrupt criminality. Section 4 of PACE 1984 allows for road checks, if they believe a person is in the locality, and they have committed an offence, are about to commit an offence, are witness to an offence or are unlawfully at large. Section 60 of the Criminal Justice and Public Order Act allows police to stop any vehicle in a designated area if a serious incident has happened or they believe a serious incident is imminent. Section 43,44,45 of The Terrorism Act 2000 also give police the power to stop vehicles related to terrorism offences. Police can also use section 163 of the Road Traffic Act to stop vehicles. Criminals use vehicles to evade </w:t>
      </w:r>
      <w:r w:rsidR="00C40F3B">
        <w:t>arrest</w:t>
      </w:r>
      <w:r>
        <w:t xml:space="preserve"> , and to aid their offending for example abductions and organised crime gangs use roads to transport drugs, firearms and money.</w:t>
      </w:r>
    </w:p>
    <w:p w14:paraId="1117D7A7" w14:textId="5AB8DD6C" w:rsidR="000A51A6" w:rsidRDefault="000A51A6" w:rsidP="000A51A6">
      <w:pPr>
        <w:pStyle w:val="ListParagraph"/>
        <w:spacing w:line="240" w:lineRule="auto"/>
        <w:ind w:left="360"/>
      </w:pPr>
    </w:p>
    <w:p w14:paraId="01135FD4" w14:textId="5F4FECE1" w:rsidR="000A51A6" w:rsidRDefault="000A51A6" w:rsidP="000A51A6">
      <w:pPr>
        <w:pStyle w:val="ListParagraph"/>
        <w:spacing w:line="240" w:lineRule="auto"/>
        <w:ind w:left="360"/>
      </w:pPr>
    </w:p>
    <w:p w14:paraId="183F5BAB" w14:textId="51AC6B96" w:rsidR="000A51A6" w:rsidRDefault="000A51A6" w:rsidP="000A51A6">
      <w:pPr>
        <w:pStyle w:val="ListParagraph"/>
        <w:spacing w:line="240" w:lineRule="auto"/>
        <w:ind w:left="360"/>
      </w:pPr>
    </w:p>
    <w:p w14:paraId="5EA849BC" w14:textId="79218EE1" w:rsidR="000A51A6" w:rsidRDefault="000A51A6" w:rsidP="000A51A6">
      <w:pPr>
        <w:pStyle w:val="ListParagraph"/>
        <w:spacing w:line="240" w:lineRule="auto"/>
        <w:ind w:left="360"/>
      </w:pPr>
    </w:p>
    <w:p w14:paraId="177348EC" w14:textId="5B6A51DA" w:rsidR="000A51A6" w:rsidRDefault="00D17002" w:rsidP="00D17002">
      <w:pPr>
        <w:pStyle w:val="ListParagraph"/>
        <w:numPr>
          <w:ilvl w:val="0"/>
          <w:numId w:val="3"/>
        </w:numPr>
        <w:spacing w:line="240" w:lineRule="auto"/>
      </w:pPr>
      <w:r>
        <w:t xml:space="preserve">A police constable in uniform has the power to seize any vehicle if they reasonably believe that it is being driven without a licence or insurance. </w:t>
      </w:r>
    </w:p>
    <w:p w14:paraId="3C5A89BB" w14:textId="78629662" w:rsidR="000A51A6" w:rsidRDefault="000A51A6" w:rsidP="000A51A6">
      <w:pPr>
        <w:pStyle w:val="ListParagraph"/>
        <w:spacing w:line="240" w:lineRule="auto"/>
        <w:ind w:left="360"/>
      </w:pPr>
    </w:p>
    <w:p w14:paraId="79302A6E" w14:textId="47D8AF7A" w:rsidR="000A51A6" w:rsidRDefault="000A51A6" w:rsidP="000A51A6">
      <w:pPr>
        <w:pStyle w:val="ListParagraph"/>
        <w:spacing w:line="240" w:lineRule="auto"/>
        <w:ind w:left="360"/>
      </w:pPr>
    </w:p>
    <w:p w14:paraId="5ED0BC5A" w14:textId="08D6AB28" w:rsidR="000A51A6" w:rsidRDefault="000A51A6" w:rsidP="000A51A6">
      <w:pPr>
        <w:pStyle w:val="ListParagraph"/>
        <w:spacing w:line="240" w:lineRule="auto"/>
        <w:ind w:left="360"/>
      </w:pPr>
    </w:p>
    <w:p w14:paraId="2E70C492" w14:textId="0BA8CF8F" w:rsidR="000A51A6" w:rsidRDefault="004E1121" w:rsidP="004E1121">
      <w:pPr>
        <w:spacing w:line="240" w:lineRule="auto"/>
        <w:ind w:left="360"/>
      </w:pPr>
      <w:r>
        <w:t xml:space="preserve">6. </w:t>
      </w:r>
      <w:r w:rsidR="005F6223">
        <w:t xml:space="preserve">Owing to the presence of a mechanically propelled vehicle, on a road or another public place, an accident occurs. Where personal injury is caused to any person other than the driver of the mechanically propelled vehicle, </w:t>
      </w:r>
      <w:r>
        <w:t xml:space="preserve">damage is caused to any vehicle other than the mechanically propelled vehicle or trailer drawn by it, any animal other than one in or on the mechanically propelled vehicle or trailer drawn by it or any property constructed on, fixed to, growing in or </w:t>
      </w:r>
      <w:r>
        <w:lastRenderedPageBreak/>
        <w:t>otherwise forming part of where the land or place in question is situated or land adjacent to such land.</w:t>
      </w:r>
    </w:p>
    <w:p w14:paraId="737B1813" w14:textId="54578963" w:rsidR="000A51A6" w:rsidRDefault="000A51A6" w:rsidP="000A51A6">
      <w:pPr>
        <w:pStyle w:val="ListParagraph"/>
        <w:spacing w:line="240" w:lineRule="auto"/>
        <w:ind w:left="360"/>
      </w:pPr>
    </w:p>
    <w:p w14:paraId="3D3E77CD" w14:textId="2587E737" w:rsidR="000A51A6" w:rsidRDefault="004E1121" w:rsidP="000A51A6">
      <w:pPr>
        <w:pStyle w:val="ListParagraph"/>
        <w:spacing w:line="240" w:lineRule="auto"/>
        <w:ind w:left="360"/>
      </w:pPr>
      <w:r>
        <w:t xml:space="preserve">7. A family liaison officer is utilised for fatal road traffic collisions, murder or manslaughter, rail deaths, mass fatalities or other critical incidents where their involvement would benefit the investigation. Their purpose is to support the families of the deceased with compassion and empathy. They are also responsible for obtaining information and evidence from the family, assisting in the investigation and preserving the integrity of the investigation. They assist the family through court, making them aware of what will be happening and when, and making them aware of their legal rights. They will also signpost the family to support services such as the Homicide Service, Victim and Witness Support, the NHS and approved charities, ensuring that they abide by the Data Protection Act and GDPR. They act as a point of contact for the family and by assisting them with compassion and knowledge, they also </w:t>
      </w:r>
      <w:r w:rsidR="008B3E07">
        <w:t>increase positive public perceptions of the police, for the wider community.</w:t>
      </w:r>
    </w:p>
    <w:p w14:paraId="6ECCE43D" w14:textId="46367614" w:rsidR="000A51A6" w:rsidRDefault="000A51A6" w:rsidP="004E1121">
      <w:pPr>
        <w:spacing w:line="240" w:lineRule="auto"/>
        <w:ind w:left="360"/>
      </w:pPr>
    </w:p>
    <w:p w14:paraId="7817D68A" w14:textId="458E594E" w:rsidR="000A51A6" w:rsidRDefault="000A51A6" w:rsidP="000A51A6">
      <w:pPr>
        <w:pStyle w:val="ListParagraph"/>
        <w:spacing w:line="240" w:lineRule="auto"/>
        <w:ind w:left="360"/>
      </w:pPr>
    </w:p>
    <w:p w14:paraId="0104D1D8" w14:textId="30F2EA0A" w:rsidR="000A51A6" w:rsidRDefault="000A51A6" w:rsidP="000A51A6">
      <w:pPr>
        <w:pStyle w:val="ListParagraph"/>
        <w:spacing w:line="240" w:lineRule="auto"/>
        <w:ind w:left="360"/>
      </w:pPr>
    </w:p>
    <w:p w14:paraId="72095FAB" w14:textId="6CA806E3" w:rsidR="000A51A6" w:rsidRDefault="000A51A6" w:rsidP="000A51A6">
      <w:pPr>
        <w:pStyle w:val="ListParagraph"/>
        <w:spacing w:line="240" w:lineRule="auto"/>
        <w:ind w:left="360"/>
      </w:pPr>
    </w:p>
    <w:p w14:paraId="051D19F2" w14:textId="4879068C" w:rsidR="000A51A6" w:rsidRDefault="000A51A6" w:rsidP="000A51A6">
      <w:pPr>
        <w:pStyle w:val="ListParagraph"/>
        <w:spacing w:line="240" w:lineRule="auto"/>
        <w:ind w:left="360"/>
      </w:pPr>
    </w:p>
    <w:p w14:paraId="65FCF416" w14:textId="09182EA5" w:rsidR="000A51A6" w:rsidRDefault="000A51A6" w:rsidP="000A51A6">
      <w:pPr>
        <w:pStyle w:val="ListParagraph"/>
        <w:spacing w:line="240" w:lineRule="auto"/>
        <w:ind w:left="360"/>
      </w:pPr>
      <w:r>
        <w:t>8.</w:t>
      </w:r>
      <w:r w:rsidR="008B3E07">
        <w:t xml:space="preserve">  When involved in a road traffic collision a driver must stop as soon as it’s safe to do so and give details to anyone who has reasonable cause to ask for them. They must give their name and contact details and the licence plate number. If they are unable to do so at the time, they must go to a police station within 24 hours of the road traffic collision and give their details in there. A person must report a collision if they damage any cattle. Horse, ass, mule, pig, sheep dog or goat. </w:t>
      </w:r>
    </w:p>
    <w:p w14:paraId="1B557AE2" w14:textId="3957F1F7" w:rsidR="000A51A6" w:rsidRDefault="000A51A6" w:rsidP="000A51A6">
      <w:pPr>
        <w:pStyle w:val="ListParagraph"/>
        <w:spacing w:line="240" w:lineRule="auto"/>
        <w:ind w:left="360"/>
      </w:pPr>
    </w:p>
    <w:p w14:paraId="7DEA5D9A" w14:textId="2315EB16" w:rsidR="000A51A6" w:rsidRDefault="000A51A6" w:rsidP="000A51A6">
      <w:pPr>
        <w:pStyle w:val="ListParagraph"/>
        <w:spacing w:line="240" w:lineRule="auto"/>
        <w:ind w:left="360"/>
      </w:pPr>
    </w:p>
    <w:p w14:paraId="1AE87480" w14:textId="62CA0D3E" w:rsidR="000A51A6" w:rsidRDefault="000A51A6" w:rsidP="000A51A6">
      <w:pPr>
        <w:pStyle w:val="ListParagraph"/>
        <w:spacing w:line="240" w:lineRule="auto"/>
        <w:ind w:left="360"/>
      </w:pPr>
    </w:p>
    <w:p w14:paraId="7C6AECF2" w14:textId="2D10EF8F" w:rsidR="000A51A6" w:rsidRDefault="000A51A6" w:rsidP="000A51A6">
      <w:pPr>
        <w:pStyle w:val="ListParagraph"/>
        <w:spacing w:line="240" w:lineRule="auto"/>
        <w:ind w:left="360"/>
      </w:pPr>
    </w:p>
    <w:p w14:paraId="7DC30D4C" w14:textId="56B72F74" w:rsidR="000A51A6" w:rsidRDefault="000A51A6" w:rsidP="000A51A6">
      <w:pPr>
        <w:pStyle w:val="ListParagraph"/>
        <w:spacing w:line="240" w:lineRule="auto"/>
        <w:ind w:left="360"/>
      </w:pPr>
      <w:r>
        <w:t>9.</w:t>
      </w:r>
      <w:r w:rsidR="008B3E07">
        <w:t xml:space="preserve"> Section 6E of the Road Traffic Act 1988 gives officers a power of entry if there has been an injury caused to any person. If they are in uniform, they can use reasonable force to enter any premises. They can do this in order to obtain a preliminary breathe test from the driver, </w:t>
      </w:r>
      <w:r w:rsidR="009D179A">
        <w:t xml:space="preserve">to arrest a person who has provided a positive breathe test or to arrest a person who has failed to comply with providing a preliminary breathe test. </w:t>
      </w:r>
    </w:p>
    <w:p w14:paraId="2E19D8FA" w14:textId="30A5AF56" w:rsidR="000A51A6" w:rsidRDefault="000A51A6" w:rsidP="000A51A6">
      <w:pPr>
        <w:pStyle w:val="ListParagraph"/>
        <w:spacing w:line="240" w:lineRule="auto"/>
        <w:ind w:left="360"/>
      </w:pPr>
    </w:p>
    <w:p w14:paraId="5F4438C7" w14:textId="57430F85" w:rsidR="000A51A6" w:rsidRDefault="000A51A6" w:rsidP="000A51A6">
      <w:pPr>
        <w:pStyle w:val="ListParagraph"/>
        <w:spacing w:line="240" w:lineRule="auto"/>
        <w:ind w:left="360"/>
      </w:pPr>
    </w:p>
    <w:p w14:paraId="42B74A5E" w14:textId="0CACC4F4" w:rsidR="000A51A6" w:rsidRDefault="000A51A6" w:rsidP="000A51A6">
      <w:pPr>
        <w:pStyle w:val="ListParagraph"/>
        <w:spacing w:line="240" w:lineRule="auto"/>
        <w:ind w:left="360"/>
      </w:pPr>
    </w:p>
    <w:p w14:paraId="5B0C7F15" w14:textId="09743C8C" w:rsidR="000A51A6" w:rsidRDefault="000A51A6" w:rsidP="000A51A6">
      <w:pPr>
        <w:pStyle w:val="ListParagraph"/>
        <w:spacing w:line="240" w:lineRule="auto"/>
        <w:ind w:left="360"/>
      </w:pPr>
    </w:p>
    <w:p w14:paraId="4B437A43" w14:textId="5EE2F749" w:rsidR="000A51A6" w:rsidRDefault="000A51A6" w:rsidP="000A51A6">
      <w:pPr>
        <w:pStyle w:val="ListParagraph"/>
        <w:spacing w:line="240" w:lineRule="auto"/>
        <w:ind w:left="360"/>
      </w:pPr>
      <w:r>
        <w:t>10.</w:t>
      </w:r>
      <w:r w:rsidR="009D179A">
        <w:t xml:space="preserve"> any person who causes the death of another person by driving a mechanically propelled vehicle dangerously on a road or any other public place is guilty of an offence.</w:t>
      </w:r>
    </w:p>
    <w:p w14:paraId="4CB91BB7" w14:textId="74691A7D" w:rsidR="000A51A6" w:rsidRDefault="000A51A6" w:rsidP="000A51A6">
      <w:pPr>
        <w:pStyle w:val="ListParagraph"/>
        <w:spacing w:line="240" w:lineRule="auto"/>
        <w:ind w:left="360"/>
      </w:pPr>
    </w:p>
    <w:p w14:paraId="7F2A1389" w14:textId="0C3C5ECA" w:rsidR="000A51A6" w:rsidRDefault="000A51A6" w:rsidP="000A51A6">
      <w:pPr>
        <w:pStyle w:val="ListParagraph"/>
        <w:spacing w:line="240" w:lineRule="auto"/>
        <w:ind w:left="360"/>
      </w:pPr>
    </w:p>
    <w:p w14:paraId="030D3424" w14:textId="2C960ADE" w:rsidR="000A51A6" w:rsidRDefault="000A51A6" w:rsidP="000A51A6">
      <w:pPr>
        <w:pStyle w:val="ListParagraph"/>
        <w:spacing w:line="240" w:lineRule="auto"/>
        <w:ind w:left="360"/>
      </w:pPr>
    </w:p>
    <w:p w14:paraId="132BAC90" w14:textId="0D87C67D" w:rsidR="000A51A6" w:rsidRDefault="000A51A6" w:rsidP="000A51A6">
      <w:pPr>
        <w:pStyle w:val="ListParagraph"/>
        <w:spacing w:line="240" w:lineRule="auto"/>
        <w:ind w:left="360"/>
      </w:pPr>
    </w:p>
    <w:p w14:paraId="2CD66967" w14:textId="38964C8A" w:rsidR="000A51A6" w:rsidRDefault="000A51A6" w:rsidP="000A51A6">
      <w:pPr>
        <w:pStyle w:val="ListParagraph"/>
        <w:spacing w:line="240" w:lineRule="auto"/>
        <w:ind w:left="360"/>
      </w:pPr>
    </w:p>
    <w:p w14:paraId="790325D8" w14:textId="6D48CFA9" w:rsidR="000A51A6" w:rsidRDefault="000A51A6" w:rsidP="000A51A6">
      <w:pPr>
        <w:pStyle w:val="ListParagraph"/>
        <w:spacing w:line="240" w:lineRule="auto"/>
        <w:ind w:left="360"/>
      </w:pPr>
      <w:r>
        <w:t>11.</w:t>
      </w:r>
      <w:r w:rsidR="009D179A">
        <w:t xml:space="preserve"> for alcohol must not have more than 35 micrograms per 100 millilitres of breath, 80 miligrams per 100  mililirtes of blood or 107 micrograms per 100 milograms of urine.</w:t>
      </w:r>
    </w:p>
    <w:p w14:paraId="7535F763" w14:textId="326076CB" w:rsidR="000A51A6" w:rsidRDefault="000A51A6" w:rsidP="000A51A6">
      <w:pPr>
        <w:pStyle w:val="ListParagraph"/>
        <w:spacing w:line="240" w:lineRule="auto"/>
        <w:ind w:left="360"/>
      </w:pPr>
    </w:p>
    <w:p w14:paraId="39BA1DE4" w14:textId="34198CFE" w:rsidR="000A51A6" w:rsidRDefault="000A51A6" w:rsidP="000A51A6">
      <w:pPr>
        <w:pStyle w:val="ListParagraph"/>
        <w:spacing w:line="240" w:lineRule="auto"/>
        <w:ind w:left="360"/>
      </w:pPr>
    </w:p>
    <w:p w14:paraId="5342CBF5" w14:textId="44974E1F" w:rsidR="000A51A6" w:rsidRDefault="000A51A6" w:rsidP="000A51A6">
      <w:pPr>
        <w:pStyle w:val="ListParagraph"/>
        <w:spacing w:line="240" w:lineRule="auto"/>
        <w:ind w:left="360"/>
      </w:pPr>
    </w:p>
    <w:p w14:paraId="7B9CC61D" w14:textId="486931FB" w:rsidR="000A51A6" w:rsidRDefault="000A51A6" w:rsidP="000A51A6">
      <w:pPr>
        <w:pStyle w:val="ListParagraph"/>
        <w:spacing w:line="240" w:lineRule="auto"/>
        <w:ind w:left="360"/>
      </w:pPr>
    </w:p>
    <w:p w14:paraId="26A7A131" w14:textId="77777777" w:rsidR="009D179A" w:rsidRDefault="009D179A" w:rsidP="000A51A6">
      <w:pPr>
        <w:pStyle w:val="ListParagraph"/>
        <w:spacing w:line="240" w:lineRule="auto"/>
        <w:ind w:left="360"/>
      </w:pPr>
    </w:p>
    <w:p w14:paraId="2A024959" w14:textId="77777777" w:rsidR="009D179A" w:rsidRDefault="009D179A" w:rsidP="000A51A6">
      <w:pPr>
        <w:pStyle w:val="ListParagraph"/>
        <w:spacing w:line="240" w:lineRule="auto"/>
        <w:ind w:left="360"/>
      </w:pPr>
    </w:p>
    <w:p w14:paraId="06AF564F" w14:textId="0BBEABE5" w:rsidR="000A51A6" w:rsidRDefault="000A51A6" w:rsidP="000A51A6">
      <w:pPr>
        <w:pStyle w:val="ListParagraph"/>
        <w:spacing w:line="240" w:lineRule="auto"/>
        <w:ind w:left="360"/>
      </w:pPr>
      <w:r>
        <w:t>12.</w:t>
      </w:r>
      <w:r w:rsidR="009D179A">
        <w:t xml:space="preserve">  during an interview a suspect is entitled to legal representation. A solicitor will ensure that their clients needs are being met and ensure that the people conducting the interview are acting lawfully. They also advice their client to assist them in making decisions regarding their case. They are not to answer for their client or to interject or prevent their client from talking. It may also be required that a suspect has an appropriate adult. Appropriate adults would be utilised for children and for people who are classed as vulnerable. This may be due to a physical impairment or disability, mental impairment or impairment of intelligence or social functioning. </w:t>
      </w:r>
      <w:r w:rsidR="00F039FE">
        <w:t>They are there to provide support for that individual and assist in obtaining the best possible evidence. They are also not allowed to speak for the suspect.</w:t>
      </w:r>
      <w:r w:rsidR="009D179A">
        <w:t xml:space="preserve"> </w:t>
      </w:r>
      <w:r w:rsidR="00F039FE">
        <w:t xml:space="preserve">If a suspect is under the age of 16, it may also be required that their parent/ carer or guardian is present. It may also be suitable for the suspect to have someone there as emotional support. They would have to not be involved in the case in any way and not speak during the interview. </w:t>
      </w:r>
    </w:p>
    <w:p w14:paraId="071E1BBC" w14:textId="291AB2AC" w:rsidR="000A51A6" w:rsidRDefault="000A51A6" w:rsidP="000A51A6">
      <w:pPr>
        <w:pStyle w:val="ListParagraph"/>
        <w:spacing w:line="240" w:lineRule="auto"/>
        <w:ind w:left="360"/>
      </w:pPr>
    </w:p>
    <w:p w14:paraId="00452CE1" w14:textId="78D776A5" w:rsidR="000A51A6" w:rsidRDefault="000A51A6" w:rsidP="000A51A6">
      <w:pPr>
        <w:pStyle w:val="ListParagraph"/>
        <w:spacing w:line="240" w:lineRule="auto"/>
        <w:ind w:left="360"/>
      </w:pPr>
    </w:p>
    <w:p w14:paraId="7CEFA002" w14:textId="0FDA75EC" w:rsidR="000A51A6" w:rsidRDefault="000A51A6" w:rsidP="000A51A6">
      <w:pPr>
        <w:pStyle w:val="ListParagraph"/>
        <w:spacing w:line="240" w:lineRule="auto"/>
        <w:ind w:left="360"/>
      </w:pPr>
    </w:p>
    <w:p w14:paraId="4AEAA8B0" w14:textId="27564C7E" w:rsidR="000A51A6" w:rsidRDefault="000A51A6" w:rsidP="000A51A6">
      <w:pPr>
        <w:pStyle w:val="ListParagraph"/>
        <w:spacing w:line="240" w:lineRule="auto"/>
        <w:ind w:left="360"/>
      </w:pPr>
    </w:p>
    <w:p w14:paraId="34C14E79" w14:textId="14441E51" w:rsidR="000A51A6" w:rsidRDefault="000A51A6" w:rsidP="000A51A6">
      <w:pPr>
        <w:pStyle w:val="ListParagraph"/>
        <w:spacing w:line="240" w:lineRule="auto"/>
        <w:ind w:left="360"/>
      </w:pPr>
      <w:r>
        <w:t>13.</w:t>
      </w:r>
      <w:r w:rsidR="00F039FE">
        <w:t xml:space="preserve"> The police interviewing model is the PEACE model. Firstly, it is planning and preparation and then engage and explain. Then ask, assess account, challenge and clarify. Then closure and then evaluate.</w:t>
      </w:r>
      <w:r w:rsidR="00C40F3B">
        <w:t xml:space="preserve"> During the planning and preparation a police officer must create an interview plan consisting of the police agenda and to ensure the points to prove for the offence are covered. In the engage and explain section, they must ensure that the witness or suspect know what will be happening and include the principles of PACE 1984. When in the ask and challenge stage, a police officer must pick topics from the person’s first account to dissect and clarify. They must also challenge any inconsistencies that arise. The closure should include what will be happening going forward and give contact details if they have anything further to say. The evaluation stage should look at the interview itself, the interviewee and the evidence obtained. </w:t>
      </w:r>
    </w:p>
    <w:p w14:paraId="0C7E3F0A" w14:textId="0328D2CD" w:rsidR="000A51A6" w:rsidRDefault="000A51A6" w:rsidP="000A51A6">
      <w:pPr>
        <w:pStyle w:val="ListParagraph"/>
        <w:spacing w:line="240" w:lineRule="auto"/>
        <w:ind w:left="360"/>
      </w:pPr>
    </w:p>
    <w:p w14:paraId="0F5FA27E" w14:textId="62E98367" w:rsidR="000A51A6" w:rsidRDefault="000A51A6" w:rsidP="000A51A6">
      <w:pPr>
        <w:pStyle w:val="ListParagraph"/>
        <w:spacing w:line="240" w:lineRule="auto"/>
        <w:ind w:left="360"/>
      </w:pPr>
    </w:p>
    <w:p w14:paraId="3362F922" w14:textId="76FC6AB6" w:rsidR="000A51A6" w:rsidRDefault="000A51A6" w:rsidP="000A51A6">
      <w:pPr>
        <w:pStyle w:val="ListParagraph"/>
        <w:spacing w:line="240" w:lineRule="auto"/>
        <w:ind w:left="360"/>
      </w:pPr>
    </w:p>
    <w:p w14:paraId="4C96AE65" w14:textId="4BAD3048" w:rsidR="000A51A6" w:rsidRDefault="000A51A6" w:rsidP="000A51A6">
      <w:pPr>
        <w:pStyle w:val="ListParagraph"/>
        <w:spacing w:line="240" w:lineRule="auto"/>
        <w:ind w:left="360"/>
      </w:pPr>
    </w:p>
    <w:p w14:paraId="4E2220F5" w14:textId="722537D6" w:rsidR="000A51A6" w:rsidRDefault="000A51A6" w:rsidP="000A51A6">
      <w:pPr>
        <w:pStyle w:val="ListParagraph"/>
        <w:spacing w:line="240" w:lineRule="auto"/>
        <w:ind w:left="360"/>
      </w:pPr>
      <w:r>
        <w:t>14.</w:t>
      </w:r>
      <w:r w:rsidR="00F039FE">
        <w:t xml:space="preserve"> a person (A) commits an offence if; A. they repeatedly or continuously engage in behaviour that is coercive or controlling towards another person (B) B. at the time of the behaviour (A) and (B) are personally connected C. The behaviour has a serious effect on (B) D. (A) knows or ought to know that the behaviour would have a serious effect on (B.)</w:t>
      </w:r>
    </w:p>
    <w:p w14:paraId="7D04F2E4" w14:textId="41E706DF" w:rsidR="000A51A6" w:rsidRDefault="000A51A6" w:rsidP="000A51A6">
      <w:pPr>
        <w:pStyle w:val="ListParagraph"/>
        <w:spacing w:line="240" w:lineRule="auto"/>
        <w:ind w:left="360"/>
      </w:pPr>
    </w:p>
    <w:p w14:paraId="56FF7519" w14:textId="213C22FD" w:rsidR="000A51A6" w:rsidRDefault="000A51A6" w:rsidP="000A51A6">
      <w:pPr>
        <w:pStyle w:val="ListParagraph"/>
        <w:spacing w:line="240" w:lineRule="auto"/>
        <w:ind w:left="360"/>
      </w:pPr>
    </w:p>
    <w:p w14:paraId="1B1714C3" w14:textId="5F842FF0" w:rsidR="000A51A6" w:rsidRDefault="000A51A6" w:rsidP="000A51A6">
      <w:pPr>
        <w:pStyle w:val="ListParagraph"/>
        <w:spacing w:line="240" w:lineRule="auto"/>
        <w:ind w:left="360"/>
      </w:pPr>
    </w:p>
    <w:p w14:paraId="6D3005BE" w14:textId="1489E24E" w:rsidR="000A51A6" w:rsidRDefault="000A51A6" w:rsidP="000A51A6">
      <w:pPr>
        <w:pStyle w:val="ListParagraph"/>
        <w:spacing w:line="240" w:lineRule="auto"/>
        <w:ind w:left="360"/>
      </w:pPr>
      <w:r>
        <w:t>15.</w:t>
      </w:r>
      <w:r w:rsidR="00F039FE">
        <w:t xml:space="preserve"> The offence of coercive control is so important </w:t>
      </w:r>
      <w:r w:rsidR="00BF3E1A">
        <w:t xml:space="preserve">because previously, this behaviour would only be recognised as an offence if there was violence or abuse involved. Victims of coercive relationships have gone through the entrapment process of conditioning/ grooming, normalisation and entrapment. Therefore, they may not be aware of the effects that the relationship is having on them and may think that it is normal. Coercive relationships can have a serious effect on victim’s day to day activities, they may feel that violence will be used against them, they may be isolated or constantly feeling humiliated. Creating this offence allows for police and other agencies to intervene to prevent the behaviour from escalating to actual violence and to protect the victim from the effects at an earlier stage. </w:t>
      </w:r>
    </w:p>
    <w:p w14:paraId="25AACF76" w14:textId="24E5A24F" w:rsidR="000A51A6" w:rsidRDefault="000A51A6" w:rsidP="000A51A6">
      <w:pPr>
        <w:pStyle w:val="ListParagraph"/>
        <w:spacing w:line="240" w:lineRule="auto"/>
        <w:ind w:left="360"/>
      </w:pPr>
    </w:p>
    <w:p w14:paraId="18906C45" w14:textId="7796560D" w:rsidR="000A51A6" w:rsidRDefault="000A51A6" w:rsidP="000A51A6">
      <w:pPr>
        <w:pStyle w:val="ListParagraph"/>
        <w:spacing w:line="240" w:lineRule="auto"/>
        <w:ind w:left="360"/>
      </w:pPr>
    </w:p>
    <w:p w14:paraId="5D701965" w14:textId="308B2E74" w:rsidR="000A51A6" w:rsidRDefault="000A51A6" w:rsidP="000A51A6">
      <w:pPr>
        <w:pStyle w:val="ListParagraph"/>
        <w:spacing w:line="240" w:lineRule="auto"/>
        <w:ind w:left="360"/>
      </w:pPr>
    </w:p>
    <w:p w14:paraId="6681EE28" w14:textId="219A6274" w:rsidR="000A51A6" w:rsidRDefault="000A51A6" w:rsidP="000A51A6">
      <w:pPr>
        <w:pStyle w:val="ListParagraph"/>
        <w:spacing w:line="240" w:lineRule="auto"/>
        <w:ind w:left="360"/>
      </w:pPr>
    </w:p>
    <w:p w14:paraId="2179AFC5" w14:textId="77777777" w:rsidR="00D17002" w:rsidRDefault="00D17002" w:rsidP="000A51A6">
      <w:pPr>
        <w:pStyle w:val="ListParagraph"/>
        <w:spacing w:line="240" w:lineRule="auto"/>
        <w:ind w:left="360"/>
      </w:pPr>
    </w:p>
    <w:p w14:paraId="7238DE62" w14:textId="77777777" w:rsidR="00D17002" w:rsidRDefault="00D17002" w:rsidP="000A51A6">
      <w:pPr>
        <w:pStyle w:val="ListParagraph"/>
        <w:spacing w:line="240" w:lineRule="auto"/>
        <w:ind w:left="360"/>
      </w:pPr>
    </w:p>
    <w:p w14:paraId="5B33E36E" w14:textId="77777777" w:rsidR="00D17002" w:rsidRDefault="00D17002" w:rsidP="000A51A6">
      <w:pPr>
        <w:pStyle w:val="ListParagraph"/>
        <w:spacing w:line="240" w:lineRule="auto"/>
        <w:ind w:left="360"/>
      </w:pPr>
    </w:p>
    <w:p w14:paraId="16BD0689" w14:textId="77777777" w:rsidR="00D17002" w:rsidRDefault="00D17002" w:rsidP="000A51A6">
      <w:pPr>
        <w:pStyle w:val="ListParagraph"/>
        <w:spacing w:line="240" w:lineRule="auto"/>
        <w:ind w:left="360"/>
      </w:pPr>
    </w:p>
    <w:p w14:paraId="488E52DE" w14:textId="77777777" w:rsidR="00D17002" w:rsidRDefault="00D17002" w:rsidP="000A51A6">
      <w:pPr>
        <w:pStyle w:val="ListParagraph"/>
        <w:spacing w:line="240" w:lineRule="auto"/>
        <w:ind w:left="360"/>
      </w:pPr>
    </w:p>
    <w:p w14:paraId="0A7D6205" w14:textId="77777777" w:rsidR="00D17002" w:rsidRDefault="00D17002" w:rsidP="000A51A6">
      <w:pPr>
        <w:pStyle w:val="ListParagraph"/>
        <w:spacing w:line="240" w:lineRule="auto"/>
        <w:ind w:left="360"/>
      </w:pPr>
    </w:p>
    <w:p w14:paraId="584C19C4" w14:textId="77777777" w:rsidR="00D17002" w:rsidRDefault="00D17002" w:rsidP="000A51A6">
      <w:pPr>
        <w:pStyle w:val="ListParagraph"/>
        <w:spacing w:line="240" w:lineRule="auto"/>
        <w:ind w:left="360"/>
      </w:pPr>
    </w:p>
    <w:p w14:paraId="65FBDA15" w14:textId="77777777" w:rsidR="00D17002" w:rsidRDefault="00D17002" w:rsidP="000A51A6">
      <w:pPr>
        <w:pStyle w:val="ListParagraph"/>
        <w:spacing w:line="240" w:lineRule="auto"/>
        <w:ind w:left="360"/>
      </w:pPr>
    </w:p>
    <w:p w14:paraId="7A390616" w14:textId="77777777" w:rsidR="00D17002" w:rsidRDefault="00D17002" w:rsidP="000A51A6">
      <w:pPr>
        <w:pStyle w:val="ListParagraph"/>
        <w:spacing w:line="240" w:lineRule="auto"/>
        <w:ind w:left="360"/>
      </w:pPr>
    </w:p>
    <w:p w14:paraId="66CED2A6" w14:textId="77777777" w:rsidR="00D17002" w:rsidRDefault="00D17002" w:rsidP="000A51A6">
      <w:pPr>
        <w:pStyle w:val="ListParagraph"/>
        <w:spacing w:line="240" w:lineRule="auto"/>
        <w:ind w:left="360"/>
      </w:pPr>
    </w:p>
    <w:p w14:paraId="2BA9F044" w14:textId="77777777" w:rsidR="00D17002" w:rsidRDefault="00D17002" w:rsidP="000A51A6">
      <w:pPr>
        <w:pStyle w:val="ListParagraph"/>
        <w:spacing w:line="240" w:lineRule="auto"/>
        <w:ind w:left="360"/>
      </w:pPr>
    </w:p>
    <w:p w14:paraId="3ABFC186" w14:textId="42F4EAED" w:rsidR="000A51A6" w:rsidRDefault="000A51A6" w:rsidP="000A51A6">
      <w:pPr>
        <w:pStyle w:val="ListParagraph"/>
        <w:spacing w:line="240" w:lineRule="auto"/>
        <w:ind w:left="360"/>
      </w:pPr>
      <w:r>
        <w:t>16.</w:t>
      </w:r>
      <w:r w:rsidR="00BF3E1A">
        <w:t xml:space="preserve"> Sec</w:t>
      </w:r>
      <w:r w:rsidR="00D17002">
        <w:t xml:space="preserve">tion 46 allows a police officer to remove a child who they believe is at risk of significant harm to a place of safety or if they are at a place of safety such as a hospital, a police officer can prevent them from being removed from that place. A police station is considered a place of safety but must only be considered as a last resort. Under this section, they can be held for no more than 72 hours. In this time it would allow an investigation to be carried out to see what if any offences have been committed, it could allow the child to be have medical attention and for social services to be contacted. The child could then go into local authority care, or be returned to the parents if it is safe to do so. </w:t>
      </w:r>
    </w:p>
    <w:p w14:paraId="18A60912" w14:textId="34B6B368" w:rsidR="000A51A6" w:rsidRDefault="000A51A6" w:rsidP="000A51A6">
      <w:pPr>
        <w:pStyle w:val="ListParagraph"/>
        <w:spacing w:line="240" w:lineRule="auto"/>
        <w:ind w:left="360"/>
      </w:pPr>
    </w:p>
    <w:p w14:paraId="600D7BA4" w14:textId="004D1AC6" w:rsidR="000A51A6" w:rsidRDefault="000A51A6" w:rsidP="000A51A6">
      <w:pPr>
        <w:pStyle w:val="ListParagraph"/>
        <w:spacing w:line="240" w:lineRule="auto"/>
        <w:ind w:left="360"/>
      </w:pPr>
    </w:p>
    <w:p w14:paraId="2908C964" w14:textId="5122C24B" w:rsidR="000A51A6" w:rsidRDefault="000A51A6" w:rsidP="000A51A6">
      <w:pPr>
        <w:pStyle w:val="ListParagraph"/>
        <w:spacing w:line="240" w:lineRule="auto"/>
        <w:ind w:left="360"/>
      </w:pPr>
    </w:p>
    <w:p w14:paraId="3F8D9468" w14:textId="77777777" w:rsidR="00BF3E1A" w:rsidRDefault="00BF3E1A" w:rsidP="000A51A6">
      <w:pPr>
        <w:pStyle w:val="ListParagraph"/>
        <w:spacing w:line="240" w:lineRule="auto"/>
        <w:ind w:left="360"/>
      </w:pPr>
    </w:p>
    <w:p w14:paraId="05322E82" w14:textId="77777777" w:rsidR="00BF3E1A" w:rsidRDefault="00BF3E1A" w:rsidP="000A51A6">
      <w:pPr>
        <w:pStyle w:val="ListParagraph"/>
        <w:spacing w:line="240" w:lineRule="auto"/>
        <w:ind w:left="360"/>
      </w:pPr>
    </w:p>
    <w:p w14:paraId="2D597276" w14:textId="77777777" w:rsidR="00BF3E1A" w:rsidRDefault="00BF3E1A" w:rsidP="000A51A6">
      <w:pPr>
        <w:pStyle w:val="ListParagraph"/>
        <w:spacing w:line="240" w:lineRule="auto"/>
        <w:ind w:left="360"/>
      </w:pPr>
    </w:p>
    <w:p w14:paraId="306954B4" w14:textId="77777777" w:rsidR="00BF3E1A" w:rsidRDefault="00BF3E1A" w:rsidP="000A51A6">
      <w:pPr>
        <w:pStyle w:val="ListParagraph"/>
        <w:spacing w:line="240" w:lineRule="auto"/>
        <w:ind w:left="360"/>
      </w:pPr>
    </w:p>
    <w:p w14:paraId="5026ABAE" w14:textId="77777777" w:rsidR="00BF3E1A" w:rsidRDefault="00BF3E1A" w:rsidP="000A51A6">
      <w:pPr>
        <w:pStyle w:val="ListParagraph"/>
        <w:spacing w:line="240" w:lineRule="auto"/>
        <w:ind w:left="360"/>
      </w:pPr>
    </w:p>
    <w:p w14:paraId="3D848B9E" w14:textId="368AFBD9" w:rsidR="000A51A6" w:rsidRDefault="000A51A6" w:rsidP="000A51A6">
      <w:pPr>
        <w:pStyle w:val="ListParagraph"/>
        <w:spacing w:line="240" w:lineRule="auto"/>
        <w:ind w:left="360"/>
      </w:pPr>
      <w:r>
        <w:t>17.</w:t>
      </w:r>
      <w:r w:rsidR="00BF3E1A">
        <w:t xml:space="preserve"> A person over the age of 16 who has responsibility for a child under the age of 16 who wilfully assaults, ill-treats,  neglects, or otherwise exposes a child in a way that would cause them harm or ill health.</w:t>
      </w:r>
    </w:p>
    <w:p w14:paraId="396D5A34" w14:textId="332A481F" w:rsidR="000A51A6" w:rsidRDefault="000A51A6" w:rsidP="000A51A6">
      <w:pPr>
        <w:pStyle w:val="ListParagraph"/>
        <w:spacing w:line="240" w:lineRule="auto"/>
        <w:ind w:left="360"/>
      </w:pPr>
    </w:p>
    <w:p w14:paraId="781D8ED2" w14:textId="20FD0C05" w:rsidR="000A51A6" w:rsidRDefault="000A51A6" w:rsidP="000A51A6">
      <w:pPr>
        <w:pStyle w:val="ListParagraph"/>
        <w:spacing w:line="240" w:lineRule="auto"/>
        <w:ind w:left="360"/>
      </w:pPr>
    </w:p>
    <w:p w14:paraId="26C2EDDD" w14:textId="1F2C0D28" w:rsidR="000A51A6" w:rsidRDefault="000A51A6" w:rsidP="000A51A6">
      <w:pPr>
        <w:pStyle w:val="ListParagraph"/>
        <w:spacing w:line="240" w:lineRule="auto"/>
        <w:ind w:left="360"/>
      </w:pPr>
    </w:p>
    <w:p w14:paraId="78017126" w14:textId="6A5EB2CB" w:rsidR="000A51A6" w:rsidRDefault="000A51A6" w:rsidP="000A51A6">
      <w:pPr>
        <w:pStyle w:val="ListParagraph"/>
        <w:spacing w:line="240" w:lineRule="auto"/>
        <w:ind w:left="360"/>
      </w:pPr>
    </w:p>
    <w:p w14:paraId="4DFDF67A" w14:textId="053E361C" w:rsidR="000A51A6" w:rsidRDefault="000A51A6" w:rsidP="000A51A6">
      <w:pPr>
        <w:pStyle w:val="ListParagraph"/>
        <w:spacing w:line="240" w:lineRule="auto"/>
        <w:ind w:left="360"/>
      </w:pPr>
      <w:r>
        <w:t>18.</w:t>
      </w:r>
      <w:r w:rsidR="00BF3E1A">
        <w:t xml:space="preserve"> The model used for domestic violence incidents is the DASH model. This model allows police and other partner agencies to share relevant information about </w:t>
      </w:r>
      <w:r w:rsidR="00B34B2E">
        <w:t>domestic violence incidents. It allows front line practitioners and partner agencies to identify, assess and manage risk. It identifies victims and other vulnerable people. It also identifies serious and prolific offenders. It allows staff to make defensible decisions, based off research of previous cases of domestic homicides and ‘near misses.’  It provides support to the victims and includes agencies such as social services if necessary. It also helps decide which cases go to MARAC.</w:t>
      </w:r>
    </w:p>
    <w:p w14:paraId="559CAD87" w14:textId="76B9F4FF" w:rsidR="000A51A6" w:rsidRDefault="000A51A6" w:rsidP="000A51A6">
      <w:pPr>
        <w:pStyle w:val="ListParagraph"/>
        <w:spacing w:line="240" w:lineRule="auto"/>
        <w:ind w:left="360"/>
      </w:pPr>
    </w:p>
    <w:p w14:paraId="56F8DC7D" w14:textId="242F7902" w:rsidR="000A51A6" w:rsidRDefault="000A51A6" w:rsidP="000A51A6">
      <w:pPr>
        <w:pStyle w:val="ListParagraph"/>
        <w:spacing w:line="240" w:lineRule="auto"/>
        <w:ind w:left="360"/>
      </w:pPr>
    </w:p>
    <w:p w14:paraId="4C421426" w14:textId="1E0BC827" w:rsidR="000A51A6" w:rsidRDefault="000A51A6" w:rsidP="000A51A6">
      <w:pPr>
        <w:pStyle w:val="ListParagraph"/>
        <w:spacing w:line="240" w:lineRule="auto"/>
        <w:ind w:left="360"/>
      </w:pPr>
    </w:p>
    <w:p w14:paraId="450A4B8C" w14:textId="128DC13C" w:rsidR="000A51A6" w:rsidRDefault="000A51A6" w:rsidP="000A51A6">
      <w:pPr>
        <w:pStyle w:val="ListParagraph"/>
        <w:spacing w:line="240" w:lineRule="auto"/>
        <w:ind w:left="360"/>
      </w:pPr>
      <w:r>
        <w:t>19.</w:t>
      </w:r>
      <w:r w:rsidR="00B34B2E">
        <w:t xml:space="preserve"> The PPN process is to be completed during every incident of domestic violence. It consists of 29 questions to identify risk and to ensure that the victim is getting the support required. It is to safeguard victims and to establish what has been committed by the offenders. A police officer must ask if the victim is happy to complete the PPN with them as there are sensitive subjects </w:t>
      </w:r>
      <w:r w:rsidR="00B34B2E">
        <w:lastRenderedPageBreak/>
        <w:t xml:space="preserve">within the questions. The PPN would be put on niche and support services and partner agencies notified. The risk would remain dynamic and is subject to review by a higher-ranking officer. </w:t>
      </w:r>
    </w:p>
    <w:p w14:paraId="7C4E4FE9" w14:textId="635C94A1" w:rsidR="000A51A6" w:rsidRDefault="000A51A6" w:rsidP="000A51A6">
      <w:pPr>
        <w:pStyle w:val="ListParagraph"/>
        <w:spacing w:line="240" w:lineRule="auto"/>
        <w:ind w:left="360"/>
      </w:pPr>
    </w:p>
    <w:p w14:paraId="71BECF69" w14:textId="4027D0B4" w:rsidR="000A51A6" w:rsidRDefault="000A51A6" w:rsidP="000A51A6">
      <w:pPr>
        <w:pStyle w:val="ListParagraph"/>
        <w:spacing w:line="240" w:lineRule="auto"/>
        <w:ind w:left="360"/>
      </w:pPr>
    </w:p>
    <w:p w14:paraId="527E500C" w14:textId="52D1C136" w:rsidR="000A51A6" w:rsidRDefault="000A51A6" w:rsidP="000A51A6">
      <w:pPr>
        <w:pStyle w:val="ListParagraph"/>
        <w:spacing w:line="240" w:lineRule="auto"/>
        <w:ind w:left="360"/>
      </w:pPr>
    </w:p>
    <w:p w14:paraId="53EE2130" w14:textId="2C31FC1E" w:rsidR="000A51A6" w:rsidRDefault="000A51A6" w:rsidP="000A51A6">
      <w:pPr>
        <w:pStyle w:val="ListParagraph"/>
        <w:spacing w:line="240" w:lineRule="auto"/>
        <w:ind w:left="360"/>
      </w:pPr>
      <w:r>
        <w:t>20.</w:t>
      </w:r>
      <w:r w:rsidR="00B34B2E">
        <w:t xml:space="preserve"> </w:t>
      </w:r>
      <w:r w:rsidR="00281212">
        <w:t xml:space="preserve">A Domestic violence prevention order is created by the police if it unlikely that the offender would be charged for an offence. It can be issued without the victim’s consent and would consist of prohibitions. The offender may not be able to return to the address or may have to leave the address for example. A DVPO must be authorised by a superintendent or above. Within 48 hours, the DVPO must be heard by a magistrate. The DVPO acts as a summons for the offender to attend court and to prepare any defence. After being heard by a magistrate they can issue a DVPN which would extent the prohibitions for 14 to 28 days. It is a victimless process, goes off the balance of probability and hearsay is admissible. </w:t>
      </w:r>
    </w:p>
    <w:p w14:paraId="05724AF7" w14:textId="0CB2A007" w:rsidR="000A51A6" w:rsidRDefault="000A51A6" w:rsidP="000A51A6">
      <w:pPr>
        <w:pStyle w:val="ListParagraph"/>
        <w:spacing w:line="240" w:lineRule="auto"/>
        <w:ind w:left="360"/>
      </w:pPr>
    </w:p>
    <w:p w14:paraId="3BB1EC28" w14:textId="33BD9C8A" w:rsidR="000A51A6" w:rsidRDefault="000A51A6" w:rsidP="000A51A6">
      <w:pPr>
        <w:pStyle w:val="ListParagraph"/>
        <w:spacing w:line="240" w:lineRule="auto"/>
        <w:ind w:left="360"/>
      </w:pPr>
    </w:p>
    <w:p w14:paraId="0C2B2417" w14:textId="6E14448B" w:rsidR="000A51A6" w:rsidRDefault="000A51A6" w:rsidP="000A51A6">
      <w:pPr>
        <w:pStyle w:val="ListParagraph"/>
        <w:spacing w:line="240" w:lineRule="auto"/>
        <w:ind w:left="360"/>
      </w:pPr>
    </w:p>
    <w:p w14:paraId="1A967F8F" w14:textId="1CAE175E" w:rsidR="000A51A6" w:rsidRDefault="000A51A6" w:rsidP="000A51A6">
      <w:pPr>
        <w:pStyle w:val="ListParagraph"/>
        <w:spacing w:line="240" w:lineRule="auto"/>
        <w:ind w:left="360"/>
      </w:pPr>
      <w:r>
        <w:t>21.</w:t>
      </w:r>
      <w:r w:rsidR="00281212">
        <w:t xml:space="preserve"> Child sexual exploitation is a form of child sexual abuse, where an individual or group takes advantage of the imbalance of power to coercive, manipulate or deceive a child or young person under the age of 18 into sexual activity, either in exchange for something the victim needs or wants or for the financial advantage or increased status of the perpetrator or facilitator. Child sexual exploitation means that a child can be coerced into sexual activity in exchange for some form of payment, trafficking for the purposes of sexual exploitation, abuse through grooming or the production and distribution of indecent images. This can be done by inappropriate relationships where the child has an older boyfriend, the ‘fake relationship model’ where a child is deceived into thinking that the perpetrator is a boyfriend</w:t>
      </w:r>
      <w:r w:rsidR="00CA1025">
        <w:t>/ girlfriend</w:t>
      </w:r>
      <w:r w:rsidR="00281212">
        <w:t xml:space="preserve">, through organised </w:t>
      </w:r>
      <w:r w:rsidR="00CA1025">
        <w:t>crime or through trafficking.</w:t>
      </w:r>
    </w:p>
    <w:p w14:paraId="5DC33050" w14:textId="24214BA0" w:rsidR="00CA1025" w:rsidRDefault="00CA1025" w:rsidP="000A51A6">
      <w:pPr>
        <w:pStyle w:val="ListParagraph"/>
        <w:spacing w:line="240" w:lineRule="auto"/>
        <w:ind w:left="360"/>
      </w:pPr>
    </w:p>
    <w:p w14:paraId="2C5EF572" w14:textId="51FAD25B" w:rsidR="00CA1025" w:rsidRDefault="00CA1025" w:rsidP="000A51A6">
      <w:pPr>
        <w:pStyle w:val="ListParagraph"/>
        <w:spacing w:line="240" w:lineRule="auto"/>
        <w:ind w:left="360"/>
      </w:pPr>
    </w:p>
    <w:p w14:paraId="1E64D2E3" w14:textId="1CFB2289" w:rsidR="00CA1025" w:rsidRDefault="00CA1025" w:rsidP="000A51A6">
      <w:pPr>
        <w:pStyle w:val="ListParagraph"/>
        <w:spacing w:line="240" w:lineRule="auto"/>
        <w:ind w:left="360"/>
      </w:pPr>
    </w:p>
    <w:p w14:paraId="6968B3F7" w14:textId="70CCEE88" w:rsidR="00CA1025" w:rsidRDefault="00CA1025" w:rsidP="000A51A6">
      <w:pPr>
        <w:pStyle w:val="ListParagraph"/>
        <w:spacing w:line="240" w:lineRule="auto"/>
        <w:ind w:left="360"/>
      </w:pPr>
    </w:p>
    <w:p w14:paraId="00E7D584" w14:textId="58F6D10A" w:rsidR="00CA1025" w:rsidRDefault="00CA1025" w:rsidP="000A51A6">
      <w:pPr>
        <w:pStyle w:val="ListParagraph"/>
        <w:spacing w:line="240" w:lineRule="auto"/>
        <w:ind w:left="360"/>
      </w:pPr>
    </w:p>
    <w:p w14:paraId="0FBE4D4B" w14:textId="77777777" w:rsidR="00CA1025" w:rsidRDefault="00CA1025" w:rsidP="000A51A6">
      <w:pPr>
        <w:pStyle w:val="ListParagraph"/>
        <w:spacing w:line="240" w:lineRule="auto"/>
        <w:ind w:left="360"/>
      </w:pPr>
    </w:p>
    <w:p w14:paraId="69AAEB80" w14:textId="5D1981DD" w:rsidR="000A51A6" w:rsidRDefault="000A51A6" w:rsidP="000A51A6">
      <w:pPr>
        <w:pStyle w:val="ListParagraph"/>
        <w:spacing w:line="240" w:lineRule="auto"/>
        <w:ind w:left="360"/>
      </w:pPr>
    </w:p>
    <w:p w14:paraId="3697D87F" w14:textId="18C8E060" w:rsidR="000A51A6" w:rsidRDefault="00CA1025" w:rsidP="000A51A6">
      <w:pPr>
        <w:pStyle w:val="ListParagraph"/>
        <w:spacing w:line="240" w:lineRule="auto"/>
        <w:ind w:left="360"/>
      </w:pPr>
      <w:r>
        <w:t xml:space="preserve">22. The child sexual offender disclosure scheme means that if a person has concerns about a third party that is in a child’s life, they can request to know if they have any previous offences against children. Information can be disclosed about an individual if they have been found guilty of offences against children, or if they have not been charged but believe to pose a risk to children. It may not be necessary for the person who completes the application to know the information. It may be more suitable for the parent, carer or guardian to be informed. This disclosure scheme is for the purpose of putting the responsibility on parents and carers to protect their child. It allows for the protection of children to be proactive, rather than reactive. The Human Rights Act 1998 and The Data Protection Act underpins the entire scheme. </w:t>
      </w:r>
    </w:p>
    <w:p w14:paraId="6D5481BD" w14:textId="5E0218B5" w:rsidR="00CA1025" w:rsidRDefault="00CA1025" w:rsidP="000A51A6">
      <w:pPr>
        <w:pStyle w:val="ListParagraph"/>
        <w:spacing w:line="240" w:lineRule="auto"/>
        <w:ind w:left="360"/>
      </w:pPr>
    </w:p>
    <w:p w14:paraId="117ACB12" w14:textId="2ECD39EC" w:rsidR="00CA1025" w:rsidRDefault="00CA1025" w:rsidP="000A51A6">
      <w:pPr>
        <w:pStyle w:val="ListParagraph"/>
        <w:spacing w:line="240" w:lineRule="auto"/>
        <w:ind w:left="360"/>
      </w:pPr>
    </w:p>
    <w:p w14:paraId="1233D80C" w14:textId="69F3F882" w:rsidR="00CA1025" w:rsidRDefault="00CA1025" w:rsidP="000A51A6">
      <w:pPr>
        <w:pStyle w:val="ListParagraph"/>
        <w:spacing w:line="240" w:lineRule="auto"/>
        <w:ind w:left="360"/>
      </w:pPr>
    </w:p>
    <w:p w14:paraId="4F917D40" w14:textId="259CC0D4" w:rsidR="00CA1025" w:rsidRDefault="00CA1025" w:rsidP="000A51A6">
      <w:pPr>
        <w:pStyle w:val="ListParagraph"/>
        <w:spacing w:line="240" w:lineRule="auto"/>
        <w:ind w:left="360"/>
      </w:pPr>
      <w:r>
        <w:t xml:space="preserve">23. evidential presumptions are, unconsciousness, inability to communicate due to physical disability, being administered a substance with the intention of stupefying or overpowering, unlawful detention and violence or threat of violence. If any of these are </w:t>
      </w:r>
      <w:r w:rsidR="0008212F">
        <w:t>present,</w:t>
      </w:r>
      <w:r>
        <w:t xml:space="preserve"> then the court will assume that consent has not been given and it is up to the defence to prove otherwise. </w:t>
      </w:r>
    </w:p>
    <w:p w14:paraId="3F900EDD" w14:textId="14971313" w:rsidR="00CA1025" w:rsidRDefault="00CA1025" w:rsidP="000A51A6">
      <w:pPr>
        <w:pStyle w:val="ListParagraph"/>
        <w:spacing w:line="240" w:lineRule="auto"/>
        <w:ind w:left="360"/>
      </w:pPr>
    </w:p>
    <w:p w14:paraId="02C36AC4" w14:textId="1DE390C9" w:rsidR="00CA1025" w:rsidRDefault="00CA1025" w:rsidP="000A51A6">
      <w:pPr>
        <w:pStyle w:val="ListParagraph"/>
        <w:spacing w:line="240" w:lineRule="auto"/>
        <w:ind w:left="360"/>
      </w:pPr>
    </w:p>
    <w:p w14:paraId="3E362F9C" w14:textId="3FCD542E" w:rsidR="00CA1025" w:rsidRDefault="00CA1025" w:rsidP="000A51A6">
      <w:pPr>
        <w:pStyle w:val="ListParagraph"/>
        <w:spacing w:line="240" w:lineRule="auto"/>
        <w:ind w:left="360"/>
      </w:pPr>
    </w:p>
    <w:p w14:paraId="432340C0" w14:textId="3A77F000" w:rsidR="00CA1025" w:rsidRDefault="00CA1025" w:rsidP="000A51A6">
      <w:pPr>
        <w:pStyle w:val="ListParagraph"/>
        <w:spacing w:line="240" w:lineRule="auto"/>
        <w:ind w:left="360"/>
      </w:pPr>
    </w:p>
    <w:p w14:paraId="263EF935" w14:textId="703E9A6D" w:rsidR="00CA1025" w:rsidRDefault="00CA1025" w:rsidP="000A51A6">
      <w:pPr>
        <w:pStyle w:val="ListParagraph"/>
        <w:spacing w:line="240" w:lineRule="auto"/>
        <w:ind w:left="360"/>
      </w:pPr>
      <w:r>
        <w:t xml:space="preserve">24. </w:t>
      </w:r>
      <w:r w:rsidR="00D17002">
        <w:t xml:space="preserve">the overriding objectives are; </w:t>
      </w:r>
      <w:r w:rsidR="00C40F3B">
        <w:t>a person is to be presumed innocent until proven guilty, a person has a right to a fair trial, a fair and competent judicial system, the court should always act in pursuance of the law</w:t>
      </w:r>
      <w:r w:rsidR="0008212F">
        <w:t>. Victims suspects and witnesses should be treated with fairness. An offence must be established, suspects have legal representatives</w:t>
      </w:r>
      <w:bookmarkStart w:id="0" w:name="_GoBack"/>
      <w:bookmarkEnd w:id="0"/>
    </w:p>
    <w:p w14:paraId="18CE9986" w14:textId="48E46FAA" w:rsidR="00D17002" w:rsidRDefault="00D17002" w:rsidP="000A51A6">
      <w:pPr>
        <w:pStyle w:val="ListParagraph"/>
        <w:spacing w:line="240" w:lineRule="auto"/>
        <w:ind w:left="360"/>
      </w:pPr>
    </w:p>
    <w:p w14:paraId="7E9C9942" w14:textId="58B06446" w:rsidR="00D17002" w:rsidRDefault="00D17002" w:rsidP="000A51A6">
      <w:pPr>
        <w:pStyle w:val="ListParagraph"/>
        <w:spacing w:line="240" w:lineRule="auto"/>
        <w:ind w:left="360"/>
      </w:pPr>
    </w:p>
    <w:p w14:paraId="0203AF78" w14:textId="626F407F" w:rsidR="00D17002" w:rsidRDefault="00D17002" w:rsidP="000A51A6">
      <w:pPr>
        <w:pStyle w:val="ListParagraph"/>
        <w:spacing w:line="240" w:lineRule="auto"/>
        <w:ind w:left="360"/>
      </w:pPr>
    </w:p>
    <w:p w14:paraId="610A20ED" w14:textId="5C9E1E4E" w:rsidR="00D17002" w:rsidRDefault="00D17002" w:rsidP="000A51A6">
      <w:pPr>
        <w:pStyle w:val="ListParagraph"/>
        <w:spacing w:line="240" w:lineRule="auto"/>
        <w:ind w:left="360"/>
      </w:pPr>
    </w:p>
    <w:p w14:paraId="38FD79FE" w14:textId="6F3DCF13" w:rsidR="00D17002" w:rsidRDefault="00D17002" w:rsidP="000A51A6">
      <w:pPr>
        <w:pStyle w:val="ListParagraph"/>
        <w:spacing w:line="240" w:lineRule="auto"/>
        <w:ind w:left="360"/>
      </w:pPr>
    </w:p>
    <w:p w14:paraId="313E08E2" w14:textId="17A93815" w:rsidR="00D17002" w:rsidRDefault="00D17002" w:rsidP="000A51A6">
      <w:pPr>
        <w:pStyle w:val="ListParagraph"/>
        <w:spacing w:line="240" w:lineRule="auto"/>
        <w:ind w:left="360"/>
      </w:pPr>
      <w:r>
        <w:t>25. the full test code consists of an offence being established</w:t>
      </w:r>
      <w:r w:rsidR="00C40F3B">
        <w:t xml:space="preserve"> and to</w:t>
      </w:r>
      <w:r>
        <w:t xml:space="preserve"> ensure continuing a prosecution is in the best interest of the public.</w:t>
      </w:r>
    </w:p>
    <w:p w14:paraId="50A42014" w14:textId="436F7E80" w:rsidR="000A51A6" w:rsidRDefault="000A51A6" w:rsidP="000A51A6">
      <w:pPr>
        <w:pStyle w:val="ListParagraph"/>
        <w:spacing w:line="240" w:lineRule="auto"/>
        <w:ind w:left="360"/>
      </w:pPr>
    </w:p>
    <w:p w14:paraId="2754C92C" w14:textId="7AB65A33" w:rsidR="000A51A6" w:rsidRDefault="000A51A6" w:rsidP="000A51A6">
      <w:pPr>
        <w:pStyle w:val="ListParagraph"/>
        <w:spacing w:line="240" w:lineRule="auto"/>
        <w:ind w:left="360"/>
      </w:pPr>
    </w:p>
    <w:p w14:paraId="40AF3FBA" w14:textId="77777777" w:rsidR="000A51A6" w:rsidRDefault="000A51A6" w:rsidP="000A51A6">
      <w:pPr>
        <w:pStyle w:val="ListParagraph"/>
        <w:spacing w:line="240" w:lineRule="auto"/>
        <w:ind w:left="360"/>
      </w:pPr>
    </w:p>
    <w:p w14:paraId="0E0703D3" w14:textId="77777777" w:rsidR="000A51A6" w:rsidRDefault="000A51A6" w:rsidP="000A51A6">
      <w:pPr>
        <w:pStyle w:val="ListParagraph"/>
        <w:spacing w:line="240" w:lineRule="auto"/>
        <w:ind w:left="360"/>
      </w:pPr>
    </w:p>
    <w:p w14:paraId="2B50C0A3" w14:textId="53FB02C8" w:rsidR="000A51A6" w:rsidRDefault="000A51A6" w:rsidP="000A51A6">
      <w:pPr>
        <w:pStyle w:val="ListParagraph"/>
        <w:spacing w:line="240" w:lineRule="auto"/>
        <w:ind w:left="360"/>
      </w:pPr>
    </w:p>
    <w:p w14:paraId="5FA69D21" w14:textId="7956DF9D" w:rsidR="000A51A6" w:rsidRDefault="000A51A6" w:rsidP="000A51A6">
      <w:pPr>
        <w:pStyle w:val="ListParagraph"/>
        <w:spacing w:line="240" w:lineRule="auto"/>
        <w:ind w:left="360"/>
      </w:pPr>
    </w:p>
    <w:sectPr w:rsidR="000A51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0DCCC9" w14:textId="77777777" w:rsidR="0008212F" w:rsidRDefault="0008212F" w:rsidP="0008212F">
      <w:pPr>
        <w:spacing w:after="0" w:line="240" w:lineRule="auto"/>
      </w:pPr>
      <w:r>
        <w:separator/>
      </w:r>
    </w:p>
  </w:endnote>
  <w:endnote w:type="continuationSeparator" w:id="0">
    <w:p w14:paraId="613FBA25" w14:textId="77777777" w:rsidR="0008212F" w:rsidRDefault="0008212F" w:rsidP="000821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E2A298" w14:textId="77777777" w:rsidR="0008212F" w:rsidRDefault="0008212F" w:rsidP="0008212F">
      <w:pPr>
        <w:spacing w:after="0" w:line="240" w:lineRule="auto"/>
      </w:pPr>
      <w:r>
        <w:separator/>
      </w:r>
    </w:p>
  </w:footnote>
  <w:footnote w:type="continuationSeparator" w:id="0">
    <w:p w14:paraId="58A9FB39" w14:textId="77777777" w:rsidR="0008212F" w:rsidRDefault="0008212F" w:rsidP="000821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DC67A5"/>
    <w:multiLevelType w:val="hybridMultilevel"/>
    <w:tmpl w:val="4874F8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1052F4"/>
    <w:multiLevelType w:val="hybridMultilevel"/>
    <w:tmpl w:val="C4B262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13B5C99"/>
    <w:multiLevelType w:val="hybridMultilevel"/>
    <w:tmpl w:val="39C6F1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doNotDisplayPageBoundarie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2942"/>
    <w:rsid w:val="0008212F"/>
    <w:rsid w:val="000A51A6"/>
    <w:rsid w:val="00281212"/>
    <w:rsid w:val="00442EE9"/>
    <w:rsid w:val="004E1121"/>
    <w:rsid w:val="005F6223"/>
    <w:rsid w:val="008B3E07"/>
    <w:rsid w:val="009D179A"/>
    <w:rsid w:val="00AE2942"/>
    <w:rsid w:val="00B34B2E"/>
    <w:rsid w:val="00BF3E1A"/>
    <w:rsid w:val="00C40F3B"/>
    <w:rsid w:val="00CA1025"/>
    <w:rsid w:val="00D17002"/>
    <w:rsid w:val="00F039FE"/>
    <w:rsid w:val="00F82F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8020D6"/>
  <w15:chartTrackingRefBased/>
  <w15:docId w15:val="{C62CBE42-9468-40AD-AC1E-A135AAC959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294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7" ma:contentTypeDescription="Create a new document." ma:contentTypeScope="" ma:versionID="e22e955287d306cece0f79ae53ae6856">
  <xsd:schema xmlns:xsd="http://www.w3.org/2001/XMLSchema" xmlns:xs="http://www.w3.org/2001/XMLSchema" xmlns:p="http://schemas.microsoft.com/office/2006/metadata/properties" xmlns:ns3="f9dd6bd1-dff7-48c4-b272-387be775c48c" xmlns:ns4="209d266d-3568-4b87-9cca-7ed2246fb275" targetNamespace="http://schemas.microsoft.com/office/2006/metadata/properties" ma:root="true" ma:fieldsID="352eadbeef6685833f19090b66a64b2d" ns3:_="" ns4:_="">
    <xsd:import namespace="f9dd6bd1-dff7-48c4-b272-387be775c48c"/>
    <xsd:import namespace="209d266d-3568-4b87-9cca-7ed2246fb27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09d266d-3568-4b87-9cca-7ed2246fb27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6A88013-F145-4751-8D70-A0A60B1CE6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209d266d-3568-4b87-9cca-7ed2246fb2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5F5D139-84FF-4A04-B742-AC0036CB4595}">
  <ds:schemaRefs>
    <ds:schemaRef ds:uri="http://schemas.microsoft.com/sharepoint/v3/contenttype/forms"/>
  </ds:schemaRefs>
</ds:datastoreItem>
</file>

<file path=customXml/itemProps3.xml><?xml version="1.0" encoding="utf-8"?>
<ds:datastoreItem xmlns:ds="http://schemas.openxmlformats.org/officeDocument/2006/customXml" ds:itemID="{5FED7095-DD0C-48D7-9C04-86A3CCA40A01}">
  <ds:schemaRefs>
    <ds:schemaRef ds:uri="http://purl.org/dc/dcmitype/"/>
    <ds:schemaRef ds:uri="http://schemas.microsoft.com/office/infopath/2007/PartnerControls"/>
    <ds:schemaRef ds:uri="209d266d-3568-4b87-9cca-7ed2246fb275"/>
    <ds:schemaRef ds:uri="http://schemas.microsoft.com/office/2006/metadata/properties"/>
    <ds:schemaRef ds:uri="f9dd6bd1-dff7-48c4-b272-387be775c48c"/>
    <ds:schemaRef ds:uri="http://schemas.microsoft.com/office/2006/documentManagement/types"/>
    <ds:schemaRef ds:uri="http://purl.org/dc/terms/"/>
    <ds:schemaRef ds:uri="http://schemas.openxmlformats.org/package/2006/metadata/core-properties"/>
    <ds:schemaRef ds:uri="http://purl.org/dc/elements/1.1/"/>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150</TotalTime>
  <Pages>6</Pages>
  <Words>2017</Words>
  <Characters>11498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13489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Sharifah Gummery</dc:creator>
  <cp:keywords/>
  <dc:description/>
  <cp:lastModifiedBy>Gummery, Sharifah</cp:lastModifiedBy>
  <cp:revision>1</cp:revision>
  <dcterms:created xsi:type="dcterms:W3CDTF">2021-11-29T12:25:00Z</dcterms:created>
  <dcterms:modified xsi:type="dcterms:W3CDTF">2021-11-29T15:00:00Z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2021-11-29T12:25:34Z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0c06b972-93b9-498b-a276-b76410e1f103</vt:lpwstr>
  </property>
  <property fmtid="{D5CDD505-2E9C-101B-9397-08002B2CF9AE}" pid="8" name="MSIP_Label_f2acd28b-79a3-4a0f-b0ff-4b75658b1549_ContentBits">
    <vt:lpwstr>0</vt:lpwstr>
  </property>
  <property fmtid="{D5CDD505-2E9C-101B-9397-08002B2CF9AE}" pid="9" name="ContentTypeId">
    <vt:lpwstr>0x010100E9A7D70EE04BD84C8A1723A89B279A83</vt:lpwstr>
  </property>
</Properties>
</file>