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C1CD8" w14:textId="77777777" w:rsidR="00AD2B6B" w:rsidRPr="00E42785" w:rsidRDefault="00AD2B6B" w:rsidP="00AD2B6B">
      <w:pPr>
        <w:spacing w:line="480" w:lineRule="auto"/>
        <w:rPr>
          <w:rStyle w:val="11"/>
          <w:rFonts w:ascii="Calibri" w:hAnsi="Calibri" w:cs="Calibri"/>
          <w:i w:val="0"/>
          <w:iCs w:val="0"/>
          <w:sz w:val="48"/>
          <w:szCs w:val="48"/>
        </w:rPr>
      </w:pPr>
      <w:r>
        <w:rPr>
          <w:rFonts w:ascii="Calibri" w:hAnsi="Calibri" w:cs="Calibri"/>
          <w:b/>
          <w:bCs/>
          <w:noProof/>
          <w:sz w:val="48"/>
          <w:szCs w:val="48"/>
        </w:rPr>
        <w:drawing>
          <wp:inline distT="0" distB="0" distL="0" distR="0" wp14:anchorId="346DDB25" wp14:editId="757CF2B4">
            <wp:extent cx="5633085" cy="2212975"/>
            <wp:effectExtent l="0" t="0" r="5715" b="0"/>
            <wp:docPr id="3" name="图片 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14:paraId="4C1B4909" w14:textId="77777777" w:rsidR="00AD2B6B" w:rsidRDefault="00AD2B6B" w:rsidP="00AD2B6B">
      <w:pPr>
        <w:spacing w:line="480" w:lineRule="auto"/>
        <w:rPr>
          <w:b/>
          <w:bCs/>
          <w:sz w:val="36"/>
          <w:szCs w:val="36"/>
        </w:rPr>
      </w:pPr>
    </w:p>
    <w:p w14:paraId="7CDADF37" w14:textId="078489CA" w:rsidR="00D655E7" w:rsidRPr="00D655E7" w:rsidRDefault="00D655E7" w:rsidP="00D655E7">
      <w:pPr>
        <w:pStyle w:val="a5"/>
        <w:jc w:val="center"/>
        <w:rPr>
          <w:rFonts w:ascii="Times New Roman" w:hAnsi="Times New Roman" w:cs="Times New Roman"/>
          <w:b/>
          <w:bCs/>
          <w:sz w:val="32"/>
          <w:szCs w:val="32"/>
        </w:rPr>
      </w:pPr>
      <w:bookmarkStart w:id="0" w:name="OLE_LINK1"/>
      <w:bookmarkStart w:id="1" w:name="OLE_LINK2"/>
      <w:r w:rsidRPr="00D655E7">
        <w:rPr>
          <w:rFonts w:ascii="Times New Roman" w:hAnsi="Times New Roman" w:cs="Times New Roman"/>
          <w:b/>
          <w:bCs/>
          <w:sz w:val="32"/>
          <w:szCs w:val="32"/>
        </w:rPr>
        <w:t>IHG Hotels &amp; Resorts</w:t>
      </w:r>
    </w:p>
    <w:p w14:paraId="73B231E5" w14:textId="77777777" w:rsidR="00D655E7" w:rsidRPr="00D655E7" w:rsidRDefault="00D655E7" w:rsidP="00D655E7">
      <w:pPr>
        <w:pStyle w:val="a5"/>
        <w:jc w:val="center"/>
        <w:rPr>
          <w:rFonts w:ascii="Times New Roman" w:hAnsi="Times New Roman" w:cs="Times New Roman"/>
          <w:b/>
          <w:bCs/>
          <w:sz w:val="32"/>
          <w:szCs w:val="32"/>
        </w:rPr>
      </w:pPr>
      <w:r w:rsidRPr="00D655E7">
        <w:rPr>
          <w:rFonts w:ascii="Times New Roman" w:hAnsi="Times New Roman" w:cs="Times New Roman"/>
          <w:b/>
          <w:bCs/>
          <w:sz w:val="32"/>
          <w:szCs w:val="32"/>
        </w:rPr>
        <w:t>Marketing Plan</w:t>
      </w:r>
    </w:p>
    <w:p w14:paraId="4DCDAB72" w14:textId="16311435" w:rsidR="00AD2B6B" w:rsidRPr="00A8770E" w:rsidRDefault="00AD2B6B" w:rsidP="00AD2B6B">
      <w:pPr>
        <w:spacing w:line="480" w:lineRule="auto"/>
        <w:jc w:val="center"/>
        <w:rPr>
          <w:rFonts w:ascii="Times New Roman" w:hAnsi="Times New Roman" w:cs="Times New Roman"/>
          <w:b/>
          <w:bCs/>
          <w:sz w:val="32"/>
          <w:szCs w:val="32"/>
        </w:rPr>
      </w:pPr>
    </w:p>
    <w:p w14:paraId="663711B3" w14:textId="77777777" w:rsidR="00AD2B6B" w:rsidRDefault="00AD2B6B" w:rsidP="00AD2B6B">
      <w:pPr>
        <w:spacing w:line="480" w:lineRule="auto"/>
        <w:jc w:val="center"/>
        <w:rPr>
          <w:rFonts w:ascii="Times New Roman" w:hAnsi="Times New Roman" w:cs="Times New Roman"/>
          <w:b/>
          <w:bCs/>
        </w:rPr>
      </w:pPr>
    </w:p>
    <w:p w14:paraId="69AEDF55" w14:textId="77777777" w:rsidR="00AD2B6B" w:rsidRDefault="00AD2B6B" w:rsidP="00AD2B6B">
      <w:pPr>
        <w:spacing w:line="480" w:lineRule="auto"/>
        <w:jc w:val="center"/>
        <w:rPr>
          <w:rFonts w:ascii="Times New Roman" w:hAnsi="Times New Roman" w:cs="Times New Roman"/>
          <w:b/>
          <w:bCs/>
        </w:rPr>
      </w:pPr>
    </w:p>
    <w:p w14:paraId="74BAC1E0" w14:textId="77777777" w:rsidR="00AD2B6B" w:rsidRPr="0040526D" w:rsidRDefault="00AD2B6B" w:rsidP="00AD2B6B">
      <w:pPr>
        <w:spacing w:line="480" w:lineRule="auto"/>
        <w:jc w:val="center"/>
        <w:rPr>
          <w:rFonts w:ascii="Times New Roman" w:hAnsi="Times New Roman" w:cs="Times New Roman"/>
          <w:sz w:val="48"/>
          <w:szCs w:val="48"/>
        </w:rPr>
      </w:pPr>
      <w:r w:rsidRPr="0040526D">
        <w:rPr>
          <w:rFonts w:ascii="Times New Roman" w:hAnsi="Times New Roman" w:cs="Times New Roman"/>
          <w:b/>
          <w:bCs/>
        </w:rPr>
        <w:t>Prepared For</w:t>
      </w:r>
      <w:r w:rsidRPr="0040526D">
        <w:rPr>
          <w:rFonts w:ascii="Times New Roman" w:hAnsi="Times New Roman" w:cs="Times New Roman"/>
        </w:rPr>
        <w:t xml:space="preserve">: </w:t>
      </w:r>
      <w:r>
        <w:rPr>
          <w:rFonts w:ascii="Times New Roman Regular" w:hAnsi="Times New Roman Regular" w:cs="Times New Roman Regular"/>
          <w:lang w:eastAsia="zh-Hans"/>
        </w:rPr>
        <w:t>Lisa Knight</w:t>
      </w:r>
    </w:p>
    <w:p w14:paraId="3BACB433" w14:textId="77777777" w:rsidR="00AD2B6B" w:rsidRPr="0040526D" w:rsidRDefault="00AD2B6B" w:rsidP="00AD2B6B">
      <w:pPr>
        <w:spacing w:line="480" w:lineRule="auto"/>
        <w:jc w:val="center"/>
        <w:rPr>
          <w:rFonts w:ascii="Times New Roman" w:hAnsi="Times New Roman" w:cs="Times New Roman"/>
        </w:rPr>
      </w:pPr>
      <w:r w:rsidRPr="0040526D">
        <w:rPr>
          <w:rFonts w:ascii="Times New Roman" w:hAnsi="Times New Roman" w:cs="Times New Roman"/>
          <w:b/>
          <w:bCs/>
        </w:rPr>
        <w:t>Written By</w:t>
      </w:r>
      <w:r w:rsidRPr="0040526D">
        <w:rPr>
          <w:rFonts w:ascii="Times New Roman" w:hAnsi="Times New Roman" w:cs="Times New Roman"/>
        </w:rPr>
        <w:t>: PEIKE LI</w:t>
      </w:r>
    </w:p>
    <w:p w14:paraId="6B89CBE3" w14:textId="77777777" w:rsidR="00AD2B6B" w:rsidRPr="0040526D" w:rsidRDefault="00AD2B6B" w:rsidP="00AD2B6B">
      <w:pPr>
        <w:spacing w:line="480" w:lineRule="auto"/>
        <w:jc w:val="center"/>
        <w:rPr>
          <w:rFonts w:ascii="Times New Roman" w:hAnsi="Times New Roman" w:cs="Times New Roman"/>
        </w:rPr>
      </w:pPr>
      <w:r w:rsidRPr="0040526D">
        <w:rPr>
          <w:rFonts w:ascii="Times New Roman" w:hAnsi="Times New Roman" w:cs="Times New Roman"/>
          <w:b/>
          <w:bCs/>
        </w:rPr>
        <w:t>Student ID</w:t>
      </w:r>
      <w:r w:rsidRPr="0040526D">
        <w:rPr>
          <w:rFonts w:ascii="Times New Roman" w:hAnsi="Times New Roman" w:cs="Times New Roman"/>
        </w:rPr>
        <w:t>: 2100109</w:t>
      </w:r>
    </w:p>
    <w:p w14:paraId="205FA89F" w14:textId="77777777" w:rsidR="00AD2B6B" w:rsidRPr="0040526D" w:rsidRDefault="00AD2B6B" w:rsidP="00AD2B6B">
      <w:pPr>
        <w:spacing w:line="480" w:lineRule="auto"/>
        <w:jc w:val="center"/>
        <w:rPr>
          <w:rFonts w:ascii="Times New Roman" w:hAnsi="Times New Roman" w:cs="Times New Roman"/>
        </w:rPr>
      </w:pPr>
      <w:r w:rsidRPr="0040526D">
        <w:rPr>
          <w:rFonts w:ascii="Times New Roman" w:hAnsi="Times New Roman" w:cs="Times New Roman"/>
          <w:b/>
          <w:bCs/>
        </w:rPr>
        <w:t xml:space="preserve">Unit </w:t>
      </w:r>
      <w:r w:rsidRPr="0040526D">
        <w:rPr>
          <w:rFonts w:ascii="Times New Roman" w:hAnsi="Times New Roman" w:cs="Times New Roman"/>
          <w:b/>
          <w:bCs/>
          <w:lang w:eastAsia="zh-Hans"/>
        </w:rPr>
        <w:t>Title</w:t>
      </w:r>
      <w:r w:rsidRPr="0040526D">
        <w:rPr>
          <w:rFonts w:ascii="Times New Roman" w:eastAsia="MS Gothic" w:hAnsi="Times New Roman" w:cs="Times New Roman"/>
          <w:lang w:eastAsia="zh-Hans"/>
        </w:rPr>
        <w:t>：</w:t>
      </w:r>
      <w:r w:rsidRPr="00D161AC">
        <w:rPr>
          <w:rFonts w:ascii="Times New Roman Regular" w:hAnsi="Times New Roman Regular" w:cs="Times New Roman Regular"/>
          <w:lang w:eastAsia="zh-Hans"/>
        </w:rPr>
        <w:t>Strategic Marketing</w:t>
      </w:r>
    </w:p>
    <w:p w14:paraId="10D497A2" w14:textId="77777777" w:rsidR="00AD2B6B" w:rsidRPr="0040526D" w:rsidRDefault="00AD2B6B" w:rsidP="00AD2B6B">
      <w:pPr>
        <w:spacing w:line="480" w:lineRule="auto"/>
        <w:jc w:val="center"/>
        <w:rPr>
          <w:rFonts w:ascii="Times New Roman" w:hAnsi="Times New Roman" w:cs="Times New Roman"/>
        </w:rPr>
      </w:pPr>
      <w:r w:rsidRPr="0040526D">
        <w:rPr>
          <w:rFonts w:ascii="Times New Roman" w:hAnsi="Times New Roman" w:cs="Times New Roman"/>
          <w:b/>
          <w:bCs/>
        </w:rPr>
        <w:t xml:space="preserve">Module </w:t>
      </w:r>
      <w:r w:rsidRPr="0040526D">
        <w:rPr>
          <w:rFonts w:ascii="Times New Roman" w:hAnsi="Times New Roman" w:cs="Times New Roman"/>
          <w:b/>
          <w:bCs/>
          <w:lang w:eastAsia="zh-Hans"/>
        </w:rPr>
        <w:t>C</w:t>
      </w:r>
      <w:r w:rsidRPr="0040526D">
        <w:rPr>
          <w:rFonts w:ascii="Times New Roman" w:hAnsi="Times New Roman" w:cs="Times New Roman"/>
          <w:b/>
          <w:bCs/>
        </w:rPr>
        <w:t>ode</w:t>
      </w:r>
      <w:r w:rsidRPr="0040526D">
        <w:rPr>
          <w:rFonts w:ascii="Times New Roman" w:hAnsi="Times New Roman" w:cs="Times New Roman"/>
        </w:rPr>
        <w:t>: BMBM60</w:t>
      </w:r>
      <w:r>
        <w:rPr>
          <w:rFonts w:ascii="Times New Roman" w:hAnsi="Times New Roman" w:cs="Times New Roman"/>
        </w:rPr>
        <w:t>16</w:t>
      </w:r>
    </w:p>
    <w:p w14:paraId="46C9DA59" w14:textId="689EE3B6" w:rsidR="00AD2B6B" w:rsidRPr="0040526D" w:rsidRDefault="00AD2B6B" w:rsidP="00AD2B6B">
      <w:pPr>
        <w:spacing w:line="480" w:lineRule="auto"/>
        <w:jc w:val="center"/>
        <w:rPr>
          <w:rFonts w:ascii="Times New Roman" w:hAnsi="Times New Roman" w:cs="Times New Roman"/>
        </w:rPr>
      </w:pPr>
      <w:r w:rsidRPr="0040526D">
        <w:rPr>
          <w:rFonts w:ascii="Times New Roman" w:hAnsi="Times New Roman" w:cs="Times New Roman"/>
          <w:b/>
          <w:bCs/>
        </w:rPr>
        <w:t>Date Submitted</w:t>
      </w:r>
      <w:r w:rsidRPr="0040526D">
        <w:rPr>
          <w:rFonts w:ascii="Times New Roman" w:hAnsi="Times New Roman" w:cs="Times New Roman"/>
        </w:rPr>
        <w:t xml:space="preserve">: </w:t>
      </w:r>
      <w:r w:rsidR="00A151E4">
        <w:rPr>
          <w:rFonts w:ascii="Times New Roman" w:hAnsi="Times New Roman" w:cs="Times New Roman"/>
          <w:sz w:val="24"/>
        </w:rPr>
        <w:t>9</w:t>
      </w:r>
      <w:r w:rsidR="00506942" w:rsidRPr="00506942">
        <w:rPr>
          <w:rFonts w:ascii="Times New Roman" w:hAnsi="Times New Roman" w:cs="Times New Roman"/>
          <w:sz w:val="24"/>
        </w:rPr>
        <w:t>nd May 2022</w:t>
      </w:r>
    </w:p>
    <w:p w14:paraId="48CA6086" w14:textId="77777777" w:rsidR="00AD2B6B" w:rsidRPr="0040526D" w:rsidRDefault="00AD2B6B" w:rsidP="00AD2B6B">
      <w:pPr>
        <w:spacing w:line="480" w:lineRule="auto"/>
        <w:jc w:val="center"/>
        <w:rPr>
          <w:rFonts w:ascii="Times New Roman" w:hAnsi="Times New Roman" w:cs="Times New Roman"/>
          <w:b/>
          <w:bCs/>
        </w:rPr>
      </w:pPr>
      <w:r w:rsidRPr="0040526D">
        <w:rPr>
          <w:rFonts w:ascii="Times New Roman" w:hAnsi="Times New Roman" w:cs="Times New Roman"/>
          <w:b/>
          <w:bCs/>
        </w:rPr>
        <w:t>University of Wales Trinity Saint David</w:t>
      </w:r>
    </w:p>
    <w:bookmarkEnd w:id="0"/>
    <w:bookmarkEnd w:id="1"/>
    <w:p w14:paraId="16E5C681" w14:textId="77777777" w:rsidR="00AD2B6B" w:rsidRDefault="00AD2B6B" w:rsidP="00AD2B6B">
      <w:pPr>
        <w:rPr>
          <w:rFonts w:ascii="Times New Roman" w:hAnsi="Times New Roman" w:cs="Times New Roman"/>
        </w:rPr>
      </w:pPr>
    </w:p>
    <w:p w14:paraId="07FD03D4" w14:textId="77777777" w:rsidR="00AD2B6B" w:rsidRDefault="00AD2B6B" w:rsidP="00AD2B6B">
      <w:pPr>
        <w:rPr>
          <w:rFonts w:ascii="Times New Roman" w:hAnsi="Times New Roman" w:cs="Times New Roman"/>
        </w:rPr>
      </w:pPr>
    </w:p>
    <w:p w14:paraId="1088A200" w14:textId="77777777" w:rsidR="00AD2B6B" w:rsidRDefault="00AD2B6B" w:rsidP="00AD2B6B">
      <w:pPr>
        <w:rPr>
          <w:rFonts w:ascii="Times New Roman" w:hAnsi="Times New Roman" w:cs="Times New Roman"/>
        </w:rPr>
      </w:pPr>
    </w:p>
    <w:p w14:paraId="64BBA680" w14:textId="77777777" w:rsidR="00AD2B6B" w:rsidRDefault="00AD2B6B" w:rsidP="00AD2B6B"/>
    <w:p w14:paraId="0DEF67CD" w14:textId="77777777" w:rsidR="00AD2B6B" w:rsidRDefault="00AD2B6B" w:rsidP="00AD2B6B"/>
    <w:p w14:paraId="6C203BC0" w14:textId="77777777" w:rsidR="001D2A7E" w:rsidRDefault="001D2A7E" w:rsidP="00874CA6">
      <w:pPr>
        <w:pStyle w:val="1"/>
        <w:spacing w:line="480" w:lineRule="auto"/>
        <w:rPr>
          <w:rFonts w:ascii="Times New Roman" w:hAnsi="Times New Roman" w:cs="Times New Roman"/>
          <w:sz w:val="36"/>
          <w:szCs w:val="36"/>
        </w:rPr>
        <w:sectPr w:rsidR="001D2A7E" w:rsidSect="001D2A7E">
          <w:footerReference w:type="even" r:id="rId9"/>
          <w:footerReference w:type="default" r:id="rId10"/>
          <w:pgSz w:w="11906" w:h="16838"/>
          <w:pgMar w:top="1440" w:right="1800" w:bottom="1440" w:left="1800" w:header="851" w:footer="992" w:gutter="0"/>
          <w:pgNumType w:start="1"/>
          <w:cols w:space="425"/>
          <w:titlePg/>
          <w:docGrid w:type="lines" w:linePitch="312"/>
        </w:sectPr>
      </w:pPr>
      <w:bookmarkStart w:id="2" w:name="_Toc101775899"/>
    </w:p>
    <w:p w14:paraId="327BF8D3" w14:textId="77777777" w:rsidR="00874CA6" w:rsidRPr="00874CA6" w:rsidRDefault="00874CA6" w:rsidP="00874CA6">
      <w:pPr>
        <w:pStyle w:val="1"/>
        <w:spacing w:line="480" w:lineRule="auto"/>
        <w:rPr>
          <w:rFonts w:ascii="Times New Roman" w:hAnsi="Times New Roman" w:cs="Times New Roman"/>
          <w:sz w:val="36"/>
          <w:szCs w:val="36"/>
        </w:rPr>
      </w:pPr>
      <w:r w:rsidRPr="00874CA6">
        <w:rPr>
          <w:rFonts w:ascii="Times New Roman" w:hAnsi="Times New Roman" w:cs="Times New Roman"/>
          <w:sz w:val="36"/>
          <w:szCs w:val="36"/>
        </w:rPr>
        <w:lastRenderedPageBreak/>
        <w:t>Executive summary</w:t>
      </w:r>
      <w:bookmarkEnd w:id="2"/>
    </w:p>
    <w:p w14:paraId="59057D4F" w14:textId="77777777" w:rsidR="00874CA6" w:rsidRPr="00AD2B6B" w:rsidRDefault="00874CA6" w:rsidP="00874CA6">
      <w:pPr>
        <w:spacing w:line="480" w:lineRule="auto"/>
        <w:rPr>
          <w:rFonts w:ascii="Times New Roman" w:hAnsi="Times New Roman" w:cs="Times New Roman"/>
          <w:sz w:val="24"/>
        </w:rPr>
      </w:pPr>
      <w:r w:rsidRPr="00AD2B6B">
        <w:rPr>
          <w:rFonts w:ascii="Times New Roman" w:hAnsi="Times New Roman" w:cs="Times New Roman"/>
          <w:sz w:val="24"/>
        </w:rPr>
        <w:t xml:space="preserve">The present report is a marketing plan developed for IHG Hotels &amp; Resorts to actively combat the weakened financial performance resulted from the covid-19 at the global scale. Based on the situational analysis, the marketing objective developed for IHG is: “to recover the RevPAR of IHG back to the pre-pandemic level by 31st </w:t>
      </w:r>
      <w:proofErr w:type="gramStart"/>
      <w:r w:rsidRPr="00AD2B6B">
        <w:rPr>
          <w:rFonts w:ascii="Times New Roman" w:hAnsi="Times New Roman" w:cs="Times New Roman"/>
          <w:sz w:val="24"/>
        </w:rPr>
        <w:t>December,</w:t>
      </w:r>
      <w:proofErr w:type="gramEnd"/>
      <w:r w:rsidRPr="00AD2B6B">
        <w:rPr>
          <w:rFonts w:ascii="Times New Roman" w:hAnsi="Times New Roman" w:cs="Times New Roman"/>
          <w:sz w:val="24"/>
        </w:rPr>
        <w:t xml:space="preserve"> 2022”. The realization of strategy is expected through the new 4P mix, with safer and differentiated offerings, dynamic pricing, social media promotion with original contents, and cross-border partnership to increase accessibility and local influence. The overate marketing objectives will be decomposed into the deliverable regional </w:t>
      </w:r>
      <w:proofErr w:type="gramStart"/>
      <w:r w:rsidRPr="00AD2B6B">
        <w:rPr>
          <w:rFonts w:ascii="Times New Roman" w:hAnsi="Times New Roman" w:cs="Times New Roman"/>
          <w:sz w:val="24"/>
        </w:rPr>
        <w:t>objectives, and</w:t>
      </w:r>
      <w:proofErr w:type="gramEnd"/>
      <w:r w:rsidRPr="00AD2B6B">
        <w:rPr>
          <w:rFonts w:ascii="Times New Roman" w:hAnsi="Times New Roman" w:cs="Times New Roman"/>
          <w:sz w:val="24"/>
        </w:rPr>
        <w:t xml:space="preserve"> monitored on a monthly and quarterly basis. Any deviations will be thoroughly investigated for the underlying reasons, and corresponding action plans will be taken to ensure the realization of the marketing objective.  </w:t>
      </w:r>
    </w:p>
    <w:p w14:paraId="2152F9B6" w14:textId="203232FE" w:rsidR="00AD2B6B" w:rsidRDefault="00AD2B6B" w:rsidP="00AD2B6B">
      <w:pPr>
        <w:spacing w:line="480" w:lineRule="auto"/>
      </w:pPr>
    </w:p>
    <w:p w14:paraId="40DB10D1" w14:textId="2F20F3E6" w:rsidR="00874CA6" w:rsidRDefault="00874CA6" w:rsidP="00AD2B6B">
      <w:pPr>
        <w:spacing w:line="480" w:lineRule="auto"/>
      </w:pPr>
    </w:p>
    <w:p w14:paraId="1E398D75" w14:textId="20F47F3F" w:rsidR="00874CA6" w:rsidRDefault="00874CA6" w:rsidP="00AD2B6B">
      <w:pPr>
        <w:spacing w:line="480" w:lineRule="auto"/>
      </w:pPr>
    </w:p>
    <w:p w14:paraId="5EC26123" w14:textId="62155FF8" w:rsidR="00874CA6" w:rsidRDefault="00874CA6" w:rsidP="00AD2B6B">
      <w:pPr>
        <w:spacing w:line="480" w:lineRule="auto"/>
      </w:pPr>
    </w:p>
    <w:p w14:paraId="690F8848" w14:textId="13EC0E2C" w:rsidR="00874CA6" w:rsidRDefault="00874CA6" w:rsidP="00AD2B6B">
      <w:pPr>
        <w:spacing w:line="480" w:lineRule="auto"/>
      </w:pPr>
    </w:p>
    <w:p w14:paraId="61E8638E" w14:textId="2B4039EB" w:rsidR="00874CA6" w:rsidRDefault="00874CA6" w:rsidP="00AD2B6B">
      <w:pPr>
        <w:spacing w:line="480" w:lineRule="auto"/>
      </w:pPr>
    </w:p>
    <w:p w14:paraId="59FAC576" w14:textId="04761896" w:rsidR="00874CA6" w:rsidRDefault="00874CA6" w:rsidP="00AD2B6B">
      <w:pPr>
        <w:spacing w:line="480" w:lineRule="auto"/>
      </w:pPr>
    </w:p>
    <w:p w14:paraId="4199E85E" w14:textId="487428A1" w:rsidR="00874CA6" w:rsidRDefault="00874CA6" w:rsidP="00AD2B6B">
      <w:pPr>
        <w:spacing w:line="480" w:lineRule="auto"/>
      </w:pPr>
    </w:p>
    <w:p w14:paraId="2B477118" w14:textId="77777777" w:rsidR="00874CA6" w:rsidRPr="00874CA6" w:rsidRDefault="00874CA6" w:rsidP="00AD2B6B">
      <w:pPr>
        <w:spacing w:line="480" w:lineRule="auto"/>
      </w:pPr>
    </w:p>
    <w:sdt>
      <w:sdtPr>
        <w:rPr>
          <w:rFonts w:asciiTheme="minorHAnsi" w:eastAsiaTheme="minorEastAsia" w:hAnsiTheme="minorHAnsi" w:cstheme="minorBidi"/>
          <w:b w:val="0"/>
          <w:bCs w:val="0"/>
          <w:color w:val="auto"/>
          <w:kern w:val="2"/>
          <w:sz w:val="21"/>
          <w:szCs w:val="24"/>
          <w:lang w:val="zh-CN"/>
        </w:rPr>
        <w:id w:val="1184480961"/>
        <w:docPartObj>
          <w:docPartGallery w:val="Table of Contents"/>
          <w:docPartUnique/>
        </w:docPartObj>
      </w:sdtPr>
      <w:sdtEndPr>
        <w:rPr>
          <w:noProof/>
          <w:lang w:val="en-US"/>
        </w:rPr>
      </w:sdtEndPr>
      <w:sdtContent>
        <w:p w14:paraId="05C639F0" w14:textId="228A1E0A" w:rsidR="00874CA6" w:rsidRPr="00874CA6" w:rsidRDefault="00874CA6" w:rsidP="00874CA6">
          <w:pPr>
            <w:pStyle w:val="TOC"/>
            <w:spacing w:line="480" w:lineRule="auto"/>
            <w:rPr>
              <w:rFonts w:ascii="Times New Roman" w:hAnsi="Times New Roman" w:cs="Times New Roman"/>
              <w:sz w:val="32"/>
              <w:szCs w:val="32"/>
            </w:rPr>
          </w:pPr>
          <w:r w:rsidRPr="00874CA6">
            <w:rPr>
              <w:rFonts w:ascii="Times New Roman" w:hAnsi="Times New Roman" w:cs="Times New Roman"/>
              <w:sz w:val="32"/>
              <w:szCs w:val="32"/>
              <w:lang w:val="zh-CN"/>
            </w:rPr>
            <w:t>Contents</w:t>
          </w:r>
        </w:p>
        <w:p w14:paraId="2CB61FF5" w14:textId="368E50B3" w:rsidR="00874CA6" w:rsidRPr="00874CA6" w:rsidRDefault="00874CA6" w:rsidP="00874CA6">
          <w:pPr>
            <w:pStyle w:val="TOC1"/>
            <w:tabs>
              <w:tab w:val="right" w:leader="dot" w:pos="8296"/>
            </w:tabs>
            <w:spacing w:line="480" w:lineRule="auto"/>
            <w:rPr>
              <w:rFonts w:ascii="Times New Roman" w:hAnsi="Times New Roman" w:cs="Times New Roman"/>
              <w:noProof/>
              <w:sz w:val="24"/>
              <w:szCs w:val="24"/>
            </w:rPr>
          </w:pPr>
          <w:r w:rsidRPr="00874CA6">
            <w:rPr>
              <w:rFonts w:ascii="Times New Roman" w:hAnsi="Times New Roman" w:cs="Times New Roman"/>
              <w:b w:val="0"/>
              <w:bCs w:val="0"/>
            </w:rPr>
            <w:fldChar w:fldCharType="begin"/>
          </w:r>
          <w:r w:rsidRPr="00874CA6">
            <w:rPr>
              <w:rFonts w:ascii="Times New Roman" w:hAnsi="Times New Roman" w:cs="Times New Roman"/>
            </w:rPr>
            <w:instrText>TOC \o "1-3" \h \z \u</w:instrText>
          </w:r>
          <w:r w:rsidRPr="00874CA6">
            <w:rPr>
              <w:rFonts w:ascii="Times New Roman" w:hAnsi="Times New Roman" w:cs="Times New Roman"/>
              <w:b w:val="0"/>
              <w:bCs w:val="0"/>
            </w:rPr>
            <w:fldChar w:fldCharType="separate"/>
          </w:r>
          <w:hyperlink w:anchor="_Toc101775899" w:history="1">
            <w:r w:rsidRPr="00874CA6">
              <w:rPr>
                <w:rStyle w:val="a7"/>
                <w:rFonts w:ascii="Times New Roman" w:hAnsi="Times New Roman" w:cs="Times New Roman"/>
                <w:noProof/>
                <w:sz w:val="24"/>
                <w:szCs w:val="24"/>
              </w:rPr>
              <w:t>Executive summary</w:t>
            </w:r>
            <w:r w:rsidRPr="00874CA6">
              <w:rPr>
                <w:rFonts w:ascii="Times New Roman" w:hAnsi="Times New Roman" w:cs="Times New Roman"/>
                <w:noProof/>
                <w:webHidden/>
                <w:sz w:val="24"/>
                <w:szCs w:val="24"/>
              </w:rPr>
              <w:tab/>
            </w:r>
            <w:r w:rsidRPr="00874CA6">
              <w:rPr>
                <w:rFonts w:ascii="Times New Roman" w:hAnsi="Times New Roman" w:cs="Times New Roman"/>
                <w:noProof/>
                <w:webHidden/>
                <w:sz w:val="24"/>
                <w:szCs w:val="24"/>
              </w:rPr>
              <w:fldChar w:fldCharType="begin"/>
            </w:r>
            <w:r w:rsidRPr="00874CA6">
              <w:rPr>
                <w:rFonts w:ascii="Times New Roman" w:hAnsi="Times New Roman" w:cs="Times New Roman"/>
                <w:noProof/>
                <w:webHidden/>
                <w:sz w:val="24"/>
                <w:szCs w:val="24"/>
              </w:rPr>
              <w:instrText xml:space="preserve"> PAGEREF _Toc101775899 \h </w:instrText>
            </w:r>
            <w:r w:rsidRPr="00874CA6">
              <w:rPr>
                <w:rFonts w:ascii="Times New Roman" w:hAnsi="Times New Roman" w:cs="Times New Roman"/>
                <w:noProof/>
                <w:webHidden/>
                <w:sz w:val="24"/>
                <w:szCs w:val="24"/>
              </w:rPr>
            </w:r>
            <w:r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1</w:t>
            </w:r>
            <w:r w:rsidRPr="00874CA6">
              <w:rPr>
                <w:rFonts w:ascii="Times New Roman" w:hAnsi="Times New Roman" w:cs="Times New Roman"/>
                <w:noProof/>
                <w:webHidden/>
                <w:sz w:val="24"/>
                <w:szCs w:val="24"/>
              </w:rPr>
              <w:fldChar w:fldCharType="end"/>
            </w:r>
          </w:hyperlink>
        </w:p>
        <w:p w14:paraId="61F4B86B" w14:textId="4025C2FB" w:rsidR="00874CA6" w:rsidRPr="00874CA6" w:rsidRDefault="00D00221" w:rsidP="00874CA6">
          <w:pPr>
            <w:pStyle w:val="TOC1"/>
            <w:tabs>
              <w:tab w:val="right" w:leader="dot" w:pos="8296"/>
            </w:tabs>
            <w:spacing w:line="480" w:lineRule="auto"/>
            <w:rPr>
              <w:rFonts w:ascii="Times New Roman" w:hAnsi="Times New Roman" w:cs="Times New Roman"/>
              <w:noProof/>
              <w:sz w:val="24"/>
              <w:szCs w:val="24"/>
            </w:rPr>
          </w:pPr>
          <w:hyperlink w:anchor="_Toc101775900" w:history="1">
            <w:r w:rsidR="00874CA6" w:rsidRPr="00874CA6">
              <w:rPr>
                <w:rStyle w:val="a7"/>
                <w:rFonts w:ascii="Times New Roman" w:hAnsi="Times New Roman" w:cs="Times New Roman"/>
                <w:noProof/>
                <w:sz w:val="24"/>
                <w:szCs w:val="24"/>
              </w:rPr>
              <w:t>1.0 Introduction</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_Toc101775900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3</w:t>
            </w:r>
            <w:r w:rsidR="00874CA6" w:rsidRPr="00874CA6">
              <w:rPr>
                <w:rFonts w:ascii="Times New Roman" w:hAnsi="Times New Roman" w:cs="Times New Roman"/>
                <w:noProof/>
                <w:webHidden/>
                <w:sz w:val="24"/>
                <w:szCs w:val="24"/>
              </w:rPr>
              <w:fldChar w:fldCharType="end"/>
            </w:r>
          </w:hyperlink>
        </w:p>
        <w:p w14:paraId="0453C67A" w14:textId="3BC97083" w:rsidR="00874CA6" w:rsidRPr="00874CA6" w:rsidRDefault="00D00221" w:rsidP="00874CA6">
          <w:pPr>
            <w:pStyle w:val="TOC1"/>
            <w:tabs>
              <w:tab w:val="right" w:leader="dot" w:pos="8296"/>
            </w:tabs>
            <w:spacing w:line="480" w:lineRule="auto"/>
            <w:rPr>
              <w:rFonts w:ascii="Times New Roman" w:hAnsi="Times New Roman" w:cs="Times New Roman"/>
              <w:noProof/>
              <w:sz w:val="24"/>
              <w:szCs w:val="24"/>
            </w:rPr>
          </w:pPr>
          <w:hyperlink w:anchor="_Toc101775901" w:history="1">
            <w:r w:rsidR="00874CA6" w:rsidRPr="00874CA6">
              <w:rPr>
                <w:rStyle w:val="a7"/>
                <w:rFonts w:ascii="Times New Roman" w:hAnsi="Times New Roman" w:cs="Times New Roman"/>
                <w:noProof/>
                <w:sz w:val="24"/>
                <w:szCs w:val="24"/>
              </w:rPr>
              <w:t>2.0 Main body</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_Toc101775901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3</w:t>
            </w:r>
            <w:r w:rsidR="00874CA6" w:rsidRPr="00874CA6">
              <w:rPr>
                <w:rFonts w:ascii="Times New Roman" w:hAnsi="Times New Roman" w:cs="Times New Roman"/>
                <w:noProof/>
                <w:webHidden/>
                <w:sz w:val="24"/>
                <w:szCs w:val="24"/>
              </w:rPr>
              <w:fldChar w:fldCharType="end"/>
            </w:r>
          </w:hyperlink>
        </w:p>
        <w:p w14:paraId="1CF1F57D" w14:textId="1B8298C6" w:rsidR="00874CA6" w:rsidRPr="00874CA6" w:rsidRDefault="00D00221" w:rsidP="00874CA6">
          <w:pPr>
            <w:pStyle w:val="TOC2"/>
            <w:tabs>
              <w:tab w:val="right" w:leader="dot" w:pos="8296"/>
            </w:tabs>
            <w:spacing w:line="480" w:lineRule="auto"/>
            <w:rPr>
              <w:rFonts w:ascii="Times New Roman" w:hAnsi="Times New Roman" w:cs="Times New Roman"/>
              <w:noProof/>
              <w:sz w:val="24"/>
              <w:szCs w:val="24"/>
            </w:rPr>
          </w:pPr>
          <w:hyperlink w:anchor="_Toc101775902" w:history="1">
            <w:r w:rsidR="00874CA6" w:rsidRPr="00874CA6">
              <w:rPr>
                <w:rStyle w:val="a7"/>
                <w:rFonts w:ascii="Times New Roman" w:hAnsi="Times New Roman" w:cs="Times New Roman"/>
                <w:noProof/>
                <w:sz w:val="24"/>
                <w:szCs w:val="24"/>
              </w:rPr>
              <w:t>2.1 Situations</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_Toc101775902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3</w:t>
            </w:r>
            <w:r w:rsidR="00874CA6" w:rsidRPr="00874CA6">
              <w:rPr>
                <w:rFonts w:ascii="Times New Roman" w:hAnsi="Times New Roman" w:cs="Times New Roman"/>
                <w:noProof/>
                <w:webHidden/>
                <w:sz w:val="24"/>
                <w:szCs w:val="24"/>
              </w:rPr>
              <w:fldChar w:fldCharType="end"/>
            </w:r>
          </w:hyperlink>
        </w:p>
        <w:p w14:paraId="0963749C" w14:textId="4C827662" w:rsidR="00874CA6" w:rsidRPr="00874CA6" w:rsidRDefault="00D00221" w:rsidP="00874CA6">
          <w:pPr>
            <w:pStyle w:val="TOC2"/>
            <w:tabs>
              <w:tab w:val="right" w:leader="dot" w:pos="8296"/>
            </w:tabs>
            <w:spacing w:line="480" w:lineRule="auto"/>
            <w:rPr>
              <w:rFonts w:ascii="Times New Roman" w:hAnsi="Times New Roman" w:cs="Times New Roman"/>
              <w:noProof/>
              <w:sz w:val="24"/>
              <w:szCs w:val="24"/>
            </w:rPr>
          </w:pPr>
          <w:hyperlink w:anchor="_Toc101775903" w:history="1">
            <w:r w:rsidR="00874CA6" w:rsidRPr="00874CA6">
              <w:rPr>
                <w:rStyle w:val="a7"/>
                <w:rFonts w:ascii="Times New Roman" w:hAnsi="Times New Roman" w:cs="Times New Roman"/>
                <w:noProof/>
                <w:sz w:val="24"/>
                <w:szCs w:val="24"/>
              </w:rPr>
              <w:t>2.2 Objective</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_Toc101775903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7</w:t>
            </w:r>
            <w:r w:rsidR="00874CA6" w:rsidRPr="00874CA6">
              <w:rPr>
                <w:rFonts w:ascii="Times New Roman" w:hAnsi="Times New Roman" w:cs="Times New Roman"/>
                <w:noProof/>
                <w:webHidden/>
                <w:sz w:val="24"/>
                <w:szCs w:val="24"/>
              </w:rPr>
              <w:fldChar w:fldCharType="end"/>
            </w:r>
          </w:hyperlink>
        </w:p>
        <w:p w14:paraId="477D40FD" w14:textId="4C56B76C" w:rsidR="00874CA6" w:rsidRPr="00874CA6" w:rsidRDefault="00D00221" w:rsidP="00874CA6">
          <w:pPr>
            <w:pStyle w:val="TOC2"/>
            <w:tabs>
              <w:tab w:val="right" w:leader="dot" w:pos="8296"/>
            </w:tabs>
            <w:spacing w:line="480" w:lineRule="auto"/>
            <w:rPr>
              <w:rFonts w:ascii="Times New Roman" w:hAnsi="Times New Roman" w:cs="Times New Roman"/>
              <w:noProof/>
              <w:sz w:val="24"/>
              <w:szCs w:val="24"/>
            </w:rPr>
          </w:pPr>
          <w:hyperlink w:anchor="_Toc101775904" w:history="1">
            <w:r w:rsidR="00874CA6" w:rsidRPr="00874CA6">
              <w:rPr>
                <w:rStyle w:val="a7"/>
                <w:rFonts w:ascii="Times New Roman" w:hAnsi="Times New Roman" w:cs="Times New Roman"/>
                <w:noProof/>
                <w:sz w:val="24"/>
                <w:szCs w:val="24"/>
              </w:rPr>
              <w:t>2.3 Strategy</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_Toc101775904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9</w:t>
            </w:r>
            <w:r w:rsidR="00874CA6" w:rsidRPr="00874CA6">
              <w:rPr>
                <w:rFonts w:ascii="Times New Roman" w:hAnsi="Times New Roman" w:cs="Times New Roman"/>
                <w:noProof/>
                <w:webHidden/>
                <w:sz w:val="24"/>
                <w:szCs w:val="24"/>
              </w:rPr>
              <w:fldChar w:fldCharType="end"/>
            </w:r>
          </w:hyperlink>
        </w:p>
        <w:p w14:paraId="2B330C38" w14:textId="07C662AD" w:rsidR="00874CA6" w:rsidRPr="00874CA6" w:rsidRDefault="00D00221" w:rsidP="00874CA6">
          <w:pPr>
            <w:pStyle w:val="TOC2"/>
            <w:tabs>
              <w:tab w:val="right" w:leader="dot" w:pos="8296"/>
            </w:tabs>
            <w:spacing w:line="480" w:lineRule="auto"/>
            <w:rPr>
              <w:rFonts w:ascii="Times New Roman" w:hAnsi="Times New Roman" w:cs="Times New Roman"/>
              <w:noProof/>
              <w:sz w:val="24"/>
              <w:szCs w:val="24"/>
            </w:rPr>
          </w:pPr>
          <w:hyperlink w:anchor="_Toc101775905" w:history="1">
            <w:r w:rsidR="00874CA6" w:rsidRPr="00874CA6">
              <w:rPr>
                <w:rStyle w:val="a7"/>
                <w:rFonts w:ascii="Times New Roman" w:hAnsi="Times New Roman" w:cs="Times New Roman"/>
                <w:noProof/>
                <w:sz w:val="24"/>
                <w:szCs w:val="24"/>
              </w:rPr>
              <w:t>2.4 Tactics</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_Toc101775905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10</w:t>
            </w:r>
            <w:r w:rsidR="00874CA6" w:rsidRPr="00874CA6">
              <w:rPr>
                <w:rFonts w:ascii="Times New Roman" w:hAnsi="Times New Roman" w:cs="Times New Roman"/>
                <w:noProof/>
                <w:webHidden/>
                <w:sz w:val="24"/>
                <w:szCs w:val="24"/>
              </w:rPr>
              <w:fldChar w:fldCharType="end"/>
            </w:r>
          </w:hyperlink>
        </w:p>
        <w:p w14:paraId="60687FCE" w14:textId="4D794561" w:rsidR="00874CA6" w:rsidRPr="00874CA6" w:rsidRDefault="00D00221" w:rsidP="00874CA6">
          <w:pPr>
            <w:pStyle w:val="TOC2"/>
            <w:tabs>
              <w:tab w:val="right" w:leader="dot" w:pos="8296"/>
            </w:tabs>
            <w:spacing w:line="480" w:lineRule="auto"/>
            <w:rPr>
              <w:rFonts w:ascii="Times New Roman" w:hAnsi="Times New Roman" w:cs="Times New Roman"/>
              <w:noProof/>
              <w:sz w:val="24"/>
              <w:szCs w:val="24"/>
            </w:rPr>
          </w:pPr>
          <w:hyperlink w:anchor="_Toc101775906" w:history="1">
            <w:r w:rsidR="00874CA6" w:rsidRPr="00874CA6">
              <w:rPr>
                <w:rStyle w:val="a7"/>
                <w:rFonts w:ascii="Times New Roman" w:hAnsi="Times New Roman" w:cs="Times New Roman"/>
                <w:noProof/>
                <w:sz w:val="24"/>
                <w:szCs w:val="24"/>
              </w:rPr>
              <w:t>2.5 Actions</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_Toc101775906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12</w:t>
            </w:r>
            <w:r w:rsidR="00874CA6" w:rsidRPr="00874CA6">
              <w:rPr>
                <w:rFonts w:ascii="Times New Roman" w:hAnsi="Times New Roman" w:cs="Times New Roman"/>
                <w:noProof/>
                <w:webHidden/>
                <w:sz w:val="24"/>
                <w:szCs w:val="24"/>
              </w:rPr>
              <w:fldChar w:fldCharType="end"/>
            </w:r>
          </w:hyperlink>
        </w:p>
        <w:p w14:paraId="23FBFC45" w14:textId="5255072C" w:rsidR="00874CA6" w:rsidRPr="00874CA6" w:rsidRDefault="00D00221" w:rsidP="00874CA6">
          <w:pPr>
            <w:pStyle w:val="TOC2"/>
            <w:tabs>
              <w:tab w:val="right" w:leader="dot" w:pos="8296"/>
            </w:tabs>
            <w:spacing w:line="480" w:lineRule="auto"/>
            <w:rPr>
              <w:rFonts w:ascii="Times New Roman" w:hAnsi="Times New Roman" w:cs="Times New Roman"/>
              <w:noProof/>
              <w:sz w:val="24"/>
              <w:szCs w:val="24"/>
            </w:rPr>
          </w:pPr>
          <w:hyperlink w:anchor="_Toc101775907" w:history="1">
            <w:r w:rsidR="00874CA6" w:rsidRPr="00874CA6">
              <w:rPr>
                <w:rStyle w:val="a7"/>
                <w:rFonts w:ascii="Times New Roman" w:hAnsi="Times New Roman" w:cs="Times New Roman"/>
                <w:noProof/>
                <w:sz w:val="24"/>
                <w:szCs w:val="24"/>
              </w:rPr>
              <w:t>2.6 Controls</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_Toc101775907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13</w:t>
            </w:r>
            <w:r w:rsidR="00874CA6" w:rsidRPr="00874CA6">
              <w:rPr>
                <w:rFonts w:ascii="Times New Roman" w:hAnsi="Times New Roman" w:cs="Times New Roman"/>
                <w:noProof/>
                <w:webHidden/>
                <w:sz w:val="24"/>
                <w:szCs w:val="24"/>
              </w:rPr>
              <w:fldChar w:fldCharType="end"/>
            </w:r>
          </w:hyperlink>
        </w:p>
        <w:p w14:paraId="1509B544" w14:textId="42539579" w:rsidR="00874CA6" w:rsidRPr="00874CA6" w:rsidRDefault="00D00221" w:rsidP="00874CA6">
          <w:pPr>
            <w:pStyle w:val="TOC1"/>
            <w:tabs>
              <w:tab w:val="right" w:leader="dot" w:pos="8296"/>
            </w:tabs>
            <w:spacing w:line="480" w:lineRule="auto"/>
            <w:rPr>
              <w:rFonts w:ascii="Times New Roman" w:hAnsi="Times New Roman" w:cs="Times New Roman"/>
              <w:noProof/>
              <w:sz w:val="24"/>
              <w:szCs w:val="24"/>
            </w:rPr>
          </w:pPr>
          <w:hyperlink w:anchor="_Toc101775908" w:history="1">
            <w:r w:rsidR="00874CA6" w:rsidRPr="00874CA6">
              <w:rPr>
                <w:rStyle w:val="a7"/>
                <w:rFonts w:ascii="Times New Roman" w:hAnsi="Times New Roman" w:cs="Times New Roman"/>
                <w:noProof/>
                <w:sz w:val="24"/>
                <w:szCs w:val="24"/>
              </w:rPr>
              <w:t>3.0 Recommendations</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_Toc101775908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13</w:t>
            </w:r>
            <w:r w:rsidR="00874CA6" w:rsidRPr="00874CA6">
              <w:rPr>
                <w:rFonts w:ascii="Times New Roman" w:hAnsi="Times New Roman" w:cs="Times New Roman"/>
                <w:noProof/>
                <w:webHidden/>
                <w:sz w:val="24"/>
                <w:szCs w:val="24"/>
              </w:rPr>
              <w:fldChar w:fldCharType="end"/>
            </w:r>
          </w:hyperlink>
        </w:p>
        <w:p w14:paraId="307BAF25" w14:textId="2F34D79E" w:rsidR="00874CA6" w:rsidRPr="00874CA6" w:rsidRDefault="00D00221" w:rsidP="00874CA6">
          <w:pPr>
            <w:pStyle w:val="TOC1"/>
            <w:tabs>
              <w:tab w:val="right" w:leader="dot" w:pos="8296"/>
            </w:tabs>
            <w:spacing w:line="480" w:lineRule="auto"/>
            <w:rPr>
              <w:rFonts w:ascii="Times New Roman" w:hAnsi="Times New Roman" w:cs="Times New Roman"/>
              <w:noProof/>
              <w:sz w:val="24"/>
              <w:szCs w:val="24"/>
            </w:rPr>
          </w:pPr>
          <w:hyperlink w:anchor="_Toc101775909" w:history="1">
            <w:r w:rsidR="00874CA6" w:rsidRPr="00874CA6">
              <w:rPr>
                <w:rStyle w:val="a7"/>
                <w:rFonts w:ascii="Times New Roman" w:hAnsi="Times New Roman" w:cs="Times New Roman"/>
                <w:noProof/>
                <w:sz w:val="24"/>
                <w:szCs w:val="24"/>
              </w:rPr>
              <w:t>4.0 Conclusions</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_Toc101775909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14</w:t>
            </w:r>
            <w:r w:rsidR="00874CA6" w:rsidRPr="00874CA6">
              <w:rPr>
                <w:rFonts w:ascii="Times New Roman" w:hAnsi="Times New Roman" w:cs="Times New Roman"/>
                <w:noProof/>
                <w:webHidden/>
                <w:sz w:val="24"/>
                <w:szCs w:val="24"/>
              </w:rPr>
              <w:fldChar w:fldCharType="end"/>
            </w:r>
          </w:hyperlink>
        </w:p>
        <w:p w14:paraId="13FAF62F" w14:textId="6521A786" w:rsidR="00874CA6" w:rsidRPr="00874CA6" w:rsidRDefault="00D00221" w:rsidP="00874CA6">
          <w:pPr>
            <w:pStyle w:val="TOC1"/>
            <w:tabs>
              <w:tab w:val="right" w:leader="dot" w:pos="8296"/>
            </w:tabs>
            <w:spacing w:line="480" w:lineRule="auto"/>
            <w:rPr>
              <w:rFonts w:ascii="Times New Roman" w:hAnsi="Times New Roman" w:cs="Times New Roman"/>
              <w:noProof/>
              <w:sz w:val="24"/>
              <w:szCs w:val="24"/>
            </w:rPr>
          </w:pPr>
          <w:hyperlink w:anchor="_Toc101775910" w:history="1">
            <w:r w:rsidR="00874CA6" w:rsidRPr="00874CA6">
              <w:rPr>
                <w:rStyle w:val="a7"/>
                <w:rFonts w:ascii="Times New Roman" w:hAnsi="Times New Roman" w:cs="Times New Roman"/>
                <w:noProof/>
                <w:sz w:val="24"/>
                <w:szCs w:val="24"/>
              </w:rPr>
              <w:t>5.0 References</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_Toc101775910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15</w:t>
            </w:r>
            <w:r w:rsidR="00874CA6" w:rsidRPr="00874CA6">
              <w:rPr>
                <w:rFonts w:ascii="Times New Roman" w:hAnsi="Times New Roman" w:cs="Times New Roman"/>
                <w:noProof/>
                <w:webHidden/>
                <w:sz w:val="24"/>
                <w:szCs w:val="24"/>
              </w:rPr>
              <w:fldChar w:fldCharType="end"/>
            </w:r>
          </w:hyperlink>
        </w:p>
        <w:p w14:paraId="1DC33774" w14:textId="304EF119" w:rsidR="00874CA6" w:rsidRPr="00874CA6" w:rsidRDefault="00D00221" w:rsidP="00874CA6">
          <w:pPr>
            <w:pStyle w:val="TOC1"/>
            <w:tabs>
              <w:tab w:val="right" w:leader="dot" w:pos="8296"/>
            </w:tabs>
            <w:spacing w:line="480" w:lineRule="auto"/>
            <w:rPr>
              <w:rFonts w:ascii="Times New Roman" w:hAnsi="Times New Roman" w:cs="Times New Roman"/>
              <w:noProof/>
              <w:sz w:val="24"/>
              <w:szCs w:val="24"/>
            </w:rPr>
          </w:pPr>
          <w:hyperlink w:anchor="_Toc101775911" w:history="1">
            <w:r w:rsidR="00874CA6" w:rsidRPr="00874CA6">
              <w:rPr>
                <w:rStyle w:val="a7"/>
                <w:rFonts w:ascii="Times New Roman" w:hAnsi="Times New Roman" w:cs="Times New Roman"/>
                <w:noProof/>
                <w:sz w:val="24"/>
                <w:szCs w:val="24"/>
              </w:rPr>
              <w:t>Appendix</w:t>
            </w:r>
            <w:r w:rsidR="00874CA6" w:rsidRPr="00874CA6">
              <w:rPr>
                <w:rFonts w:ascii="Times New Roman" w:hAnsi="Times New Roman" w:cs="Times New Roman"/>
                <w:noProof/>
                <w:webHidden/>
                <w:sz w:val="24"/>
                <w:szCs w:val="24"/>
              </w:rPr>
              <w:tab/>
            </w:r>
            <w:r w:rsidR="00874CA6" w:rsidRPr="00874CA6">
              <w:rPr>
                <w:rFonts w:ascii="Times New Roman" w:hAnsi="Times New Roman" w:cs="Times New Roman"/>
                <w:noProof/>
                <w:webHidden/>
                <w:sz w:val="24"/>
                <w:szCs w:val="24"/>
              </w:rPr>
              <w:fldChar w:fldCharType="begin"/>
            </w:r>
            <w:r w:rsidR="00874CA6" w:rsidRPr="00874CA6">
              <w:rPr>
                <w:rFonts w:ascii="Times New Roman" w:hAnsi="Times New Roman" w:cs="Times New Roman"/>
                <w:noProof/>
                <w:webHidden/>
                <w:sz w:val="24"/>
                <w:szCs w:val="24"/>
              </w:rPr>
              <w:instrText xml:space="preserve"> PAGEREF _Toc101775911 \h </w:instrText>
            </w:r>
            <w:r w:rsidR="00874CA6" w:rsidRPr="00874CA6">
              <w:rPr>
                <w:rFonts w:ascii="Times New Roman" w:hAnsi="Times New Roman" w:cs="Times New Roman"/>
                <w:noProof/>
                <w:webHidden/>
                <w:sz w:val="24"/>
                <w:szCs w:val="24"/>
              </w:rPr>
            </w:r>
            <w:r w:rsidR="00874CA6" w:rsidRPr="00874CA6">
              <w:rPr>
                <w:rFonts w:ascii="Times New Roman" w:hAnsi="Times New Roman" w:cs="Times New Roman"/>
                <w:noProof/>
                <w:webHidden/>
                <w:sz w:val="24"/>
                <w:szCs w:val="24"/>
              </w:rPr>
              <w:fldChar w:fldCharType="separate"/>
            </w:r>
            <w:r w:rsidR="00A151E4">
              <w:rPr>
                <w:rFonts w:ascii="Times New Roman" w:hAnsi="Times New Roman" w:cs="Times New Roman"/>
                <w:noProof/>
                <w:webHidden/>
                <w:sz w:val="24"/>
                <w:szCs w:val="24"/>
              </w:rPr>
              <w:t>19</w:t>
            </w:r>
            <w:r w:rsidR="00874CA6" w:rsidRPr="00874CA6">
              <w:rPr>
                <w:rFonts w:ascii="Times New Roman" w:hAnsi="Times New Roman" w:cs="Times New Roman"/>
                <w:noProof/>
                <w:webHidden/>
                <w:sz w:val="24"/>
                <w:szCs w:val="24"/>
              </w:rPr>
              <w:fldChar w:fldCharType="end"/>
            </w:r>
          </w:hyperlink>
        </w:p>
        <w:p w14:paraId="20A9698F" w14:textId="3BFBAAE5" w:rsidR="00874CA6" w:rsidRDefault="00874CA6" w:rsidP="00874CA6">
          <w:pPr>
            <w:spacing w:line="480" w:lineRule="auto"/>
          </w:pPr>
          <w:r w:rsidRPr="00874CA6">
            <w:rPr>
              <w:rFonts w:ascii="Times New Roman" w:hAnsi="Times New Roman" w:cs="Times New Roman"/>
              <w:b/>
              <w:bCs/>
              <w:noProof/>
            </w:rPr>
            <w:fldChar w:fldCharType="end"/>
          </w:r>
        </w:p>
      </w:sdtContent>
    </w:sdt>
    <w:p w14:paraId="4A32941F" w14:textId="1169529D" w:rsidR="00AD2B6B" w:rsidRDefault="00AD2B6B" w:rsidP="00AD2B6B">
      <w:pPr>
        <w:spacing w:line="480" w:lineRule="auto"/>
      </w:pPr>
    </w:p>
    <w:p w14:paraId="1093135A" w14:textId="755A0DA7" w:rsidR="00AD2B6B" w:rsidRDefault="00AD2B6B" w:rsidP="00AD2B6B">
      <w:pPr>
        <w:spacing w:line="480" w:lineRule="auto"/>
      </w:pPr>
    </w:p>
    <w:p w14:paraId="1ACAB515" w14:textId="6D91B261" w:rsidR="00AD2B6B" w:rsidRDefault="00AD2B6B" w:rsidP="00AD2B6B">
      <w:pPr>
        <w:spacing w:line="480" w:lineRule="auto"/>
      </w:pPr>
    </w:p>
    <w:p w14:paraId="09752595" w14:textId="6E2F7FCC" w:rsidR="00AD2B6B" w:rsidRDefault="00AD2B6B" w:rsidP="00AD2B6B">
      <w:pPr>
        <w:spacing w:line="480" w:lineRule="auto"/>
      </w:pPr>
    </w:p>
    <w:p w14:paraId="1EE67D5C" w14:textId="77777777" w:rsidR="00AD2B6B" w:rsidRDefault="00AD2B6B" w:rsidP="00AD2B6B">
      <w:pPr>
        <w:spacing w:line="480" w:lineRule="auto"/>
      </w:pPr>
    </w:p>
    <w:p w14:paraId="1DB52018" w14:textId="06304896" w:rsidR="0027638F" w:rsidRPr="00874CA6" w:rsidRDefault="00874CA6" w:rsidP="00AD2B6B">
      <w:pPr>
        <w:pStyle w:val="1"/>
        <w:spacing w:line="480" w:lineRule="auto"/>
        <w:rPr>
          <w:rFonts w:ascii="Times New Roman" w:hAnsi="Times New Roman" w:cs="Times New Roman"/>
          <w:sz w:val="36"/>
          <w:szCs w:val="36"/>
        </w:rPr>
      </w:pPr>
      <w:bookmarkStart w:id="3" w:name="_Toc101729845"/>
      <w:bookmarkStart w:id="4" w:name="_Toc101775900"/>
      <w:r w:rsidRPr="00874CA6">
        <w:rPr>
          <w:rFonts w:ascii="Times New Roman" w:hAnsi="Times New Roman" w:cs="Times New Roman"/>
          <w:sz w:val="36"/>
          <w:szCs w:val="36"/>
        </w:rPr>
        <w:lastRenderedPageBreak/>
        <w:t xml:space="preserve">1.0 </w:t>
      </w:r>
      <w:r w:rsidR="0027638F" w:rsidRPr="00874CA6">
        <w:rPr>
          <w:rFonts w:ascii="Times New Roman" w:hAnsi="Times New Roman" w:cs="Times New Roman"/>
          <w:sz w:val="36"/>
          <w:szCs w:val="36"/>
        </w:rPr>
        <w:t>Introduction</w:t>
      </w:r>
      <w:bookmarkEnd w:id="3"/>
      <w:bookmarkEnd w:id="4"/>
    </w:p>
    <w:p w14:paraId="4ABA1F9C"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Operating in over 100 countries, IHG Hotels &amp; Resorts (as IHG) predominately franchises its brands and manages hotels with its asset-light model to focus on revenue generation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r w:rsidRPr="00AD2B6B">
        <w:rPr>
          <w:rFonts w:ascii="Times New Roman" w:hAnsi="Times New Roman" w:cs="Times New Roman"/>
          <w:sz w:val="24"/>
        </w:rPr>
        <w:t xml:space="preserve">. With the overate ambition to deliver sustainable growth by strategic management of its brand portfolio, IHG develops four strategic pillars, respectively “build loved and trusted brands”, “customer-centric in all we do”, “create a digital advantage”, “care for our people, communities and planet”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r w:rsidRPr="00AD2B6B">
        <w:rPr>
          <w:rFonts w:ascii="Times New Roman" w:hAnsi="Times New Roman" w:cs="Times New Roman"/>
          <w:sz w:val="24"/>
        </w:rPr>
        <w:t xml:space="preserve"> . </w:t>
      </w:r>
    </w:p>
    <w:p w14:paraId="604A0F30" w14:textId="5CF5C9D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Ever since the outbreak of the covid-19, the resilience of the hospitality industry has been significantly challenged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{"citationItems":[{"id":"ITEM-1","itemData":{"DOI":"10.1108/IJCHM-07-2020-0678","ISSN":"09596119","abstract":"Purpose: This paper aims to analyze how a real-time COVID-19 pandemic is impacting Macao’s hospitality industry, and illustrates why lessons from COVID-19 are an opportunity for further development for the city. Design/methodology/approach: This case study highlights local government and hospitality industry responses to a real-time crisis. Academic studies, media news and reports have been collected to illustrate why the Macao’s response to the COVID-19 pandemic could be taken as a city case study example. Previous crisis experience provided guidance to Macao’s success in this pandemic. Findings: Macao has succeeded in managing the adverse effects of COVID-19, illustrating the coexistence of challenges and opportunities from experiencing the epidemic. With no COVID-19 cases in the city, cross-border tourism with China resumed in September. Macao is undeniably over reliant on the gambling industry to provide tax income and employment, creating an unbalanced industrial structure. However, the Chinese and Macao Governments, the hospitality industry and other stakeholders, have presented high levels of engagement, unity and rational courses of action during the pandemic. This paper examines Macao’s two orientations – intra and post-coronavirus – which are shown to be instrumental in the city’s future tourism development. Practical implications: As the paper is Macao-specific, some generalization may not be applicable. The lessons and strategies proposed in the paper may only be theoretically and temporarily workable in this real-time situation. However, as COVID-19 will remain for some time globally, the efficacy of the findings justifies further ongoing analysis and application beyond Macao. Originality/value: The case offers a first-hand analysis on the governance of Macao to negate the impacts of COVID-19, enabling a comprehensive review on the practices and policies that were effective during the virus outbreak. There is reference for researchers and practitioners in the public policy domain, and particularly in the area of crisis management and destination resilience. The result is worthy of future exploration on how the mechanism of centralized government facilitates risk management, and the rebuilding of a tourism economy in a crisis context, comparing this to other national systems.","author":[{"dropping-particle":"","family":"Liu","given":"Matthew Tingchi","non-dropping-particle":"","parse-names":false,"suffix":""},{"dropping-particle":"","family":"Wang","given":"Shaoshan","non-dropping-particle":"","parse-names":false,"suffix":""},{"dropping-particle":"","family":"McCartney","given":"Glenn","non-dropping-particle":"","parse-names":false,"suffix":""},{"dropping-particle":"","family":"Wong","given":"Ip Kin Anthony","non-dropping-particle":"","parse-names":false,"suffix":""}],"container-title":"International Journal of Contemporary Hospitality Management","id":"ITEM-1","issue":"4","issued":{"date-parts":[["2021"]]},"page":"1249-1275","publisher":"Emerald Group Holdings Ltd.","title":"Taking a break is for accomplishing a longer journey: hospitality industry in Macao under the COVID-19 pandemic","type":"article-journal","volume":"33"},"uris":["http://www.mendeley.com/documents/?uuid=2f519176-3e56-370c-a35b-502a8f588b0f"]},{"id":"ITEM-2","itemData":{"DOI":"10.1080/13683500.2021.1883556","ISSN":"13683500","abstract":"The tourism and hospitality industries have been particularly impacted by the Covid-19 pandemic, with widespread closures and later re-opening times than other areas of economic activity. However, little is known about the resilience of these industries in light of the current pandemic, within the context of English towns. This paper surveys businesses dependent on tourism located in English towns, to explore perceptions of resilience in this crisis context. We consider the nuances involved in resilience to disturbances such as Covid-19, revealing the temporal dimensions of resilience. Moreover, we identify influences informing differing resilience levels within and between industries. The paper also contributes a novel Business Resilience Composite Score, which enables academics, practitioners and policy-makers to draw comparisons between tourism and hospitality industry resilience and other economic activity in urban locations.","author":[{"dropping-particle":"","family":"Ntounis","given":"Nikos","non-dropping-particle":"","parse-names":false,"suffix":""},{"dropping-particle":"","family":"Parker","given":"Cathy","non-dropping-particle":"","parse-names":false,"suffix":""},{"dropping-particle":"","family":"Skinner","given":"Heather","non-dropping-particle":"","parse-names":false,"suffix":""},{"dropping-particle":"","family":"Steadman","given":"Chloe","non-dropping-particle":"","parse-names":false,"suffix":""},{"dropping-particle":"","family":"Warnaby","given":"Gary","non-dropping-particle":"","parse-names":false,"suffix":""}],"container-title":"Current Issues in Tourism","id":"ITEM-2","issue":"1","issued":{"date-parts":[["2022"]]},"page":"46-59","publisher":"Routledge","title":"Tourism and Hospitality industry resilience during the Covid-19 pandemic: Evidence from England","type":"article-journal","volume":"25"},"uris":["http://www.mendeley.com/documents/?uuid=f9dd2ea8-a031-3f06-9d73-b7f6fd9e3b27"]}],"mendeley":{"formattedCitation":"(Liu &lt;i&gt;et al.&lt;/i&gt;, 2021; Ntounis &lt;i&gt;et al.&lt;/i&gt;, 2022)","plainTextFormattedCitation":"(Liu et al., 2021; Ntounis et al., 2022)","previouslyFormattedCitation":"(Liu &lt;i&gt;et al.&lt;/i&gt;, 2021; Ntounis &lt;i&gt;et al.&lt;/i&gt;,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 xml:space="preserve">(Liu </w:t>
      </w:r>
      <w:r w:rsidRPr="00AD2B6B">
        <w:rPr>
          <w:rFonts w:ascii="Times New Roman" w:hAnsi="Times New Roman" w:cs="Times New Roman"/>
          <w:i/>
          <w:noProof/>
          <w:sz w:val="24"/>
        </w:rPr>
        <w:t>et al.</w:t>
      </w:r>
      <w:r w:rsidRPr="00AD2B6B">
        <w:rPr>
          <w:rFonts w:ascii="Times New Roman" w:hAnsi="Times New Roman" w:cs="Times New Roman"/>
          <w:noProof/>
          <w:sz w:val="24"/>
        </w:rPr>
        <w:t xml:space="preserve">, 2021; Ntounis </w:t>
      </w:r>
      <w:r w:rsidRPr="00AD2B6B">
        <w:rPr>
          <w:rFonts w:ascii="Times New Roman" w:hAnsi="Times New Roman" w:cs="Times New Roman"/>
          <w:i/>
          <w:noProof/>
          <w:sz w:val="24"/>
        </w:rPr>
        <w:t>et al.</w:t>
      </w:r>
      <w:r w:rsidRPr="00AD2B6B">
        <w:rPr>
          <w:rFonts w:ascii="Times New Roman" w:hAnsi="Times New Roman" w:cs="Times New Roman"/>
          <w:noProof/>
          <w:sz w:val="24"/>
        </w:rPr>
        <w:t>, 2022)</w:t>
      </w:r>
      <w:r w:rsidRPr="00AD2B6B">
        <w:rPr>
          <w:rFonts w:ascii="Times New Roman" w:hAnsi="Times New Roman" w:cs="Times New Roman"/>
          <w:sz w:val="24"/>
        </w:rPr>
        <w:fldChar w:fldCharType="end"/>
      </w:r>
      <w:r w:rsidRPr="00AD2B6B">
        <w:rPr>
          <w:rFonts w:ascii="Times New Roman" w:hAnsi="Times New Roman" w:cs="Times New Roman"/>
          <w:sz w:val="24"/>
        </w:rPr>
        <w:t xml:space="preserve">. Along with the previous focus on offering superior guest experiences, incumbents are expected to build a more agile company to survive and grow. The current marketing plan developed for IHG in the coming future has the purpose to drive the growth through an effective marketing plan in the covid-19 context. The classic model SOSTAC (an acronym for situation, objectives, strategy, tactics, action, and control) will be leveraged here to its logical order to develop, </w:t>
      </w:r>
      <w:proofErr w:type="gramStart"/>
      <w:r w:rsidRPr="00AD2B6B">
        <w:rPr>
          <w:rFonts w:ascii="Times New Roman" w:hAnsi="Times New Roman" w:cs="Times New Roman"/>
          <w:sz w:val="24"/>
        </w:rPr>
        <w:t>implement</w:t>
      </w:r>
      <w:proofErr w:type="gramEnd"/>
      <w:r w:rsidRPr="00AD2B6B">
        <w:rPr>
          <w:rFonts w:ascii="Times New Roman" w:hAnsi="Times New Roman" w:cs="Times New Roman"/>
          <w:sz w:val="24"/>
        </w:rPr>
        <w:t xml:space="preserve"> and track the marketing plan. Meanwhile, the concept of SMART (an acronym for specific, measurable, actionable, relevant, and time-bound) will especially be utilized in developing marketing objectives. </w:t>
      </w:r>
    </w:p>
    <w:p w14:paraId="1D8B47E9" w14:textId="028B3C12" w:rsidR="0027638F" w:rsidRPr="00874CA6" w:rsidRDefault="0027638F" w:rsidP="00AD2B6B">
      <w:pPr>
        <w:pStyle w:val="1"/>
        <w:spacing w:line="480" w:lineRule="auto"/>
        <w:rPr>
          <w:rFonts w:ascii="Times New Roman" w:hAnsi="Times New Roman" w:cs="Times New Roman"/>
          <w:sz w:val="36"/>
          <w:szCs w:val="36"/>
        </w:rPr>
      </w:pPr>
      <w:bookmarkStart w:id="5" w:name="_Toc101729846"/>
      <w:bookmarkStart w:id="6" w:name="_Toc101775901"/>
      <w:r w:rsidRPr="00874CA6">
        <w:rPr>
          <w:rFonts w:ascii="Times New Roman" w:hAnsi="Times New Roman" w:cs="Times New Roman"/>
          <w:sz w:val="36"/>
          <w:szCs w:val="36"/>
        </w:rPr>
        <w:t>2.0 Main body</w:t>
      </w:r>
      <w:bookmarkEnd w:id="5"/>
      <w:bookmarkEnd w:id="6"/>
      <w:r w:rsidRPr="00874CA6">
        <w:rPr>
          <w:rFonts w:ascii="Times New Roman" w:hAnsi="Times New Roman" w:cs="Times New Roman"/>
          <w:sz w:val="36"/>
          <w:szCs w:val="36"/>
        </w:rPr>
        <w:t xml:space="preserve"> </w:t>
      </w:r>
    </w:p>
    <w:p w14:paraId="6D886D36" w14:textId="4B813B10" w:rsidR="0027638F" w:rsidRPr="00874CA6" w:rsidRDefault="0027638F" w:rsidP="00AD2B6B">
      <w:pPr>
        <w:pStyle w:val="2"/>
        <w:spacing w:line="480" w:lineRule="auto"/>
        <w:rPr>
          <w:rFonts w:ascii="Times New Roman" w:hAnsi="Times New Roman" w:cs="Times New Roman"/>
          <w:sz w:val="30"/>
          <w:szCs w:val="30"/>
        </w:rPr>
      </w:pPr>
      <w:bookmarkStart w:id="7" w:name="_Toc101729847"/>
      <w:bookmarkStart w:id="8" w:name="_Toc101775902"/>
      <w:r w:rsidRPr="00874CA6">
        <w:rPr>
          <w:rFonts w:ascii="Times New Roman" w:hAnsi="Times New Roman" w:cs="Times New Roman"/>
          <w:sz w:val="30"/>
          <w:szCs w:val="30"/>
        </w:rPr>
        <w:t>2.1 Situations</w:t>
      </w:r>
      <w:bookmarkEnd w:id="7"/>
      <w:bookmarkEnd w:id="8"/>
      <w:r w:rsidRPr="00874CA6">
        <w:rPr>
          <w:rFonts w:ascii="Times New Roman" w:hAnsi="Times New Roman" w:cs="Times New Roman"/>
          <w:sz w:val="30"/>
          <w:szCs w:val="30"/>
        </w:rPr>
        <w:t xml:space="preserve"> </w:t>
      </w:r>
    </w:p>
    <w:p w14:paraId="52B4B7F4"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Situational analysis is the starting plan to develop a sound and effective marketing plan. </w:t>
      </w:r>
      <w:r w:rsidRPr="00AD2B6B">
        <w:rPr>
          <w:rFonts w:ascii="Times New Roman" w:hAnsi="Times New Roman" w:cs="Times New Roman"/>
          <w:sz w:val="24"/>
        </w:rPr>
        <w:lastRenderedPageBreak/>
        <w:t xml:space="preserve">This is synthesized in the following SWOT analysis matrix that considers all influential factors, from the macro level, meso level, and internal level, on the marketing development of the IHG. </w:t>
      </w:r>
    </w:p>
    <w:p w14:paraId="7A01FA15" w14:textId="77777777" w:rsidR="0027638F" w:rsidRPr="00AD2B6B" w:rsidRDefault="0027638F" w:rsidP="00AD2B6B">
      <w:pPr>
        <w:spacing w:line="480" w:lineRule="auto"/>
        <w:rPr>
          <w:rFonts w:ascii="Times New Roman" w:hAnsi="Times New Roman" w:cs="Times New Roman"/>
          <w:sz w:val="24"/>
        </w:rPr>
      </w:pPr>
    </w:p>
    <w:p w14:paraId="38E3EDCB"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Table 1: Situational analysis through SWOT (own summary)</w:t>
      </w:r>
    </w:p>
    <w:tbl>
      <w:tblPr>
        <w:tblStyle w:val="a4"/>
        <w:tblW w:w="0" w:type="auto"/>
        <w:tblLook w:val="04A0" w:firstRow="1" w:lastRow="0" w:firstColumn="1" w:lastColumn="0" w:noHBand="0" w:noVBand="1"/>
      </w:tblPr>
      <w:tblGrid>
        <w:gridCol w:w="1782"/>
        <w:gridCol w:w="6514"/>
      </w:tblGrid>
      <w:tr w:rsidR="0027638F" w:rsidRPr="00AD2B6B" w14:paraId="1B48A31B" w14:textId="77777777" w:rsidTr="0070695E">
        <w:tc>
          <w:tcPr>
            <w:tcW w:w="1838" w:type="dxa"/>
          </w:tcPr>
          <w:p w14:paraId="1B264975" w14:textId="77777777" w:rsidR="0027638F" w:rsidRPr="00AD2B6B" w:rsidRDefault="0027638F" w:rsidP="00AD2B6B">
            <w:pPr>
              <w:spacing w:line="480" w:lineRule="auto"/>
              <w:rPr>
                <w:rFonts w:ascii="Times New Roman" w:hAnsi="Times New Roman" w:cs="Times New Roman"/>
                <w:sz w:val="24"/>
                <w:szCs w:val="24"/>
              </w:rPr>
            </w:pPr>
            <w:r w:rsidRPr="00AD2B6B">
              <w:rPr>
                <w:rFonts w:ascii="Times New Roman" w:hAnsi="Times New Roman" w:cs="Times New Roman"/>
                <w:sz w:val="24"/>
                <w:szCs w:val="24"/>
              </w:rPr>
              <w:t xml:space="preserve">Strengths </w:t>
            </w:r>
          </w:p>
        </w:tc>
        <w:tc>
          <w:tcPr>
            <w:tcW w:w="7898" w:type="dxa"/>
          </w:tcPr>
          <w:p w14:paraId="26DCD6A3"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A highly diversified brand portfolio: IHG has 17 hotel brands, ranging from suites, essentials, premium, and luxury &amp; lifestyle offerings, to enable its attractiveness and secure growth opportunities across market segments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(IHG, 2022)</w:t>
            </w:r>
            <w:r w:rsidRPr="00AD2B6B">
              <w:rPr>
                <w:rFonts w:ascii="Times New Roman" w:hAnsi="Times New Roman" w:cs="Times New Roman"/>
                <w:sz w:val="24"/>
                <w:szCs w:val="24"/>
              </w:rPr>
              <w:fldChar w:fldCharType="end"/>
            </w:r>
            <w:r w:rsidRPr="00AD2B6B">
              <w:rPr>
                <w:rFonts w:ascii="Times New Roman" w:hAnsi="Times New Roman" w:cs="Times New Roman"/>
                <w:sz w:val="24"/>
                <w:szCs w:val="24"/>
              </w:rPr>
              <w:t xml:space="preserve"> </w:t>
            </w:r>
          </w:p>
          <w:p w14:paraId="0122E97C"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The largest loyalty program: IHG has the industry’s largest loyalty program IHG Reward Club with over 100 million global members engaging in travel experiences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(IHG, 2022)</w:t>
            </w:r>
            <w:r w:rsidRPr="00AD2B6B">
              <w:rPr>
                <w:rFonts w:ascii="Times New Roman" w:hAnsi="Times New Roman" w:cs="Times New Roman"/>
                <w:sz w:val="24"/>
                <w:szCs w:val="24"/>
              </w:rPr>
              <w:fldChar w:fldCharType="end"/>
            </w:r>
          </w:p>
          <w:p w14:paraId="3363EB5A"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A strong global presence and reputation: the presence of IHG has spanned Africa, the Middle East, Asia, Europe, the Americas, etc.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ISSN":"1531-3220","author":[{"dropping-particle":"","family":"Hu","given":"Xiao","non-dropping-particle":"","parse-names":false,"suffix":""},{"dropping-particle":"","family":"Ma","given":"Caiwei","non-dropping-particle":"","parse-names":false,"suffix":""},{"dropping-particle":"","family":"Ren","given":"Lianping","non-dropping-particle":"","parse-names":false,"suffix":""},{"dropping-particle":"","family":"Chen","given":"Po-Ju","non-dropping-particle":"","parse-names":false,"suffix":""}],"container-title":"Journal of Teaching in Travel &amp; Tourism","id":"ITEM-1","issue":"1","issued":{"date-parts":[["2021"]]},"page":"91-103","publisher":"Taylor &amp; Francis","title":"When in ��China�� do as the Chinese do: a case study of IHG��s HUALUXE��S localization in China","type":"article-journal","volume":"21"},"uris":["http://www.mendeley.com/documents/?uuid=9d4783f1-ccc1-4253-9ef3-ecfb3178d28d"]}],"mendeley":{"formattedCitation":"(Hu &lt;i&gt;et al.&lt;/i&gt;, 2021)","plainTextFormattedCitation":"(Hu et al., 2021)","previouslyFormattedCitation":"(Hu &lt;i&gt;et al.&lt;/i&gt;, 2021)"},"properties":{"noteIndex":0},"schema":"https://github.com/citation-style-language/schema/raw/master/csl-citation.json"}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 xml:space="preserve">(Hu </w:t>
            </w:r>
            <w:r w:rsidRPr="00AD2B6B">
              <w:rPr>
                <w:rFonts w:ascii="Times New Roman" w:hAnsi="Times New Roman" w:cs="Times New Roman"/>
                <w:i/>
                <w:noProof/>
                <w:sz w:val="24"/>
                <w:szCs w:val="24"/>
              </w:rPr>
              <w:t>et al.</w:t>
            </w:r>
            <w:r w:rsidRPr="00AD2B6B">
              <w:rPr>
                <w:rFonts w:ascii="Times New Roman" w:hAnsi="Times New Roman" w:cs="Times New Roman"/>
                <w:noProof/>
                <w:sz w:val="24"/>
                <w:szCs w:val="24"/>
              </w:rPr>
              <w:t>, 2021)</w:t>
            </w:r>
            <w:r w:rsidRPr="00AD2B6B">
              <w:rPr>
                <w:rFonts w:ascii="Times New Roman" w:hAnsi="Times New Roman" w:cs="Times New Roman"/>
                <w:sz w:val="24"/>
                <w:szCs w:val="24"/>
              </w:rPr>
              <w:fldChar w:fldCharType="end"/>
            </w:r>
          </w:p>
        </w:tc>
      </w:tr>
      <w:tr w:rsidR="0027638F" w:rsidRPr="00AD2B6B" w14:paraId="4F6AADF0" w14:textId="77777777" w:rsidTr="0070695E">
        <w:tc>
          <w:tcPr>
            <w:tcW w:w="1838" w:type="dxa"/>
          </w:tcPr>
          <w:p w14:paraId="4CA605C2" w14:textId="77777777" w:rsidR="0027638F" w:rsidRPr="00AD2B6B" w:rsidRDefault="0027638F" w:rsidP="00AD2B6B">
            <w:pPr>
              <w:spacing w:line="480" w:lineRule="auto"/>
              <w:rPr>
                <w:rFonts w:ascii="Times New Roman" w:hAnsi="Times New Roman" w:cs="Times New Roman"/>
                <w:sz w:val="24"/>
                <w:szCs w:val="24"/>
              </w:rPr>
            </w:pPr>
            <w:r w:rsidRPr="00AD2B6B">
              <w:rPr>
                <w:rFonts w:ascii="Times New Roman" w:hAnsi="Times New Roman" w:cs="Times New Roman"/>
                <w:sz w:val="24"/>
                <w:szCs w:val="24"/>
              </w:rPr>
              <w:t xml:space="preserve">Weaknesses </w:t>
            </w:r>
          </w:p>
        </w:tc>
        <w:tc>
          <w:tcPr>
            <w:tcW w:w="7898" w:type="dxa"/>
          </w:tcPr>
          <w:p w14:paraId="1837B57D"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The weak operation performance: a weakened operating performance was recorded in the year 2020 and 2021 due to the headwind of covid-19, especially a decline of 48.3% in revenue was reported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(IHG, 2022)</w:t>
            </w:r>
            <w:r w:rsidRPr="00AD2B6B">
              <w:rPr>
                <w:rFonts w:ascii="Times New Roman" w:hAnsi="Times New Roman" w:cs="Times New Roman"/>
                <w:sz w:val="24"/>
                <w:szCs w:val="24"/>
              </w:rPr>
              <w:fldChar w:fldCharType="end"/>
            </w:r>
          </w:p>
          <w:p w14:paraId="2C3A3BA7"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An increase in debt: IHG has maintained a high leverage ratio all the time, and insolvency during 2021 and 2021 due to the fact that less cash flow was generated from the operating </w:t>
            </w:r>
            <w:r w:rsidRPr="00AD2B6B">
              <w:rPr>
                <w:rFonts w:ascii="Times New Roman" w:hAnsi="Times New Roman" w:cs="Times New Roman"/>
                <w:sz w:val="24"/>
                <w:szCs w:val="24"/>
              </w:rPr>
              <w:lastRenderedPageBreak/>
              <w:t xml:space="preserve">resulted in even higher leverage, affecting the operating of the IHG and limiting its ability to obtain additional financing in the future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{"citationItems":[{"id":"ITEM-1","itemData":{"URL":"https://loyaltylobby.com/2020/07/24/ihg-defaulting-on-payments-may-lose-103-hotels-in-north-america/","accessed":{"date-parts":[["2022","4","24"]]},"author":[{"dropping-particle":"","family":"Loyalty Lobby","given":"","non-dropping-particle":"","parse-names":false,"suffix":""}],"id":"ITEM-1","issued":{"date-parts":[["2020"]]},"title":"IHG Defaulting On Payments – May Lose 103 Hotels In North America ","type":"webpage"},"uris":["http://www.mendeley.com/documents/?uuid=92bb70cb-88ba-3816-82b4-b804f518ba1d"]}],"mendeley":{"formattedCitation":"(Loyalty Lobby, 2020)","plainTextFormattedCitation":"(Loyalty Lobby, 2020)","previouslyFormattedCitation":"(Loyalty Lobby, 2020)"},"properties":{"noteIndex":0},"schema":"https://github.com/citation-style-language/schema/raw/master/csl-citation.json"}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(Loyalty Lobby, 2020)</w:t>
            </w:r>
            <w:r w:rsidRPr="00AD2B6B">
              <w:rPr>
                <w:rFonts w:ascii="Times New Roman" w:hAnsi="Times New Roman" w:cs="Times New Roman"/>
                <w:sz w:val="24"/>
                <w:szCs w:val="24"/>
              </w:rPr>
              <w:fldChar w:fldCharType="end"/>
            </w:r>
            <w:r w:rsidRPr="00AD2B6B">
              <w:rPr>
                <w:rFonts w:ascii="Times New Roman" w:hAnsi="Times New Roman" w:cs="Times New Roman"/>
                <w:sz w:val="24"/>
                <w:szCs w:val="24"/>
              </w:rPr>
              <w:t xml:space="preserve">. </w:t>
            </w:r>
          </w:p>
          <w:p w14:paraId="510F34D5"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With the rising disposable income of people across the markers, the leisure travel sector has received increasing attention in recent years and now while businesses are mostly still remained online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ISSN":"1750-4090","author":[{"dropping-particle":"","family":"Singh","given":"Snigdha","non-dropping-particle":"","parse-names":false,"suffix":""},{"dropping-particle":"","family":"Srivastava","given":"Pallavi","non-dropping-particle":"","parse-names":false,"suffix":""},{"dropping-particle":"","family":"Dixit","given":"Shailja","non-dropping-particle":"","parse-names":false,"suffix":""}],"container-title":"International Journal of Tourism Policy","id":"ITEM-1","issue":"3","issued":{"date-parts":[["2019"]]},"page":"235-250","publisher":"Inderscience Publishers (IEL)","title":"Role of social media in outbound leisure travel: an interpretive analysis of Indian travellers","type":"article-journal","volume":"9"},"uris":["http://www.mendeley.com/documents/?uuid=6459ae63-44a3-4bec-8cd8-8e5e2a588cb9"]},{"id":"ITEM-2","itemData":{"author":[{"dropping-particle":"","family":"Susanto","given":"Angela","non-dropping-particle":"","parse-names":false,"suffix":""},{"dropping-particle":"","family":"Amelia","given":"Ayu","non-dropping-particle":"","parse-names":false,"suffix":""},{"dropping-particle":"","family":"Amadea","given":"Catherine","non-dropping-particle":"","parse-names":false,"suffix":""},{"dropping-particle":"","family":"Hendriana","given":"Evelyn","non-dropping-particle":"","parse-names":false,"suffix":""}],"container-title":"Journal of Tourism, Hospitality and Culinary Arts","id":"ITEM-2","issued":{"date-parts":[["2021"]]},"page":"54-71","title":"The impact of COVID-19 outbreak towards the post-pandemic leisure travel intention","type":"article-journal","volume":"13"},"uris":["http://www.mendeley.com/documents/?uuid=23c58b73-932d-4196-99f3-ff9577340af5"]}],"mendeley":{"formattedCitation":"(Singh, Srivastava and Dixit, 2019; Susanto &lt;i&gt;et al.&lt;/i&gt;, 2021)","plainTextFormattedCitation":"(Singh, Srivastava and Dixit, 2019; Susanto et al., 2021)","previouslyFormattedCitation":"(Singh, Srivastava and Dixit, 2019; Susanto &lt;i&gt;et al.&lt;/i&gt;, 2021)"},"properties":{"noteIndex":0},"schema":"https://github.com/citation-style-language/schema/raw/master/csl-citation.json"}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 xml:space="preserve">(Singh, Srivastava and Dixit, 2019; Susanto </w:t>
            </w:r>
            <w:r w:rsidRPr="00AD2B6B">
              <w:rPr>
                <w:rFonts w:ascii="Times New Roman" w:hAnsi="Times New Roman" w:cs="Times New Roman"/>
                <w:i/>
                <w:noProof/>
                <w:sz w:val="24"/>
                <w:szCs w:val="24"/>
              </w:rPr>
              <w:t>et al.</w:t>
            </w:r>
            <w:r w:rsidRPr="00AD2B6B">
              <w:rPr>
                <w:rFonts w:ascii="Times New Roman" w:hAnsi="Times New Roman" w:cs="Times New Roman"/>
                <w:noProof/>
                <w:sz w:val="24"/>
                <w:szCs w:val="24"/>
              </w:rPr>
              <w:t>, 2021)</w:t>
            </w:r>
            <w:r w:rsidRPr="00AD2B6B">
              <w:rPr>
                <w:rFonts w:ascii="Times New Roman" w:hAnsi="Times New Roman" w:cs="Times New Roman"/>
                <w:sz w:val="24"/>
                <w:szCs w:val="24"/>
              </w:rPr>
              <w:fldChar w:fldCharType="end"/>
            </w:r>
            <w:r w:rsidRPr="00AD2B6B">
              <w:rPr>
                <w:rFonts w:ascii="Times New Roman" w:hAnsi="Times New Roman" w:cs="Times New Roman"/>
                <w:sz w:val="24"/>
                <w:szCs w:val="24"/>
              </w:rPr>
              <w:t xml:space="preserve">. </w:t>
            </w:r>
          </w:p>
        </w:tc>
      </w:tr>
      <w:tr w:rsidR="0027638F" w:rsidRPr="00AD2B6B" w14:paraId="5934C256" w14:textId="77777777" w:rsidTr="0070695E">
        <w:tc>
          <w:tcPr>
            <w:tcW w:w="1838" w:type="dxa"/>
          </w:tcPr>
          <w:p w14:paraId="4A9FB2DE" w14:textId="77777777" w:rsidR="0027638F" w:rsidRPr="00AD2B6B" w:rsidRDefault="0027638F" w:rsidP="00AD2B6B">
            <w:pPr>
              <w:spacing w:line="480" w:lineRule="auto"/>
              <w:rPr>
                <w:rFonts w:ascii="Times New Roman" w:hAnsi="Times New Roman" w:cs="Times New Roman"/>
                <w:sz w:val="24"/>
                <w:szCs w:val="24"/>
              </w:rPr>
            </w:pPr>
            <w:r w:rsidRPr="00AD2B6B">
              <w:rPr>
                <w:rFonts w:ascii="Times New Roman" w:hAnsi="Times New Roman" w:cs="Times New Roman"/>
                <w:sz w:val="24"/>
                <w:szCs w:val="24"/>
              </w:rPr>
              <w:lastRenderedPageBreak/>
              <w:t xml:space="preserve">Opportunities: </w:t>
            </w:r>
          </w:p>
        </w:tc>
        <w:tc>
          <w:tcPr>
            <w:tcW w:w="7898" w:type="dxa"/>
          </w:tcPr>
          <w:p w14:paraId="6B9DD0F4"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Strategic agreements: the entrance of various strategic agreements to continue the international expansion can help IHG hedge the regional risks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{"citationItems":[{"id":"ITEM-1","itemData":{"DOI":"10.1016/j.ijhm.2021.102871","ISSN":"02784319","abstract":"This research responds to calls for research on the devastating impact of the Covid-19 pandemic on the hospitality industry by investigating how hotel managers are designing safe customer experiences. Specifically, this study examines the measures adopted in high-end and luxury hotels and identifies the effects of such measures on the intended (or planned) experience. Based on thematic analysis of interviews with hotel managers, this study identifies seven safety measures: hygiene and protection, internal work reorganization, servicescape reorganization, investments in technology and digital innovations, customer wait time reorganization, staff training, and updated communication. These measures are expected to affect the intended experience in terms of reassurance, quickness, intimacy, and proximity, as emerged from correspondence factor analysis. Based on these results, this research proposes a model for safe customer experience design and suggests practical implications to help hotel managers formulate strategies aimed at customer experience creation under safe conditions.","author":[{"dropping-particle":"","family":"Bonfanti","given":"Angelo","non-dropping-particle":"","parse-names":false,"suffix":""},{"dropping-particle":"","family":"Vigolo","given":"Vania","non-dropping-particle":"","parse-names":false,"suffix":""},{"dropping-particle":"","family":"Yfantidou","given":"Georgia","non-dropping-particle":"","parse-names":false,"suffix":""}],"container-title":"International Journal of Hospitality Management","id":"ITEM-1","issue":"1","issued":{"date-parts":[["2021"]]},"page":"102871-102879","title":"The impact of the Covid-19 pandemic on customer experience design: The hotel managers’ perspective","type":"article-journal","volume":"94"},"uris":["http://www.mendeley.com/documents/?uuid=fac6961b-0cee-3771-8a22-222099878f0b"]}],"mendeley":{"formattedCitation":"(Bonfanti, Vigolo and Yfantidou, 2021)","plainTextFormattedCitation":"(Bonfanti, Vigolo and Yfantidou, 2021)","previouslyFormattedCitation":"(Bonfanti, Vigolo and Yfantidou, 2021)"},"properties":{"noteIndex":0},"schema":"https://github.com/citation-style-language/schema/raw/master/csl-citation.json"}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(Bonfanti, Vigolo and Yfantidou, 2021)</w:t>
            </w:r>
            <w:r w:rsidRPr="00AD2B6B">
              <w:rPr>
                <w:rFonts w:ascii="Times New Roman" w:hAnsi="Times New Roman" w:cs="Times New Roman"/>
                <w:sz w:val="24"/>
                <w:szCs w:val="24"/>
              </w:rPr>
              <w:fldChar w:fldCharType="end"/>
            </w:r>
            <w:r w:rsidRPr="00AD2B6B">
              <w:rPr>
                <w:rFonts w:ascii="Times New Roman" w:hAnsi="Times New Roman" w:cs="Times New Roman"/>
                <w:sz w:val="24"/>
                <w:szCs w:val="24"/>
              </w:rPr>
              <w:t xml:space="preserve"> </w:t>
            </w:r>
          </w:p>
          <w:p w14:paraId="20660678"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Further diversification of brand portfolio: IHG has been and will continue to diversify its brand portfolios, especially in the luxury and lifestyle sector due to higher market attractiveness and higher profit margin in the sector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{"citationItems":[{"id":"ITEM-1","itemData":{"ISSN":"1054-8408","author":[{"dropping-particle":"","family":"Huang Yin","given":"Cherry","non-dropping-particle":"","parse-names":false,"suffix":""},{"dropping-particle":"","family":"Goh","given":"Edmund","non-dropping-particle":"","parse-names":false,"suffix":""},{"dropping-particle":"","family":"Law","given":"Rob","non-dropping-particle":"","parse-names":false,"suffix":""}],"container-title":"Journal of Travel &amp; Tourism Marketing","id":"ITEM-1","issue":"4","issued":{"date-parts":[["2019"]]},"page":"428-442","publisher":"Taylor &amp; Francis","title":"Developing inter-organizational relationships with online travel agencies (OTAs) and the hotel industry","type":"article-journal","volume":"36"},"uris":["http://www.mendeley.com/documents/?uuid=b88d4109-5127-4525-a4a1-29910fb1b49b"]}],"mendeley":{"formattedCitation":"(Huang Yin, Goh and Law, 2019)","plainTextFormattedCitation":"(Huang Yin, Goh and Law, 2019)","previouslyFormattedCitation":"(Huang Yin, Goh and Law, 2019)"},"properties":{"noteIndex":0},"schema":"https://github.com/citation-style-language/schema/raw/master/csl-citation.json"}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(Huang Yin, Goh and Law, 2019)</w:t>
            </w:r>
            <w:r w:rsidRPr="00AD2B6B">
              <w:rPr>
                <w:rFonts w:ascii="Times New Roman" w:hAnsi="Times New Roman" w:cs="Times New Roman"/>
                <w:sz w:val="24"/>
                <w:szCs w:val="24"/>
              </w:rPr>
              <w:fldChar w:fldCharType="end"/>
            </w:r>
            <w:r w:rsidRPr="00AD2B6B">
              <w:rPr>
                <w:rFonts w:ascii="Times New Roman" w:hAnsi="Times New Roman" w:cs="Times New Roman"/>
                <w:sz w:val="24"/>
                <w:szCs w:val="24"/>
              </w:rPr>
              <w:t xml:space="preserve">. </w:t>
            </w:r>
          </w:p>
          <w:p w14:paraId="0512FDBE"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Proactivity to combat covid-19: despite the shrinkage in the travel demands under the covid-19 pandemic, IHG could be active and proactive engage in various initiatives to address the traveler’s concerns of the infection and optimize the accommodation services, and use creative marketing </w:t>
            </w:r>
            <w:r w:rsidRPr="00AD2B6B">
              <w:rPr>
                <w:rFonts w:ascii="Times New Roman" w:hAnsi="Times New Roman" w:cs="Times New Roman"/>
                <w:sz w:val="24"/>
                <w:szCs w:val="24"/>
              </w:rPr>
              <w:lastRenderedPageBreak/>
              <w:t xml:space="preserve">techniques to drive the demands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{"citationItems":[{"id":"ITEM-1","itemData":{"ISSN":"0976-2779","author":[{"dropping-particle":"","family":"Soehardi","given":"Soehardi","non-dropping-particle":"","parse-names":false,"suffix":""}],"container-title":"Systematic Reviews in Pharmacy","id":"ITEM-1","issue":"12","issued":{"date-parts":[["2020"]]},"page":"964-972","publisher":"Association of Indian pharmacist","title":"The Effect of Covid-19 Pandemic on Hotel Occupancy Rates, Hotel Tax Income and Hotel Employees in Jakarta Indonesia","type":"article-journal","volume":"11"},"uris":["http://www.mendeley.com/documents/?uuid=f314d2d7-418b-409b-ba53-ef09a0c958e0"]},{"id":"ITEM-2","itemData":{"author":[{"dropping-particle":"","family":"Fuchs","given":"Jonathan D","non-dropping-particle":"","parse-names":false,"suffix":""},{"dropping-particle":"","family":"Carter","given":"Henry Clay","non-dropping-particle":"","parse-names":false,"suffix":""},{"dropping-particle":"","family":"Evans","given":"Jennifer","non-dropping-particle":"","parse-names":false,"suffix":""},{"dropping-particle":"","family":"Graham-Squire","given":"Dave","non-dropping-particle":"","parse-names":false,"suffix":""},{"dropping-particle":"","family":"Imbert","given":"Elizabeth","non-dropping-particle":"","parse-names":false,"suffix":""},{"dropping-particle":"","family":"Bloome","given":"Jessica","non-dropping-particle":"","parse-names":false,"suffix":""},{"dropping-particle":"","family":"Fann","given":"Charles","non-dropping-particle":"","parse-names":false,"suffix":""},{"dropping-particle":"","family":"Skotnes","given":"Tobi","non-dropping-particle":"","parse-names":false,"suffix":""},{"dropping-particle":"","family":"Sears","given":"Jonathan","non-dropping-particle":"","parse-names":false,"suffix":""},{"dropping-particle":"","family":"Pfeifer-Rosenblum","given":"Rebecca","non-dropping-particle":"","parse-names":false,"suffix":""}],"container-title":"JAMA network open","id":"ITEM-2","issue":"3","issued":{"date-parts":[["2021"]]},"page":"e210490-e210490","publisher":"American Medical Association","title":"Assessment of a hotel-based COVID-19 isolation and quarantine strategy for persons experiencing homelessness","type":"article-journal","volume":"4"},"uris":["http://www.mendeley.com/documents/?uuid=d298bbbe-1f30-4d97-b7dd-70783d07c09b"]},{"id":"ITEM-3","itemData":{"ISSN":"1936-8623","author":[{"dropping-particle":"","family":"Gursoy","given":"Dogan","non-dropping-particle":"","parse-names":false,"suffix":""},{"dropping-particle":"","family":"Chi","given":"Christina G","non-dropping-particle":"","parse-names":false,"suffix":""}],"container-title":"Journal of Hospitality Marketing &amp; Management","id":"ITEM-3","issue":"5","issued":{"date-parts":[["2020"]]},"page":"527-529","publisher":"Taylor &amp; Francis","title":"Effects of COVID-19 pandemic on hospitality industry: review of the current situations and a research agenda","type":"article-journal","volume":"29"},"uris":["http://www.mendeley.com/documents/?uuid=d5259cdc-8b35-4f5d-b7cd-02ab0f278115"]}],"mendeley":{"formattedCitation":"(Gursoy and Chi, 2020; Soehardi, 2020; Fuchs &lt;i&gt;et al.&lt;/i&gt;, 2021)","plainTextFormattedCitation":"(Gursoy and Chi, 2020; Soehardi, 2020; Fuchs et al., 2021)","previouslyFormattedCitation":"(Gursoy and Chi, 2020; Soehardi, 2020; Fuchs &lt;i&gt;et al.&lt;/i&gt;, 2021)"},"properties":{"noteIndex":0},"schema":"https://github.com/citation-style-language/schema/raw/master/csl-citation.json"}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 xml:space="preserve">(Gursoy and Chi, 2020; Soehardi, 2020; Fuchs </w:t>
            </w:r>
            <w:r w:rsidRPr="00AD2B6B">
              <w:rPr>
                <w:rFonts w:ascii="Times New Roman" w:hAnsi="Times New Roman" w:cs="Times New Roman"/>
                <w:i/>
                <w:noProof/>
                <w:sz w:val="24"/>
                <w:szCs w:val="24"/>
              </w:rPr>
              <w:t>et al.</w:t>
            </w:r>
            <w:r w:rsidRPr="00AD2B6B">
              <w:rPr>
                <w:rFonts w:ascii="Times New Roman" w:hAnsi="Times New Roman" w:cs="Times New Roman"/>
                <w:noProof/>
                <w:sz w:val="24"/>
                <w:szCs w:val="24"/>
              </w:rPr>
              <w:t>, 2021)</w:t>
            </w:r>
            <w:r w:rsidRPr="00AD2B6B">
              <w:rPr>
                <w:rFonts w:ascii="Times New Roman" w:hAnsi="Times New Roman" w:cs="Times New Roman"/>
                <w:sz w:val="24"/>
                <w:szCs w:val="24"/>
              </w:rPr>
              <w:fldChar w:fldCharType="end"/>
            </w:r>
          </w:p>
          <w:p w14:paraId="449D14D3"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Technological advancements: advancements in technologies in different nodes of value distribution, such as chatbots in customer interaction, social media in marketing, and big data in dynamic pricing can be actively used by IHG to optimize operational efficiency and customer experiences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{"citationItems":[{"id":"ITEM-1","itemData":{"DOI":"10.1016/j.jhtm.2020.04.012","ISSN":"18395260","abstract":"Technology has been gradually and widely applied to the hotel industry. Nevertheless, even though the impact of cultural values on technology adoption has been explored by previous studies, how individual-level cultural values affect hotel technology adoption was overlooked by prior studies. Hence, to bridge the aforementioned gap, the present study identifies the effects of cultural values on the acceptance of hotel technology adoption from the perspective of hotel employees. A questionnaire survey was adopted to collect data from employees currently working in the hotel industry in the U.S. To investigate the impacts of individual-level cultural values (i.e., collectivism, power distance, long-term orientation, uncertainty avoidance, and masculinity) on the technology acceptance model (i.e., perceived usefulness, perceived ease of use), structural equation modeling was applied to test and validate the seven-factor construct. The main practical implication of the present study is the consideration of cultural values on the implementation of new hotel technologies to accelerate their successful adoption.","author":[{"dropping-particle":"","family":"Sun","given":"Sunny","non-dropping-particle":"","parse-names":false,"suffix":""},{"dropping-particle":"","family":"Lee","given":"Patrick C.","non-dropping-particle":"","parse-names":false,"suffix":""},{"dropping-particle":"","family":"Law","given":"Rob","non-dropping-particle":"","parse-names":false,"suffix":""},{"dropping-particle":"","family":"Zhong","given":"Lina","non-dropping-particle":"","parse-names":false,"suffix":""}],"container-title":"Journal of Hospitality and Tourism Management","id":"ITEM-1","issue":"1","issued":{"date-parts":[["2020"]]},"page":"61-69","title":"The impact of cultural values on the acceptance of hotel technology adoption from the perspective of hotel employees","type":"article-journal","volume":"44"},"uris":["http://www.mendeley.com/documents/?uuid=c58e8059-56f5-3669-acbf-33f4511b43c5"]},{"id":"ITEM-2","itemData":{"ISSN":"1447-6770","author":[{"dropping-particle":"","family":"Wu","given":"Hung-Che","non-dropping-particle":"","parse-names":false,"suffix":""},{"dropping-particle":"","family":"Cheng","given":"Ching-Chan","non-dropping-particle":"","parse-names":false,"suffix":""}],"container-title":"Journal of Hospitality and Tourism Management","id":"ITEM-2","issue":"1","issued":{"date-parts":[["2018"]]},"page":"42-58","publisher":"Elsevier","title":"Relationships between technology attachment, experiential relationship quality, experiential risk and experiential sharing intentions in a smart hotel","type":"article-journal","volume":"37"},"uris":["http://www.mendeley.com/documents/?uuid=d75986a2-c72d-4483-91a9-9da79cd6c68d"]}],"mendeley":{"formattedCitation":"(Wu and Cheng, 2018; Sun &lt;i&gt;et al.&lt;/i&gt;, 2020)","plainTextFormattedCitation":"(Wu and Cheng, 2018; Sun et al., 2020)","previouslyFormattedCitation":"(Wu and Cheng, 2018; Sun &lt;i&gt;et al.&lt;/i&gt;, 2020)"},"properties":{"noteIndex":0},"schema":"https://github.com/citation-style-language/schema/raw/master/csl-citation.json"}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 xml:space="preserve">(Wu and Cheng, 2018; Sun </w:t>
            </w:r>
            <w:r w:rsidRPr="00AD2B6B">
              <w:rPr>
                <w:rFonts w:ascii="Times New Roman" w:hAnsi="Times New Roman" w:cs="Times New Roman"/>
                <w:i/>
                <w:noProof/>
                <w:sz w:val="24"/>
                <w:szCs w:val="24"/>
              </w:rPr>
              <w:t>et al.</w:t>
            </w:r>
            <w:r w:rsidRPr="00AD2B6B">
              <w:rPr>
                <w:rFonts w:ascii="Times New Roman" w:hAnsi="Times New Roman" w:cs="Times New Roman"/>
                <w:noProof/>
                <w:sz w:val="24"/>
                <w:szCs w:val="24"/>
              </w:rPr>
              <w:t>, 2020)</w:t>
            </w:r>
            <w:r w:rsidRPr="00AD2B6B">
              <w:rPr>
                <w:rFonts w:ascii="Times New Roman" w:hAnsi="Times New Roman" w:cs="Times New Roman"/>
                <w:sz w:val="24"/>
                <w:szCs w:val="24"/>
              </w:rPr>
              <w:fldChar w:fldCharType="end"/>
            </w:r>
            <w:r w:rsidRPr="00AD2B6B">
              <w:rPr>
                <w:rFonts w:ascii="Times New Roman" w:hAnsi="Times New Roman" w:cs="Times New Roman"/>
                <w:sz w:val="24"/>
                <w:szCs w:val="24"/>
              </w:rPr>
              <w:t>. This is especially important as travelers are increasingly seeking the reassurance of a safe and superior branded stay during the covid-19</w:t>
            </w:r>
          </w:p>
        </w:tc>
      </w:tr>
      <w:tr w:rsidR="0027638F" w:rsidRPr="00AD2B6B" w14:paraId="4FFA8259" w14:textId="77777777" w:rsidTr="0070695E">
        <w:tc>
          <w:tcPr>
            <w:tcW w:w="1838" w:type="dxa"/>
          </w:tcPr>
          <w:p w14:paraId="5810355B" w14:textId="77777777" w:rsidR="0027638F" w:rsidRPr="00AD2B6B" w:rsidRDefault="0027638F" w:rsidP="00AD2B6B">
            <w:pPr>
              <w:spacing w:line="480" w:lineRule="auto"/>
              <w:rPr>
                <w:rFonts w:ascii="Times New Roman" w:hAnsi="Times New Roman" w:cs="Times New Roman"/>
                <w:sz w:val="24"/>
                <w:szCs w:val="24"/>
              </w:rPr>
            </w:pPr>
            <w:r w:rsidRPr="00AD2B6B">
              <w:rPr>
                <w:rFonts w:ascii="Times New Roman" w:hAnsi="Times New Roman" w:cs="Times New Roman"/>
                <w:sz w:val="24"/>
                <w:szCs w:val="24"/>
              </w:rPr>
              <w:lastRenderedPageBreak/>
              <w:t>Threats</w:t>
            </w:r>
          </w:p>
        </w:tc>
        <w:tc>
          <w:tcPr>
            <w:tcW w:w="7898" w:type="dxa"/>
          </w:tcPr>
          <w:p w14:paraId="00DBD548"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Intense competition: IHG operates in a highly competitive market with homogenous accommodation offerings. Stiff competition comes from the global hotel chain, such as Marriott, Hilton, and also local hotel companies, and independent accommodation providers </w:t>
            </w:r>
            <w:r w:rsidRPr="00AD2B6B">
              <w:rPr>
                <w:rFonts w:ascii="Times New Roman" w:hAnsi="Times New Roman" w:cs="Times New Roman"/>
                <w:sz w:val="24"/>
                <w:szCs w:val="24"/>
              </w:rPr>
              <w:fldChar w:fldCharType="begin" w:fldLock="1"/>
            </w:r>
            <w:r w:rsidRPr="00AD2B6B">
              <w:rPr>
                <w:rFonts w:ascii="Times New Roman" w:hAnsi="Times New Roman" w:cs="Times New Roman"/>
                <w:sz w:val="24"/>
                <w:szCs w:val="24"/>
              </w:rPr>
              <w:instrText>ADDIN CSL_CITATION {"citationItems":[{"id":"ITEM-1","itemData":{"ISSN":"0143-2095","author":[{"dropping-particle":"","family":"Chang","given":"Hung�\\Hao","non-dropping-particle":"","parse-names":false,"suffix":""},{"dropping-particle":"","family":"Sokol","given":"D Daniel","non-dropping-particle":"","parse-names":false,"suffix":""}],"container-title":"Strategic Management Journal","id":"ITEM-1","issue":"3","issued":{"date-parts":[["2022"]]},"page":"425-446","publisher":"Wiley Online Library","title":"How incumbents respond to competition from innovative disruptors in the sharing economy��The impact of Airbnb on hotel performance","type":"article-journal","volume":"43"},"uris":["http://www.mendeley.com/documents/?uuid=0fde704d-98fa-41f5-a4e1-7a0111d3d515"]}],"mendeley":{"formattedCitation":"(Chang and Sokol, 2022)","plainTextFormattedCitation":"(Chang and Sokol, 2022)","previouslyFormattedCitation":"(Chang and Sokol, 2022)"},"properties":{"noteIndex":0},"schema":"https://github.com/citation-style-language/schema/raw/master/csl-citation.json"}</w:instrText>
            </w:r>
            <w:r w:rsidRPr="00AD2B6B">
              <w:rPr>
                <w:rFonts w:ascii="Times New Roman" w:hAnsi="Times New Roman" w:cs="Times New Roman"/>
                <w:sz w:val="24"/>
                <w:szCs w:val="24"/>
              </w:rPr>
              <w:fldChar w:fldCharType="separate"/>
            </w:r>
            <w:r w:rsidRPr="00AD2B6B">
              <w:rPr>
                <w:rFonts w:ascii="Times New Roman" w:hAnsi="Times New Roman" w:cs="Times New Roman"/>
                <w:noProof/>
                <w:sz w:val="24"/>
                <w:szCs w:val="24"/>
              </w:rPr>
              <w:t>(Chang and Sokol, 2022)</w:t>
            </w:r>
            <w:r w:rsidRPr="00AD2B6B">
              <w:rPr>
                <w:rFonts w:ascii="Times New Roman" w:hAnsi="Times New Roman" w:cs="Times New Roman"/>
                <w:sz w:val="24"/>
                <w:szCs w:val="24"/>
              </w:rPr>
              <w:fldChar w:fldCharType="end"/>
            </w:r>
            <w:r w:rsidRPr="00AD2B6B">
              <w:rPr>
                <w:rFonts w:ascii="Times New Roman" w:hAnsi="Times New Roman" w:cs="Times New Roman"/>
                <w:sz w:val="24"/>
                <w:szCs w:val="24"/>
              </w:rPr>
              <w:t xml:space="preserve">.  </w:t>
            </w:r>
          </w:p>
          <w:p w14:paraId="0C91C9E1" w14:textId="77777777" w:rsidR="0027638F" w:rsidRPr="00AD2B6B" w:rsidRDefault="0027638F" w:rsidP="00AD2B6B">
            <w:pPr>
              <w:pStyle w:val="a3"/>
              <w:numPr>
                <w:ilvl w:val="0"/>
                <w:numId w:val="2"/>
              </w:numPr>
              <w:spacing w:after="0" w:line="480" w:lineRule="auto"/>
              <w:ind w:firstLineChars="0"/>
              <w:jc w:val="both"/>
              <w:rPr>
                <w:rFonts w:ascii="Times New Roman" w:hAnsi="Times New Roman" w:cs="Times New Roman"/>
                <w:sz w:val="24"/>
                <w:szCs w:val="24"/>
              </w:rPr>
            </w:pPr>
            <w:r w:rsidRPr="00AD2B6B">
              <w:rPr>
                <w:rFonts w:ascii="Times New Roman" w:hAnsi="Times New Roman" w:cs="Times New Roman"/>
                <w:sz w:val="24"/>
                <w:szCs w:val="24"/>
              </w:rPr>
              <w:t xml:space="preserve">Unforeseen circumstance: the operation of IHG can be significantly influenced by unfavorable events, such as the intense outbreak of covid-19 again in a specific region or at the global level, the new travel restrictions, etc. </w:t>
            </w:r>
          </w:p>
        </w:tc>
      </w:tr>
    </w:tbl>
    <w:p w14:paraId="58676BDB"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The above analysis indicates ING is at the crossroad of transformation, mainly caused by its weakened performance during the covid-19. Especially, in the hotel industry, the </w:t>
      </w:r>
      <w:r w:rsidRPr="00AD2B6B">
        <w:rPr>
          <w:rFonts w:ascii="Times New Roman" w:hAnsi="Times New Roman" w:cs="Times New Roman"/>
          <w:sz w:val="24"/>
        </w:rPr>
        <w:lastRenderedPageBreak/>
        <w:t xml:space="preserve">indicator Global RevPAR (revenue per available room) is widely used to measure profitability, as it indicates the value travelers ascribe to a given hotel. The global RevPAR of IHG in 2021 was at 70% of the pre-pandemic levels, but still not as high as IHG had expected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r w:rsidRPr="00AD2B6B">
        <w:rPr>
          <w:rFonts w:ascii="Times New Roman" w:hAnsi="Times New Roman" w:cs="Times New Roman"/>
          <w:sz w:val="24"/>
        </w:rPr>
        <w:t xml:space="preserve">. The financial performance ( see Figure 1), although witnessing a strong recovery from 2019 when the covid-19 several and negatively impacted its operation, has not recovered back to the pre-pandemic level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r w:rsidRPr="00AD2B6B">
        <w:rPr>
          <w:rFonts w:ascii="Times New Roman" w:hAnsi="Times New Roman" w:cs="Times New Roman"/>
          <w:sz w:val="24"/>
        </w:rPr>
        <w:t xml:space="preserve">.  The proactivity in refining the current marketing responses, which are directed by purely promotional offerings to drive demands, is urgently required for ING to navigate through the uncertain, unpredictable, complicated, and competitive environment while striving to generate growth. </w:t>
      </w:r>
    </w:p>
    <w:p w14:paraId="12A198B6"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noProof/>
          <w:sz w:val="24"/>
        </w:rPr>
        <w:drawing>
          <wp:inline distT="0" distB="0" distL="0" distR="0" wp14:anchorId="407A8614" wp14:editId="37767652">
            <wp:extent cx="2836189" cy="1692918"/>
            <wp:effectExtent l="0" t="0" r="2540" b="2540"/>
            <wp:docPr id="5" name="图片 5" descr="徽标&#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徽标&#10;&#10;中度可信度描述已自动生成"/>
                    <pic:cNvPicPr/>
                  </pic:nvPicPr>
                  <pic:blipFill>
                    <a:blip r:embed="rId11">
                      <a:duotone>
                        <a:schemeClr val="accent2">
                          <a:shade val="45000"/>
                          <a:satMod val="135000"/>
                        </a:schemeClr>
                        <a:prstClr val="white"/>
                      </a:duotone>
                    </a:blip>
                    <a:stretch>
                      <a:fillRect/>
                    </a:stretch>
                  </pic:blipFill>
                  <pic:spPr>
                    <a:xfrm>
                      <a:off x="0" y="0"/>
                      <a:ext cx="2840428" cy="1695449"/>
                    </a:xfrm>
                    <a:prstGeom prst="rect">
                      <a:avLst/>
                    </a:prstGeom>
                  </pic:spPr>
                </pic:pic>
              </a:graphicData>
            </a:graphic>
          </wp:inline>
        </w:drawing>
      </w:r>
    </w:p>
    <w:p w14:paraId="4BD327D1" w14:textId="13A9BC84"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Figure 1: Financial highlights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p>
    <w:p w14:paraId="3BDEDC9C" w14:textId="68B28F3C" w:rsidR="0027638F" w:rsidRPr="00874CA6" w:rsidRDefault="0027638F" w:rsidP="00AD2B6B">
      <w:pPr>
        <w:pStyle w:val="2"/>
        <w:spacing w:line="480" w:lineRule="auto"/>
        <w:rPr>
          <w:rFonts w:ascii="Times New Roman" w:hAnsi="Times New Roman" w:cs="Times New Roman"/>
          <w:sz w:val="30"/>
          <w:szCs w:val="30"/>
        </w:rPr>
      </w:pPr>
      <w:bookmarkStart w:id="9" w:name="_Toc101729848"/>
      <w:bookmarkStart w:id="10" w:name="_Toc101775903"/>
      <w:r w:rsidRPr="00874CA6">
        <w:rPr>
          <w:rFonts w:ascii="Times New Roman" w:hAnsi="Times New Roman" w:cs="Times New Roman"/>
          <w:sz w:val="30"/>
          <w:szCs w:val="30"/>
        </w:rPr>
        <w:t>2.2 Objective</w:t>
      </w:r>
      <w:bookmarkEnd w:id="9"/>
      <w:bookmarkEnd w:id="10"/>
    </w:p>
    <w:p w14:paraId="0FAA62E7" w14:textId="285D0033" w:rsidR="0027638F" w:rsidRPr="00D177FC" w:rsidRDefault="0027638F" w:rsidP="00AD2B6B">
      <w:pPr>
        <w:spacing w:line="480" w:lineRule="auto"/>
        <w:rPr>
          <w:rFonts w:ascii="Times New Roman" w:hAnsi="Times New Roman" w:cs="Times New Roman"/>
          <w:b/>
          <w:bCs/>
          <w:i/>
          <w:iCs/>
          <w:sz w:val="24"/>
        </w:rPr>
      </w:pPr>
      <w:r w:rsidRPr="00AD2B6B">
        <w:rPr>
          <w:rFonts w:ascii="Times New Roman" w:hAnsi="Times New Roman" w:cs="Times New Roman"/>
          <w:sz w:val="24"/>
        </w:rPr>
        <w:t xml:space="preserve">An objective defined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{"citationItems":[{"id":"ITEM-1","itemData":{"ISSN":"1358-0574","author":[{"dropping-particle":"","family":"Ogbeiwi","given":"Osahon","non-dropping-particle":"","parse-names":false,"suffix":""}],"container-title":"British Journal of Healthcare Management","id":"ITEM-1","issue":"7","issued":{"date-parts":[["2017"]]},"page":"324-336","publisher":"MA Healthcare London","title":"Why written objectives need to be really SMART","type":"article-journal","volume":"23"},"uris":["http://www.mendeley.com/documents/?uuid=7e94a7fd-7e8a-4cec-810d-762a506c71b2"]}],"mendeley":{"formattedCitation":"(Ogbeiwi, 2017)","manualFormatting":"Ogbeiwi (2017)","plainTextFormattedCitation":"(Ogbeiwi, 2017)","previouslyFormattedCitation":"(Ogbeiwi, 2017)"},"properties":{"noteIndex":0},"schema":"https://github.com/citation-style-language/schema/raw/master/csl-citation.json"}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Ogbeiwi (2017)</w:t>
      </w:r>
      <w:r w:rsidRPr="00AD2B6B">
        <w:rPr>
          <w:rFonts w:ascii="Times New Roman" w:hAnsi="Times New Roman" w:cs="Times New Roman"/>
          <w:sz w:val="24"/>
        </w:rPr>
        <w:fldChar w:fldCharType="end"/>
      </w:r>
      <w:r w:rsidRPr="00AD2B6B">
        <w:rPr>
          <w:rFonts w:ascii="Times New Roman" w:hAnsi="Times New Roman" w:cs="Times New Roman"/>
          <w:sz w:val="24"/>
        </w:rPr>
        <w:t xml:space="preserve">, is a statement that describes what the marketing team of IHG is hoping to achieve. The SMART principle has been widely applied to help organizations to develop objectives in a productive and effective manner. The specific dimension indicates the objective should be clearly and precisely stated; the measurable dimension indicates the objective should include a measure to enable IHG </w:t>
      </w:r>
      <w:r w:rsidRPr="00AD2B6B">
        <w:rPr>
          <w:rFonts w:ascii="Times New Roman" w:hAnsi="Times New Roman" w:cs="Times New Roman"/>
          <w:sz w:val="24"/>
        </w:rPr>
        <w:lastRenderedPageBreak/>
        <w:t xml:space="preserve">to monitor progress to know when the objective is realized; the achievable indicates the objective should be challenging but still within the scope of realization; the realistic dimension indicates the focus on outcomes rather than the means of realizing the objective; the time-bound dimension indicates there should a specific by which the outcomes much be realized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{"citationItems":[{"id":"ITEM-1","itemData":{"ISBN":"1003249590","author":[{"dropping-particle":"","family":"Stevens","given":"Robert E","non-dropping-particle":"","parse-names":false,"suffix":""},{"dropping-particle":"","family":"Loudon","given":"David L","non-dropping-particle":"","parse-names":false,"suffix":""},{"dropping-particle":"","family":"Wrenn","given":"Bruce","non-dropping-particle":"","parse-names":false,"suffix":""},{"dropping-particle":"","family":"Warren","given":"William E","non-dropping-particle":"","parse-names":false,"suffix":""}],"id":"ITEM-1","issued":{"date-parts":[["2021"]]},"publisher":"CRC Press","title":"Marketing planning guide","type":"book"},"uris":["http://www.mendeley.com/documents/?uuid=867e0ffe-1dfc-4e50-9eb2-3923c8abdc40"]}],"mendeley":{"formattedCitation":"(Stevens &lt;i&gt;et al.&lt;/i&gt;, 2021)","plainTextFormattedCitation":"(Stevens et al., 2021)","previouslyFormattedCitation":"(Stevens &lt;i&gt;et al.&lt;/i&gt;, 2021)"},"properties":{"noteIndex":0},"schema":"https://github.com/citation-style-language/schema/raw/master/csl-citation.json"}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 xml:space="preserve">(Stevens </w:t>
      </w:r>
      <w:r w:rsidRPr="00AD2B6B">
        <w:rPr>
          <w:rFonts w:ascii="Times New Roman" w:hAnsi="Times New Roman" w:cs="Times New Roman"/>
          <w:i/>
          <w:noProof/>
          <w:sz w:val="24"/>
        </w:rPr>
        <w:t>et al.</w:t>
      </w:r>
      <w:r w:rsidRPr="00AD2B6B">
        <w:rPr>
          <w:rFonts w:ascii="Times New Roman" w:hAnsi="Times New Roman" w:cs="Times New Roman"/>
          <w:noProof/>
          <w:sz w:val="24"/>
        </w:rPr>
        <w:t>, 2021)</w:t>
      </w:r>
      <w:r w:rsidRPr="00AD2B6B">
        <w:rPr>
          <w:rFonts w:ascii="Times New Roman" w:hAnsi="Times New Roman" w:cs="Times New Roman"/>
          <w:sz w:val="24"/>
        </w:rPr>
        <w:fldChar w:fldCharType="end"/>
      </w:r>
      <w:r w:rsidRPr="00AD2B6B">
        <w:rPr>
          <w:rFonts w:ascii="Times New Roman" w:hAnsi="Times New Roman" w:cs="Times New Roman"/>
          <w:sz w:val="24"/>
        </w:rPr>
        <w:t xml:space="preserve">. Based on above situational analysis, the marketing objective developed for IHG here is set: </w:t>
      </w:r>
      <w:r w:rsidRPr="00AD2B6B">
        <w:rPr>
          <w:rFonts w:ascii="Times New Roman" w:hAnsi="Times New Roman" w:cs="Times New Roman"/>
          <w:b/>
          <w:bCs/>
          <w:i/>
          <w:iCs/>
          <w:sz w:val="24"/>
        </w:rPr>
        <w:t>to recover the company’ RevPAR</w:t>
      </w:r>
      <w:r w:rsidR="00D177FC">
        <w:rPr>
          <w:rFonts w:ascii="Times New Roman" w:hAnsi="Times New Roman" w:cs="Times New Roman"/>
          <w:b/>
          <w:bCs/>
          <w:i/>
          <w:iCs/>
          <w:sz w:val="24"/>
        </w:rPr>
        <w:t xml:space="preserve"> on average</w:t>
      </w:r>
      <w:r w:rsidRPr="00AD2B6B">
        <w:rPr>
          <w:rFonts w:ascii="Times New Roman" w:hAnsi="Times New Roman" w:cs="Times New Roman"/>
          <w:b/>
          <w:bCs/>
          <w:i/>
          <w:iCs/>
          <w:sz w:val="24"/>
        </w:rPr>
        <w:t xml:space="preserve"> to </w:t>
      </w:r>
      <w:r w:rsidR="00D177FC">
        <w:rPr>
          <w:rFonts w:ascii="Times New Roman" w:hAnsi="Times New Roman" w:cs="Times New Roman"/>
          <w:b/>
          <w:bCs/>
          <w:i/>
          <w:iCs/>
          <w:sz w:val="24"/>
        </w:rPr>
        <w:t>$150</w:t>
      </w:r>
      <w:r w:rsidRPr="00AD2B6B">
        <w:rPr>
          <w:rFonts w:ascii="Times New Roman" w:hAnsi="Times New Roman" w:cs="Times New Roman"/>
          <w:b/>
          <w:bCs/>
          <w:i/>
          <w:iCs/>
          <w:sz w:val="24"/>
        </w:rPr>
        <w:t xml:space="preserve"> </w:t>
      </w:r>
      <w:r w:rsidR="00D177FC">
        <w:rPr>
          <w:rFonts w:ascii="Times New Roman" w:hAnsi="Times New Roman" w:cs="Times New Roman"/>
          <w:b/>
          <w:bCs/>
          <w:i/>
          <w:iCs/>
          <w:sz w:val="24"/>
        </w:rPr>
        <w:t>during the summer holidays from June 1</w:t>
      </w:r>
      <w:r w:rsidR="00D177FC" w:rsidRPr="00D177FC">
        <w:rPr>
          <w:rFonts w:ascii="Times New Roman" w:hAnsi="Times New Roman" w:cs="Times New Roman"/>
          <w:b/>
          <w:bCs/>
          <w:i/>
          <w:iCs/>
          <w:sz w:val="24"/>
          <w:vertAlign w:val="superscript"/>
        </w:rPr>
        <w:t>st</w:t>
      </w:r>
      <w:r w:rsidR="00D177FC">
        <w:rPr>
          <w:rFonts w:ascii="Times New Roman" w:hAnsi="Times New Roman" w:cs="Times New Roman"/>
          <w:b/>
          <w:bCs/>
          <w:i/>
          <w:iCs/>
          <w:sz w:val="24"/>
        </w:rPr>
        <w:t xml:space="preserve"> to 1</w:t>
      </w:r>
      <w:r w:rsidR="00D177FC" w:rsidRPr="00D177FC">
        <w:rPr>
          <w:rFonts w:ascii="Times New Roman" w:hAnsi="Times New Roman" w:cs="Times New Roman"/>
          <w:b/>
          <w:bCs/>
          <w:i/>
          <w:iCs/>
          <w:sz w:val="24"/>
          <w:vertAlign w:val="superscript"/>
        </w:rPr>
        <w:t>st</w:t>
      </w:r>
      <w:r w:rsidR="00D177FC">
        <w:rPr>
          <w:rFonts w:ascii="Times New Roman" w:hAnsi="Times New Roman" w:cs="Times New Roman"/>
          <w:b/>
          <w:bCs/>
          <w:i/>
          <w:iCs/>
          <w:sz w:val="24"/>
        </w:rPr>
        <w:t xml:space="preserve"> September. </w:t>
      </w:r>
    </w:p>
    <w:p w14:paraId="16A0F2F7" w14:textId="76C4B3DB"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The objective is specifically based on the above situational analysis and the use of RevPAR as an indicator. RevPAR growth is perceived as a good indicator of the increased value travelers ascribe to the brands of IHG in the market in which IHG operates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r w:rsidRPr="00AD2B6B">
        <w:rPr>
          <w:rFonts w:ascii="Times New Roman" w:hAnsi="Times New Roman" w:cs="Times New Roman"/>
          <w:sz w:val="24"/>
        </w:rPr>
        <w:t xml:space="preserve">. The objective is measurable as the RevPAR can be continuously benchmarked to the ratio level before the pandemic. The objective is achievable as STR indicates the RevPAR will return to the 2019 level by the end of 2023 </w:t>
      </w:r>
      <w:proofErr w:type="gramStart"/>
      <w:r w:rsidRPr="00AD2B6B">
        <w:rPr>
          <w:rFonts w:ascii="Times New Roman" w:hAnsi="Times New Roman" w:cs="Times New Roman"/>
          <w:sz w:val="24"/>
        </w:rPr>
        <w:t>due to the fact that</w:t>
      </w:r>
      <w:proofErr w:type="gramEnd"/>
      <w:r w:rsidRPr="00AD2B6B">
        <w:rPr>
          <w:rFonts w:ascii="Times New Roman" w:hAnsi="Times New Roman" w:cs="Times New Roman"/>
          <w:sz w:val="24"/>
        </w:rPr>
        <w:t xml:space="preserve"> most travel restrictions have been canceled and the travelers have to release their wanderlust retained by the covid-19 before.</w:t>
      </w:r>
      <w:r w:rsidR="00D177FC">
        <w:rPr>
          <w:rFonts w:ascii="Times New Roman" w:hAnsi="Times New Roman" w:cs="Times New Roman"/>
          <w:sz w:val="24"/>
        </w:rPr>
        <w:t xml:space="preserve"> </w:t>
      </w:r>
      <w:r w:rsidR="00D177FC" w:rsidRPr="00D177FC">
        <w:rPr>
          <w:rFonts w:ascii="Times New Roman" w:hAnsi="Times New Roman" w:cs="Times New Roman"/>
          <w:sz w:val="24"/>
        </w:rPr>
        <w:t xml:space="preserve">The pre-pandemic level of the rate, in terms of group average, is $109.65, and leisure brands to be around $130 at the pre-pandemic level, with the strong growth momentum of the leisure sector, it is expected a buoyant RevPAR in the coming holiday season. </w:t>
      </w:r>
      <w:r w:rsidRPr="00AD2B6B">
        <w:rPr>
          <w:rFonts w:ascii="Times New Roman" w:hAnsi="Times New Roman" w:cs="Times New Roman"/>
          <w:sz w:val="24"/>
        </w:rPr>
        <w:t>The objective is realistic and time-bound with a clear measurement and time horizon, based on the industrial analysis provided (as key comparisons in terms of RevPAR between the current level and the pre-pandemic level was performed, and the result indicates strong recovery momentum till the pre-</w:t>
      </w:r>
      <w:r w:rsidRPr="00AD2B6B">
        <w:rPr>
          <w:rFonts w:ascii="Times New Roman" w:hAnsi="Times New Roman" w:cs="Times New Roman"/>
          <w:sz w:val="24"/>
        </w:rPr>
        <w:lastRenderedPageBreak/>
        <w:t>pandemic level by 2030)</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{"citationItems":[{"id":"ITEM-1","itemData":{"URL":"https://www.travelpulse.com/news/hotels-and-resorts/a-look-at-the-hotel-industrys-recovery-in-2022-so-far.html","accessed":{"date-parts":[["2022","4","24"]]},"author":[{"dropping-particle":"","family":"Travel Pulse","given":"","non-dropping-particle":"","parse-names":false,"suffix":""}],"id":"ITEM-1","issued":{"date-parts":[["2022"]]},"title":"A Look at the Hotel Industry’s Recovery in 2022 So Far","type":"webpage"},"uris":["http://www.mendeley.com/documents/?uuid=7d872d22-e4b4-31cc-af71-3491f32277cb"]},{"id":"ITEM-2","itemData":{"URL":"https://str.com/press-release/forecast-us-hotel-demand-and-adr-will-near-full-recovery-2022","accessed":{"date-parts":[["2022","4","24"]]},"author":[{"dropping-particle":"","family":"STR","given":"","non-dropping-particle":"","parse-names":false,"suffix":""}],"id":"ITEM-2","issued":{"date-parts":[["2021"]]},"title":"Forecast: U.S. hotel demand and ADR will near full recovery in 2022","type":"webpage"},"uris":["http://www.mendeley.com/documents/?uuid=88eb3597-1b00-3293-89ad-79ce86abf23d"]},{"id":"ITEM-3","itemData":{"ISSN":"1246-0125","author":[{"dropping-particle":"","family":"Haqbin","given":"Arash","non-dropping-particle":"","parse-names":false,"suffix":""},{"dropping-particle":"","family":"Shojaei","given":"Payam","non-dropping-particle":"","parse-names":false,"suffix":""},{"dropping-particle":"","family":"Radmanesh","given":"Saeed","non-dropping-particle":"","parse-names":false,"suffix":""}],"container-title":"Journal of Decision Systems","id":"ITEM-3","issue":"1-2","issued":{"date-parts":[["2022"]]},"page":"102-115","publisher":"Taylor &amp; Francis","title":"Prioritising COVID-19 recovery solutions for tourism small and medium-sized enterprises: A rough best-worst method approach","type":"article-journal","volume":"31"},"uris":["http://www.mendeley.com/documents/?uuid=afa3c5d3-566d-4924-b166-71ded4396c4f"]}],"mendeley":{"formattedCitation":"(STR, 2021; Haqbin, Shojaei and Radmanesh, 2022; Travel Pulse, 2022)","plainTextFormattedCitation":"(STR, 2021; Haqbin, Shojaei and Radmanesh, 2022; Travel Pulse, 2022)","previouslyFormattedCitation":"(STR, 2021; Haqbin, Shojaei and Radmanesh, 2022; Travel Pulse,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(STR, 2021; Haqbin, Shojaei and Radmanesh, 2022; Travel Pulse, 2022)</w:t>
      </w:r>
      <w:r w:rsidRPr="00AD2B6B">
        <w:rPr>
          <w:rFonts w:ascii="Times New Roman" w:hAnsi="Times New Roman" w:cs="Times New Roman"/>
          <w:sz w:val="24"/>
        </w:rPr>
        <w:fldChar w:fldCharType="end"/>
      </w:r>
      <w:r w:rsidRPr="00AD2B6B">
        <w:rPr>
          <w:rFonts w:ascii="Times New Roman" w:hAnsi="Times New Roman" w:cs="Times New Roman"/>
          <w:sz w:val="24"/>
        </w:rPr>
        <w:t>.</w:t>
      </w:r>
    </w:p>
    <w:p w14:paraId="6620CA82" w14:textId="3FB9F0AD" w:rsidR="0027638F" w:rsidRPr="00874CA6" w:rsidRDefault="0027638F" w:rsidP="00AD2B6B">
      <w:pPr>
        <w:pStyle w:val="2"/>
        <w:spacing w:line="480" w:lineRule="auto"/>
        <w:rPr>
          <w:rFonts w:ascii="Times New Roman" w:hAnsi="Times New Roman" w:cs="Times New Roman"/>
          <w:sz w:val="30"/>
          <w:szCs w:val="30"/>
        </w:rPr>
      </w:pPr>
      <w:bookmarkStart w:id="11" w:name="_Toc101775904"/>
      <w:r w:rsidRPr="00874CA6">
        <w:rPr>
          <w:rFonts w:ascii="Times New Roman" w:hAnsi="Times New Roman" w:cs="Times New Roman"/>
          <w:sz w:val="30"/>
          <w:szCs w:val="30"/>
        </w:rPr>
        <w:t>2.3 Strategy</w:t>
      </w:r>
      <w:bookmarkEnd w:id="11"/>
      <w:r w:rsidRPr="00874CA6">
        <w:rPr>
          <w:rFonts w:ascii="Times New Roman" w:hAnsi="Times New Roman" w:cs="Times New Roman"/>
          <w:sz w:val="30"/>
          <w:szCs w:val="30"/>
        </w:rPr>
        <w:t xml:space="preserve"> </w:t>
      </w:r>
    </w:p>
    <w:p w14:paraId="315D9690"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While many local hotel chains and independent accommodations service providers remained largely closed during the pandemic and reported numerous fixed costs, branded properties such as IHG are more able to meet demands from stays. That requires IHG to actively introduce interventions to address the possible infection concerns without ruining the customer experience, while also boosting demands from the customer side. </w:t>
      </w:r>
    </w:p>
    <w:p w14:paraId="6E65DFDC"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On the one hand, IHG, which has been tech-oriented all the time, should accelerate tech adoption to address safety concerns. For instance, more aggressive investment in integrated platforms enabled technologies to reduce staff efforts and reduce physical touchpoints to ensure a contactless safe experience. The mobile application of IHG should be extended to implement functions such as mobile pay, keyless entry, room services, etc. At the same time, some compelling features, such as using chatbots enabled by AI to replace humans to provide 24/7 services for travelers, the voice control system, can be added to deliver services across its portfolios of brands to fully enjoy the IHG-branded properties on one platform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{"citationItems":[{"id":"ITEM-1","itemData":{"ISSN":"1943-4294","author":[{"dropping-particle":"","family":"Lau","given":"Arthur","non-dropping-particle":"","parse-names":false,"suffix":""}],"container-title":"Information Technology &amp; Tourism","id":"ITEM-1","issue":"4","issued":{"date-parts":[["2020"]]},"page":"497-504","publisher":"Springer","title":"New technologies used in COVID-19 for business survival: Insights from the Hotel Sector in China","type":"article-journal","volume":"22"},"uris":["http://www.mendeley.com/documents/?uuid=904af0a2-8f57-4ccb-8425-25146160d7b1"]}],"mendeley":{"formattedCitation":"(Lau, 2020)","plainTextFormattedCitation":"(Lau, 2020)","previouslyFormattedCitation":"(Lau, 2020)"},"properties":{"noteIndex":0},"schema":"https://github.com/citation-style-language/schema/raw/master/csl-citation.json"}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(Lau, 2020)</w:t>
      </w:r>
      <w:r w:rsidRPr="00AD2B6B">
        <w:rPr>
          <w:rFonts w:ascii="Times New Roman" w:hAnsi="Times New Roman" w:cs="Times New Roman"/>
          <w:sz w:val="24"/>
        </w:rPr>
        <w:fldChar w:fldCharType="end"/>
      </w:r>
      <w:r w:rsidRPr="00AD2B6B">
        <w:rPr>
          <w:rFonts w:ascii="Times New Roman" w:hAnsi="Times New Roman" w:cs="Times New Roman"/>
          <w:sz w:val="24"/>
        </w:rPr>
        <w:t xml:space="preserve">. These self-service technologies enabled safer service delivery in a turbulent environment resulting from covid-19. The assurance program under IHG should be developed and communicated to stakeholders to assure the safety of their stays with highest standards of clean promise. </w:t>
      </w:r>
    </w:p>
    <w:p w14:paraId="0EB668AC" w14:textId="73B3CC7E"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lastRenderedPageBreak/>
        <w:t xml:space="preserve">On the other hand, besides the optimization of accommodation services, efforts in marketing should be made to stimulate travel demands. This can be enabled by enriching its current loyalty offer (60% of IHG’s revenue is driven by its loyalty program)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r w:rsidRPr="00AD2B6B">
        <w:rPr>
          <w:rFonts w:ascii="Times New Roman" w:hAnsi="Times New Roman" w:cs="Times New Roman"/>
          <w:sz w:val="24"/>
        </w:rPr>
        <w:t xml:space="preserve">, with dynamic pricing to promote member engagement.  At the same time, increasingly tailored marketing campaigns and promotions should be developed to help IHG to quickly act on revenue opportunities enabled by the leverage of business intelligence. The investment on digital analytics can allow IHG to identify patterns and preferences on the individual level, and thus offering personalized services to differentiate itself from the highly standard hotel offerings in the market. Also, giving the prosperity the leisure travel sector, some more marketing attention should be placed on the boosting the leisure travel demands </w:t>
      </w:r>
    </w:p>
    <w:p w14:paraId="6E5B8A65" w14:textId="74161E44" w:rsidR="0027638F" w:rsidRPr="00874CA6" w:rsidRDefault="0027638F" w:rsidP="00AD2B6B">
      <w:pPr>
        <w:pStyle w:val="2"/>
        <w:spacing w:line="480" w:lineRule="auto"/>
        <w:rPr>
          <w:rFonts w:ascii="Times New Roman" w:hAnsi="Times New Roman" w:cs="Times New Roman"/>
          <w:sz w:val="30"/>
          <w:szCs w:val="30"/>
        </w:rPr>
      </w:pPr>
      <w:bookmarkStart w:id="12" w:name="_Toc101729850"/>
      <w:bookmarkStart w:id="13" w:name="_Toc101775905"/>
      <w:r w:rsidRPr="00874CA6">
        <w:rPr>
          <w:rFonts w:ascii="Times New Roman" w:hAnsi="Times New Roman" w:cs="Times New Roman"/>
          <w:sz w:val="30"/>
          <w:szCs w:val="30"/>
        </w:rPr>
        <w:t>2.4 Tactics</w:t>
      </w:r>
      <w:bookmarkEnd w:id="12"/>
      <w:bookmarkEnd w:id="13"/>
      <w:r w:rsidRPr="00874CA6">
        <w:rPr>
          <w:rFonts w:ascii="Times New Roman" w:hAnsi="Times New Roman" w:cs="Times New Roman"/>
          <w:sz w:val="30"/>
          <w:szCs w:val="30"/>
        </w:rPr>
        <w:t xml:space="preserve"> </w:t>
      </w:r>
    </w:p>
    <w:p w14:paraId="60D8A252"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The tactics proposed for ING is demonstrated through the classic 4P model, including product, promotion, </w:t>
      </w:r>
      <w:proofErr w:type="gramStart"/>
      <w:r w:rsidRPr="00AD2B6B">
        <w:rPr>
          <w:rFonts w:ascii="Times New Roman" w:hAnsi="Times New Roman" w:cs="Times New Roman"/>
          <w:sz w:val="24"/>
        </w:rPr>
        <w:t>price</w:t>
      </w:r>
      <w:proofErr w:type="gramEnd"/>
      <w:r w:rsidRPr="00AD2B6B">
        <w:rPr>
          <w:rFonts w:ascii="Times New Roman" w:hAnsi="Times New Roman" w:cs="Times New Roman"/>
          <w:sz w:val="24"/>
        </w:rPr>
        <w:t xml:space="preserve"> and place. </w:t>
      </w:r>
    </w:p>
    <w:p w14:paraId="71D80498" w14:textId="77777777" w:rsidR="0027638F" w:rsidRPr="00E01843" w:rsidRDefault="0027638F" w:rsidP="00E01843">
      <w:pPr>
        <w:spacing w:line="480" w:lineRule="auto"/>
        <w:rPr>
          <w:rFonts w:ascii="Times New Roman" w:hAnsi="Times New Roman" w:cs="Times New Roman"/>
          <w:sz w:val="24"/>
        </w:rPr>
      </w:pPr>
      <w:r w:rsidRPr="00E01843">
        <w:rPr>
          <w:rFonts w:ascii="Times New Roman" w:hAnsi="Times New Roman" w:cs="Times New Roman"/>
          <w:sz w:val="24"/>
        </w:rPr>
        <w:t xml:space="preserve">Product: as indicated in the strategy part, a safe customer experience should be developed based on the use of self-service technologies and clean promise. Based on which, a more personalized and tailored accommodations service, such as the highly tailored room attributes, can be developed based on business intelligence gained from massive customer behavior data. Especially in the leisure travel sector, a comprehensive leisure travelling package through partnering with local hospitality stakeholders, such as entertainments stakeholders, can be developed based on personal preferences to </w:t>
      </w:r>
      <w:r w:rsidRPr="00E01843">
        <w:rPr>
          <w:rFonts w:ascii="Times New Roman" w:hAnsi="Times New Roman" w:cs="Times New Roman"/>
          <w:sz w:val="24"/>
        </w:rPr>
        <w:lastRenderedPageBreak/>
        <w:t xml:space="preserve">afford integrated leisure experiences. </w:t>
      </w:r>
    </w:p>
    <w:p w14:paraId="07352F23" w14:textId="77777777" w:rsidR="0027638F" w:rsidRPr="00E01843" w:rsidRDefault="0027638F" w:rsidP="00E01843">
      <w:pPr>
        <w:spacing w:line="480" w:lineRule="auto"/>
        <w:rPr>
          <w:rFonts w:ascii="Times New Roman" w:hAnsi="Times New Roman" w:cs="Times New Roman"/>
          <w:sz w:val="24"/>
        </w:rPr>
      </w:pPr>
      <w:r w:rsidRPr="00E01843">
        <w:rPr>
          <w:rFonts w:ascii="Times New Roman" w:hAnsi="Times New Roman" w:cs="Times New Roman"/>
          <w:sz w:val="24"/>
        </w:rPr>
        <w:t xml:space="preserve">Price: dynamic pricing, enabled by the data technologies, can help IHG to rapidly respond to market demand and maximize occupancy and other revenue indicators. Dynamic pricing, based on the forecasts of customer demands and other external factors (such as regional restrictions, peak season, etc.) can adjust hotel room pricing at a real-time manner </w:t>
      </w:r>
      <w:r w:rsidRPr="00E01843">
        <w:rPr>
          <w:rFonts w:ascii="Times New Roman" w:hAnsi="Times New Roman" w:cs="Times New Roman"/>
          <w:sz w:val="24"/>
        </w:rPr>
        <w:fldChar w:fldCharType="begin" w:fldLock="1"/>
      </w:r>
      <w:r w:rsidRPr="00E01843">
        <w:rPr>
          <w:rFonts w:ascii="Times New Roman" w:hAnsi="Times New Roman" w:cs="Times New Roman"/>
          <w:sz w:val="24"/>
        </w:rPr>
        <w:instrText>ADDIN CSL_CITATION {"citationItems":[{"id":"ITEM-1","itemData":{"ISSN":"0399-0559","author":[{"dropping-particle":"","family":"Bandalouski","given":"Andrei M","non-dropping-particle":"","parse-names":false,"suffix":""},{"dropping-particle":"","family":"Kovalyov","given":"Mikhail Y","non-dropping-particle":"","parse-names":false,"suffix":""},{"dropping-particle":"","family":"Pesch","given":"Erwin","non-dropping-particle":"","parse-names":false,"suffix":""},{"dropping-particle":"","family":"Tarim","given":"S Armagan","non-dropping-particle":"","parse-names":false,"suffix":""}],"container-title":"RAIRO-Operations Research","id":"ITEM-1","issue":"1","issued":{"date-parts":[["2018"]]},"page":"119-141","publisher":"EDP Sciences","title":"An overview of revenue management and dynamic pricing models in hotel business","type":"article-journal","volume":"52"},"uris":["http://www.mendeley.com/documents/?uuid=659da543-5880-45a1-894a-0cd22081712f"]}],"mendeley":{"formattedCitation":"(Bandalouski &lt;i&gt;et al.&lt;/i&gt;, 2018)","plainTextFormattedCitation":"(Bandalouski et al., 2018)","previouslyFormattedCitation":"(Bandalouski &lt;i&gt;et al.&lt;/i&gt;, 2018)"},"properties":{"noteIndex":0},"schema":"https://github.com/citation-style-language/schema/raw/master/csl-citation.json"}</w:instrText>
      </w:r>
      <w:r w:rsidRPr="00E01843">
        <w:rPr>
          <w:rFonts w:ascii="Times New Roman" w:hAnsi="Times New Roman" w:cs="Times New Roman"/>
          <w:sz w:val="24"/>
        </w:rPr>
        <w:fldChar w:fldCharType="separate"/>
      </w:r>
      <w:r w:rsidRPr="00E01843">
        <w:rPr>
          <w:rFonts w:ascii="Times New Roman" w:hAnsi="Times New Roman" w:cs="Times New Roman"/>
          <w:noProof/>
          <w:sz w:val="24"/>
        </w:rPr>
        <w:t xml:space="preserve">(Bandalouski </w:t>
      </w:r>
      <w:r w:rsidRPr="00E01843">
        <w:rPr>
          <w:rFonts w:ascii="Times New Roman" w:hAnsi="Times New Roman" w:cs="Times New Roman"/>
          <w:i/>
          <w:noProof/>
          <w:sz w:val="24"/>
        </w:rPr>
        <w:t>et al.</w:t>
      </w:r>
      <w:r w:rsidRPr="00E01843">
        <w:rPr>
          <w:rFonts w:ascii="Times New Roman" w:hAnsi="Times New Roman" w:cs="Times New Roman"/>
          <w:noProof/>
          <w:sz w:val="24"/>
        </w:rPr>
        <w:t>, 2018)</w:t>
      </w:r>
      <w:r w:rsidRPr="00E01843">
        <w:rPr>
          <w:rFonts w:ascii="Times New Roman" w:hAnsi="Times New Roman" w:cs="Times New Roman"/>
          <w:sz w:val="24"/>
        </w:rPr>
        <w:fldChar w:fldCharType="end"/>
      </w:r>
      <w:r w:rsidRPr="00E01843">
        <w:rPr>
          <w:rFonts w:ascii="Times New Roman" w:hAnsi="Times New Roman" w:cs="Times New Roman"/>
          <w:sz w:val="24"/>
        </w:rPr>
        <w:t xml:space="preserve">. Especially, for IHG Rewards Club customers, the use of dynamic pricing means that IHG can change the reward points of its hotel rooms based on the cash cost and other relevant factors, thereby promoting loyal customer engagement. </w:t>
      </w:r>
    </w:p>
    <w:p w14:paraId="1E5E0531" w14:textId="77777777" w:rsidR="0027638F" w:rsidRPr="00E01843" w:rsidRDefault="0027638F" w:rsidP="00E01843">
      <w:pPr>
        <w:spacing w:line="480" w:lineRule="auto"/>
        <w:rPr>
          <w:rFonts w:ascii="Times New Roman" w:hAnsi="Times New Roman" w:cs="Times New Roman"/>
          <w:sz w:val="24"/>
        </w:rPr>
      </w:pPr>
      <w:r w:rsidRPr="00E01843">
        <w:rPr>
          <w:rFonts w:ascii="Times New Roman" w:hAnsi="Times New Roman" w:cs="Times New Roman"/>
          <w:sz w:val="24"/>
        </w:rPr>
        <w:t xml:space="preserve">Promotion: The essence of hospitality is about experience, which requires IHG to deliver stays with high level of perceived value and differentiation in order to hold on to customers at all stages of the value chain </w:t>
      </w:r>
      <w:r w:rsidRPr="00E01843">
        <w:rPr>
          <w:rFonts w:ascii="Times New Roman" w:hAnsi="Times New Roman" w:cs="Times New Roman"/>
          <w:sz w:val="24"/>
        </w:rPr>
        <w:fldChar w:fldCharType="begin" w:fldLock="1"/>
      </w:r>
      <w:r w:rsidRPr="00E01843">
        <w:rPr>
          <w:rFonts w:ascii="Times New Roman" w:hAnsi="Times New Roman" w:cs="Times New Roman"/>
          <w:sz w:val="24"/>
        </w:rPr>
        <w:instrText>ADDIN CSL_CITATION {"citationItems":[{"id":"ITEM-1","itemData":{"ISSN":"0278-4319","author":[{"dropping-particle":"","family":"Michopoulou","given":"Eleni","non-dropping-particle":"","parse-names":false,"suffix":""},{"dropping-particle":"","family":"Moisa","given":"Delia Gabriela","non-dropping-particle":"","parse-names":false,"suffix":""}],"container-title":"International Journal of Hospitality Management","id":"ITEM-1","issued":{"date-parts":[["2019"]]},"page":"308-315","publisher":"Elsevier","title":"Hotel social media metrics: The ROI dilemma","type":"article-journal","volume":"76"},"uris":["http://www.mendeley.com/documents/?uuid=de7cac01-a917-45c2-ada9-921c961a7c59"]}],"mendeley":{"formattedCitation":"(Michopoulou and Moisa, 2019)","plainTextFormattedCitation":"(Michopoulou and Moisa, 2019)","previouslyFormattedCitation":"(Michopoulou and Moisa, 2019)"},"properties":{"noteIndex":0},"schema":"https://github.com/citation-style-language/schema/raw/master/csl-citation.json"}</w:instrText>
      </w:r>
      <w:r w:rsidRPr="00E01843">
        <w:rPr>
          <w:rFonts w:ascii="Times New Roman" w:hAnsi="Times New Roman" w:cs="Times New Roman"/>
          <w:sz w:val="24"/>
        </w:rPr>
        <w:fldChar w:fldCharType="separate"/>
      </w:r>
      <w:r w:rsidRPr="00E01843">
        <w:rPr>
          <w:rFonts w:ascii="Times New Roman" w:hAnsi="Times New Roman" w:cs="Times New Roman"/>
          <w:noProof/>
          <w:sz w:val="24"/>
        </w:rPr>
        <w:t>(Michopoulou and Moisa, 2019)</w:t>
      </w:r>
      <w:r w:rsidRPr="00E01843">
        <w:rPr>
          <w:rFonts w:ascii="Times New Roman" w:hAnsi="Times New Roman" w:cs="Times New Roman"/>
          <w:sz w:val="24"/>
        </w:rPr>
        <w:fldChar w:fldCharType="end"/>
      </w:r>
      <w:r w:rsidRPr="00E01843">
        <w:rPr>
          <w:rFonts w:ascii="Times New Roman" w:hAnsi="Times New Roman" w:cs="Times New Roman"/>
          <w:sz w:val="24"/>
        </w:rPr>
        <w:t xml:space="preserve">. </w:t>
      </w:r>
      <w:proofErr w:type="gramStart"/>
      <w:r w:rsidRPr="00E01843">
        <w:rPr>
          <w:rFonts w:ascii="Times New Roman" w:hAnsi="Times New Roman" w:cs="Times New Roman"/>
          <w:sz w:val="24"/>
        </w:rPr>
        <w:t>In order to</w:t>
      </w:r>
      <w:proofErr w:type="gramEnd"/>
      <w:r w:rsidRPr="00E01843">
        <w:rPr>
          <w:rFonts w:ascii="Times New Roman" w:hAnsi="Times New Roman" w:cs="Times New Roman"/>
          <w:sz w:val="24"/>
        </w:rPr>
        <w:t xml:space="preserve"> stand out, IHG should actively leverage the social media as a marketing portal to attract the tech-savvy new travelers. In this area, startups and weblebrities can play an important role in ensuring the success of traditional businesses. It is estimated that 85% of YouTube travel videos are produced by individuals, rather than created by brands or agencies </w:t>
      </w:r>
      <w:r w:rsidRPr="00E01843">
        <w:rPr>
          <w:rFonts w:ascii="Times New Roman" w:hAnsi="Times New Roman" w:cs="Times New Roman"/>
          <w:sz w:val="24"/>
        </w:rPr>
        <w:fldChar w:fldCharType="begin" w:fldLock="1"/>
      </w:r>
      <w:r w:rsidRPr="00E01843">
        <w:rPr>
          <w:rFonts w:ascii="Times New Roman" w:hAnsi="Times New Roman" w:cs="Times New Roman"/>
          <w:sz w:val="24"/>
        </w:rPr>
        <w:instrText>ADDIN CSL_CITATION {"citationItems":[{"id":"ITEM-1","itemData":{"ISSN":"1528-008X","author":[{"dropping-particle":"","family":"Anaya","given":"Gerardo Joel","non-dropping-particle":"","parse-names":false,"suffix":""},{"dropping-particle":"","family":"Wang","given":"Saerom","non-dropping-particle":"","parse-names":false,"suffix":""},{"dropping-particle":"","family":"Lehto","given":"Xinran Y","non-dropping-particle":"","parse-names":false,"suffix":""}],"container-title":"Journal of Quality Assurance in Hospitality &amp; Tourism","id":"ITEM-1","issue":"1","issued":{"date-parts":[["2022"]]},"page":"56-88","publisher":"Taylor &amp; Francis","title":"A schema-based perspective to understanding hotel social media content strategy","type":"article-journal","volume":"23"},"uris":["http://www.mendeley.com/documents/?uuid=3d5d5345-0fd4-41dc-a84f-46e9dae8e36e"]}],"mendeley":{"formattedCitation":"(Anaya, Wang and Lehto, 2022)","plainTextFormattedCitation":"(Anaya, Wang and Lehto, 2022)","previouslyFormattedCitation":"(Anaya, Wang and Lehto, 2022)"},"properties":{"noteIndex":0},"schema":"https://github.com/citation-style-language/schema/raw/master/csl-citation.json"}</w:instrText>
      </w:r>
      <w:r w:rsidRPr="00E01843">
        <w:rPr>
          <w:rFonts w:ascii="Times New Roman" w:hAnsi="Times New Roman" w:cs="Times New Roman"/>
          <w:sz w:val="24"/>
        </w:rPr>
        <w:fldChar w:fldCharType="separate"/>
      </w:r>
      <w:r w:rsidRPr="00E01843">
        <w:rPr>
          <w:rFonts w:ascii="Times New Roman" w:hAnsi="Times New Roman" w:cs="Times New Roman"/>
          <w:noProof/>
          <w:sz w:val="24"/>
        </w:rPr>
        <w:t>(Anaya, Wang and Lehto, 2022)</w:t>
      </w:r>
      <w:r w:rsidRPr="00E01843">
        <w:rPr>
          <w:rFonts w:ascii="Times New Roman" w:hAnsi="Times New Roman" w:cs="Times New Roman"/>
          <w:sz w:val="24"/>
        </w:rPr>
        <w:fldChar w:fldCharType="end"/>
      </w:r>
      <w:r w:rsidRPr="00E01843">
        <w:rPr>
          <w:rFonts w:ascii="Times New Roman" w:hAnsi="Times New Roman" w:cs="Times New Roman"/>
          <w:sz w:val="24"/>
        </w:rPr>
        <w:t xml:space="preserve">. Collaborating with the influencers across social media platforms to co-create and deliver the original contents can realize wide network effect of IHG. </w:t>
      </w:r>
    </w:p>
    <w:p w14:paraId="17F9FA7A" w14:textId="4D9D6050" w:rsidR="0027638F" w:rsidRPr="00E01843" w:rsidRDefault="0027638F" w:rsidP="00E01843">
      <w:pPr>
        <w:spacing w:line="480" w:lineRule="auto"/>
        <w:rPr>
          <w:rFonts w:ascii="Times New Roman" w:hAnsi="Times New Roman" w:cs="Times New Roman"/>
          <w:sz w:val="24"/>
        </w:rPr>
      </w:pPr>
      <w:r w:rsidRPr="00E01843">
        <w:rPr>
          <w:rFonts w:ascii="Times New Roman" w:hAnsi="Times New Roman" w:cs="Times New Roman"/>
          <w:sz w:val="24"/>
        </w:rPr>
        <w:t xml:space="preserve">Place: </w:t>
      </w:r>
      <w:proofErr w:type="gramStart"/>
      <w:r w:rsidRPr="00E01843">
        <w:rPr>
          <w:rFonts w:ascii="Times New Roman" w:hAnsi="Times New Roman" w:cs="Times New Roman"/>
          <w:sz w:val="24"/>
        </w:rPr>
        <w:t>In order to</w:t>
      </w:r>
      <w:proofErr w:type="gramEnd"/>
      <w:r w:rsidRPr="00E01843">
        <w:rPr>
          <w:rFonts w:ascii="Times New Roman" w:hAnsi="Times New Roman" w:cs="Times New Roman"/>
          <w:sz w:val="24"/>
        </w:rPr>
        <w:t xml:space="preserve"> stand out by providing differentiated value, many hotel operators has chosen to engage in vertical integration to provide one-stop integrated and seamless hotel services. In general, IHG can collaborate with travel intermediaries, such as online </w:t>
      </w:r>
      <w:r w:rsidRPr="00E01843">
        <w:rPr>
          <w:rFonts w:ascii="Times New Roman" w:hAnsi="Times New Roman" w:cs="Times New Roman"/>
          <w:sz w:val="24"/>
        </w:rPr>
        <w:lastRenderedPageBreak/>
        <w:t xml:space="preserve">travel agencies and online booking agencies, to integrate IHG’s own distribution channels with the general distribution channels by third </w:t>
      </w:r>
      <w:r w:rsidR="00D177FC" w:rsidRPr="00E01843">
        <w:rPr>
          <w:rFonts w:ascii="Times New Roman" w:hAnsi="Times New Roman" w:cs="Times New Roman"/>
          <w:sz w:val="24"/>
        </w:rPr>
        <w:t>parties</w:t>
      </w:r>
      <w:r w:rsidRPr="00E01843">
        <w:rPr>
          <w:rFonts w:ascii="Times New Roman" w:hAnsi="Times New Roman" w:cs="Times New Roman"/>
          <w:sz w:val="24"/>
        </w:rPr>
        <w:t xml:space="preserve"> to increase its accessibility. Especially, IHG can collaborate with local business stakeholders to increase its local influence and attractiveness. For instance, French platform </w:t>
      </w:r>
      <w:proofErr w:type="spellStart"/>
      <w:r w:rsidRPr="00E01843">
        <w:rPr>
          <w:rFonts w:ascii="Times New Roman" w:hAnsi="Times New Roman" w:cs="Times New Roman"/>
          <w:sz w:val="24"/>
        </w:rPr>
        <w:t>Evaneous</w:t>
      </w:r>
      <w:proofErr w:type="spellEnd"/>
      <w:r w:rsidRPr="00E01843">
        <w:rPr>
          <w:rFonts w:ascii="Times New Roman" w:hAnsi="Times New Roman" w:cs="Times New Roman"/>
          <w:sz w:val="24"/>
        </w:rPr>
        <w:t xml:space="preserve"> and China's </w:t>
      </w:r>
      <w:proofErr w:type="spellStart"/>
      <w:r w:rsidRPr="00E01843">
        <w:rPr>
          <w:rFonts w:ascii="Times New Roman" w:hAnsi="Times New Roman" w:cs="Times New Roman"/>
          <w:sz w:val="24"/>
        </w:rPr>
        <w:t>Ctrip</w:t>
      </w:r>
      <w:proofErr w:type="spellEnd"/>
      <w:r w:rsidRPr="00E01843">
        <w:rPr>
          <w:rFonts w:ascii="Times New Roman" w:hAnsi="Times New Roman" w:cs="Times New Roman"/>
          <w:sz w:val="24"/>
        </w:rPr>
        <w:t xml:space="preserve"> are good examples of cross border integration and collaboration </w:t>
      </w:r>
      <w:r w:rsidRPr="00E01843">
        <w:rPr>
          <w:rFonts w:ascii="Times New Roman" w:hAnsi="Times New Roman" w:cs="Times New Roman"/>
          <w:sz w:val="24"/>
        </w:rPr>
        <w:fldChar w:fldCharType="begin" w:fldLock="1"/>
      </w:r>
      <w:r w:rsidRPr="00E01843">
        <w:rPr>
          <w:rFonts w:ascii="Times New Roman" w:hAnsi="Times New Roman" w:cs="Times New Roman"/>
          <w:sz w:val="24"/>
        </w:rPr>
        <w:instrText>ADDIN CSL_CITATION {"citationItems":[{"id":"ITEM-1","itemData":{"author":[{"dropping-particle":"","family":"Yoong","given":"Liew Chee","non-dropping-particle":"","parse-names":false,"suffix":""},{"dropping-particle":"","family":"Lian","given":"Song Bee","non-dropping-particle":"","parse-names":false,"suffix":""}],"container-title":"International Journal of Academic Research in Business and Social Sciences","id":"ITEM-1","issue":"1","issued":{"date-parts":[["2019"]]},"page":"54-68","title":"Customer engagement in social media and purchase intentions in the hotel industry","type":"article-journal","volume":"9"},"uris":["http://www.mendeley.com/documents/?uuid=e646e9ea-7710-4e51-b88b-4c5ea2463f42"]}],"mendeley":{"formattedCitation":"(Yoong and Lian, 2019)","plainTextFormattedCitation":"(Yoong and Lian, 2019)","previouslyFormattedCitation":"(Yoong and Lian, 2019)"},"properties":{"noteIndex":0},"schema":"https://github.com/citation-style-language/schema/raw/master/csl-citation.json"}</w:instrText>
      </w:r>
      <w:r w:rsidRPr="00E01843">
        <w:rPr>
          <w:rFonts w:ascii="Times New Roman" w:hAnsi="Times New Roman" w:cs="Times New Roman"/>
          <w:sz w:val="24"/>
        </w:rPr>
        <w:fldChar w:fldCharType="separate"/>
      </w:r>
      <w:r w:rsidRPr="00E01843">
        <w:rPr>
          <w:rFonts w:ascii="Times New Roman" w:hAnsi="Times New Roman" w:cs="Times New Roman"/>
          <w:noProof/>
          <w:sz w:val="24"/>
        </w:rPr>
        <w:t>(Yoong and Lian, 2019)</w:t>
      </w:r>
      <w:r w:rsidRPr="00E01843">
        <w:rPr>
          <w:rFonts w:ascii="Times New Roman" w:hAnsi="Times New Roman" w:cs="Times New Roman"/>
          <w:sz w:val="24"/>
        </w:rPr>
        <w:fldChar w:fldCharType="end"/>
      </w:r>
      <w:r w:rsidRPr="00E01843">
        <w:rPr>
          <w:rFonts w:ascii="Times New Roman" w:hAnsi="Times New Roman" w:cs="Times New Roman"/>
          <w:sz w:val="24"/>
        </w:rPr>
        <w:t xml:space="preserve">. IHG should also increase its online presence through integrating with domestic travel agency or online booking agency across markets to promote its overall accessibility. </w:t>
      </w:r>
    </w:p>
    <w:p w14:paraId="7D2FD6E6" w14:textId="7BE00254" w:rsidR="0027638F" w:rsidRPr="00874CA6" w:rsidRDefault="0027638F" w:rsidP="00AD2B6B">
      <w:pPr>
        <w:pStyle w:val="2"/>
        <w:spacing w:line="480" w:lineRule="auto"/>
        <w:rPr>
          <w:rFonts w:ascii="Times New Roman" w:hAnsi="Times New Roman" w:cs="Times New Roman"/>
          <w:sz w:val="30"/>
          <w:szCs w:val="30"/>
        </w:rPr>
      </w:pPr>
      <w:bookmarkStart w:id="14" w:name="_Toc101775906"/>
      <w:r w:rsidRPr="00874CA6">
        <w:rPr>
          <w:rFonts w:ascii="Times New Roman" w:hAnsi="Times New Roman" w:cs="Times New Roman"/>
          <w:sz w:val="30"/>
          <w:szCs w:val="30"/>
        </w:rPr>
        <w:t>2.5 Actions</w:t>
      </w:r>
      <w:bookmarkEnd w:id="14"/>
    </w:p>
    <w:p w14:paraId="7D650DEB" w14:textId="77777777"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As the above marketing objective is a global-level measures, the indicator should be decomposed into the regional indicator, national-level or even city level indicator based on variables such as the local restrictions on the pandemic, the pre-pandemic contribution of the RevPAR, the type of hotels or resorts (as resorts generate higher RevPAR and reports will be preferred in leisure travel), etc. With the objectives being broken down and communicated to the local management team, IHG should also integrate the marketing team with the business intelligence team to enhance its digital analytical capabilities and actively leverage the insights hidden in the data to develop new offerings. The marketing team should investigate the local hospitality marketing to reach out the potential domestic travel platforms to realize some strategic partnership with an aim to increase its online presence and generate localized marketing contents. The marketing team should also initiate an investigation on the features and popularity </w:t>
      </w:r>
      <w:r w:rsidRPr="00AD2B6B">
        <w:rPr>
          <w:rFonts w:ascii="Times New Roman" w:hAnsi="Times New Roman" w:cs="Times New Roman"/>
          <w:sz w:val="24"/>
        </w:rPr>
        <w:lastRenderedPageBreak/>
        <w:t xml:space="preserve">of the local social media platforms used by travelers to gain travel </w:t>
      </w:r>
      <w:proofErr w:type="gramStart"/>
      <w:r w:rsidRPr="00AD2B6B">
        <w:rPr>
          <w:rFonts w:ascii="Times New Roman" w:hAnsi="Times New Roman" w:cs="Times New Roman"/>
          <w:sz w:val="24"/>
        </w:rPr>
        <w:t>information, and</w:t>
      </w:r>
      <w:proofErr w:type="gramEnd"/>
      <w:r w:rsidRPr="00AD2B6B">
        <w:rPr>
          <w:rFonts w:ascii="Times New Roman" w:hAnsi="Times New Roman" w:cs="Times New Roman"/>
          <w:sz w:val="24"/>
        </w:rPr>
        <w:t xml:space="preserve"> manage to collaborate with content creators and influencers to co-create and deliver original contents to attract new customers. At the same time, direct marketing and within-the-app notification should be actively used to delivery new offerings to the loyal customers of IHG.</w:t>
      </w:r>
    </w:p>
    <w:p w14:paraId="453D9033" w14:textId="310028DD" w:rsidR="0027638F" w:rsidRPr="00874CA6" w:rsidRDefault="0027638F" w:rsidP="00AD2B6B">
      <w:pPr>
        <w:pStyle w:val="2"/>
        <w:spacing w:line="480" w:lineRule="auto"/>
        <w:rPr>
          <w:rFonts w:ascii="Times New Roman" w:hAnsi="Times New Roman" w:cs="Times New Roman"/>
          <w:sz w:val="30"/>
          <w:szCs w:val="30"/>
        </w:rPr>
      </w:pPr>
      <w:bookmarkStart w:id="15" w:name="_Toc101775907"/>
      <w:r w:rsidRPr="00874CA6">
        <w:rPr>
          <w:rFonts w:ascii="Times New Roman" w:hAnsi="Times New Roman" w:cs="Times New Roman"/>
          <w:sz w:val="30"/>
          <w:szCs w:val="30"/>
        </w:rPr>
        <w:t>2.6 Controls</w:t>
      </w:r>
      <w:bookmarkEnd w:id="15"/>
    </w:p>
    <w:p w14:paraId="3F2B63B2" w14:textId="3E6B0318" w:rsidR="0027638F" w:rsidRPr="00AD2B6B" w:rsidRDefault="0027638F"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The marketing team and business intelligence team of IHG should set up KPIs of different levels based on above tactic that tie back into the objective determined in the beginning. A weekly, </w:t>
      </w:r>
      <w:proofErr w:type="gramStart"/>
      <w:r w:rsidRPr="00AD2B6B">
        <w:rPr>
          <w:rFonts w:ascii="Times New Roman" w:hAnsi="Times New Roman" w:cs="Times New Roman"/>
          <w:sz w:val="24"/>
        </w:rPr>
        <w:t>monthly</w:t>
      </w:r>
      <w:proofErr w:type="gramEnd"/>
      <w:r w:rsidRPr="00AD2B6B">
        <w:rPr>
          <w:rFonts w:ascii="Times New Roman" w:hAnsi="Times New Roman" w:cs="Times New Roman"/>
          <w:sz w:val="24"/>
        </w:rPr>
        <w:t xml:space="preserve"> and quarterly monitoring dashboard and meeting should be held to ensure the close track of the objectives. Actional plans should be developed regarding any deviations of the actual marketing effectiveness from the pre-determined objective. At the same time, actively collect primary feedback of customers from multiple sources, especial questionnaires, online reviews, etc. to gain the insights from the customer perspective. At the same time, regarding the current uncertainty and complexity of the business environment where IHG is operating, a contingency plan based on the detailed scenario analysis, that relates to different principal risks (such as macro external factors, </w:t>
      </w:r>
      <w:proofErr w:type="gramStart"/>
      <w:r w:rsidRPr="00AD2B6B">
        <w:rPr>
          <w:rFonts w:ascii="Times New Roman" w:hAnsi="Times New Roman" w:cs="Times New Roman"/>
          <w:sz w:val="24"/>
        </w:rPr>
        <w:t>safety</w:t>
      </w:r>
      <w:proofErr w:type="gramEnd"/>
      <w:r w:rsidRPr="00AD2B6B">
        <w:rPr>
          <w:rFonts w:ascii="Times New Roman" w:hAnsi="Times New Roman" w:cs="Times New Roman"/>
          <w:sz w:val="24"/>
        </w:rPr>
        <w:t xml:space="preserve"> and security, etc.) should be developed to comprehensively analyze and assess any possible risks. </w:t>
      </w:r>
    </w:p>
    <w:p w14:paraId="5C40A399" w14:textId="2FCB2F17" w:rsidR="0027638F" w:rsidRPr="00874CA6" w:rsidRDefault="00AD2B6B" w:rsidP="00AD2B6B">
      <w:pPr>
        <w:pStyle w:val="1"/>
        <w:spacing w:line="480" w:lineRule="auto"/>
        <w:rPr>
          <w:rFonts w:ascii="Times New Roman" w:hAnsi="Times New Roman" w:cs="Times New Roman"/>
          <w:sz w:val="36"/>
          <w:szCs w:val="36"/>
        </w:rPr>
      </w:pPr>
      <w:bookmarkStart w:id="16" w:name="_Toc101729853"/>
      <w:bookmarkStart w:id="17" w:name="_Toc101775908"/>
      <w:r w:rsidRPr="00874CA6">
        <w:rPr>
          <w:rFonts w:ascii="Times New Roman" w:hAnsi="Times New Roman" w:cs="Times New Roman"/>
          <w:sz w:val="36"/>
          <w:szCs w:val="36"/>
        </w:rPr>
        <w:t xml:space="preserve">3.0 </w:t>
      </w:r>
      <w:r w:rsidR="0027638F" w:rsidRPr="00874CA6">
        <w:rPr>
          <w:rFonts w:ascii="Times New Roman" w:hAnsi="Times New Roman" w:cs="Times New Roman"/>
          <w:sz w:val="36"/>
          <w:szCs w:val="36"/>
        </w:rPr>
        <w:t>Recommendations</w:t>
      </w:r>
      <w:bookmarkEnd w:id="16"/>
      <w:bookmarkEnd w:id="17"/>
      <w:r w:rsidR="0027638F" w:rsidRPr="00874CA6">
        <w:rPr>
          <w:rFonts w:ascii="Times New Roman" w:hAnsi="Times New Roman" w:cs="Times New Roman"/>
          <w:sz w:val="36"/>
          <w:szCs w:val="36"/>
        </w:rPr>
        <w:t xml:space="preserve"> </w:t>
      </w:r>
    </w:p>
    <w:p w14:paraId="5630FC65" w14:textId="6DDE4598" w:rsidR="0027638F" w:rsidRPr="00AD2B6B" w:rsidRDefault="00AD2B6B"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Traditional service providers should adjust appropriately to meet the challenges: first, </w:t>
      </w:r>
      <w:r w:rsidRPr="00AD2B6B">
        <w:rPr>
          <w:rFonts w:ascii="Times New Roman" w:hAnsi="Times New Roman" w:cs="Times New Roman"/>
          <w:sz w:val="24"/>
        </w:rPr>
        <w:lastRenderedPageBreak/>
        <w:t>demand growth is slowing, competition for consumers will become fiercer, and providers must consider how to introduce differentiated products of a certain quality for price-sensitive consumers. Second, consumer preferences are shifting to digital and virtual experiences, prompting the industry to transform its business and operating models. The key drivers of this transformation are investment in advanced commerce analytics, development of differentiated digital experiences, and the resulting set of internal and external changes, including closer relationships with end consumers, organizational transformation, and renegotiation of agreements with intermediaries.</w:t>
      </w:r>
    </w:p>
    <w:p w14:paraId="14FE8A3F" w14:textId="5746738C" w:rsidR="00AD2B6B" w:rsidRPr="00874CA6" w:rsidRDefault="00AD2B6B" w:rsidP="00AD2B6B">
      <w:pPr>
        <w:pStyle w:val="1"/>
        <w:spacing w:line="480" w:lineRule="auto"/>
        <w:rPr>
          <w:rFonts w:ascii="Times New Roman" w:hAnsi="Times New Roman" w:cs="Times New Roman"/>
          <w:sz w:val="36"/>
          <w:szCs w:val="36"/>
        </w:rPr>
      </w:pPr>
      <w:bookmarkStart w:id="18" w:name="_Toc101729854"/>
      <w:bookmarkStart w:id="19" w:name="_Toc101775909"/>
      <w:r w:rsidRPr="00874CA6">
        <w:rPr>
          <w:rFonts w:ascii="Times New Roman" w:hAnsi="Times New Roman" w:cs="Times New Roman"/>
          <w:sz w:val="36"/>
          <w:szCs w:val="36"/>
        </w:rPr>
        <w:t>4.0 Conclusions</w:t>
      </w:r>
      <w:bookmarkEnd w:id="18"/>
      <w:bookmarkEnd w:id="19"/>
      <w:r w:rsidRPr="00874CA6">
        <w:rPr>
          <w:rFonts w:ascii="Times New Roman" w:hAnsi="Times New Roman" w:cs="Times New Roman"/>
          <w:sz w:val="36"/>
          <w:szCs w:val="36"/>
        </w:rPr>
        <w:t xml:space="preserve"> </w:t>
      </w:r>
    </w:p>
    <w:p w14:paraId="5C9DC9DF" w14:textId="18A56B6D" w:rsidR="00AD2B6B" w:rsidRPr="00AD2B6B" w:rsidRDefault="00AD2B6B" w:rsidP="00AD2B6B">
      <w:pPr>
        <w:spacing w:line="480" w:lineRule="auto"/>
        <w:rPr>
          <w:rFonts w:ascii="Times New Roman" w:hAnsi="Times New Roman" w:cs="Times New Roman"/>
          <w:sz w:val="24"/>
        </w:rPr>
      </w:pPr>
      <w:r w:rsidRPr="00AD2B6B">
        <w:rPr>
          <w:rFonts w:ascii="Times New Roman" w:hAnsi="Times New Roman" w:cs="Times New Roman"/>
          <w:sz w:val="24"/>
        </w:rPr>
        <w:t>The present report is a marketing plan delivered to IHG with an objective to promote its RevPAR to the pre-pandemic level. It highlights that alongside a focus on offering a safer customer experienced enabled by self-service technologies and clean promise, IHG should place more attention on product differentiation and forward growth momentum of the leisure travel market to transform its current challenges into opportunities by establishing proactivity. Thereby, a detailed and effective marketing plan is developed to help IHG to realize the above marketing objective. The role of digital analytics plays a highly essential role in the pre-, during- and post-implementation of digital plans, and thereby the enhancement of digital analytics abilities should be prioritized by IHG.</w:t>
      </w:r>
    </w:p>
    <w:p w14:paraId="1D16F676" w14:textId="14F9D9BF" w:rsidR="00AD2B6B" w:rsidRPr="00AD2B6B" w:rsidRDefault="00AD2B6B" w:rsidP="00AD2B6B">
      <w:pPr>
        <w:spacing w:line="480" w:lineRule="auto"/>
        <w:rPr>
          <w:rFonts w:ascii="Times New Roman" w:hAnsi="Times New Roman" w:cs="Times New Roman"/>
          <w:sz w:val="24"/>
        </w:rPr>
      </w:pPr>
    </w:p>
    <w:p w14:paraId="766BE693" w14:textId="77777777" w:rsidR="00874CA6" w:rsidRPr="00AD2B6B" w:rsidRDefault="00874CA6" w:rsidP="00AD2B6B">
      <w:pPr>
        <w:spacing w:line="480" w:lineRule="auto"/>
        <w:rPr>
          <w:rFonts w:ascii="Times New Roman" w:hAnsi="Times New Roman" w:cs="Times New Roman" w:hint="eastAsia"/>
          <w:sz w:val="24"/>
        </w:rPr>
      </w:pPr>
    </w:p>
    <w:p w14:paraId="2C566739" w14:textId="59717B36" w:rsidR="00AD2B6B" w:rsidRPr="00874CA6" w:rsidRDefault="00874CA6" w:rsidP="00AD2B6B">
      <w:pPr>
        <w:pStyle w:val="1"/>
        <w:spacing w:line="480" w:lineRule="auto"/>
        <w:rPr>
          <w:rFonts w:ascii="Times New Roman" w:hAnsi="Times New Roman" w:cs="Times New Roman"/>
          <w:sz w:val="36"/>
          <w:szCs w:val="36"/>
        </w:rPr>
      </w:pPr>
      <w:bookmarkStart w:id="20" w:name="_Toc101729855"/>
      <w:bookmarkStart w:id="21" w:name="_Toc101775910"/>
      <w:r>
        <w:rPr>
          <w:rFonts w:ascii="Times New Roman" w:hAnsi="Times New Roman" w:cs="Times New Roman"/>
          <w:sz w:val="36"/>
          <w:szCs w:val="36"/>
        </w:rPr>
        <w:lastRenderedPageBreak/>
        <w:t xml:space="preserve">5.0 </w:t>
      </w:r>
      <w:r w:rsidR="00AD2B6B" w:rsidRPr="00874CA6">
        <w:rPr>
          <w:rFonts w:ascii="Times New Roman" w:hAnsi="Times New Roman" w:cs="Times New Roman"/>
          <w:sz w:val="36"/>
          <w:szCs w:val="36"/>
        </w:rPr>
        <w:t>References</w:t>
      </w:r>
      <w:bookmarkEnd w:id="20"/>
      <w:bookmarkEnd w:id="21"/>
      <w:r w:rsidR="00AD2B6B" w:rsidRPr="00874CA6">
        <w:rPr>
          <w:rFonts w:ascii="Times New Roman" w:hAnsi="Times New Roman" w:cs="Times New Roman"/>
          <w:sz w:val="36"/>
          <w:szCs w:val="36"/>
        </w:rPr>
        <w:t xml:space="preserve"> </w:t>
      </w:r>
    </w:p>
    <w:p w14:paraId="09C2CF2D"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sz w:val="24"/>
        </w:rPr>
        <w:fldChar w:fldCharType="begin" w:fldLock="1"/>
      </w:r>
      <w:r w:rsidRPr="00AD2B6B">
        <w:rPr>
          <w:rFonts w:ascii="Times New Roman" w:hAnsi="Times New Roman" w:cs="Times New Roman"/>
          <w:sz w:val="24"/>
        </w:rPr>
        <w:instrText xml:space="preserve">ADDIN Mendeley Bibliography CSL_BIBLIOGRAPHY </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 xml:space="preserve">Anaya, G. J., Wang, S. and Lehto, X. Y. (2022) ‘A schema-based perspective to understanding hotel social media content strategy’, </w:t>
      </w:r>
      <w:r w:rsidRPr="00AD2B6B">
        <w:rPr>
          <w:rFonts w:ascii="Times New Roman" w:hAnsi="Times New Roman" w:cs="Times New Roman"/>
          <w:i/>
          <w:iCs/>
          <w:noProof/>
          <w:sz w:val="24"/>
        </w:rPr>
        <w:t>Journal of Quality Assurance in Hospitality &amp; Tourism</w:t>
      </w:r>
      <w:r w:rsidRPr="00AD2B6B">
        <w:rPr>
          <w:rFonts w:ascii="Times New Roman" w:hAnsi="Times New Roman" w:cs="Times New Roman"/>
          <w:noProof/>
          <w:sz w:val="24"/>
        </w:rPr>
        <w:t>, 23(1), pp. 56–88.</w:t>
      </w:r>
    </w:p>
    <w:p w14:paraId="1192A02E"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Bandalouski, A. M. </w:t>
      </w:r>
      <w:r w:rsidRPr="00AD2B6B">
        <w:rPr>
          <w:rFonts w:ascii="Times New Roman" w:hAnsi="Times New Roman" w:cs="Times New Roman"/>
          <w:i/>
          <w:iCs/>
          <w:noProof/>
          <w:sz w:val="24"/>
        </w:rPr>
        <w:t>et al.</w:t>
      </w:r>
      <w:r w:rsidRPr="00AD2B6B">
        <w:rPr>
          <w:rFonts w:ascii="Times New Roman" w:hAnsi="Times New Roman" w:cs="Times New Roman"/>
          <w:noProof/>
          <w:sz w:val="24"/>
        </w:rPr>
        <w:t xml:space="preserve"> (2018) ‘An overview of revenue management and dynamic pricing models in hotel business’, </w:t>
      </w:r>
      <w:r w:rsidRPr="00AD2B6B">
        <w:rPr>
          <w:rFonts w:ascii="Times New Roman" w:hAnsi="Times New Roman" w:cs="Times New Roman"/>
          <w:i/>
          <w:iCs/>
          <w:noProof/>
          <w:sz w:val="24"/>
        </w:rPr>
        <w:t>RAIRO-Operations Research</w:t>
      </w:r>
      <w:r w:rsidRPr="00AD2B6B">
        <w:rPr>
          <w:rFonts w:ascii="Times New Roman" w:hAnsi="Times New Roman" w:cs="Times New Roman"/>
          <w:noProof/>
          <w:sz w:val="24"/>
        </w:rPr>
        <w:t>, 52(1), pp. 119–141.</w:t>
      </w:r>
    </w:p>
    <w:p w14:paraId="4117CC58"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Bonfanti, A., Vigolo, V. and Yfantidou, G. (2021) ‘The impact of the Covid-19 pandemic on customer experience design: The hotel managers’ perspective’, </w:t>
      </w:r>
      <w:r w:rsidRPr="00AD2B6B">
        <w:rPr>
          <w:rFonts w:ascii="Times New Roman" w:hAnsi="Times New Roman" w:cs="Times New Roman"/>
          <w:i/>
          <w:iCs/>
          <w:noProof/>
          <w:sz w:val="24"/>
        </w:rPr>
        <w:t>International Journal of Hospitality Management</w:t>
      </w:r>
      <w:r w:rsidRPr="00AD2B6B">
        <w:rPr>
          <w:rFonts w:ascii="Times New Roman" w:hAnsi="Times New Roman" w:cs="Times New Roman"/>
          <w:noProof/>
          <w:sz w:val="24"/>
        </w:rPr>
        <w:t>, 94(1), pp. 102871–102879. doi: 10.1016/j.ijhm.2021.102871.</w:t>
      </w:r>
    </w:p>
    <w:p w14:paraId="49071852"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Chang, H. and Sokol, D. D. (2022) ‘How incumbents respond to competition from innovative disruptors in the sharing economy: The impact of Airbnb on hotel performance’, </w:t>
      </w:r>
      <w:r w:rsidRPr="00AD2B6B">
        <w:rPr>
          <w:rFonts w:ascii="Times New Roman" w:hAnsi="Times New Roman" w:cs="Times New Roman"/>
          <w:i/>
          <w:iCs/>
          <w:noProof/>
          <w:sz w:val="24"/>
        </w:rPr>
        <w:t>Strategic Management Journal</w:t>
      </w:r>
      <w:r w:rsidRPr="00AD2B6B">
        <w:rPr>
          <w:rFonts w:ascii="Times New Roman" w:hAnsi="Times New Roman" w:cs="Times New Roman"/>
          <w:noProof/>
          <w:sz w:val="24"/>
        </w:rPr>
        <w:t>, 43(3), pp. 425–446.</w:t>
      </w:r>
    </w:p>
    <w:p w14:paraId="303CDF27"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Fuchs, J. D. </w:t>
      </w:r>
      <w:r w:rsidRPr="00AD2B6B">
        <w:rPr>
          <w:rFonts w:ascii="Times New Roman" w:hAnsi="Times New Roman" w:cs="Times New Roman"/>
          <w:i/>
          <w:iCs/>
          <w:noProof/>
          <w:sz w:val="24"/>
        </w:rPr>
        <w:t>et al.</w:t>
      </w:r>
      <w:r w:rsidRPr="00AD2B6B">
        <w:rPr>
          <w:rFonts w:ascii="Times New Roman" w:hAnsi="Times New Roman" w:cs="Times New Roman"/>
          <w:noProof/>
          <w:sz w:val="24"/>
        </w:rPr>
        <w:t xml:space="preserve"> (2021) ‘Assessment of a hotel-based COVID-19 isolation and quarantine strategy for persons experiencing homelessness’, </w:t>
      </w:r>
      <w:r w:rsidRPr="00AD2B6B">
        <w:rPr>
          <w:rFonts w:ascii="Times New Roman" w:hAnsi="Times New Roman" w:cs="Times New Roman"/>
          <w:i/>
          <w:iCs/>
          <w:noProof/>
          <w:sz w:val="24"/>
        </w:rPr>
        <w:t>JAMA network open</w:t>
      </w:r>
      <w:r w:rsidRPr="00AD2B6B">
        <w:rPr>
          <w:rFonts w:ascii="Times New Roman" w:hAnsi="Times New Roman" w:cs="Times New Roman"/>
          <w:noProof/>
          <w:sz w:val="24"/>
        </w:rPr>
        <w:t>, 4(3), pp. e210490–e210490.</w:t>
      </w:r>
    </w:p>
    <w:p w14:paraId="2A499B15"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Gursoy, D. and Chi, C. G. (2020) ‘Effects of COVID-19 pandemic on hospitality industry: review of the current situations and a research agenda’, </w:t>
      </w:r>
      <w:r w:rsidRPr="00AD2B6B">
        <w:rPr>
          <w:rFonts w:ascii="Times New Roman" w:hAnsi="Times New Roman" w:cs="Times New Roman"/>
          <w:i/>
          <w:iCs/>
          <w:noProof/>
          <w:sz w:val="24"/>
        </w:rPr>
        <w:t>Journal of Hospitality Marketing &amp; Management</w:t>
      </w:r>
      <w:r w:rsidRPr="00AD2B6B">
        <w:rPr>
          <w:rFonts w:ascii="Times New Roman" w:hAnsi="Times New Roman" w:cs="Times New Roman"/>
          <w:noProof/>
          <w:sz w:val="24"/>
        </w:rPr>
        <w:t>, 29(5), pp. 527–529.</w:t>
      </w:r>
    </w:p>
    <w:p w14:paraId="64CF4C25"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Haqbin, A., Shojaei, P. and Radmanesh, S. (2022) ‘Prioritising COVID-19 recovery solutions for tourism small and medium-sized enterprises: A rough best-worst method approach’, </w:t>
      </w:r>
      <w:r w:rsidRPr="00AD2B6B">
        <w:rPr>
          <w:rFonts w:ascii="Times New Roman" w:hAnsi="Times New Roman" w:cs="Times New Roman"/>
          <w:i/>
          <w:iCs/>
          <w:noProof/>
          <w:sz w:val="24"/>
        </w:rPr>
        <w:t>Journal of Decision Systems</w:t>
      </w:r>
      <w:r w:rsidRPr="00AD2B6B">
        <w:rPr>
          <w:rFonts w:ascii="Times New Roman" w:hAnsi="Times New Roman" w:cs="Times New Roman"/>
          <w:noProof/>
          <w:sz w:val="24"/>
        </w:rPr>
        <w:t>, 31(1–2), pp. 102–115.</w:t>
      </w:r>
    </w:p>
    <w:p w14:paraId="7FA90745"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lastRenderedPageBreak/>
        <w:t xml:space="preserve">Hu, X. </w:t>
      </w:r>
      <w:r w:rsidRPr="00AD2B6B">
        <w:rPr>
          <w:rFonts w:ascii="Times New Roman" w:hAnsi="Times New Roman" w:cs="Times New Roman"/>
          <w:i/>
          <w:iCs/>
          <w:noProof/>
          <w:sz w:val="24"/>
        </w:rPr>
        <w:t>et al.</w:t>
      </w:r>
      <w:r w:rsidRPr="00AD2B6B">
        <w:rPr>
          <w:rFonts w:ascii="Times New Roman" w:hAnsi="Times New Roman" w:cs="Times New Roman"/>
          <w:noProof/>
          <w:sz w:val="24"/>
        </w:rPr>
        <w:t xml:space="preserve"> (2021) ‘When in China do as the Chinese do: a case study of IHG's HUALUXE'S localization in China’, </w:t>
      </w:r>
      <w:r w:rsidRPr="00AD2B6B">
        <w:rPr>
          <w:rFonts w:ascii="Times New Roman" w:hAnsi="Times New Roman" w:cs="Times New Roman"/>
          <w:i/>
          <w:iCs/>
          <w:noProof/>
          <w:sz w:val="24"/>
        </w:rPr>
        <w:t>Journal of Teaching in Travel &amp; Tourism</w:t>
      </w:r>
      <w:r w:rsidRPr="00AD2B6B">
        <w:rPr>
          <w:rFonts w:ascii="Times New Roman" w:hAnsi="Times New Roman" w:cs="Times New Roman"/>
          <w:noProof/>
          <w:sz w:val="24"/>
        </w:rPr>
        <w:t>, 21(1), pp. 91–103.</w:t>
      </w:r>
    </w:p>
    <w:p w14:paraId="1288EE7C"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Huang Yin, C., Goh, E. and Law, R. (2019) ‘Developing inter-organizational relationships with online travel agencies (OTAs) and the hotel industry’, </w:t>
      </w:r>
      <w:r w:rsidRPr="00AD2B6B">
        <w:rPr>
          <w:rFonts w:ascii="Times New Roman" w:hAnsi="Times New Roman" w:cs="Times New Roman"/>
          <w:i/>
          <w:iCs/>
          <w:noProof/>
          <w:sz w:val="24"/>
        </w:rPr>
        <w:t>Journal of Travel &amp; Tourism Marketing</w:t>
      </w:r>
      <w:r w:rsidRPr="00AD2B6B">
        <w:rPr>
          <w:rFonts w:ascii="Times New Roman" w:hAnsi="Times New Roman" w:cs="Times New Roman"/>
          <w:noProof/>
          <w:sz w:val="24"/>
        </w:rPr>
        <w:t>, 36(4), pp. 428–442.</w:t>
      </w:r>
    </w:p>
    <w:p w14:paraId="2A31CDCF"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IHG (2022) </w:t>
      </w:r>
      <w:r w:rsidRPr="00AD2B6B">
        <w:rPr>
          <w:rFonts w:ascii="Times New Roman" w:hAnsi="Times New Roman" w:cs="Times New Roman"/>
          <w:i/>
          <w:iCs/>
          <w:noProof/>
          <w:sz w:val="24"/>
        </w:rPr>
        <w:t>True hospitality for good: Annual report and form 20-F 2021</w:t>
      </w:r>
      <w:r w:rsidRPr="00AD2B6B">
        <w:rPr>
          <w:rFonts w:ascii="Times New Roman" w:hAnsi="Times New Roman" w:cs="Times New Roman"/>
          <w:noProof/>
          <w:sz w:val="24"/>
        </w:rPr>
        <w:t>.</w:t>
      </w:r>
    </w:p>
    <w:p w14:paraId="53B151F8"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Lau, A. (2020) ‘New technologies used in COVID-19 for business survival: Insights from the Hotel Sector in China’, </w:t>
      </w:r>
      <w:r w:rsidRPr="00AD2B6B">
        <w:rPr>
          <w:rFonts w:ascii="Times New Roman" w:hAnsi="Times New Roman" w:cs="Times New Roman"/>
          <w:i/>
          <w:iCs/>
          <w:noProof/>
          <w:sz w:val="24"/>
        </w:rPr>
        <w:t>Information Technology &amp; Tourism</w:t>
      </w:r>
      <w:r w:rsidRPr="00AD2B6B">
        <w:rPr>
          <w:rFonts w:ascii="Times New Roman" w:hAnsi="Times New Roman" w:cs="Times New Roman"/>
          <w:noProof/>
          <w:sz w:val="24"/>
        </w:rPr>
        <w:t>, 22(4), pp. 497–504.</w:t>
      </w:r>
    </w:p>
    <w:p w14:paraId="54A273C7"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Liu, M. T. </w:t>
      </w:r>
      <w:r w:rsidRPr="00AD2B6B">
        <w:rPr>
          <w:rFonts w:ascii="Times New Roman" w:hAnsi="Times New Roman" w:cs="Times New Roman"/>
          <w:i/>
          <w:iCs/>
          <w:noProof/>
          <w:sz w:val="24"/>
        </w:rPr>
        <w:t>et al.</w:t>
      </w:r>
      <w:r w:rsidRPr="00AD2B6B">
        <w:rPr>
          <w:rFonts w:ascii="Times New Roman" w:hAnsi="Times New Roman" w:cs="Times New Roman"/>
          <w:noProof/>
          <w:sz w:val="24"/>
        </w:rPr>
        <w:t xml:space="preserve"> (2021) ‘Taking a break is for accomplishing a longer journey: hospitality industry in Macao under the COVID-19 pandemic’, </w:t>
      </w:r>
      <w:r w:rsidRPr="00AD2B6B">
        <w:rPr>
          <w:rFonts w:ascii="Times New Roman" w:hAnsi="Times New Roman" w:cs="Times New Roman"/>
          <w:i/>
          <w:iCs/>
          <w:noProof/>
          <w:sz w:val="24"/>
        </w:rPr>
        <w:t>International Journal of Contemporary Hospitality Management</w:t>
      </w:r>
      <w:r w:rsidRPr="00AD2B6B">
        <w:rPr>
          <w:rFonts w:ascii="Times New Roman" w:hAnsi="Times New Roman" w:cs="Times New Roman"/>
          <w:noProof/>
          <w:sz w:val="24"/>
        </w:rPr>
        <w:t>, 33(4), pp. 1249–1275. doi: 10.1108/IJCHM-07-2020-0678.</w:t>
      </w:r>
    </w:p>
    <w:p w14:paraId="77408D94"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Loyalty Lobby (2020) </w:t>
      </w:r>
      <w:r w:rsidRPr="00AD2B6B">
        <w:rPr>
          <w:rFonts w:ascii="Times New Roman" w:hAnsi="Times New Roman" w:cs="Times New Roman"/>
          <w:i/>
          <w:iCs/>
          <w:noProof/>
          <w:sz w:val="24"/>
        </w:rPr>
        <w:t xml:space="preserve">IHG Defaulting On Payments – May Lose 103 Hotels In North America </w:t>
      </w:r>
      <w:r w:rsidRPr="00AD2B6B">
        <w:rPr>
          <w:rFonts w:ascii="Times New Roman" w:hAnsi="Times New Roman" w:cs="Times New Roman"/>
          <w:noProof/>
          <w:sz w:val="24"/>
        </w:rPr>
        <w:t>. Available at: https://loyaltylobby.com/2020/07/24/ihg-defaulting-on-payments-may-lose-103-hotels-in-north-america/ (Accessed: 24 April 2022).</w:t>
      </w:r>
    </w:p>
    <w:p w14:paraId="02846360"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Michopoulou, E. and Moisa, D. G. (2019) ‘Hotel social media metrics: The ROI dilemma’, </w:t>
      </w:r>
      <w:r w:rsidRPr="00AD2B6B">
        <w:rPr>
          <w:rFonts w:ascii="Times New Roman" w:hAnsi="Times New Roman" w:cs="Times New Roman"/>
          <w:i/>
          <w:iCs/>
          <w:noProof/>
          <w:sz w:val="24"/>
        </w:rPr>
        <w:t>International Journal of Hospitality Management</w:t>
      </w:r>
      <w:r w:rsidRPr="00AD2B6B">
        <w:rPr>
          <w:rFonts w:ascii="Times New Roman" w:hAnsi="Times New Roman" w:cs="Times New Roman"/>
          <w:noProof/>
          <w:sz w:val="24"/>
        </w:rPr>
        <w:t>, 76, pp. 308–315.</w:t>
      </w:r>
    </w:p>
    <w:p w14:paraId="2BE5100D"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Ntounis, N. </w:t>
      </w:r>
      <w:r w:rsidRPr="00AD2B6B">
        <w:rPr>
          <w:rFonts w:ascii="Times New Roman" w:hAnsi="Times New Roman" w:cs="Times New Roman"/>
          <w:i/>
          <w:iCs/>
          <w:noProof/>
          <w:sz w:val="24"/>
        </w:rPr>
        <w:t>et al.</w:t>
      </w:r>
      <w:r w:rsidRPr="00AD2B6B">
        <w:rPr>
          <w:rFonts w:ascii="Times New Roman" w:hAnsi="Times New Roman" w:cs="Times New Roman"/>
          <w:noProof/>
          <w:sz w:val="24"/>
        </w:rPr>
        <w:t xml:space="preserve"> (2022) ‘Tourism and Hospitality industry resilience during the Covid-19 pandemic: Evidence from England’, </w:t>
      </w:r>
      <w:r w:rsidRPr="00AD2B6B">
        <w:rPr>
          <w:rFonts w:ascii="Times New Roman" w:hAnsi="Times New Roman" w:cs="Times New Roman"/>
          <w:i/>
          <w:iCs/>
          <w:noProof/>
          <w:sz w:val="24"/>
        </w:rPr>
        <w:t>Current Issues in Tourism</w:t>
      </w:r>
      <w:r w:rsidRPr="00AD2B6B">
        <w:rPr>
          <w:rFonts w:ascii="Times New Roman" w:hAnsi="Times New Roman" w:cs="Times New Roman"/>
          <w:noProof/>
          <w:sz w:val="24"/>
        </w:rPr>
        <w:t>, 25(1), pp. 46–59. doi: 10.1080/13683500.2021.1883556.</w:t>
      </w:r>
    </w:p>
    <w:p w14:paraId="0DA582B8"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lastRenderedPageBreak/>
        <w:t xml:space="preserve">Ogbeiwi, O. (2017) ‘Why written objectives need to be really SMART’, </w:t>
      </w:r>
      <w:r w:rsidRPr="00AD2B6B">
        <w:rPr>
          <w:rFonts w:ascii="Times New Roman" w:hAnsi="Times New Roman" w:cs="Times New Roman"/>
          <w:i/>
          <w:iCs/>
          <w:noProof/>
          <w:sz w:val="24"/>
        </w:rPr>
        <w:t>British Journal of Healthcare Management</w:t>
      </w:r>
      <w:r w:rsidRPr="00AD2B6B">
        <w:rPr>
          <w:rFonts w:ascii="Times New Roman" w:hAnsi="Times New Roman" w:cs="Times New Roman"/>
          <w:noProof/>
          <w:sz w:val="24"/>
        </w:rPr>
        <w:t>, 23(7), pp. 324–336.</w:t>
      </w:r>
    </w:p>
    <w:p w14:paraId="2194759B"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Singh, S., Srivastava, P. and Dixit, S. (2019) ‘Role of social media in outbound leisure travel: an interpretive analysis of Indian travellers’, </w:t>
      </w:r>
      <w:r w:rsidRPr="00AD2B6B">
        <w:rPr>
          <w:rFonts w:ascii="Times New Roman" w:hAnsi="Times New Roman" w:cs="Times New Roman"/>
          <w:i/>
          <w:iCs/>
          <w:noProof/>
          <w:sz w:val="24"/>
        </w:rPr>
        <w:t>International Journal of Tourism Policy</w:t>
      </w:r>
      <w:r w:rsidRPr="00AD2B6B">
        <w:rPr>
          <w:rFonts w:ascii="Times New Roman" w:hAnsi="Times New Roman" w:cs="Times New Roman"/>
          <w:noProof/>
          <w:sz w:val="24"/>
        </w:rPr>
        <w:t>, 9(3), pp. 235–250.</w:t>
      </w:r>
    </w:p>
    <w:p w14:paraId="57708DF4"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Soehardi, S. (2020) ‘The Effect of Covid-19 Pandemic on Hotel Occupancy Rates, Hotel Tax Income and Hotel Employees in Jakarta Indonesia’, </w:t>
      </w:r>
      <w:r w:rsidRPr="00AD2B6B">
        <w:rPr>
          <w:rFonts w:ascii="Times New Roman" w:hAnsi="Times New Roman" w:cs="Times New Roman"/>
          <w:i/>
          <w:iCs/>
          <w:noProof/>
          <w:sz w:val="24"/>
        </w:rPr>
        <w:t>Systematic Reviews in Pharmacy</w:t>
      </w:r>
      <w:r w:rsidRPr="00AD2B6B">
        <w:rPr>
          <w:rFonts w:ascii="Times New Roman" w:hAnsi="Times New Roman" w:cs="Times New Roman"/>
          <w:noProof/>
          <w:sz w:val="24"/>
        </w:rPr>
        <w:t>, 11(12), pp. 964–972.</w:t>
      </w:r>
    </w:p>
    <w:p w14:paraId="1402B0E5"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Stevens, R. E. </w:t>
      </w:r>
      <w:r w:rsidRPr="00AD2B6B">
        <w:rPr>
          <w:rFonts w:ascii="Times New Roman" w:hAnsi="Times New Roman" w:cs="Times New Roman"/>
          <w:i/>
          <w:iCs/>
          <w:noProof/>
          <w:sz w:val="24"/>
        </w:rPr>
        <w:t>et al.</w:t>
      </w:r>
      <w:r w:rsidRPr="00AD2B6B">
        <w:rPr>
          <w:rFonts w:ascii="Times New Roman" w:hAnsi="Times New Roman" w:cs="Times New Roman"/>
          <w:noProof/>
          <w:sz w:val="24"/>
        </w:rPr>
        <w:t xml:space="preserve"> (2021) </w:t>
      </w:r>
      <w:r w:rsidRPr="00AD2B6B">
        <w:rPr>
          <w:rFonts w:ascii="Times New Roman" w:hAnsi="Times New Roman" w:cs="Times New Roman"/>
          <w:i/>
          <w:iCs/>
          <w:noProof/>
          <w:sz w:val="24"/>
        </w:rPr>
        <w:t>Marketing planning guide</w:t>
      </w:r>
      <w:r w:rsidRPr="00AD2B6B">
        <w:rPr>
          <w:rFonts w:ascii="Times New Roman" w:hAnsi="Times New Roman" w:cs="Times New Roman"/>
          <w:noProof/>
          <w:sz w:val="24"/>
        </w:rPr>
        <w:t>. CRC Press.</w:t>
      </w:r>
    </w:p>
    <w:p w14:paraId="46490035"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STR (2021) </w:t>
      </w:r>
      <w:r w:rsidRPr="00AD2B6B">
        <w:rPr>
          <w:rFonts w:ascii="Times New Roman" w:hAnsi="Times New Roman" w:cs="Times New Roman"/>
          <w:i/>
          <w:iCs/>
          <w:noProof/>
          <w:sz w:val="24"/>
        </w:rPr>
        <w:t>Forecast: U.S. hotel demand and ADR will near full recovery in 2022</w:t>
      </w:r>
      <w:r w:rsidRPr="00AD2B6B">
        <w:rPr>
          <w:rFonts w:ascii="Times New Roman" w:hAnsi="Times New Roman" w:cs="Times New Roman"/>
          <w:noProof/>
          <w:sz w:val="24"/>
        </w:rPr>
        <w:t>. Available at: https://str.com/press-release/forecast-us-hotel-demand-and-adr-will-near-full-recovery-2022 (Accessed: 24 April 2022).</w:t>
      </w:r>
    </w:p>
    <w:p w14:paraId="7999C1E0"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Sun, S. </w:t>
      </w:r>
      <w:r w:rsidRPr="00AD2B6B">
        <w:rPr>
          <w:rFonts w:ascii="Times New Roman" w:hAnsi="Times New Roman" w:cs="Times New Roman"/>
          <w:i/>
          <w:iCs/>
          <w:noProof/>
          <w:sz w:val="24"/>
        </w:rPr>
        <w:t>et al.</w:t>
      </w:r>
      <w:r w:rsidRPr="00AD2B6B">
        <w:rPr>
          <w:rFonts w:ascii="Times New Roman" w:hAnsi="Times New Roman" w:cs="Times New Roman"/>
          <w:noProof/>
          <w:sz w:val="24"/>
        </w:rPr>
        <w:t xml:space="preserve"> (2020) ‘The impact of cultural values on the acceptance of hotel technology adoption from the perspective of hotel employees’, </w:t>
      </w:r>
      <w:r w:rsidRPr="00AD2B6B">
        <w:rPr>
          <w:rFonts w:ascii="Times New Roman" w:hAnsi="Times New Roman" w:cs="Times New Roman"/>
          <w:i/>
          <w:iCs/>
          <w:noProof/>
          <w:sz w:val="24"/>
        </w:rPr>
        <w:t>Journal of Hospitality and Tourism Management</w:t>
      </w:r>
      <w:r w:rsidRPr="00AD2B6B">
        <w:rPr>
          <w:rFonts w:ascii="Times New Roman" w:hAnsi="Times New Roman" w:cs="Times New Roman"/>
          <w:noProof/>
          <w:sz w:val="24"/>
        </w:rPr>
        <w:t>, 44(1), pp. 61–69. doi: 10.1016/j.jhtm.2020.04.012.</w:t>
      </w:r>
    </w:p>
    <w:p w14:paraId="1AAF994D"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Susanto, A. </w:t>
      </w:r>
      <w:r w:rsidRPr="00AD2B6B">
        <w:rPr>
          <w:rFonts w:ascii="Times New Roman" w:hAnsi="Times New Roman" w:cs="Times New Roman"/>
          <w:i/>
          <w:iCs/>
          <w:noProof/>
          <w:sz w:val="24"/>
        </w:rPr>
        <w:t>et al.</w:t>
      </w:r>
      <w:r w:rsidRPr="00AD2B6B">
        <w:rPr>
          <w:rFonts w:ascii="Times New Roman" w:hAnsi="Times New Roman" w:cs="Times New Roman"/>
          <w:noProof/>
          <w:sz w:val="24"/>
        </w:rPr>
        <w:t xml:space="preserve"> (2021) ‘The impact of COVID-19 outbreak towards the post-pandemic leisure travel intention’, </w:t>
      </w:r>
      <w:r w:rsidRPr="00AD2B6B">
        <w:rPr>
          <w:rFonts w:ascii="Times New Roman" w:hAnsi="Times New Roman" w:cs="Times New Roman"/>
          <w:i/>
          <w:iCs/>
          <w:noProof/>
          <w:sz w:val="24"/>
        </w:rPr>
        <w:t>Journal of Tourism, Hospitality and Culinary Arts</w:t>
      </w:r>
      <w:r w:rsidRPr="00AD2B6B">
        <w:rPr>
          <w:rFonts w:ascii="Times New Roman" w:hAnsi="Times New Roman" w:cs="Times New Roman"/>
          <w:noProof/>
          <w:sz w:val="24"/>
        </w:rPr>
        <w:t>, 13, pp. 54–71.</w:t>
      </w:r>
    </w:p>
    <w:p w14:paraId="5D98DA3D"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Travel Pulse (2022) </w:t>
      </w:r>
      <w:r w:rsidRPr="00AD2B6B">
        <w:rPr>
          <w:rFonts w:ascii="Times New Roman" w:hAnsi="Times New Roman" w:cs="Times New Roman"/>
          <w:i/>
          <w:iCs/>
          <w:noProof/>
          <w:sz w:val="24"/>
        </w:rPr>
        <w:t>A Look at the Hotel Industry’s Recovery in 2022 So Far</w:t>
      </w:r>
      <w:r w:rsidRPr="00AD2B6B">
        <w:rPr>
          <w:rFonts w:ascii="Times New Roman" w:hAnsi="Times New Roman" w:cs="Times New Roman"/>
          <w:noProof/>
          <w:sz w:val="24"/>
        </w:rPr>
        <w:t>. Available at: https://www.travelpulse.com/news/hotels-and-resorts/a-look-at-the-hotel-industrys-recovery-in-2022-so-far.html (Accessed: 24 April 2022).</w:t>
      </w:r>
    </w:p>
    <w:p w14:paraId="4BF94A00"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Wu, H.-C. and Cheng, C.-C. (2018) ‘Relationships between technology attachment, </w:t>
      </w:r>
      <w:r w:rsidRPr="00AD2B6B">
        <w:rPr>
          <w:rFonts w:ascii="Times New Roman" w:hAnsi="Times New Roman" w:cs="Times New Roman"/>
          <w:noProof/>
          <w:sz w:val="24"/>
        </w:rPr>
        <w:lastRenderedPageBreak/>
        <w:t xml:space="preserve">experiential relationship quality, experiential risk and experiential sharing intentions in a smart hotel’, </w:t>
      </w:r>
      <w:r w:rsidRPr="00AD2B6B">
        <w:rPr>
          <w:rFonts w:ascii="Times New Roman" w:hAnsi="Times New Roman" w:cs="Times New Roman"/>
          <w:i/>
          <w:iCs/>
          <w:noProof/>
          <w:sz w:val="24"/>
        </w:rPr>
        <w:t>Journal of Hospitality and Tourism Management</w:t>
      </w:r>
      <w:r w:rsidRPr="00AD2B6B">
        <w:rPr>
          <w:rFonts w:ascii="Times New Roman" w:hAnsi="Times New Roman" w:cs="Times New Roman"/>
          <w:noProof/>
          <w:sz w:val="24"/>
        </w:rPr>
        <w:t>, 37(1), pp. 42–58.</w:t>
      </w:r>
    </w:p>
    <w:p w14:paraId="3598B4CC" w14:textId="77777777" w:rsidR="00AD2B6B" w:rsidRPr="00AD2B6B" w:rsidRDefault="00AD2B6B" w:rsidP="00AD2B6B">
      <w:pPr>
        <w:autoSpaceDE w:val="0"/>
        <w:autoSpaceDN w:val="0"/>
        <w:adjustRightInd w:val="0"/>
        <w:spacing w:line="480" w:lineRule="auto"/>
        <w:rPr>
          <w:rFonts w:ascii="Times New Roman" w:hAnsi="Times New Roman" w:cs="Times New Roman"/>
          <w:noProof/>
          <w:sz w:val="24"/>
        </w:rPr>
      </w:pPr>
      <w:r w:rsidRPr="00AD2B6B">
        <w:rPr>
          <w:rFonts w:ascii="Times New Roman" w:hAnsi="Times New Roman" w:cs="Times New Roman"/>
          <w:noProof/>
          <w:sz w:val="24"/>
        </w:rPr>
        <w:t xml:space="preserve">Yoong, L. C. and Lian, S. B. (2019) ‘Customer engagement in social media and purchase intentions in the hotel industry’, </w:t>
      </w:r>
      <w:r w:rsidRPr="00AD2B6B">
        <w:rPr>
          <w:rFonts w:ascii="Times New Roman" w:hAnsi="Times New Roman" w:cs="Times New Roman"/>
          <w:i/>
          <w:iCs/>
          <w:noProof/>
          <w:sz w:val="24"/>
        </w:rPr>
        <w:t>International Journal of Academic Research in Business and Social Sciences</w:t>
      </w:r>
      <w:r w:rsidRPr="00AD2B6B">
        <w:rPr>
          <w:rFonts w:ascii="Times New Roman" w:hAnsi="Times New Roman" w:cs="Times New Roman"/>
          <w:noProof/>
          <w:sz w:val="24"/>
        </w:rPr>
        <w:t>, 9(1), pp. 54–68.</w:t>
      </w:r>
    </w:p>
    <w:p w14:paraId="3E5CC4EF" w14:textId="77777777" w:rsidR="00AD2B6B" w:rsidRPr="00AD2B6B" w:rsidRDefault="00AD2B6B" w:rsidP="00AD2B6B">
      <w:pPr>
        <w:spacing w:line="480" w:lineRule="auto"/>
        <w:rPr>
          <w:rFonts w:ascii="Times New Roman" w:hAnsi="Times New Roman" w:cs="Times New Roman"/>
          <w:sz w:val="24"/>
        </w:rPr>
      </w:pPr>
      <w:r w:rsidRPr="00AD2B6B">
        <w:rPr>
          <w:rFonts w:ascii="Times New Roman" w:hAnsi="Times New Roman" w:cs="Times New Roman"/>
          <w:sz w:val="24"/>
        </w:rPr>
        <w:fldChar w:fldCharType="end"/>
      </w:r>
    </w:p>
    <w:p w14:paraId="07FBE1F7" w14:textId="1974C0D6" w:rsidR="00AD2B6B" w:rsidRDefault="00AD2B6B" w:rsidP="00AD2B6B">
      <w:pPr>
        <w:spacing w:line="480" w:lineRule="auto"/>
        <w:rPr>
          <w:rFonts w:ascii="Times New Roman" w:hAnsi="Times New Roman" w:cs="Times New Roman"/>
          <w:sz w:val="24"/>
        </w:rPr>
      </w:pPr>
    </w:p>
    <w:p w14:paraId="2F1696AD" w14:textId="109F48E3" w:rsidR="00E01843" w:rsidRDefault="00E01843" w:rsidP="00AD2B6B">
      <w:pPr>
        <w:spacing w:line="480" w:lineRule="auto"/>
        <w:rPr>
          <w:rFonts w:ascii="Times New Roman" w:hAnsi="Times New Roman" w:cs="Times New Roman"/>
          <w:sz w:val="24"/>
        </w:rPr>
      </w:pPr>
    </w:p>
    <w:p w14:paraId="49BBDE5E" w14:textId="282D4F0D" w:rsidR="00E01843" w:rsidRDefault="00E01843" w:rsidP="00AD2B6B">
      <w:pPr>
        <w:spacing w:line="480" w:lineRule="auto"/>
        <w:rPr>
          <w:rFonts w:ascii="Times New Roman" w:hAnsi="Times New Roman" w:cs="Times New Roman"/>
          <w:sz w:val="24"/>
        </w:rPr>
      </w:pPr>
    </w:p>
    <w:p w14:paraId="6D3E6EB3" w14:textId="49AE9BA9" w:rsidR="00E01843" w:rsidRDefault="00E01843" w:rsidP="00AD2B6B">
      <w:pPr>
        <w:spacing w:line="480" w:lineRule="auto"/>
        <w:rPr>
          <w:rFonts w:ascii="Times New Roman" w:hAnsi="Times New Roman" w:cs="Times New Roman"/>
          <w:sz w:val="24"/>
        </w:rPr>
      </w:pPr>
    </w:p>
    <w:p w14:paraId="4A968320" w14:textId="410D5B6D" w:rsidR="00E01843" w:rsidRDefault="00E01843" w:rsidP="00AD2B6B">
      <w:pPr>
        <w:spacing w:line="480" w:lineRule="auto"/>
        <w:rPr>
          <w:rFonts w:ascii="Times New Roman" w:hAnsi="Times New Roman" w:cs="Times New Roman"/>
          <w:sz w:val="24"/>
        </w:rPr>
      </w:pPr>
    </w:p>
    <w:p w14:paraId="387945A1" w14:textId="1C410741" w:rsidR="00E01843" w:rsidRDefault="00E01843" w:rsidP="00AD2B6B">
      <w:pPr>
        <w:spacing w:line="480" w:lineRule="auto"/>
        <w:rPr>
          <w:rFonts w:ascii="Times New Roman" w:hAnsi="Times New Roman" w:cs="Times New Roman"/>
          <w:sz w:val="24"/>
        </w:rPr>
      </w:pPr>
    </w:p>
    <w:p w14:paraId="05C01B90" w14:textId="3407B536" w:rsidR="00E01843" w:rsidRDefault="00E01843" w:rsidP="00AD2B6B">
      <w:pPr>
        <w:spacing w:line="480" w:lineRule="auto"/>
        <w:rPr>
          <w:rFonts w:ascii="Times New Roman" w:hAnsi="Times New Roman" w:cs="Times New Roman"/>
          <w:sz w:val="24"/>
        </w:rPr>
      </w:pPr>
    </w:p>
    <w:p w14:paraId="26BFB575" w14:textId="71B2A7FE" w:rsidR="00E01843" w:rsidRDefault="00E01843" w:rsidP="00AD2B6B">
      <w:pPr>
        <w:spacing w:line="480" w:lineRule="auto"/>
        <w:rPr>
          <w:rFonts w:ascii="Times New Roman" w:hAnsi="Times New Roman" w:cs="Times New Roman"/>
          <w:sz w:val="24"/>
        </w:rPr>
      </w:pPr>
    </w:p>
    <w:p w14:paraId="6DE3B9FA" w14:textId="4FF83AB0" w:rsidR="00E01843" w:rsidRDefault="00E01843" w:rsidP="00AD2B6B">
      <w:pPr>
        <w:spacing w:line="480" w:lineRule="auto"/>
        <w:rPr>
          <w:rFonts w:ascii="Times New Roman" w:hAnsi="Times New Roman" w:cs="Times New Roman"/>
          <w:sz w:val="24"/>
        </w:rPr>
      </w:pPr>
    </w:p>
    <w:p w14:paraId="00F05A04" w14:textId="51BAC083" w:rsidR="00E01843" w:rsidRDefault="00E01843" w:rsidP="00AD2B6B">
      <w:pPr>
        <w:spacing w:line="480" w:lineRule="auto"/>
        <w:rPr>
          <w:rFonts w:ascii="Times New Roman" w:hAnsi="Times New Roman" w:cs="Times New Roman"/>
          <w:sz w:val="24"/>
        </w:rPr>
      </w:pPr>
    </w:p>
    <w:p w14:paraId="04785163" w14:textId="77777777" w:rsidR="00E01843" w:rsidRPr="00AD2B6B" w:rsidRDefault="00E01843" w:rsidP="00AD2B6B">
      <w:pPr>
        <w:spacing w:line="480" w:lineRule="auto"/>
        <w:rPr>
          <w:rFonts w:ascii="Times New Roman" w:hAnsi="Times New Roman" w:cs="Times New Roman"/>
          <w:sz w:val="24"/>
        </w:rPr>
      </w:pPr>
    </w:p>
    <w:p w14:paraId="65186BBD" w14:textId="77777777" w:rsidR="00AD2B6B" w:rsidRPr="00874CA6" w:rsidRDefault="00AD2B6B" w:rsidP="00AD2B6B">
      <w:pPr>
        <w:pStyle w:val="1"/>
        <w:spacing w:line="480" w:lineRule="auto"/>
        <w:rPr>
          <w:rFonts w:ascii="Times New Roman" w:hAnsi="Times New Roman" w:cs="Times New Roman"/>
          <w:sz w:val="36"/>
          <w:szCs w:val="36"/>
        </w:rPr>
      </w:pPr>
      <w:bookmarkStart w:id="22" w:name="_Toc101729856"/>
      <w:bookmarkStart w:id="23" w:name="_Toc101775911"/>
      <w:r w:rsidRPr="00874CA6">
        <w:rPr>
          <w:rFonts w:ascii="Times New Roman" w:hAnsi="Times New Roman" w:cs="Times New Roman"/>
          <w:sz w:val="36"/>
          <w:szCs w:val="36"/>
        </w:rPr>
        <w:lastRenderedPageBreak/>
        <w:t>Appendix</w:t>
      </w:r>
      <w:bookmarkEnd w:id="22"/>
      <w:bookmarkEnd w:id="23"/>
      <w:r w:rsidRPr="00874CA6">
        <w:rPr>
          <w:rFonts w:ascii="Times New Roman" w:hAnsi="Times New Roman" w:cs="Times New Roman"/>
          <w:sz w:val="36"/>
          <w:szCs w:val="36"/>
        </w:rPr>
        <w:t xml:space="preserve"> </w:t>
      </w:r>
    </w:p>
    <w:p w14:paraId="74EA1589" w14:textId="77777777" w:rsidR="00AD2B6B" w:rsidRPr="00AD2B6B" w:rsidRDefault="00AD2B6B" w:rsidP="00AD2B6B">
      <w:pPr>
        <w:spacing w:line="480" w:lineRule="auto"/>
        <w:rPr>
          <w:rFonts w:ascii="Times New Roman" w:hAnsi="Times New Roman" w:cs="Times New Roman"/>
          <w:sz w:val="24"/>
        </w:rPr>
      </w:pPr>
      <w:r w:rsidRPr="00AD2B6B">
        <w:rPr>
          <w:rFonts w:ascii="Times New Roman" w:hAnsi="Times New Roman" w:cs="Times New Roman"/>
          <w:noProof/>
          <w:sz w:val="24"/>
        </w:rPr>
        <w:drawing>
          <wp:inline distT="0" distB="0" distL="0" distR="0" wp14:anchorId="6638EDA4" wp14:editId="31019FF8">
            <wp:extent cx="6188710" cy="1487170"/>
            <wp:effectExtent l="0" t="0" r="2540" b="0"/>
            <wp:docPr id="1" name="图片 1" descr="文本&#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低可信度描述已自动生成"/>
                    <pic:cNvPicPr/>
                  </pic:nvPicPr>
                  <pic:blipFill>
                    <a:blip r:embed="rId12"/>
                    <a:stretch>
                      <a:fillRect/>
                    </a:stretch>
                  </pic:blipFill>
                  <pic:spPr>
                    <a:xfrm>
                      <a:off x="0" y="0"/>
                      <a:ext cx="6188710" cy="1487170"/>
                    </a:xfrm>
                    <a:prstGeom prst="rect">
                      <a:avLst/>
                    </a:prstGeom>
                  </pic:spPr>
                </pic:pic>
              </a:graphicData>
            </a:graphic>
          </wp:inline>
        </w:drawing>
      </w:r>
    </w:p>
    <w:p w14:paraId="53492DD7" w14:textId="77777777" w:rsidR="00AD2B6B" w:rsidRPr="00AD2B6B" w:rsidRDefault="00AD2B6B"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Figure X, IHG’s brand portfolio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2022)","previouslyFormattedCitation":"(IHG,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p>
    <w:p w14:paraId="397081B9" w14:textId="77777777" w:rsidR="00AD2B6B" w:rsidRPr="00AD2B6B" w:rsidRDefault="00AD2B6B" w:rsidP="00AD2B6B">
      <w:pPr>
        <w:spacing w:line="480" w:lineRule="auto"/>
        <w:rPr>
          <w:rFonts w:ascii="Times New Roman" w:hAnsi="Times New Roman" w:cs="Times New Roman"/>
          <w:sz w:val="24"/>
        </w:rPr>
      </w:pPr>
      <w:r w:rsidRPr="00AD2B6B">
        <w:rPr>
          <w:rFonts w:ascii="Times New Roman" w:hAnsi="Times New Roman" w:cs="Times New Roman"/>
          <w:noProof/>
          <w:sz w:val="24"/>
        </w:rPr>
        <w:drawing>
          <wp:inline distT="0" distB="0" distL="0" distR="0" wp14:anchorId="2662BC72" wp14:editId="34E4229A">
            <wp:extent cx="6081287" cy="1486029"/>
            <wp:effectExtent l="0" t="0" r="0" b="0"/>
            <wp:docPr id="2" name="图片 2"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10;&#10;描述已自动生成"/>
                    <pic:cNvPicPr/>
                  </pic:nvPicPr>
                  <pic:blipFill>
                    <a:blip r:embed="rId13"/>
                    <a:stretch>
                      <a:fillRect/>
                    </a:stretch>
                  </pic:blipFill>
                  <pic:spPr>
                    <a:xfrm>
                      <a:off x="0" y="0"/>
                      <a:ext cx="6081287" cy="1486029"/>
                    </a:xfrm>
                    <a:prstGeom prst="rect">
                      <a:avLst/>
                    </a:prstGeom>
                  </pic:spPr>
                </pic:pic>
              </a:graphicData>
            </a:graphic>
          </wp:inline>
        </w:drawing>
      </w:r>
    </w:p>
    <w:p w14:paraId="102F113E" w14:textId="2C2D7046" w:rsidR="00AD2B6B" w:rsidRPr="00AD2B6B" w:rsidRDefault="00AD2B6B" w:rsidP="00AD2B6B">
      <w:pPr>
        <w:spacing w:line="480" w:lineRule="auto"/>
        <w:rPr>
          <w:rFonts w:ascii="Times New Roman" w:hAnsi="Times New Roman" w:cs="Times New Roman"/>
          <w:sz w:val="24"/>
        </w:rPr>
      </w:pPr>
      <w:r w:rsidRPr="00AD2B6B">
        <w:rPr>
          <w:rFonts w:ascii="Times New Roman" w:hAnsi="Times New Roman" w:cs="Times New Roman"/>
          <w:sz w:val="24"/>
        </w:rPr>
        <w:t xml:space="preserve">Figure X: IHG’s business model </w:t>
      </w:r>
      <w:r w:rsidRPr="00AD2B6B">
        <w:rPr>
          <w:rFonts w:ascii="Times New Roman" w:hAnsi="Times New Roman" w:cs="Times New Roman"/>
          <w:sz w:val="24"/>
        </w:rPr>
        <w:fldChar w:fldCharType="begin" w:fldLock="1"/>
      </w:r>
      <w:r w:rsidRPr="00AD2B6B">
        <w:rPr>
          <w:rFonts w:ascii="Times New Roman" w:hAnsi="Times New Roman" w:cs="Times New Roman"/>
          <w:sz w:val="24"/>
        </w:rPr>
        <w:instrText>ADDIN CSL_CITATION {"citationItems":[{"id":"ITEM-1","itemData":{"author":[{"dropping-particle":"","family":"IHG","given":"","non-dropping-particle":"","parse-names":false,"suffix":""}],"id":"ITEM-1","issued":{"date-parts":[["2022"]]},"title":"True hospitality for good: Annual report and form 20-F 2021","type":"report"},"uris":["http://www.mendeley.com/documents/?uuid=3dd4587e-0d62-4511-8e7a-1b96dcb2c484"]}],"mendeley":{"formattedCitation":"(IHG, 2022)","plainTextFormattedCitation":"(IHG, 2022)"},"properties":{"noteIndex":0},"schema":"https://github.com/citation-style-language/schema/raw/master/csl-citation.json"}</w:instrText>
      </w:r>
      <w:r w:rsidRPr="00AD2B6B">
        <w:rPr>
          <w:rFonts w:ascii="Times New Roman" w:hAnsi="Times New Roman" w:cs="Times New Roman"/>
          <w:sz w:val="24"/>
        </w:rPr>
        <w:fldChar w:fldCharType="separate"/>
      </w:r>
      <w:r w:rsidRPr="00AD2B6B">
        <w:rPr>
          <w:rFonts w:ascii="Times New Roman" w:hAnsi="Times New Roman" w:cs="Times New Roman"/>
          <w:noProof/>
          <w:sz w:val="24"/>
        </w:rPr>
        <w:t>(IHG, 2022)</w:t>
      </w:r>
      <w:r w:rsidRPr="00AD2B6B">
        <w:rPr>
          <w:rFonts w:ascii="Times New Roman" w:hAnsi="Times New Roman" w:cs="Times New Roman"/>
          <w:sz w:val="24"/>
        </w:rPr>
        <w:fldChar w:fldCharType="end"/>
      </w:r>
    </w:p>
    <w:sectPr w:rsidR="00AD2B6B" w:rsidRPr="00AD2B6B" w:rsidSect="001D2A7E">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43FA3" w14:textId="77777777" w:rsidR="00D00221" w:rsidRDefault="00D00221" w:rsidP="00874CA6">
      <w:r>
        <w:separator/>
      </w:r>
    </w:p>
  </w:endnote>
  <w:endnote w:type="continuationSeparator" w:id="0">
    <w:p w14:paraId="2E3585EA" w14:textId="77777777" w:rsidR="00D00221" w:rsidRDefault="00D00221" w:rsidP="00874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00"/>
    <w:family w:val="decorative"/>
    <w:pitch w:val="variable"/>
    <w:sig w:usb0="00000003" w:usb1="00000000" w:usb2="00000000" w:usb3="00000000" w:csb0="8000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 w:name="Times New Roman Regular">
    <w:altName w:val="Times New Roman"/>
    <w:panose1 w:val="020B0604020202020204"/>
    <w:charset w:val="00"/>
    <w:family w:val="auto"/>
    <w:pitch w:val="default"/>
    <w:sig w:usb0="E0002AEF" w:usb1="C0007841" w:usb2="00000009" w:usb3="00000000" w:csb0="400001FF" w:csb1="FFFF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826701408"/>
      <w:docPartObj>
        <w:docPartGallery w:val="Page Numbers (Bottom of Page)"/>
        <w:docPartUnique/>
      </w:docPartObj>
    </w:sdtPr>
    <w:sdtEndPr>
      <w:rPr>
        <w:rStyle w:val="ac"/>
      </w:rPr>
    </w:sdtEndPr>
    <w:sdtContent>
      <w:p w14:paraId="0761500D" w14:textId="709C4786" w:rsidR="00874CA6" w:rsidRDefault="00874CA6" w:rsidP="00E85318">
        <w:pPr>
          <w:pStyle w:val="aa"/>
          <w:framePr w:wrap="none" w:vAnchor="text" w:hAnchor="margin" w:xAlign="center" w:y="1"/>
          <w:rPr>
            <w:rStyle w:val="ac"/>
          </w:rPr>
        </w:pPr>
        <w:r>
          <w:rPr>
            <w:rStyle w:val="ac"/>
          </w:rPr>
          <w:fldChar w:fldCharType="begin"/>
        </w:r>
        <w:r>
          <w:rPr>
            <w:rStyle w:val="ac"/>
          </w:rPr>
          <w:instrText xml:space="preserve"> PAGE </w:instrText>
        </w:r>
        <w:r>
          <w:rPr>
            <w:rStyle w:val="ac"/>
          </w:rPr>
          <w:fldChar w:fldCharType="end"/>
        </w:r>
      </w:p>
    </w:sdtContent>
  </w:sdt>
  <w:sdt>
    <w:sdtPr>
      <w:rPr>
        <w:rStyle w:val="ac"/>
      </w:rPr>
      <w:id w:val="1207214998"/>
      <w:docPartObj>
        <w:docPartGallery w:val="Page Numbers (Bottom of Page)"/>
        <w:docPartUnique/>
      </w:docPartObj>
    </w:sdtPr>
    <w:sdtEndPr>
      <w:rPr>
        <w:rStyle w:val="ac"/>
      </w:rPr>
    </w:sdtEndPr>
    <w:sdtContent>
      <w:p w14:paraId="0203579B" w14:textId="3E497AD6" w:rsidR="00874CA6" w:rsidRDefault="00874CA6" w:rsidP="00E85318">
        <w:pPr>
          <w:pStyle w:val="aa"/>
          <w:framePr w:wrap="none" w:vAnchor="text" w:hAnchor="margin" w:xAlign="right" w:y="1"/>
          <w:rPr>
            <w:rStyle w:val="ac"/>
          </w:rPr>
        </w:pPr>
        <w:r>
          <w:rPr>
            <w:rStyle w:val="ac"/>
          </w:rPr>
          <w:fldChar w:fldCharType="begin"/>
        </w:r>
        <w:r>
          <w:rPr>
            <w:rStyle w:val="ac"/>
          </w:rPr>
          <w:instrText xml:space="preserve"> PAGE </w:instrText>
        </w:r>
        <w:r>
          <w:rPr>
            <w:rStyle w:val="ac"/>
          </w:rPr>
          <w:fldChar w:fldCharType="end"/>
        </w:r>
      </w:p>
    </w:sdtContent>
  </w:sdt>
  <w:p w14:paraId="0BF7BD2A" w14:textId="77777777" w:rsidR="00874CA6" w:rsidRDefault="00874CA6" w:rsidP="00874CA6">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42368759"/>
      <w:docPartObj>
        <w:docPartGallery w:val="Page Numbers (Bottom of Page)"/>
        <w:docPartUnique/>
      </w:docPartObj>
    </w:sdtPr>
    <w:sdtEndPr>
      <w:rPr>
        <w:rStyle w:val="ac"/>
      </w:rPr>
    </w:sdtEndPr>
    <w:sdtContent>
      <w:p w14:paraId="0E83BCD1" w14:textId="02AB445B" w:rsidR="00874CA6" w:rsidRDefault="00874CA6" w:rsidP="00874CA6">
        <w:pPr>
          <w:pStyle w:val="aa"/>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0</w:t>
        </w:r>
        <w:r>
          <w:rPr>
            <w:rStyle w:val="ac"/>
          </w:rPr>
          <w:fldChar w:fldCharType="end"/>
        </w:r>
      </w:p>
    </w:sdtContent>
  </w:sdt>
  <w:p w14:paraId="13313911" w14:textId="77777777" w:rsidR="00874CA6" w:rsidRDefault="00874CA6" w:rsidP="00874CA6">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808B5" w14:textId="77777777" w:rsidR="00D00221" w:rsidRDefault="00D00221" w:rsidP="00874CA6">
      <w:r>
        <w:separator/>
      </w:r>
    </w:p>
  </w:footnote>
  <w:footnote w:type="continuationSeparator" w:id="0">
    <w:p w14:paraId="1D55D8B9" w14:textId="77777777" w:rsidR="00D00221" w:rsidRDefault="00D00221" w:rsidP="00874C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02575"/>
    <w:multiLevelType w:val="multilevel"/>
    <w:tmpl w:val="0D54B39A"/>
    <w:lvl w:ilvl="0">
      <w:start w:val="1"/>
      <w:numFmt w:val="decimal"/>
      <w:lvlText w:val="%1."/>
      <w:lvlJc w:val="left"/>
      <w:pPr>
        <w:ind w:left="360" w:hanging="360"/>
      </w:pPr>
      <w:rPr>
        <w:rFonts w:hint="default"/>
      </w:rPr>
    </w:lvl>
    <w:lvl w:ilvl="1">
      <w:start w:val="1"/>
      <w:numFmt w:val="decimal"/>
      <w:isLgl/>
      <w:lvlText w:val="%1.%2"/>
      <w:lvlJc w:val="left"/>
      <w:pPr>
        <w:ind w:left="552" w:hanging="55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48274566"/>
    <w:multiLevelType w:val="multilevel"/>
    <w:tmpl w:val="20F0F084"/>
    <w:lvl w:ilvl="0">
      <w:start w:val="2"/>
      <w:numFmt w:val="decimal"/>
      <w:lvlText w:val="%1"/>
      <w:lvlJc w:val="left"/>
      <w:pPr>
        <w:ind w:left="444" w:hanging="44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510C7000"/>
    <w:multiLevelType w:val="hybridMultilevel"/>
    <w:tmpl w:val="0FAA2E40"/>
    <w:lvl w:ilvl="0" w:tplc="0282A590">
      <w:start w:val="2"/>
      <w:numFmt w:val="bullet"/>
      <w:lvlText w:val="-"/>
      <w:lvlJc w:val="left"/>
      <w:pPr>
        <w:ind w:left="360" w:hanging="360"/>
      </w:pPr>
      <w:rPr>
        <w:rFonts w:ascii="Candara" w:eastAsiaTheme="minorEastAsia" w:hAnsi="Candara" w:cstheme="minorBid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55709171">
    <w:abstractNumId w:val="0"/>
  </w:num>
  <w:num w:numId="2" w16cid:durableId="1749767832">
    <w:abstractNumId w:val="2"/>
  </w:num>
  <w:num w:numId="3" w16cid:durableId="2001152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AB3"/>
    <w:rsid w:val="001115C1"/>
    <w:rsid w:val="001D2A7E"/>
    <w:rsid w:val="0027638F"/>
    <w:rsid w:val="003947E0"/>
    <w:rsid w:val="00506942"/>
    <w:rsid w:val="00874CA6"/>
    <w:rsid w:val="00A151E4"/>
    <w:rsid w:val="00AA1AB3"/>
    <w:rsid w:val="00AD2B6B"/>
    <w:rsid w:val="00AF4575"/>
    <w:rsid w:val="00BF5097"/>
    <w:rsid w:val="00D00221"/>
    <w:rsid w:val="00D177FC"/>
    <w:rsid w:val="00D655E7"/>
    <w:rsid w:val="00E01843"/>
    <w:rsid w:val="00E56839"/>
    <w:rsid w:val="00EF2304"/>
    <w:rsid w:val="00FB0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90AF6"/>
  <w15:chartTrackingRefBased/>
  <w15:docId w15:val="{1BC9C630-8E9E-BA4B-ABCD-0833EDC26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7638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7638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7638F"/>
    <w:rPr>
      <w:b/>
      <w:bCs/>
      <w:kern w:val="44"/>
      <w:sz w:val="44"/>
      <w:szCs w:val="44"/>
    </w:rPr>
  </w:style>
  <w:style w:type="character" w:customStyle="1" w:styleId="20">
    <w:name w:val="标题 2 字符"/>
    <w:basedOn w:val="a0"/>
    <w:link w:val="2"/>
    <w:uiPriority w:val="9"/>
    <w:rsid w:val="0027638F"/>
    <w:rPr>
      <w:rFonts w:asciiTheme="majorHAnsi" w:eastAsiaTheme="majorEastAsia" w:hAnsiTheme="majorHAnsi" w:cstheme="majorBidi"/>
      <w:b/>
      <w:bCs/>
      <w:sz w:val="32"/>
      <w:szCs w:val="32"/>
    </w:rPr>
  </w:style>
  <w:style w:type="paragraph" w:styleId="a3">
    <w:name w:val="List Paragraph"/>
    <w:basedOn w:val="a"/>
    <w:uiPriority w:val="34"/>
    <w:qFormat/>
    <w:rsid w:val="0027638F"/>
    <w:pPr>
      <w:widowControl/>
      <w:spacing w:after="160" w:line="276" w:lineRule="auto"/>
      <w:ind w:firstLineChars="200" w:firstLine="420"/>
      <w:jc w:val="left"/>
    </w:pPr>
    <w:rPr>
      <w:kern w:val="0"/>
      <w:szCs w:val="21"/>
    </w:rPr>
  </w:style>
  <w:style w:type="table" w:styleId="a4">
    <w:name w:val="Table Grid"/>
    <w:basedOn w:val="a1"/>
    <w:uiPriority w:val="39"/>
    <w:rsid w:val="0027638F"/>
    <w:rPr>
      <w:kern w:val="0"/>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书籍标题1"/>
    <w:basedOn w:val="a0"/>
    <w:uiPriority w:val="33"/>
    <w:qFormat/>
    <w:rsid w:val="00AD2B6B"/>
    <w:rPr>
      <w:b/>
      <w:bCs/>
      <w:i/>
      <w:iCs/>
      <w:spacing w:val="5"/>
    </w:rPr>
  </w:style>
  <w:style w:type="paragraph" w:styleId="a5">
    <w:name w:val="Title"/>
    <w:basedOn w:val="a"/>
    <w:next w:val="a"/>
    <w:link w:val="a6"/>
    <w:uiPriority w:val="10"/>
    <w:qFormat/>
    <w:rsid w:val="00D655E7"/>
    <w:pPr>
      <w:widowControl/>
      <w:contextualSpacing/>
      <w:jc w:val="left"/>
    </w:pPr>
    <w:rPr>
      <w:rFonts w:asciiTheme="majorHAnsi" w:eastAsiaTheme="majorEastAsia" w:hAnsiTheme="majorHAnsi" w:cstheme="majorBidi"/>
      <w:color w:val="262626" w:themeColor="text1" w:themeTint="D9"/>
      <w:kern w:val="0"/>
      <w:sz w:val="96"/>
      <w:szCs w:val="96"/>
    </w:rPr>
  </w:style>
  <w:style w:type="character" w:customStyle="1" w:styleId="a6">
    <w:name w:val="标题 字符"/>
    <w:basedOn w:val="a0"/>
    <w:link w:val="a5"/>
    <w:uiPriority w:val="10"/>
    <w:rsid w:val="00D655E7"/>
    <w:rPr>
      <w:rFonts w:asciiTheme="majorHAnsi" w:eastAsiaTheme="majorEastAsia" w:hAnsiTheme="majorHAnsi" w:cstheme="majorBidi"/>
      <w:color w:val="262626" w:themeColor="text1" w:themeTint="D9"/>
      <w:kern w:val="0"/>
      <w:sz w:val="96"/>
      <w:szCs w:val="96"/>
    </w:rPr>
  </w:style>
  <w:style w:type="paragraph" w:styleId="TOC">
    <w:name w:val="TOC Heading"/>
    <w:basedOn w:val="1"/>
    <w:next w:val="a"/>
    <w:uiPriority w:val="39"/>
    <w:unhideWhenUsed/>
    <w:qFormat/>
    <w:rsid w:val="00874CA6"/>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874CA6"/>
    <w:pPr>
      <w:spacing w:before="120" w:after="120"/>
      <w:jc w:val="left"/>
    </w:pPr>
    <w:rPr>
      <w:rFonts w:eastAsiaTheme="minorHAnsi"/>
      <w:b/>
      <w:bCs/>
      <w:caps/>
      <w:sz w:val="20"/>
      <w:szCs w:val="20"/>
    </w:rPr>
  </w:style>
  <w:style w:type="paragraph" w:styleId="TOC2">
    <w:name w:val="toc 2"/>
    <w:basedOn w:val="a"/>
    <w:next w:val="a"/>
    <w:autoRedefine/>
    <w:uiPriority w:val="39"/>
    <w:unhideWhenUsed/>
    <w:rsid w:val="00874CA6"/>
    <w:pPr>
      <w:ind w:left="210"/>
      <w:jc w:val="left"/>
    </w:pPr>
    <w:rPr>
      <w:rFonts w:eastAsiaTheme="minorHAnsi"/>
      <w:smallCaps/>
      <w:sz w:val="20"/>
      <w:szCs w:val="20"/>
    </w:rPr>
  </w:style>
  <w:style w:type="character" w:styleId="a7">
    <w:name w:val="Hyperlink"/>
    <w:basedOn w:val="a0"/>
    <w:uiPriority w:val="99"/>
    <w:unhideWhenUsed/>
    <w:rsid w:val="00874CA6"/>
    <w:rPr>
      <w:color w:val="0563C1" w:themeColor="hyperlink"/>
      <w:u w:val="single"/>
    </w:rPr>
  </w:style>
  <w:style w:type="paragraph" w:styleId="TOC3">
    <w:name w:val="toc 3"/>
    <w:basedOn w:val="a"/>
    <w:next w:val="a"/>
    <w:autoRedefine/>
    <w:uiPriority w:val="39"/>
    <w:semiHidden/>
    <w:unhideWhenUsed/>
    <w:rsid w:val="00874CA6"/>
    <w:pPr>
      <w:ind w:left="420"/>
      <w:jc w:val="left"/>
    </w:pPr>
    <w:rPr>
      <w:rFonts w:eastAsiaTheme="minorHAnsi"/>
      <w:i/>
      <w:iCs/>
      <w:sz w:val="20"/>
      <w:szCs w:val="20"/>
    </w:rPr>
  </w:style>
  <w:style w:type="paragraph" w:styleId="TOC4">
    <w:name w:val="toc 4"/>
    <w:basedOn w:val="a"/>
    <w:next w:val="a"/>
    <w:autoRedefine/>
    <w:uiPriority w:val="39"/>
    <w:semiHidden/>
    <w:unhideWhenUsed/>
    <w:rsid w:val="00874CA6"/>
    <w:pPr>
      <w:ind w:left="630"/>
      <w:jc w:val="left"/>
    </w:pPr>
    <w:rPr>
      <w:rFonts w:eastAsiaTheme="minorHAnsi"/>
      <w:sz w:val="18"/>
      <w:szCs w:val="18"/>
    </w:rPr>
  </w:style>
  <w:style w:type="paragraph" w:styleId="TOC5">
    <w:name w:val="toc 5"/>
    <w:basedOn w:val="a"/>
    <w:next w:val="a"/>
    <w:autoRedefine/>
    <w:uiPriority w:val="39"/>
    <w:semiHidden/>
    <w:unhideWhenUsed/>
    <w:rsid w:val="00874CA6"/>
    <w:pPr>
      <w:ind w:left="840"/>
      <w:jc w:val="left"/>
    </w:pPr>
    <w:rPr>
      <w:rFonts w:eastAsiaTheme="minorHAnsi"/>
      <w:sz w:val="18"/>
      <w:szCs w:val="18"/>
    </w:rPr>
  </w:style>
  <w:style w:type="paragraph" w:styleId="TOC6">
    <w:name w:val="toc 6"/>
    <w:basedOn w:val="a"/>
    <w:next w:val="a"/>
    <w:autoRedefine/>
    <w:uiPriority w:val="39"/>
    <w:semiHidden/>
    <w:unhideWhenUsed/>
    <w:rsid w:val="00874CA6"/>
    <w:pPr>
      <w:ind w:left="1050"/>
      <w:jc w:val="left"/>
    </w:pPr>
    <w:rPr>
      <w:rFonts w:eastAsiaTheme="minorHAnsi"/>
      <w:sz w:val="18"/>
      <w:szCs w:val="18"/>
    </w:rPr>
  </w:style>
  <w:style w:type="paragraph" w:styleId="TOC7">
    <w:name w:val="toc 7"/>
    <w:basedOn w:val="a"/>
    <w:next w:val="a"/>
    <w:autoRedefine/>
    <w:uiPriority w:val="39"/>
    <w:semiHidden/>
    <w:unhideWhenUsed/>
    <w:rsid w:val="00874CA6"/>
    <w:pPr>
      <w:ind w:left="1260"/>
      <w:jc w:val="left"/>
    </w:pPr>
    <w:rPr>
      <w:rFonts w:eastAsiaTheme="minorHAnsi"/>
      <w:sz w:val="18"/>
      <w:szCs w:val="18"/>
    </w:rPr>
  </w:style>
  <w:style w:type="paragraph" w:styleId="TOC8">
    <w:name w:val="toc 8"/>
    <w:basedOn w:val="a"/>
    <w:next w:val="a"/>
    <w:autoRedefine/>
    <w:uiPriority w:val="39"/>
    <w:semiHidden/>
    <w:unhideWhenUsed/>
    <w:rsid w:val="00874CA6"/>
    <w:pPr>
      <w:ind w:left="1470"/>
      <w:jc w:val="left"/>
    </w:pPr>
    <w:rPr>
      <w:rFonts w:eastAsiaTheme="minorHAnsi"/>
      <w:sz w:val="18"/>
      <w:szCs w:val="18"/>
    </w:rPr>
  </w:style>
  <w:style w:type="paragraph" w:styleId="TOC9">
    <w:name w:val="toc 9"/>
    <w:basedOn w:val="a"/>
    <w:next w:val="a"/>
    <w:autoRedefine/>
    <w:uiPriority w:val="39"/>
    <w:semiHidden/>
    <w:unhideWhenUsed/>
    <w:rsid w:val="00874CA6"/>
    <w:pPr>
      <w:ind w:left="1680"/>
      <w:jc w:val="left"/>
    </w:pPr>
    <w:rPr>
      <w:rFonts w:eastAsiaTheme="minorHAnsi"/>
      <w:sz w:val="18"/>
      <w:szCs w:val="18"/>
    </w:rPr>
  </w:style>
  <w:style w:type="paragraph" w:styleId="a8">
    <w:name w:val="header"/>
    <w:basedOn w:val="a"/>
    <w:link w:val="a9"/>
    <w:uiPriority w:val="99"/>
    <w:unhideWhenUsed/>
    <w:rsid w:val="00874CA6"/>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874CA6"/>
    <w:rPr>
      <w:sz w:val="18"/>
      <w:szCs w:val="18"/>
    </w:rPr>
  </w:style>
  <w:style w:type="paragraph" w:styleId="aa">
    <w:name w:val="footer"/>
    <w:basedOn w:val="a"/>
    <w:link w:val="ab"/>
    <w:uiPriority w:val="99"/>
    <w:unhideWhenUsed/>
    <w:rsid w:val="00874CA6"/>
    <w:pPr>
      <w:tabs>
        <w:tab w:val="center" w:pos="4153"/>
        <w:tab w:val="right" w:pos="8306"/>
      </w:tabs>
      <w:snapToGrid w:val="0"/>
      <w:jc w:val="left"/>
    </w:pPr>
    <w:rPr>
      <w:sz w:val="18"/>
      <w:szCs w:val="18"/>
    </w:rPr>
  </w:style>
  <w:style w:type="character" w:customStyle="1" w:styleId="ab">
    <w:name w:val="页脚 字符"/>
    <w:basedOn w:val="a0"/>
    <w:link w:val="aa"/>
    <w:uiPriority w:val="99"/>
    <w:rsid w:val="00874CA6"/>
    <w:rPr>
      <w:sz w:val="18"/>
      <w:szCs w:val="18"/>
    </w:rPr>
  </w:style>
  <w:style w:type="character" w:styleId="ac">
    <w:name w:val="page number"/>
    <w:basedOn w:val="a0"/>
    <w:uiPriority w:val="99"/>
    <w:semiHidden/>
    <w:unhideWhenUsed/>
    <w:rsid w:val="00874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4C2D4-9423-3B42-B846-FAE4ECEA2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20</Pages>
  <Words>9530</Words>
  <Characters>54326</Characters>
  <Application>Microsoft Office Word</Application>
  <DocSecurity>0</DocSecurity>
  <Lines>452</Lines>
  <Paragraphs>127</Paragraphs>
  <ScaleCrop>false</ScaleCrop>
  <Company/>
  <LinksUpToDate>false</LinksUpToDate>
  <CharactersWithSpaces>63729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3</cp:revision>
  <dcterms:created xsi:type="dcterms:W3CDTF">2022-05-08T17:24:00Z</dcterms:created>
  <dcterms:modified xsi:type="dcterms:W3CDTF">2022-05-08T17:30:00Z</dcterms:modified>
</cp:coreProperties>
</file>