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1285" w:rsidRDefault="00904654">
      <w:pPr>
        <w:rPr>
          <w:rFonts w:ascii="Arial" w:hAnsi="Arial" w:cs="Arial"/>
          <w:sz w:val="22"/>
          <w:szCs w:val="22"/>
        </w:rPr>
      </w:pPr>
      <w:r>
        <w:rPr>
          <w:rFonts w:ascii="Arial" w:hAnsi="Arial" w:cs="Arial"/>
          <w:sz w:val="22"/>
          <w:szCs w:val="22"/>
        </w:rPr>
        <w:t xml:space="preserve">The </w:t>
      </w:r>
      <w:r w:rsidR="00BF37CC">
        <w:rPr>
          <w:rFonts w:ascii="Arial" w:hAnsi="Arial" w:cs="Arial"/>
          <w:sz w:val="22"/>
          <w:szCs w:val="22"/>
        </w:rPr>
        <w:t>contemporary Western</w:t>
      </w:r>
      <w:r>
        <w:rPr>
          <w:rFonts w:ascii="Arial" w:hAnsi="Arial" w:cs="Arial"/>
          <w:sz w:val="22"/>
          <w:szCs w:val="22"/>
        </w:rPr>
        <w:t xml:space="preserve"> Christian outlook on Christian demographics </w:t>
      </w:r>
      <w:r w:rsidR="00BF37CC">
        <w:rPr>
          <w:rFonts w:ascii="Arial" w:hAnsi="Arial" w:cs="Arial"/>
          <w:sz w:val="22"/>
          <w:szCs w:val="22"/>
        </w:rPr>
        <w:t xml:space="preserve">is characterised by an expectation of a continual depression in the Christian </w:t>
      </w:r>
      <w:r w:rsidR="00734EF6">
        <w:rPr>
          <w:rFonts w:ascii="Arial" w:hAnsi="Arial" w:cs="Arial"/>
          <w:sz w:val="22"/>
          <w:szCs w:val="22"/>
        </w:rPr>
        <w:t xml:space="preserve">population in Europe and North America </w:t>
      </w:r>
      <w:sdt>
        <w:sdtPr>
          <w:rPr>
            <w:rFonts w:ascii="Arial" w:hAnsi="Arial" w:cs="Arial"/>
            <w:sz w:val="22"/>
            <w:szCs w:val="22"/>
          </w:rPr>
          <w:id w:val="-1946453342"/>
          <w:citation/>
        </w:sdtPr>
        <w:sdtContent>
          <w:r w:rsidR="00734EF6">
            <w:rPr>
              <w:rFonts w:ascii="Arial" w:hAnsi="Arial" w:cs="Arial"/>
              <w:sz w:val="22"/>
              <w:szCs w:val="22"/>
            </w:rPr>
            <w:fldChar w:fldCharType="begin"/>
          </w:r>
          <w:r w:rsidR="00734EF6">
            <w:rPr>
              <w:rFonts w:ascii="Arial" w:hAnsi="Arial" w:cs="Arial"/>
              <w:sz w:val="22"/>
              <w:szCs w:val="22"/>
            </w:rPr>
            <w:instrText xml:space="preserve"> CITATION Har18 \l 2057 </w:instrText>
          </w:r>
          <w:r w:rsidR="00734EF6">
            <w:rPr>
              <w:rFonts w:ascii="Arial" w:hAnsi="Arial" w:cs="Arial"/>
              <w:sz w:val="22"/>
              <w:szCs w:val="22"/>
            </w:rPr>
            <w:fldChar w:fldCharType="separate"/>
          </w:r>
          <w:r w:rsidR="00553E79" w:rsidRPr="00553E79">
            <w:rPr>
              <w:rFonts w:ascii="Arial" w:hAnsi="Arial" w:cs="Arial"/>
              <w:noProof/>
              <w:sz w:val="22"/>
              <w:szCs w:val="22"/>
            </w:rPr>
            <w:t>(Sherwood, 2018)</w:t>
          </w:r>
          <w:r w:rsidR="00734EF6">
            <w:rPr>
              <w:rFonts w:ascii="Arial" w:hAnsi="Arial" w:cs="Arial"/>
              <w:sz w:val="22"/>
              <w:szCs w:val="22"/>
            </w:rPr>
            <w:fldChar w:fldCharType="end"/>
          </w:r>
        </w:sdtContent>
      </w:sdt>
      <w:r w:rsidR="00734EF6">
        <w:rPr>
          <w:rFonts w:ascii="Arial" w:hAnsi="Arial" w:cs="Arial"/>
          <w:sz w:val="22"/>
          <w:szCs w:val="22"/>
        </w:rPr>
        <w:t xml:space="preserve"> but a growth in the Christian populations of the Global South. In the words of Kenyan Scholar John Mbiti: </w:t>
      </w:r>
      <w:r w:rsidR="00734EF6" w:rsidRPr="00734EF6">
        <w:rPr>
          <w:rFonts w:ascii="Arial" w:hAnsi="Arial" w:cs="Arial"/>
          <w:sz w:val="22"/>
          <w:szCs w:val="22"/>
        </w:rPr>
        <w:t xml:space="preserve">“the </w:t>
      </w:r>
      <w:r w:rsidR="00670F62" w:rsidRPr="00734EF6">
        <w:rPr>
          <w:rFonts w:ascii="Arial" w:hAnsi="Arial" w:cs="Arial"/>
          <w:sz w:val="22"/>
          <w:szCs w:val="22"/>
        </w:rPr>
        <w:t>centres</w:t>
      </w:r>
      <w:r w:rsidR="00734EF6" w:rsidRPr="00734EF6">
        <w:rPr>
          <w:rFonts w:ascii="Arial" w:hAnsi="Arial" w:cs="Arial"/>
          <w:sz w:val="22"/>
          <w:szCs w:val="22"/>
        </w:rPr>
        <w:t xml:space="preserve"> of the church's universality [are] no longer in Geneva, Rome, Athens, Paris, London, New York, but Kinshasa, Buenos Aires, Addis Ababa and Manila.”</w:t>
      </w:r>
      <w:sdt>
        <w:sdtPr>
          <w:rPr>
            <w:rFonts w:ascii="Arial" w:hAnsi="Arial" w:cs="Arial"/>
            <w:sz w:val="22"/>
            <w:szCs w:val="22"/>
          </w:rPr>
          <w:id w:val="-630939387"/>
          <w:citation/>
        </w:sdtPr>
        <w:sdtContent>
          <w:r w:rsidR="00734EF6">
            <w:rPr>
              <w:rFonts w:ascii="Arial" w:hAnsi="Arial" w:cs="Arial"/>
              <w:sz w:val="22"/>
              <w:szCs w:val="22"/>
            </w:rPr>
            <w:fldChar w:fldCharType="begin"/>
          </w:r>
          <w:r w:rsidR="00734EF6">
            <w:rPr>
              <w:rFonts w:ascii="Arial" w:hAnsi="Arial" w:cs="Arial"/>
              <w:sz w:val="22"/>
              <w:szCs w:val="22"/>
            </w:rPr>
            <w:instrText xml:space="preserve"> CITATION Joh95 \l 2057 </w:instrText>
          </w:r>
          <w:r w:rsidR="00734EF6">
            <w:rPr>
              <w:rFonts w:ascii="Arial" w:hAnsi="Arial" w:cs="Arial"/>
              <w:sz w:val="22"/>
              <w:szCs w:val="22"/>
            </w:rPr>
            <w:fldChar w:fldCharType="separate"/>
          </w:r>
          <w:r w:rsidR="00553E79">
            <w:rPr>
              <w:rFonts w:ascii="Arial" w:hAnsi="Arial" w:cs="Arial"/>
              <w:noProof/>
              <w:sz w:val="22"/>
              <w:szCs w:val="22"/>
            </w:rPr>
            <w:t xml:space="preserve"> </w:t>
          </w:r>
          <w:r w:rsidR="00553E79" w:rsidRPr="00553E79">
            <w:rPr>
              <w:rFonts w:ascii="Arial" w:hAnsi="Arial" w:cs="Arial"/>
              <w:noProof/>
              <w:sz w:val="22"/>
              <w:szCs w:val="22"/>
            </w:rPr>
            <w:t>(Mbiti, 1995)</w:t>
          </w:r>
          <w:r w:rsidR="00734EF6">
            <w:rPr>
              <w:rFonts w:ascii="Arial" w:hAnsi="Arial" w:cs="Arial"/>
              <w:sz w:val="22"/>
              <w:szCs w:val="22"/>
            </w:rPr>
            <w:fldChar w:fldCharType="end"/>
          </w:r>
        </w:sdtContent>
      </w:sdt>
      <w:r w:rsidR="0086223B">
        <w:rPr>
          <w:rFonts w:ascii="Arial" w:hAnsi="Arial" w:cs="Arial"/>
          <w:sz w:val="22"/>
          <w:szCs w:val="22"/>
        </w:rPr>
        <w:t>. These Christian</w:t>
      </w:r>
      <w:r w:rsidR="002B59E7">
        <w:rPr>
          <w:rFonts w:ascii="Arial" w:hAnsi="Arial" w:cs="Arial"/>
          <w:sz w:val="22"/>
          <w:szCs w:val="22"/>
        </w:rPr>
        <w:t>s</w:t>
      </w:r>
      <w:r w:rsidR="0086223B">
        <w:rPr>
          <w:rFonts w:ascii="Arial" w:hAnsi="Arial" w:cs="Arial"/>
          <w:sz w:val="22"/>
          <w:szCs w:val="22"/>
        </w:rPr>
        <w:t xml:space="preserve"> of the South are </w:t>
      </w:r>
      <w:r w:rsidR="00AB586A">
        <w:rPr>
          <w:rFonts w:ascii="Arial" w:hAnsi="Arial" w:cs="Arial"/>
          <w:sz w:val="22"/>
          <w:szCs w:val="22"/>
        </w:rPr>
        <w:t>greatly va</w:t>
      </w:r>
      <w:r w:rsidR="006363C5">
        <w:rPr>
          <w:rFonts w:ascii="Arial" w:hAnsi="Arial" w:cs="Arial"/>
          <w:sz w:val="22"/>
          <w:szCs w:val="22"/>
        </w:rPr>
        <w:t xml:space="preserve">ried in their beliefs to the </w:t>
      </w:r>
      <w:r w:rsidR="00F3549B">
        <w:rPr>
          <w:rFonts w:ascii="Arial" w:hAnsi="Arial" w:cs="Arial"/>
          <w:sz w:val="22"/>
          <w:szCs w:val="22"/>
        </w:rPr>
        <w:t>European</w:t>
      </w:r>
      <w:r w:rsidR="006363C5">
        <w:rPr>
          <w:rFonts w:ascii="Arial" w:hAnsi="Arial" w:cs="Arial"/>
          <w:sz w:val="22"/>
          <w:szCs w:val="22"/>
        </w:rPr>
        <w:t xml:space="preserve"> forms of Christianity: Protestantism, Orthodoxy, Catholicism. Although there are many Catholics and Protestants, they are highly fideistic and reactionary with a focus on mysticism. With the </w:t>
      </w:r>
      <w:r w:rsidR="00504097">
        <w:rPr>
          <w:rFonts w:ascii="Arial" w:hAnsi="Arial" w:cs="Arial"/>
          <w:sz w:val="22"/>
          <w:szCs w:val="22"/>
        </w:rPr>
        <w:t xml:space="preserve">centre of Christendom moving south-easterly, the coming disparity of influence between the many </w:t>
      </w:r>
      <w:r w:rsidR="003F482C">
        <w:rPr>
          <w:rFonts w:ascii="Arial" w:hAnsi="Arial" w:cs="Arial"/>
          <w:sz w:val="22"/>
          <w:szCs w:val="22"/>
        </w:rPr>
        <w:t>‘</w:t>
      </w:r>
      <w:r w:rsidR="00B372AF">
        <w:rPr>
          <w:rFonts w:ascii="Arial" w:hAnsi="Arial" w:cs="Arial"/>
          <w:sz w:val="22"/>
          <w:szCs w:val="22"/>
        </w:rPr>
        <w:t>F</w:t>
      </w:r>
      <w:r w:rsidR="00504097">
        <w:rPr>
          <w:rFonts w:ascii="Arial" w:hAnsi="Arial" w:cs="Arial"/>
          <w:sz w:val="22"/>
          <w:szCs w:val="22"/>
        </w:rPr>
        <w:t xml:space="preserve">ree </w:t>
      </w:r>
      <w:r w:rsidR="00B372AF">
        <w:rPr>
          <w:rFonts w:ascii="Arial" w:hAnsi="Arial" w:cs="Arial"/>
          <w:sz w:val="22"/>
          <w:szCs w:val="22"/>
        </w:rPr>
        <w:t>C</w:t>
      </w:r>
      <w:r w:rsidR="00504097">
        <w:rPr>
          <w:rFonts w:ascii="Arial" w:hAnsi="Arial" w:cs="Arial"/>
          <w:sz w:val="22"/>
          <w:szCs w:val="22"/>
        </w:rPr>
        <w:t>hurches</w:t>
      </w:r>
      <w:r w:rsidR="003F482C">
        <w:rPr>
          <w:rFonts w:ascii="Arial" w:hAnsi="Arial" w:cs="Arial"/>
          <w:sz w:val="22"/>
          <w:szCs w:val="22"/>
        </w:rPr>
        <w:t>’ and the theology of the West may result in another split; perhaps Protestantism’s own Reformation. This begs the question whether this emerging form of Christianity would be Christian at all. Would th</w:t>
      </w:r>
      <w:r w:rsidR="00AC30AB">
        <w:rPr>
          <w:rFonts w:ascii="Arial" w:hAnsi="Arial" w:cs="Arial"/>
          <w:sz w:val="22"/>
          <w:szCs w:val="22"/>
        </w:rPr>
        <w:t xml:space="preserve">is new form agree theologically with, for example, Roman Catholics or Episcopalians? </w:t>
      </w:r>
      <w:r w:rsidR="00F9439E">
        <w:rPr>
          <w:rFonts w:ascii="Arial" w:hAnsi="Arial" w:cs="Arial"/>
          <w:sz w:val="22"/>
          <w:szCs w:val="22"/>
        </w:rPr>
        <w:t>The West tells itself that for Christianity to survive, it must align itself with the liberal politics of its youth</w:t>
      </w:r>
      <w:r w:rsidR="00B372AF">
        <w:rPr>
          <w:rFonts w:ascii="Arial" w:hAnsi="Arial" w:cs="Arial"/>
          <w:sz w:val="22"/>
          <w:szCs w:val="22"/>
        </w:rPr>
        <w:t xml:space="preserve"> and do away with ‘unscientific’ mysticism.</w:t>
      </w:r>
      <w:sdt>
        <w:sdtPr>
          <w:rPr>
            <w:rFonts w:ascii="Arial" w:hAnsi="Arial" w:cs="Arial"/>
            <w:sz w:val="22"/>
            <w:szCs w:val="22"/>
          </w:rPr>
          <w:id w:val="-1958944969"/>
          <w:citation/>
        </w:sdtPr>
        <w:sdtContent>
          <w:r w:rsidR="00F9439E">
            <w:rPr>
              <w:rFonts w:ascii="Arial" w:hAnsi="Arial" w:cs="Arial"/>
              <w:sz w:val="22"/>
              <w:szCs w:val="22"/>
            </w:rPr>
            <w:fldChar w:fldCharType="begin"/>
          </w:r>
          <w:r w:rsidR="001F40F3">
            <w:rPr>
              <w:rFonts w:ascii="Arial" w:hAnsi="Arial" w:cs="Arial"/>
              <w:sz w:val="22"/>
              <w:szCs w:val="22"/>
            </w:rPr>
            <w:instrText xml:space="preserve">CITATION Bre00 \l 2057 </w:instrText>
          </w:r>
          <w:r w:rsidR="00F9439E">
            <w:rPr>
              <w:rFonts w:ascii="Arial" w:hAnsi="Arial" w:cs="Arial"/>
              <w:sz w:val="22"/>
              <w:szCs w:val="22"/>
            </w:rPr>
            <w:fldChar w:fldCharType="separate"/>
          </w:r>
          <w:r w:rsidR="00553E79">
            <w:rPr>
              <w:rFonts w:ascii="Arial" w:hAnsi="Arial" w:cs="Arial"/>
              <w:noProof/>
              <w:sz w:val="22"/>
              <w:szCs w:val="22"/>
            </w:rPr>
            <w:t xml:space="preserve"> </w:t>
          </w:r>
          <w:r w:rsidR="00553E79" w:rsidRPr="00553E79">
            <w:rPr>
              <w:rFonts w:ascii="Arial" w:hAnsi="Arial" w:cs="Arial"/>
              <w:noProof/>
              <w:sz w:val="22"/>
              <w:szCs w:val="22"/>
            </w:rPr>
            <w:t>(Staples, 2000)</w:t>
          </w:r>
          <w:r w:rsidR="00F9439E">
            <w:rPr>
              <w:rFonts w:ascii="Arial" w:hAnsi="Arial" w:cs="Arial"/>
              <w:sz w:val="22"/>
              <w:szCs w:val="22"/>
            </w:rPr>
            <w:fldChar w:fldCharType="end"/>
          </w:r>
        </w:sdtContent>
      </w:sdt>
      <w:r w:rsidR="00B372AF">
        <w:rPr>
          <w:rFonts w:ascii="Arial" w:hAnsi="Arial" w:cs="Arial"/>
          <w:sz w:val="22"/>
          <w:szCs w:val="22"/>
        </w:rPr>
        <w:t xml:space="preserve">. </w:t>
      </w:r>
      <w:r w:rsidR="00F9439E">
        <w:rPr>
          <w:rFonts w:ascii="Arial" w:hAnsi="Arial" w:cs="Arial"/>
          <w:sz w:val="22"/>
          <w:szCs w:val="22"/>
        </w:rPr>
        <w:t xml:space="preserve">However, this could not be further from the truth. </w:t>
      </w:r>
      <w:r w:rsidR="00B372AF">
        <w:rPr>
          <w:rFonts w:ascii="Arial" w:hAnsi="Arial" w:cs="Arial"/>
          <w:sz w:val="22"/>
          <w:szCs w:val="22"/>
        </w:rPr>
        <w:t>The ‘mega-churches’ of fundamentalist churches around the world are evidence that this is purely insular thinking that prioritises the West. These rapidly growing Free Churches and New Religious Movements (NRMs) differ wildly in the theological paradigms of Old Churches.</w:t>
      </w:r>
      <w:r w:rsidR="00841602">
        <w:rPr>
          <w:rFonts w:ascii="Arial" w:hAnsi="Arial" w:cs="Arial"/>
          <w:sz w:val="22"/>
          <w:szCs w:val="22"/>
        </w:rPr>
        <w:t xml:space="preserve"> Even amongst the churches of the west there are great differences in belief.</w:t>
      </w:r>
      <w:r w:rsidR="00F9439E">
        <w:rPr>
          <w:rFonts w:ascii="Arial" w:hAnsi="Arial" w:cs="Arial"/>
          <w:sz w:val="22"/>
          <w:szCs w:val="22"/>
        </w:rPr>
        <w:t xml:space="preserve"> </w:t>
      </w:r>
      <w:r w:rsidR="00B372AF">
        <w:rPr>
          <w:rFonts w:ascii="Arial" w:hAnsi="Arial" w:cs="Arial"/>
          <w:sz w:val="22"/>
          <w:szCs w:val="22"/>
        </w:rPr>
        <w:t>Therefore, many may ask</w:t>
      </w:r>
      <w:r w:rsidR="00AC30AB">
        <w:rPr>
          <w:rFonts w:ascii="Arial" w:hAnsi="Arial" w:cs="Arial"/>
          <w:sz w:val="22"/>
          <w:szCs w:val="22"/>
        </w:rPr>
        <w:t xml:space="preserve"> </w:t>
      </w:r>
      <w:r w:rsidR="00B372AF">
        <w:rPr>
          <w:rFonts w:ascii="Arial" w:hAnsi="Arial" w:cs="Arial"/>
          <w:sz w:val="22"/>
          <w:szCs w:val="22"/>
        </w:rPr>
        <w:t>‘</w:t>
      </w:r>
      <w:r w:rsidR="00AC30AB">
        <w:rPr>
          <w:rFonts w:ascii="Arial" w:hAnsi="Arial" w:cs="Arial"/>
          <w:sz w:val="22"/>
          <w:szCs w:val="22"/>
        </w:rPr>
        <w:t>if there are so many inconsistencies between Christian sects, is there one Christianity</w:t>
      </w:r>
      <w:r w:rsidR="00B372AF">
        <w:rPr>
          <w:rFonts w:ascii="Arial" w:hAnsi="Arial" w:cs="Arial"/>
          <w:sz w:val="22"/>
          <w:szCs w:val="22"/>
        </w:rPr>
        <w:t>’</w:t>
      </w:r>
      <w:r w:rsidR="00AC30AB">
        <w:rPr>
          <w:rFonts w:ascii="Arial" w:hAnsi="Arial" w:cs="Arial"/>
          <w:sz w:val="22"/>
          <w:szCs w:val="22"/>
        </w:rPr>
        <w:t>? Unequivocally, yes: there is still a single Christianity.</w:t>
      </w:r>
    </w:p>
    <w:p w:rsidR="00AC30AB" w:rsidRDefault="00AC30AB">
      <w:pPr>
        <w:rPr>
          <w:rFonts w:ascii="Arial" w:hAnsi="Arial" w:cs="Arial"/>
          <w:sz w:val="22"/>
          <w:szCs w:val="22"/>
        </w:rPr>
      </w:pPr>
    </w:p>
    <w:p w:rsidR="00A0368C" w:rsidRDefault="008C2F8C" w:rsidP="006E4A48">
      <w:pPr>
        <w:rPr>
          <w:rFonts w:ascii="Arial" w:hAnsi="Arial" w:cs="Arial"/>
          <w:sz w:val="22"/>
          <w:szCs w:val="22"/>
        </w:rPr>
      </w:pPr>
      <w:r>
        <w:rPr>
          <w:rFonts w:ascii="Arial" w:hAnsi="Arial" w:cs="Arial"/>
          <w:sz w:val="22"/>
          <w:szCs w:val="22"/>
        </w:rPr>
        <w:t xml:space="preserve">The first argument for this is the acceptance of </w:t>
      </w:r>
      <w:r w:rsidR="00B2747C">
        <w:rPr>
          <w:rFonts w:ascii="Arial" w:hAnsi="Arial" w:cs="Arial"/>
          <w:sz w:val="22"/>
          <w:szCs w:val="22"/>
        </w:rPr>
        <w:t>a few key principles of faith</w:t>
      </w:r>
      <w:r w:rsidR="00C057DC">
        <w:rPr>
          <w:rFonts w:ascii="Arial" w:hAnsi="Arial" w:cs="Arial"/>
          <w:sz w:val="22"/>
          <w:szCs w:val="22"/>
        </w:rPr>
        <w:t xml:space="preserve"> and belief</w:t>
      </w:r>
      <w:r w:rsidR="00B2747C">
        <w:rPr>
          <w:rFonts w:ascii="Arial" w:hAnsi="Arial" w:cs="Arial"/>
          <w:sz w:val="22"/>
          <w:szCs w:val="22"/>
        </w:rPr>
        <w:t>.</w:t>
      </w:r>
      <w:r w:rsidR="003D02E4">
        <w:rPr>
          <w:rFonts w:ascii="Arial" w:hAnsi="Arial" w:cs="Arial"/>
          <w:sz w:val="22"/>
          <w:szCs w:val="22"/>
        </w:rPr>
        <w:t xml:space="preserve"> </w:t>
      </w:r>
      <w:r w:rsidR="00593A8A">
        <w:rPr>
          <w:rFonts w:ascii="Arial" w:hAnsi="Arial" w:cs="Arial"/>
          <w:sz w:val="22"/>
          <w:szCs w:val="22"/>
        </w:rPr>
        <w:t xml:space="preserve">In nearly all contemporary forms of Christianity there is a few </w:t>
      </w:r>
      <w:r w:rsidR="0072702C">
        <w:rPr>
          <w:rFonts w:ascii="Arial" w:hAnsi="Arial" w:cs="Arial"/>
          <w:sz w:val="22"/>
          <w:szCs w:val="22"/>
        </w:rPr>
        <w:t>defining features that they all share</w:t>
      </w:r>
      <w:r w:rsidR="00741292">
        <w:rPr>
          <w:rFonts w:ascii="Arial" w:hAnsi="Arial" w:cs="Arial"/>
          <w:sz w:val="22"/>
          <w:szCs w:val="22"/>
        </w:rPr>
        <w:t xml:space="preserve">. These are outlined in the </w:t>
      </w:r>
      <w:r w:rsidR="00FC7112">
        <w:rPr>
          <w:rFonts w:ascii="Arial" w:hAnsi="Arial" w:cs="Arial"/>
          <w:sz w:val="22"/>
          <w:szCs w:val="22"/>
        </w:rPr>
        <w:t xml:space="preserve">Nicene and Apostles’ </w:t>
      </w:r>
      <w:r w:rsidR="00893D6E">
        <w:rPr>
          <w:rFonts w:ascii="Arial" w:hAnsi="Arial" w:cs="Arial"/>
          <w:sz w:val="22"/>
          <w:szCs w:val="22"/>
        </w:rPr>
        <w:t>Creeds</w:t>
      </w:r>
      <w:r w:rsidR="00FC7112">
        <w:rPr>
          <w:rFonts w:ascii="Arial" w:hAnsi="Arial" w:cs="Arial"/>
          <w:sz w:val="22"/>
          <w:szCs w:val="22"/>
        </w:rPr>
        <w:t xml:space="preserve">. The Apostles’ </w:t>
      </w:r>
      <w:r w:rsidR="00893D6E">
        <w:rPr>
          <w:rFonts w:ascii="Arial" w:hAnsi="Arial" w:cs="Arial"/>
          <w:sz w:val="22"/>
          <w:szCs w:val="22"/>
        </w:rPr>
        <w:t>Creed</w:t>
      </w:r>
      <w:r w:rsidR="00FC7112">
        <w:rPr>
          <w:rFonts w:ascii="Arial" w:hAnsi="Arial" w:cs="Arial"/>
          <w:sz w:val="22"/>
          <w:szCs w:val="22"/>
        </w:rPr>
        <w:t xml:space="preserve"> was </w:t>
      </w:r>
      <w:r w:rsidR="0083370E">
        <w:rPr>
          <w:rFonts w:ascii="Arial" w:hAnsi="Arial" w:cs="Arial"/>
          <w:sz w:val="22"/>
          <w:szCs w:val="22"/>
        </w:rPr>
        <w:t>supposedly</w:t>
      </w:r>
      <w:r w:rsidR="00FC7112">
        <w:rPr>
          <w:rFonts w:ascii="Arial" w:hAnsi="Arial" w:cs="Arial"/>
          <w:sz w:val="22"/>
          <w:szCs w:val="22"/>
        </w:rPr>
        <w:t xml:space="preserve"> written by the Apostles of Jesus themselves</w:t>
      </w:r>
      <w:r w:rsidR="0083370E">
        <w:rPr>
          <w:rFonts w:ascii="Arial" w:hAnsi="Arial" w:cs="Arial"/>
          <w:sz w:val="22"/>
          <w:szCs w:val="22"/>
        </w:rPr>
        <w:t xml:space="preserve">, but the term of ‘Apostles’ </w:t>
      </w:r>
      <w:r w:rsidR="00893D6E">
        <w:rPr>
          <w:rFonts w:ascii="Arial" w:hAnsi="Arial" w:cs="Arial"/>
          <w:sz w:val="22"/>
          <w:szCs w:val="22"/>
        </w:rPr>
        <w:t>Creed</w:t>
      </w:r>
      <w:r w:rsidR="0083370E">
        <w:rPr>
          <w:rFonts w:ascii="Arial" w:hAnsi="Arial" w:cs="Arial"/>
          <w:sz w:val="22"/>
          <w:szCs w:val="22"/>
        </w:rPr>
        <w:t xml:space="preserve"> is not documented until 390AD</w:t>
      </w:r>
      <w:sdt>
        <w:sdtPr>
          <w:rPr>
            <w:rFonts w:ascii="Arial" w:hAnsi="Arial" w:cs="Arial"/>
            <w:sz w:val="22"/>
            <w:szCs w:val="22"/>
          </w:rPr>
          <w:id w:val="-1197773334"/>
          <w:citation/>
        </w:sdtPr>
        <w:sdtContent>
          <w:r w:rsidR="0083370E">
            <w:rPr>
              <w:rFonts w:ascii="Arial" w:hAnsi="Arial" w:cs="Arial"/>
              <w:sz w:val="22"/>
              <w:szCs w:val="22"/>
            </w:rPr>
            <w:fldChar w:fldCharType="begin"/>
          </w:r>
          <w:r w:rsidR="0083370E">
            <w:rPr>
              <w:rFonts w:ascii="Arial" w:hAnsi="Arial" w:cs="Arial"/>
              <w:sz w:val="22"/>
              <w:szCs w:val="22"/>
            </w:rPr>
            <w:instrText xml:space="preserve"> CITATION Rog85 \l 2057 </w:instrText>
          </w:r>
          <w:r w:rsidR="0083370E">
            <w:rPr>
              <w:rFonts w:ascii="Arial" w:hAnsi="Arial" w:cs="Arial"/>
              <w:sz w:val="22"/>
              <w:szCs w:val="22"/>
            </w:rPr>
            <w:fldChar w:fldCharType="separate"/>
          </w:r>
          <w:r w:rsidR="00553E79">
            <w:rPr>
              <w:rFonts w:ascii="Arial" w:hAnsi="Arial" w:cs="Arial"/>
              <w:noProof/>
              <w:sz w:val="22"/>
              <w:szCs w:val="22"/>
            </w:rPr>
            <w:t xml:space="preserve"> </w:t>
          </w:r>
          <w:r w:rsidR="00553E79" w:rsidRPr="00553E79">
            <w:rPr>
              <w:rFonts w:ascii="Arial" w:hAnsi="Arial" w:cs="Arial"/>
              <w:noProof/>
              <w:sz w:val="22"/>
              <w:szCs w:val="22"/>
            </w:rPr>
            <w:t>(Rogers, 1985)</w:t>
          </w:r>
          <w:r w:rsidR="0083370E">
            <w:rPr>
              <w:rFonts w:ascii="Arial" w:hAnsi="Arial" w:cs="Arial"/>
              <w:sz w:val="22"/>
              <w:szCs w:val="22"/>
            </w:rPr>
            <w:fldChar w:fldCharType="end"/>
          </w:r>
        </w:sdtContent>
      </w:sdt>
      <w:r w:rsidR="00FC7112">
        <w:rPr>
          <w:rFonts w:ascii="Arial" w:hAnsi="Arial" w:cs="Arial"/>
          <w:sz w:val="22"/>
          <w:szCs w:val="22"/>
        </w:rPr>
        <w:t>. Because of its presence in the early western Roman church</w:t>
      </w:r>
      <w:r w:rsidR="00F3549B">
        <w:rPr>
          <w:rFonts w:ascii="Arial" w:hAnsi="Arial" w:cs="Arial"/>
          <w:sz w:val="22"/>
          <w:szCs w:val="22"/>
        </w:rPr>
        <w:t xml:space="preserve">, it is </w:t>
      </w:r>
      <w:r w:rsidR="009E522C">
        <w:rPr>
          <w:rFonts w:ascii="Arial" w:hAnsi="Arial" w:cs="Arial"/>
          <w:sz w:val="22"/>
          <w:szCs w:val="22"/>
        </w:rPr>
        <w:t xml:space="preserve">a basis for much of the teachings in Catholicism and subsequently Protestantism. The Apostles’ </w:t>
      </w:r>
      <w:r w:rsidR="00893D6E">
        <w:rPr>
          <w:rFonts w:ascii="Arial" w:hAnsi="Arial" w:cs="Arial"/>
          <w:sz w:val="22"/>
          <w:szCs w:val="22"/>
        </w:rPr>
        <w:t>Creed</w:t>
      </w:r>
      <w:r w:rsidR="009E522C">
        <w:rPr>
          <w:rFonts w:ascii="Arial" w:hAnsi="Arial" w:cs="Arial"/>
          <w:sz w:val="22"/>
          <w:szCs w:val="22"/>
        </w:rPr>
        <w:t xml:space="preserve"> is an integral part of Baptism in Western Christianity, </w:t>
      </w:r>
      <w:r w:rsidR="0083370E">
        <w:rPr>
          <w:rFonts w:ascii="Arial" w:hAnsi="Arial" w:cs="Arial"/>
          <w:sz w:val="22"/>
          <w:szCs w:val="22"/>
        </w:rPr>
        <w:t>with only minor differences in wording during the interrogations of faith before a Baptism.</w:t>
      </w:r>
      <w:r w:rsidR="006E4A48">
        <w:rPr>
          <w:rFonts w:ascii="Arial" w:hAnsi="Arial" w:cs="Arial"/>
          <w:sz w:val="22"/>
          <w:szCs w:val="22"/>
        </w:rPr>
        <w:t xml:space="preserve"> </w:t>
      </w:r>
      <w:r w:rsidR="00BE45BE">
        <w:rPr>
          <w:rFonts w:ascii="Arial" w:hAnsi="Arial" w:cs="Arial"/>
          <w:sz w:val="22"/>
          <w:szCs w:val="22"/>
        </w:rPr>
        <w:t xml:space="preserve">It is also </w:t>
      </w:r>
      <w:r w:rsidR="00893D6E">
        <w:rPr>
          <w:rFonts w:ascii="Arial" w:hAnsi="Arial" w:cs="Arial"/>
          <w:sz w:val="22"/>
          <w:szCs w:val="22"/>
        </w:rPr>
        <w:t xml:space="preserve">used in Anglican Matins services. However, The Apostles’ Creed is not recognised by the Eastern Orthodox Church so it cannot be used to link the east and west. The Nicene Creed, on the other hand, is the sole </w:t>
      </w:r>
      <w:r w:rsidR="00893D6E" w:rsidRPr="00893D6E">
        <w:rPr>
          <w:rFonts w:ascii="Arial" w:hAnsi="Arial" w:cs="Arial"/>
          <w:sz w:val="22"/>
          <w:szCs w:val="22"/>
        </w:rPr>
        <w:t>authoritative ecumenical statement of Christian</w:t>
      </w:r>
      <w:r w:rsidR="00893D6E">
        <w:rPr>
          <w:rFonts w:ascii="Arial" w:hAnsi="Arial" w:cs="Arial"/>
          <w:sz w:val="22"/>
          <w:szCs w:val="22"/>
        </w:rPr>
        <w:t>ity</w:t>
      </w:r>
      <w:r w:rsidR="00893D6E" w:rsidRPr="00893D6E">
        <w:rPr>
          <w:rFonts w:ascii="Arial" w:hAnsi="Arial" w:cs="Arial"/>
          <w:sz w:val="22"/>
          <w:szCs w:val="22"/>
        </w:rPr>
        <w:t xml:space="preserve"> accepted by the Catholic Church, the Eastern </w:t>
      </w:r>
      <w:r w:rsidR="005860FE">
        <w:rPr>
          <w:rFonts w:ascii="Arial" w:hAnsi="Arial" w:cs="Arial"/>
          <w:sz w:val="22"/>
          <w:szCs w:val="22"/>
        </w:rPr>
        <w:t xml:space="preserve">and Oriental Orthodox Churches, and most of the Protestant Churches. </w:t>
      </w:r>
      <w:r w:rsidR="00566438">
        <w:rPr>
          <w:rFonts w:ascii="Arial" w:hAnsi="Arial" w:cs="Arial"/>
          <w:sz w:val="22"/>
          <w:szCs w:val="22"/>
        </w:rPr>
        <w:t xml:space="preserve">The Nicene Creed was developed </w:t>
      </w:r>
      <w:r w:rsidR="00727D2B">
        <w:rPr>
          <w:rFonts w:ascii="Arial" w:hAnsi="Arial" w:cs="Arial"/>
          <w:sz w:val="22"/>
          <w:szCs w:val="22"/>
        </w:rPr>
        <w:t xml:space="preserve">originally </w:t>
      </w:r>
      <w:r w:rsidR="00566438">
        <w:rPr>
          <w:rFonts w:ascii="Arial" w:hAnsi="Arial" w:cs="Arial"/>
          <w:sz w:val="22"/>
          <w:szCs w:val="22"/>
        </w:rPr>
        <w:t>following the First Council of Nicaea (Now Iznik in North-West Turkey) in 325AD</w:t>
      </w:r>
      <w:r w:rsidR="00727D2B">
        <w:rPr>
          <w:rFonts w:ascii="Arial" w:hAnsi="Arial" w:cs="Arial"/>
          <w:sz w:val="22"/>
          <w:szCs w:val="22"/>
        </w:rPr>
        <w:t xml:space="preserve">. The First Council of Nicaea was held </w:t>
      </w:r>
      <w:r w:rsidR="00510EFE">
        <w:rPr>
          <w:rFonts w:ascii="Arial" w:hAnsi="Arial" w:cs="Arial"/>
          <w:sz w:val="22"/>
          <w:szCs w:val="22"/>
        </w:rPr>
        <w:t>in direct opposition to the heretical movement of Arianism and its contents clarifies correct orthodox belief on the consubstantial Christology of Jesus as both essentially man and divine. The First Council of Constantinople in 328AD clarified the original creed through omission and moving of segments, creating the finalised creed that is used in all major Christian forms to this day.</w:t>
      </w:r>
      <w:r w:rsidR="00727D2B">
        <w:rPr>
          <w:rFonts w:ascii="Arial" w:hAnsi="Arial" w:cs="Arial"/>
          <w:sz w:val="22"/>
          <w:szCs w:val="22"/>
        </w:rPr>
        <w:t xml:space="preserve"> </w:t>
      </w:r>
      <w:r w:rsidR="005860FE">
        <w:rPr>
          <w:rFonts w:ascii="Arial" w:hAnsi="Arial" w:cs="Arial"/>
          <w:sz w:val="22"/>
          <w:szCs w:val="22"/>
        </w:rPr>
        <w:t xml:space="preserve">This creed can be therefore held as a unifying creed to the followers of Christianity and a definition of Christianity as a single body that, despite complexities and vast array of individual Churches, shares a single Christianity. </w:t>
      </w:r>
    </w:p>
    <w:p w:rsidR="00A0368C" w:rsidRDefault="00A0368C" w:rsidP="006E4A48">
      <w:pPr>
        <w:rPr>
          <w:rFonts w:ascii="Arial" w:hAnsi="Arial" w:cs="Arial"/>
          <w:sz w:val="22"/>
          <w:szCs w:val="22"/>
        </w:rPr>
      </w:pPr>
    </w:p>
    <w:p w:rsidR="0083659B" w:rsidRDefault="00A0368C" w:rsidP="006E4A48">
      <w:pPr>
        <w:rPr>
          <w:rFonts w:ascii="Arial" w:hAnsi="Arial" w:cs="Arial"/>
          <w:sz w:val="22"/>
          <w:szCs w:val="22"/>
        </w:rPr>
      </w:pPr>
      <w:r>
        <w:rPr>
          <w:rFonts w:ascii="Arial" w:hAnsi="Arial" w:cs="Arial"/>
          <w:sz w:val="22"/>
          <w:szCs w:val="22"/>
        </w:rPr>
        <w:t xml:space="preserve">The Nicene and Apostles’ creeds’ </w:t>
      </w:r>
      <w:r w:rsidR="00F06E11">
        <w:rPr>
          <w:rFonts w:ascii="Arial" w:hAnsi="Arial" w:cs="Arial"/>
          <w:sz w:val="22"/>
          <w:szCs w:val="22"/>
        </w:rPr>
        <w:t xml:space="preserve">ecumenical </w:t>
      </w:r>
      <w:r>
        <w:rPr>
          <w:rFonts w:ascii="Arial" w:hAnsi="Arial" w:cs="Arial"/>
          <w:sz w:val="22"/>
          <w:szCs w:val="22"/>
        </w:rPr>
        <w:t xml:space="preserve">universality </w:t>
      </w:r>
      <w:r w:rsidR="00F06E11">
        <w:rPr>
          <w:rFonts w:ascii="Arial" w:hAnsi="Arial" w:cs="Arial"/>
          <w:sz w:val="22"/>
          <w:szCs w:val="22"/>
        </w:rPr>
        <w:t>can be analogised</w:t>
      </w:r>
      <w:r w:rsidR="00420B08">
        <w:rPr>
          <w:rFonts w:ascii="Arial" w:hAnsi="Arial" w:cs="Arial"/>
          <w:sz w:val="22"/>
          <w:szCs w:val="22"/>
        </w:rPr>
        <w:t xml:space="preserve">. </w:t>
      </w:r>
      <w:r w:rsidR="00EE23C1">
        <w:rPr>
          <w:rFonts w:ascii="Arial" w:hAnsi="Arial" w:cs="Arial"/>
          <w:sz w:val="22"/>
          <w:szCs w:val="22"/>
        </w:rPr>
        <w:t>For example, if</w:t>
      </w:r>
      <w:r w:rsidR="00420B08">
        <w:rPr>
          <w:rFonts w:ascii="Arial" w:hAnsi="Arial" w:cs="Arial"/>
          <w:sz w:val="22"/>
          <w:szCs w:val="22"/>
        </w:rPr>
        <w:t xml:space="preserve"> one agrees</w:t>
      </w:r>
      <w:r w:rsidR="00EE23C1">
        <w:rPr>
          <w:rFonts w:ascii="Arial" w:hAnsi="Arial" w:cs="Arial"/>
          <w:sz w:val="22"/>
          <w:szCs w:val="22"/>
        </w:rPr>
        <w:t xml:space="preserve"> with the premise</w:t>
      </w:r>
      <w:r w:rsidR="00420B08">
        <w:rPr>
          <w:rFonts w:ascii="Arial" w:hAnsi="Arial" w:cs="Arial"/>
          <w:sz w:val="22"/>
          <w:szCs w:val="22"/>
        </w:rPr>
        <w:t xml:space="preserve"> that a cup is a concave vessel designed to hold liquid for drinking, then no matter the variations of individual cups a concave vessel designed for holding liquid for drinking is undoubtedly</w:t>
      </w:r>
      <w:r w:rsidR="0083659B">
        <w:rPr>
          <w:rFonts w:ascii="Arial" w:hAnsi="Arial" w:cs="Arial"/>
          <w:sz w:val="22"/>
          <w:szCs w:val="22"/>
        </w:rPr>
        <w:t xml:space="preserve"> and objectively</w:t>
      </w:r>
      <w:r w:rsidR="00420B08">
        <w:rPr>
          <w:rFonts w:ascii="Arial" w:hAnsi="Arial" w:cs="Arial"/>
          <w:sz w:val="22"/>
          <w:szCs w:val="22"/>
        </w:rPr>
        <w:t xml:space="preserve"> a cup. </w:t>
      </w:r>
      <w:r w:rsidR="00727D2B">
        <w:rPr>
          <w:rFonts w:ascii="Arial" w:hAnsi="Arial" w:cs="Arial"/>
          <w:sz w:val="22"/>
          <w:szCs w:val="22"/>
        </w:rPr>
        <w:t xml:space="preserve">In this analogy, the </w:t>
      </w:r>
      <w:r w:rsidR="00F06E11">
        <w:rPr>
          <w:rFonts w:ascii="Arial" w:hAnsi="Arial" w:cs="Arial"/>
          <w:sz w:val="22"/>
          <w:szCs w:val="22"/>
        </w:rPr>
        <w:t xml:space="preserve">defining factor of a cup being ‘a concave vessel designed to hold liquid for drinking‘ is the universally agreed upon statements of belief detailed in the </w:t>
      </w:r>
      <w:r w:rsidR="0083659B">
        <w:rPr>
          <w:rFonts w:ascii="Arial" w:hAnsi="Arial" w:cs="Arial"/>
          <w:sz w:val="22"/>
          <w:szCs w:val="22"/>
        </w:rPr>
        <w:t xml:space="preserve">Apostles’ and Nicene </w:t>
      </w:r>
      <w:r w:rsidR="00F06E11">
        <w:rPr>
          <w:rFonts w:ascii="Arial" w:hAnsi="Arial" w:cs="Arial"/>
          <w:sz w:val="22"/>
          <w:szCs w:val="22"/>
        </w:rPr>
        <w:t>creeds. The ‘cup’ itself is the ‘Body of Christ’, the Christian congregation that is open to vast interpretation and differing characteristics: a cup can be short, tall, square, round, opaque or transparent but ultimately it is labelled by the universally agreed upon criteria it fits to. The same is true for Christianity</w:t>
      </w:r>
      <w:r w:rsidR="00183169">
        <w:rPr>
          <w:rFonts w:ascii="Arial" w:hAnsi="Arial" w:cs="Arial"/>
          <w:sz w:val="22"/>
          <w:szCs w:val="22"/>
        </w:rPr>
        <w:t xml:space="preserve"> </w:t>
      </w:r>
    </w:p>
    <w:p w:rsidR="0083659B" w:rsidRDefault="0083659B" w:rsidP="006E4A48">
      <w:pPr>
        <w:rPr>
          <w:rFonts w:ascii="Arial" w:hAnsi="Arial" w:cs="Arial"/>
          <w:sz w:val="22"/>
          <w:szCs w:val="22"/>
        </w:rPr>
      </w:pPr>
    </w:p>
    <w:p w:rsidR="006711D8" w:rsidRDefault="0083659B" w:rsidP="006E4A48">
      <w:pPr>
        <w:rPr>
          <w:rFonts w:ascii="Arial" w:hAnsi="Arial" w:cs="Arial"/>
          <w:sz w:val="22"/>
          <w:szCs w:val="22"/>
        </w:rPr>
      </w:pPr>
      <w:r>
        <w:rPr>
          <w:rFonts w:ascii="Arial" w:hAnsi="Arial" w:cs="Arial"/>
          <w:sz w:val="22"/>
          <w:szCs w:val="22"/>
        </w:rPr>
        <w:t>One may argue that there are and have existed many instances of ‘Christians’ to whom their beliefs are</w:t>
      </w:r>
      <w:r w:rsidR="004827B5">
        <w:rPr>
          <w:rFonts w:ascii="Arial" w:hAnsi="Arial" w:cs="Arial"/>
          <w:sz w:val="22"/>
          <w:szCs w:val="22"/>
        </w:rPr>
        <w:t xml:space="preserve"> considered</w:t>
      </w:r>
      <w:r>
        <w:rPr>
          <w:rFonts w:ascii="Arial" w:hAnsi="Arial" w:cs="Arial"/>
          <w:sz w:val="22"/>
          <w:szCs w:val="22"/>
        </w:rPr>
        <w:t xml:space="preserve"> ‘Christian’</w:t>
      </w:r>
      <w:r w:rsidR="004827B5">
        <w:rPr>
          <w:rFonts w:ascii="Arial" w:hAnsi="Arial" w:cs="Arial"/>
          <w:sz w:val="22"/>
          <w:szCs w:val="22"/>
        </w:rPr>
        <w:t xml:space="preserve"> by their followers</w:t>
      </w:r>
      <w:r>
        <w:rPr>
          <w:rFonts w:ascii="Arial" w:hAnsi="Arial" w:cs="Arial"/>
          <w:sz w:val="22"/>
          <w:szCs w:val="22"/>
        </w:rPr>
        <w:t xml:space="preserve"> </w:t>
      </w:r>
      <w:r w:rsidR="002616D2">
        <w:rPr>
          <w:rFonts w:ascii="Arial" w:hAnsi="Arial" w:cs="Arial"/>
          <w:sz w:val="22"/>
          <w:szCs w:val="22"/>
        </w:rPr>
        <w:t xml:space="preserve">and others </w:t>
      </w:r>
      <w:r>
        <w:rPr>
          <w:rFonts w:ascii="Arial" w:hAnsi="Arial" w:cs="Arial"/>
          <w:sz w:val="22"/>
          <w:szCs w:val="22"/>
        </w:rPr>
        <w:t>but do not fit within the declarations of the faith in the ecumenical creeds.</w:t>
      </w:r>
      <w:r w:rsidR="00183169">
        <w:rPr>
          <w:rFonts w:ascii="Arial" w:hAnsi="Arial" w:cs="Arial"/>
          <w:sz w:val="22"/>
          <w:szCs w:val="22"/>
        </w:rPr>
        <w:t xml:space="preserve"> </w:t>
      </w:r>
      <w:r w:rsidR="00CF19C4">
        <w:rPr>
          <w:rFonts w:ascii="Arial" w:hAnsi="Arial" w:cs="Arial"/>
          <w:sz w:val="22"/>
          <w:szCs w:val="22"/>
        </w:rPr>
        <w:t xml:space="preserve">For example, modern day </w:t>
      </w:r>
      <w:r w:rsidR="00EF7DFE">
        <w:rPr>
          <w:rFonts w:ascii="Arial" w:hAnsi="Arial" w:cs="Arial"/>
          <w:sz w:val="22"/>
          <w:szCs w:val="22"/>
        </w:rPr>
        <w:t>Mormons refer to their religion as ‘</w:t>
      </w:r>
      <w:r w:rsidR="00EF7DFE" w:rsidRPr="00EF7DFE">
        <w:rPr>
          <w:rFonts w:ascii="Arial" w:hAnsi="Arial" w:cs="Arial"/>
          <w:sz w:val="22"/>
          <w:szCs w:val="22"/>
        </w:rPr>
        <w:t>The Church of Jesus Christ of Latter-day Saints</w:t>
      </w:r>
      <w:r w:rsidR="00EF7DFE">
        <w:rPr>
          <w:rFonts w:ascii="Arial" w:hAnsi="Arial" w:cs="Arial"/>
          <w:sz w:val="22"/>
          <w:szCs w:val="22"/>
        </w:rPr>
        <w:t xml:space="preserve">’ </w:t>
      </w:r>
      <w:sdt>
        <w:sdtPr>
          <w:rPr>
            <w:rFonts w:ascii="Arial" w:hAnsi="Arial" w:cs="Arial"/>
            <w:sz w:val="22"/>
            <w:szCs w:val="22"/>
          </w:rPr>
          <w:id w:val="621503292"/>
          <w:citation/>
        </w:sdtPr>
        <w:sdtContent>
          <w:r w:rsidR="00EF7DFE">
            <w:rPr>
              <w:rFonts w:ascii="Arial" w:hAnsi="Arial" w:cs="Arial"/>
              <w:sz w:val="22"/>
              <w:szCs w:val="22"/>
            </w:rPr>
            <w:fldChar w:fldCharType="begin"/>
          </w:r>
          <w:r w:rsidR="00EF7DFE">
            <w:rPr>
              <w:rFonts w:ascii="Arial" w:hAnsi="Arial" w:cs="Arial"/>
              <w:sz w:val="22"/>
              <w:szCs w:val="22"/>
            </w:rPr>
            <w:instrText xml:space="preserve"> CITATION Wol18 \l 2057 </w:instrText>
          </w:r>
          <w:r w:rsidR="00EF7DFE">
            <w:rPr>
              <w:rFonts w:ascii="Arial" w:hAnsi="Arial" w:cs="Arial"/>
              <w:sz w:val="22"/>
              <w:szCs w:val="22"/>
            </w:rPr>
            <w:fldChar w:fldCharType="separate"/>
          </w:r>
          <w:r w:rsidR="00553E79" w:rsidRPr="00553E79">
            <w:rPr>
              <w:rFonts w:ascii="Arial" w:hAnsi="Arial" w:cs="Arial"/>
              <w:noProof/>
              <w:sz w:val="22"/>
              <w:szCs w:val="22"/>
            </w:rPr>
            <w:t>(Wolfson, 2018)</w:t>
          </w:r>
          <w:r w:rsidR="00EF7DFE">
            <w:rPr>
              <w:rFonts w:ascii="Arial" w:hAnsi="Arial" w:cs="Arial"/>
              <w:sz w:val="22"/>
              <w:szCs w:val="22"/>
            </w:rPr>
            <w:fldChar w:fldCharType="end"/>
          </w:r>
        </w:sdtContent>
      </w:sdt>
      <w:r w:rsidR="00EF7DFE">
        <w:rPr>
          <w:rFonts w:ascii="Arial" w:hAnsi="Arial" w:cs="Arial"/>
          <w:sz w:val="22"/>
          <w:szCs w:val="22"/>
        </w:rPr>
        <w:t xml:space="preserve"> yet do not follow Nicene views of the trinity as wholly one</w:t>
      </w:r>
      <w:r w:rsidR="00823B0E">
        <w:rPr>
          <w:rFonts w:ascii="Arial" w:hAnsi="Arial" w:cs="Arial"/>
          <w:sz w:val="22"/>
          <w:szCs w:val="22"/>
        </w:rPr>
        <w:t>. An earlier example is Arianism which has survived</w:t>
      </w:r>
      <w:r w:rsidR="002616D2">
        <w:rPr>
          <w:rFonts w:ascii="Arial" w:hAnsi="Arial" w:cs="Arial"/>
          <w:sz w:val="22"/>
          <w:szCs w:val="22"/>
        </w:rPr>
        <w:t xml:space="preserve"> (albeit as heresy)</w:t>
      </w:r>
      <w:r w:rsidR="00823B0E">
        <w:rPr>
          <w:rFonts w:ascii="Arial" w:hAnsi="Arial" w:cs="Arial"/>
          <w:sz w:val="22"/>
          <w:szCs w:val="22"/>
        </w:rPr>
        <w:t xml:space="preserve"> for many years and draws some parallels with Mormonism in </w:t>
      </w:r>
      <w:r w:rsidR="005152DA">
        <w:rPr>
          <w:rFonts w:ascii="Arial" w:hAnsi="Arial" w:cs="Arial"/>
          <w:sz w:val="22"/>
          <w:szCs w:val="22"/>
        </w:rPr>
        <w:t>its</w:t>
      </w:r>
      <w:r w:rsidR="00823B0E">
        <w:rPr>
          <w:rFonts w:ascii="Arial" w:hAnsi="Arial" w:cs="Arial"/>
          <w:sz w:val="22"/>
          <w:szCs w:val="22"/>
        </w:rPr>
        <w:t xml:space="preserve"> views of the Trinity as </w:t>
      </w:r>
      <w:r w:rsidR="005152DA">
        <w:rPr>
          <w:rFonts w:ascii="Arial" w:hAnsi="Arial" w:cs="Arial"/>
          <w:sz w:val="22"/>
          <w:szCs w:val="22"/>
        </w:rPr>
        <w:t>separate.</w:t>
      </w:r>
      <w:r w:rsidR="003218AD">
        <w:rPr>
          <w:rFonts w:ascii="Arial" w:hAnsi="Arial" w:cs="Arial"/>
          <w:sz w:val="22"/>
          <w:szCs w:val="22"/>
        </w:rPr>
        <w:t xml:space="preserve"> This argument is true, </w:t>
      </w:r>
      <w:r w:rsidR="002616D2">
        <w:rPr>
          <w:rFonts w:ascii="Arial" w:hAnsi="Arial" w:cs="Arial"/>
          <w:sz w:val="22"/>
          <w:szCs w:val="22"/>
        </w:rPr>
        <w:t>but the presence of a ‘Christianity’ is necessary for there to be ‘Christianities’. For there to be multiple Christianities, there must first have to be a definition of a ‘Christianity</w:t>
      </w:r>
      <w:r w:rsidR="00E25C8F">
        <w:rPr>
          <w:rFonts w:ascii="Arial" w:hAnsi="Arial" w:cs="Arial"/>
          <w:sz w:val="22"/>
          <w:szCs w:val="22"/>
        </w:rPr>
        <w:t>’.</w:t>
      </w:r>
      <w:r w:rsidR="002616D2">
        <w:rPr>
          <w:rFonts w:ascii="Arial" w:hAnsi="Arial" w:cs="Arial"/>
          <w:sz w:val="22"/>
          <w:szCs w:val="22"/>
        </w:rPr>
        <w:t xml:space="preserve"> </w:t>
      </w:r>
      <w:r w:rsidR="00E25C8F">
        <w:rPr>
          <w:rFonts w:ascii="Arial" w:hAnsi="Arial" w:cs="Arial"/>
          <w:sz w:val="22"/>
          <w:szCs w:val="22"/>
        </w:rPr>
        <w:t>Merriam-Webster defines Christianity as “</w:t>
      </w:r>
      <w:r w:rsidR="00E25C8F" w:rsidRPr="00E25C8F">
        <w:rPr>
          <w:rFonts w:ascii="Arial" w:hAnsi="Arial" w:cs="Arial"/>
          <w:sz w:val="22"/>
          <w:szCs w:val="22"/>
        </w:rPr>
        <w:t>the religion derived from Jesus Christ, based on the Bible as sacred scripture, and professed by Eastern, Roman Catholic, and Protestant bodies</w:t>
      </w:r>
      <w:r w:rsidR="00E25C8F">
        <w:rPr>
          <w:rFonts w:ascii="Arial" w:hAnsi="Arial" w:cs="Arial"/>
          <w:sz w:val="22"/>
          <w:szCs w:val="22"/>
        </w:rPr>
        <w:t>”</w:t>
      </w:r>
      <w:sdt>
        <w:sdtPr>
          <w:rPr>
            <w:rFonts w:ascii="Arial" w:hAnsi="Arial" w:cs="Arial"/>
            <w:sz w:val="22"/>
            <w:szCs w:val="22"/>
          </w:rPr>
          <w:id w:val="-2006277262"/>
          <w:citation/>
        </w:sdtPr>
        <w:sdtContent>
          <w:r w:rsidR="00E25C8F">
            <w:rPr>
              <w:rFonts w:ascii="Arial" w:hAnsi="Arial" w:cs="Arial"/>
              <w:sz w:val="22"/>
              <w:szCs w:val="22"/>
            </w:rPr>
            <w:fldChar w:fldCharType="begin"/>
          </w:r>
          <w:r w:rsidR="00E25C8F">
            <w:rPr>
              <w:rFonts w:ascii="Arial" w:hAnsi="Arial" w:cs="Arial"/>
              <w:sz w:val="22"/>
              <w:szCs w:val="22"/>
            </w:rPr>
            <w:instrText xml:space="preserve"> CITATION Mer19 \l 2057 </w:instrText>
          </w:r>
          <w:r w:rsidR="00E25C8F">
            <w:rPr>
              <w:rFonts w:ascii="Arial" w:hAnsi="Arial" w:cs="Arial"/>
              <w:sz w:val="22"/>
              <w:szCs w:val="22"/>
            </w:rPr>
            <w:fldChar w:fldCharType="separate"/>
          </w:r>
          <w:r w:rsidR="00553E79">
            <w:rPr>
              <w:rFonts w:ascii="Arial" w:hAnsi="Arial" w:cs="Arial"/>
              <w:noProof/>
              <w:sz w:val="22"/>
              <w:szCs w:val="22"/>
            </w:rPr>
            <w:t xml:space="preserve"> </w:t>
          </w:r>
          <w:r w:rsidR="00553E79" w:rsidRPr="00553E79">
            <w:rPr>
              <w:rFonts w:ascii="Arial" w:hAnsi="Arial" w:cs="Arial"/>
              <w:noProof/>
              <w:sz w:val="22"/>
              <w:szCs w:val="22"/>
            </w:rPr>
            <w:t>(Merriam-Webster, n.d.)</w:t>
          </w:r>
          <w:r w:rsidR="00E25C8F">
            <w:rPr>
              <w:rFonts w:ascii="Arial" w:hAnsi="Arial" w:cs="Arial"/>
              <w:sz w:val="22"/>
              <w:szCs w:val="22"/>
            </w:rPr>
            <w:fldChar w:fldCharType="end"/>
          </w:r>
        </w:sdtContent>
      </w:sdt>
      <w:r w:rsidR="00E25C8F">
        <w:rPr>
          <w:rFonts w:ascii="Arial" w:hAnsi="Arial" w:cs="Arial"/>
          <w:sz w:val="22"/>
          <w:szCs w:val="22"/>
        </w:rPr>
        <w:t xml:space="preserve">. The definition of ‘Christianity’ itself requires </w:t>
      </w:r>
      <w:r w:rsidR="00CB2C14">
        <w:rPr>
          <w:rFonts w:ascii="Arial" w:hAnsi="Arial" w:cs="Arial"/>
          <w:sz w:val="22"/>
          <w:szCs w:val="22"/>
        </w:rPr>
        <w:t>that one’s religious beliefs</w:t>
      </w:r>
      <w:r w:rsidR="00E25C8F">
        <w:rPr>
          <w:rFonts w:ascii="Arial" w:hAnsi="Arial" w:cs="Arial"/>
          <w:sz w:val="22"/>
          <w:szCs w:val="22"/>
        </w:rPr>
        <w:t xml:space="preserve"> </w:t>
      </w:r>
      <w:r w:rsidR="00CB2C14">
        <w:rPr>
          <w:rFonts w:ascii="Arial" w:hAnsi="Arial" w:cs="Arial"/>
          <w:sz w:val="22"/>
          <w:szCs w:val="22"/>
        </w:rPr>
        <w:t xml:space="preserve">be </w:t>
      </w:r>
      <w:r w:rsidR="00E25C8F">
        <w:rPr>
          <w:rFonts w:ascii="Arial" w:hAnsi="Arial" w:cs="Arial"/>
          <w:sz w:val="22"/>
          <w:szCs w:val="22"/>
        </w:rPr>
        <w:t>derived from the teachings of Jesus and sacred scripture, professed by the three forms of Christianity, an example of this is obviously the Nicene Creed.</w:t>
      </w:r>
      <w:r w:rsidR="00ED5FCF">
        <w:rPr>
          <w:rFonts w:ascii="Arial" w:hAnsi="Arial" w:cs="Arial"/>
          <w:sz w:val="22"/>
          <w:szCs w:val="22"/>
        </w:rPr>
        <w:t xml:space="preserve"> It is </w:t>
      </w:r>
      <w:r w:rsidR="009F5921">
        <w:rPr>
          <w:rFonts w:ascii="Arial" w:hAnsi="Arial" w:cs="Arial"/>
          <w:sz w:val="22"/>
          <w:szCs w:val="22"/>
        </w:rPr>
        <w:t xml:space="preserve">professed by the Orthodox, Catholic, and Protestant bodies as well as derived from the teachings of Jesus Christ, </w:t>
      </w:r>
      <w:r w:rsidR="00963AAC">
        <w:rPr>
          <w:rFonts w:ascii="Arial" w:hAnsi="Arial" w:cs="Arial"/>
          <w:sz w:val="22"/>
          <w:szCs w:val="22"/>
        </w:rPr>
        <w:t>H</w:t>
      </w:r>
      <w:r w:rsidR="009F5921">
        <w:rPr>
          <w:rFonts w:ascii="Arial" w:hAnsi="Arial" w:cs="Arial"/>
          <w:sz w:val="22"/>
          <w:szCs w:val="22"/>
        </w:rPr>
        <w:t>is apostles, and the Bible.</w:t>
      </w:r>
      <w:r w:rsidR="002A5A52">
        <w:rPr>
          <w:rFonts w:ascii="Arial" w:hAnsi="Arial" w:cs="Arial"/>
          <w:sz w:val="22"/>
          <w:szCs w:val="22"/>
        </w:rPr>
        <w:t xml:space="preserve"> Therefore, a ‘Christianity’ that is not bound to the ecumenical creeds is not a Christianity and thus there are no ’multiple Christianities’</w:t>
      </w:r>
      <w:r w:rsidR="00CB2C14">
        <w:rPr>
          <w:rFonts w:ascii="Arial" w:hAnsi="Arial" w:cs="Arial"/>
          <w:sz w:val="22"/>
          <w:szCs w:val="22"/>
        </w:rPr>
        <w:t>;</w:t>
      </w:r>
      <w:r w:rsidR="00963AAC">
        <w:rPr>
          <w:rFonts w:ascii="Arial" w:hAnsi="Arial" w:cs="Arial"/>
          <w:sz w:val="22"/>
          <w:szCs w:val="22"/>
        </w:rPr>
        <w:t xml:space="preserve"> </w:t>
      </w:r>
      <w:r w:rsidR="00BA2BC1">
        <w:rPr>
          <w:rFonts w:ascii="Arial" w:hAnsi="Arial" w:cs="Arial"/>
          <w:sz w:val="22"/>
          <w:szCs w:val="22"/>
        </w:rPr>
        <w:t>as the creeds are a binding factor in faith that unite the Church. Without that universal and ecumenical definition of Christianity (</w:t>
      </w:r>
      <w:r w:rsidR="00CB2C14">
        <w:rPr>
          <w:rFonts w:ascii="Arial" w:hAnsi="Arial" w:cs="Arial"/>
          <w:sz w:val="22"/>
          <w:szCs w:val="22"/>
        </w:rPr>
        <w:t xml:space="preserve">or </w:t>
      </w:r>
      <w:r w:rsidR="00BA2BC1">
        <w:rPr>
          <w:rFonts w:ascii="Arial" w:hAnsi="Arial" w:cs="Arial"/>
          <w:sz w:val="22"/>
          <w:szCs w:val="22"/>
        </w:rPr>
        <w:t xml:space="preserve">the definition of the </w:t>
      </w:r>
      <w:r w:rsidR="00CB2C14">
        <w:rPr>
          <w:rFonts w:ascii="Arial" w:hAnsi="Arial" w:cs="Arial"/>
          <w:sz w:val="22"/>
          <w:szCs w:val="22"/>
        </w:rPr>
        <w:t>‘</w:t>
      </w:r>
      <w:r w:rsidR="00BA2BC1">
        <w:rPr>
          <w:rFonts w:ascii="Arial" w:hAnsi="Arial" w:cs="Arial"/>
          <w:sz w:val="22"/>
          <w:szCs w:val="22"/>
        </w:rPr>
        <w:t>cup</w:t>
      </w:r>
      <w:r w:rsidR="00CB2C14">
        <w:rPr>
          <w:rFonts w:ascii="Arial" w:hAnsi="Arial" w:cs="Arial"/>
          <w:sz w:val="22"/>
          <w:szCs w:val="22"/>
        </w:rPr>
        <w:t>’</w:t>
      </w:r>
      <w:r w:rsidR="00BA2BC1">
        <w:rPr>
          <w:rFonts w:ascii="Arial" w:hAnsi="Arial" w:cs="Arial"/>
          <w:sz w:val="22"/>
          <w:szCs w:val="22"/>
        </w:rPr>
        <w:t>), it is not Christianity (…or a cup).</w:t>
      </w:r>
      <w:r w:rsidR="00A35736">
        <w:rPr>
          <w:rFonts w:ascii="Arial" w:hAnsi="Arial" w:cs="Arial"/>
          <w:sz w:val="22"/>
          <w:szCs w:val="22"/>
        </w:rPr>
        <w:t xml:space="preserve"> </w:t>
      </w:r>
    </w:p>
    <w:p w:rsidR="006711D8" w:rsidRDefault="006711D8" w:rsidP="006E4A48">
      <w:pPr>
        <w:rPr>
          <w:rFonts w:ascii="Arial" w:hAnsi="Arial" w:cs="Arial"/>
          <w:sz w:val="22"/>
          <w:szCs w:val="22"/>
        </w:rPr>
      </w:pPr>
    </w:p>
    <w:p w:rsidR="00817DA2" w:rsidRDefault="006711D8" w:rsidP="006E4A48">
      <w:pPr>
        <w:rPr>
          <w:rFonts w:ascii="Arial" w:hAnsi="Arial" w:cs="Arial"/>
          <w:sz w:val="22"/>
          <w:szCs w:val="22"/>
        </w:rPr>
      </w:pPr>
      <w:r>
        <w:rPr>
          <w:rFonts w:ascii="Arial" w:hAnsi="Arial" w:cs="Arial"/>
          <w:sz w:val="22"/>
          <w:szCs w:val="22"/>
        </w:rPr>
        <w:t>Additionally, simply claiming that a single belief is Christianity through subjective opinion</w:t>
      </w:r>
      <w:r w:rsidR="00E905CE">
        <w:rPr>
          <w:rFonts w:ascii="Arial" w:hAnsi="Arial" w:cs="Arial"/>
          <w:sz w:val="22"/>
          <w:szCs w:val="22"/>
        </w:rPr>
        <w:t xml:space="preserve">-based labelling </w:t>
      </w:r>
      <w:r>
        <w:rPr>
          <w:rFonts w:ascii="Arial" w:hAnsi="Arial" w:cs="Arial"/>
          <w:sz w:val="22"/>
          <w:szCs w:val="22"/>
        </w:rPr>
        <w:t xml:space="preserve">rather than an objective criterion is unsustainable. If every belief is a single Christianity, then there are no guidelines for what a Christianity </w:t>
      </w:r>
      <w:r w:rsidR="001921E1">
        <w:rPr>
          <w:rFonts w:ascii="Arial" w:hAnsi="Arial" w:cs="Arial"/>
          <w:sz w:val="22"/>
          <w:szCs w:val="22"/>
        </w:rPr>
        <w:t>is,</w:t>
      </w:r>
      <w:r>
        <w:rPr>
          <w:rFonts w:ascii="Arial" w:hAnsi="Arial" w:cs="Arial"/>
          <w:sz w:val="22"/>
          <w:szCs w:val="22"/>
        </w:rPr>
        <w:t xml:space="preserve"> so every belief is subject to be a ‘Christianity’ and the meaning of the word becomes meaningless. Using the same line of reasoning, </w:t>
      </w:r>
      <w:r w:rsidR="00B41A95">
        <w:rPr>
          <w:rFonts w:ascii="Arial" w:hAnsi="Arial" w:cs="Arial"/>
          <w:sz w:val="22"/>
          <w:szCs w:val="22"/>
        </w:rPr>
        <w:t>one</w:t>
      </w:r>
      <w:r>
        <w:rPr>
          <w:rFonts w:ascii="Arial" w:hAnsi="Arial" w:cs="Arial"/>
          <w:sz w:val="22"/>
          <w:szCs w:val="22"/>
        </w:rPr>
        <w:t xml:space="preserve"> could claim that </w:t>
      </w:r>
      <w:r w:rsidR="00E905CE">
        <w:rPr>
          <w:rFonts w:ascii="Arial" w:hAnsi="Arial" w:cs="Arial"/>
          <w:sz w:val="22"/>
          <w:szCs w:val="22"/>
        </w:rPr>
        <w:t xml:space="preserve">chicken eggs are all too different in size and colour to be chicken eggs so therefore there isn’t a thing as a ‘chicken egg’ but rather a series of </w:t>
      </w:r>
      <w:r w:rsidR="00B41A95">
        <w:rPr>
          <w:rFonts w:ascii="Arial" w:hAnsi="Arial" w:cs="Arial"/>
          <w:sz w:val="22"/>
          <w:szCs w:val="22"/>
        </w:rPr>
        <w:t>“</w:t>
      </w:r>
      <w:r w:rsidR="00E905CE">
        <w:rPr>
          <w:rFonts w:ascii="Arial" w:hAnsi="Arial" w:cs="Arial"/>
          <w:sz w:val="22"/>
          <w:szCs w:val="22"/>
        </w:rPr>
        <w:t>Protein Ovoids</w:t>
      </w:r>
      <w:r w:rsidR="00B41A95">
        <w:rPr>
          <w:rFonts w:ascii="Arial" w:hAnsi="Arial" w:cs="Arial"/>
          <w:sz w:val="22"/>
          <w:szCs w:val="22"/>
        </w:rPr>
        <w:t>”</w:t>
      </w:r>
      <w:r w:rsidR="00E905CE">
        <w:rPr>
          <w:rFonts w:ascii="Arial" w:hAnsi="Arial" w:cs="Arial"/>
          <w:sz w:val="22"/>
          <w:szCs w:val="22"/>
        </w:rPr>
        <w:t xml:space="preserve"> that </w:t>
      </w:r>
      <w:r w:rsidR="00625501">
        <w:rPr>
          <w:rFonts w:ascii="Arial" w:hAnsi="Arial" w:cs="Arial"/>
          <w:sz w:val="22"/>
          <w:szCs w:val="22"/>
        </w:rPr>
        <w:t xml:space="preserve">could </w:t>
      </w:r>
      <w:r w:rsidR="00E905CE">
        <w:rPr>
          <w:rFonts w:ascii="Arial" w:hAnsi="Arial" w:cs="Arial"/>
          <w:sz w:val="22"/>
          <w:szCs w:val="22"/>
        </w:rPr>
        <w:t>include duck eggs as well as frog spawn</w:t>
      </w:r>
      <w:r w:rsidR="00625501">
        <w:rPr>
          <w:rFonts w:ascii="Arial" w:hAnsi="Arial" w:cs="Arial"/>
          <w:sz w:val="22"/>
          <w:szCs w:val="22"/>
        </w:rPr>
        <w:t xml:space="preserve"> if I so desired</w:t>
      </w:r>
      <w:r w:rsidR="00E905CE">
        <w:rPr>
          <w:rFonts w:ascii="Arial" w:hAnsi="Arial" w:cs="Arial"/>
          <w:sz w:val="22"/>
          <w:szCs w:val="22"/>
        </w:rPr>
        <w:t xml:space="preserve">. </w:t>
      </w:r>
      <w:r w:rsidR="00817DA2">
        <w:rPr>
          <w:rFonts w:ascii="Arial" w:hAnsi="Arial" w:cs="Arial"/>
          <w:sz w:val="22"/>
          <w:szCs w:val="22"/>
        </w:rPr>
        <w:t xml:space="preserve">The definition of </w:t>
      </w:r>
      <w:r w:rsidR="008572D2">
        <w:rPr>
          <w:rFonts w:ascii="Arial" w:hAnsi="Arial" w:cs="Arial"/>
          <w:sz w:val="22"/>
          <w:szCs w:val="22"/>
        </w:rPr>
        <w:t>a ‘chicken egg’</w:t>
      </w:r>
      <w:r w:rsidR="00817DA2">
        <w:rPr>
          <w:rFonts w:ascii="Arial" w:hAnsi="Arial" w:cs="Arial"/>
          <w:sz w:val="22"/>
          <w:szCs w:val="22"/>
        </w:rPr>
        <w:t xml:space="preserve"> being a </w:t>
      </w:r>
      <w:r w:rsidR="00B41A95">
        <w:rPr>
          <w:rFonts w:ascii="Arial" w:hAnsi="Arial" w:cs="Arial"/>
          <w:sz w:val="22"/>
          <w:szCs w:val="22"/>
        </w:rPr>
        <w:t>“</w:t>
      </w:r>
      <w:r w:rsidR="00817DA2">
        <w:rPr>
          <w:rFonts w:ascii="Arial" w:hAnsi="Arial" w:cs="Arial"/>
          <w:sz w:val="22"/>
          <w:szCs w:val="22"/>
        </w:rPr>
        <w:t>Protein Ovoid</w:t>
      </w:r>
      <w:r w:rsidR="00B41A95">
        <w:rPr>
          <w:rFonts w:ascii="Arial" w:hAnsi="Arial" w:cs="Arial"/>
          <w:sz w:val="22"/>
          <w:szCs w:val="22"/>
        </w:rPr>
        <w:t>”</w:t>
      </w:r>
      <w:r w:rsidR="00817DA2">
        <w:rPr>
          <w:rFonts w:ascii="Arial" w:hAnsi="Arial" w:cs="Arial"/>
          <w:sz w:val="22"/>
          <w:szCs w:val="22"/>
        </w:rPr>
        <w:t xml:space="preserve"> </w:t>
      </w:r>
      <w:r w:rsidR="00817DA2" w:rsidRPr="00B41A95">
        <w:rPr>
          <w:rFonts w:ascii="Arial" w:hAnsi="Arial" w:cs="Arial"/>
          <w:i/>
          <w:sz w:val="22"/>
          <w:szCs w:val="22"/>
        </w:rPr>
        <w:t>from a female hen</w:t>
      </w:r>
      <w:r w:rsidR="00817DA2">
        <w:rPr>
          <w:rFonts w:ascii="Arial" w:hAnsi="Arial" w:cs="Arial"/>
          <w:sz w:val="22"/>
          <w:szCs w:val="22"/>
        </w:rPr>
        <w:t xml:space="preserve"> is necessary for the language to have any semantical worth.</w:t>
      </w:r>
    </w:p>
    <w:p w:rsidR="00817DA2" w:rsidRDefault="00817DA2" w:rsidP="006E4A48">
      <w:pPr>
        <w:rPr>
          <w:rFonts w:ascii="Arial" w:hAnsi="Arial" w:cs="Arial"/>
          <w:sz w:val="22"/>
          <w:szCs w:val="22"/>
        </w:rPr>
      </w:pPr>
    </w:p>
    <w:p w:rsidR="0038393D" w:rsidRDefault="0061457E" w:rsidP="00D50ECD">
      <w:pPr>
        <w:rPr>
          <w:rFonts w:ascii="Arial" w:hAnsi="Arial" w:cs="Arial"/>
          <w:sz w:val="22"/>
          <w:szCs w:val="22"/>
        </w:rPr>
      </w:pPr>
      <w:r>
        <w:rPr>
          <w:rFonts w:ascii="Arial" w:hAnsi="Arial" w:cs="Arial"/>
          <w:sz w:val="22"/>
          <w:szCs w:val="22"/>
        </w:rPr>
        <w:t xml:space="preserve">There are also a vast multitude of scriptural basis to a single, ecumenical, catholic, and orthodox church, for example: </w:t>
      </w:r>
      <w:r>
        <w:rPr>
          <w:rFonts w:ascii="Arial" w:hAnsi="Arial" w:cs="Arial"/>
          <w:i/>
          <w:sz w:val="22"/>
          <w:szCs w:val="22"/>
        </w:rPr>
        <w:t>‘</w:t>
      </w:r>
      <w:r w:rsidRPr="0061457E">
        <w:rPr>
          <w:rFonts w:ascii="Arial" w:hAnsi="Arial" w:cs="Arial"/>
          <w:i/>
          <w:sz w:val="22"/>
          <w:szCs w:val="22"/>
        </w:rPr>
        <w:t>so we, who are many, are one body in Christ, and individually members one of another.</w:t>
      </w:r>
      <w:r>
        <w:rPr>
          <w:rFonts w:ascii="Arial" w:hAnsi="Arial" w:cs="Arial"/>
          <w:i/>
          <w:sz w:val="22"/>
          <w:szCs w:val="22"/>
        </w:rPr>
        <w:t xml:space="preserve">’ </w:t>
      </w:r>
      <w:r>
        <w:rPr>
          <w:rFonts w:ascii="Arial" w:hAnsi="Arial" w:cs="Arial"/>
          <w:sz w:val="22"/>
          <w:szCs w:val="22"/>
        </w:rPr>
        <w:t xml:space="preserve">(Romans 12:5), </w:t>
      </w:r>
      <w:r>
        <w:rPr>
          <w:rFonts w:ascii="Arial" w:hAnsi="Arial" w:cs="Arial"/>
          <w:i/>
          <w:sz w:val="22"/>
          <w:szCs w:val="22"/>
        </w:rPr>
        <w:t>‘</w:t>
      </w:r>
      <w:r w:rsidRPr="0061457E">
        <w:rPr>
          <w:rFonts w:ascii="Arial" w:hAnsi="Arial" w:cs="Arial"/>
          <w:i/>
          <w:sz w:val="22"/>
          <w:szCs w:val="22"/>
        </w:rPr>
        <w:t>not for the nation only, but in order that He might also gather together into one the children of God who are scattered abroad.</w:t>
      </w:r>
      <w:r>
        <w:rPr>
          <w:rFonts w:ascii="Arial" w:hAnsi="Arial" w:cs="Arial"/>
          <w:i/>
          <w:sz w:val="22"/>
          <w:szCs w:val="22"/>
        </w:rPr>
        <w:t xml:space="preserve">’ </w:t>
      </w:r>
      <w:r>
        <w:rPr>
          <w:rFonts w:ascii="Arial" w:hAnsi="Arial" w:cs="Arial"/>
          <w:sz w:val="22"/>
          <w:szCs w:val="22"/>
        </w:rPr>
        <w:t>(John 11:52)</w:t>
      </w:r>
      <w:r w:rsidR="00DC66F8">
        <w:rPr>
          <w:rFonts w:ascii="Arial" w:hAnsi="Arial" w:cs="Arial"/>
          <w:sz w:val="22"/>
          <w:szCs w:val="22"/>
        </w:rPr>
        <w:t xml:space="preserve">. If the definition of Christianity is “based on the bible” then, yet again, both through scriptural evidence and </w:t>
      </w:r>
      <w:r w:rsidR="00670F62">
        <w:rPr>
          <w:rFonts w:ascii="Arial" w:hAnsi="Arial" w:cs="Arial"/>
          <w:sz w:val="22"/>
          <w:szCs w:val="22"/>
        </w:rPr>
        <w:t>semantic</w:t>
      </w:r>
      <w:r w:rsidR="00DC66F8">
        <w:rPr>
          <w:rFonts w:ascii="Arial" w:hAnsi="Arial" w:cs="Arial"/>
          <w:sz w:val="22"/>
          <w:szCs w:val="22"/>
        </w:rPr>
        <w:t xml:space="preserve"> reason</w:t>
      </w:r>
      <w:r w:rsidR="00670F62">
        <w:rPr>
          <w:rFonts w:ascii="Arial" w:hAnsi="Arial" w:cs="Arial"/>
          <w:sz w:val="22"/>
          <w:szCs w:val="22"/>
        </w:rPr>
        <w:t>ing</w:t>
      </w:r>
      <w:r w:rsidR="00DC66F8">
        <w:rPr>
          <w:rFonts w:ascii="Arial" w:hAnsi="Arial" w:cs="Arial"/>
          <w:sz w:val="22"/>
          <w:szCs w:val="22"/>
        </w:rPr>
        <w:t xml:space="preserve"> there is, and can only be, a single, catholic Christianity. This is undeniable to a Christian because the most important figure of Jesus Christ himself proclaimed Peter </w:t>
      </w:r>
      <w:r w:rsidR="00EC75D3">
        <w:rPr>
          <w:rFonts w:ascii="Arial" w:hAnsi="Arial" w:cs="Arial"/>
          <w:sz w:val="22"/>
          <w:szCs w:val="22"/>
        </w:rPr>
        <w:t xml:space="preserve">alone </w:t>
      </w:r>
      <w:r w:rsidR="00DC66F8">
        <w:rPr>
          <w:rFonts w:ascii="Arial" w:hAnsi="Arial" w:cs="Arial"/>
          <w:sz w:val="22"/>
          <w:szCs w:val="22"/>
        </w:rPr>
        <w:t xml:space="preserve">to be the inheritor of </w:t>
      </w:r>
      <w:r w:rsidR="00EC75D3">
        <w:rPr>
          <w:rFonts w:ascii="Arial" w:hAnsi="Arial" w:cs="Arial"/>
          <w:sz w:val="22"/>
          <w:szCs w:val="22"/>
        </w:rPr>
        <w:t xml:space="preserve">the Church in </w:t>
      </w:r>
      <w:r w:rsidR="00EC75D3" w:rsidRPr="00EC75D3">
        <w:rPr>
          <w:rFonts w:ascii="Arial" w:hAnsi="Arial" w:cs="Arial"/>
          <w:sz w:val="22"/>
          <w:szCs w:val="22"/>
        </w:rPr>
        <w:t>Matthew 16:13-19</w:t>
      </w:r>
      <w:r w:rsidR="00EC75D3">
        <w:rPr>
          <w:rFonts w:ascii="Arial" w:hAnsi="Arial" w:cs="Arial"/>
          <w:sz w:val="22"/>
          <w:szCs w:val="22"/>
        </w:rPr>
        <w:t xml:space="preserve">. Despite not all self-proclaimed Christians necessarily accepting the Bible </w:t>
      </w:r>
      <w:r w:rsidR="00742D21">
        <w:rPr>
          <w:rFonts w:ascii="Arial" w:hAnsi="Arial" w:cs="Arial"/>
          <w:sz w:val="22"/>
          <w:szCs w:val="22"/>
        </w:rPr>
        <w:t xml:space="preserve">(i.e. the Ebionites in the very first few years of Christianity whom rejected Paul the Apostle as an apostate </w:t>
      </w:r>
      <w:sdt>
        <w:sdtPr>
          <w:rPr>
            <w:rFonts w:ascii="Arial" w:hAnsi="Arial" w:cs="Arial"/>
            <w:sz w:val="22"/>
            <w:szCs w:val="22"/>
          </w:rPr>
          <w:id w:val="649175032"/>
          <w:citation/>
        </w:sdtPr>
        <w:sdtContent>
          <w:r w:rsidR="00742D21">
            <w:rPr>
              <w:rFonts w:ascii="Arial" w:hAnsi="Arial" w:cs="Arial"/>
              <w:sz w:val="22"/>
              <w:szCs w:val="22"/>
            </w:rPr>
            <w:fldChar w:fldCharType="begin"/>
          </w:r>
          <w:r w:rsidR="00742D21">
            <w:rPr>
              <w:rFonts w:ascii="Arial" w:hAnsi="Arial" w:cs="Arial"/>
              <w:sz w:val="22"/>
              <w:szCs w:val="22"/>
            </w:rPr>
            <w:instrText xml:space="preserve"> CITATION Hya86 \l 2057 </w:instrText>
          </w:r>
          <w:r w:rsidR="00742D21">
            <w:rPr>
              <w:rFonts w:ascii="Arial" w:hAnsi="Arial" w:cs="Arial"/>
              <w:sz w:val="22"/>
              <w:szCs w:val="22"/>
            </w:rPr>
            <w:fldChar w:fldCharType="separate"/>
          </w:r>
          <w:r w:rsidR="00553E79" w:rsidRPr="00553E79">
            <w:rPr>
              <w:rFonts w:ascii="Arial" w:hAnsi="Arial" w:cs="Arial"/>
              <w:noProof/>
              <w:sz w:val="22"/>
              <w:szCs w:val="22"/>
            </w:rPr>
            <w:t>(Maccoby, 1986)</w:t>
          </w:r>
          <w:r w:rsidR="00742D21">
            <w:rPr>
              <w:rFonts w:ascii="Arial" w:hAnsi="Arial" w:cs="Arial"/>
              <w:sz w:val="22"/>
              <w:szCs w:val="22"/>
            </w:rPr>
            <w:fldChar w:fldCharType="end"/>
          </w:r>
        </w:sdtContent>
      </w:sdt>
      <w:r w:rsidR="00742D21">
        <w:rPr>
          <w:rFonts w:ascii="Arial" w:hAnsi="Arial" w:cs="Arial"/>
          <w:sz w:val="22"/>
          <w:szCs w:val="22"/>
        </w:rPr>
        <w:t>)</w:t>
      </w:r>
      <w:r w:rsidR="00C560D0">
        <w:rPr>
          <w:rFonts w:ascii="Arial" w:hAnsi="Arial" w:cs="Arial"/>
          <w:sz w:val="22"/>
          <w:szCs w:val="22"/>
        </w:rPr>
        <w:t xml:space="preserve">, all must, by rite of calling themselves a </w:t>
      </w:r>
      <w:r w:rsidR="00C560D0">
        <w:rPr>
          <w:rFonts w:ascii="Arial" w:hAnsi="Arial" w:cs="Arial"/>
          <w:i/>
          <w:sz w:val="22"/>
          <w:szCs w:val="22"/>
        </w:rPr>
        <w:t>Christ-</w:t>
      </w:r>
      <w:r w:rsidR="00C560D0">
        <w:rPr>
          <w:rFonts w:ascii="Arial" w:hAnsi="Arial" w:cs="Arial"/>
          <w:sz w:val="22"/>
          <w:szCs w:val="22"/>
        </w:rPr>
        <w:t xml:space="preserve">ian, accept the word of Christ. </w:t>
      </w:r>
      <w:r w:rsidR="000D4A5F">
        <w:rPr>
          <w:rFonts w:ascii="Arial" w:hAnsi="Arial" w:cs="Arial"/>
          <w:sz w:val="22"/>
          <w:szCs w:val="22"/>
        </w:rPr>
        <w:t xml:space="preserve">And Matthew 16:13-19 as well as John 11:52 clearly show Jesus’ intention and proclamation of a single church. Many may interpret Matthew 16:13-19 as validation of the Roman Catholic Church as </w:t>
      </w:r>
      <w:r w:rsidR="00694EEE">
        <w:rPr>
          <w:rFonts w:ascii="Arial" w:hAnsi="Arial" w:cs="Arial"/>
          <w:sz w:val="22"/>
          <w:szCs w:val="22"/>
        </w:rPr>
        <w:t>being the one church through apostolic succession</w:t>
      </w:r>
      <w:r w:rsidR="00B325AE">
        <w:rPr>
          <w:rFonts w:ascii="Arial" w:hAnsi="Arial" w:cs="Arial"/>
          <w:sz w:val="22"/>
          <w:szCs w:val="22"/>
        </w:rPr>
        <w:t xml:space="preserve"> but a</w:t>
      </w:r>
      <w:r w:rsidR="00694EEE">
        <w:rPr>
          <w:rFonts w:ascii="Arial" w:hAnsi="Arial" w:cs="Arial"/>
          <w:sz w:val="22"/>
          <w:szCs w:val="22"/>
        </w:rPr>
        <w:t xml:space="preserve"> potential</w:t>
      </w:r>
      <w:r w:rsidR="00B325AE">
        <w:rPr>
          <w:rFonts w:ascii="Arial" w:hAnsi="Arial" w:cs="Arial"/>
          <w:sz w:val="22"/>
          <w:szCs w:val="22"/>
        </w:rPr>
        <w:t xml:space="preserve"> alternative </w:t>
      </w:r>
      <w:r w:rsidR="00694EEE">
        <w:rPr>
          <w:rFonts w:ascii="Arial" w:hAnsi="Arial" w:cs="Arial"/>
          <w:sz w:val="22"/>
          <w:szCs w:val="22"/>
        </w:rPr>
        <w:t xml:space="preserve">reading is the ‘rock’ (Peter, </w:t>
      </w:r>
      <w:r w:rsidR="00670F62">
        <w:rPr>
          <w:rFonts w:ascii="Arial" w:hAnsi="Arial" w:cs="Arial"/>
          <w:i/>
          <w:sz w:val="22"/>
          <w:szCs w:val="22"/>
        </w:rPr>
        <w:t>P</w:t>
      </w:r>
      <w:r w:rsidR="00694EEE" w:rsidRPr="00356A0A">
        <w:rPr>
          <w:rFonts w:ascii="Arial" w:hAnsi="Arial" w:cs="Arial"/>
          <w:i/>
          <w:sz w:val="22"/>
          <w:szCs w:val="22"/>
        </w:rPr>
        <w:t>etr</w:t>
      </w:r>
      <w:r w:rsidR="00356A0A">
        <w:rPr>
          <w:rFonts w:ascii="Arial" w:hAnsi="Arial" w:cs="Arial"/>
          <w:i/>
          <w:sz w:val="22"/>
          <w:szCs w:val="22"/>
        </w:rPr>
        <w:t>os</w:t>
      </w:r>
      <w:r w:rsidR="00694EEE">
        <w:rPr>
          <w:rFonts w:ascii="Arial" w:hAnsi="Arial" w:cs="Arial"/>
          <w:sz w:val="22"/>
          <w:szCs w:val="22"/>
        </w:rPr>
        <w:t>)</w:t>
      </w:r>
      <w:r w:rsidR="00D50ECD">
        <w:rPr>
          <w:rFonts w:ascii="Arial" w:hAnsi="Arial" w:cs="Arial"/>
          <w:sz w:val="22"/>
          <w:szCs w:val="22"/>
        </w:rPr>
        <w:t xml:space="preserve"> is the example of an orthodox Christian of which the Church should be based on. The fact Jesus names Peter as the ‘rock’ upon the church will be built does not necessarily denote the legitimacy of the Roman Catholic Church as the one true church via apostolic succession.</w:t>
      </w:r>
      <w:r w:rsidR="00817C6A">
        <w:rPr>
          <w:rFonts w:ascii="Arial" w:hAnsi="Arial" w:cs="Arial"/>
          <w:sz w:val="22"/>
          <w:szCs w:val="22"/>
        </w:rPr>
        <w:t xml:space="preserve"> This would give credence to the there being such a thing as a single ‘Christianity’ as opposed to the Roman Catholic Church being the true Christianity and the other Christian forms as heretical non-Christians. All Christians in emulating the blessedness of St Peter and the truth of God’s word (the creeds) are the basis upon which the whole church is to be built and “the gates of Hades will not overcome it [the Church]” (Matthew 16:17)</w:t>
      </w:r>
      <w:r w:rsidR="00D71077">
        <w:rPr>
          <w:rFonts w:ascii="Arial" w:hAnsi="Arial" w:cs="Arial"/>
          <w:sz w:val="22"/>
          <w:szCs w:val="22"/>
        </w:rPr>
        <w:t>.</w:t>
      </w:r>
      <w:r w:rsidR="0038393D">
        <w:rPr>
          <w:rFonts w:ascii="Arial" w:hAnsi="Arial" w:cs="Arial"/>
          <w:sz w:val="22"/>
          <w:szCs w:val="22"/>
        </w:rPr>
        <w:t xml:space="preserve"> This view of the whole Christian Church being not of a literal apostolic succession from Peter as the Bishop of Rome but of the succession of the model of ‘the Good Christian’ </w:t>
      </w:r>
      <w:r w:rsidR="0038393D">
        <w:rPr>
          <w:rFonts w:ascii="Arial" w:hAnsi="Arial" w:cs="Arial"/>
          <w:sz w:val="22"/>
          <w:szCs w:val="22"/>
        </w:rPr>
        <w:lastRenderedPageBreak/>
        <w:t>from the apostles</w:t>
      </w:r>
      <w:r w:rsidR="0049083F">
        <w:rPr>
          <w:rFonts w:ascii="Arial" w:hAnsi="Arial" w:cs="Arial"/>
          <w:sz w:val="22"/>
          <w:szCs w:val="22"/>
        </w:rPr>
        <w:t xml:space="preserve"> as ministered by Jesus. In his book </w:t>
      </w:r>
      <w:r w:rsidR="0049083F" w:rsidRPr="0049083F">
        <w:rPr>
          <w:rFonts w:ascii="Arial" w:hAnsi="Arial" w:cs="Arial"/>
          <w:i/>
          <w:sz w:val="22"/>
          <w:szCs w:val="22"/>
        </w:rPr>
        <w:t>God and the Universe of Faiths</w:t>
      </w:r>
      <w:r w:rsidR="0049083F">
        <w:rPr>
          <w:rFonts w:ascii="Arial" w:hAnsi="Arial" w:cs="Arial"/>
          <w:i/>
          <w:sz w:val="22"/>
          <w:szCs w:val="22"/>
        </w:rPr>
        <w:t xml:space="preserve">, </w:t>
      </w:r>
      <w:r w:rsidR="0049083F">
        <w:rPr>
          <w:rFonts w:ascii="Arial" w:hAnsi="Arial" w:cs="Arial"/>
          <w:sz w:val="22"/>
          <w:szCs w:val="22"/>
        </w:rPr>
        <w:t>John Hick best describes it as “</w:t>
      </w:r>
      <w:r w:rsidR="0049083F" w:rsidRPr="0049083F">
        <w:rPr>
          <w:rFonts w:ascii="Arial" w:hAnsi="Arial" w:cs="Arial"/>
          <w:sz w:val="22"/>
          <w:szCs w:val="22"/>
        </w:rPr>
        <w:t>Christian essence is not to be found in beliefs about God...but in living as the disciples who in his name feed the hungry, heal the sick and create justice in the world</w:t>
      </w:r>
      <w:r w:rsidR="0049083F">
        <w:rPr>
          <w:rFonts w:ascii="Arial" w:hAnsi="Arial" w:cs="Arial"/>
          <w:sz w:val="22"/>
          <w:szCs w:val="22"/>
        </w:rPr>
        <w:t>”</w:t>
      </w:r>
      <w:sdt>
        <w:sdtPr>
          <w:rPr>
            <w:rFonts w:ascii="Arial" w:hAnsi="Arial" w:cs="Arial"/>
            <w:sz w:val="22"/>
            <w:szCs w:val="22"/>
          </w:rPr>
          <w:id w:val="-1870055773"/>
          <w:citation/>
        </w:sdtPr>
        <w:sdtContent>
          <w:r w:rsidR="0049083F">
            <w:rPr>
              <w:rFonts w:ascii="Arial" w:hAnsi="Arial" w:cs="Arial"/>
              <w:sz w:val="22"/>
              <w:szCs w:val="22"/>
            </w:rPr>
            <w:fldChar w:fldCharType="begin"/>
          </w:r>
          <w:r w:rsidR="0049083F">
            <w:rPr>
              <w:rFonts w:ascii="Arial" w:hAnsi="Arial" w:cs="Arial"/>
              <w:sz w:val="22"/>
              <w:szCs w:val="22"/>
            </w:rPr>
            <w:instrText xml:space="preserve"> CITATION Joh73 \l 2057 </w:instrText>
          </w:r>
          <w:r w:rsidR="0049083F">
            <w:rPr>
              <w:rFonts w:ascii="Arial" w:hAnsi="Arial" w:cs="Arial"/>
              <w:sz w:val="22"/>
              <w:szCs w:val="22"/>
            </w:rPr>
            <w:fldChar w:fldCharType="separate"/>
          </w:r>
          <w:r w:rsidR="00553E79">
            <w:rPr>
              <w:rFonts w:ascii="Arial" w:hAnsi="Arial" w:cs="Arial"/>
              <w:noProof/>
              <w:sz w:val="22"/>
              <w:szCs w:val="22"/>
            </w:rPr>
            <w:t xml:space="preserve"> </w:t>
          </w:r>
          <w:r w:rsidR="00553E79" w:rsidRPr="00553E79">
            <w:rPr>
              <w:rFonts w:ascii="Arial" w:hAnsi="Arial" w:cs="Arial"/>
              <w:noProof/>
              <w:sz w:val="22"/>
              <w:szCs w:val="22"/>
            </w:rPr>
            <w:t>(Hick, 1973)</w:t>
          </w:r>
          <w:r w:rsidR="0049083F">
            <w:rPr>
              <w:rFonts w:ascii="Arial" w:hAnsi="Arial" w:cs="Arial"/>
              <w:sz w:val="22"/>
              <w:szCs w:val="22"/>
            </w:rPr>
            <w:fldChar w:fldCharType="end"/>
          </w:r>
        </w:sdtContent>
      </w:sdt>
      <w:r w:rsidR="0049083F">
        <w:rPr>
          <w:rFonts w:ascii="Arial" w:hAnsi="Arial" w:cs="Arial"/>
          <w:sz w:val="22"/>
          <w:szCs w:val="22"/>
        </w:rPr>
        <w:t>.</w:t>
      </w:r>
    </w:p>
    <w:p w:rsidR="0049083F" w:rsidRDefault="0049083F" w:rsidP="00D50ECD">
      <w:pPr>
        <w:rPr>
          <w:rFonts w:ascii="Arial" w:hAnsi="Arial" w:cs="Arial"/>
          <w:sz w:val="22"/>
          <w:szCs w:val="22"/>
        </w:rPr>
      </w:pPr>
    </w:p>
    <w:p w:rsidR="0049083F" w:rsidRPr="00AB2FFD" w:rsidRDefault="0049083F" w:rsidP="00D50ECD">
      <w:pPr>
        <w:rPr>
          <w:rFonts w:ascii="Arial" w:hAnsi="Arial" w:cs="Arial"/>
          <w:i/>
          <w:sz w:val="22"/>
          <w:szCs w:val="22"/>
        </w:rPr>
      </w:pPr>
      <w:r>
        <w:rPr>
          <w:rFonts w:ascii="Arial" w:hAnsi="Arial" w:cs="Arial"/>
          <w:sz w:val="22"/>
          <w:szCs w:val="22"/>
        </w:rPr>
        <w:t>John Hick alternatively points towards the Sermon on the Mount, as opposed to the creeds, as the basis for</w:t>
      </w:r>
      <w:r w:rsidR="00D230E8">
        <w:rPr>
          <w:rFonts w:ascii="Arial" w:hAnsi="Arial" w:cs="Arial"/>
          <w:sz w:val="22"/>
          <w:szCs w:val="22"/>
        </w:rPr>
        <w:t xml:space="preserve"> Christianity. This is due to his belief that it is not the beliefs about God that b</w:t>
      </w:r>
      <w:r w:rsidR="00DA4A0F">
        <w:rPr>
          <w:rFonts w:ascii="Arial" w:hAnsi="Arial" w:cs="Arial"/>
          <w:sz w:val="22"/>
          <w:szCs w:val="22"/>
        </w:rPr>
        <w:t>inds</w:t>
      </w:r>
      <w:r w:rsidR="00D230E8">
        <w:rPr>
          <w:rFonts w:ascii="Arial" w:hAnsi="Arial" w:cs="Arial"/>
          <w:sz w:val="22"/>
          <w:szCs w:val="22"/>
        </w:rPr>
        <w:t xml:space="preserve"> Christian</w:t>
      </w:r>
      <w:r w:rsidR="00DA4A0F">
        <w:rPr>
          <w:rFonts w:ascii="Arial" w:hAnsi="Arial" w:cs="Arial"/>
          <w:sz w:val="22"/>
          <w:szCs w:val="22"/>
        </w:rPr>
        <w:t>s</w:t>
      </w:r>
      <w:r w:rsidR="00D230E8">
        <w:rPr>
          <w:rFonts w:ascii="Arial" w:hAnsi="Arial" w:cs="Arial"/>
          <w:sz w:val="22"/>
          <w:szCs w:val="22"/>
        </w:rPr>
        <w:t xml:space="preserve"> with other Christians, but </w:t>
      </w:r>
      <w:r w:rsidR="00DA4A0F">
        <w:rPr>
          <w:rFonts w:ascii="Arial" w:hAnsi="Arial" w:cs="Arial"/>
          <w:sz w:val="22"/>
          <w:szCs w:val="22"/>
        </w:rPr>
        <w:t xml:space="preserve">in following the example of Jesus and the apostles. </w:t>
      </w:r>
      <w:r w:rsidR="003519F7">
        <w:rPr>
          <w:rFonts w:ascii="Arial" w:hAnsi="Arial" w:cs="Arial"/>
          <w:sz w:val="22"/>
          <w:szCs w:val="22"/>
        </w:rPr>
        <w:t>Hick chooses the Ser</w:t>
      </w:r>
      <w:r w:rsidR="0006664B">
        <w:rPr>
          <w:rFonts w:ascii="Arial" w:hAnsi="Arial" w:cs="Arial"/>
          <w:sz w:val="22"/>
          <w:szCs w:val="22"/>
        </w:rPr>
        <w:t xml:space="preserve">mon on the Mount as the basis of Christian ministry because of its focus on acting in ways that are of the Christian faith. For instance, </w:t>
      </w:r>
      <w:r w:rsidR="00553E79" w:rsidRPr="00553E79">
        <w:rPr>
          <w:rFonts w:ascii="Arial" w:hAnsi="Arial" w:cs="Arial"/>
          <w:sz w:val="22"/>
          <w:szCs w:val="22"/>
        </w:rPr>
        <w:t>“You have heard that it was said, ‘Eye for eye, and tooth for tooth.’  But I tell you, do not resist an evil person. If anyone slaps you on the right cheek, turn to them the other cheek also” (Matthew 5:38-40) this teaching of Jesus informs Christians of the importance of meekness and forgiveness; therefore a ‘Christian’ is one who is meek and forgiving. This reasoning would apply to all of Jesus’ sayings on the Sermon of the Mount.</w:t>
      </w:r>
    </w:p>
    <w:p w:rsidR="002A59FD" w:rsidRDefault="002A59FD" w:rsidP="00D50ECD">
      <w:pPr>
        <w:rPr>
          <w:rFonts w:ascii="Arial" w:hAnsi="Arial" w:cs="Arial"/>
          <w:sz w:val="22"/>
          <w:szCs w:val="22"/>
        </w:rPr>
      </w:pPr>
      <w:bookmarkStart w:id="0" w:name="_GoBack"/>
      <w:bookmarkEnd w:id="0"/>
    </w:p>
    <w:p w:rsidR="00D50ECD" w:rsidRDefault="00D50ECD" w:rsidP="00D50ECD">
      <w:pPr>
        <w:rPr>
          <w:rFonts w:ascii="Arial" w:hAnsi="Arial" w:cs="Arial"/>
          <w:sz w:val="22"/>
          <w:szCs w:val="22"/>
        </w:rPr>
      </w:pPr>
      <w:r>
        <w:rPr>
          <w:rFonts w:ascii="Arial" w:hAnsi="Arial" w:cs="Arial"/>
          <w:sz w:val="22"/>
          <w:szCs w:val="22"/>
        </w:rPr>
        <w:t>Because of the reasons stated above, it is abundantly clear that there exists and can only exist one single Christianity and that there being multiple ‘Christianities’ is paradoxical and a nonsense statement. This was proven through an ‘</w:t>
      </w:r>
      <w:r w:rsidRPr="00E653CA">
        <w:rPr>
          <w:rFonts w:ascii="Arial" w:hAnsi="Arial" w:cs="Arial"/>
          <w:sz w:val="22"/>
          <w:szCs w:val="22"/>
        </w:rPr>
        <w:t>argumentum ad absurdum</w:t>
      </w:r>
      <w:r>
        <w:rPr>
          <w:rFonts w:ascii="Arial" w:hAnsi="Arial" w:cs="Arial"/>
          <w:sz w:val="22"/>
          <w:szCs w:val="22"/>
        </w:rPr>
        <w:t xml:space="preserve">’ of the labelling of individual Christianities based on self-proclamation of followers and the subjective nature on defining a belief on mere association with Christ. As opposed to confinement within a universally accepted creed of core tenants (the Nicene and Apostles’ Creed). Also, a singular Christianity based on the teachings of Jesus in response to differing orthodoxy beliefs on the Bible between the many sects. It was proven that Jesus and his apostles intended for there to be a singular, catholic Christian Church not multiple Christianities. Therefore, there cannot be ‘multiple </w:t>
      </w:r>
      <w:r w:rsidR="00EE23C1">
        <w:rPr>
          <w:rFonts w:ascii="Arial" w:hAnsi="Arial" w:cs="Arial"/>
          <w:sz w:val="22"/>
          <w:szCs w:val="22"/>
        </w:rPr>
        <w:t>Christianities</w:t>
      </w:r>
      <w:r>
        <w:rPr>
          <w:rFonts w:ascii="Arial" w:hAnsi="Arial" w:cs="Arial"/>
          <w:sz w:val="22"/>
          <w:szCs w:val="22"/>
        </w:rPr>
        <w:t xml:space="preserve">’ as there is only one orthodox Christianity as stated in Romans 12:5, John 11:52 and Matthew 16:13-19 (amongst others). </w:t>
      </w:r>
      <w:r w:rsidR="00817C6A">
        <w:rPr>
          <w:rFonts w:ascii="Arial" w:hAnsi="Arial" w:cs="Arial"/>
          <w:sz w:val="22"/>
          <w:szCs w:val="22"/>
        </w:rPr>
        <w:t>It can also be argued that there can only be one Christianity by analysing the accepted definition of Christianity as “</w:t>
      </w:r>
      <w:r w:rsidR="00817C6A" w:rsidRPr="00E25C8F">
        <w:rPr>
          <w:rFonts w:ascii="Arial" w:hAnsi="Arial" w:cs="Arial"/>
          <w:sz w:val="22"/>
          <w:szCs w:val="22"/>
        </w:rPr>
        <w:t>the religion derived from Jesus Christ, based on the Bible as sacred scripture, and professed by Eastern, Roman Catholic, and Protestant bodies</w:t>
      </w:r>
      <w:r w:rsidR="00817C6A">
        <w:rPr>
          <w:rFonts w:ascii="Arial" w:hAnsi="Arial" w:cs="Arial"/>
          <w:sz w:val="22"/>
          <w:szCs w:val="22"/>
        </w:rPr>
        <w:t xml:space="preserve">”. </w:t>
      </w:r>
      <w:r w:rsidR="001A628E">
        <w:rPr>
          <w:rFonts w:ascii="Arial" w:hAnsi="Arial" w:cs="Arial"/>
          <w:sz w:val="22"/>
          <w:szCs w:val="22"/>
        </w:rPr>
        <w:t>If the creeds of Nicaea and the apostles is derived from the Bible and the teachings of Jesus Christ Himself, and that they are catholic, universal, orthodox and ecumenical, then the followers of the ecumenical creeds are truly Christian regardless of liturgical, scriptural, or Christological differences. Despite the many differences between the different Christian bodies and the potential emerging bodies of the Global South as well as the countless Free Churches, they are united in a single Christianity.</w:t>
      </w:r>
      <w:r w:rsidR="006E379E">
        <w:rPr>
          <w:rFonts w:ascii="Arial" w:hAnsi="Arial" w:cs="Arial"/>
          <w:sz w:val="22"/>
          <w:szCs w:val="22"/>
        </w:rPr>
        <w:t xml:space="preserve"> As necessary by scripture and credal definition.</w:t>
      </w:r>
    </w:p>
    <w:p w:rsidR="00593A8A" w:rsidRDefault="00593A8A" w:rsidP="006E4A48">
      <w:pPr>
        <w:rPr>
          <w:rFonts w:ascii="Arial" w:hAnsi="Arial" w:cs="Arial"/>
          <w:sz w:val="22"/>
          <w:szCs w:val="22"/>
        </w:rPr>
      </w:pPr>
      <w:r>
        <w:rPr>
          <w:rFonts w:ascii="Arial" w:hAnsi="Arial" w:cs="Arial"/>
          <w:sz w:val="22"/>
          <w:szCs w:val="22"/>
        </w:rPr>
        <w:br w:type="page"/>
      </w:r>
    </w:p>
    <w:sdt>
      <w:sdtPr>
        <w:id w:val="-1231229752"/>
        <w:docPartObj>
          <w:docPartGallery w:val="Bibliographies"/>
          <w:docPartUnique/>
        </w:docPartObj>
      </w:sdtPr>
      <w:sdtEndPr>
        <w:rPr>
          <w:rFonts w:ascii="Times New Roman" w:eastAsia="Times New Roman" w:hAnsi="Times New Roman" w:cs="Times New Roman"/>
          <w:color w:val="auto"/>
          <w:sz w:val="20"/>
          <w:szCs w:val="20"/>
          <w:lang w:val="en-GB" w:eastAsia="en-GB"/>
        </w:rPr>
      </w:sdtEndPr>
      <w:sdtContent>
        <w:p w:rsidR="00593A8A" w:rsidRDefault="00593A8A">
          <w:pPr>
            <w:pStyle w:val="Heading1"/>
          </w:pPr>
          <w:r>
            <w:t>Bibliography</w:t>
          </w:r>
        </w:p>
        <w:sdt>
          <w:sdtPr>
            <w:id w:val="111145805"/>
            <w:bibliography/>
          </w:sdtPr>
          <w:sdtContent>
            <w:p w:rsidR="00553E79" w:rsidRDefault="00593A8A" w:rsidP="00553E79">
              <w:pPr>
                <w:pStyle w:val="Bibliography"/>
                <w:rPr>
                  <w:noProof/>
                  <w:sz w:val="24"/>
                  <w:szCs w:val="24"/>
                  <w:lang w:val="en-US"/>
                </w:rPr>
              </w:pPr>
              <w:r>
                <w:fldChar w:fldCharType="begin"/>
              </w:r>
              <w:r>
                <w:instrText xml:space="preserve"> BIBLIOGRAPHY </w:instrText>
              </w:r>
              <w:r>
                <w:fldChar w:fldCharType="separate"/>
              </w:r>
              <w:r w:rsidR="00553E79">
                <w:rPr>
                  <w:noProof/>
                  <w:lang w:val="en-US"/>
                </w:rPr>
                <w:t xml:space="preserve">Hick, J., 1973. In: </w:t>
              </w:r>
              <w:r w:rsidR="00553E79">
                <w:rPr>
                  <w:i/>
                  <w:iCs/>
                  <w:noProof/>
                  <w:lang w:val="en-US"/>
                </w:rPr>
                <w:t xml:space="preserve">God and the Universe of Faiths. </w:t>
              </w:r>
              <w:r w:rsidR="00553E79">
                <w:rPr>
                  <w:noProof/>
                  <w:lang w:val="en-US"/>
                </w:rPr>
                <w:t>Oxford: Oneworld Publications Ltd, pp. 109-110.</w:t>
              </w:r>
            </w:p>
            <w:p w:rsidR="00553E79" w:rsidRDefault="00553E79" w:rsidP="00553E79">
              <w:pPr>
                <w:pStyle w:val="Bibliography"/>
                <w:rPr>
                  <w:noProof/>
                  <w:lang w:val="en-US"/>
                </w:rPr>
              </w:pPr>
              <w:r>
                <w:rPr>
                  <w:noProof/>
                  <w:lang w:val="en-US"/>
                </w:rPr>
                <w:t xml:space="preserve">Maccoby, H., 1986. In: </w:t>
              </w:r>
              <w:r>
                <w:rPr>
                  <w:i/>
                  <w:iCs/>
                  <w:noProof/>
                  <w:lang w:val="en-US"/>
                </w:rPr>
                <w:t xml:space="preserve">The mythmaker : Paul and the invention of Christianity. </w:t>
              </w:r>
              <w:r>
                <w:rPr>
                  <w:noProof/>
                  <w:lang w:val="en-US"/>
                </w:rPr>
                <w:t>London: Weidenfeld &amp; Nicolson, pp. 172-183.</w:t>
              </w:r>
            </w:p>
            <w:p w:rsidR="00553E79" w:rsidRDefault="00553E79" w:rsidP="00553E79">
              <w:pPr>
                <w:pStyle w:val="Bibliography"/>
                <w:rPr>
                  <w:noProof/>
                  <w:lang w:val="en-US"/>
                </w:rPr>
              </w:pPr>
              <w:r>
                <w:rPr>
                  <w:noProof/>
                  <w:lang w:val="en-US"/>
                </w:rPr>
                <w:t xml:space="preserve">Mbiti, J., 1995. </w:t>
              </w:r>
              <w:r>
                <w:rPr>
                  <w:i/>
                  <w:iCs/>
                  <w:noProof/>
                  <w:lang w:val="en-US"/>
                </w:rPr>
                <w:t xml:space="preserve">Christianity in Africa. </w:t>
              </w:r>
              <w:r>
                <w:rPr>
                  <w:noProof/>
                  <w:lang w:val="en-US"/>
                </w:rPr>
                <w:t>London: SCM Press.</w:t>
              </w:r>
            </w:p>
            <w:p w:rsidR="00553E79" w:rsidRDefault="00553E79" w:rsidP="00553E79">
              <w:pPr>
                <w:pStyle w:val="Bibliography"/>
                <w:rPr>
                  <w:noProof/>
                  <w:lang w:val="en-US"/>
                </w:rPr>
              </w:pPr>
              <w:r>
                <w:rPr>
                  <w:noProof/>
                  <w:lang w:val="en-US"/>
                </w:rPr>
                <w:t xml:space="preserve">Merriam-Webster, n.d. </w:t>
              </w:r>
              <w:r>
                <w:rPr>
                  <w:i/>
                  <w:iCs/>
                  <w:noProof/>
                  <w:lang w:val="en-US"/>
                </w:rPr>
                <w:t xml:space="preserve">Christianity. </w:t>
              </w:r>
              <w:r>
                <w:rPr>
                  <w:noProof/>
                  <w:lang w:val="en-US"/>
                </w:rPr>
                <w:t xml:space="preserve">[Online] </w:t>
              </w:r>
              <w:r>
                <w:rPr>
                  <w:noProof/>
                  <w:lang w:val="en-US"/>
                </w:rPr>
                <w:br/>
                <w:t xml:space="preserve">Available at: </w:t>
              </w:r>
              <w:r>
                <w:rPr>
                  <w:noProof/>
                  <w:u w:val="single"/>
                  <w:lang w:val="en-US"/>
                </w:rPr>
                <w:t>https://www.merriam-webster.com/dictionary/Christianity</w:t>
              </w:r>
              <w:r>
                <w:rPr>
                  <w:noProof/>
                  <w:lang w:val="en-US"/>
                </w:rPr>
                <w:br/>
                <w:t>[Accessed 2 November 2019].</w:t>
              </w:r>
            </w:p>
            <w:p w:rsidR="00553E79" w:rsidRDefault="00553E79" w:rsidP="00553E79">
              <w:pPr>
                <w:pStyle w:val="Bibliography"/>
                <w:rPr>
                  <w:noProof/>
                  <w:lang w:val="en-US"/>
                </w:rPr>
              </w:pPr>
              <w:r>
                <w:rPr>
                  <w:noProof/>
                  <w:lang w:val="en-US"/>
                </w:rPr>
                <w:t xml:space="preserve">Rogers, J., 1985. The Legend of Apostolic Authhorship. In: </w:t>
              </w:r>
              <w:r>
                <w:rPr>
                  <w:i/>
                  <w:iCs/>
                  <w:noProof/>
                  <w:lang w:val="en-US"/>
                </w:rPr>
                <w:t xml:space="preserve">Presbyterian Creeds: A Guide to the Book of Confessions. </w:t>
              </w:r>
              <w:r>
                <w:rPr>
                  <w:noProof/>
                  <w:lang w:val="en-US"/>
                </w:rPr>
                <w:t>Louisville: Westminster John Knox Press, pp. 62-63.</w:t>
              </w:r>
            </w:p>
            <w:p w:rsidR="00553E79" w:rsidRDefault="00553E79" w:rsidP="00553E79">
              <w:pPr>
                <w:pStyle w:val="Bibliography"/>
                <w:rPr>
                  <w:noProof/>
                </w:rPr>
              </w:pPr>
              <w:r>
                <w:rPr>
                  <w:noProof/>
                </w:rPr>
                <w:t xml:space="preserve">Sherwood, H., 2018. </w:t>
              </w:r>
              <w:r>
                <w:rPr>
                  <w:i/>
                  <w:iCs/>
                  <w:noProof/>
                </w:rPr>
                <w:t xml:space="preserve">'Christianity as default is gone': the rise of a non-Christian Europe. </w:t>
              </w:r>
              <w:r>
                <w:rPr>
                  <w:noProof/>
                </w:rPr>
                <w:t xml:space="preserve">[Online] </w:t>
              </w:r>
              <w:r>
                <w:rPr>
                  <w:noProof/>
                </w:rPr>
                <w:br/>
                <w:t xml:space="preserve">Available at: </w:t>
              </w:r>
              <w:r>
                <w:rPr>
                  <w:noProof/>
                  <w:u w:val="single"/>
                </w:rPr>
                <w:t>https://www.theguardian.com/world/2018/mar/21/christianity-non-christian-europe-young-people-survey-religion</w:t>
              </w:r>
            </w:p>
            <w:p w:rsidR="00553E79" w:rsidRDefault="00553E79" w:rsidP="00553E79">
              <w:pPr>
                <w:pStyle w:val="Bibliography"/>
                <w:rPr>
                  <w:noProof/>
                  <w:lang w:val="en-US"/>
                </w:rPr>
              </w:pPr>
              <w:r>
                <w:rPr>
                  <w:noProof/>
                  <w:lang w:val="en-US"/>
                </w:rPr>
                <w:t xml:space="preserve">Staples, B., 2000. Book Review. </w:t>
              </w:r>
              <w:r>
                <w:rPr>
                  <w:i/>
                  <w:iCs/>
                  <w:noProof/>
                  <w:lang w:val="en-US"/>
                </w:rPr>
                <w:t>New York Times</w:t>
              </w:r>
              <w:r>
                <w:rPr>
                  <w:noProof/>
                  <w:lang w:val="en-US"/>
                </w:rPr>
                <w:t xml:space="preserve">, 26 November. </w:t>
              </w:r>
            </w:p>
            <w:p w:rsidR="00553E79" w:rsidRDefault="00553E79" w:rsidP="00553E79">
              <w:pPr>
                <w:pStyle w:val="Bibliography"/>
                <w:rPr>
                  <w:noProof/>
                  <w:lang w:val="en-US"/>
                </w:rPr>
              </w:pPr>
              <w:r>
                <w:rPr>
                  <w:noProof/>
                  <w:lang w:val="en-US"/>
                </w:rPr>
                <w:t xml:space="preserve">Wolfson, S., 2018. </w:t>
              </w:r>
              <w:r>
                <w:rPr>
                  <w:i/>
                  <w:iCs/>
                  <w:noProof/>
                  <w:lang w:val="en-US"/>
                </w:rPr>
                <w:t xml:space="preserve">Please stop calling us Mormons, says leader of church. </w:t>
              </w:r>
              <w:r>
                <w:rPr>
                  <w:noProof/>
                  <w:lang w:val="en-US"/>
                </w:rPr>
                <w:t xml:space="preserve">[Online] </w:t>
              </w:r>
              <w:r>
                <w:rPr>
                  <w:noProof/>
                  <w:lang w:val="en-US"/>
                </w:rPr>
                <w:br/>
                <w:t xml:space="preserve">Available at: </w:t>
              </w:r>
              <w:r>
                <w:rPr>
                  <w:noProof/>
                  <w:u w:val="single"/>
                  <w:lang w:val="en-US"/>
                </w:rPr>
                <w:t>https://www.theguardian.com/world/2018/aug/20/mormons-russell-m-nelson-call-us-church-jesus-latter-day-saints</w:t>
              </w:r>
              <w:r>
                <w:rPr>
                  <w:noProof/>
                  <w:lang w:val="en-US"/>
                </w:rPr>
                <w:br/>
                <w:t>[Accessed 2 November 2019].</w:t>
              </w:r>
            </w:p>
            <w:p w:rsidR="00593A8A" w:rsidRDefault="00593A8A" w:rsidP="00553E79">
              <w:r>
                <w:rPr>
                  <w:b/>
                  <w:bCs/>
                  <w:noProof/>
                </w:rPr>
                <w:fldChar w:fldCharType="end"/>
              </w:r>
            </w:p>
          </w:sdtContent>
        </w:sdt>
      </w:sdtContent>
    </w:sdt>
    <w:p w:rsidR="00AC30AB" w:rsidRPr="00AC30AB" w:rsidRDefault="00AC30AB">
      <w:pPr>
        <w:rPr>
          <w:rFonts w:ascii="Arial" w:hAnsi="Arial" w:cs="Arial"/>
          <w:sz w:val="22"/>
          <w:szCs w:val="22"/>
        </w:rPr>
      </w:pPr>
    </w:p>
    <w:sectPr w:rsidR="00AC30AB" w:rsidRPr="00AC30A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74B2" w:rsidRDefault="000274B2" w:rsidP="00F02A9F">
      <w:r>
        <w:separator/>
      </w:r>
    </w:p>
  </w:endnote>
  <w:endnote w:type="continuationSeparator" w:id="0">
    <w:p w:rsidR="000274B2" w:rsidRDefault="000274B2" w:rsidP="00F02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6518438"/>
      <w:docPartObj>
        <w:docPartGallery w:val="Page Numbers (Bottom of Page)"/>
        <w:docPartUnique/>
      </w:docPartObj>
    </w:sdtPr>
    <w:sdtEndPr>
      <w:rPr>
        <w:noProof/>
      </w:rPr>
    </w:sdtEndPr>
    <w:sdtContent>
      <w:p w:rsidR="00F02A9F" w:rsidRDefault="00F02A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02A9F" w:rsidRDefault="00F02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74B2" w:rsidRDefault="000274B2" w:rsidP="00F02A9F">
      <w:r>
        <w:separator/>
      </w:r>
    </w:p>
  </w:footnote>
  <w:footnote w:type="continuationSeparator" w:id="0">
    <w:p w:rsidR="000274B2" w:rsidRDefault="000274B2" w:rsidP="00F02A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2A9F" w:rsidRPr="00F02A9F" w:rsidRDefault="00F02A9F" w:rsidP="00F02A9F">
    <w:pPr>
      <w:rPr>
        <w:rFonts w:ascii="Arial" w:hAnsi="Arial" w:cs="Arial"/>
        <w:sz w:val="22"/>
        <w:szCs w:val="22"/>
      </w:rPr>
    </w:pPr>
    <w:r>
      <w:rPr>
        <w:rFonts w:ascii="Arial" w:hAnsi="Arial" w:cs="Arial"/>
        <w:sz w:val="22"/>
        <w:szCs w:val="22"/>
      </w:rPr>
      <w:t>Is there such a thing as a single ‘Christianity’? Give reasons in support of your answer.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F6C2E"/>
    <w:multiLevelType w:val="hybridMultilevel"/>
    <w:tmpl w:val="ECE4907A"/>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285"/>
    <w:rsid w:val="000274B2"/>
    <w:rsid w:val="00054A77"/>
    <w:rsid w:val="0006664B"/>
    <w:rsid w:val="000D4A5F"/>
    <w:rsid w:val="000E7E42"/>
    <w:rsid w:val="000F41CF"/>
    <w:rsid w:val="00183169"/>
    <w:rsid w:val="001921E1"/>
    <w:rsid w:val="001A628E"/>
    <w:rsid w:val="001F40F3"/>
    <w:rsid w:val="001F514E"/>
    <w:rsid w:val="00200BEF"/>
    <w:rsid w:val="002616D2"/>
    <w:rsid w:val="002A59FD"/>
    <w:rsid w:val="002A5A52"/>
    <w:rsid w:val="002B59E7"/>
    <w:rsid w:val="003033A2"/>
    <w:rsid w:val="003218AD"/>
    <w:rsid w:val="003519F7"/>
    <w:rsid w:val="00356A0A"/>
    <w:rsid w:val="0038393D"/>
    <w:rsid w:val="003D02E4"/>
    <w:rsid w:val="003F482C"/>
    <w:rsid w:val="00420B08"/>
    <w:rsid w:val="004827B5"/>
    <w:rsid w:val="0049083F"/>
    <w:rsid w:val="004933F3"/>
    <w:rsid w:val="004C48C8"/>
    <w:rsid w:val="00504097"/>
    <w:rsid w:val="00510EFE"/>
    <w:rsid w:val="005152DA"/>
    <w:rsid w:val="00553E79"/>
    <w:rsid w:val="00566438"/>
    <w:rsid w:val="005860FE"/>
    <w:rsid w:val="00593A8A"/>
    <w:rsid w:val="0061457E"/>
    <w:rsid w:val="00625501"/>
    <w:rsid w:val="006363C5"/>
    <w:rsid w:val="00670F62"/>
    <w:rsid w:val="006711D8"/>
    <w:rsid w:val="00694EEE"/>
    <w:rsid w:val="006E379E"/>
    <w:rsid w:val="006E4A48"/>
    <w:rsid w:val="007077A0"/>
    <w:rsid w:val="0072702C"/>
    <w:rsid w:val="00727D2B"/>
    <w:rsid w:val="00734EF6"/>
    <w:rsid w:val="00741292"/>
    <w:rsid w:val="00742D21"/>
    <w:rsid w:val="00817C6A"/>
    <w:rsid w:val="00817DA2"/>
    <w:rsid w:val="00823B0E"/>
    <w:rsid w:val="0083370E"/>
    <w:rsid w:val="0083659B"/>
    <w:rsid w:val="0084056E"/>
    <w:rsid w:val="00841602"/>
    <w:rsid w:val="008572D2"/>
    <w:rsid w:val="0086223B"/>
    <w:rsid w:val="00893D6E"/>
    <w:rsid w:val="008C2F8C"/>
    <w:rsid w:val="00904654"/>
    <w:rsid w:val="00963AAC"/>
    <w:rsid w:val="009E522C"/>
    <w:rsid w:val="009F5921"/>
    <w:rsid w:val="00A0368C"/>
    <w:rsid w:val="00A35736"/>
    <w:rsid w:val="00A74832"/>
    <w:rsid w:val="00AA3539"/>
    <w:rsid w:val="00AB2FFD"/>
    <w:rsid w:val="00AB586A"/>
    <w:rsid w:val="00AC30AB"/>
    <w:rsid w:val="00B12256"/>
    <w:rsid w:val="00B2747C"/>
    <w:rsid w:val="00B325AE"/>
    <w:rsid w:val="00B372AF"/>
    <w:rsid w:val="00B41A95"/>
    <w:rsid w:val="00BA2BC1"/>
    <w:rsid w:val="00BE45BE"/>
    <w:rsid w:val="00BF37CC"/>
    <w:rsid w:val="00C057DC"/>
    <w:rsid w:val="00C560D0"/>
    <w:rsid w:val="00CB1285"/>
    <w:rsid w:val="00CB2C14"/>
    <w:rsid w:val="00CF19C4"/>
    <w:rsid w:val="00D230E8"/>
    <w:rsid w:val="00D50ECD"/>
    <w:rsid w:val="00D71077"/>
    <w:rsid w:val="00DA4A0F"/>
    <w:rsid w:val="00DC66F8"/>
    <w:rsid w:val="00E25C8F"/>
    <w:rsid w:val="00E653CA"/>
    <w:rsid w:val="00E905CE"/>
    <w:rsid w:val="00EC75D3"/>
    <w:rsid w:val="00ED5FCF"/>
    <w:rsid w:val="00EE23C1"/>
    <w:rsid w:val="00EF7DFE"/>
    <w:rsid w:val="00F02A9F"/>
    <w:rsid w:val="00F06E11"/>
    <w:rsid w:val="00F3549B"/>
    <w:rsid w:val="00F358BE"/>
    <w:rsid w:val="00F674FC"/>
    <w:rsid w:val="00F9439E"/>
    <w:rsid w:val="00FC7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24F54"/>
  <w15:chartTrackingRefBased/>
  <w15:docId w15:val="{A95295E9-C1C8-458B-83AA-DD02F3E9F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1285"/>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AA3539"/>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53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34EF6"/>
  </w:style>
  <w:style w:type="character" w:customStyle="1" w:styleId="woj">
    <w:name w:val="woj"/>
    <w:basedOn w:val="DefaultParagraphFont"/>
    <w:rsid w:val="00AB2FFD"/>
  </w:style>
  <w:style w:type="character" w:styleId="Hyperlink">
    <w:name w:val="Hyperlink"/>
    <w:basedOn w:val="DefaultParagraphFont"/>
    <w:uiPriority w:val="99"/>
    <w:semiHidden/>
    <w:unhideWhenUsed/>
    <w:rsid w:val="00AB2FFD"/>
    <w:rPr>
      <w:color w:val="0000FF"/>
      <w:u w:val="single"/>
    </w:rPr>
  </w:style>
  <w:style w:type="paragraph" w:styleId="Header">
    <w:name w:val="header"/>
    <w:basedOn w:val="Normal"/>
    <w:link w:val="HeaderChar"/>
    <w:uiPriority w:val="99"/>
    <w:unhideWhenUsed/>
    <w:rsid w:val="00F02A9F"/>
    <w:pPr>
      <w:tabs>
        <w:tab w:val="center" w:pos="4513"/>
        <w:tab w:val="right" w:pos="9026"/>
      </w:tabs>
    </w:pPr>
  </w:style>
  <w:style w:type="character" w:customStyle="1" w:styleId="HeaderChar">
    <w:name w:val="Header Char"/>
    <w:basedOn w:val="DefaultParagraphFont"/>
    <w:link w:val="Header"/>
    <w:uiPriority w:val="99"/>
    <w:rsid w:val="00F02A9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02A9F"/>
    <w:pPr>
      <w:tabs>
        <w:tab w:val="center" w:pos="4513"/>
        <w:tab w:val="right" w:pos="9026"/>
      </w:tabs>
    </w:pPr>
  </w:style>
  <w:style w:type="character" w:customStyle="1" w:styleId="FooterChar">
    <w:name w:val="Footer Char"/>
    <w:basedOn w:val="DefaultParagraphFont"/>
    <w:link w:val="Footer"/>
    <w:uiPriority w:val="99"/>
    <w:rsid w:val="00F02A9F"/>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13239">
      <w:bodyDiv w:val="1"/>
      <w:marLeft w:val="0"/>
      <w:marRight w:val="0"/>
      <w:marTop w:val="0"/>
      <w:marBottom w:val="0"/>
      <w:divBdr>
        <w:top w:val="none" w:sz="0" w:space="0" w:color="auto"/>
        <w:left w:val="none" w:sz="0" w:space="0" w:color="auto"/>
        <w:bottom w:val="none" w:sz="0" w:space="0" w:color="auto"/>
        <w:right w:val="none" w:sz="0" w:space="0" w:color="auto"/>
      </w:divBdr>
    </w:div>
    <w:div w:id="25059129">
      <w:bodyDiv w:val="1"/>
      <w:marLeft w:val="0"/>
      <w:marRight w:val="0"/>
      <w:marTop w:val="0"/>
      <w:marBottom w:val="0"/>
      <w:divBdr>
        <w:top w:val="none" w:sz="0" w:space="0" w:color="auto"/>
        <w:left w:val="none" w:sz="0" w:space="0" w:color="auto"/>
        <w:bottom w:val="none" w:sz="0" w:space="0" w:color="auto"/>
        <w:right w:val="none" w:sz="0" w:space="0" w:color="auto"/>
      </w:divBdr>
    </w:div>
    <w:div w:id="37172658">
      <w:bodyDiv w:val="1"/>
      <w:marLeft w:val="0"/>
      <w:marRight w:val="0"/>
      <w:marTop w:val="0"/>
      <w:marBottom w:val="0"/>
      <w:divBdr>
        <w:top w:val="none" w:sz="0" w:space="0" w:color="auto"/>
        <w:left w:val="none" w:sz="0" w:space="0" w:color="auto"/>
        <w:bottom w:val="none" w:sz="0" w:space="0" w:color="auto"/>
        <w:right w:val="none" w:sz="0" w:space="0" w:color="auto"/>
      </w:divBdr>
    </w:div>
    <w:div w:id="37706972">
      <w:bodyDiv w:val="1"/>
      <w:marLeft w:val="0"/>
      <w:marRight w:val="0"/>
      <w:marTop w:val="0"/>
      <w:marBottom w:val="0"/>
      <w:divBdr>
        <w:top w:val="none" w:sz="0" w:space="0" w:color="auto"/>
        <w:left w:val="none" w:sz="0" w:space="0" w:color="auto"/>
        <w:bottom w:val="none" w:sz="0" w:space="0" w:color="auto"/>
        <w:right w:val="none" w:sz="0" w:space="0" w:color="auto"/>
      </w:divBdr>
    </w:div>
    <w:div w:id="62340039">
      <w:bodyDiv w:val="1"/>
      <w:marLeft w:val="0"/>
      <w:marRight w:val="0"/>
      <w:marTop w:val="0"/>
      <w:marBottom w:val="0"/>
      <w:divBdr>
        <w:top w:val="none" w:sz="0" w:space="0" w:color="auto"/>
        <w:left w:val="none" w:sz="0" w:space="0" w:color="auto"/>
        <w:bottom w:val="none" w:sz="0" w:space="0" w:color="auto"/>
        <w:right w:val="none" w:sz="0" w:space="0" w:color="auto"/>
      </w:divBdr>
    </w:div>
    <w:div w:id="80831495">
      <w:bodyDiv w:val="1"/>
      <w:marLeft w:val="0"/>
      <w:marRight w:val="0"/>
      <w:marTop w:val="0"/>
      <w:marBottom w:val="0"/>
      <w:divBdr>
        <w:top w:val="none" w:sz="0" w:space="0" w:color="auto"/>
        <w:left w:val="none" w:sz="0" w:space="0" w:color="auto"/>
        <w:bottom w:val="none" w:sz="0" w:space="0" w:color="auto"/>
        <w:right w:val="none" w:sz="0" w:space="0" w:color="auto"/>
      </w:divBdr>
    </w:div>
    <w:div w:id="95105742">
      <w:bodyDiv w:val="1"/>
      <w:marLeft w:val="0"/>
      <w:marRight w:val="0"/>
      <w:marTop w:val="0"/>
      <w:marBottom w:val="0"/>
      <w:divBdr>
        <w:top w:val="none" w:sz="0" w:space="0" w:color="auto"/>
        <w:left w:val="none" w:sz="0" w:space="0" w:color="auto"/>
        <w:bottom w:val="none" w:sz="0" w:space="0" w:color="auto"/>
        <w:right w:val="none" w:sz="0" w:space="0" w:color="auto"/>
      </w:divBdr>
    </w:div>
    <w:div w:id="104465624">
      <w:bodyDiv w:val="1"/>
      <w:marLeft w:val="0"/>
      <w:marRight w:val="0"/>
      <w:marTop w:val="0"/>
      <w:marBottom w:val="0"/>
      <w:divBdr>
        <w:top w:val="none" w:sz="0" w:space="0" w:color="auto"/>
        <w:left w:val="none" w:sz="0" w:space="0" w:color="auto"/>
        <w:bottom w:val="none" w:sz="0" w:space="0" w:color="auto"/>
        <w:right w:val="none" w:sz="0" w:space="0" w:color="auto"/>
      </w:divBdr>
    </w:div>
    <w:div w:id="108161605">
      <w:bodyDiv w:val="1"/>
      <w:marLeft w:val="0"/>
      <w:marRight w:val="0"/>
      <w:marTop w:val="0"/>
      <w:marBottom w:val="0"/>
      <w:divBdr>
        <w:top w:val="none" w:sz="0" w:space="0" w:color="auto"/>
        <w:left w:val="none" w:sz="0" w:space="0" w:color="auto"/>
        <w:bottom w:val="none" w:sz="0" w:space="0" w:color="auto"/>
        <w:right w:val="none" w:sz="0" w:space="0" w:color="auto"/>
      </w:divBdr>
    </w:div>
    <w:div w:id="113641279">
      <w:bodyDiv w:val="1"/>
      <w:marLeft w:val="0"/>
      <w:marRight w:val="0"/>
      <w:marTop w:val="0"/>
      <w:marBottom w:val="0"/>
      <w:divBdr>
        <w:top w:val="none" w:sz="0" w:space="0" w:color="auto"/>
        <w:left w:val="none" w:sz="0" w:space="0" w:color="auto"/>
        <w:bottom w:val="none" w:sz="0" w:space="0" w:color="auto"/>
        <w:right w:val="none" w:sz="0" w:space="0" w:color="auto"/>
      </w:divBdr>
    </w:div>
    <w:div w:id="128790485">
      <w:bodyDiv w:val="1"/>
      <w:marLeft w:val="0"/>
      <w:marRight w:val="0"/>
      <w:marTop w:val="0"/>
      <w:marBottom w:val="0"/>
      <w:divBdr>
        <w:top w:val="none" w:sz="0" w:space="0" w:color="auto"/>
        <w:left w:val="none" w:sz="0" w:space="0" w:color="auto"/>
        <w:bottom w:val="none" w:sz="0" w:space="0" w:color="auto"/>
        <w:right w:val="none" w:sz="0" w:space="0" w:color="auto"/>
      </w:divBdr>
    </w:div>
    <w:div w:id="131412896">
      <w:bodyDiv w:val="1"/>
      <w:marLeft w:val="0"/>
      <w:marRight w:val="0"/>
      <w:marTop w:val="0"/>
      <w:marBottom w:val="0"/>
      <w:divBdr>
        <w:top w:val="none" w:sz="0" w:space="0" w:color="auto"/>
        <w:left w:val="none" w:sz="0" w:space="0" w:color="auto"/>
        <w:bottom w:val="none" w:sz="0" w:space="0" w:color="auto"/>
        <w:right w:val="none" w:sz="0" w:space="0" w:color="auto"/>
      </w:divBdr>
    </w:div>
    <w:div w:id="138808209">
      <w:bodyDiv w:val="1"/>
      <w:marLeft w:val="0"/>
      <w:marRight w:val="0"/>
      <w:marTop w:val="0"/>
      <w:marBottom w:val="0"/>
      <w:divBdr>
        <w:top w:val="none" w:sz="0" w:space="0" w:color="auto"/>
        <w:left w:val="none" w:sz="0" w:space="0" w:color="auto"/>
        <w:bottom w:val="none" w:sz="0" w:space="0" w:color="auto"/>
        <w:right w:val="none" w:sz="0" w:space="0" w:color="auto"/>
      </w:divBdr>
    </w:div>
    <w:div w:id="143276084">
      <w:bodyDiv w:val="1"/>
      <w:marLeft w:val="0"/>
      <w:marRight w:val="0"/>
      <w:marTop w:val="0"/>
      <w:marBottom w:val="0"/>
      <w:divBdr>
        <w:top w:val="none" w:sz="0" w:space="0" w:color="auto"/>
        <w:left w:val="none" w:sz="0" w:space="0" w:color="auto"/>
        <w:bottom w:val="none" w:sz="0" w:space="0" w:color="auto"/>
        <w:right w:val="none" w:sz="0" w:space="0" w:color="auto"/>
      </w:divBdr>
    </w:div>
    <w:div w:id="153641689">
      <w:bodyDiv w:val="1"/>
      <w:marLeft w:val="0"/>
      <w:marRight w:val="0"/>
      <w:marTop w:val="0"/>
      <w:marBottom w:val="0"/>
      <w:divBdr>
        <w:top w:val="none" w:sz="0" w:space="0" w:color="auto"/>
        <w:left w:val="none" w:sz="0" w:space="0" w:color="auto"/>
        <w:bottom w:val="none" w:sz="0" w:space="0" w:color="auto"/>
        <w:right w:val="none" w:sz="0" w:space="0" w:color="auto"/>
      </w:divBdr>
    </w:div>
    <w:div w:id="229390750">
      <w:bodyDiv w:val="1"/>
      <w:marLeft w:val="0"/>
      <w:marRight w:val="0"/>
      <w:marTop w:val="0"/>
      <w:marBottom w:val="0"/>
      <w:divBdr>
        <w:top w:val="none" w:sz="0" w:space="0" w:color="auto"/>
        <w:left w:val="none" w:sz="0" w:space="0" w:color="auto"/>
        <w:bottom w:val="none" w:sz="0" w:space="0" w:color="auto"/>
        <w:right w:val="none" w:sz="0" w:space="0" w:color="auto"/>
      </w:divBdr>
    </w:div>
    <w:div w:id="239945169">
      <w:bodyDiv w:val="1"/>
      <w:marLeft w:val="0"/>
      <w:marRight w:val="0"/>
      <w:marTop w:val="0"/>
      <w:marBottom w:val="0"/>
      <w:divBdr>
        <w:top w:val="none" w:sz="0" w:space="0" w:color="auto"/>
        <w:left w:val="none" w:sz="0" w:space="0" w:color="auto"/>
        <w:bottom w:val="none" w:sz="0" w:space="0" w:color="auto"/>
        <w:right w:val="none" w:sz="0" w:space="0" w:color="auto"/>
      </w:divBdr>
    </w:div>
    <w:div w:id="277300503">
      <w:bodyDiv w:val="1"/>
      <w:marLeft w:val="0"/>
      <w:marRight w:val="0"/>
      <w:marTop w:val="0"/>
      <w:marBottom w:val="0"/>
      <w:divBdr>
        <w:top w:val="none" w:sz="0" w:space="0" w:color="auto"/>
        <w:left w:val="none" w:sz="0" w:space="0" w:color="auto"/>
        <w:bottom w:val="none" w:sz="0" w:space="0" w:color="auto"/>
        <w:right w:val="none" w:sz="0" w:space="0" w:color="auto"/>
      </w:divBdr>
    </w:div>
    <w:div w:id="295337149">
      <w:bodyDiv w:val="1"/>
      <w:marLeft w:val="0"/>
      <w:marRight w:val="0"/>
      <w:marTop w:val="0"/>
      <w:marBottom w:val="0"/>
      <w:divBdr>
        <w:top w:val="none" w:sz="0" w:space="0" w:color="auto"/>
        <w:left w:val="none" w:sz="0" w:space="0" w:color="auto"/>
        <w:bottom w:val="none" w:sz="0" w:space="0" w:color="auto"/>
        <w:right w:val="none" w:sz="0" w:space="0" w:color="auto"/>
      </w:divBdr>
    </w:div>
    <w:div w:id="296493068">
      <w:bodyDiv w:val="1"/>
      <w:marLeft w:val="0"/>
      <w:marRight w:val="0"/>
      <w:marTop w:val="0"/>
      <w:marBottom w:val="0"/>
      <w:divBdr>
        <w:top w:val="none" w:sz="0" w:space="0" w:color="auto"/>
        <w:left w:val="none" w:sz="0" w:space="0" w:color="auto"/>
        <w:bottom w:val="none" w:sz="0" w:space="0" w:color="auto"/>
        <w:right w:val="none" w:sz="0" w:space="0" w:color="auto"/>
      </w:divBdr>
    </w:div>
    <w:div w:id="310864031">
      <w:bodyDiv w:val="1"/>
      <w:marLeft w:val="0"/>
      <w:marRight w:val="0"/>
      <w:marTop w:val="0"/>
      <w:marBottom w:val="0"/>
      <w:divBdr>
        <w:top w:val="none" w:sz="0" w:space="0" w:color="auto"/>
        <w:left w:val="none" w:sz="0" w:space="0" w:color="auto"/>
        <w:bottom w:val="none" w:sz="0" w:space="0" w:color="auto"/>
        <w:right w:val="none" w:sz="0" w:space="0" w:color="auto"/>
      </w:divBdr>
    </w:div>
    <w:div w:id="326634506">
      <w:bodyDiv w:val="1"/>
      <w:marLeft w:val="0"/>
      <w:marRight w:val="0"/>
      <w:marTop w:val="0"/>
      <w:marBottom w:val="0"/>
      <w:divBdr>
        <w:top w:val="none" w:sz="0" w:space="0" w:color="auto"/>
        <w:left w:val="none" w:sz="0" w:space="0" w:color="auto"/>
        <w:bottom w:val="none" w:sz="0" w:space="0" w:color="auto"/>
        <w:right w:val="none" w:sz="0" w:space="0" w:color="auto"/>
      </w:divBdr>
    </w:div>
    <w:div w:id="333723094">
      <w:bodyDiv w:val="1"/>
      <w:marLeft w:val="0"/>
      <w:marRight w:val="0"/>
      <w:marTop w:val="0"/>
      <w:marBottom w:val="0"/>
      <w:divBdr>
        <w:top w:val="none" w:sz="0" w:space="0" w:color="auto"/>
        <w:left w:val="none" w:sz="0" w:space="0" w:color="auto"/>
        <w:bottom w:val="none" w:sz="0" w:space="0" w:color="auto"/>
        <w:right w:val="none" w:sz="0" w:space="0" w:color="auto"/>
      </w:divBdr>
    </w:div>
    <w:div w:id="342903174">
      <w:bodyDiv w:val="1"/>
      <w:marLeft w:val="0"/>
      <w:marRight w:val="0"/>
      <w:marTop w:val="0"/>
      <w:marBottom w:val="0"/>
      <w:divBdr>
        <w:top w:val="none" w:sz="0" w:space="0" w:color="auto"/>
        <w:left w:val="none" w:sz="0" w:space="0" w:color="auto"/>
        <w:bottom w:val="none" w:sz="0" w:space="0" w:color="auto"/>
        <w:right w:val="none" w:sz="0" w:space="0" w:color="auto"/>
      </w:divBdr>
    </w:div>
    <w:div w:id="354771256">
      <w:bodyDiv w:val="1"/>
      <w:marLeft w:val="0"/>
      <w:marRight w:val="0"/>
      <w:marTop w:val="0"/>
      <w:marBottom w:val="0"/>
      <w:divBdr>
        <w:top w:val="none" w:sz="0" w:space="0" w:color="auto"/>
        <w:left w:val="none" w:sz="0" w:space="0" w:color="auto"/>
        <w:bottom w:val="none" w:sz="0" w:space="0" w:color="auto"/>
        <w:right w:val="none" w:sz="0" w:space="0" w:color="auto"/>
      </w:divBdr>
    </w:div>
    <w:div w:id="440035480">
      <w:bodyDiv w:val="1"/>
      <w:marLeft w:val="0"/>
      <w:marRight w:val="0"/>
      <w:marTop w:val="0"/>
      <w:marBottom w:val="0"/>
      <w:divBdr>
        <w:top w:val="none" w:sz="0" w:space="0" w:color="auto"/>
        <w:left w:val="none" w:sz="0" w:space="0" w:color="auto"/>
        <w:bottom w:val="none" w:sz="0" w:space="0" w:color="auto"/>
        <w:right w:val="none" w:sz="0" w:space="0" w:color="auto"/>
      </w:divBdr>
    </w:div>
    <w:div w:id="447816651">
      <w:bodyDiv w:val="1"/>
      <w:marLeft w:val="0"/>
      <w:marRight w:val="0"/>
      <w:marTop w:val="0"/>
      <w:marBottom w:val="0"/>
      <w:divBdr>
        <w:top w:val="none" w:sz="0" w:space="0" w:color="auto"/>
        <w:left w:val="none" w:sz="0" w:space="0" w:color="auto"/>
        <w:bottom w:val="none" w:sz="0" w:space="0" w:color="auto"/>
        <w:right w:val="none" w:sz="0" w:space="0" w:color="auto"/>
      </w:divBdr>
    </w:div>
    <w:div w:id="457723969">
      <w:bodyDiv w:val="1"/>
      <w:marLeft w:val="0"/>
      <w:marRight w:val="0"/>
      <w:marTop w:val="0"/>
      <w:marBottom w:val="0"/>
      <w:divBdr>
        <w:top w:val="none" w:sz="0" w:space="0" w:color="auto"/>
        <w:left w:val="none" w:sz="0" w:space="0" w:color="auto"/>
        <w:bottom w:val="none" w:sz="0" w:space="0" w:color="auto"/>
        <w:right w:val="none" w:sz="0" w:space="0" w:color="auto"/>
      </w:divBdr>
    </w:div>
    <w:div w:id="582109691">
      <w:bodyDiv w:val="1"/>
      <w:marLeft w:val="0"/>
      <w:marRight w:val="0"/>
      <w:marTop w:val="0"/>
      <w:marBottom w:val="0"/>
      <w:divBdr>
        <w:top w:val="none" w:sz="0" w:space="0" w:color="auto"/>
        <w:left w:val="none" w:sz="0" w:space="0" w:color="auto"/>
        <w:bottom w:val="none" w:sz="0" w:space="0" w:color="auto"/>
        <w:right w:val="none" w:sz="0" w:space="0" w:color="auto"/>
      </w:divBdr>
    </w:div>
    <w:div w:id="594097028">
      <w:bodyDiv w:val="1"/>
      <w:marLeft w:val="0"/>
      <w:marRight w:val="0"/>
      <w:marTop w:val="0"/>
      <w:marBottom w:val="0"/>
      <w:divBdr>
        <w:top w:val="none" w:sz="0" w:space="0" w:color="auto"/>
        <w:left w:val="none" w:sz="0" w:space="0" w:color="auto"/>
        <w:bottom w:val="none" w:sz="0" w:space="0" w:color="auto"/>
        <w:right w:val="none" w:sz="0" w:space="0" w:color="auto"/>
      </w:divBdr>
    </w:div>
    <w:div w:id="619727411">
      <w:bodyDiv w:val="1"/>
      <w:marLeft w:val="0"/>
      <w:marRight w:val="0"/>
      <w:marTop w:val="0"/>
      <w:marBottom w:val="0"/>
      <w:divBdr>
        <w:top w:val="none" w:sz="0" w:space="0" w:color="auto"/>
        <w:left w:val="none" w:sz="0" w:space="0" w:color="auto"/>
        <w:bottom w:val="none" w:sz="0" w:space="0" w:color="auto"/>
        <w:right w:val="none" w:sz="0" w:space="0" w:color="auto"/>
      </w:divBdr>
    </w:div>
    <w:div w:id="645819771">
      <w:bodyDiv w:val="1"/>
      <w:marLeft w:val="0"/>
      <w:marRight w:val="0"/>
      <w:marTop w:val="0"/>
      <w:marBottom w:val="0"/>
      <w:divBdr>
        <w:top w:val="none" w:sz="0" w:space="0" w:color="auto"/>
        <w:left w:val="none" w:sz="0" w:space="0" w:color="auto"/>
        <w:bottom w:val="none" w:sz="0" w:space="0" w:color="auto"/>
        <w:right w:val="none" w:sz="0" w:space="0" w:color="auto"/>
      </w:divBdr>
    </w:div>
    <w:div w:id="646594526">
      <w:bodyDiv w:val="1"/>
      <w:marLeft w:val="0"/>
      <w:marRight w:val="0"/>
      <w:marTop w:val="0"/>
      <w:marBottom w:val="0"/>
      <w:divBdr>
        <w:top w:val="none" w:sz="0" w:space="0" w:color="auto"/>
        <w:left w:val="none" w:sz="0" w:space="0" w:color="auto"/>
        <w:bottom w:val="none" w:sz="0" w:space="0" w:color="auto"/>
        <w:right w:val="none" w:sz="0" w:space="0" w:color="auto"/>
      </w:divBdr>
    </w:div>
    <w:div w:id="661934004">
      <w:bodyDiv w:val="1"/>
      <w:marLeft w:val="0"/>
      <w:marRight w:val="0"/>
      <w:marTop w:val="0"/>
      <w:marBottom w:val="0"/>
      <w:divBdr>
        <w:top w:val="none" w:sz="0" w:space="0" w:color="auto"/>
        <w:left w:val="none" w:sz="0" w:space="0" w:color="auto"/>
        <w:bottom w:val="none" w:sz="0" w:space="0" w:color="auto"/>
        <w:right w:val="none" w:sz="0" w:space="0" w:color="auto"/>
      </w:divBdr>
    </w:div>
    <w:div w:id="676538173">
      <w:bodyDiv w:val="1"/>
      <w:marLeft w:val="0"/>
      <w:marRight w:val="0"/>
      <w:marTop w:val="0"/>
      <w:marBottom w:val="0"/>
      <w:divBdr>
        <w:top w:val="none" w:sz="0" w:space="0" w:color="auto"/>
        <w:left w:val="none" w:sz="0" w:space="0" w:color="auto"/>
        <w:bottom w:val="none" w:sz="0" w:space="0" w:color="auto"/>
        <w:right w:val="none" w:sz="0" w:space="0" w:color="auto"/>
      </w:divBdr>
    </w:div>
    <w:div w:id="681930794">
      <w:bodyDiv w:val="1"/>
      <w:marLeft w:val="0"/>
      <w:marRight w:val="0"/>
      <w:marTop w:val="0"/>
      <w:marBottom w:val="0"/>
      <w:divBdr>
        <w:top w:val="none" w:sz="0" w:space="0" w:color="auto"/>
        <w:left w:val="none" w:sz="0" w:space="0" w:color="auto"/>
        <w:bottom w:val="none" w:sz="0" w:space="0" w:color="auto"/>
        <w:right w:val="none" w:sz="0" w:space="0" w:color="auto"/>
      </w:divBdr>
    </w:div>
    <w:div w:id="725178049">
      <w:bodyDiv w:val="1"/>
      <w:marLeft w:val="0"/>
      <w:marRight w:val="0"/>
      <w:marTop w:val="0"/>
      <w:marBottom w:val="0"/>
      <w:divBdr>
        <w:top w:val="none" w:sz="0" w:space="0" w:color="auto"/>
        <w:left w:val="none" w:sz="0" w:space="0" w:color="auto"/>
        <w:bottom w:val="none" w:sz="0" w:space="0" w:color="auto"/>
        <w:right w:val="none" w:sz="0" w:space="0" w:color="auto"/>
      </w:divBdr>
    </w:div>
    <w:div w:id="751200164">
      <w:bodyDiv w:val="1"/>
      <w:marLeft w:val="0"/>
      <w:marRight w:val="0"/>
      <w:marTop w:val="0"/>
      <w:marBottom w:val="0"/>
      <w:divBdr>
        <w:top w:val="none" w:sz="0" w:space="0" w:color="auto"/>
        <w:left w:val="none" w:sz="0" w:space="0" w:color="auto"/>
        <w:bottom w:val="none" w:sz="0" w:space="0" w:color="auto"/>
        <w:right w:val="none" w:sz="0" w:space="0" w:color="auto"/>
      </w:divBdr>
    </w:div>
    <w:div w:id="751319270">
      <w:bodyDiv w:val="1"/>
      <w:marLeft w:val="0"/>
      <w:marRight w:val="0"/>
      <w:marTop w:val="0"/>
      <w:marBottom w:val="0"/>
      <w:divBdr>
        <w:top w:val="none" w:sz="0" w:space="0" w:color="auto"/>
        <w:left w:val="none" w:sz="0" w:space="0" w:color="auto"/>
        <w:bottom w:val="none" w:sz="0" w:space="0" w:color="auto"/>
        <w:right w:val="none" w:sz="0" w:space="0" w:color="auto"/>
      </w:divBdr>
    </w:div>
    <w:div w:id="755322385">
      <w:bodyDiv w:val="1"/>
      <w:marLeft w:val="0"/>
      <w:marRight w:val="0"/>
      <w:marTop w:val="0"/>
      <w:marBottom w:val="0"/>
      <w:divBdr>
        <w:top w:val="none" w:sz="0" w:space="0" w:color="auto"/>
        <w:left w:val="none" w:sz="0" w:space="0" w:color="auto"/>
        <w:bottom w:val="none" w:sz="0" w:space="0" w:color="auto"/>
        <w:right w:val="none" w:sz="0" w:space="0" w:color="auto"/>
      </w:divBdr>
    </w:div>
    <w:div w:id="876047498">
      <w:bodyDiv w:val="1"/>
      <w:marLeft w:val="0"/>
      <w:marRight w:val="0"/>
      <w:marTop w:val="0"/>
      <w:marBottom w:val="0"/>
      <w:divBdr>
        <w:top w:val="none" w:sz="0" w:space="0" w:color="auto"/>
        <w:left w:val="none" w:sz="0" w:space="0" w:color="auto"/>
        <w:bottom w:val="none" w:sz="0" w:space="0" w:color="auto"/>
        <w:right w:val="none" w:sz="0" w:space="0" w:color="auto"/>
      </w:divBdr>
    </w:div>
    <w:div w:id="909776988">
      <w:bodyDiv w:val="1"/>
      <w:marLeft w:val="0"/>
      <w:marRight w:val="0"/>
      <w:marTop w:val="0"/>
      <w:marBottom w:val="0"/>
      <w:divBdr>
        <w:top w:val="none" w:sz="0" w:space="0" w:color="auto"/>
        <w:left w:val="none" w:sz="0" w:space="0" w:color="auto"/>
        <w:bottom w:val="none" w:sz="0" w:space="0" w:color="auto"/>
        <w:right w:val="none" w:sz="0" w:space="0" w:color="auto"/>
      </w:divBdr>
    </w:div>
    <w:div w:id="915938027">
      <w:bodyDiv w:val="1"/>
      <w:marLeft w:val="0"/>
      <w:marRight w:val="0"/>
      <w:marTop w:val="0"/>
      <w:marBottom w:val="0"/>
      <w:divBdr>
        <w:top w:val="none" w:sz="0" w:space="0" w:color="auto"/>
        <w:left w:val="none" w:sz="0" w:space="0" w:color="auto"/>
        <w:bottom w:val="none" w:sz="0" w:space="0" w:color="auto"/>
        <w:right w:val="none" w:sz="0" w:space="0" w:color="auto"/>
      </w:divBdr>
    </w:div>
    <w:div w:id="934023753">
      <w:bodyDiv w:val="1"/>
      <w:marLeft w:val="0"/>
      <w:marRight w:val="0"/>
      <w:marTop w:val="0"/>
      <w:marBottom w:val="0"/>
      <w:divBdr>
        <w:top w:val="none" w:sz="0" w:space="0" w:color="auto"/>
        <w:left w:val="none" w:sz="0" w:space="0" w:color="auto"/>
        <w:bottom w:val="none" w:sz="0" w:space="0" w:color="auto"/>
        <w:right w:val="none" w:sz="0" w:space="0" w:color="auto"/>
      </w:divBdr>
    </w:div>
    <w:div w:id="967517763">
      <w:bodyDiv w:val="1"/>
      <w:marLeft w:val="0"/>
      <w:marRight w:val="0"/>
      <w:marTop w:val="0"/>
      <w:marBottom w:val="0"/>
      <w:divBdr>
        <w:top w:val="none" w:sz="0" w:space="0" w:color="auto"/>
        <w:left w:val="none" w:sz="0" w:space="0" w:color="auto"/>
        <w:bottom w:val="none" w:sz="0" w:space="0" w:color="auto"/>
        <w:right w:val="none" w:sz="0" w:space="0" w:color="auto"/>
      </w:divBdr>
    </w:div>
    <w:div w:id="996960352">
      <w:bodyDiv w:val="1"/>
      <w:marLeft w:val="0"/>
      <w:marRight w:val="0"/>
      <w:marTop w:val="0"/>
      <w:marBottom w:val="0"/>
      <w:divBdr>
        <w:top w:val="none" w:sz="0" w:space="0" w:color="auto"/>
        <w:left w:val="none" w:sz="0" w:space="0" w:color="auto"/>
        <w:bottom w:val="none" w:sz="0" w:space="0" w:color="auto"/>
        <w:right w:val="none" w:sz="0" w:space="0" w:color="auto"/>
      </w:divBdr>
    </w:div>
    <w:div w:id="1020277918">
      <w:bodyDiv w:val="1"/>
      <w:marLeft w:val="0"/>
      <w:marRight w:val="0"/>
      <w:marTop w:val="0"/>
      <w:marBottom w:val="0"/>
      <w:divBdr>
        <w:top w:val="none" w:sz="0" w:space="0" w:color="auto"/>
        <w:left w:val="none" w:sz="0" w:space="0" w:color="auto"/>
        <w:bottom w:val="none" w:sz="0" w:space="0" w:color="auto"/>
        <w:right w:val="none" w:sz="0" w:space="0" w:color="auto"/>
      </w:divBdr>
    </w:div>
    <w:div w:id="1028456630">
      <w:bodyDiv w:val="1"/>
      <w:marLeft w:val="0"/>
      <w:marRight w:val="0"/>
      <w:marTop w:val="0"/>
      <w:marBottom w:val="0"/>
      <w:divBdr>
        <w:top w:val="none" w:sz="0" w:space="0" w:color="auto"/>
        <w:left w:val="none" w:sz="0" w:space="0" w:color="auto"/>
        <w:bottom w:val="none" w:sz="0" w:space="0" w:color="auto"/>
        <w:right w:val="none" w:sz="0" w:space="0" w:color="auto"/>
      </w:divBdr>
    </w:div>
    <w:div w:id="1091127077">
      <w:bodyDiv w:val="1"/>
      <w:marLeft w:val="0"/>
      <w:marRight w:val="0"/>
      <w:marTop w:val="0"/>
      <w:marBottom w:val="0"/>
      <w:divBdr>
        <w:top w:val="none" w:sz="0" w:space="0" w:color="auto"/>
        <w:left w:val="none" w:sz="0" w:space="0" w:color="auto"/>
        <w:bottom w:val="none" w:sz="0" w:space="0" w:color="auto"/>
        <w:right w:val="none" w:sz="0" w:space="0" w:color="auto"/>
      </w:divBdr>
    </w:div>
    <w:div w:id="1159082453">
      <w:bodyDiv w:val="1"/>
      <w:marLeft w:val="0"/>
      <w:marRight w:val="0"/>
      <w:marTop w:val="0"/>
      <w:marBottom w:val="0"/>
      <w:divBdr>
        <w:top w:val="none" w:sz="0" w:space="0" w:color="auto"/>
        <w:left w:val="none" w:sz="0" w:space="0" w:color="auto"/>
        <w:bottom w:val="none" w:sz="0" w:space="0" w:color="auto"/>
        <w:right w:val="none" w:sz="0" w:space="0" w:color="auto"/>
      </w:divBdr>
    </w:div>
    <w:div w:id="1203326077">
      <w:bodyDiv w:val="1"/>
      <w:marLeft w:val="0"/>
      <w:marRight w:val="0"/>
      <w:marTop w:val="0"/>
      <w:marBottom w:val="0"/>
      <w:divBdr>
        <w:top w:val="none" w:sz="0" w:space="0" w:color="auto"/>
        <w:left w:val="none" w:sz="0" w:space="0" w:color="auto"/>
        <w:bottom w:val="none" w:sz="0" w:space="0" w:color="auto"/>
        <w:right w:val="none" w:sz="0" w:space="0" w:color="auto"/>
      </w:divBdr>
    </w:div>
    <w:div w:id="1207376607">
      <w:bodyDiv w:val="1"/>
      <w:marLeft w:val="0"/>
      <w:marRight w:val="0"/>
      <w:marTop w:val="0"/>
      <w:marBottom w:val="0"/>
      <w:divBdr>
        <w:top w:val="none" w:sz="0" w:space="0" w:color="auto"/>
        <w:left w:val="none" w:sz="0" w:space="0" w:color="auto"/>
        <w:bottom w:val="none" w:sz="0" w:space="0" w:color="auto"/>
        <w:right w:val="none" w:sz="0" w:space="0" w:color="auto"/>
      </w:divBdr>
    </w:div>
    <w:div w:id="1231040127">
      <w:bodyDiv w:val="1"/>
      <w:marLeft w:val="0"/>
      <w:marRight w:val="0"/>
      <w:marTop w:val="0"/>
      <w:marBottom w:val="0"/>
      <w:divBdr>
        <w:top w:val="none" w:sz="0" w:space="0" w:color="auto"/>
        <w:left w:val="none" w:sz="0" w:space="0" w:color="auto"/>
        <w:bottom w:val="none" w:sz="0" w:space="0" w:color="auto"/>
        <w:right w:val="none" w:sz="0" w:space="0" w:color="auto"/>
      </w:divBdr>
    </w:div>
    <w:div w:id="1231698967">
      <w:bodyDiv w:val="1"/>
      <w:marLeft w:val="0"/>
      <w:marRight w:val="0"/>
      <w:marTop w:val="0"/>
      <w:marBottom w:val="0"/>
      <w:divBdr>
        <w:top w:val="none" w:sz="0" w:space="0" w:color="auto"/>
        <w:left w:val="none" w:sz="0" w:space="0" w:color="auto"/>
        <w:bottom w:val="none" w:sz="0" w:space="0" w:color="auto"/>
        <w:right w:val="none" w:sz="0" w:space="0" w:color="auto"/>
      </w:divBdr>
    </w:div>
    <w:div w:id="1249579769">
      <w:bodyDiv w:val="1"/>
      <w:marLeft w:val="0"/>
      <w:marRight w:val="0"/>
      <w:marTop w:val="0"/>
      <w:marBottom w:val="0"/>
      <w:divBdr>
        <w:top w:val="none" w:sz="0" w:space="0" w:color="auto"/>
        <w:left w:val="none" w:sz="0" w:space="0" w:color="auto"/>
        <w:bottom w:val="none" w:sz="0" w:space="0" w:color="auto"/>
        <w:right w:val="none" w:sz="0" w:space="0" w:color="auto"/>
      </w:divBdr>
    </w:div>
    <w:div w:id="1251160056">
      <w:bodyDiv w:val="1"/>
      <w:marLeft w:val="0"/>
      <w:marRight w:val="0"/>
      <w:marTop w:val="0"/>
      <w:marBottom w:val="0"/>
      <w:divBdr>
        <w:top w:val="none" w:sz="0" w:space="0" w:color="auto"/>
        <w:left w:val="none" w:sz="0" w:space="0" w:color="auto"/>
        <w:bottom w:val="none" w:sz="0" w:space="0" w:color="auto"/>
        <w:right w:val="none" w:sz="0" w:space="0" w:color="auto"/>
      </w:divBdr>
    </w:div>
    <w:div w:id="1316909011">
      <w:bodyDiv w:val="1"/>
      <w:marLeft w:val="0"/>
      <w:marRight w:val="0"/>
      <w:marTop w:val="0"/>
      <w:marBottom w:val="0"/>
      <w:divBdr>
        <w:top w:val="none" w:sz="0" w:space="0" w:color="auto"/>
        <w:left w:val="none" w:sz="0" w:space="0" w:color="auto"/>
        <w:bottom w:val="none" w:sz="0" w:space="0" w:color="auto"/>
        <w:right w:val="none" w:sz="0" w:space="0" w:color="auto"/>
      </w:divBdr>
    </w:div>
    <w:div w:id="1327856516">
      <w:bodyDiv w:val="1"/>
      <w:marLeft w:val="0"/>
      <w:marRight w:val="0"/>
      <w:marTop w:val="0"/>
      <w:marBottom w:val="0"/>
      <w:divBdr>
        <w:top w:val="none" w:sz="0" w:space="0" w:color="auto"/>
        <w:left w:val="none" w:sz="0" w:space="0" w:color="auto"/>
        <w:bottom w:val="none" w:sz="0" w:space="0" w:color="auto"/>
        <w:right w:val="none" w:sz="0" w:space="0" w:color="auto"/>
      </w:divBdr>
    </w:div>
    <w:div w:id="1389111545">
      <w:bodyDiv w:val="1"/>
      <w:marLeft w:val="0"/>
      <w:marRight w:val="0"/>
      <w:marTop w:val="0"/>
      <w:marBottom w:val="0"/>
      <w:divBdr>
        <w:top w:val="none" w:sz="0" w:space="0" w:color="auto"/>
        <w:left w:val="none" w:sz="0" w:space="0" w:color="auto"/>
        <w:bottom w:val="none" w:sz="0" w:space="0" w:color="auto"/>
        <w:right w:val="none" w:sz="0" w:space="0" w:color="auto"/>
      </w:divBdr>
    </w:div>
    <w:div w:id="1400858057">
      <w:bodyDiv w:val="1"/>
      <w:marLeft w:val="0"/>
      <w:marRight w:val="0"/>
      <w:marTop w:val="0"/>
      <w:marBottom w:val="0"/>
      <w:divBdr>
        <w:top w:val="none" w:sz="0" w:space="0" w:color="auto"/>
        <w:left w:val="none" w:sz="0" w:space="0" w:color="auto"/>
        <w:bottom w:val="none" w:sz="0" w:space="0" w:color="auto"/>
        <w:right w:val="none" w:sz="0" w:space="0" w:color="auto"/>
      </w:divBdr>
    </w:div>
    <w:div w:id="1402557576">
      <w:bodyDiv w:val="1"/>
      <w:marLeft w:val="0"/>
      <w:marRight w:val="0"/>
      <w:marTop w:val="0"/>
      <w:marBottom w:val="0"/>
      <w:divBdr>
        <w:top w:val="none" w:sz="0" w:space="0" w:color="auto"/>
        <w:left w:val="none" w:sz="0" w:space="0" w:color="auto"/>
        <w:bottom w:val="none" w:sz="0" w:space="0" w:color="auto"/>
        <w:right w:val="none" w:sz="0" w:space="0" w:color="auto"/>
      </w:divBdr>
    </w:div>
    <w:div w:id="1436168742">
      <w:bodyDiv w:val="1"/>
      <w:marLeft w:val="0"/>
      <w:marRight w:val="0"/>
      <w:marTop w:val="0"/>
      <w:marBottom w:val="0"/>
      <w:divBdr>
        <w:top w:val="none" w:sz="0" w:space="0" w:color="auto"/>
        <w:left w:val="none" w:sz="0" w:space="0" w:color="auto"/>
        <w:bottom w:val="none" w:sz="0" w:space="0" w:color="auto"/>
        <w:right w:val="none" w:sz="0" w:space="0" w:color="auto"/>
      </w:divBdr>
    </w:div>
    <w:div w:id="1446844608">
      <w:bodyDiv w:val="1"/>
      <w:marLeft w:val="0"/>
      <w:marRight w:val="0"/>
      <w:marTop w:val="0"/>
      <w:marBottom w:val="0"/>
      <w:divBdr>
        <w:top w:val="none" w:sz="0" w:space="0" w:color="auto"/>
        <w:left w:val="none" w:sz="0" w:space="0" w:color="auto"/>
        <w:bottom w:val="none" w:sz="0" w:space="0" w:color="auto"/>
        <w:right w:val="none" w:sz="0" w:space="0" w:color="auto"/>
      </w:divBdr>
    </w:div>
    <w:div w:id="1462268177">
      <w:bodyDiv w:val="1"/>
      <w:marLeft w:val="0"/>
      <w:marRight w:val="0"/>
      <w:marTop w:val="0"/>
      <w:marBottom w:val="0"/>
      <w:divBdr>
        <w:top w:val="none" w:sz="0" w:space="0" w:color="auto"/>
        <w:left w:val="none" w:sz="0" w:space="0" w:color="auto"/>
        <w:bottom w:val="none" w:sz="0" w:space="0" w:color="auto"/>
        <w:right w:val="none" w:sz="0" w:space="0" w:color="auto"/>
      </w:divBdr>
    </w:div>
    <w:div w:id="1501579431">
      <w:bodyDiv w:val="1"/>
      <w:marLeft w:val="0"/>
      <w:marRight w:val="0"/>
      <w:marTop w:val="0"/>
      <w:marBottom w:val="0"/>
      <w:divBdr>
        <w:top w:val="none" w:sz="0" w:space="0" w:color="auto"/>
        <w:left w:val="none" w:sz="0" w:space="0" w:color="auto"/>
        <w:bottom w:val="none" w:sz="0" w:space="0" w:color="auto"/>
        <w:right w:val="none" w:sz="0" w:space="0" w:color="auto"/>
      </w:divBdr>
    </w:div>
    <w:div w:id="1502041048">
      <w:bodyDiv w:val="1"/>
      <w:marLeft w:val="0"/>
      <w:marRight w:val="0"/>
      <w:marTop w:val="0"/>
      <w:marBottom w:val="0"/>
      <w:divBdr>
        <w:top w:val="none" w:sz="0" w:space="0" w:color="auto"/>
        <w:left w:val="none" w:sz="0" w:space="0" w:color="auto"/>
        <w:bottom w:val="none" w:sz="0" w:space="0" w:color="auto"/>
        <w:right w:val="none" w:sz="0" w:space="0" w:color="auto"/>
      </w:divBdr>
    </w:div>
    <w:div w:id="1507744919">
      <w:bodyDiv w:val="1"/>
      <w:marLeft w:val="0"/>
      <w:marRight w:val="0"/>
      <w:marTop w:val="0"/>
      <w:marBottom w:val="0"/>
      <w:divBdr>
        <w:top w:val="none" w:sz="0" w:space="0" w:color="auto"/>
        <w:left w:val="none" w:sz="0" w:space="0" w:color="auto"/>
        <w:bottom w:val="none" w:sz="0" w:space="0" w:color="auto"/>
        <w:right w:val="none" w:sz="0" w:space="0" w:color="auto"/>
      </w:divBdr>
    </w:div>
    <w:div w:id="1543513888">
      <w:bodyDiv w:val="1"/>
      <w:marLeft w:val="0"/>
      <w:marRight w:val="0"/>
      <w:marTop w:val="0"/>
      <w:marBottom w:val="0"/>
      <w:divBdr>
        <w:top w:val="none" w:sz="0" w:space="0" w:color="auto"/>
        <w:left w:val="none" w:sz="0" w:space="0" w:color="auto"/>
        <w:bottom w:val="none" w:sz="0" w:space="0" w:color="auto"/>
        <w:right w:val="none" w:sz="0" w:space="0" w:color="auto"/>
      </w:divBdr>
    </w:div>
    <w:div w:id="1558972195">
      <w:bodyDiv w:val="1"/>
      <w:marLeft w:val="0"/>
      <w:marRight w:val="0"/>
      <w:marTop w:val="0"/>
      <w:marBottom w:val="0"/>
      <w:divBdr>
        <w:top w:val="none" w:sz="0" w:space="0" w:color="auto"/>
        <w:left w:val="none" w:sz="0" w:space="0" w:color="auto"/>
        <w:bottom w:val="none" w:sz="0" w:space="0" w:color="auto"/>
        <w:right w:val="none" w:sz="0" w:space="0" w:color="auto"/>
      </w:divBdr>
    </w:div>
    <w:div w:id="1563056947">
      <w:bodyDiv w:val="1"/>
      <w:marLeft w:val="0"/>
      <w:marRight w:val="0"/>
      <w:marTop w:val="0"/>
      <w:marBottom w:val="0"/>
      <w:divBdr>
        <w:top w:val="none" w:sz="0" w:space="0" w:color="auto"/>
        <w:left w:val="none" w:sz="0" w:space="0" w:color="auto"/>
        <w:bottom w:val="none" w:sz="0" w:space="0" w:color="auto"/>
        <w:right w:val="none" w:sz="0" w:space="0" w:color="auto"/>
      </w:divBdr>
    </w:div>
    <w:div w:id="1574193509">
      <w:bodyDiv w:val="1"/>
      <w:marLeft w:val="0"/>
      <w:marRight w:val="0"/>
      <w:marTop w:val="0"/>
      <w:marBottom w:val="0"/>
      <w:divBdr>
        <w:top w:val="none" w:sz="0" w:space="0" w:color="auto"/>
        <w:left w:val="none" w:sz="0" w:space="0" w:color="auto"/>
        <w:bottom w:val="none" w:sz="0" w:space="0" w:color="auto"/>
        <w:right w:val="none" w:sz="0" w:space="0" w:color="auto"/>
      </w:divBdr>
    </w:div>
    <w:div w:id="1594631020">
      <w:bodyDiv w:val="1"/>
      <w:marLeft w:val="0"/>
      <w:marRight w:val="0"/>
      <w:marTop w:val="0"/>
      <w:marBottom w:val="0"/>
      <w:divBdr>
        <w:top w:val="none" w:sz="0" w:space="0" w:color="auto"/>
        <w:left w:val="none" w:sz="0" w:space="0" w:color="auto"/>
        <w:bottom w:val="none" w:sz="0" w:space="0" w:color="auto"/>
        <w:right w:val="none" w:sz="0" w:space="0" w:color="auto"/>
      </w:divBdr>
    </w:div>
    <w:div w:id="1609970041">
      <w:bodyDiv w:val="1"/>
      <w:marLeft w:val="0"/>
      <w:marRight w:val="0"/>
      <w:marTop w:val="0"/>
      <w:marBottom w:val="0"/>
      <w:divBdr>
        <w:top w:val="none" w:sz="0" w:space="0" w:color="auto"/>
        <w:left w:val="none" w:sz="0" w:space="0" w:color="auto"/>
        <w:bottom w:val="none" w:sz="0" w:space="0" w:color="auto"/>
        <w:right w:val="none" w:sz="0" w:space="0" w:color="auto"/>
      </w:divBdr>
    </w:div>
    <w:div w:id="1698658680">
      <w:bodyDiv w:val="1"/>
      <w:marLeft w:val="0"/>
      <w:marRight w:val="0"/>
      <w:marTop w:val="0"/>
      <w:marBottom w:val="0"/>
      <w:divBdr>
        <w:top w:val="none" w:sz="0" w:space="0" w:color="auto"/>
        <w:left w:val="none" w:sz="0" w:space="0" w:color="auto"/>
        <w:bottom w:val="none" w:sz="0" w:space="0" w:color="auto"/>
        <w:right w:val="none" w:sz="0" w:space="0" w:color="auto"/>
      </w:divBdr>
    </w:div>
    <w:div w:id="1698697655">
      <w:bodyDiv w:val="1"/>
      <w:marLeft w:val="0"/>
      <w:marRight w:val="0"/>
      <w:marTop w:val="0"/>
      <w:marBottom w:val="0"/>
      <w:divBdr>
        <w:top w:val="none" w:sz="0" w:space="0" w:color="auto"/>
        <w:left w:val="none" w:sz="0" w:space="0" w:color="auto"/>
        <w:bottom w:val="none" w:sz="0" w:space="0" w:color="auto"/>
        <w:right w:val="none" w:sz="0" w:space="0" w:color="auto"/>
      </w:divBdr>
    </w:div>
    <w:div w:id="1718164830">
      <w:bodyDiv w:val="1"/>
      <w:marLeft w:val="0"/>
      <w:marRight w:val="0"/>
      <w:marTop w:val="0"/>
      <w:marBottom w:val="0"/>
      <w:divBdr>
        <w:top w:val="none" w:sz="0" w:space="0" w:color="auto"/>
        <w:left w:val="none" w:sz="0" w:space="0" w:color="auto"/>
        <w:bottom w:val="none" w:sz="0" w:space="0" w:color="auto"/>
        <w:right w:val="none" w:sz="0" w:space="0" w:color="auto"/>
      </w:divBdr>
    </w:div>
    <w:div w:id="1745684376">
      <w:bodyDiv w:val="1"/>
      <w:marLeft w:val="0"/>
      <w:marRight w:val="0"/>
      <w:marTop w:val="0"/>
      <w:marBottom w:val="0"/>
      <w:divBdr>
        <w:top w:val="none" w:sz="0" w:space="0" w:color="auto"/>
        <w:left w:val="none" w:sz="0" w:space="0" w:color="auto"/>
        <w:bottom w:val="none" w:sz="0" w:space="0" w:color="auto"/>
        <w:right w:val="none" w:sz="0" w:space="0" w:color="auto"/>
      </w:divBdr>
    </w:div>
    <w:div w:id="1765222311">
      <w:bodyDiv w:val="1"/>
      <w:marLeft w:val="0"/>
      <w:marRight w:val="0"/>
      <w:marTop w:val="0"/>
      <w:marBottom w:val="0"/>
      <w:divBdr>
        <w:top w:val="none" w:sz="0" w:space="0" w:color="auto"/>
        <w:left w:val="none" w:sz="0" w:space="0" w:color="auto"/>
        <w:bottom w:val="none" w:sz="0" w:space="0" w:color="auto"/>
        <w:right w:val="none" w:sz="0" w:space="0" w:color="auto"/>
      </w:divBdr>
    </w:div>
    <w:div w:id="1793746628">
      <w:bodyDiv w:val="1"/>
      <w:marLeft w:val="0"/>
      <w:marRight w:val="0"/>
      <w:marTop w:val="0"/>
      <w:marBottom w:val="0"/>
      <w:divBdr>
        <w:top w:val="none" w:sz="0" w:space="0" w:color="auto"/>
        <w:left w:val="none" w:sz="0" w:space="0" w:color="auto"/>
        <w:bottom w:val="none" w:sz="0" w:space="0" w:color="auto"/>
        <w:right w:val="none" w:sz="0" w:space="0" w:color="auto"/>
      </w:divBdr>
    </w:div>
    <w:div w:id="1797487077">
      <w:bodyDiv w:val="1"/>
      <w:marLeft w:val="0"/>
      <w:marRight w:val="0"/>
      <w:marTop w:val="0"/>
      <w:marBottom w:val="0"/>
      <w:divBdr>
        <w:top w:val="none" w:sz="0" w:space="0" w:color="auto"/>
        <w:left w:val="none" w:sz="0" w:space="0" w:color="auto"/>
        <w:bottom w:val="none" w:sz="0" w:space="0" w:color="auto"/>
        <w:right w:val="none" w:sz="0" w:space="0" w:color="auto"/>
      </w:divBdr>
    </w:div>
    <w:div w:id="1799757686">
      <w:bodyDiv w:val="1"/>
      <w:marLeft w:val="0"/>
      <w:marRight w:val="0"/>
      <w:marTop w:val="0"/>
      <w:marBottom w:val="0"/>
      <w:divBdr>
        <w:top w:val="none" w:sz="0" w:space="0" w:color="auto"/>
        <w:left w:val="none" w:sz="0" w:space="0" w:color="auto"/>
        <w:bottom w:val="none" w:sz="0" w:space="0" w:color="auto"/>
        <w:right w:val="none" w:sz="0" w:space="0" w:color="auto"/>
      </w:divBdr>
    </w:div>
    <w:div w:id="1807358861">
      <w:bodyDiv w:val="1"/>
      <w:marLeft w:val="0"/>
      <w:marRight w:val="0"/>
      <w:marTop w:val="0"/>
      <w:marBottom w:val="0"/>
      <w:divBdr>
        <w:top w:val="none" w:sz="0" w:space="0" w:color="auto"/>
        <w:left w:val="none" w:sz="0" w:space="0" w:color="auto"/>
        <w:bottom w:val="none" w:sz="0" w:space="0" w:color="auto"/>
        <w:right w:val="none" w:sz="0" w:space="0" w:color="auto"/>
      </w:divBdr>
    </w:div>
    <w:div w:id="1817531028">
      <w:bodyDiv w:val="1"/>
      <w:marLeft w:val="0"/>
      <w:marRight w:val="0"/>
      <w:marTop w:val="0"/>
      <w:marBottom w:val="0"/>
      <w:divBdr>
        <w:top w:val="none" w:sz="0" w:space="0" w:color="auto"/>
        <w:left w:val="none" w:sz="0" w:space="0" w:color="auto"/>
        <w:bottom w:val="none" w:sz="0" w:space="0" w:color="auto"/>
        <w:right w:val="none" w:sz="0" w:space="0" w:color="auto"/>
      </w:divBdr>
    </w:div>
    <w:div w:id="1830749154">
      <w:bodyDiv w:val="1"/>
      <w:marLeft w:val="0"/>
      <w:marRight w:val="0"/>
      <w:marTop w:val="0"/>
      <w:marBottom w:val="0"/>
      <w:divBdr>
        <w:top w:val="none" w:sz="0" w:space="0" w:color="auto"/>
        <w:left w:val="none" w:sz="0" w:space="0" w:color="auto"/>
        <w:bottom w:val="none" w:sz="0" w:space="0" w:color="auto"/>
        <w:right w:val="none" w:sz="0" w:space="0" w:color="auto"/>
      </w:divBdr>
    </w:div>
    <w:div w:id="1876843383">
      <w:bodyDiv w:val="1"/>
      <w:marLeft w:val="0"/>
      <w:marRight w:val="0"/>
      <w:marTop w:val="0"/>
      <w:marBottom w:val="0"/>
      <w:divBdr>
        <w:top w:val="none" w:sz="0" w:space="0" w:color="auto"/>
        <w:left w:val="none" w:sz="0" w:space="0" w:color="auto"/>
        <w:bottom w:val="none" w:sz="0" w:space="0" w:color="auto"/>
        <w:right w:val="none" w:sz="0" w:space="0" w:color="auto"/>
      </w:divBdr>
    </w:div>
    <w:div w:id="1911840986">
      <w:bodyDiv w:val="1"/>
      <w:marLeft w:val="0"/>
      <w:marRight w:val="0"/>
      <w:marTop w:val="0"/>
      <w:marBottom w:val="0"/>
      <w:divBdr>
        <w:top w:val="none" w:sz="0" w:space="0" w:color="auto"/>
        <w:left w:val="none" w:sz="0" w:space="0" w:color="auto"/>
        <w:bottom w:val="none" w:sz="0" w:space="0" w:color="auto"/>
        <w:right w:val="none" w:sz="0" w:space="0" w:color="auto"/>
      </w:divBdr>
    </w:div>
    <w:div w:id="1919972656">
      <w:bodyDiv w:val="1"/>
      <w:marLeft w:val="0"/>
      <w:marRight w:val="0"/>
      <w:marTop w:val="0"/>
      <w:marBottom w:val="0"/>
      <w:divBdr>
        <w:top w:val="none" w:sz="0" w:space="0" w:color="auto"/>
        <w:left w:val="none" w:sz="0" w:space="0" w:color="auto"/>
        <w:bottom w:val="none" w:sz="0" w:space="0" w:color="auto"/>
        <w:right w:val="none" w:sz="0" w:space="0" w:color="auto"/>
      </w:divBdr>
    </w:div>
    <w:div w:id="1939823160">
      <w:bodyDiv w:val="1"/>
      <w:marLeft w:val="0"/>
      <w:marRight w:val="0"/>
      <w:marTop w:val="0"/>
      <w:marBottom w:val="0"/>
      <w:divBdr>
        <w:top w:val="none" w:sz="0" w:space="0" w:color="auto"/>
        <w:left w:val="none" w:sz="0" w:space="0" w:color="auto"/>
        <w:bottom w:val="none" w:sz="0" w:space="0" w:color="auto"/>
        <w:right w:val="none" w:sz="0" w:space="0" w:color="auto"/>
      </w:divBdr>
    </w:div>
    <w:div w:id="1967278294">
      <w:bodyDiv w:val="1"/>
      <w:marLeft w:val="0"/>
      <w:marRight w:val="0"/>
      <w:marTop w:val="0"/>
      <w:marBottom w:val="0"/>
      <w:divBdr>
        <w:top w:val="none" w:sz="0" w:space="0" w:color="auto"/>
        <w:left w:val="none" w:sz="0" w:space="0" w:color="auto"/>
        <w:bottom w:val="none" w:sz="0" w:space="0" w:color="auto"/>
        <w:right w:val="none" w:sz="0" w:space="0" w:color="auto"/>
      </w:divBdr>
    </w:div>
    <w:div w:id="1986926960">
      <w:bodyDiv w:val="1"/>
      <w:marLeft w:val="0"/>
      <w:marRight w:val="0"/>
      <w:marTop w:val="0"/>
      <w:marBottom w:val="0"/>
      <w:divBdr>
        <w:top w:val="none" w:sz="0" w:space="0" w:color="auto"/>
        <w:left w:val="none" w:sz="0" w:space="0" w:color="auto"/>
        <w:bottom w:val="none" w:sz="0" w:space="0" w:color="auto"/>
        <w:right w:val="none" w:sz="0" w:space="0" w:color="auto"/>
      </w:divBdr>
    </w:div>
    <w:div w:id="2041513266">
      <w:bodyDiv w:val="1"/>
      <w:marLeft w:val="0"/>
      <w:marRight w:val="0"/>
      <w:marTop w:val="0"/>
      <w:marBottom w:val="0"/>
      <w:divBdr>
        <w:top w:val="none" w:sz="0" w:space="0" w:color="auto"/>
        <w:left w:val="none" w:sz="0" w:space="0" w:color="auto"/>
        <w:bottom w:val="none" w:sz="0" w:space="0" w:color="auto"/>
        <w:right w:val="none" w:sz="0" w:space="0" w:color="auto"/>
      </w:divBdr>
    </w:div>
    <w:div w:id="2046982675">
      <w:bodyDiv w:val="1"/>
      <w:marLeft w:val="0"/>
      <w:marRight w:val="0"/>
      <w:marTop w:val="0"/>
      <w:marBottom w:val="0"/>
      <w:divBdr>
        <w:top w:val="none" w:sz="0" w:space="0" w:color="auto"/>
        <w:left w:val="none" w:sz="0" w:space="0" w:color="auto"/>
        <w:bottom w:val="none" w:sz="0" w:space="0" w:color="auto"/>
        <w:right w:val="none" w:sz="0" w:space="0" w:color="auto"/>
      </w:divBdr>
    </w:div>
    <w:div w:id="2057922599">
      <w:bodyDiv w:val="1"/>
      <w:marLeft w:val="0"/>
      <w:marRight w:val="0"/>
      <w:marTop w:val="0"/>
      <w:marBottom w:val="0"/>
      <w:divBdr>
        <w:top w:val="none" w:sz="0" w:space="0" w:color="auto"/>
        <w:left w:val="none" w:sz="0" w:space="0" w:color="auto"/>
        <w:bottom w:val="none" w:sz="0" w:space="0" w:color="auto"/>
        <w:right w:val="none" w:sz="0" w:space="0" w:color="auto"/>
      </w:divBdr>
    </w:div>
    <w:div w:id="2065060873">
      <w:bodyDiv w:val="1"/>
      <w:marLeft w:val="0"/>
      <w:marRight w:val="0"/>
      <w:marTop w:val="0"/>
      <w:marBottom w:val="0"/>
      <w:divBdr>
        <w:top w:val="none" w:sz="0" w:space="0" w:color="auto"/>
        <w:left w:val="none" w:sz="0" w:space="0" w:color="auto"/>
        <w:bottom w:val="none" w:sz="0" w:space="0" w:color="auto"/>
        <w:right w:val="none" w:sz="0" w:space="0" w:color="auto"/>
      </w:divBdr>
    </w:div>
    <w:div w:id="2087993203">
      <w:bodyDiv w:val="1"/>
      <w:marLeft w:val="0"/>
      <w:marRight w:val="0"/>
      <w:marTop w:val="0"/>
      <w:marBottom w:val="0"/>
      <w:divBdr>
        <w:top w:val="none" w:sz="0" w:space="0" w:color="auto"/>
        <w:left w:val="none" w:sz="0" w:space="0" w:color="auto"/>
        <w:bottom w:val="none" w:sz="0" w:space="0" w:color="auto"/>
        <w:right w:val="none" w:sz="0" w:space="0" w:color="auto"/>
      </w:divBdr>
    </w:div>
    <w:div w:id="2106723843">
      <w:bodyDiv w:val="1"/>
      <w:marLeft w:val="0"/>
      <w:marRight w:val="0"/>
      <w:marTop w:val="0"/>
      <w:marBottom w:val="0"/>
      <w:divBdr>
        <w:top w:val="none" w:sz="0" w:space="0" w:color="auto"/>
        <w:left w:val="none" w:sz="0" w:space="0" w:color="auto"/>
        <w:bottom w:val="none" w:sz="0" w:space="0" w:color="auto"/>
        <w:right w:val="none" w:sz="0" w:space="0" w:color="auto"/>
      </w:divBdr>
    </w:div>
    <w:div w:id="2118596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Har18</b:Tag>
    <b:SourceType>InternetSite</b:SourceType>
    <b:Guid>{4A1C4C6D-41A0-4927-A153-CD34904AFF4E}</b:Guid>
    <b:Title>'Christianity as default is gone': the rise of a non-Christian Europe</b:Title>
    <b:Year>2018</b:Year>
    <b:LCID>en-GB</b:LCID>
    <b:Author>
      <b:Author>
        <b:NameList>
          <b:Person>
            <b:Last>Sherwood</b:Last>
            <b:First>Harriet</b:First>
          </b:Person>
        </b:NameList>
      </b:Author>
    </b:Author>
    <b:InternetSiteTitle>The Guardian</b:InternetSiteTitle>
    <b:Month>March</b:Month>
    <b:Day>21</b:Day>
    <b:URL>https://www.theguardian.com/world/2018/mar/21/christianity-non-christian-europe-young-people-survey-religion</b:URL>
    <b:RefOrder>1</b:RefOrder>
  </b:Source>
  <b:Source>
    <b:Tag>Joh95</b:Tag>
    <b:SourceType>Book</b:SourceType>
    <b:Guid>{D226B4DF-669E-4CC2-AFF8-1071889A7002}</b:Guid>
    <b:Title>Christianity in Africa</b:Title>
    <b:Year>1995</b:Year>
    <b:LCID>en-US</b:LCID>
    <b:Author>
      <b:Author>
        <b:NameList>
          <b:Person>
            <b:Last>Mbiti</b:Last>
            <b:First>John</b:First>
          </b:Person>
        </b:NameList>
      </b:Author>
      <b:BookAuthor>
        <b:NameList>
          <b:Person>
            <b:Last>Mbiti</b:Last>
            <b:First>John</b:First>
          </b:Person>
        </b:NameList>
      </b:BookAuthor>
    </b:Author>
    <b:City>London</b:City>
    <b:Publisher>SCM Press</b:Publisher>
    <b:RefOrder>2</b:RefOrder>
  </b:Source>
  <b:Source>
    <b:Tag>Rog85</b:Tag>
    <b:SourceType>BookSection</b:SourceType>
    <b:Guid>{31E4BF05-403A-4424-9333-00442DBBC1C5}</b:Guid>
    <b:Title>The Legend of Apostolic Authhorship</b:Title>
    <b:Year>1985</b:Year>
    <b:Pages>62-63</b:Pages>
    <b:Author>
      <b:Author>
        <b:NameList>
          <b:Person>
            <b:Last>Rogers</b:Last>
            <b:First>Jack</b:First>
          </b:Person>
        </b:NameList>
      </b:Author>
    </b:Author>
    <b:BookTitle>Presbyterian Creeds: A Guide to the Book of Confessions</b:BookTitle>
    <b:City>Louisville</b:City>
    <b:Publisher>Westminster John Knox Press</b:Publisher>
    <b:RefOrder>4</b:RefOrder>
  </b:Source>
  <b:Source>
    <b:Tag>Bre00</b:Tag>
    <b:SourceType>ArticleInAPeriodical</b:SourceType>
    <b:Guid>{CB567BF6-1C67-40BE-8EA3-FF69871AC766}</b:Guid>
    <b:Title>Book Review</b:Title>
    <b:Year>2000</b:Year>
    <b:Author>
      <b:Author>
        <b:NameList>
          <b:Person>
            <b:Last>Staples</b:Last>
            <b:First>Brent</b:First>
          </b:Person>
        </b:NameList>
      </b:Author>
    </b:Author>
    <b:Month>November</b:Month>
    <b:Day>26</b:Day>
    <b:PeriodicalTitle>New York Times</b:PeriodicalTitle>
    <b:RefOrder>3</b:RefOrder>
  </b:Source>
  <b:Source>
    <b:Tag>Wol18</b:Tag>
    <b:SourceType>DocumentFromInternetSite</b:SourceType>
    <b:Guid>{760759C9-096C-4B19-A85C-B2A156522843}</b:Guid>
    <b:Title>Please stop calling us Mormons, says leader of church</b:Title>
    <b:Year>2018</b:Year>
    <b:Author>
      <b:Author>
        <b:NameList>
          <b:Person>
            <b:Last>Wolfson</b:Last>
            <b:First>Sam</b:First>
          </b:Person>
        </b:NameList>
      </b:Author>
    </b:Author>
    <b:YearAccessed>2019</b:YearAccessed>
    <b:MonthAccessed>November</b:MonthAccessed>
    <b:DayAccessed>2</b:DayAccessed>
    <b:URL>https://www.theguardian.com/world/2018/aug/20/mormons-russell-m-nelson-call-us-church-jesus-latter-day-saints</b:URL>
    <b:Month>August</b:Month>
    <b:Day>20</b:Day>
    <b:RefOrder>5</b:RefOrder>
  </b:Source>
  <b:Source>
    <b:Tag>Mer19</b:Tag>
    <b:SourceType>DocumentFromInternetSite</b:SourceType>
    <b:Guid>{B2FB388C-6163-4C6B-8A63-9057F5EBF12D}</b:Guid>
    <b:Title>Christianity</b:Title>
    <b:YearAccessed>2019</b:YearAccessed>
    <b:MonthAccessed>November</b:MonthAccessed>
    <b:DayAccessed>2</b:DayAccessed>
    <b:URL>https://www.merriam-webster.com/dictionary/Christianity</b:URL>
    <b:Author>
      <b:Author>
        <b:Corporate>Merriam-Webster</b:Corporate>
      </b:Author>
    </b:Author>
    <b:RefOrder>6</b:RefOrder>
  </b:Source>
  <b:Source>
    <b:Tag>Hya86</b:Tag>
    <b:SourceType>BookSection</b:SourceType>
    <b:Guid>{28C51321-F1D8-48BF-B750-AC9E52B730BC}</b:Guid>
    <b:Year>1986</b:Year>
    <b:City>London</b:City>
    <b:Publisher>Weidenfeld &amp; Nicolson</b:Publisher>
    <b:Author>
      <b:Author>
        <b:NameList>
          <b:Person>
            <b:Last>Maccoby</b:Last>
            <b:First>Hyam</b:First>
          </b:Person>
        </b:NameList>
      </b:Author>
    </b:Author>
    <b:BookTitle>The mythmaker : Paul and the invention of Christianity</b:BookTitle>
    <b:Pages>172-183</b:Pages>
    <b:RefOrder>7</b:RefOrder>
  </b:Source>
  <b:Source>
    <b:Tag>Joh73</b:Tag>
    <b:SourceType>BookSection</b:SourceType>
    <b:Guid>{2537DDF4-FF80-45CB-995D-DD7CC0717EE7}</b:Guid>
    <b:Author>
      <b:Author>
        <b:NameList>
          <b:Person>
            <b:Last>Hick</b:Last>
            <b:First>John</b:First>
          </b:Person>
        </b:NameList>
      </b:Author>
    </b:Author>
    <b:BookTitle>God and the Universe of Faiths</b:BookTitle>
    <b:Year>1973</b:Year>
    <b:Pages>109-110</b:Pages>
    <b:City>Oxford</b:City>
    <b:Publisher>Oneworld Publications Ltd</b:Publisher>
    <b:RefOrder>8</b:RefOrder>
  </b:Source>
</b:Sources>
</file>

<file path=customXml/itemProps1.xml><?xml version="1.0" encoding="utf-8"?>
<ds:datastoreItem xmlns:ds="http://schemas.openxmlformats.org/officeDocument/2006/customXml" ds:itemID="{7758B5C0-EF5F-49CA-B804-D0C236156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1122</TotalTime>
  <Pages>4</Pages>
  <Words>2157</Words>
  <Characters>11608</Characters>
  <Application>Microsoft Office Word</Application>
  <DocSecurity>0</DocSecurity>
  <Lines>173</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dc:creator>
  <cp:keywords/>
  <dc:description/>
  <cp:lastModifiedBy>Felix</cp:lastModifiedBy>
  <cp:revision>27</cp:revision>
  <dcterms:created xsi:type="dcterms:W3CDTF">2019-11-02T14:34:00Z</dcterms:created>
  <dcterms:modified xsi:type="dcterms:W3CDTF">2019-11-03T09:16:00Z</dcterms:modified>
</cp:coreProperties>
</file>