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6ACC3" w14:textId="51C756A6" w:rsidR="00557F6B" w:rsidRDefault="00557F6B">
      <w:r>
        <w:t>R</w:t>
      </w:r>
      <w:r w:rsidR="00A824E0">
        <w:t>han</w:t>
      </w:r>
      <w:r>
        <w:t xml:space="preserve"> 1</w:t>
      </w:r>
    </w:p>
    <w:p w14:paraId="70F0F703" w14:textId="3064D39B" w:rsidR="000E71C3" w:rsidRDefault="00557F6B">
      <w:r w:rsidRPr="00557F6B">
        <w:t>Yng Ngwlad-y-I</w:t>
      </w:r>
      <w:r>
        <w:rPr>
          <w:rFonts w:cstheme="minorHAnsi"/>
        </w:rPr>
        <w:t>ȃ</w:t>
      </w:r>
      <w:r w:rsidRPr="00557F6B">
        <w:t xml:space="preserve"> ac ardaloedd tebyg, meddylir ei bod hi’n hollbwysig bod plant yn chwarae tu allan. Ysgrifennwyd papurau i’r llywodraeth sy’n datgan bod yr awyr agored yn fuddiol i bobl ifanc. Yng nghanllawiau’r cwricwlwm, maen nhw’n pwysleisio’r pwysigrwydd o addysg tu allan gan ei bod hi’n hanfodol cynnwys y byd naturiol yn yr addysg. Mae hi’n bwysig arddangos bod y byd naturiol yn dda ar gyfer gwneud ymarfer corff ac yn fuddiol wrth geisio byw bywyd iachus Norodahl a Johannesson (2013).</w:t>
      </w:r>
      <w:r>
        <w:t xml:space="preserve"> </w:t>
      </w:r>
      <w:r w:rsidRPr="00557F6B">
        <w:t>Mae’r pwyslais yma wedi bod am achau yng Ngwlad-y-Iȃ am bobl ifanc rhwng un a chwech oed, ac mae’r plant yn dueddol o chwarae tu allan yn aml. Ond, er hyn mae plant rhwng chwech ac un-deg-chwech oed dim ond yn chwarae gyda’u cyfoedion yn ystod amser chwarae. Does dim llawer o dystiolaeth ar sut mae athrawon yn cynnwys yr awyr agored a byd natur yn addysg ar hyn o bryd, ond mae’r dulliau yn siŵr o newid gyda bob athro . Gwelir arwyddion bod athrawon yn dechrau cynnwys gweithgareddau chwarae awyr agored i’w disgyblion mwy nag arfer. Cefnoga hyn gan astudiaeth yn y dref Reyjkavick, lle mae 70% o ysgolion yn dweud eu bod nhw’n defnyddio dulliau o addysg tu allan yn aml (Oladottir, 2008).</w:t>
      </w:r>
    </w:p>
    <w:p w14:paraId="134B1CA5" w14:textId="77777777" w:rsidR="00FE0F87" w:rsidRDefault="000E71C3">
      <w:r>
        <w:t xml:space="preserve">Addasiad o: </w:t>
      </w:r>
    </w:p>
    <w:p w14:paraId="3F36DBE6" w14:textId="63F39940" w:rsidR="00E35F28" w:rsidRDefault="000E71C3">
      <w:r>
        <w:t>Noradahl, K. a Johannesson, I. (2014) ‘Icelandic teachers’ views of using the outdoors’ Education 3-13: International Journal of Primary, Elementary and Early Years Education. Vol 44, No. 4, September 2014, 391-406.</w:t>
      </w:r>
    </w:p>
    <w:p w14:paraId="13D3D874" w14:textId="5C0389CC" w:rsidR="002133DC" w:rsidRDefault="002133DC"/>
    <w:p w14:paraId="0ECA3479" w14:textId="7E4BC5DE" w:rsidR="00A824E0" w:rsidRDefault="00A824E0"/>
    <w:p w14:paraId="3BF2D387" w14:textId="6DA9C1E0" w:rsidR="00A824E0" w:rsidRDefault="00A824E0"/>
    <w:p w14:paraId="247F946E" w14:textId="4D6E02B9" w:rsidR="00A824E0" w:rsidRDefault="00A824E0"/>
    <w:p w14:paraId="106B46FB" w14:textId="7E8EC181" w:rsidR="00A824E0" w:rsidRDefault="00A824E0"/>
    <w:p w14:paraId="45A26627" w14:textId="0235BC6A" w:rsidR="00A824E0" w:rsidRDefault="00A824E0"/>
    <w:p w14:paraId="6289E49B" w14:textId="5F13EDB1" w:rsidR="00A824E0" w:rsidRDefault="00A824E0"/>
    <w:p w14:paraId="1A9298E9" w14:textId="0500F4EB" w:rsidR="00A824E0" w:rsidRDefault="00A824E0"/>
    <w:p w14:paraId="10C09FC9" w14:textId="48BE8F47" w:rsidR="00A824E0" w:rsidRDefault="00A824E0"/>
    <w:p w14:paraId="518B658B" w14:textId="6BC35BA9" w:rsidR="00A824E0" w:rsidRDefault="00A824E0"/>
    <w:p w14:paraId="40A05E40" w14:textId="634CA0D4" w:rsidR="00A824E0" w:rsidRDefault="00A824E0"/>
    <w:p w14:paraId="0DC2CE38" w14:textId="056DEEB9" w:rsidR="00A824E0" w:rsidRDefault="00A824E0"/>
    <w:p w14:paraId="656BE168" w14:textId="76B34771" w:rsidR="00A824E0" w:rsidRDefault="00A824E0"/>
    <w:p w14:paraId="56C8B322" w14:textId="6C8D0D92" w:rsidR="00A824E0" w:rsidRDefault="00A824E0"/>
    <w:p w14:paraId="7A4E7B4B" w14:textId="2FDCE3C2" w:rsidR="00A824E0" w:rsidRDefault="00A824E0"/>
    <w:p w14:paraId="481A5887" w14:textId="35C2FEB9" w:rsidR="00A824E0" w:rsidRDefault="00A824E0"/>
    <w:p w14:paraId="14B2C438" w14:textId="291E56FC" w:rsidR="00A824E0" w:rsidRDefault="00A824E0"/>
    <w:p w14:paraId="0BFBD5B2" w14:textId="77777777" w:rsidR="00A824E0" w:rsidRDefault="00A824E0"/>
    <w:p w14:paraId="0CE2ADBA" w14:textId="6ED3F6B7" w:rsidR="002133DC" w:rsidRDefault="002133DC">
      <w:r>
        <w:lastRenderedPageBreak/>
        <w:t>R</w:t>
      </w:r>
      <w:r w:rsidR="00A824E0">
        <w:t>han</w:t>
      </w:r>
      <w:r>
        <w:t xml:space="preserve"> 2</w:t>
      </w:r>
      <w:r w:rsidR="00A824E0">
        <w:t>a</w:t>
      </w:r>
    </w:p>
    <w:p w14:paraId="3C4AB5DF" w14:textId="592D3E7F" w:rsidR="00FB27FD" w:rsidRDefault="00FB27FD" w:rsidP="00FB27FD">
      <w:r>
        <w:t>Pwnc y traethawd hwn bydd ysgolion coedwig a’u effaith ar addysg bobl ifanc. Diffiniad o ysgol goedwig sydd wedi cael ei greu gan y Forest School Network yw</w:t>
      </w:r>
    </w:p>
    <w:p w14:paraId="43724AF0" w14:textId="147146B8" w:rsidR="00FB27FD" w:rsidRDefault="00FB27FD" w:rsidP="00FB27FD">
      <w:pPr>
        <w:ind w:left="720"/>
      </w:pPr>
      <w:r>
        <w:t>it is an inspirational process that offers children, young people and adults regular opportunities to achieve and develop confidence and self esteem through hands on learning experiences in a woodland environment (Murray a O’Brien 2006).</w:t>
      </w:r>
    </w:p>
    <w:p w14:paraId="1B4F5259" w14:textId="0BD6A700" w:rsidR="00FB27FD" w:rsidRDefault="00FB27FD">
      <w:r>
        <w:t xml:space="preserve">Mae pobl yn poeni ychydig am na fod gyda’r bobl ifanc cyfle i fynd allan i’r awyr agored i goedwigoedd neu ardaloedd o wyrddni tebyg. </w:t>
      </w:r>
      <w:r w:rsidR="00F56C40">
        <w:t>Meddylir bod rhieni yn dangos pryder dros beryglon y goedwig a’n credu bod digon o adnoddau i allu derbyn addysg ddigonol y tu mewn i’r ystafell ddosbarth</w:t>
      </w:r>
      <w:r>
        <w:t xml:space="preserve"> </w:t>
      </w:r>
      <w:r w:rsidR="00F56C40">
        <w:t>(</w:t>
      </w:r>
      <w:r>
        <w:t>O’Brien a Murray</w:t>
      </w:r>
      <w:r w:rsidR="00F56C40">
        <w:t xml:space="preserve"> 2006)</w:t>
      </w:r>
      <w:r>
        <w:t>. Mae l</w:t>
      </w:r>
      <w:r w:rsidR="00F56C40">
        <w:t>lawer</w:t>
      </w:r>
      <w:r>
        <w:t xml:space="preserve"> o ymchwil yn </w:t>
      </w:r>
      <w:r w:rsidR="00F56C40">
        <w:t>dangos</w:t>
      </w:r>
      <w:r>
        <w:t xml:space="preserve"> os na</w:t>
      </w:r>
      <w:r w:rsidR="00F56C40">
        <w:t>d yw’r bobl ifanc yn</w:t>
      </w:r>
      <w:r>
        <w:t xml:space="preserve"> mynd </w:t>
      </w:r>
      <w:r w:rsidR="00F56C40">
        <w:t>allan pan yn ifanc,</w:t>
      </w:r>
      <w:r>
        <w:t xml:space="preserve"> bydd</w:t>
      </w:r>
      <w:r w:rsidR="00F56C40">
        <w:t>en</w:t>
      </w:r>
      <w:r>
        <w:t xml:space="preserve"> nhw</w:t>
      </w:r>
      <w:r w:rsidR="00F56C40">
        <w:t>’n dueddol o beidio pan yn h</w:t>
      </w:r>
      <w:r w:rsidR="00F56C40">
        <w:rPr>
          <w:rFonts w:cstheme="minorHAnsi"/>
        </w:rPr>
        <w:t>ŷ</w:t>
      </w:r>
      <w:r w:rsidR="00F56C40">
        <w:t>n</w:t>
      </w:r>
      <w:r>
        <w:t xml:space="preserve"> a bydd</w:t>
      </w:r>
      <w:r w:rsidR="00F56C40">
        <w:t>en</w:t>
      </w:r>
      <w:r>
        <w:t xml:space="preserve"> </w:t>
      </w:r>
      <w:r w:rsidR="00F56C40">
        <w:t>yn</w:t>
      </w:r>
      <w:r>
        <w:t xml:space="preserve"> </w:t>
      </w:r>
      <w:r w:rsidR="00F56C40">
        <w:t>colli allan</w:t>
      </w:r>
      <w:r>
        <w:t xml:space="preserve"> ar fanteision corfforol ac emosiynol o</w:t>
      </w:r>
      <w:r w:rsidR="00F56C40">
        <w:t>’r</w:t>
      </w:r>
      <w:r>
        <w:t xml:space="preserve"> </w:t>
      </w:r>
      <w:r w:rsidR="00F56C40">
        <w:t>byd</w:t>
      </w:r>
      <w:r>
        <w:t xml:space="preserve"> natur.</w:t>
      </w:r>
      <w:r w:rsidR="00F56C40">
        <w:t xml:space="preserve"> (</w:t>
      </w:r>
      <w:r>
        <w:t xml:space="preserve">Thompson </w:t>
      </w:r>
      <w:r w:rsidR="00F56C40">
        <w:t>a</w:t>
      </w:r>
      <w:r>
        <w:t xml:space="preserve"> Aspinall </w:t>
      </w:r>
      <w:r w:rsidR="00F56C40">
        <w:t>et al</w:t>
      </w:r>
      <w:r>
        <w:t xml:space="preserve"> 2004</w:t>
      </w:r>
      <w:r w:rsidR="00F56C40">
        <w:t>)</w:t>
      </w:r>
      <w:r>
        <w:t>. A</w:t>
      </w:r>
      <w:r w:rsidR="00F56C40">
        <w:t>wgrymir f</w:t>
      </w:r>
      <w:r>
        <w:t xml:space="preserve">od dysgu tu </w:t>
      </w:r>
      <w:r w:rsidR="00F56C40">
        <w:t>allan</w:t>
      </w:r>
      <w:r>
        <w:t xml:space="preserve"> yn wahanol</w:t>
      </w:r>
      <w:r w:rsidR="00F56C40">
        <w:t xml:space="preserve"> iawn</w:t>
      </w:r>
      <w:r>
        <w:t xml:space="preserve"> i ddysgu</w:t>
      </w:r>
      <w:r w:rsidR="00F56C40">
        <w:t xml:space="preserve"> tu f</w:t>
      </w:r>
      <w:r>
        <w:t xml:space="preserve">ewn </w:t>
      </w:r>
      <w:r w:rsidR="00F56C40">
        <w:t xml:space="preserve">i </w:t>
      </w:r>
      <w:r>
        <w:t xml:space="preserve">awyrgylch </w:t>
      </w:r>
      <w:r w:rsidR="00F56C40">
        <w:t>d</w:t>
      </w:r>
      <w:r>
        <w:t>dosbarth</w:t>
      </w:r>
      <w:r w:rsidR="00F56C40">
        <w:t xml:space="preserve"> ac yn cynnig llawer o fuddiannau</w:t>
      </w:r>
      <w:r w:rsidR="00D35591">
        <w:t xml:space="preserve"> ychwanegol</w:t>
      </w:r>
      <w:r w:rsidR="00F56C40">
        <w:t>.</w:t>
      </w:r>
      <w:r>
        <w:t xml:space="preserve"> </w:t>
      </w:r>
      <w:r w:rsidR="00F56C40">
        <w:t>Annogir gan</w:t>
      </w:r>
      <w:r>
        <w:t xml:space="preserve"> </w:t>
      </w:r>
      <w:r w:rsidR="00F56C40">
        <w:t>L</w:t>
      </w:r>
      <w:r>
        <w:t xml:space="preserve">ywodraeth </w:t>
      </w:r>
      <w:r w:rsidR="00F56C40">
        <w:t>C</w:t>
      </w:r>
      <w:r>
        <w:t xml:space="preserve">ymru </w:t>
      </w:r>
      <w:r w:rsidR="00F56C40">
        <w:t>i</w:t>
      </w:r>
      <w:r>
        <w:t xml:space="preserve"> athrawon </w:t>
      </w:r>
      <w:r w:rsidR="00F56C40">
        <w:t xml:space="preserve">greu </w:t>
      </w:r>
      <w:r>
        <w:t>ysgol</w:t>
      </w:r>
      <w:r w:rsidR="00F56C40">
        <w:t>ion</w:t>
      </w:r>
      <w:r>
        <w:t xml:space="preserve"> coedwig ei hunain,</w:t>
      </w:r>
      <w:r w:rsidR="00D35591">
        <w:t xml:space="preserve"> yn</w:t>
      </w:r>
      <w:r>
        <w:t xml:space="preserve"> enwedig</w:t>
      </w:r>
      <w:r w:rsidR="00D35591">
        <w:t xml:space="preserve"> yn y</w:t>
      </w:r>
      <w:r>
        <w:t xml:space="preserve"> </w:t>
      </w:r>
      <w:r w:rsidR="00D35591">
        <w:t>C</w:t>
      </w:r>
      <w:r>
        <w:t xml:space="preserve">yfnod </w:t>
      </w:r>
      <w:r w:rsidR="00D35591">
        <w:t>S</w:t>
      </w:r>
      <w:r>
        <w:t xml:space="preserve">ylfaen. </w:t>
      </w:r>
    </w:p>
    <w:p w14:paraId="5BCE5BE8" w14:textId="77777777" w:rsidR="00D35591" w:rsidRDefault="00FB27FD">
      <w:r>
        <w:t xml:space="preserve">Rhestr Cyfeirnodi: </w:t>
      </w:r>
    </w:p>
    <w:p w14:paraId="11E7184D" w14:textId="77777777" w:rsidR="00FE0F87" w:rsidRDefault="00FE0F87" w:rsidP="00FE0F87">
      <w:r>
        <w:t>E. O'Brien a R. Murray. (2006) A marvellous opportunity for children to learn: A participatory evaluation of Forest School in England and Wales, Farnham: Forest Research.</w:t>
      </w:r>
    </w:p>
    <w:p w14:paraId="790D263B" w14:textId="29D0E687" w:rsidR="00D35591" w:rsidRDefault="00FB27FD">
      <w:r>
        <w:t>Thompson, C, Aspinall, P</w:t>
      </w:r>
      <w:r w:rsidR="00D35591">
        <w:t xml:space="preserve"> et al</w:t>
      </w:r>
      <w:r>
        <w:t>.</w:t>
      </w:r>
      <w:r w:rsidR="00D35591">
        <w:t xml:space="preserve"> (2004) </w:t>
      </w:r>
      <w:r>
        <w:t>Open space and social inclusion: Local woodland use in central Scotland. Report to the Forestry Commission, Edinburgh</w:t>
      </w:r>
      <w:r w:rsidR="00D35591">
        <w:t>.</w:t>
      </w:r>
    </w:p>
    <w:p w14:paraId="037FBD82" w14:textId="5741C077" w:rsidR="00FE0F87" w:rsidRDefault="00FE0F87" w:rsidP="00FE0F87">
      <w:r>
        <w:t xml:space="preserve">Llywodraeth Cynulliad Cymraeg. (2009) Outdoor learning handbook. Cardiff: WAG. </w:t>
      </w:r>
    </w:p>
    <w:p w14:paraId="108174EB" w14:textId="516F0D1F" w:rsidR="00A824E0" w:rsidRDefault="00A824E0" w:rsidP="00FE0F87"/>
    <w:p w14:paraId="2C574F7B" w14:textId="2C90E6C5" w:rsidR="00A824E0" w:rsidRDefault="00A824E0" w:rsidP="00FE0F87"/>
    <w:p w14:paraId="4DF1D92D" w14:textId="5225635F" w:rsidR="00A824E0" w:rsidRDefault="00A824E0" w:rsidP="00FE0F87"/>
    <w:p w14:paraId="7F620D0C" w14:textId="6F9B87E2" w:rsidR="00A824E0" w:rsidRDefault="00A824E0" w:rsidP="00FE0F87"/>
    <w:p w14:paraId="3CB8D320" w14:textId="19884D5E" w:rsidR="00A824E0" w:rsidRDefault="00A824E0" w:rsidP="00FE0F87"/>
    <w:p w14:paraId="1D0CC15A" w14:textId="0D626800" w:rsidR="00A824E0" w:rsidRDefault="00A824E0" w:rsidP="00FE0F87"/>
    <w:p w14:paraId="133C745C" w14:textId="1148B548" w:rsidR="00A824E0" w:rsidRDefault="00A824E0" w:rsidP="00FE0F87"/>
    <w:p w14:paraId="2D5F460D" w14:textId="3B0F31B9" w:rsidR="00A824E0" w:rsidRDefault="00A824E0" w:rsidP="00FE0F87"/>
    <w:p w14:paraId="50F3473E" w14:textId="200108D7" w:rsidR="00A824E0" w:rsidRDefault="00A824E0" w:rsidP="00FE0F87"/>
    <w:p w14:paraId="62BCE87C" w14:textId="042FC8B9" w:rsidR="00A824E0" w:rsidRDefault="00A824E0" w:rsidP="00FE0F87"/>
    <w:p w14:paraId="3834155C" w14:textId="41242E15" w:rsidR="00A824E0" w:rsidRDefault="00A824E0" w:rsidP="00FE0F87"/>
    <w:p w14:paraId="2408B64B" w14:textId="7D462CD7" w:rsidR="00A824E0" w:rsidRDefault="00A824E0" w:rsidP="00FE0F87"/>
    <w:p w14:paraId="08332CE5" w14:textId="2E4DF92D" w:rsidR="00A824E0" w:rsidRDefault="00A824E0" w:rsidP="00FE0F87"/>
    <w:p w14:paraId="005CFEBB" w14:textId="0AA4F513" w:rsidR="00A824E0" w:rsidRDefault="00A824E0" w:rsidP="00FE0F87"/>
    <w:p w14:paraId="0CAA1337" w14:textId="73AFD23C" w:rsidR="00A824E0" w:rsidRDefault="00A824E0" w:rsidP="00FE0F87"/>
    <w:p w14:paraId="3B213CE9" w14:textId="0EEABCD1" w:rsidR="00A824E0" w:rsidRDefault="00A824E0" w:rsidP="00FE0F87">
      <w:r>
        <w:lastRenderedPageBreak/>
        <w:t>Rhan 2b</w:t>
      </w:r>
    </w:p>
    <w:p w14:paraId="4E2884E9" w14:textId="238CE8F0" w:rsidR="00FE0F87" w:rsidRDefault="00794186" w:rsidP="00794186">
      <w:pPr>
        <w:pStyle w:val="ListParagraph"/>
        <w:numPr>
          <w:ilvl w:val="0"/>
          <w:numId w:val="1"/>
        </w:numPr>
      </w:pPr>
      <w:r>
        <w:t>Os byddwch yn methu cydnabod ffynhonnell eich gwybodaeth mewn ysgrifennu academaidd, gallech gael eich cyhuddo o __________ ? Pam mae hi’n bwysig bod myfyrwyr yn osgoi hyn?</w:t>
      </w:r>
    </w:p>
    <w:p w14:paraId="371875AE" w14:textId="72BB201F" w:rsidR="001828D3" w:rsidRDefault="00551F67" w:rsidP="00794186">
      <w:r w:rsidRPr="00551F67">
        <w:t>Os na fyddech yn gallu cydnabod ffynhonnell eich gwybodaeth mewn ysgrifennu academaidd, gallech gael eich cyhuddo o lên-ladrad. Diffiniad llên-ladrad yw cymryd gwaith rhywun arall a’i gyflwyno fel eich syniad personol, heb unrhyw gydnabyddiaeth (University of Oxford). Mae’n hollbwysig fod myfyrwyr yn osgoi gwneud hyn gan ei fod yn gwrthwynebu’r broses o ddysgu. Drwy ailadrodd syniadau rhywun arall, nid yw hi’n dangos eich bod yn gallu ffurfio barn eich hun, sy’n rhan allweddol o unrhyw ysgrifennu academaidd. “Students who plagiarise undermine the ethos of academic scholarship while avoiding an essential part of the learning process” (University of Oxford).</w:t>
      </w:r>
    </w:p>
    <w:p w14:paraId="2935E7B4" w14:textId="77777777" w:rsidR="00551F67" w:rsidRDefault="00551F67" w:rsidP="00551F67">
      <w:pPr>
        <w:pStyle w:val="ListParagraph"/>
      </w:pPr>
    </w:p>
    <w:p w14:paraId="6FD0FA61" w14:textId="0FCC3C67" w:rsidR="00794186" w:rsidRDefault="001828D3" w:rsidP="001828D3">
      <w:pPr>
        <w:pStyle w:val="ListParagraph"/>
        <w:numPr>
          <w:ilvl w:val="0"/>
          <w:numId w:val="1"/>
        </w:numPr>
      </w:pPr>
      <w:r>
        <w:t xml:space="preserve"> Dim ond pan fyddwch yn defnyddio dyfyniad uniongyrchol y mae’n rhaid i chi gyfeirnodi. Ydy hyn yn Gywir neu’n Anghywir? Eglurwch eich ateb.</w:t>
      </w:r>
    </w:p>
    <w:p w14:paraId="454FA3C6" w14:textId="5EC56374" w:rsidR="00647934" w:rsidRDefault="00551F67" w:rsidP="00551F67">
      <w:pPr>
        <w:ind w:left="360"/>
      </w:pPr>
      <w:r w:rsidRPr="00551F67">
        <w:t>Anghywir yw’r gosodiad uchod. Mae’n hi’n hynod o bwysig i fod yn ofalus wrth gyfeirnodi mewn traethawd, digon hawdd yw gwneud camgymeriadau esgeulus, a all arwain atoch yn cael eich cyhuddo o lên-ladrad. Ffordd hawdd o sicrhau eich bod yn cyfeirnodi’n gywir yw edrych ar ganllawiau Harvard Referencing. Mae’n allweddol eich bod yn cyfeirnodi pan ydych yn defnyddio syniadau rhywun arall yn eich gwaith, boed yn ddyfyniad, aralleirio neu grynhoi. Mae cyfeirnodi’n gywir yn rhan hanfodol o bob ysgrifennu academaidd (University of Leeds). Os na fyddech yn gallu cydnabod ffynhonnell, mae’n bosib y cewch eich cyhuddo o lên-ladrad sy’n pwysleisio’r pwysigrwydd o gyfeirnodi’n drylwyr.</w:t>
      </w:r>
    </w:p>
    <w:p w14:paraId="558552D3" w14:textId="77777777" w:rsidR="00551F67" w:rsidRDefault="00551F67" w:rsidP="00551F67">
      <w:pPr>
        <w:ind w:left="360"/>
      </w:pPr>
    </w:p>
    <w:p w14:paraId="00B0882D" w14:textId="1B4AC517" w:rsidR="00CF09F5" w:rsidRDefault="00647934" w:rsidP="00647934">
      <w:pPr>
        <w:pStyle w:val="ListParagraph"/>
        <w:numPr>
          <w:ilvl w:val="0"/>
          <w:numId w:val="1"/>
        </w:numPr>
      </w:pPr>
      <w:r>
        <w:t>Mae Wikipedia yn lle da i chwilio am wybodaeth ar gyfer eich aseiniadau academaidd. Esboniwch, gyda rhesymau a llenyddiaeth gefnogol, a ydych yn credu bod y datganiad hwn yn gywir neu’n anghywir.</w:t>
      </w:r>
    </w:p>
    <w:p w14:paraId="15EFA823" w14:textId="536373EC" w:rsidR="001E4540" w:rsidRDefault="00551F67" w:rsidP="00647934">
      <w:r w:rsidRPr="00551F67">
        <w:t>Anghytunaf yn gryf gyda’r gosodiad uchod, bod Wikipedia’n wefan da i chwilio am wybodaeth ar gyfer ysgrifennu academaidd. Er bod Wikipedia yn fan boddhaol i gychwyn eich ymchwil syml, rhaid bod yn hynod ofalus gyda’r wybodaeth rydych yn darganfod am ystod o resymau. Mae gan unrhywun yr hawl i addasu unrhyw erthygl ar y wefan, gall hyn wahodd awduron sy’n dangos tuedd i roi gwybodaeth unochrog ar erthygl. Pwysleisia hyn annibynadwyedd y wefan wrth edrych am wybodaeth ar gyfer gwaith academaidd. Yn achlysurol, bysai erthyglau Wikipedia yn cael ei fandaleiddio gan awduron ond nid yw hyn yn amlwg iawn ar adegau. Gall ychwanegiad gair bach newid ystyr brawddeg yn ddifrifol, ac effeithio cywirdeb y wybodaeth (Guion).</w:t>
      </w:r>
    </w:p>
    <w:p w14:paraId="29630C10" w14:textId="77777777" w:rsidR="00551F67" w:rsidRDefault="00551F67" w:rsidP="00647934"/>
    <w:p w14:paraId="1A61BF5B" w14:textId="4FB73D7B" w:rsidR="001E4540" w:rsidRDefault="001E4540" w:rsidP="001E4540">
      <w:pPr>
        <w:pStyle w:val="ListParagraph"/>
        <w:numPr>
          <w:ilvl w:val="0"/>
          <w:numId w:val="1"/>
        </w:numPr>
      </w:pPr>
      <w:r>
        <w:t>Lluniwch set o gyfarwyddiadau y gellid ei chynnwys mewn canllaw cyfeirnodi sy’n esbonio sut i gyflwyno dyfyniad hir iawn.</w:t>
      </w:r>
    </w:p>
    <w:p w14:paraId="5B35E7F1" w14:textId="164B7068" w:rsidR="001828D3" w:rsidRDefault="00551F67" w:rsidP="00794186">
      <w:r w:rsidRPr="00551F67">
        <w:t xml:space="preserve">Wrth gyflwyno dyfyniad hir dros tri-deg gair, y mae hi’n bwysig i ddilyn cyfarwyddiadau manwl y Canllaw Harvard Referencing wrth gyfeirnodi. Gosodwch y dyfyniad mewn paragraff ei hun ar wahân i weddill y traethawd. Peidiwch â defnyddio dyfynodau os yw’r dyfyniad yn un dros tri-deg o eiriau. Ysgrifennwch gyfenw’r awdur, y flwyddyn cyhoeddi a rhif y dudalen, neu linc os yw hi’n wefan. Gosodwch y wybodaeth ychwanegol ar ddiwedd y dyfyniad mewn cromfachau. Prif wahaniaeth </w:t>
      </w:r>
      <w:r w:rsidRPr="00551F67">
        <w:lastRenderedPageBreak/>
        <w:t>dyfyniad hir dros tri-deg o eiriau i ddyfyniad arferol, yw’r pwysigrwydd iddo fod mewn paragraff ei hun a ddim yn rhan o brif gorff y traethawd. Yn ogystal, hollbwysig yw cofio nad oes angen dyfynodau unwaith y gosodir y dyfyniad yn y paragraff ar wahân.</w:t>
      </w:r>
    </w:p>
    <w:p w14:paraId="6B857A7B" w14:textId="77777777" w:rsidR="00551F67" w:rsidRDefault="00551F67" w:rsidP="00551F67">
      <w:pPr>
        <w:pStyle w:val="ListParagraph"/>
      </w:pPr>
    </w:p>
    <w:p w14:paraId="02D0BBB3" w14:textId="6724029F" w:rsidR="00806967" w:rsidRDefault="008C7BCE" w:rsidP="008C7BCE">
      <w:pPr>
        <w:pStyle w:val="ListParagraph"/>
        <w:numPr>
          <w:ilvl w:val="0"/>
          <w:numId w:val="1"/>
        </w:numPr>
      </w:pPr>
      <w:r>
        <w:t>Esboniwch sut gallwch ddechrau gwneud ymchwil ar gyfer aseiniad academaidd. Nodwch bum ffynhonnell a fyddai’n dderbyniol ar gyfer astudiaeth academaidd</w:t>
      </w:r>
    </w:p>
    <w:p w14:paraId="4E8B2326" w14:textId="1D05B5C7" w:rsidR="0057571B" w:rsidRDefault="00551F67" w:rsidP="0057571B">
      <w:r w:rsidRPr="00551F67">
        <w:t>Wrth fynd ati i gynllunio traethawd, hollbwysig yw gwneud ymchwil i mewn i ffynonellau dibynadwy i ehangu eich gwybodaeth ac i ddechrau magu syniadau eich hun. Er mwyn gwneud hyn yn effeithiol, mae’n allweddol eich bod yn defnyddio ffynonellau addas yn unig. Sylfaen ffynhonnell ddibynadwy yw un sy’n osgoi tuedd neu unrhyw beth sy’n peri gofid am ei hygrededd (George). Addas yw’r rhan fwyaf o lyfrau, ond pwysig yw nodi fod rhai llyfrau’n fwy dibynadwy nag eraill. Y goreuon yw’r rhai sy’n dueddol o fod yn llyfrau sydd wedi’i golygu cyn eu cyhoeddiad neu yn llyfr sydd gyda sawl awdur sy’n cynnig mwy nag un safbwynt ar bwnc. Gall fod newyddiaduron academaidd yn ffynhonnell ddefnyddiol wrth ymchwilio, maent yn ddibynadwy gan ei bod nhw wedi’i golygu yn drylwyr cyn eu cyhoeddi. Ffordd dda o ddarganfod newyddiaduron a ffynonellau dibynadwy arall yw chwiliadur Google Scholar, mae ystod o ganlyniadau yn dod ar ôl chwilio gellir dewis y canlyniadau mwyaf dibynadwy. Hefyd, gall ystyried gwefannau llywodraethol wrth ymchwilio. Mae’r wybodaeth a ddarganfyddwch yn hygred a gallech ymddiried ynddynt. Gellir defnyddio gwefannau, ond rhaid bod yn ofalus wrth gymryd gwybodaeth oddi wrthyn nhw. Mae’n rhaid ystyried yr awdur a’i barn unochrog efallai, ond wedi dweud hyn mae ystod o wefannau dibynadwy ac yn addas i’ch ymchwil wrth gynllunio traethodau.</w:t>
      </w:r>
    </w:p>
    <w:p w14:paraId="67CB4178" w14:textId="7B9B7487" w:rsidR="007361D9" w:rsidRDefault="007361D9" w:rsidP="0057571B"/>
    <w:p w14:paraId="15D25A61" w14:textId="7B6D07F3" w:rsidR="007361D9" w:rsidRDefault="007361D9" w:rsidP="0057571B">
      <w:r>
        <w:t>Rhestr cyfeirnodi</w:t>
      </w:r>
    </w:p>
    <w:p w14:paraId="6E1852A1" w14:textId="77777777" w:rsidR="00B90811" w:rsidRDefault="007361D9" w:rsidP="007361D9">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George, Tegan. “Credible Sources and How to Spot Them.” </w:t>
      </w:r>
      <w:proofErr w:type="spellStart"/>
      <w:r>
        <w:rPr>
          <w:rFonts w:ascii="Calibri" w:hAnsi="Calibri" w:cs="Calibri"/>
          <w:i/>
          <w:iCs/>
          <w:sz w:val="22"/>
          <w:szCs w:val="22"/>
        </w:rPr>
        <w:t>Scribbr</w:t>
      </w:r>
      <w:proofErr w:type="spellEnd"/>
      <w:r>
        <w:rPr>
          <w:rFonts w:ascii="Calibri" w:hAnsi="Calibri" w:cs="Calibri"/>
          <w:sz w:val="22"/>
          <w:szCs w:val="22"/>
        </w:rPr>
        <w:t>,  2021,</w:t>
      </w:r>
    </w:p>
    <w:p w14:paraId="1EEAE721" w14:textId="7A27A36D" w:rsidR="007361D9" w:rsidRDefault="00000000" w:rsidP="007361D9">
      <w:pPr>
        <w:pStyle w:val="NormalWeb"/>
        <w:spacing w:before="0" w:beforeAutospacing="0" w:after="0" w:afterAutospacing="0" w:line="480" w:lineRule="auto"/>
        <w:ind w:left="720" w:hanging="720"/>
        <w:rPr>
          <w:rFonts w:ascii="Calibri" w:hAnsi="Calibri" w:cs="Calibri"/>
          <w:sz w:val="22"/>
          <w:szCs w:val="22"/>
        </w:rPr>
      </w:pPr>
      <w:hyperlink r:id="rId5" w:history="1">
        <w:r w:rsidR="00B90811" w:rsidRPr="00DC1A1E">
          <w:rPr>
            <w:rStyle w:val="Hyperlink"/>
            <w:rFonts w:ascii="Calibri" w:hAnsi="Calibri" w:cs="Calibri"/>
            <w:sz w:val="22"/>
            <w:szCs w:val="22"/>
          </w:rPr>
          <w:t>www.scribbr.com/working-with-sources/credible-sources/</w:t>
        </w:r>
      </w:hyperlink>
      <w:r w:rsidR="007361D9">
        <w:rPr>
          <w:rFonts w:ascii="Calibri" w:hAnsi="Calibri" w:cs="Calibri"/>
          <w:sz w:val="22"/>
          <w:szCs w:val="22"/>
        </w:rPr>
        <w:t>.</w:t>
      </w:r>
    </w:p>
    <w:p w14:paraId="547C1CFD" w14:textId="77777777" w:rsidR="00B90811" w:rsidRDefault="007361D9" w:rsidP="007361D9">
      <w:pPr>
        <w:pStyle w:val="NormalWeb"/>
        <w:spacing w:before="0" w:beforeAutospacing="0" w:after="0" w:afterAutospacing="0" w:line="480" w:lineRule="auto"/>
        <w:ind w:left="720" w:hanging="720"/>
        <w:rPr>
          <w:rFonts w:ascii="Calibri" w:hAnsi="Calibri" w:cs="Calibri"/>
          <w:i/>
          <w:iCs/>
          <w:sz w:val="22"/>
          <w:szCs w:val="22"/>
        </w:rPr>
      </w:pPr>
      <w:r>
        <w:rPr>
          <w:rFonts w:ascii="Calibri" w:hAnsi="Calibri" w:cs="Calibri"/>
          <w:sz w:val="22"/>
          <w:szCs w:val="22"/>
        </w:rPr>
        <w:t xml:space="preserve">Guion, David. “Is Wikipedia Reliable for Research? The Best Way to Use It.” </w:t>
      </w:r>
      <w:r>
        <w:rPr>
          <w:rFonts w:ascii="Calibri" w:hAnsi="Calibri" w:cs="Calibri"/>
          <w:i/>
          <w:iCs/>
          <w:sz w:val="22"/>
          <w:szCs w:val="22"/>
        </w:rPr>
        <w:t>Reading, Writing,</w:t>
      </w:r>
    </w:p>
    <w:p w14:paraId="536F5708" w14:textId="41B656C8" w:rsidR="00B90811" w:rsidRDefault="007361D9"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i/>
          <w:iCs/>
          <w:sz w:val="22"/>
          <w:szCs w:val="22"/>
        </w:rPr>
        <w:t>Research</w:t>
      </w:r>
      <w:r>
        <w:rPr>
          <w:rFonts w:ascii="Calibri" w:hAnsi="Calibri" w:cs="Calibri"/>
          <w:sz w:val="22"/>
          <w:szCs w:val="22"/>
        </w:rPr>
        <w:t xml:space="preserve">, 2021, </w:t>
      </w:r>
      <w:hyperlink r:id="rId6" w:history="1">
        <w:r w:rsidR="00B90811" w:rsidRPr="00DC1A1E">
          <w:rPr>
            <w:rStyle w:val="Hyperlink"/>
            <w:rFonts w:ascii="Calibri" w:hAnsi="Calibri" w:cs="Calibri"/>
            <w:sz w:val="22"/>
            <w:szCs w:val="22"/>
          </w:rPr>
          <w:t>www.allpurposeguru.com/2021/11/is-wikipedia-reliable-for-research-the-best-way</w:t>
        </w:r>
      </w:hyperlink>
    </w:p>
    <w:p w14:paraId="14349CEC" w14:textId="51567169" w:rsidR="007361D9" w:rsidRDefault="00B90811"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i/>
          <w:iCs/>
          <w:sz w:val="22"/>
          <w:szCs w:val="22"/>
        </w:rPr>
        <w:t>-</w:t>
      </w:r>
      <w:r w:rsidR="007361D9">
        <w:rPr>
          <w:rFonts w:ascii="Calibri" w:hAnsi="Calibri" w:cs="Calibri"/>
          <w:sz w:val="22"/>
          <w:szCs w:val="22"/>
        </w:rPr>
        <w:t>to-use-it/.</w:t>
      </w:r>
    </w:p>
    <w:p w14:paraId="31A79DCC" w14:textId="77777777" w:rsidR="00B90811" w:rsidRDefault="007361D9" w:rsidP="007361D9">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University of Leeds. “Referencing Explained.” </w:t>
      </w:r>
      <w:r>
        <w:rPr>
          <w:rFonts w:ascii="Calibri" w:hAnsi="Calibri" w:cs="Calibri"/>
          <w:i/>
          <w:iCs/>
          <w:sz w:val="22"/>
          <w:szCs w:val="22"/>
        </w:rPr>
        <w:t>Leeds.ac.uk</w:t>
      </w:r>
      <w:r>
        <w:rPr>
          <w:rFonts w:ascii="Calibri" w:hAnsi="Calibri" w:cs="Calibri"/>
          <w:sz w:val="22"/>
          <w:szCs w:val="22"/>
        </w:rPr>
        <w:t>, 2019,</w:t>
      </w:r>
    </w:p>
    <w:p w14:paraId="6377DC2F" w14:textId="36FA0BE8" w:rsidR="007361D9" w:rsidRDefault="007361D9" w:rsidP="007361D9">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library.leeds.ac.uk/info/1402/referencing/47/referencing_explained.</w:t>
      </w:r>
    </w:p>
    <w:p w14:paraId="6446B4D4" w14:textId="77777777" w:rsidR="00B90811" w:rsidRDefault="007361D9" w:rsidP="007361D9">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University of Oxford. “Plagiarism.” </w:t>
      </w:r>
      <w:r>
        <w:rPr>
          <w:rFonts w:ascii="Calibri" w:hAnsi="Calibri" w:cs="Calibri"/>
          <w:i/>
          <w:iCs/>
          <w:sz w:val="22"/>
          <w:szCs w:val="22"/>
        </w:rPr>
        <w:t>University of Oxford</w:t>
      </w:r>
      <w:r>
        <w:rPr>
          <w:rFonts w:ascii="Calibri" w:hAnsi="Calibri" w:cs="Calibri"/>
          <w:sz w:val="22"/>
          <w:szCs w:val="22"/>
        </w:rPr>
        <w:t>, University of Oxford, 2022,</w:t>
      </w:r>
    </w:p>
    <w:p w14:paraId="2925DFE9" w14:textId="520FAA06" w:rsidR="007361D9" w:rsidRDefault="00000000" w:rsidP="007361D9">
      <w:pPr>
        <w:pStyle w:val="NormalWeb"/>
        <w:spacing w:before="0" w:beforeAutospacing="0" w:after="0" w:afterAutospacing="0" w:line="480" w:lineRule="auto"/>
        <w:ind w:left="720" w:hanging="720"/>
        <w:rPr>
          <w:rFonts w:ascii="Calibri" w:hAnsi="Calibri" w:cs="Calibri"/>
          <w:sz w:val="22"/>
          <w:szCs w:val="22"/>
        </w:rPr>
      </w:pPr>
      <w:hyperlink r:id="rId7" w:history="1">
        <w:r w:rsidR="00B90811" w:rsidRPr="00DC1A1E">
          <w:rPr>
            <w:rStyle w:val="Hyperlink"/>
            <w:rFonts w:ascii="Calibri" w:hAnsi="Calibri" w:cs="Calibri"/>
            <w:sz w:val="22"/>
            <w:szCs w:val="22"/>
          </w:rPr>
          <w:t>www.ox.ac.uk/students/academic/guidance/skills/plagiarism</w:t>
        </w:r>
      </w:hyperlink>
      <w:r w:rsidR="007361D9">
        <w:rPr>
          <w:rFonts w:ascii="Calibri" w:hAnsi="Calibri" w:cs="Calibri"/>
          <w:sz w:val="22"/>
          <w:szCs w:val="22"/>
        </w:rPr>
        <w:t>.</w:t>
      </w:r>
    </w:p>
    <w:p w14:paraId="170B2F15" w14:textId="5C4078DB" w:rsidR="007361D9" w:rsidRDefault="007361D9" w:rsidP="007361D9">
      <w:pPr>
        <w:pStyle w:val="NormalWeb"/>
        <w:spacing w:before="0" w:beforeAutospacing="0" w:after="0" w:afterAutospacing="0" w:line="480" w:lineRule="auto"/>
        <w:ind w:left="720" w:hanging="720"/>
        <w:rPr>
          <w:rFonts w:ascii="Calibri" w:hAnsi="Calibri" w:cs="Calibri"/>
          <w:sz w:val="22"/>
          <w:szCs w:val="22"/>
        </w:rPr>
      </w:pPr>
    </w:p>
    <w:p w14:paraId="30695AA0" w14:textId="54C689A2" w:rsidR="007361D9" w:rsidRDefault="007361D9" w:rsidP="007361D9">
      <w:pPr>
        <w:pStyle w:val="NormalWeb"/>
        <w:spacing w:before="0" w:beforeAutospacing="0" w:after="0" w:afterAutospacing="0" w:line="480" w:lineRule="auto"/>
        <w:ind w:left="720" w:hanging="720"/>
        <w:rPr>
          <w:rFonts w:ascii="Calibri" w:hAnsi="Calibri" w:cs="Calibri"/>
          <w:sz w:val="22"/>
          <w:szCs w:val="22"/>
        </w:rPr>
      </w:pPr>
    </w:p>
    <w:p w14:paraId="5F9B0010" w14:textId="585E5B73" w:rsidR="007361D9" w:rsidRDefault="007361D9" w:rsidP="007361D9">
      <w:pPr>
        <w:pStyle w:val="NormalWeb"/>
        <w:spacing w:before="0" w:beforeAutospacing="0" w:after="0" w:afterAutospacing="0" w:line="480" w:lineRule="auto"/>
        <w:ind w:left="720" w:hanging="720"/>
        <w:rPr>
          <w:rFonts w:ascii="Calibri" w:hAnsi="Calibri" w:cs="Calibri"/>
          <w:sz w:val="22"/>
          <w:szCs w:val="22"/>
        </w:rPr>
      </w:pPr>
    </w:p>
    <w:p w14:paraId="66F4C84F" w14:textId="77777777" w:rsidR="00B90811" w:rsidRDefault="00B90811"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lastRenderedPageBreak/>
        <w:t>Part 3</w:t>
      </w:r>
    </w:p>
    <w:p w14:paraId="0106B89C" w14:textId="77777777" w:rsidR="00B90811" w:rsidRDefault="00B90811"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The article “Schooled to Fail” has been written by Emma Smith, of the University of York. The title is</w:t>
      </w:r>
    </w:p>
    <w:p w14:paraId="6B318C4F" w14:textId="77777777" w:rsidR="00E41D21" w:rsidRDefault="00B90811"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a quote from Reynolds and Murgatroyd and their judgment of the underachievement of </w:t>
      </w:r>
      <w:r w:rsidR="00E41D21">
        <w:rPr>
          <w:rFonts w:ascii="Calibri" w:hAnsi="Calibri" w:cs="Calibri"/>
          <w:sz w:val="22"/>
          <w:szCs w:val="22"/>
        </w:rPr>
        <w:t>Welsh</w:t>
      </w:r>
    </w:p>
    <w:p w14:paraId="4A33DCD9" w14:textId="77777777" w:rsidR="00E41D21" w:rsidRDefault="00E41D21"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students due to a failing </w:t>
      </w:r>
      <w:r w:rsidR="00B90811">
        <w:rPr>
          <w:rFonts w:ascii="Calibri" w:hAnsi="Calibri" w:cs="Calibri"/>
          <w:sz w:val="22"/>
          <w:szCs w:val="22"/>
        </w:rPr>
        <w:t>education system in Wales. The article has been written discussing the</w:t>
      </w:r>
    </w:p>
    <w:p w14:paraId="573E50CB" w14:textId="77777777" w:rsidR="00E41D21" w:rsidRDefault="00B90811"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comparison made between</w:t>
      </w:r>
      <w:r w:rsidR="00E41D21">
        <w:rPr>
          <w:rFonts w:ascii="Calibri" w:hAnsi="Calibri" w:cs="Calibri"/>
          <w:sz w:val="22"/>
          <w:szCs w:val="22"/>
        </w:rPr>
        <w:t xml:space="preserve"> </w:t>
      </w:r>
      <w:r>
        <w:rPr>
          <w:rFonts w:ascii="Calibri" w:hAnsi="Calibri" w:cs="Calibri"/>
          <w:sz w:val="22"/>
          <w:szCs w:val="22"/>
        </w:rPr>
        <w:t>Wales and England, and sometimes implying that it’s an unfair</w:t>
      </w:r>
      <w:r w:rsidR="00E41D21">
        <w:rPr>
          <w:rFonts w:ascii="Calibri" w:hAnsi="Calibri" w:cs="Calibri"/>
          <w:sz w:val="22"/>
          <w:szCs w:val="22"/>
        </w:rPr>
        <w:t xml:space="preserve"> </w:t>
      </w:r>
    </w:p>
    <w:p w14:paraId="580683B4" w14:textId="77777777" w:rsidR="00E41D21" w:rsidRDefault="00B90811"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comparison and offers alternatives</w:t>
      </w:r>
      <w:r w:rsidR="00E41D21">
        <w:rPr>
          <w:rFonts w:ascii="Calibri" w:hAnsi="Calibri" w:cs="Calibri"/>
          <w:sz w:val="22"/>
          <w:szCs w:val="22"/>
        </w:rPr>
        <w:t xml:space="preserve"> </w:t>
      </w:r>
      <w:r>
        <w:rPr>
          <w:rFonts w:ascii="Calibri" w:hAnsi="Calibri" w:cs="Calibri"/>
          <w:sz w:val="22"/>
          <w:szCs w:val="22"/>
        </w:rPr>
        <w:t>that may be more appropriate.</w:t>
      </w:r>
      <w:r w:rsidR="0070600C">
        <w:rPr>
          <w:rFonts w:ascii="Calibri" w:hAnsi="Calibri" w:cs="Calibri"/>
          <w:sz w:val="22"/>
          <w:szCs w:val="22"/>
        </w:rPr>
        <w:t xml:space="preserve"> Through looking at social class,</w:t>
      </w:r>
      <w:r w:rsidR="00E41D21">
        <w:rPr>
          <w:rFonts w:ascii="Calibri" w:hAnsi="Calibri" w:cs="Calibri"/>
          <w:sz w:val="22"/>
          <w:szCs w:val="22"/>
        </w:rPr>
        <w:t xml:space="preserve"> </w:t>
      </w:r>
    </w:p>
    <w:p w14:paraId="0D7EBAA4" w14:textId="77777777" w:rsidR="00E41D21" w:rsidRDefault="0070600C"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average earnings of the population</w:t>
      </w:r>
      <w:r w:rsidR="00E41D21">
        <w:rPr>
          <w:rFonts w:ascii="Calibri" w:hAnsi="Calibri" w:cs="Calibri"/>
          <w:sz w:val="22"/>
          <w:szCs w:val="22"/>
        </w:rPr>
        <w:t xml:space="preserve"> </w:t>
      </w:r>
      <w:r>
        <w:rPr>
          <w:rFonts w:ascii="Calibri" w:hAnsi="Calibri" w:cs="Calibri"/>
          <w:sz w:val="22"/>
          <w:szCs w:val="22"/>
        </w:rPr>
        <w:t>Smith concludes that Wales is more suited to be compared with</w:t>
      </w:r>
    </w:p>
    <w:p w14:paraId="3F057841" w14:textId="77777777" w:rsidR="00E41D21" w:rsidRDefault="00E41D21"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 </w:t>
      </w:r>
      <w:r w:rsidR="0070600C">
        <w:rPr>
          <w:rFonts w:ascii="Calibri" w:hAnsi="Calibri" w:cs="Calibri"/>
          <w:sz w:val="22"/>
          <w:szCs w:val="22"/>
        </w:rPr>
        <w:t>the Northeast of</w:t>
      </w:r>
      <w:r>
        <w:rPr>
          <w:rFonts w:ascii="Calibri" w:hAnsi="Calibri" w:cs="Calibri"/>
          <w:sz w:val="22"/>
          <w:szCs w:val="22"/>
        </w:rPr>
        <w:t xml:space="preserve"> </w:t>
      </w:r>
      <w:r w:rsidR="0070600C">
        <w:rPr>
          <w:rFonts w:ascii="Calibri" w:hAnsi="Calibri" w:cs="Calibri"/>
          <w:sz w:val="22"/>
          <w:szCs w:val="22"/>
        </w:rPr>
        <w:t>England, and when comparing the achievement results from these regions the</w:t>
      </w:r>
    </w:p>
    <w:p w14:paraId="1F38E10E" w14:textId="540E2DF2" w:rsidR="000F33B6" w:rsidRDefault="0070600C" w:rsidP="00E41D2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underachievement is not so clear.</w:t>
      </w:r>
      <w:r w:rsidR="00B90811">
        <w:rPr>
          <w:rFonts w:ascii="Calibri" w:hAnsi="Calibri" w:cs="Calibri"/>
          <w:sz w:val="22"/>
          <w:szCs w:val="22"/>
        </w:rPr>
        <w:t xml:space="preserve"> </w:t>
      </w:r>
    </w:p>
    <w:p w14:paraId="539EF31B" w14:textId="2E842980" w:rsidR="00B90811" w:rsidRDefault="00B90811" w:rsidP="00E41D21">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Smith takes social and economic factors into account when looking</w:t>
      </w:r>
      <w:r w:rsidR="0070600C">
        <w:rPr>
          <w:rFonts w:ascii="Calibri" w:hAnsi="Calibri" w:cs="Calibri"/>
          <w:sz w:val="22"/>
          <w:szCs w:val="22"/>
        </w:rPr>
        <w:t xml:space="preserve"> </w:t>
      </w:r>
      <w:r>
        <w:rPr>
          <w:rFonts w:ascii="Calibri" w:hAnsi="Calibri" w:cs="Calibri"/>
          <w:sz w:val="22"/>
          <w:szCs w:val="22"/>
        </w:rPr>
        <w:t>at evidence of the performance of pupils in school and offers a response and her own opinion on the</w:t>
      </w:r>
      <w:r w:rsidR="0070600C">
        <w:rPr>
          <w:rFonts w:ascii="Calibri" w:hAnsi="Calibri" w:cs="Calibri"/>
          <w:sz w:val="22"/>
          <w:szCs w:val="22"/>
        </w:rPr>
        <w:t xml:space="preserve"> </w:t>
      </w:r>
      <w:r>
        <w:rPr>
          <w:rFonts w:ascii="Calibri" w:hAnsi="Calibri" w:cs="Calibri"/>
          <w:sz w:val="22"/>
          <w:szCs w:val="22"/>
        </w:rPr>
        <w:t>supposed “</w:t>
      </w:r>
      <w:r w:rsidR="0070600C">
        <w:rPr>
          <w:rFonts w:ascii="Calibri" w:hAnsi="Calibri" w:cs="Calibri"/>
          <w:sz w:val="22"/>
          <w:szCs w:val="22"/>
        </w:rPr>
        <w:t>u</w:t>
      </w:r>
      <w:r>
        <w:rPr>
          <w:rFonts w:ascii="Calibri" w:hAnsi="Calibri" w:cs="Calibri"/>
          <w:sz w:val="22"/>
          <w:szCs w:val="22"/>
        </w:rPr>
        <w:t xml:space="preserve">nderachievement” by Wales. </w:t>
      </w:r>
      <w:r w:rsidR="0070600C">
        <w:rPr>
          <w:rFonts w:ascii="Calibri" w:hAnsi="Calibri" w:cs="Calibri"/>
          <w:sz w:val="22"/>
          <w:szCs w:val="22"/>
        </w:rPr>
        <w:t>I believe that this article has been written to challenge the</w:t>
      </w:r>
    </w:p>
    <w:p w14:paraId="7B4D73A7" w14:textId="77777777" w:rsidR="0070600C" w:rsidRDefault="0070600C"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judgment of the performance of Welsh students, and Smith questions whether it’s fair to compare</w:t>
      </w:r>
    </w:p>
    <w:p w14:paraId="450E879E" w14:textId="77777777" w:rsidR="0070600C" w:rsidRDefault="0070600C"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the Welsh with the English directly. She discusses social and economic factors to strengthen and</w:t>
      </w:r>
    </w:p>
    <w:p w14:paraId="3674A596" w14:textId="77777777" w:rsidR="0054378B" w:rsidRDefault="0070600C"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support her arguments and beliefs. </w:t>
      </w:r>
      <w:r w:rsidR="0054378B">
        <w:rPr>
          <w:rFonts w:ascii="Calibri" w:hAnsi="Calibri" w:cs="Calibri"/>
          <w:sz w:val="22"/>
          <w:szCs w:val="22"/>
        </w:rPr>
        <w:t>Smith looks at the difference in achievement between genders in</w:t>
      </w:r>
    </w:p>
    <w:p w14:paraId="791768BD" w14:textId="77777777" w:rsidR="0054378B" w:rsidRDefault="0054378B"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this article also, and furthermore concludes that there is not enough evidence to describe male</w:t>
      </w:r>
    </w:p>
    <w:p w14:paraId="75333FEA" w14:textId="77777777" w:rsidR="0054378B" w:rsidRDefault="0054378B"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students as underachievers. This article also underlines the importance for teachers and educators</w:t>
      </w:r>
    </w:p>
    <w:p w14:paraId="16785E1E" w14:textId="77777777" w:rsidR="001E52F2" w:rsidRDefault="0054378B" w:rsidP="00B90811">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to try and limit any inequities that students may face to ensure </w:t>
      </w:r>
      <w:r w:rsidR="001E52F2">
        <w:rPr>
          <w:rFonts w:ascii="Calibri" w:hAnsi="Calibri" w:cs="Calibri"/>
          <w:sz w:val="22"/>
          <w:szCs w:val="22"/>
        </w:rPr>
        <w:t>everyone has an equal playing field</w:t>
      </w:r>
    </w:p>
    <w:p w14:paraId="65A4C828" w14:textId="77777777" w:rsidR="001E52F2" w:rsidRDefault="0054378B" w:rsidP="001E52F2">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over others.</w:t>
      </w:r>
      <w:r w:rsidR="001E52F2">
        <w:rPr>
          <w:rFonts w:ascii="Calibri" w:hAnsi="Calibri" w:cs="Calibri"/>
          <w:sz w:val="22"/>
          <w:szCs w:val="22"/>
        </w:rPr>
        <w:t xml:space="preserve"> If nothing is done, Smith is of the opinion an achievement gap may form especially</w:t>
      </w:r>
    </w:p>
    <w:p w14:paraId="71B42553" w14:textId="52E97B3B" w:rsidR="001E52F2" w:rsidRDefault="001E52F2" w:rsidP="001E52F2">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between the students from poor or low-income families and the students that are more fortunate</w:t>
      </w:r>
    </w:p>
    <w:p w14:paraId="4CFDF7AD" w14:textId="68147276" w:rsidR="0070600C" w:rsidRDefault="001E52F2" w:rsidP="001E52F2">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economically. </w:t>
      </w:r>
    </w:p>
    <w:p w14:paraId="05B1A5B8" w14:textId="77777777" w:rsidR="000F33B6" w:rsidRDefault="001E52F2" w:rsidP="001E52F2">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The use of graphs and diagrams to support and give evidence is prevalent throughout the article,</w:t>
      </w:r>
    </w:p>
    <w:p w14:paraId="3CC997C4" w14:textId="77777777" w:rsidR="000F33B6" w:rsidRDefault="001E52F2" w:rsidP="001E52F2">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Smith is effective when stating her opinions and views when she supports thoroughly with credible</w:t>
      </w:r>
    </w:p>
    <w:p w14:paraId="617A5E65" w14:textId="77777777" w:rsidR="000F33B6" w:rsidRDefault="001E52F2" w:rsidP="000F33B6">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 xml:space="preserve">trustworthy statistics. The graphs and diagrams not only support, but also break up the article into sections which I find easier to read and follow. Smith firstly discusses the achievement of different regions and questions whether Wales should be compared to England, and to follow, there are </w:t>
      </w:r>
      <w:r>
        <w:rPr>
          <w:rFonts w:ascii="Calibri" w:hAnsi="Calibri" w:cs="Calibri"/>
          <w:sz w:val="22"/>
          <w:szCs w:val="22"/>
        </w:rPr>
        <w:lastRenderedPageBreak/>
        <w:t xml:space="preserve">multiple graphs which offer further information and understanding of the issue. She ties in income and the economy’s potential effect on a pupil’s achievement and in the diagrams used, Wales, England and what she believes to be a fair comparison (The Northeast) are split. This is </w:t>
      </w:r>
      <w:r w:rsidR="002453DC">
        <w:rPr>
          <w:rFonts w:ascii="Calibri" w:hAnsi="Calibri" w:cs="Calibri"/>
          <w:sz w:val="22"/>
          <w:szCs w:val="22"/>
        </w:rPr>
        <w:t xml:space="preserve">useful to me as a reader because I can use the information to form my own opinion and maybe challenge hers. I admire that she forms strong opinions but also by sectioning graphs and diagrams into the article, it breaks up the piece effectively allowing us to take in and think about the statistics. </w:t>
      </w:r>
    </w:p>
    <w:p w14:paraId="79423266" w14:textId="3C248E78" w:rsidR="001E52F2" w:rsidRDefault="002453DC" w:rsidP="000F33B6">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Sometimes, paragraphs upon paragraphs of block writing can be too much to take in, and information may not stick with the reader, this furthermore increases the effectiveness of the diagram additions to this article.</w:t>
      </w:r>
      <w:r w:rsidR="006E2247">
        <w:rPr>
          <w:rFonts w:ascii="Calibri" w:hAnsi="Calibri" w:cs="Calibri"/>
          <w:sz w:val="22"/>
          <w:szCs w:val="22"/>
        </w:rPr>
        <w:t xml:space="preserve"> The paragraphs are all relatively short and easy to follow which makes it a more pleasant read. There are some subtitles used too, the introduction, conclusion and different points made in the main body are all subtitles to make it easy to follow while reading and keeps a strict format throughout. Not only does this make it easier to read, it also makes it more aesthetically pleasing.</w:t>
      </w:r>
    </w:p>
    <w:p w14:paraId="114508AA" w14:textId="7D75C01F" w:rsidR="006E2247" w:rsidRDefault="006E2247" w:rsidP="001E52F2">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Although the language used when written by Smith is formal, and of a high standard, it’s </w:t>
      </w:r>
      <w:r w:rsidR="000F33B6">
        <w:rPr>
          <w:rFonts w:ascii="Calibri" w:hAnsi="Calibri" w:cs="Calibri"/>
          <w:sz w:val="22"/>
          <w:szCs w:val="22"/>
        </w:rPr>
        <w:t>relatively</w:t>
      </w:r>
    </w:p>
    <w:p w14:paraId="17BAAA8A" w14:textId="39558B65" w:rsidR="000F33B6" w:rsidRDefault="000F33B6" w:rsidP="007361D9">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Easy to read, follow and understand. The author makes clear points and supports with plenty of</w:t>
      </w:r>
    </w:p>
    <w:p w14:paraId="11DC039C" w14:textId="77777777" w:rsidR="000F33B6" w:rsidRDefault="000F33B6" w:rsidP="007361D9">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evidence, while following a well-kept structure, the article is written very professionally. Smith</w:t>
      </w:r>
    </w:p>
    <w:p w14:paraId="0289F02E" w14:textId="2BDB2B58" w:rsidR="007361D9" w:rsidRDefault="000F33B6" w:rsidP="000F33B6">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 xml:space="preserve">balances her writing between objective when discussing the evidence and statistics from the diagrams used. On the other hand, she also offers a subjective tone to the article when discussing her views, and in doing so using the evidence, the balance is clear and effective. The use of persuasive language is limited, although she clearly voices her opinion, she doesn’t try to force the ideology or view on the reader. </w:t>
      </w:r>
      <w:r w:rsidR="00534FD8">
        <w:rPr>
          <w:rFonts w:ascii="Calibri" w:hAnsi="Calibri" w:cs="Calibri"/>
          <w:sz w:val="22"/>
          <w:szCs w:val="22"/>
        </w:rPr>
        <w:t>She uses other theorists’ opinions throughout offering different opinions on each topic discussed. The broad range of other author’s that she has referenced in the article suggests that this is a trust-worthy article and offers many ideologies.</w:t>
      </w:r>
    </w:p>
    <w:p w14:paraId="488216B6" w14:textId="79C61948" w:rsidR="007D01F0" w:rsidRDefault="00534FD8" w:rsidP="000F33B6">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 xml:space="preserve">The argument throughout is consistent, the author believes that there is too much emphasis over the underachievement of students especially in Wales. This is reinforced in the description of a “moral panic” used in a reference of Delamont, where there was described a moral panic over the </w:t>
      </w:r>
      <w:r>
        <w:rPr>
          <w:rFonts w:ascii="Calibri" w:hAnsi="Calibri" w:cs="Calibri"/>
          <w:sz w:val="22"/>
          <w:szCs w:val="22"/>
        </w:rPr>
        <w:lastRenderedPageBreak/>
        <w:t xml:space="preserve">achievement gap between girls and boys. But having used statistics, she decided that there was little evidence to support this, and that the data shows a very small gap in achievement. She labels it unfair to assume that boys are underachievers due to a lack of data and evidence. </w:t>
      </w:r>
    </w:p>
    <w:p w14:paraId="3FC4CD14" w14:textId="4A9BD663" w:rsidR="00E41D21" w:rsidRDefault="00E41D21" w:rsidP="000F33B6">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 xml:space="preserve">The evidence relied upon in this article is reliable, Smith uses statistics and diagrams from official sources like the Office for National Statistics and the </w:t>
      </w:r>
      <w:proofErr w:type="spellStart"/>
      <w:r>
        <w:rPr>
          <w:rFonts w:ascii="Calibri" w:hAnsi="Calibri" w:cs="Calibri"/>
          <w:sz w:val="22"/>
          <w:szCs w:val="22"/>
        </w:rPr>
        <w:t>WJEC</w:t>
      </w:r>
      <w:proofErr w:type="spellEnd"/>
      <w:r>
        <w:rPr>
          <w:rFonts w:ascii="Calibri" w:hAnsi="Calibri" w:cs="Calibri"/>
          <w:sz w:val="22"/>
          <w:szCs w:val="22"/>
        </w:rPr>
        <w:t xml:space="preserve"> examination board for data focused on Wales.</w:t>
      </w:r>
      <w:r w:rsidR="00C13C07">
        <w:rPr>
          <w:rFonts w:ascii="Calibri" w:hAnsi="Calibri" w:cs="Calibri"/>
          <w:sz w:val="22"/>
          <w:szCs w:val="22"/>
        </w:rPr>
        <w:t xml:space="preserve"> The evidence used is effective in supporting Smith’s arguments made</w:t>
      </w:r>
      <w:r w:rsidR="00330E4A">
        <w:rPr>
          <w:rFonts w:ascii="Calibri" w:hAnsi="Calibri" w:cs="Calibri"/>
          <w:sz w:val="22"/>
          <w:szCs w:val="22"/>
        </w:rPr>
        <w:t xml:space="preserve"> on the supposed underachievement of Wales in education, the supposed underachievement of boys in education and the effect of the economical background of children hindering their education. All pleather together well and this article covers all bases offering great views while also supporting them with credible sources and data.</w:t>
      </w:r>
    </w:p>
    <w:p w14:paraId="710E7B50" w14:textId="38445795" w:rsidR="00E3629C" w:rsidRDefault="00E3629C" w:rsidP="000F33B6">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To conclude, this article written by Emma Smith is a balanced piece, which offers her strong views on the criticism over the Welsh education system’s supposed failings. It offers plenty of evidence through trustworthy statistics</w:t>
      </w:r>
      <w:r w:rsidR="009D4466">
        <w:rPr>
          <w:rFonts w:ascii="Calibri" w:hAnsi="Calibri" w:cs="Calibri"/>
          <w:sz w:val="22"/>
          <w:szCs w:val="22"/>
        </w:rPr>
        <w:t xml:space="preserve"> to support her opinions</w:t>
      </w:r>
      <w:r w:rsidR="00E41D21">
        <w:rPr>
          <w:rFonts w:ascii="Calibri" w:hAnsi="Calibri" w:cs="Calibri"/>
          <w:sz w:val="22"/>
          <w:szCs w:val="22"/>
        </w:rPr>
        <w:t xml:space="preserve">, and there are many references throughout offering other writers’ and theorists’ opinion. I would identify this as an appropriate academic article and can say that I learnt many new things reading it, as an aspiring teacher it was </w:t>
      </w:r>
      <w:r w:rsidR="00B15FE2">
        <w:rPr>
          <w:rFonts w:ascii="Calibri" w:hAnsi="Calibri" w:cs="Calibri"/>
          <w:sz w:val="22"/>
          <w:szCs w:val="22"/>
        </w:rPr>
        <w:t xml:space="preserve">extremely </w:t>
      </w:r>
      <w:r w:rsidR="00E41D21">
        <w:rPr>
          <w:rFonts w:ascii="Calibri" w:hAnsi="Calibri" w:cs="Calibri"/>
          <w:sz w:val="22"/>
          <w:szCs w:val="22"/>
        </w:rPr>
        <w:t>interesting.</w:t>
      </w:r>
    </w:p>
    <w:p w14:paraId="1D1A6127" w14:textId="180DE438" w:rsidR="00C13C07" w:rsidRPr="00C13C07" w:rsidRDefault="00C13C07" w:rsidP="000F33B6">
      <w:pPr>
        <w:pStyle w:val="NormalWeb"/>
        <w:spacing w:before="0" w:beforeAutospacing="0" w:after="0" w:afterAutospacing="0" w:line="480" w:lineRule="auto"/>
        <w:rPr>
          <w:rFonts w:ascii="Calibri" w:hAnsi="Calibri" w:cs="Calibri"/>
          <w:sz w:val="22"/>
          <w:szCs w:val="22"/>
        </w:rPr>
      </w:pPr>
    </w:p>
    <w:p w14:paraId="67F90405" w14:textId="22701D83" w:rsidR="00C13C07" w:rsidRPr="00C13C07" w:rsidRDefault="00C13C07" w:rsidP="000F33B6">
      <w:pPr>
        <w:pStyle w:val="NormalWeb"/>
        <w:spacing w:before="0" w:beforeAutospacing="0" w:after="0" w:afterAutospacing="0" w:line="480" w:lineRule="auto"/>
        <w:rPr>
          <w:rFonts w:ascii="Calibri" w:hAnsi="Calibri" w:cs="Calibri"/>
          <w:sz w:val="22"/>
          <w:szCs w:val="22"/>
        </w:rPr>
      </w:pPr>
      <w:r w:rsidRPr="00C13C07">
        <w:rPr>
          <w:rFonts w:ascii="Calibri" w:hAnsi="Calibri" w:cs="Calibri"/>
          <w:sz w:val="22"/>
          <w:szCs w:val="22"/>
        </w:rPr>
        <w:t>Reference list</w:t>
      </w:r>
    </w:p>
    <w:p w14:paraId="065F84F3" w14:textId="7106D47D" w:rsidR="008C7BCE" w:rsidRPr="00330E4A" w:rsidRDefault="00330E4A" w:rsidP="00330E4A">
      <w:pPr>
        <w:pStyle w:val="NormalWeb"/>
        <w:spacing w:before="0" w:beforeAutospacing="0" w:after="0" w:afterAutospacing="0" w:line="480" w:lineRule="auto"/>
        <w:rPr>
          <w:rFonts w:asciiTheme="minorHAnsi" w:hAnsiTheme="minorHAnsi" w:cstheme="minorHAnsi"/>
          <w:sz w:val="20"/>
          <w:szCs w:val="20"/>
        </w:rPr>
      </w:pPr>
      <w:r w:rsidRPr="00330E4A">
        <w:rPr>
          <w:rFonts w:asciiTheme="minorHAnsi" w:hAnsiTheme="minorHAnsi" w:cstheme="minorHAnsi"/>
          <w:sz w:val="22"/>
          <w:szCs w:val="22"/>
        </w:rPr>
        <w:t>Smith. E (2005) "Schooled to Fail? The underachievement debate in Wales", The Welsh journal of education., 13, 2, pp.84-102</w:t>
      </w:r>
    </w:p>
    <w:sectPr w:rsidR="008C7BCE" w:rsidRPr="00330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2A84"/>
    <w:multiLevelType w:val="hybridMultilevel"/>
    <w:tmpl w:val="1DBAEC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0485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1C3"/>
    <w:rsid w:val="000241D2"/>
    <w:rsid w:val="000E71C3"/>
    <w:rsid w:val="000F33B6"/>
    <w:rsid w:val="001221FF"/>
    <w:rsid w:val="001828D3"/>
    <w:rsid w:val="00185404"/>
    <w:rsid w:val="001E4540"/>
    <w:rsid w:val="001E52F2"/>
    <w:rsid w:val="002133DC"/>
    <w:rsid w:val="002453DC"/>
    <w:rsid w:val="00323590"/>
    <w:rsid w:val="00330E4A"/>
    <w:rsid w:val="00364F2F"/>
    <w:rsid w:val="00411738"/>
    <w:rsid w:val="00491D7D"/>
    <w:rsid w:val="004B1DCC"/>
    <w:rsid w:val="005228C4"/>
    <w:rsid w:val="00534FD8"/>
    <w:rsid w:val="0054378B"/>
    <w:rsid w:val="00551F67"/>
    <w:rsid w:val="00557F6B"/>
    <w:rsid w:val="0057571B"/>
    <w:rsid w:val="005F4353"/>
    <w:rsid w:val="00647934"/>
    <w:rsid w:val="006E2247"/>
    <w:rsid w:val="0070600C"/>
    <w:rsid w:val="007361D9"/>
    <w:rsid w:val="00745353"/>
    <w:rsid w:val="00794186"/>
    <w:rsid w:val="007D01F0"/>
    <w:rsid w:val="007D6ED2"/>
    <w:rsid w:val="00806967"/>
    <w:rsid w:val="00850E86"/>
    <w:rsid w:val="00872FB5"/>
    <w:rsid w:val="008C7BCE"/>
    <w:rsid w:val="009D4466"/>
    <w:rsid w:val="00A12767"/>
    <w:rsid w:val="00A824E0"/>
    <w:rsid w:val="00B15FE2"/>
    <w:rsid w:val="00B16E6C"/>
    <w:rsid w:val="00B90811"/>
    <w:rsid w:val="00BA0351"/>
    <w:rsid w:val="00C13C07"/>
    <w:rsid w:val="00C75CEF"/>
    <w:rsid w:val="00CD3E65"/>
    <w:rsid w:val="00CF09F5"/>
    <w:rsid w:val="00D35591"/>
    <w:rsid w:val="00E1046E"/>
    <w:rsid w:val="00E3629C"/>
    <w:rsid w:val="00E41D21"/>
    <w:rsid w:val="00E571A0"/>
    <w:rsid w:val="00E96866"/>
    <w:rsid w:val="00EB506C"/>
    <w:rsid w:val="00F072DE"/>
    <w:rsid w:val="00F56C40"/>
    <w:rsid w:val="00FB27FD"/>
    <w:rsid w:val="00FE0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E1728"/>
  <w15:chartTrackingRefBased/>
  <w15:docId w15:val="{F690BA55-E320-41DC-8F4C-5F89246E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186"/>
    <w:pPr>
      <w:ind w:left="720"/>
      <w:contextualSpacing/>
    </w:pPr>
  </w:style>
  <w:style w:type="paragraph" w:styleId="NormalWeb">
    <w:name w:val="Normal (Web)"/>
    <w:basedOn w:val="Normal"/>
    <w:uiPriority w:val="99"/>
    <w:unhideWhenUsed/>
    <w:rsid w:val="007361D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361D9"/>
    <w:rPr>
      <w:color w:val="0563C1" w:themeColor="hyperlink"/>
      <w:u w:val="single"/>
    </w:rPr>
  </w:style>
  <w:style w:type="character" w:styleId="UnresolvedMention">
    <w:name w:val="Unresolved Mention"/>
    <w:basedOn w:val="DefaultParagraphFont"/>
    <w:uiPriority w:val="99"/>
    <w:semiHidden/>
    <w:unhideWhenUsed/>
    <w:rsid w:val="007361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010770">
      <w:bodyDiv w:val="1"/>
      <w:marLeft w:val="0"/>
      <w:marRight w:val="0"/>
      <w:marTop w:val="0"/>
      <w:marBottom w:val="0"/>
      <w:divBdr>
        <w:top w:val="none" w:sz="0" w:space="0" w:color="auto"/>
        <w:left w:val="none" w:sz="0" w:space="0" w:color="auto"/>
        <w:bottom w:val="none" w:sz="0" w:space="0" w:color="auto"/>
        <w:right w:val="none" w:sz="0" w:space="0" w:color="auto"/>
      </w:divBdr>
      <w:divsChild>
        <w:div w:id="989097943">
          <w:marLeft w:val="0"/>
          <w:marRight w:val="0"/>
          <w:marTop w:val="0"/>
          <w:marBottom w:val="0"/>
          <w:divBdr>
            <w:top w:val="none" w:sz="0" w:space="0" w:color="auto"/>
            <w:left w:val="none" w:sz="0" w:space="0" w:color="auto"/>
            <w:bottom w:val="none" w:sz="0" w:space="0" w:color="auto"/>
            <w:right w:val="none" w:sz="0" w:space="0" w:color="auto"/>
          </w:divBdr>
        </w:div>
      </w:divsChild>
    </w:div>
    <w:div w:id="1239754906">
      <w:bodyDiv w:val="1"/>
      <w:marLeft w:val="0"/>
      <w:marRight w:val="0"/>
      <w:marTop w:val="0"/>
      <w:marBottom w:val="0"/>
      <w:divBdr>
        <w:top w:val="none" w:sz="0" w:space="0" w:color="auto"/>
        <w:left w:val="none" w:sz="0" w:space="0" w:color="auto"/>
        <w:bottom w:val="none" w:sz="0" w:space="0" w:color="auto"/>
        <w:right w:val="none" w:sz="0" w:space="0" w:color="auto"/>
      </w:divBdr>
      <w:divsChild>
        <w:div w:id="42679722">
          <w:marLeft w:val="0"/>
          <w:marRight w:val="0"/>
          <w:marTop w:val="0"/>
          <w:marBottom w:val="0"/>
          <w:divBdr>
            <w:top w:val="none" w:sz="0" w:space="0" w:color="auto"/>
            <w:left w:val="none" w:sz="0" w:space="0" w:color="auto"/>
            <w:bottom w:val="none" w:sz="0" w:space="0" w:color="auto"/>
            <w:right w:val="none" w:sz="0" w:space="0" w:color="auto"/>
          </w:divBdr>
        </w:div>
      </w:divsChild>
    </w:div>
    <w:div w:id="1923567223">
      <w:bodyDiv w:val="1"/>
      <w:marLeft w:val="0"/>
      <w:marRight w:val="0"/>
      <w:marTop w:val="0"/>
      <w:marBottom w:val="0"/>
      <w:divBdr>
        <w:top w:val="none" w:sz="0" w:space="0" w:color="auto"/>
        <w:left w:val="none" w:sz="0" w:space="0" w:color="auto"/>
        <w:bottom w:val="none" w:sz="0" w:space="0" w:color="auto"/>
        <w:right w:val="none" w:sz="0" w:space="0" w:color="auto"/>
      </w:divBdr>
      <w:divsChild>
        <w:div w:id="1494180187">
          <w:marLeft w:val="0"/>
          <w:marRight w:val="0"/>
          <w:marTop w:val="0"/>
          <w:marBottom w:val="0"/>
          <w:divBdr>
            <w:top w:val="none" w:sz="0" w:space="0" w:color="auto"/>
            <w:left w:val="none" w:sz="0" w:space="0" w:color="auto"/>
            <w:bottom w:val="none" w:sz="0" w:space="0" w:color="auto"/>
            <w:right w:val="none" w:sz="0" w:space="0" w:color="auto"/>
          </w:divBdr>
        </w:div>
      </w:divsChild>
    </w:div>
    <w:div w:id="1968507524">
      <w:bodyDiv w:val="1"/>
      <w:marLeft w:val="0"/>
      <w:marRight w:val="0"/>
      <w:marTop w:val="0"/>
      <w:marBottom w:val="0"/>
      <w:divBdr>
        <w:top w:val="none" w:sz="0" w:space="0" w:color="auto"/>
        <w:left w:val="none" w:sz="0" w:space="0" w:color="auto"/>
        <w:bottom w:val="none" w:sz="0" w:space="0" w:color="auto"/>
        <w:right w:val="none" w:sz="0" w:space="0" w:color="auto"/>
      </w:divBdr>
      <w:divsChild>
        <w:div w:id="40051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x.ac.uk/students/academic/guidance/skills/plagiari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lpurposeguru.com/2021/11/is-wikipedia-reliable-for-research-the-best-way" TargetMode="External"/><Relationship Id="rId5" Type="http://schemas.openxmlformats.org/officeDocument/2006/relationships/hyperlink" Target="http://www.scribbr.com/working-with-sources/credible-sourc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5183</TotalTime>
  <Pages>7</Pages>
  <Words>2258</Words>
  <Characters>12872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dc:creator>
  <cp:keywords/>
  <dc:description/>
  <cp:lastModifiedBy>Osian</cp:lastModifiedBy>
  <cp:revision>10</cp:revision>
  <dcterms:created xsi:type="dcterms:W3CDTF">2022-12-06T14:53:00Z</dcterms:created>
  <dcterms:modified xsi:type="dcterms:W3CDTF">2022-12-12T23:01:00Z</dcterms:modified>
</cp:coreProperties>
</file>