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B650D3" w14:textId="55D244DB" w:rsidR="00B26CF5" w:rsidRPr="00EC781E" w:rsidRDefault="00C7120D" w:rsidP="00EC781E">
      <w:pPr>
        <w:pStyle w:val="Title"/>
        <w:rPr>
          <w:rFonts w:ascii="Arial" w:eastAsia="Arial" w:hAnsi="Arial" w:cs="Arial"/>
          <w:sz w:val="24"/>
          <w:szCs w:val="24"/>
        </w:rPr>
      </w:pPr>
      <w:bookmarkStart w:id="0" w:name="_heading=h.djz6v5dqwycw" w:colFirst="0" w:colLast="0"/>
      <w:bookmarkEnd w:id="0"/>
      <w:r w:rsidRPr="00EC781E">
        <w:rPr>
          <w:rFonts w:ascii="Arial" w:eastAsia="Arial" w:hAnsi="Arial" w:cs="Arial"/>
          <w:noProof/>
          <w:sz w:val="24"/>
          <w:szCs w:val="24"/>
        </w:rPr>
        <w:drawing>
          <wp:inline distT="0" distB="0" distL="0" distR="0" wp14:anchorId="4B9EBA3A" wp14:editId="235B2202">
            <wp:extent cx="3710602" cy="1549853"/>
            <wp:effectExtent l="0" t="0" r="0" b="0"/>
            <wp:docPr id="1649446938" name="image2.png" descr="University of Wales Trinity Saint David launches new digital ..."/>
            <wp:cNvGraphicFramePr/>
            <a:graphic xmlns:a="http://schemas.openxmlformats.org/drawingml/2006/main">
              <a:graphicData uri="http://schemas.openxmlformats.org/drawingml/2006/picture">
                <pic:pic xmlns:pic="http://schemas.openxmlformats.org/drawingml/2006/picture">
                  <pic:nvPicPr>
                    <pic:cNvPr id="0" name="image2.png" descr="University of Wales Trinity Saint David launches new digital ..."/>
                    <pic:cNvPicPr preferRelativeResize="0"/>
                  </pic:nvPicPr>
                  <pic:blipFill>
                    <a:blip r:embed="rId8"/>
                    <a:srcRect/>
                    <a:stretch>
                      <a:fillRect/>
                    </a:stretch>
                  </pic:blipFill>
                  <pic:spPr>
                    <a:xfrm>
                      <a:off x="0" y="0"/>
                      <a:ext cx="3710602" cy="1549853"/>
                    </a:xfrm>
                    <a:prstGeom prst="rect">
                      <a:avLst/>
                    </a:prstGeom>
                    <a:ln/>
                  </pic:spPr>
                </pic:pic>
              </a:graphicData>
            </a:graphic>
          </wp:inline>
        </w:drawing>
      </w:r>
    </w:p>
    <w:p w14:paraId="7EA87546" w14:textId="1DDC1F86" w:rsidR="00EC781E" w:rsidRPr="00EC781E" w:rsidRDefault="00EC781E" w:rsidP="00EC781E">
      <w:pPr>
        <w:rPr>
          <w:rFonts w:ascii="Arial" w:eastAsia="Arial" w:hAnsi="Arial" w:cs="Arial"/>
        </w:rPr>
      </w:pPr>
    </w:p>
    <w:p w14:paraId="20B2150C" w14:textId="77777777" w:rsidR="00EC781E" w:rsidRPr="00EC781E" w:rsidRDefault="00EC781E" w:rsidP="00EC781E">
      <w:pPr>
        <w:rPr>
          <w:rFonts w:ascii="Arial" w:eastAsia="Arial" w:hAnsi="Arial" w:cs="Arial"/>
        </w:rPr>
      </w:pPr>
    </w:p>
    <w:p w14:paraId="12479EE6" w14:textId="74A18A38" w:rsidR="00B26CF5" w:rsidRPr="00EC781E" w:rsidRDefault="00C7120D" w:rsidP="00EC781E">
      <w:pPr>
        <w:pStyle w:val="Title"/>
        <w:rPr>
          <w:rFonts w:ascii="Arial" w:eastAsia="Arial" w:hAnsi="Arial" w:cs="Arial"/>
          <w:sz w:val="24"/>
          <w:szCs w:val="24"/>
        </w:rPr>
      </w:pPr>
      <w:bookmarkStart w:id="1" w:name="_heading=h.42bqxtqarlcu" w:colFirst="0" w:colLast="0"/>
      <w:bookmarkEnd w:id="1"/>
      <w:r w:rsidRPr="00EC781E">
        <w:rPr>
          <w:rFonts w:ascii="Arial" w:eastAsia="Arial" w:hAnsi="Arial" w:cs="Arial"/>
          <w:sz w:val="24"/>
          <w:szCs w:val="24"/>
        </w:rPr>
        <w:t xml:space="preserve">Student Name: </w:t>
      </w:r>
      <w:r w:rsidR="00B10BC8">
        <w:rPr>
          <w:rFonts w:ascii="Arial" w:eastAsia="Arial" w:hAnsi="Arial" w:cs="Arial"/>
          <w:sz w:val="24"/>
          <w:szCs w:val="24"/>
        </w:rPr>
        <w:t xml:space="preserve">Ravikumar </w:t>
      </w:r>
      <w:proofErr w:type="spellStart"/>
      <w:r w:rsidR="00B10BC8">
        <w:rPr>
          <w:rFonts w:ascii="Arial" w:eastAsia="Arial" w:hAnsi="Arial" w:cs="Arial"/>
          <w:sz w:val="24"/>
          <w:szCs w:val="24"/>
        </w:rPr>
        <w:t>Mukeshbhai</w:t>
      </w:r>
      <w:proofErr w:type="spellEnd"/>
      <w:r w:rsidR="00B10BC8">
        <w:rPr>
          <w:rFonts w:ascii="Arial" w:eastAsia="Arial" w:hAnsi="Arial" w:cs="Arial"/>
          <w:sz w:val="24"/>
          <w:szCs w:val="24"/>
        </w:rPr>
        <w:t xml:space="preserve"> Bhadiyadra</w:t>
      </w:r>
    </w:p>
    <w:p w14:paraId="60A794C6" w14:textId="40454A82" w:rsidR="00B26CF5" w:rsidRPr="00EC781E" w:rsidRDefault="00C7120D" w:rsidP="00EC781E">
      <w:pPr>
        <w:pStyle w:val="Title"/>
        <w:rPr>
          <w:rFonts w:ascii="Arial" w:eastAsia="Arial" w:hAnsi="Arial" w:cs="Arial"/>
          <w:sz w:val="24"/>
          <w:szCs w:val="24"/>
        </w:rPr>
      </w:pPr>
      <w:bookmarkStart w:id="2" w:name="_heading=h.nfng6om8kb6r" w:colFirst="0" w:colLast="0"/>
      <w:bookmarkEnd w:id="2"/>
      <w:r w:rsidRPr="00EC781E">
        <w:rPr>
          <w:rFonts w:ascii="Arial" w:eastAsia="Arial" w:hAnsi="Arial" w:cs="Arial"/>
          <w:sz w:val="24"/>
          <w:szCs w:val="24"/>
        </w:rPr>
        <w:t xml:space="preserve">Student ID: </w:t>
      </w:r>
      <w:r w:rsidR="00B10BC8">
        <w:rPr>
          <w:rFonts w:ascii="Arial" w:eastAsia="Arial" w:hAnsi="Arial" w:cs="Arial"/>
          <w:sz w:val="24"/>
          <w:szCs w:val="24"/>
        </w:rPr>
        <w:t>2531864</w:t>
      </w:r>
    </w:p>
    <w:p w14:paraId="18036B1D" w14:textId="77777777" w:rsidR="00B26CF5" w:rsidRPr="00EC781E" w:rsidRDefault="00B26CF5" w:rsidP="00EC781E">
      <w:pPr>
        <w:pStyle w:val="Title"/>
        <w:jc w:val="left"/>
        <w:rPr>
          <w:rFonts w:ascii="Arial" w:eastAsia="Arial" w:hAnsi="Arial" w:cs="Arial"/>
          <w:sz w:val="24"/>
          <w:szCs w:val="24"/>
        </w:rPr>
      </w:pPr>
    </w:p>
    <w:p w14:paraId="563102B0" w14:textId="77777777" w:rsidR="00B26CF5" w:rsidRPr="00EC781E" w:rsidRDefault="00C7120D" w:rsidP="00EC781E">
      <w:pPr>
        <w:pStyle w:val="Title"/>
        <w:rPr>
          <w:rFonts w:ascii="Arial" w:eastAsia="Arial" w:hAnsi="Arial" w:cs="Arial"/>
          <w:sz w:val="24"/>
          <w:szCs w:val="24"/>
        </w:rPr>
      </w:pPr>
      <w:r w:rsidRPr="00EC781E">
        <w:rPr>
          <w:rFonts w:ascii="Arial" w:eastAsia="Arial" w:hAnsi="Arial" w:cs="Arial"/>
          <w:sz w:val="24"/>
          <w:szCs w:val="24"/>
        </w:rPr>
        <w:t>Module Name: International Marketing: Principles and Practices</w:t>
      </w:r>
    </w:p>
    <w:p w14:paraId="3140FAE5" w14:textId="77777777" w:rsidR="00B26CF5" w:rsidRPr="00EC781E" w:rsidRDefault="00C7120D" w:rsidP="00EC781E">
      <w:pPr>
        <w:jc w:val="center"/>
        <w:rPr>
          <w:rFonts w:ascii="Arial" w:eastAsia="Arial" w:hAnsi="Arial" w:cs="Arial"/>
          <w:b/>
          <w:bCs/>
        </w:rPr>
      </w:pPr>
      <w:r w:rsidRPr="00EC781E">
        <w:rPr>
          <w:rFonts w:ascii="Arial" w:eastAsia="Arial" w:hAnsi="Arial" w:cs="Arial"/>
          <w:b/>
          <w:bCs/>
        </w:rPr>
        <w:t>Module Code: LCMB7026</w:t>
      </w:r>
    </w:p>
    <w:p w14:paraId="24E5FEAE" w14:textId="6ADE3E21" w:rsidR="00B26CF5" w:rsidRPr="00EC781E" w:rsidRDefault="00B26CF5" w:rsidP="00EC781E">
      <w:pPr>
        <w:pStyle w:val="Title"/>
        <w:rPr>
          <w:rFonts w:ascii="Arial" w:eastAsia="Arial" w:hAnsi="Arial" w:cs="Arial"/>
          <w:sz w:val="24"/>
          <w:szCs w:val="24"/>
        </w:rPr>
      </w:pPr>
    </w:p>
    <w:p w14:paraId="6B0270D8" w14:textId="77777777" w:rsidR="00EC781E" w:rsidRPr="00EC781E" w:rsidRDefault="00EC781E" w:rsidP="00EC781E">
      <w:pPr>
        <w:rPr>
          <w:rFonts w:ascii="Arial" w:eastAsia="Arial" w:hAnsi="Arial" w:cs="Arial"/>
        </w:rPr>
      </w:pPr>
    </w:p>
    <w:p w14:paraId="26682ABC" w14:textId="77777777" w:rsidR="00B26CF5" w:rsidRPr="00EC781E" w:rsidRDefault="00C7120D" w:rsidP="00EC781E">
      <w:pPr>
        <w:pStyle w:val="Title"/>
        <w:rPr>
          <w:rFonts w:ascii="Arial" w:eastAsia="Arial" w:hAnsi="Arial" w:cs="Arial"/>
          <w:sz w:val="24"/>
          <w:szCs w:val="24"/>
        </w:rPr>
      </w:pPr>
      <w:r w:rsidRPr="00EC781E">
        <w:rPr>
          <w:rFonts w:ascii="Arial" w:eastAsia="Arial" w:hAnsi="Arial" w:cs="Arial"/>
          <w:sz w:val="24"/>
          <w:szCs w:val="24"/>
        </w:rPr>
        <w:t>Assessment Component 1: Individual Report</w:t>
      </w:r>
    </w:p>
    <w:p w14:paraId="053C39C1" w14:textId="77777777" w:rsidR="00B26CF5" w:rsidRPr="00EC781E" w:rsidRDefault="00B26CF5" w:rsidP="00EC781E">
      <w:pPr>
        <w:pStyle w:val="Title"/>
        <w:jc w:val="left"/>
        <w:rPr>
          <w:rFonts w:ascii="Arial" w:eastAsia="Arial" w:hAnsi="Arial" w:cs="Arial"/>
          <w:sz w:val="24"/>
          <w:szCs w:val="24"/>
        </w:rPr>
      </w:pPr>
    </w:p>
    <w:p w14:paraId="72805137" w14:textId="77777777" w:rsidR="00B26CF5" w:rsidRPr="00EC781E" w:rsidRDefault="00C7120D" w:rsidP="00EC781E">
      <w:pPr>
        <w:pStyle w:val="Title"/>
        <w:rPr>
          <w:rFonts w:ascii="Arial" w:eastAsia="Arial" w:hAnsi="Arial" w:cs="Arial"/>
          <w:sz w:val="24"/>
          <w:szCs w:val="24"/>
        </w:rPr>
      </w:pPr>
      <w:bookmarkStart w:id="3" w:name="_heading=h.2rltab56497g" w:colFirst="0" w:colLast="0"/>
      <w:bookmarkEnd w:id="3"/>
      <w:r w:rsidRPr="00EC781E">
        <w:rPr>
          <w:rFonts w:ascii="Arial" w:eastAsia="Arial" w:hAnsi="Arial" w:cs="Arial"/>
          <w:color w:val="000000"/>
          <w:sz w:val="24"/>
          <w:szCs w:val="24"/>
        </w:rPr>
        <w:t>A COMPARATIVE ANALYSIS OF CADBURY’S INTERNATIONAL MARKETING STRATEGY IN INDIA AND THE UNITED STATES</w:t>
      </w:r>
    </w:p>
    <w:p w14:paraId="3FB89C59" w14:textId="77777777" w:rsidR="00B26CF5" w:rsidRPr="00EC781E" w:rsidRDefault="00B26CF5" w:rsidP="00EC781E">
      <w:pPr>
        <w:pStyle w:val="Title"/>
        <w:rPr>
          <w:rFonts w:ascii="Arial" w:eastAsia="Arial" w:hAnsi="Arial" w:cs="Arial"/>
          <w:sz w:val="24"/>
          <w:szCs w:val="24"/>
        </w:rPr>
      </w:pPr>
    </w:p>
    <w:p w14:paraId="2852D56E" w14:textId="77777777" w:rsidR="00B26CF5" w:rsidRPr="00EC781E" w:rsidRDefault="00B26CF5" w:rsidP="00EC781E">
      <w:pPr>
        <w:rPr>
          <w:rFonts w:ascii="Arial" w:eastAsia="Arial" w:hAnsi="Arial" w:cs="Arial"/>
        </w:rPr>
      </w:pPr>
    </w:p>
    <w:p w14:paraId="0CD2A14D" w14:textId="65377DE5" w:rsidR="00B26CF5" w:rsidRPr="00EC781E" w:rsidRDefault="00C7120D" w:rsidP="00EC781E">
      <w:pPr>
        <w:pStyle w:val="Title"/>
        <w:rPr>
          <w:rFonts w:ascii="Arial" w:eastAsia="Arial" w:hAnsi="Arial" w:cs="Arial"/>
          <w:sz w:val="24"/>
          <w:szCs w:val="24"/>
        </w:rPr>
      </w:pPr>
      <w:r w:rsidRPr="00EC781E">
        <w:rPr>
          <w:rFonts w:ascii="Arial" w:eastAsia="Arial" w:hAnsi="Arial" w:cs="Arial"/>
          <w:sz w:val="24"/>
          <w:szCs w:val="24"/>
        </w:rPr>
        <w:t>Lecturer’s Name:</w:t>
      </w:r>
      <w:r w:rsidR="00B10BC8">
        <w:rPr>
          <w:rFonts w:ascii="Arial" w:eastAsia="Arial" w:hAnsi="Arial" w:cs="Arial"/>
          <w:sz w:val="24"/>
          <w:szCs w:val="24"/>
        </w:rPr>
        <w:t xml:space="preserve"> Dr. </w:t>
      </w:r>
      <w:proofErr w:type="spellStart"/>
      <w:r w:rsidR="00B10BC8">
        <w:rPr>
          <w:rFonts w:ascii="Arial" w:eastAsia="Arial" w:hAnsi="Arial" w:cs="Arial"/>
          <w:sz w:val="24"/>
          <w:szCs w:val="24"/>
        </w:rPr>
        <w:t>Piyumika</w:t>
      </w:r>
      <w:proofErr w:type="spellEnd"/>
      <w:r w:rsidR="00B10BC8">
        <w:rPr>
          <w:rFonts w:ascii="Arial" w:eastAsia="Arial" w:hAnsi="Arial" w:cs="Arial"/>
          <w:sz w:val="24"/>
          <w:szCs w:val="24"/>
        </w:rPr>
        <w:t xml:space="preserve"> Gamage</w:t>
      </w:r>
    </w:p>
    <w:p w14:paraId="0782AD44" w14:textId="1FA7F7F7" w:rsidR="00B26CF5" w:rsidRPr="00EC781E" w:rsidRDefault="00B26CF5" w:rsidP="00EC781E">
      <w:pPr>
        <w:pStyle w:val="Title"/>
        <w:jc w:val="left"/>
        <w:rPr>
          <w:rFonts w:ascii="Arial" w:eastAsia="Arial" w:hAnsi="Arial" w:cs="Arial"/>
          <w:sz w:val="24"/>
          <w:szCs w:val="24"/>
        </w:rPr>
      </w:pPr>
    </w:p>
    <w:p w14:paraId="09E08A30" w14:textId="0622038C" w:rsidR="00EC781E" w:rsidRPr="00EC781E" w:rsidRDefault="00EC781E" w:rsidP="00EC781E">
      <w:pPr>
        <w:rPr>
          <w:rFonts w:ascii="Arial" w:eastAsia="Arial" w:hAnsi="Arial" w:cs="Arial"/>
        </w:rPr>
      </w:pPr>
    </w:p>
    <w:p w14:paraId="61EEB67F" w14:textId="77777777" w:rsidR="00EC781E" w:rsidRPr="00EC781E" w:rsidRDefault="00EC781E" w:rsidP="00EC781E">
      <w:pPr>
        <w:rPr>
          <w:rFonts w:ascii="Arial" w:eastAsia="Arial" w:hAnsi="Arial" w:cs="Arial"/>
        </w:rPr>
      </w:pPr>
    </w:p>
    <w:p w14:paraId="3B3DB636" w14:textId="16431020" w:rsidR="00B26CF5" w:rsidRPr="00EC781E" w:rsidRDefault="00C7120D" w:rsidP="00EC781E">
      <w:pPr>
        <w:pStyle w:val="Title"/>
        <w:rPr>
          <w:rFonts w:ascii="Arial" w:eastAsia="Arial" w:hAnsi="Arial" w:cs="Arial"/>
          <w:sz w:val="24"/>
          <w:szCs w:val="24"/>
        </w:rPr>
      </w:pPr>
      <w:r w:rsidRPr="00EC781E">
        <w:rPr>
          <w:rFonts w:ascii="Arial" w:eastAsia="Arial" w:hAnsi="Arial" w:cs="Arial"/>
          <w:sz w:val="24"/>
          <w:szCs w:val="24"/>
        </w:rPr>
        <w:t xml:space="preserve">Word count: </w:t>
      </w:r>
      <w:r w:rsidRPr="00D77538">
        <w:rPr>
          <w:rFonts w:ascii="Arial" w:eastAsia="Arial" w:hAnsi="Arial" w:cs="Arial"/>
          <w:b w:val="0"/>
          <w:bCs w:val="0"/>
          <w:sz w:val="24"/>
          <w:szCs w:val="24"/>
        </w:rPr>
        <w:t>5</w:t>
      </w:r>
      <w:r w:rsidR="00EC781E" w:rsidRPr="00D77538">
        <w:rPr>
          <w:rFonts w:ascii="Arial" w:eastAsia="Arial" w:hAnsi="Arial" w:cs="Arial"/>
          <w:b w:val="0"/>
          <w:bCs w:val="0"/>
          <w:sz w:val="24"/>
          <w:szCs w:val="24"/>
        </w:rPr>
        <w:t>224</w:t>
      </w:r>
    </w:p>
    <w:p w14:paraId="49840B69" w14:textId="77777777" w:rsidR="00B26CF5" w:rsidRPr="00EC781E" w:rsidRDefault="00B26CF5" w:rsidP="00EC781E">
      <w:pPr>
        <w:rPr>
          <w:rFonts w:ascii="Arial" w:eastAsia="Arial" w:hAnsi="Arial" w:cs="Arial"/>
        </w:rPr>
      </w:pPr>
    </w:p>
    <w:p w14:paraId="1C5EBAA5" w14:textId="77777777" w:rsidR="00B26CF5" w:rsidRPr="00EC781E" w:rsidRDefault="00C7120D" w:rsidP="00EC781E">
      <w:pPr>
        <w:rPr>
          <w:rFonts w:ascii="Arial" w:eastAsia="Arial" w:hAnsi="Arial" w:cs="Arial"/>
          <w:b/>
          <w:bCs/>
          <w:color w:val="000000"/>
          <w:sz w:val="32"/>
          <w:szCs w:val="32"/>
        </w:rPr>
      </w:pPr>
      <w:r w:rsidRPr="00EC781E">
        <w:rPr>
          <w:rFonts w:ascii="Arial" w:hAnsi="Arial" w:cs="Arial"/>
        </w:rPr>
        <w:br w:type="page"/>
      </w:r>
    </w:p>
    <w:p w14:paraId="792B05EF" w14:textId="77777777" w:rsidR="00B26CF5" w:rsidRPr="00EC781E" w:rsidRDefault="00C7120D" w:rsidP="00EC781E">
      <w:pPr>
        <w:jc w:val="center"/>
        <w:rPr>
          <w:rFonts w:ascii="Arial" w:eastAsia="Arial" w:hAnsi="Arial" w:cs="Arial"/>
          <w:b/>
          <w:bCs/>
        </w:rPr>
      </w:pPr>
      <w:r w:rsidRPr="00EC781E">
        <w:rPr>
          <w:rFonts w:ascii="Arial" w:eastAsia="Arial" w:hAnsi="Arial" w:cs="Arial"/>
          <w:b/>
          <w:bCs/>
        </w:rPr>
        <w:lastRenderedPageBreak/>
        <w:t>Executive Summary</w:t>
      </w:r>
    </w:p>
    <w:p w14:paraId="028F924C" w14:textId="77777777" w:rsidR="00B26CF5" w:rsidRPr="00EC781E" w:rsidRDefault="00B26CF5" w:rsidP="00EC781E">
      <w:pPr>
        <w:jc w:val="center"/>
        <w:rPr>
          <w:rFonts w:ascii="Arial" w:eastAsia="Arial" w:hAnsi="Arial" w:cs="Arial"/>
          <w:b/>
          <w:bCs/>
        </w:rPr>
      </w:pPr>
    </w:p>
    <w:p w14:paraId="58EC1372" w14:textId="77777777" w:rsidR="00B26CF5" w:rsidRPr="00EC781E" w:rsidRDefault="00C7120D" w:rsidP="00EC781E">
      <w:pPr>
        <w:rPr>
          <w:rFonts w:ascii="Arial" w:eastAsia="Arial" w:hAnsi="Arial" w:cs="Arial"/>
        </w:rPr>
      </w:pPr>
      <w:r w:rsidRPr="00EC781E">
        <w:rPr>
          <w:rFonts w:ascii="Arial" w:eastAsia="Arial" w:hAnsi="Arial" w:cs="Arial"/>
        </w:rPr>
        <w:t xml:space="preserve">In this report, Cadbury's international marketing strategy in India and the United States is critically analysed with the aid of the frameworks, such as PESTEL analysis, Hofstede cultural dimension framework, STP and the 7Ps marketing mix. The analysis highlighted economic and culture differences and differences in consumer behaviour, regulation and purchasing power, which would necessitate the Cadbury balance of global brand positioning and country sensitivity. India has huge mass-market and growth prospects, whereas the US is more promising for premium offerings. The report also carries out the assessment of Cadbury's India entry strategy and its ethical responsibilities especially with regards sustainability and responsible sourcing and health issues. Sustainable reporting, responsible marketing, improved governance, selective localisation and ethical supply chain are the central topics in the recommendations. The last section includes a reflective account with the use of Gibbs Reflective Cycle. This, in turn, assisted me in understanding that I might need to rethink my initial implied assumptions to find weaknesses in the initial arguments and improve my overall reasoning. </w:t>
      </w:r>
    </w:p>
    <w:p w14:paraId="73B2F233" w14:textId="77777777" w:rsidR="00B26CF5" w:rsidRPr="00EC781E" w:rsidRDefault="00C7120D" w:rsidP="00EC781E">
      <w:pPr>
        <w:rPr>
          <w:rFonts w:ascii="Arial" w:eastAsia="Arial" w:hAnsi="Arial" w:cs="Arial"/>
        </w:rPr>
      </w:pPr>
      <w:r w:rsidRPr="00EC781E">
        <w:rPr>
          <w:rFonts w:ascii="Arial" w:hAnsi="Arial" w:cs="Arial"/>
        </w:rPr>
        <w:br w:type="page"/>
      </w:r>
    </w:p>
    <w:p w14:paraId="3302940D" w14:textId="77777777" w:rsidR="00B26CF5" w:rsidRPr="00EC781E" w:rsidRDefault="00C7120D" w:rsidP="00EC781E">
      <w:pPr>
        <w:keepNext/>
        <w:keepLines/>
        <w:pBdr>
          <w:top w:val="nil"/>
          <w:left w:val="nil"/>
          <w:bottom w:val="nil"/>
          <w:right w:val="nil"/>
          <w:between w:val="nil"/>
        </w:pBdr>
        <w:jc w:val="center"/>
        <w:rPr>
          <w:rFonts w:ascii="Arial" w:eastAsia="Arial" w:hAnsi="Arial" w:cs="Arial"/>
          <w:b/>
          <w:bCs/>
          <w:color w:val="000000"/>
        </w:rPr>
      </w:pPr>
      <w:r w:rsidRPr="00EC781E">
        <w:rPr>
          <w:rFonts w:ascii="Arial" w:eastAsia="Arial" w:hAnsi="Arial" w:cs="Arial"/>
          <w:b/>
          <w:bCs/>
          <w:color w:val="000000"/>
        </w:rPr>
        <w:lastRenderedPageBreak/>
        <w:t>Table of Contents</w:t>
      </w:r>
    </w:p>
    <w:p w14:paraId="04F68494" w14:textId="77777777" w:rsidR="00B26CF5" w:rsidRPr="00EC781E" w:rsidRDefault="00B26CF5" w:rsidP="00EC781E">
      <w:pPr>
        <w:keepNext/>
        <w:keepLines/>
        <w:pBdr>
          <w:top w:val="nil"/>
          <w:left w:val="nil"/>
          <w:bottom w:val="nil"/>
          <w:right w:val="nil"/>
          <w:between w:val="nil"/>
        </w:pBdr>
        <w:jc w:val="center"/>
        <w:rPr>
          <w:rFonts w:ascii="Arial" w:eastAsia="Arial" w:hAnsi="Arial" w:cs="Arial"/>
          <w:b/>
          <w:bCs/>
        </w:rPr>
      </w:pPr>
    </w:p>
    <w:sdt>
      <w:sdtPr>
        <w:rPr>
          <w:rFonts w:ascii="Arial" w:hAnsi="Arial" w:cs="Arial"/>
          <w:b w:val="0"/>
          <w:bCs w:val="0"/>
          <w:i w:val="0"/>
          <w:iCs w:val="0"/>
        </w:rPr>
        <w:id w:val="-1434100595"/>
        <w:docPartObj>
          <w:docPartGallery w:val="Table of Contents"/>
          <w:docPartUnique/>
        </w:docPartObj>
      </w:sdtPr>
      <w:sdtContent>
        <w:p w14:paraId="39C68DD4" w14:textId="6A7AAE2C" w:rsidR="00EC781E" w:rsidRPr="00EC781E" w:rsidRDefault="00C7120D" w:rsidP="00EC781E">
          <w:pPr>
            <w:pStyle w:val="TOC1"/>
            <w:tabs>
              <w:tab w:val="right" w:leader="dot" w:pos="9016"/>
            </w:tabs>
            <w:spacing w:before="0" w:after="240"/>
            <w:jc w:val="both"/>
            <w:rPr>
              <w:rFonts w:ascii="Arial" w:eastAsiaTheme="minorEastAsia" w:hAnsi="Arial" w:cs="Arial"/>
              <w:b w:val="0"/>
              <w:bCs w:val="0"/>
              <w:i w:val="0"/>
              <w:iCs w:val="0"/>
              <w:noProof/>
              <w:lang w:val="en-IN"/>
            </w:rPr>
          </w:pPr>
          <w:r w:rsidRPr="00EC781E">
            <w:rPr>
              <w:rFonts w:ascii="Arial" w:hAnsi="Arial" w:cs="Arial"/>
              <w:b w:val="0"/>
              <w:bCs w:val="0"/>
              <w:i w:val="0"/>
              <w:iCs w:val="0"/>
            </w:rPr>
            <w:fldChar w:fldCharType="begin"/>
          </w:r>
          <w:r w:rsidRPr="00EC781E">
            <w:rPr>
              <w:rFonts w:ascii="Arial" w:hAnsi="Arial" w:cs="Arial"/>
              <w:b w:val="0"/>
              <w:bCs w:val="0"/>
              <w:i w:val="0"/>
              <w:iCs w:val="0"/>
            </w:rPr>
            <w:instrText xml:space="preserve"> TOC \h \u \z \t "Heading 1,1,Heading 2,2,Heading 3,3,"</w:instrText>
          </w:r>
          <w:r w:rsidRPr="00EC781E">
            <w:rPr>
              <w:rFonts w:ascii="Arial" w:hAnsi="Arial" w:cs="Arial"/>
              <w:b w:val="0"/>
              <w:bCs w:val="0"/>
              <w:i w:val="0"/>
              <w:iCs w:val="0"/>
            </w:rPr>
            <w:fldChar w:fldCharType="separate"/>
          </w:r>
          <w:hyperlink w:anchor="_Toc237360377" w:history="1">
            <w:r w:rsidR="00EC781E" w:rsidRPr="00EC781E">
              <w:rPr>
                <w:rStyle w:val="Hyperlink"/>
                <w:rFonts w:ascii="Arial" w:eastAsia="Arial" w:hAnsi="Arial" w:cs="Arial"/>
                <w:b w:val="0"/>
                <w:bCs w:val="0"/>
                <w:i w:val="0"/>
                <w:iCs w:val="0"/>
                <w:noProof/>
              </w:rPr>
              <w:t>Section 1: International Marketing Report</w:t>
            </w:r>
            <w:r w:rsidR="00EC781E" w:rsidRPr="00EC781E">
              <w:rPr>
                <w:rFonts w:ascii="Arial" w:hAnsi="Arial" w:cs="Arial"/>
                <w:b w:val="0"/>
                <w:bCs w:val="0"/>
                <w:i w:val="0"/>
                <w:iCs w:val="0"/>
                <w:noProof/>
                <w:webHidden/>
              </w:rPr>
              <w:tab/>
            </w:r>
            <w:r w:rsidR="00EC781E" w:rsidRPr="00EC781E">
              <w:rPr>
                <w:rFonts w:ascii="Arial" w:hAnsi="Arial" w:cs="Arial"/>
                <w:b w:val="0"/>
                <w:bCs w:val="0"/>
                <w:i w:val="0"/>
                <w:iCs w:val="0"/>
                <w:noProof/>
                <w:webHidden/>
              </w:rPr>
              <w:fldChar w:fldCharType="begin"/>
            </w:r>
            <w:r w:rsidR="00EC781E" w:rsidRPr="00EC781E">
              <w:rPr>
                <w:rFonts w:ascii="Arial" w:hAnsi="Arial" w:cs="Arial"/>
                <w:b w:val="0"/>
                <w:bCs w:val="0"/>
                <w:i w:val="0"/>
                <w:iCs w:val="0"/>
                <w:noProof/>
                <w:webHidden/>
              </w:rPr>
              <w:instrText xml:space="preserve"> PAGEREF _Toc237360377 \h </w:instrText>
            </w:r>
            <w:r w:rsidR="00EC781E" w:rsidRPr="00EC781E">
              <w:rPr>
                <w:rFonts w:ascii="Arial" w:hAnsi="Arial" w:cs="Arial"/>
                <w:b w:val="0"/>
                <w:bCs w:val="0"/>
                <w:i w:val="0"/>
                <w:iCs w:val="0"/>
                <w:noProof/>
                <w:webHidden/>
              </w:rPr>
            </w:r>
            <w:r w:rsidR="00EC781E" w:rsidRPr="00EC781E">
              <w:rPr>
                <w:rFonts w:ascii="Arial" w:hAnsi="Arial" w:cs="Arial"/>
                <w:b w:val="0"/>
                <w:bCs w:val="0"/>
                <w:i w:val="0"/>
                <w:iCs w:val="0"/>
                <w:noProof/>
                <w:webHidden/>
              </w:rPr>
              <w:fldChar w:fldCharType="separate"/>
            </w:r>
            <w:r w:rsidR="00EC781E" w:rsidRPr="00EC781E">
              <w:rPr>
                <w:rFonts w:ascii="Arial" w:hAnsi="Arial" w:cs="Arial"/>
                <w:b w:val="0"/>
                <w:bCs w:val="0"/>
                <w:i w:val="0"/>
                <w:iCs w:val="0"/>
                <w:noProof/>
                <w:webHidden/>
              </w:rPr>
              <w:t>5</w:t>
            </w:r>
            <w:r w:rsidR="00EC781E" w:rsidRPr="00EC781E">
              <w:rPr>
                <w:rFonts w:ascii="Arial" w:hAnsi="Arial" w:cs="Arial"/>
                <w:b w:val="0"/>
                <w:bCs w:val="0"/>
                <w:i w:val="0"/>
                <w:iCs w:val="0"/>
                <w:noProof/>
                <w:webHidden/>
              </w:rPr>
              <w:fldChar w:fldCharType="end"/>
            </w:r>
          </w:hyperlink>
        </w:p>
        <w:p w14:paraId="113BD95B" w14:textId="11E1D9FB" w:rsidR="00EC781E" w:rsidRPr="00EC781E" w:rsidRDefault="00EC781E" w:rsidP="00EC781E">
          <w:pPr>
            <w:pStyle w:val="TOC2"/>
            <w:tabs>
              <w:tab w:val="right" w:leader="dot" w:pos="9016"/>
            </w:tabs>
            <w:spacing w:before="0" w:after="240"/>
            <w:jc w:val="both"/>
            <w:rPr>
              <w:rFonts w:ascii="Arial" w:eastAsiaTheme="minorEastAsia" w:hAnsi="Arial" w:cs="Arial"/>
              <w:b w:val="0"/>
              <w:bCs w:val="0"/>
              <w:noProof/>
              <w:sz w:val="24"/>
              <w:szCs w:val="24"/>
              <w:lang w:val="en-IN"/>
            </w:rPr>
          </w:pPr>
          <w:hyperlink w:anchor="_Toc237360378" w:history="1">
            <w:r w:rsidRPr="00EC781E">
              <w:rPr>
                <w:rStyle w:val="Hyperlink"/>
                <w:rFonts w:ascii="Arial" w:eastAsia="Arial" w:hAnsi="Arial" w:cs="Arial"/>
                <w:b w:val="0"/>
                <w:bCs w:val="0"/>
                <w:noProof/>
                <w:sz w:val="24"/>
                <w:szCs w:val="24"/>
              </w:rPr>
              <w:t>1. Introduction</w:t>
            </w:r>
            <w:r w:rsidRPr="00EC781E">
              <w:rPr>
                <w:rFonts w:ascii="Arial" w:hAnsi="Arial" w:cs="Arial"/>
                <w:b w:val="0"/>
                <w:bCs w:val="0"/>
                <w:noProof/>
                <w:webHidden/>
                <w:sz w:val="24"/>
                <w:szCs w:val="24"/>
              </w:rPr>
              <w:tab/>
            </w:r>
            <w:r w:rsidRPr="00EC781E">
              <w:rPr>
                <w:rFonts w:ascii="Arial" w:hAnsi="Arial" w:cs="Arial"/>
                <w:b w:val="0"/>
                <w:bCs w:val="0"/>
                <w:noProof/>
                <w:webHidden/>
                <w:sz w:val="24"/>
                <w:szCs w:val="24"/>
              </w:rPr>
              <w:fldChar w:fldCharType="begin"/>
            </w:r>
            <w:r w:rsidRPr="00EC781E">
              <w:rPr>
                <w:rFonts w:ascii="Arial" w:hAnsi="Arial" w:cs="Arial"/>
                <w:b w:val="0"/>
                <w:bCs w:val="0"/>
                <w:noProof/>
                <w:webHidden/>
                <w:sz w:val="24"/>
                <w:szCs w:val="24"/>
              </w:rPr>
              <w:instrText xml:space="preserve"> PAGEREF _Toc237360378 \h </w:instrText>
            </w:r>
            <w:r w:rsidRPr="00EC781E">
              <w:rPr>
                <w:rFonts w:ascii="Arial" w:hAnsi="Arial" w:cs="Arial"/>
                <w:b w:val="0"/>
                <w:bCs w:val="0"/>
                <w:noProof/>
                <w:webHidden/>
                <w:sz w:val="24"/>
                <w:szCs w:val="24"/>
              </w:rPr>
            </w:r>
            <w:r w:rsidRPr="00EC781E">
              <w:rPr>
                <w:rFonts w:ascii="Arial" w:hAnsi="Arial" w:cs="Arial"/>
                <w:b w:val="0"/>
                <w:bCs w:val="0"/>
                <w:noProof/>
                <w:webHidden/>
                <w:sz w:val="24"/>
                <w:szCs w:val="24"/>
              </w:rPr>
              <w:fldChar w:fldCharType="separate"/>
            </w:r>
            <w:r w:rsidRPr="00EC781E">
              <w:rPr>
                <w:rFonts w:ascii="Arial" w:hAnsi="Arial" w:cs="Arial"/>
                <w:b w:val="0"/>
                <w:bCs w:val="0"/>
                <w:noProof/>
                <w:webHidden/>
                <w:sz w:val="24"/>
                <w:szCs w:val="24"/>
              </w:rPr>
              <w:t>5</w:t>
            </w:r>
            <w:r w:rsidRPr="00EC781E">
              <w:rPr>
                <w:rFonts w:ascii="Arial" w:hAnsi="Arial" w:cs="Arial"/>
                <w:b w:val="0"/>
                <w:bCs w:val="0"/>
                <w:noProof/>
                <w:webHidden/>
                <w:sz w:val="24"/>
                <w:szCs w:val="24"/>
              </w:rPr>
              <w:fldChar w:fldCharType="end"/>
            </w:r>
          </w:hyperlink>
        </w:p>
        <w:p w14:paraId="400E3BA5" w14:textId="35BE00B4" w:rsidR="00EC781E" w:rsidRPr="00EC781E" w:rsidRDefault="00EC781E" w:rsidP="00EC781E">
          <w:pPr>
            <w:pStyle w:val="TOC3"/>
            <w:tabs>
              <w:tab w:val="right" w:leader="dot" w:pos="9016"/>
            </w:tabs>
            <w:spacing w:after="240"/>
            <w:jc w:val="both"/>
            <w:rPr>
              <w:rFonts w:ascii="Arial" w:eastAsiaTheme="minorEastAsia" w:hAnsi="Arial" w:cs="Arial"/>
              <w:noProof/>
              <w:sz w:val="24"/>
              <w:szCs w:val="24"/>
              <w:lang w:val="en-IN"/>
            </w:rPr>
          </w:pPr>
          <w:hyperlink w:anchor="_Toc237360379" w:history="1">
            <w:r w:rsidRPr="00EC781E">
              <w:rPr>
                <w:rStyle w:val="Hyperlink"/>
                <w:rFonts w:ascii="Arial" w:eastAsia="Arial" w:hAnsi="Arial" w:cs="Arial"/>
                <w:noProof/>
                <w:sz w:val="24"/>
                <w:szCs w:val="24"/>
              </w:rPr>
              <w:t>1.1 Background of International Marketing</w:t>
            </w:r>
            <w:r w:rsidRPr="00EC781E">
              <w:rPr>
                <w:rFonts w:ascii="Arial" w:hAnsi="Arial" w:cs="Arial"/>
                <w:noProof/>
                <w:webHidden/>
                <w:sz w:val="24"/>
                <w:szCs w:val="24"/>
              </w:rPr>
              <w:tab/>
            </w:r>
            <w:r w:rsidRPr="00EC781E">
              <w:rPr>
                <w:rFonts w:ascii="Arial" w:hAnsi="Arial" w:cs="Arial"/>
                <w:noProof/>
                <w:webHidden/>
                <w:sz w:val="24"/>
                <w:szCs w:val="24"/>
              </w:rPr>
              <w:fldChar w:fldCharType="begin"/>
            </w:r>
            <w:r w:rsidRPr="00EC781E">
              <w:rPr>
                <w:rFonts w:ascii="Arial" w:hAnsi="Arial" w:cs="Arial"/>
                <w:noProof/>
                <w:webHidden/>
                <w:sz w:val="24"/>
                <w:szCs w:val="24"/>
              </w:rPr>
              <w:instrText xml:space="preserve"> PAGEREF _Toc237360379 \h </w:instrText>
            </w:r>
            <w:r w:rsidRPr="00EC781E">
              <w:rPr>
                <w:rFonts w:ascii="Arial" w:hAnsi="Arial" w:cs="Arial"/>
                <w:noProof/>
                <w:webHidden/>
                <w:sz w:val="24"/>
                <w:szCs w:val="24"/>
              </w:rPr>
            </w:r>
            <w:r w:rsidRPr="00EC781E">
              <w:rPr>
                <w:rFonts w:ascii="Arial" w:hAnsi="Arial" w:cs="Arial"/>
                <w:noProof/>
                <w:webHidden/>
                <w:sz w:val="24"/>
                <w:szCs w:val="24"/>
              </w:rPr>
              <w:fldChar w:fldCharType="separate"/>
            </w:r>
            <w:r w:rsidRPr="00EC781E">
              <w:rPr>
                <w:rFonts w:ascii="Arial" w:hAnsi="Arial" w:cs="Arial"/>
                <w:noProof/>
                <w:webHidden/>
                <w:sz w:val="24"/>
                <w:szCs w:val="24"/>
              </w:rPr>
              <w:t>5</w:t>
            </w:r>
            <w:r w:rsidRPr="00EC781E">
              <w:rPr>
                <w:rFonts w:ascii="Arial" w:hAnsi="Arial" w:cs="Arial"/>
                <w:noProof/>
                <w:webHidden/>
                <w:sz w:val="24"/>
                <w:szCs w:val="24"/>
              </w:rPr>
              <w:fldChar w:fldCharType="end"/>
            </w:r>
          </w:hyperlink>
        </w:p>
        <w:p w14:paraId="7D12FCA2" w14:textId="7724974A" w:rsidR="00EC781E" w:rsidRPr="00EC781E" w:rsidRDefault="00EC781E" w:rsidP="00EC781E">
          <w:pPr>
            <w:pStyle w:val="TOC3"/>
            <w:tabs>
              <w:tab w:val="right" w:leader="dot" w:pos="9016"/>
            </w:tabs>
            <w:spacing w:after="240"/>
            <w:jc w:val="both"/>
            <w:rPr>
              <w:rFonts w:ascii="Arial" w:eastAsiaTheme="minorEastAsia" w:hAnsi="Arial" w:cs="Arial"/>
              <w:noProof/>
              <w:sz w:val="24"/>
              <w:szCs w:val="24"/>
              <w:lang w:val="en-IN"/>
            </w:rPr>
          </w:pPr>
          <w:hyperlink w:anchor="_Toc237360380" w:history="1">
            <w:r w:rsidRPr="00EC781E">
              <w:rPr>
                <w:rStyle w:val="Hyperlink"/>
                <w:rFonts w:ascii="Arial" w:eastAsia="Arial" w:hAnsi="Arial" w:cs="Arial"/>
                <w:noProof/>
                <w:sz w:val="24"/>
                <w:szCs w:val="24"/>
              </w:rPr>
              <w:t>1.2 Company Overview</w:t>
            </w:r>
            <w:r w:rsidRPr="00EC781E">
              <w:rPr>
                <w:rFonts w:ascii="Arial" w:hAnsi="Arial" w:cs="Arial"/>
                <w:noProof/>
                <w:webHidden/>
                <w:sz w:val="24"/>
                <w:szCs w:val="24"/>
              </w:rPr>
              <w:tab/>
            </w:r>
            <w:r w:rsidRPr="00EC781E">
              <w:rPr>
                <w:rFonts w:ascii="Arial" w:hAnsi="Arial" w:cs="Arial"/>
                <w:noProof/>
                <w:webHidden/>
                <w:sz w:val="24"/>
                <w:szCs w:val="24"/>
              </w:rPr>
              <w:fldChar w:fldCharType="begin"/>
            </w:r>
            <w:r w:rsidRPr="00EC781E">
              <w:rPr>
                <w:rFonts w:ascii="Arial" w:hAnsi="Arial" w:cs="Arial"/>
                <w:noProof/>
                <w:webHidden/>
                <w:sz w:val="24"/>
                <w:szCs w:val="24"/>
              </w:rPr>
              <w:instrText xml:space="preserve"> PAGEREF _Toc237360380 \h </w:instrText>
            </w:r>
            <w:r w:rsidRPr="00EC781E">
              <w:rPr>
                <w:rFonts w:ascii="Arial" w:hAnsi="Arial" w:cs="Arial"/>
                <w:noProof/>
                <w:webHidden/>
                <w:sz w:val="24"/>
                <w:szCs w:val="24"/>
              </w:rPr>
            </w:r>
            <w:r w:rsidRPr="00EC781E">
              <w:rPr>
                <w:rFonts w:ascii="Arial" w:hAnsi="Arial" w:cs="Arial"/>
                <w:noProof/>
                <w:webHidden/>
                <w:sz w:val="24"/>
                <w:szCs w:val="24"/>
              </w:rPr>
              <w:fldChar w:fldCharType="separate"/>
            </w:r>
            <w:r w:rsidRPr="00EC781E">
              <w:rPr>
                <w:rFonts w:ascii="Arial" w:hAnsi="Arial" w:cs="Arial"/>
                <w:noProof/>
                <w:webHidden/>
                <w:sz w:val="24"/>
                <w:szCs w:val="24"/>
              </w:rPr>
              <w:t>6</w:t>
            </w:r>
            <w:r w:rsidRPr="00EC781E">
              <w:rPr>
                <w:rFonts w:ascii="Arial" w:hAnsi="Arial" w:cs="Arial"/>
                <w:noProof/>
                <w:webHidden/>
                <w:sz w:val="24"/>
                <w:szCs w:val="24"/>
              </w:rPr>
              <w:fldChar w:fldCharType="end"/>
            </w:r>
          </w:hyperlink>
        </w:p>
        <w:p w14:paraId="5C72CEEE" w14:textId="5298B698" w:rsidR="00EC781E" w:rsidRPr="00EC781E" w:rsidRDefault="00EC781E" w:rsidP="00EC781E">
          <w:pPr>
            <w:pStyle w:val="TOC3"/>
            <w:tabs>
              <w:tab w:val="right" w:leader="dot" w:pos="9016"/>
            </w:tabs>
            <w:spacing w:after="240"/>
            <w:jc w:val="both"/>
            <w:rPr>
              <w:rFonts w:ascii="Arial" w:eastAsiaTheme="minorEastAsia" w:hAnsi="Arial" w:cs="Arial"/>
              <w:noProof/>
              <w:sz w:val="24"/>
              <w:szCs w:val="24"/>
              <w:lang w:val="en-IN"/>
            </w:rPr>
          </w:pPr>
          <w:hyperlink w:anchor="_Toc237360381" w:history="1">
            <w:r w:rsidRPr="00EC781E">
              <w:rPr>
                <w:rStyle w:val="Hyperlink"/>
                <w:rFonts w:ascii="Arial" w:eastAsia="Arial" w:hAnsi="Arial" w:cs="Arial"/>
                <w:noProof/>
                <w:sz w:val="24"/>
                <w:szCs w:val="24"/>
              </w:rPr>
              <w:t>1.3 Scope of the Report</w:t>
            </w:r>
            <w:r w:rsidRPr="00EC781E">
              <w:rPr>
                <w:rFonts w:ascii="Arial" w:hAnsi="Arial" w:cs="Arial"/>
                <w:noProof/>
                <w:webHidden/>
                <w:sz w:val="24"/>
                <w:szCs w:val="24"/>
              </w:rPr>
              <w:tab/>
            </w:r>
            <w:r w:rsidRPr="00EC781E">
              <w:rPr>
                <w:rFonts w:ascii="Arial" w:hAnsi="Arial" w:cs="Arial"/>
                <w:noProof/>
                <w:webHidden/>
                <w:sz w:val="24"/>
                <w:szCs w:val="24"/>
              </w:rPr>
              <w:fldChar w:fldCharType="begin"/>
            </w:r>
            <w:r w:rsidRPr="00EC781E">
              <w:rPr>
                <w:rFonts w:ascii="Arial" w:hAnsi="Arial" w:cs="Arial"/>
                <w:noProof/>
                <w:webHidden/>
                <w:sz w:val="24"/>
                <w:szCs w:val="24"/>
              </w:rPr>
              <w:instrText xml:space="preserve"> PAGEREF _Toc237360381 \h </w:instrText>
            </w:r>
            <w:r w:rsidRPr="00EC781E">
              <w:rPr>
                <w:rFonts w:ascii="Arial" w:hAnsi="Arial" w:cs="Arial"/>
                <w:noProof/>
                <w:webHidden/>
                <w:sz w:val="24"/>
                <w:szCs w:val="24"/>
              </w:rPr>
            </w:r>
            <w:r w:rsidRPr="00EC781E">
              <w:rPr>
                <w:rFonts w:ascii="Arial" w:hAnsi="Arial" w:cs="Arial"/>
                <w:noProof/>
                <w:webHidden/>
                <w:sz w:val="24"/>
                <w:szCs w:val="24"/>
              </w:rPr>
              <w:fldChar w:fldCharType="separate"/>
            </w:r>
            <w:r w:rsidRPr="00EC781E">
              <w:rPr>
                <w:rFonts w:ascii="Arial" w:hAnsi="Arial" w:cs="Arial"/>
                <w:noProof/>
                <w:webHidden/>
                <w:sz w:val="24"/>
                <w:szCs w:val="24"/>
              </w:rPr>
              <w:t>6</w:t>
            </w:r>
            <w:r w:rsidRPr="00EC781E">
              <w:rPr>
                <w:rFonts w:ascii="Arial" w:hAnsi="Arial" w:cs="Arial"/>
                <w:noProof/>
                <w:webHidden/>
                <w:sz w:val="24"/>
                <w:szCs w:val="24"/>
              </w:rPr>
              <w:fldChar w:fldCharType="end"/>
            </w:r>
          </w:hyperlink>
        </w:p>
        <w:p w14:paraId="3B7978DF" w14:textId="3B197814" w:rsidR="00EC781E" w:rsidRPr="00EC781E" w:rsidRDefault="00EC781E" w:rsidP="00EC781E">
          <w:pPr>
            <w:pStyle w:val="TOC2"/>
            <w:tabs>
              <w:tab w:val="right" w:leader="dot" w:pos="9016"/>
            </w:tabs>
            <w:spacing w:before="0" w:after="240"/>
            <w:jc w:val="both"/>
            <w:rPr>
              <w:rFonts w:ascii="Arial" w:eastAsiaTheme="minorEastAsia" w:hAnsi="Arial" w:cs="Arial"/>
              <w:b w:val="0"/>
              <w:bCs w:val="0"/>
              <w:noProof/>
              <w:sz w:val="24"/>
              <w:szCs w:val="24"/>
              <w:lang w:val="en-IN"/>
            </w:rPr>
          </w:pPr>
          <w:hyperlink w:anchor="_Toc237360382" w:history="1">
            <w:r w:rsidRPr="00EC781E">
              <w:rPr>
                <w:rStyle w:val="Hyperlink"/>
                <w:rFonts w:ascii="Arial" w:eastAsia="Arial" w:hAnsi="Arial" w:cs="Arial"/>
                <w:b w:val="0"/>
                <w:bCs w:val="0"/>
                <w:noProof/>
                <w:sz w:val="24"/>
                <w:szCs w:val="24"/>
              </w:rPr>
              <w:t>2. Comparative Analysis of the Market Environment</w:t>
            </w:r>
            <w:r w:rsidRPr="00EC781E">
              <w:rPr>
                <w:rFonts w:ascii="Arial" w:hAnsi="Arial" w:cs="Arial"/>
                <w:b w:val="0"/>
                <w:bCs w:val="0"/>
                <w:noProof/>
                <w:webHidden/>
                <w:sz w:val="24"/>
                <w:szCs w:val="24"/>
              </w:rPr>
              <w:tab/>
            </w:r>
            <w:r w:rsidRPr="00EC781E">
              <w:rPr>
                <w:rFonts w:ascii="Arial" w:hAnsi="Arial" w:cs="Arial"/>
                <w:b w:val="0"/>
                <w:bCs w:val="0"/>
                <w:noProof/>
                <w:webHidden/>
                <w:sz w:val="24"/>
                <w:szCs w:val="24"/>
              </w:rPr>
              <w:fldChar w:fldCharType="begin"/>
            </w:r>
            <w:r w:rsidRPr="00EC781E">
              <w:rPr>
                <w:rFonts w:ascii="Arial" w:hAnsi="Arial" w:cs="Arial"/>
                <w:b w:val="0"/>
                <w:bCs w:val="0"/>
                <w:noProof/>
                <w:webHidden/>
                <w:sz w:val="24"/>
                <w:szCs w:val="24"/>
              </w:rPr>
              <w:instrText xml:space="preserve"> PAGEREF _Toc237360382 \h </w:instrText>
            </w:r>
            <w:r w:rsidRPr="00EC781E">
              <w:rPr>
                <w:rFonts w:ascii="Arial" w:hAnsi="Arial" w:cs="Arial"/>
                <w:b w:val="0"/>
                <w:bCs w:val="0"/>
                <w:noProof/>
                <w:webHidden/>
                <w:sz w:val="24"/>
                <w:szCs w:val="24"/>
              </w:rPr>
            </w:r>
            <w:r w:rsidRPr="00EC781E">
              <w:rPr>
                <w:rFonts w:ascii="Arial" w:hAnsi="Arial" w:cs="Arial"/>
                <w:b w:val="0"/>
                <w:bCs w:val="0"/>
                <w:noProof/>
                <w:webHidden/>
                <w:sz w:val="24"/>
                <w:szCs w:val="24"/>
              </w:rPr>
              <w:fldChar w:fldCharType="separate"/>
            </w:r>
            <w:r w:rsidRPr="00EC781E">
              <w:rPr>
                <w:rFonts w:ascii="Arial" w:hAnsi="Arial" w:cs="Arial"/>
                <w:b w:val="0"/>
                <w:bCs w:val="0"/>
                <w:noProof/>
                <w:webHidden/>
                <w:sz w:val="24"/>
                <w:szCs w:val="24"/>
              </w:rPr>
              <w:t>6</w:t>
            </w:r>
            <w:r w:rsidRPr="00EC781E">
              <w:rPr>
                <w:rFonts w:ascii="Arial" w:hAnsi="Arial" w:cs="Arial"/>
                <w:b w:val="0"/>
                <w:bCs w:val="0"/>
                <w:noProof/>
                <w:webHidden/>
                <w:sz w:val="24"/>
                <w:szCs w:val="24"/>
              </w:rPr>
              <w:fldChar w:fldCharType="end"/>
            </w:r>
          </w:hyperlink>
        </w:p>
        <w:p w14:paraId="3E1ED8E1" w14:textId="35118B76" w:rsidR="00EC781E" w:rsidRPr="00EC781E" w:rsidRDefault="00EC781E" w:rsidP="00EC781E">
          <w:pPr>
            <w:pStyle w:val="TOC3"/>
            <w:tabs>
              <w:tab w:val="right" w:leader="dot" w:pos="9016"/>
            </w:tabs>
            <w:spacing w:after="240"/>
            <w:jc w:val="both"/>
            <w:rPr>
              <w:rFonts w:ascii="Arial" w:eastAsiaTheme="minorEastAsia" w:hAnsi="Arial" w:cs="Arial"/>
              <w:noProof/>
              <w:sz w:val="24"/>
              <w:szCs w:val="24"/>
              <w:lang w:val="en-IN"/>
            </w:rPr>
          </w:pPr>
          <w:hyperlink w:anchor="_Toc237360383" w:history="1">
            <w:r w:rsidRPr="00EC781E">
              <w:rPr>
                <w:rStyle w:val="Hyperlink"/>
                <w:rFonts w:ascii="Arial" w:eastAsia="Arial" w:hAnsi="Arial" w:cs="Arial"/>
                <w:noProof/>
                <w:sz w:val="24"/>
                <w:szCs w:val="24"/>
              </w:rPr>
              <w:t>2.1 PESTEL Analysis of India and the United States</w:t>
            </w:r>
            <w:r w:rsidRPr="00EC781E">
              <w:rPr>
                <w:rFonts w:ascii="Arial" w:hAnsi="Arial" w:cs="Arial"/>
                <w:noProof/>
                <w:webHidden/>
                <w:sz w:val="24"/>
                <w:szCs w:val="24"/>
              </w:rPr>
              <w:tab/>
            </w:r>
            <w:r w:rsidRPr="00EC781E">
              <w:rPr>
                <w:rFonts w:ascii="Arial" w:hAnsi="Arial" w:cs="Arial"/>
                <w:noProof/>
                <w:webHidden/>
                <w:sz w:val="24"/>
                <w:szCs w:val="24"/>
              </w:rPr>
              <w:fldChar w:fldCharType="begin"/>
            </w:r>
            <w:r w:rsidRPr="00EC781E">
              <w:rPr>
                <w:rFonts w:ascii="Arial" w:hAnsi="Arial" w:cs="Arial"/>
                <w:noProof/>
                <w:webHidden/>
                <w:sz w:val="24"/>
                <w:szCs w:val="24"/>
              </w:rPr>
              <w:instrText xml:space="preserve"> PAGEREF _Toc237360383 \h </w:instrText>
            </w:r>
            <w:r w:rsidRPr="00EC781E">
              <w:rPr>
                <w:rFonts w:ascii="Arial" w:hAnsi="Arial" w:cs="Arial"/>
                <w:noProof/>
                <w:webHidden/>
                <w:sz w:val="24"/>
                <w:szCs w:val="24"/>
              </w:rPr>
            </w:r>
            <w:r w:rsidRPr="00EC781E">
              <w:rPr>
                <w:rFonts w:ascii="Arial" w:hAnsi="Arial" w:cs="Arial"/>
                <w:noProof/>
                <w:webHidden/>
                <w:sz w:val="24"/>
                <w:szCs w:val="24"/>
              </w:rPr>
              <w:fldChar w:fldCharType="separate"/>
            </w:r>
            <w:r w:rsidRPr="00EC781E">
              <w:rPr>
                <w:rFonts w:ascii="Arial" w:hAnsi="Arial" w:cs="Arial"/>
                <w:noProof/>
                <w:webHidden/>
                <w:sz w:val="24"/>
                <w:szCs w:val="24"/>
              </w:rPr>
              <w:t>6</w:t>
            </w:r>
            <w:r w:rsidRPr="00EC781E">
              <w:rPr>
                <w:rFonts w:ascii="Arial" w:hAnsi="Arial" w:cs="Arial"/>
                <w:noProof/>
                <w:webHidden/>
                <w:sz w:val="24"/>
                <w:szCs w:val="24"/>
              </w:rPr>
              <w:fldChar w:fldCharType="end"/>
            </w:r>
          </w:hyperlink>
        </w:p>
        <w:p w14:paraId="40730FB9" w14:textId="4A2C32CC" w:rsidR="00EC781E" w:rsidRPr="00EC781E" w:rsidRDefault="00EC781E" w:rsidP="00EC781E">
          <w:pPr>
            <w:pStyle w:val="TOC3"/>
            <w:tabs>
              <w:tab w:val="right" w:leader="dot" w:pos="9016"/>
            </w:tabs>
            <w:spacing w:after="240"/>
            <w:jc w:val="both"/>
            <w:rPr>
              <w:rFonts w:ascii="Arial" w:eastAsiaTheme="minorEastAsia" w:hAnsi="Arial" w:cs="Arial"/>
              <w:noProof/>
              <w:sz w:val="24"/>
              <w:szCs w:val="24"/>
              <w:lang w:val="en-IN"/>
            </w:rPr>
          </w:pPr>
          <w:hyperlink w:anchor="_Toc237360384" w:history="1">
            <w:r w:rsidRPr="00EC781E">
              <w:rPr>
                <w:rStyle w:val="Hyperlink"/>
                <w:rFonts w:ascii="Arial" w:eastAsia="Arial" w:hAnsi="Arial" w:cs="Arial"/>
                <w:noProof/>
                <w:sz w:val="24"/>
                <w:szCs w:val="24"/>
              </w:rPr>
              <w:t>2.2 Hofstede Cultural Analysis</w:t>
            </w:r>
            <w:r w:rsidRPr="00EC781E">
              <w:rPr>
                <w:rFonts w:ascii="Arial" w:hAnsi="Arial" w:cs="Arial"/>
                <w:noProof/>
                <w:webHidden/>
                <w:sz w:val="24"/>
                <w:szCs w:val="24"/>
              </w:rPr>
              <w:tab/>
            </w:r>
            <w:r w:rsidRPr="00EC781E">
              <w:rPr>
                <w:rFonts w:ascii="Arial" w:hAnsi="Arial" w:cs="Arial"/>
                <w:noProof/>
                <w:webHidden/>
                <w:sz w:val="24"/>
                <w:szCs w:val="24"/>
              </w:rPr>
              <w:fldChar w:fldCharType="begin"/>
            </w:r>
            <w:r w:rsidRPr="00EC781E">
              <w:rPr>
                <w:rFonts w:ascii="Arial" w:hAnsi="Arial" w:cs="Arial"/>
                <w:noProof/>
                <w:webHidden/>
                <w:sz w:val="24"/>
                <w:szCs w:val="24"/>
              </w:rPr>
              <w:instrText xml:space="preserve"> PAGEREF _Toc237360384 \h </w:instrText>
            </w:r>
            <w:r w:rsidRPr="00EC781E">
              <w:rPr>
                <w:rFonts w:ascii="Arial" w:hAnsi="Arial" w:cs="Arial"/>
                <w:noProof/>
                <w:webHidden/>
                <w:sz w:val="24"/>
                <w:szCs w:val="24"/>
              </w:rPr>
            </w:r>
            <w:r w:rsidRPr="00EC781E">
              <w:rPr>
                <w:rFonts w:ascii="Arial" w:hAnsi="Arial" w:cs="Arial"/>
                <w:noProof/>
                <w:webHidden/>
                <w:sz w:val="24"/>
                <w:szCs w:val="24"/>
              </w:rPr>
              <w:fldChar w:fldCharType="separate"/>
            </w:r>
            <w:r w:rsidRPr="00EC781E">
              <w:rPr>
                <w:rFonts w:ascii="Arial" w:hAnsi="Arial" w:cs="Arial"/>
                <w:noProof/>
                <w:webHidden/>
                <w:sz w:val="24"/>
                <w:szCs w:val="24"/>
              </w:rPr>
              <w:t>8</w:t>
            </w:r>
            <w:r w:rsidRPr="00EC781E">
              <w:rPr>
                <w:rFonts w:ascii="Arial" w:hAnsi="Arial" w:cs="Arial"/>
                <w:noProof/>
                <w:webHidden/>
                <w:sz w:val="24"/>
                <w:szCs w:val="24"/>
              </w:rPr>
              <w:fldChar w:fldCharType="end"/>
            </w:r>
          </w:hyperlink>
        </w:p>
        <w:p w14:paraId="192EF9D6" w14:textId="6F50FCB8" w:rsidR="00EC781E" w:rsidRPr="00EC781E" w:rsidRDefault="00EC781E" w:rsidP="00EC781E">
          <w:pPr>
            <w:pStyle w:val="TOC2"/>
            <w:tabs>
              <w:tab w:val="right" w:leader="dot" w:pos="9016"/>
            </w:tabs>
            <w:spacing w:before="0" w:after="240"/>
            <w:jc w:val="both"/>
            <w:rPr>
              <w:rFonts w:ascii="Arial" w:eastAsiaTheme="minorEastAsia" w:hAnsi="Arial" w:cs="Arial"/>
              <w:b w:val="0"/>
              <w:bCs w:val="0"/>
              <w:noProof/>
              <w:sz w:val="24"/>
              <w:szCs w:val="24"/>
              <w:lang w:val="en-IN"/>
            </w:rPr>
          </w:pPr>
          <w:hyperlink w:anchor="_Toc237360385" w:history="1">
            <w:r w:rsidRPr="00EC781E">
              <w:rPr>
                <w:rStyle w:val="Hyperlink"/>
                <w:rFonts w:ascii="Arial" w:eastAsia="Arial" w:hAnsi="Arial" w:cs="Arial"/>
                <w:b w:val="0"/>
                <w:bCs w:val="0"/>
                <w:noProof/>
                <w:sz w:val="24"/>
                <w:szCs w:val="24"/>
              </w:rPr>
              <w:t>3. Comparative Analysis of STP Strategies</w:t>
            </w:r>
            <w:r w:rsidRPr="00EC781E">
              <w:rPr>
                <w:rFonts w:ascii="Arial" w:hAnsi="Arial" w:cs="Arial"/>
                <w:b w:val="0"/>
                <w:bCs w:val="0"/>
                <w:noProof/>
                <w:webHidden/>
                <w:sz w:val="24"/>
                <w:szCs w:val="24"/>
              </w:rPr>
              <w:tab/>
            </w:r>
            <w:r w:rsidRPr="00EC781E">
              <w:rPr>
                <w:rFonts w:ascii="Arial" w:hAnsi="Arial" w:cs="Arial"/>
                <w:b w:val="0"/>
                <w:bCs w:val="0"/>
                <w:noProof/>
                <w:webHidden/>
                <w:sz w:val="24"/>
                <w:szCs w:val="24"/>
              </w:rPr>
              <w:fldChar w:fldCharType="begin"/>
            </w:r>
            <w:r w:rsidRPr="00EC781E">
              <w:rPr>
                <w:rFonts w:ascii="Arial" w:hAnsi="Arial" w:cs="Arial"/>
                <w:b w:val="0"/>
                <w:bCs w:val="0"/>
                <w:noProof/>
                <w:webHidden/>
                <w:sz w:val="24"/>
                <w:szCs w:val="24"/>
              </w:rPr>
              <w:instrText xml:space="preserve"> PAGEREF _Toc237360385 \h </w:instrText>
            </w:r>
            <w:r w:rsidRPr="00EC781E">
              <w:rPr>
                <w:rFonts w:ascii="Arial" w:hAnsi="Arial" w:cs="Arial"/>
                <w:b w:val="0"/>
                <w:bCs w:val="0"/>
                <w:noProof/>
                <w:webHidden/>
                <w:sz w:val="24"/>
                <w:szCs w:val="24"/>
              </w:rPr>
            </w:r>
            <w:r w:rsidRPr="00EC781E">
              <w:rPr>
                <w:rFonts w:ascii="Arial" w:hAnsi="Arial" w:cs="Arial"/>
                <w:b w:val="0"/>
                <w:bCs w:val="0"/>
                <w:noProof/>
                <w:webHidden/>
                <w:sz w:val="24"/>
                <w:szCs w:val="24"/>
              </w:rPr>
              <w:fldChar w:fldCharType="separate"/>
            </w:r>
            <w:r w:rsidRPr="00EC781E">
              <w:rPr>
                <w:rFonts w:ascii="Arial" w:hAnsi="Arial" w:cs="Arial"/>
                <w:b w:val="0"/>
                <w:bCs w:val="0"/>
                <w:noProof/>
                <w:webHidden/>
                <w:sz w:val="24"/>
                <w:szCs w:val="24"/>
              </w:rPr>
              <w:t>9</w:t>
            </w:r>
            <w:r w:rsidRPr="00EC781E">
              <w:rPr>
                <w:rFonts w:ascii="Arial" w:hAnsi="Arial" w:cs="Arial"/>
                <w:b w:val="0"/>
                <w:bCs w:val="0"/>
                <w:noProof/>
                <w:webHidden/>
                <w:sz w:val="24"/>
                <w:szCs w:val="24"/>
              </w:rPr>
              <w:fldChar w:fldCharType="end"/>
            </w:r>
          </w:hyperlink>
        </w:p>
        <w:p w14:paraId="3A33411D" w14:textId="1A034020" w:rsidR="00EC781E" w:rsidRPr="00EC781E" w:rsidRDefault="00EC781E" w:rsidP="00EC781E">
          <w:pPr>
            <w:pStyle w:val="TOC2"/>
            <w:tabs>
              <w:tab w:val="right" w:leader="dot" w:pos="9016"/>
            </w:tabs>
            <w:spacing w:before="0" w:after="240"/>
            <w:jc w:val="both"/>
            <w:rPr>
              <w:rFonts w:ascii="Arial" w:eastAsiaTheme="minorEastAsia" w:hAnsi="Arial" w:cs="Arial"/>
              <w:b w:val="0"/>
              <w:bCs w:val="0"/>
              <w:noProof/>
              <w:sz w:val="24"/>
              <w:szCs w:val="24"/>
              <w:lang w:val="en-IN"/>
            </w:rPr>
          </w:pPr>
          <w:hyperlink w:anchor="_Toc237360386" w:history="1">
            <w:r w:rsidRPr="00EC781E">
              <w:rPr>
                <w:rStyle w:val="Hyperlink"/>
                <w:rFonts w:ascii="Arial" w:eastAsia="Arial" w:hAnsi="Arial" w:cs="Arial"/>
                <w:b w:val="0"/>
                <w:bCs w:val="0"/>
                <w:noProof/>
                <w:sz w:val="24"/>
                <w:szCs w:val="24"/>
              </w:rPr>
              <w:t>4. Comparative Analysis of Marketing Mix (7Ps)</w:t>
            </w:r>
            <w:r w:rsidRPr="00EC781E">
              <w:rPr>
                <w:rFonts w:ascii="Arial" w:hAnsi="Arial" w:cs="Arial"/>
                <w:b w:val="0"/>
                <w:bCs w:val="0"/>
                <w:noProof/>
                <w:webHidden/>
                <w:sz w:val="24"/>
                <w:szCs w:val="24"/>
              </w:rPr>
              <w:tab/>
            </w:r>
            <w:r w:rsidRPr="00EC781E">
              <w:rPr>
                <w:rFonts w:ascii="Arial" w:hAnsi="Arial" w:cs="Arial"/>
                <w:b w:val="0"/>
                <w:bCs w:val="0"/>
                <w:noProof/>
                <w:webHidden/>
                <w:sz w:val="24"/>
                <w:szCs w:val="24"/>
              </w:rPr>
              <w:fldChar w:fldCharType="begin"/>
            </w:r>
            <w:r w:rsidRPr="00EC781E">
              <w:rPr>
                <w:rFonts w:ascii="Arial" w:hAnsi="Arial" w:cs="Arial"/>
                <w:b w:val="0"/>
                <w:bCs w:val="0"/>
                <w:noProof/>
                <w:webHidden/>
                <w:sz w:val="24"/>
                <w:szCs w:val="24"/>
              </w:rPr>
              <w:instrText xml:space="preserve"> PAGEREF _Toc237360386 \h </w:instrText>
            </w:r>
            <w:r w:rsidRPr="00EC781E">
              <w:rPr>
                <w:rFonts w:ascii="Arial" w:hAnsi="Arial" w:cs="Arial"/>
                <w:b w:val="0"/>
                <w:bCs w:val="0"/>
                <w:noProof/>
                <w:webHidden/>
                <w:sz w:val="24"/>
                <w:szCs w:val="24"/>
              </w:rPr>
            </w:r>
            <w:r w:rsidRPr="00EC781E">
              <w:rPr>
                <w:rFonts w:ascii="Arial" w:hAnsi="Arial" w:cs="Arial"/>
                <w:b w:val="0"/>
                <w:bCs w:val="0"/>
                <w:noProof/>
                <w:webHidden/>
                <w:sz w:val="24"/>
                <w:szCs w:val="24"/>
              </w:rPr>
              <w:fldChar w:fldCharType="separate"/>
            </w:r>
            <w:r w:rsidRPr="00EC781E">
              <w:rPr>
                <w:rFonts w:ascii="Arial" w:hAnsi="Arial" w:cs="Arial"/>
                <w:b w:val="0"/>
                <w:bCs w:val="0"/>
                <w:noProof/>
                <w:webHidden/>
                <w:sz w:val="24"/>
                <w:szCs w:val="24"/>
              </w:rPr>
              <w:t>12</w:t>
            </w:r>
            <w:r w:rsidRPr="00EC781E">
              <w:rPr>
                <w:rFonts w:ascii="Arial" w:hAnsi="Arial" w:cs="Arial"/>
                <w:b w:val="0"/>
                <w:bCs w:val="0"/>
                <w:noProof/>
                <w:webHidden/>
                <w:sz w:val="24"/>
                <w:szCs w:val="24"/>
              </w:rPr>
              <w:fldChar w:fldCharType="end"/>
            </w:r>
          </w:hyperlink>
        </w:p>
        <w:p w14:paraId="5B55BC1E" w14:textId="59BA5F3C" w:rsidR="00EC781E" w:rsidRPr="00EC781E" w:rsidRDefault="00EC781E" w:rsidP="00EC781E">
          <w:pPr>
            <w:pStyle w:val="TOC2"/>
            <w:tabs>
              <w:tab w:val="right" w:leader="dot" w:pos="9016"/>
            </w:tabs>
            <w:spacing w:before="0" w:after="240"/>
            <w:jc w:val="both"/>
            <w:rPr>
              <w:rFonts w:ascii="Arial" w:eastAsiaTheme="minorEastAsia" w:hAnsi="Arial" w:cs="Arial"/>
              <w:b w:val="0"/>
              <w:bCs w:val="0"/>
              <w:noProof/>
              <w:sz w:val="24"/>
              <w:szCs w:val="24"/>
              <w:lang w:val="en-IN"/>
            </w:rPr>
          </w:pPr>
          <w:hyperlink w:anchor="_Toc237360387" w:history="1">
            <w:r w:rsidRPr="00EC781E">
              <w:rPr>
                <w:rStyle w:val="Hyperlink"/>
                <w:rFonts w:ascii="Arial" w:eastAsia="Arial" w:hAnsi="Arial" w:cs="Arial"/>
                <w:b w:val="0"/>
                <w:bCs w:val="0"/>
                <w:noProof/>
                <w:sz w:val="24"/>
                <w:szCs w:val="24"/>
              </w:rPr>
              <w:t>5. Market Entry Strategy Analysis</w:t>
            </w:r>
            <w:r w:rsidRPr="00EC781E">
              <w:rPr>
                <w:rFonts w:ascii="Arial" w:hAnsi="Arial" w:cs="Arial"/>
                <w:b w:val="0"/>
                <w:bCs w:val="0"/>
                <w:noProof/>
                <w:webHidden/>
                <w:sz w:val="24"/>
                <w:szCs w:val="24"/>
              </w:rPr>
              <w:tab/>
            </w:r>
            <w:r w:rsidRPr="00EC781E">
              <w:rPr>
                <w:rFonts w:ascii="Arial" w:hAnsi="Arial" w:cs="Arial"/>
                <w:b w:val="0"/>
                <w:bCs w:val="0"/>
                <w:noProof/>
                <w:webHidden/>
                <w:sz w:val="24"/>
                <w:szCs w:val="24"/>
              </w:rPr>
              <w:fldChar w:fldCharType="begin"/>
            </w:r>
            <w:r w:rsidRPr="00EC781E">
              <w:rPr>
                <w:rFonts w:ascii="Arial" w:hAnsi="Arial" w:cs="Arial"/>
                <w:b w:val="0"/>
                <w:bCs w:val="0"/>
                <w:noProof/>
                <w:webHidden/>
                <w:sz w:val="24"/>
                <w:szCs w:val="24"/>
              </w:rPr>
              <w:instrText xml:space="preserve"> PAGEREF _Toc237360387 \h </w:instrText>
            </w:r>
            <w:r w:rsidRPr="00EC781E">
              <w:rPr>
                <w:rFonts w:ascii="Arial" w:hAnsi="Arial" w:cs="Arial"/>
                <w:b w:val="0"/>
                <w:bCs w:val="0"/>
                <w:noProof/>
                <w:webHidden/>
                <w:sz w:val="24"/>
                <w:szCs w:val="24"/>
              </w:rPr>
            </w:r>
            <w:r w:rsidRPr="00EC781E">
              <w:rPr>
                <w:rFonts w:ascii="Arial" w:hAnsi="Arial" w:cs="Arial"/>
                <w:b w:val="0"/>
                <w:bCs w:val="0"/>
                <w:noProof/>
                <w:webHidden/>
                <w:sz w:val="24"/>
                <w:szCs w:val="24"/>
              </w:rPr>
              <w:fldChar w:fldCharType="separate"/>
            </w:r>
            <w:r w:rsidRPr="00EC781E">
              <w:rPr>
                <w:rFonts w:ascii="Arial" w:hAnsi="Arial" w:cs="Arial"/>
                <w:b w:val="0"/>
                <w:bCs w:val="0"/>
                <w:noProof/>
                <w:webHidden/>
                <w:sz w:val="24"/>
                <w:szCs w:val="24"/>
              </w:rPr>
              <w:t>15</w:t>
            </w:r>
            <w:r w:rsidRPr="00EC781E">
              <w:rPr>
                <w:rFonts w:ascii="Arial" w:hAnsi="Arial" w:cs="Arial"/>
                <w:b w:val="0"/>
                <w:bCs w:val="0"/>
                <w:noProof/>
                <w:webHidden/>
                <w:sz w:val="24"/>
                <w:szCs w:val="24"/>
              </w:rPr>
              <w:fldChar w:fldCharType="end"/>
            </w:r>
          </w:hyperlink>
        </w:p>
        <w:p w14:paraId="031EA8CA" w14:textId="3DDEEEFD" w:rsidR="00EC781E" w:rsidRPr="00EC781E" w:rsidRDefault="00EC781E" w:rsidP="00EC781E">
          <w:pPr>
            <w:pStyle w:val="TOC3"/>
            <w:tabs>
              <w:tab w:val="right" w:leader="dot" w:pos="9016"/>
            </w:tabs>
            <w:spacing w:after="240"/>
            <w:jc w:val="both"/>
            <w:rPr>
              <w:rFonts w:ascii="Arial" w:eastAsiaTheme="minorEastAsia" w:hAnsi="Arial" w:cs="Arial"/>
              <w:noProof/>
              <w:sz w:val="24"/>
              <w:szCs w:val="24"/>
              <w:lang w:val="en-IN"/>
            </w:rPr>
          </w:pPr>
          <w:hyperlink w:anchor="_Toc237360388" w:history="1">
            <w:r w:rsidRPr="00EC781E">
              <w:rPr>
                <w:rStyle w:val="Hyperlink"/>
                <w:rFonts w:ascii="Arial" w:eastAsia="Arial" w:hAnsi="Arial" w:cs="Arial"/>
                <w:noProof/>
                <w:sz w:val="24"/>
                <w:szCs w:val="24"/>
              </w:rPr>
              <w:t>5.1 Entry Strategy into India</w:t>
            </w:r>
            <w:r w:rsidRPr="00EC781E">
              <w:rPr>
                <w:rFonts w:ascii="Arial" w:hAnsi="Arial" w:cs="Arial"/>
                <w:noProof/>
                <w:webHidden/>
                <w:sz w:val="24"/>
                <w:szCs w:val="24"/>
              </w:rPr>
              <w:tab/>
            </w:r>
            <w:r w:rsidRPr="00EC781E">
              <w:rPr>
                <w:rFonts w:ascii="Arial" w:hAnsi="Arial" w:cs="Arial"/>
                <w:noProof/>
                <w:webHidden/>
                <w:sz w:val="24"/>
                <w:szCs w:val="24"/>
              </w:rPr>
              <w:fldChar w:fldCharType="begin"/>
            </w:r>
            <w:r w:rsidRPr="00EC781E">
              <w:rPr>
                <w:rFonts w:ascii="Arial" w:hAnsi="Arial" w:cs="Arial"/>
                <w:noProof/>
                <w:webHidden/>
                <w:sz w:val="24"/>
                <w:szCs w:val="24"/>
              </w:rPr>
              <w:instrText xml:space="preserve"> PAGEREF _Toc237360388 \h </w:instrText>
            </w:r>
            <w:r w:rsidRPr="00EC781E">
              <w:rPr>
                <w:rFonts w:ascii="Arial" w:hAnsi="Arial" w:cs="Arial"/>
                <w:noProof/>
                <w:webHidden/>
                <w:sz w:val="24"/>
                <w:szCs w:val="24"/>
              </w:rPr>
            </w:r>
            <w:r w:rsidRPr="00EC781E">
              <w:rPr>
                <w:rFonts w:ascii="Arial" w:hAnsi="Arial" w:cs="Arial"/>
                <w:noProof/>
                <w:webHidden/>
                <w:sz w:val="24"/>
                <w:szCs w:val="24"/>
              </w:rPr>
              <w:fldChar w:fldCharType="separate"/>
            </w:r>
            <w:r w:rsidRPr="00EC781E">
              <w:rPr>
                <w:rFonts w:ascii="Arial" w:hAnsi="Arial" w:cs="Arial"/>
                <w:noProof/>
                <w:webHidden/>
                <w:sz w:val="24"/>
                <w:szCs w:val="24"/>
              </w:rPr>
              <w:t>15</w:t>
            </w:r>
            <w:r w:rsidRPr="00EC781E">
              <w:rPr>
                <w:rFonts w:ascii="Arial" w:hAnsi="Arial" w:cs="Arial"/>
                <w:noProof/>
                <w:webHidden/>
                <w:sz w:val="24"/>
                <w:szCs w:val="24"/>
              </w:rPr>
              <w:fldChar w:fldCharType="end"/>
            </w:r>
          </w:hyperlink>
        </w:p>
        <w:p w14:paraId="4A3DF159" w14:textId="2478007D" w:rsidR="00EC781E" w:rsidRPr="00EC781E" w:rsidRDefault="00EC781E" w:rsidP="00EC781E">
          <w:pPr>
            <w:pStyle w:val="TOC3"/>
            <w:tabs>
              <w:tab w:val="right" w:leader="dot" w:pos="9016"/>
            </w:tabs>
            <w:spacing w:after="240"/>
            <w:jc w:val="both"/>
            <w:rPr>
              <w:rFonts w:ascii="Arial" w:eastAsiaTheme="minorEastAsia" w:hAnsi="Arial" w:cs="Arial"/>
              <w:noProof/>
              <w:sz w:val="24"/>
              <w:szCs w:val="24"/>
              <w:lang w:val="en-IN"/>
            </w:rPr>
          </w:pPr>
          <w:hyperlink w:anchor="_Toc237360389" w:history="1">
            <w:r w:rsidRPr="00EC781E">
              <w:rPr>
                <w:rStyle w:val="Hyperlink"/>
                <w:rFonts w:ascii="Arial" w:eastAsia="Arial" w:hAnsi="Arial" w:cs="Arial"/>
                <w:noProof/>
                <w:sz w:val="24"/>
                <w:szCs w:val="24"/>
              </w:rPr>
              <w:t>5.2 Advantages</w:t>
            </w:r>
            <w:r w:rsidRPr="00EC781E">
              <w:rPr>
                <w:rFonts w:ascii="Arial" w:hAnsi="Arial" w:cs="Arial"/>
                <w:noProof/>
                <w:webHidden/>
                <w:sz w:val="24"/>
                <w:szCs w:val="24"/>
              </w:rPr>
              <w:tab/>
            </w:r>
            <w:r w:rsidRPr="00EC781E">
              <w:rPr>
                <w:rFonts w:ascii="Arial" w:hAnsi="Arial" w:cs="Arial"/>
                <w:noProof/>
                <w:webHidden/>
                <w:sz w:val="24"/>
                <w:szCs w:val="24"/>
              </w:rPr>
              <w:fldChar w:fldCharType="begin"/>
            </w:r>
            <w:r w:rsidRPr="00EC781E">
              <w:rPr>
                <w:rFonts w:ascii="Arial" w:hAnsi="Arial" w:cs="Arial"/>
                <w:noProof/>
                <w:webHidden/>
                <w:sz w:val="24"/>
                <w:szCs w:val="24"/>
              </w:rPr>
              <w:instrText xml:space="preserve"> PAGEREF _Toc237360389 \h </w:instrText>
            </w:r>
            <w:r w:rsidRPr="00EC781E">
              <w:rPr>
                <w:rFonts w:ascii="Arial" w:hAnsi="Arial" w:cs="Arial"/>
                <w:noProof/>
                <w:webHidden/>
                <w:sz w:val="24"/>
                <w:szCs w:val="24"/>
              </w:rPr>
            </w:r>
            <w:r w:rsidRPr="00EC781E">
              <w:rPr>
                <w:rFonts w:ascii="Arial" w:hAnsi="Arial" w:cs="Arial"/>
                <w:noProof/>
                <w:webHidden/>
                <w:sz w:val="24"/>
                <w:szCs w:val="24"/>
              </w:rPr>
              <w:fldChar w:fldCharType="separate"/>
            </w:r>
            <w:r w:rsidRPr="00EC781E">
              <w:rPr>
                <w:rFonts w:ascii="Arial" w:hAnsi="Arial" w:cs="Arial"/>
                <w:noProof/>
                <w:webHidden/>
                <w:sz w:val="24"/>
                <w:szCs w:val="24"/>
              </w:rPr>
              <w:t>16</w:t>
            </w:r>
            <w:r w:rsidRPr="00EC781E">
              <w:rPr>
                <w:rFonts w:ascii="Arial" w:hAnsi="Arial" w:cs="Arial"/>
                <w:noProof/>
                <w:webHidden/>
                <w:sz w:val="24"/>
                <w:szCs w:val="24"/>
              </w:rPr>
              <w:fldChar w:fldCharType="end"/>
            </w:r>
          </w:hyperlink>
        </w:p>
        <w:p w14:paraId="4560C45E" w14:textId="28805920" w:rsidR="00EC781E" w:rsidRPr="00EC781E" w:rsidRDefault="00EC781E" w:rsidP="00EC781E">
          <w:pPr>
            <w:pStyle w:val="TOC3"/>
            <w:tabs>
              <w:tab w:val="right" w:leader="dot" w:pos="9016"/>
            </w:tabs>
            <w:spacing w:after="240"/>
            <w:jc w:val="both"/>
            <w:rPr>
              <w:rFonts w:ascii="Arial" w:eastAsiaTheme="minorEastAsia" w:hAnsi="Arial" w:cs="Arial"/>
              <w:noProof/>
              <w:sz w:val="24"/>
              <w:szCs w:val="24"/>
              <w:lang w:val="en-IN"/>
            </w:rPr>
          </w:pPr>
          <w:hyperlink w:anchor="_Toc237360390" w:history="1">
            <w:r w:rsidRPr="00EC781E">
              <w:rPr>
                <w:rStyle w:val="Hyperlink"/>
                <w:rFonts w:ascii="Arial" w:eastAsia="Arial" w:hAnsi="Arial" w:cs="Arial"/>
                <w:noProof/>
                <w:sz w:val="24"/>
                <w:szCs w:val="24"/>
              </w:rPr>
              <w:t>5.3 Disadvantages</w:t>
            </w:r>
            <w:r w:rsidRPr="00EC781E">
              <w:rPr>
                <w:rFonts w:ascii="Arial" w:hAnsi="Arial" w:cs="Arial"/>
                <w:noProof/>
                <w:webHidden/>
                <w:sz w:val="24"/>
                <w:szCs w:val="24"/>
              </w:rPr>
              <w:tab/>
            </w:r>
            <w:r w:rsidRPr="00EC781E">
              <w:rPr>
                <w:rFonts w:ascii="Arial" w:hAnsi="Arial" w:cs="Arial"/>
                <w:noProof/>
                <w:webHidden/>
                <w:sz w:val="24"/>
                <w:szCs w:val="24"/>
              </w:rPr>
              <w:fldChar w:fldCharType="begin"/>
            </w:r>
            <w:r w:rsidRPr="00EC781E">
              <w:rPr>
                <w:rFonts w:ascii="Arial" w:hAnsi="Arial" w:cs="Arial"/>
                <w:noProof/>
                <w:webHidden/>
                <w:sz w:val="24"/>
                <w:szCs w:val="24"/>
              </w:rPr>
              <w:instrText xml:space="preserve"> PAGEREF _Toc237360390 \h </w:instrText>
            </w:r>
            <w:r w:rsidRPr="00EC781E">
              <w:rPr>
                <w:rFonts w:ascii="Arial" w:hAnsi="Arial" w:cs="Arial"/>
                <w:noProof/>
                <w:webHidden/>
                <w:sz w:val="24"/>
                <w:szCs w:val="24"/>
              </w:rPr>
            </w:r>
            <w:r w:rsidRPr="00EC781E">
              <w:rPr>
                <w:rFonts w:ascii="Arial" w:hAnsi="Arial" w:cs="Arial"/>
                <w:noProof/>
                <w:webHidden/>
                <w:sz w:val="24"/>
                <w:szCs w:val="24"/>
              </w:rPr>
              <w:fldChar w:fldCharType="separate"/>
            </w:r>
            <w:r w:rsidRPr="00EC781E">
              <w:rPr>
                <w:rFonts w:ascii="Arial" w:hAnsi="Arial" w:cs="Arial"/>
                <w:noProof/>
                <w:webHidden/>
                <w:sz w:val="24"/>
                <w:szCs w:val="24"/>
              </w:rPr>
              <w:t>16</w:t>
            </w:r>
            <w:r w:rsidRPr="00EC781E">
              <w:rPr>
                <w:rFonts w:ascii="Arial" w:hAnsi="Arial" w:cs="Arial"/>
                <w:noProof/>
                <w:webHidden/>
                <w:sz w:val="24"/>
                <w:szCs w:val="24"/>
              </w:rPr>
              <w:fldChar w:fldCharType="end"/>
            </w:r>
          </w:hyperlink>
        </w:p>
        <w:p w14:paraId="2C5A1D3F" w14:textId="11E73F2E" w:rsidR="00EC781E" w:rsidRPr="00EC781E" w:rsidRDefault="00EC781E" w:rsidP="00EC781E">
          <w:pPr>
            <w:pStyle w:val="TOC3"/>
            <w:tabs>
              <w:tab w:val="right" w:leader="dot" w:pos="9016"/>
            </w:tabs>
            <w:spacing w:after="240"/>
            <w:jc w:val="both"/>
            <w:rPr>
              <w:rFonts w:ascii="Arial" w:eastAsiaTheme="minorEastAsia" w:hAnsi="Arial" w:cs="Arial"/>
              <w:noProof/>
              <w:sz w:val="24"/>
              <w:szCs w:val="24"/>
              <w:lang w:val="en-IN"/>
            </w:rPr>
          </w:pPr>
          <w:hyperlink w:anchor="_Toc237360391" w:history="1">
            <w:r w:rsidRPr="00EC781E">
              <w:rPr>
                <w:rStyle w:val="Hyperlink"/>
                <w:rFonts w:ascii="Arial" w:eastAsia="Arial" w:hAnsi="Arial" w:cs="Arial"/>
                <w:noProof/>
                <w:sz w:val="24"/>
                <w:szCs w:val="24"/>
              </w:rPr>
              <w:t>5.4 Critical Evaluation</w:t>
            </w:r>
            <w:r w:rsidRPr="00EC781E">
              <w:rPr>
                <w:rFonts w:ascii="Arial" w:hAnsi="Arial" w:cs="Arial"/>
                <w:noProof/>
                <w:webHidden/>
                <w:sz w:val="24"/>
                <w:szCs w:val="24"/>
              </w:rPr>
              <w:tab/>
            </w:r>
            <w:r w:rsidRPr="00EC781E">
              <w:rPr>
                <w:rFonts w:ascii="Arial" w:hAnsi="Arial" w:cs="Arial"/>
                <w:noProof/>
                <w:webHidden/>
                <w:sz w:val="24"/>
                <w:szCs w:val="24"/>
              </w:rPr>
              <w:fldChar w:fldCharType="begin"/>
            </w:r>
            <w:r w:rsidRPr="00EC781E">
              <w:rPr>
                <w:rFonts w:ascii="Arial" w:hAnsi="Arial" w:cs="Arial"/>
                <w:noProof/>
                <w:webHidden/>
                <w:sz w:val="24"/>
                <w:szCs w:val="24"/>
              </w:rPr>
              <w:instrText xml:space="preserve"> PAGEREF _Toc237360391 \h </w:instrText>
            </w:r>
            <w:r w:rsidRPr="00EC781E">
              <w:rPr>
                <w:rFonts w:ascii="Arial" w:hAnsi="Arial" w:cs="Arial"/>
                <w:noProof/>
                <w:webHidden/>
                <w:sz w:val="24"/>
                <w:szCs w:val="24"/>
              </w:rPr>
            </w:r>
            <w:r w:rsidRPr="00EC781E">
              <w:rPr>
                <w:rFonts w:ascii="Arial" w:hAnsi="Arial" w:cs="Arial"/>
                <w:noProof/>
                <w:webHidden/>
                <w:sz w:val="24"/>
                <w:szCs w:val="24"/>
              </w:rPr>
              <w:fldChar w:fldCharType="separate"/>
            </w:r>
            <w:r w:rsidRPr="00EC781E">
              <w:rPr>
                <w:rFonts w:ascii="Arial" w:hAnsi="Arial" w:cs="Arial"/>
                <w:noProof/>
                <w:webHidden/>
                <w:sz w:val="24"/>
                <w:szCs w:val="24"/>
              </w:rPr>
              <w:t>17</w:t>
            </w:r>
            <w:r w:rsidRPr="00EC781E">
              <w:rPr>
                <w:rFonts w:ascii="Arial" w:hAnsi="Arial" w:cs="Arial"/>
                <w:noProof/>
                <w:webHidden/>
                <w:sz w:val="24"/>
                <w:szCs w:val="24"/>
              </w:rPr>
              <w:fldChar w:fldCharType="end"/>
            </w:r>
          </w:hyperlink>
        </w:p>
        <w:p w14:paraId="1820BE39" w14:textId="33AA4E26" w:rsidR="00EC781E" w:rsidRPr="00EC781E" w:rsidRDefault="00EC781E" w:rsidP="00EC781E">
          <w:pPr>
            <w:pStyle w:val="TOC2"/>
            <w:tabs>
              <w:tab w:val="right" w:leader="dot" w:pos="9016"/>
            </w:tabs>
            <w:spacing w:before="0" w:after="240"/>
            <w:jc w:val="both"/>
            <w:rPr>
              <w:rFonts w:ascii="Arial" w:eastAsiaTheme="minorEastAsia" w:hAnsi="Arial" w:cs="Arial"/>
              <w:b w:val="0"/>
              <w:bCs w:val="0"/>
              <w:noProof/>
              <w:sz w:val="24"/>
              <w:szCs w:val="24"/>
              <w:lang w:val="en-IN"/>
            </w:rPr>
          </w:pPr>
          <w:hyperlink w:anchor="_Toc237360392" w:history="1">
            <w:r w:rsidRPr="00EC781E">
              <w:rPr>
                <w:rStyle w:val="Hyperlink"/>
                <w:rFonts w:ascii="Arial" w:eastAsia="Arial" w:hAnsi="Arial" w:cs="Arial"/>
                <w:b w:val="0"/>
                <w:bCs w:val="0"/>
                <w:noProof/>
                <w:sz w:val="24"/>
                <w:szCs w:val="24"/>
              </w:rPr>
              <w:t>6. Ethical Issues in Cadbury's Marketing Mix</w:t>
            </w:r>
            <w:r w:rsidRPr="00EC781E">
              <w:rPr>
                <w:rFonts w:ascii="Arial" w:hAnsi="Arial" w:cs="Arial"/>
                <w:b w:val="0"/>
                <w:bCs w:val="0"/>
                <w:noProof/>
                <w:webHidden/>
                <w:sz w:val="24"/>
                <w:szCs w:val="24"/>
              </w:rPr>
              <w:tab/>
            </w:r>
            <w:r w:rsidRPr="00EC781E">
              <w:rPr>
                <w:rFonts w:ascii="Arial" w:hAnsi="Arial" w:cs="Arial"/>
                <w:b w:val="0"/>
                <w:bCs w:val="0"/>
                <w:noProof/>
                <w:webHidden/>
                <w:sz w:val="24"/>
                <w:szCs w:val="24"/>
              </w:rPr>
              <w:fldChar w:fldCharType="begin"/>
            </w:r>
            <w:r w:rsidRPr="00EC781E">
              <w:rPr>
                <w:rFonts w:ascii="Arial" w:hAnsi="Arial" w:cs="Arial"/>
                <w:b w:val="0"/>
                <w:bCs w:val="0"/>
                <w:noProof/>
                <w:webHidden/>
                <w:sz w:val="24"/>
                <w:szCs w:val="24"/>
              </w:rPr>
              <w:instrText xml:space="preserve"> PAGEREF _Toc237360392 \h </w:instrText>
            </w:r>
            <w:r w:rsidRPr="00EC781E">
              <w:rPr>
                <w:rFonts w:ascii="Arial" w:hAnsi="Arial" w:cs="Arial"/>
                <w:b w:val="0"/>
                <w:bCs w:val="0"/>
                <w:noProof/>
                <w:webHidden/>
                <w:sz w:val="24"/>
                <w:szCs w:val="24"/>
              </w:rPr>
            </w:r>
            <w:r w:rsidRPr="00EC781E">
              <w:rPr>
                <w:rFonts w:ascii="Arial" w:hAnsi="Arial" w:cs="Arial"/>
                <w:b w:val="0"/>
                <w:bCs w:val="0"/>
                <w:noProof/>
                <w:webHidden/>
                <w:sz w:val="24"/>
                <w:szCs w:val="24"/>
              </w:rPr>
              <w:fldChar w:fldCharType="separate"/>
            </w:r>
            <w:r w:rsidRPr="00EC781E">
              <w:rPr>
                <w:rFonts w:ascii="Arial" w:hAnsi="Arial" w:cs="Arial"/>
                <w:b w:val="0"/>
                <w:bCs w:val="0"/>
                <w:noProof/>
                <w:webHidden/>
                <w:sz w:val="24"/>
                <w:szCs w:val="24"/>
              </w:rPr>
              <w:t>17</w:t>
            </w:r>
            <w:r w:rsidRPr="00EC781E">
              <w:rPr>
                <w:rFonts w:ascii="Arial" w:hAnsi="Arial" w:cs="Arial"/>
                <w:b w:val="0"/>
                <w:bCs w:val="0"/>
                <w:noProof/>
                <w:webHidden/>
                <w:sz w:val="24"/>
                <w:szCs w:val="24"/>
              </w:rPr>
              <w:fldChar w:fldCharType="end"/>
            </w:r>
          </w:hyperlink>
        </w:p>
        <w:p w14:paraId="3B2E5D5C" w14:textId="48343DBE" w:rsidR="00EC781E" w:rsidRPr="00EC781E" w:rsidRDefault="00EC781E" w:rsidP="00EC781E">
          <w:pPr>
            <w:pStyle w:val="TOC3"/>
            <w:tabs>
              <w:tab w:val="right" w:leader="dot" w:pos="9016"/>
            </w:tabs>
            <w:spacing w:after="240"/>
            <w:jc w:val="both"/>
            <w:rPr>
              <w:rFonts w:ascii="Arial" w:eastAsiaTheme="minorEastAsia" w:hAnsi="Arial" w:cs="Arial"/>
              <w:noProof/>
              <w:sz w:val="24"/>
              <w:szCs w:val="24"/>
              <w:lang w:val="en-IN"/>
            </w:rPr>
          </w:pPr>
          <w:hyperlink w:anchor="_Toc237360393" w:history="1">
            <w:r w:rsidRPr="00EC781E">
              <w:rPr>
                <w:rStyle w:val="Hyperlink"/>
                <w:rFonts w:ascii="Arial" w:eastAsia="Arial" w:hAnsi="Arial" w:cs="Arial"/>
                <w:noProof/>
                <w:sz w:val="24"/>
                <w:szCs w:val="24"/>
              </w:rPr>
              <w:t>6.1 Ethical Marketing Practices</w:t>
            </w:r>
            <w:r w:rsidRPr="00EC781E">
              <w:rPr>
                <w:rFonts w:ascii="Arial" w:hAnsi="Arial" w:cs="Arial"/>
                <w:noProof/>
                <w:webHidden/>
                <w:sz w:val="24"/>
                <w:szCs w:val="24"/>
              </w:rPr>
              <w:tab/>
            </w:r>
            <w:r w:rsidRPr="00EC781E">
              <w:rPr>
                <w:rFonts w:ascii="Arial" w:hAnsi="Arial" w:cs="Arial"/>
                <w:noProof/>
                <w:webHidden/>
                <w:sz w:val="24"/>
                <w:szCs w:val="24"/>
              </w:rPr>
              <w:fldChar w:fldCharType="begin"/>
            </w:r>
            <w:r w:rsidRPr="00EC781E">
              <w:rPr>
                <w:rFonts w:ascii="Arial" w:hAnsi="Arial" w:cs="Arial"/>
                <w:noProof/>
                <w:webHidden/>
                <w:sz w:val="24"/>
                <w:szCs w:val="24"/>
              </w:rPr>
              <w:instrText xml:space="preserve"> PAGEREF _Toc237360393 \h </w:instrText>
            </w:r>
            <w:r w:rsidRPr="00EC781E">
              <w:rPr>
                <w:rFonts w:ascii="Arial" w:hAnsi="Arial" w:cs="Arial"/>
                <w:noProof/>
                <w:webHidden/>
                <w:sz w:val="24"/>
                <w:szCs w:val="24"/>
              </w:rPr>
            </w:r>
            <w:r w:rsidRPr="00EC781E">
              <w:rPr>
                <w:rFonts w:ascii="Arial" w:hAnsi="Arial" w:cs="Arial"/>
                <w:noProof/>
                <w:webHidden/>
                <w:sz w:val="24"/>
                <w:szCs w:val="24"/>
              </w:rPr>
              <w:fldChar w:fldCharType="separate"/>
            </w:r>
            <w:r w:rsidRPr="00EC781E">
              <w:rPr>
                <w:rFonts w:ascii="Arial" w:hAnsi="Arial" w:cs="Arial"/>
                <w:noProof/>
                <w:webHidden/>
                <w:sz w:val="24"/>
                <w:szCs w:val="24"/>
              </w:rPr>
              <w:t>17</w:t>
            </w:r>
            <w:r w:rsidRPr="00EC781E">
              <w:rPr>
                <w:rFonts w:ascii="Arial" w:hAnsi="Arial" w:cs="Arial"/>
                <w:noProof/>
                <w:webHidden/>
                <w:sz w:val="24"/>
                <w:szCs w:val="24"/>
              </w:rPr>
              <w:fldChar w:fldCharType="end"/>
            </w:r>
          </w:hyperlink>
        </w:p>
        <w:p w14:paraId="7CC0654A" w14:textId="15D2AF5D" w:rsidR="00EC781E" w:rsidRPr="00EC781E" w:rsidRDefault="00EC781E" w:rsidP="00EC781E">
          <w:pPr>
            <w:pStyle w:val="TOC3"/>
            <w:tabs>
              <w:tab w:val="right" w:leader="dot" w:pos="9016"/>
            </w:tabs>
            <w:spacing w:after="240"/>
            <w:jc w:val="both"/>
            <w:rPr>
              <w:rFonts w:ascii="Arial" w:eastAsiaTheme="minorEastAsia" w:hAnsi="Arial" w:cs="Arial"/>
              <w:noProof/>
              <w:sz w:val="24"/>
              <w:szCs w:val="24"/>
              <w:lang w:val="en-IN"/>
            </w:rPr>
          </w:pPr>
          <w:hyperlink w:anchor="_Toc237360394" w:history="1">
            <w:r w:rsidRPr="00EC781E">
              <w:rPr>
                <w:rStyle w:val="Hyperlink"/>
                <w:rFonts w:ascii="Arial" w:eastAsia="Arial" w:hAnsi="Arial" w:cs="Arial"/>
                <w:noProof/>
                <w:sz w:val="24"/>
                <w:szCs w:val="24"/>
              </w:rPr>
              <w:t>6.2 Unethical Marketing Concerns</w:t>
            </w:r>
            <w:r w:rsidRPr="00EC781E">
              <w:rPr>
                <w:rFonts w:ascii="Arial" w:hAnsi="Arial" w:cs="Arial"/>
                <w:noProof/>
                <w:webHidden/>
                <w:sz w:val="24"/>
                <w:szCs w:val="24"/>
              </w:rPr>
              <w:tab/>
            </w:r>
            <w:r w:rsidRPr="00EC781E">
              <w:rPr>
                <w:rFonts w:ascii="Arial" w:hAnsi="Arial" w:cs="Arial"/>
                <w:noProof/>
                <w:webHidden/>
                <w:sz w:val="24"/>
                <w:szCs w:val="24"/>
              </w:rPr>
              <w:fldChar w:fldCharType="begin"/>
            </w:r>
            <w:r w:rsidRPr="00EC781E">
              <w:rPr>
                <w:rFonts w:ascii="Arial" w:hAnsi="Arial" w:cs="Arial"/>
                <w:noProof/>
                <w:webHidden/>
                <w:sz w:val="24"/>
                <w:szCs w:val="24"/>
              </w:rPr>
              <w:instrText xml:space="preserve"> PAGEREF _Toc237360394 \h </w:instrText>
            </w:r>
            <w:r w:rsidRPr="00EC781E">
              <w:rPr>
                <w:rFonts w:ascii="Arial" w:hAnsi="Arial" w:cs="Arial"/>
                <w:noProof/>
                <w:webHidden/>
                <w:sz w:val="24"/>
                <w:szCs w:val="24"/>
              </w:rPr>
            </w:r>
            <w:r w:rsidRPr="00EC781E">
              <w:rPr>
                <w:rFonts w:ascii="Arial" w:hAnsi="Arial" w:cs="Arial"/>
                <w:noProof/>
                <w:webHidden/>
                <w:sz w:val="24"/>
                <w:szCs w:val="24"/>
              </w:rPr>
              <w:fldChar w:fldCharType="separate"/>
            </w:r>
            <w:r w:rsidRPr="00EC781E">
              <w:rPr>
                <w:rFonts w:ascii="Arial" w:hAnsi="Arial" w:cs="Arial"/>
                <w:noProof/>
                <w:webHidden/>
                <w:sz w:val="24"/>
                <w:szCs w:val="24"/>
              </w:rPr>
              <w:t>18</w:t>
            </w:r>
            <w:r w:rsidRPr="00EC781E">
              <w:rPr>
                <w:rFonts w:ascii="Arial" w:hAnsi="Arial" w:cs="Arial"/>
                <w:noProof/>
                <w:webHidden/>
                <w:sz w:val="24"/>
                <w:szCs w:val="24"/>
              </w:rPr>
              <w:fldChar w:fldCharType="end"/>
            </w:r>
          </w:hyperlink>
        </w:p>
        <w:p w14:paraId="7BFAC409" w14:textId="2B678968" w:rsidR="00EC781E" w:rsidRPr="00EC781E" w:rsidRDefault="00EC781E" w:rsidP="00EC781E">
          <w:pPr>
            <w:pStyle w:val="TOC3"/>
            <w:tabs>
              <w:tab w:val="right" w:leader="dot" w:pos="9016"/>
            </w:tabs>
            <w:spacing w:after="240"/>
            <w:jc w:val="both"/>
            <w:rPr>
              <w:rFonts w:ascii="Arial" w:eastAsiaTheme="minorEastAsia" w:hAnsi="Arial" w:cs="Arial"/>
              <w:noProof/>
              <w:sz w:val="24"/>
              <w:szCs w:val="24"/>
              <w:lang w:val="en-IN"/>
            </w:rPr>
          </w:pPr>
          <w:hyperlink w:anchor="_Toc237360395" w:history="1">
            <w:r w:rsidRPr="00EC781E">
              <w:rPr>
                <w:rStyle w:val="Hyperlink"/>
                <w:rFonts w:ascii="Arial" w:eastAsia="Arial" w:hAnsi="Arial" w:cs="Arial"/>
                <w:noProof/>
                <w:sz w:val="24"/>
                <w:szCs w:val="24"/>
              </w:rPr>
              <w:t>6.3 Critical Evaluation</w:t>
            </w:r>
            <w:r w:rsidRPr="00EC781E">
              <w:rPr>
                <w:rFonts w:ascii="Arial" w:hAnsi="Arial" w:cs="Arial"/>
                <w:noProof/>
                <w:webHidden/>
                <w:sz w:val="24"/>
                <w:szCs w:val="24"/>
              </w:rPr>
              <w:tab/>
            </w:r>
            <w:r w:rsidRPr="00EC781E">
              <w:rPr>
                <w:rFonts w:ascii="Arial" w:hAnsi="Arial" w:cs="Arial"/>
                <w:noProof/>
                <w:webHidden/>
                <w:sz w:val="24"/>
                <w:szCs w:val="24"/>
              </w:rPr>
              <w:fldChar w:fldCharType="begin"/>
            </w:r>
            <w:r w:rsidRPr="00EC781E">
              <w:rPr>
                <w:rFonts w:ascii="Arial" w:hAnsi="Arial" w:cs="Arial"/>
                <w:noProof/>
                <w:webHidden/>
                <w:sz w:val="24"/>
                <w:szCs w:val="24"/>
              </w:rPr>
              <w:instrText xml:space="preserve"> PAGEREF _Toc237360395 \h </w:instrText>
            </w:r>
            <w:r w:rsidRPr="00EC781E">
              <w:rPr>
                <w:rFonts w:ascii="Arial" w:hAnsi="Arial" w:cs="Arial"/>
                <w:noProof/>
                <w:webHidden/>
                <w:sz w:val="24"/>
                <w:szCs w:val="24"/>
              </w:rPr>
            </w:r>
            <w:r w:rsidRPr="00EC781E">
              <w:rPr>
                <w:rFonts w:ascii="Arial" w:hAnsi="Arial" w:cs="Arial"/>
                <w:noProof/>
                <w:webHidden/>
                <w:sz w:val="24"/>
                <w:szCs w:val="24"/>
              </w:rPr>
              <w:fldChar w:fldCharType="separate"/>
            </w:r>
            <w:r w:rsidRPr="00EC781E">
              <w:rPr>
                <w:rFonts w:ascii="Arial" w:hAnsi="Arial" w:cs="Arial"/>
                <w:noProof/>
                <w:webHidden/>
                <w:sz w:val="24"/>
                <w:szCs w:val="24"/>
              </w:rPr>
              <w:t>18</w:t>
            </w:r>
            <w:r w:rsidRPr="00EC781E">
              <w:rPr>
                <w:rFonts w:ascii="Arial" w:hAnsi="Arial" w:cs="Arial"/>
                <w:noProof/>
                <w:webHidden/>
                <w:sz w:val="24"/>
                <w:szCs w:val="24"/>
              </w:rPr>
              <w:fldChar w:fldCharType="end"/>
            </w:r>
          </w:hyperlink>
        </w:p>
        <w:p w14:paraId="5E3F8CB9" w14:textId="12B53D43" w:rsidR="00EC781E" w:rsidRPr="00EC781E" w:rsidRDefault="00EC781E" w:rsidP="00EC781E">
          <w:pPr>
            <w:pStyle w:val="TOC2"/>
            <w:tabs>
              <w:tab w:val="right" w:leader="dot" w:pos="9016"/>
            </w:tabs>
            <w:spacing w:before="0" w:after="240"/>
            <w:jc w:val="both"/>
            <w:rPr>
              <w:rFonts w:ascii="Arial" w:eastAsiaTheme="minorEastAsia" w:hAnsi="Arial" w:cs="Arial"/>
              <w:b w:val="0"/>
              <w:bCs w:val="0"/>
              <w:noProof/>
              <w:sz w:val="24"/>
              <w:szCs w:val="24"/>
              <w:lang w:val="en-IN"/>
            </w:rPr>
          </w:pPr>
          <w:hyperlink w:anchor="_Toc237360396" w:history="1">
            <w:r w:rsidRPr="00EC781E">
              <w:rPr>
                <w:rStyle w:val="Hyperlink"/>
                <w:rFonts w:ascii="Arial" w:eastAsia="Arial" w:hAnsi="Arial" w:cs="Arial"/>
                <w:b w:val="0"/>
                <w:bCs w:val="0"/>
                <w:noProof/>
                <w:sz w:val="24"/>
                <w:szCs w:val="24"/>
              </w:rPr>
              <w:t>7. Recommendations</w:t>
            </w:r>
            <w:r w:rsidRPr="00EC781E">
              <w:rPr>
                <w:rFonts w:ascii="Arial" w:hAnsi="Arial" w:cs="Arial"/>
                <w:b w:val="0"/>
                <w:bCs w:val="0"/>
                <w:noProof/>
                <w:webHidden/>
                <w:sz w:val="24"/>
                <w:szCs w:val="24"/>
              </w:rPr>
              <w:tab/>
            </w:r>
            <w:r w:rsidRPr="00EC781E">
              <w:rPr>
                <w:rFonts w:ascii="Arial" w:hAnsi="Arial" w:cs="Arial"/>
                <w:b w:val="0"/>
                <w:bCs w:val="0"/>
                <w:noProof/>
                <w:webHidden/>
                <w:sz w:val="24"/>
                <w:szCs w:val="24"/>
              </w:rPr>
              <w:fldChar w:fldCharType="begin"/>
            </w:r>
            <w:r w:rsidRPr="00EC781E">
              <w:rPr>
                <w:rFonts w:ascii="Arial" w:hAnsi="Arial" w:cs="Arial"/>
                <w:b w:val="0"/>
                <w:bCs w:val="0"/>
                <w:noProof/>
                <w:webHidden/>
                <w:sz w:val="24"/>
                <w:szCs w:val="24"/>
              </w:rPr>
              <w:instrText xml:space="preserve"> PAGEREF _Toc237360396 \h </w:instrText>
            </w:r>
            <w:r w:rsidRPr="00EC781E">
              <w:rPr>
                <w:rFonts w:ascii="Arial" w:hAnsi="Arial" w:cs="Arial"/>
                <w:b w:val="0"/>
                <w:bCs w:val="0"/>
                <w:noProof/>
                <w:webHidden/>
                <w:sz w:val="24"/>
                <w:szCs w:val="24"/>
              </w:rPr>
            </w:r>
            <w:r w:rsidRPr="00EC781E">
              <w:rPr>
                <w:rFonts w:ascii="Arial" w:hAnsi="Arial" w:cs="Arial"/>
                <w:b w:val="0"/>
                <w:bCs w:val="0"/>
                <w:noProof/>
                <w:webHidden/>
                <w:sz w:val="24"/>
                <w:szCs w:val="24"/>
              </w:rPr>
              <w:fldChar w:fldCharType="separate"/>
            </w:r>
            <w:r w:rsidRPr="00EC781E">
              <w:rPr>
                <w:rFonts w:ascii="Arial" w:hAnsi="Arial" w:cs="Arial"/>
                <w:b w:val="0"/>
                <w:bCs w:val="0"/>
                <w:noProof/>
                <w:webHidden/>
                <w:sz w:val="24"/>
                <w:szCs w:val="24"/>
              </w:rPr>
              <w:t>19</w:t>
            </w:r>
            <w:r w:rsidRPr="00EC781E">
              <w:rPr>
                <w:rFonts w:ascii="Arial" w:hAnsi="Arial" w:cs="Arial"/>
                <w:b w:val="0"/>
                <w:bCs w:val="0"/>
                <w:noProof/>
                <w:webHidden/>
                <w:sz w:val="24"/>
                <w:szCs w:val="24"/>
              </w:rPr>
              <w:fldChar w:fldCharType="end"/>
            </w:r>
          </w:hyperlink>
        </w:p>
        <w:p w14:paraId="47066DFF" w14:textId="50C71C5C" w:rsidR="00EC781E" w:rsidRPr="00EC781E" w:rsidRDefault="00EC781E" w:rsidP="00EC781E">
          <w:pPr>
            <w:pStyle w:val="TOC1"/>
            <w:tabs>
              <w:tab w:val="right" w:leader="dot" w:pos="9016"/>
            </w:tabs>
            <w:spacing w:before="0" w:after="240"/>
            <w:jc w:val="both"/>
            <w:rPr>
              <w:rFonts w:ascii="Arial" w:eastAsiaTheme="minorEastAsia" w:hAnsi="Arial" w:cs="Arial"/>
              <w:b w:val="0"/>
              <w:bCs w:val="0"/>
              <w:i w:val="0"/>
              <w:iCs w:val="0"/>
              <w:noProof/>
              <w:lang w:val="en-IN"/>
            </w:rPr>
          </w:pPr>
          <w:hyperlink w:anchor="_Toc237360397" w:history="1">
            <w:r w:rsidRPr="00EC781E">
              <w:rPr>
                <w:rStyle w:val="Hyperlink"/>
                <w:rFonts w:ascii="Arial" w:eastAsia="Arial" w:hAnsi="Arial" w:cs="Arial"/>
                <w:b w:val="0"/>
                <w:bCs w:val="0"/>
                <w:i w:val="0"/>
                <w:iCs w:val="0"/>
                <w:noProof/>
              </w:rPr>
              <w:t>Section 2: Reflective Account (Gibbs Reflective Cycle)</w:t>
            </w:r>
            <w:r w:rsidRPr="00EC781E">
              <w:rPr>
                <w:rFonts w:ascii="Arial" w:hAnsi="Arial" w:cs="Arial"/>
                <w:b w:val="0"/>
                <w:bCs w:val="0"/>
                <w:i w:val="0"/>
                <w:iCs w:val="0"/>
                <w:noProof/>
                <w:webHidden/>
              </w:rPr>
              <w:tab/>
            </w:r>
            <w:r w:rsidRPr="00EC781E">
              <w:rPr>
                <w:rFonts w:ascii="Arial" w:hAnsi="Arial" w:cs="Arial"/>
                <w:b w:val="0"/>
                <w:bCs w:val="0"/>
                <w:i w:val="0"/>
                <w:iCs w:val="0"/>
                <w:noProof/>
                <w:webHidden/>
              </w:rPr>
              <w:fldChar w:fldCharType="begin"/>
            </w:r>
            <w:r w:rsidRPr="00EC781E">
              <w:rPr>
                <w:rFonts w:ascii="Arial" w:hAnsi="Arial" w:cs="Arial"/>
                <w:b w:val="0"/>
                <w:bCs w:val="0"/>
                <w:i w:val="0"/>
                <w:iCs w:val="0"/>
                <w:noProof/>
                <w:webHidden/>
              </w:rPr>
              <w:instrText xml:space="preserve"> PAGEREF _Toc237360397 \h </w:instrText>
            </w:r>
            <w:r w:rsidRPr="00EC781E">
              <w:rPr>
                <w:rFonts w:ascii="Arial" w:hAnsi="Arial" w:cs="Arial"/>
                <w:b w:val="0"/>
                <w:bCs w:val="0"/>
                <w:i w:val="0"/>
                <w:iCs w:val="0"/>
                <w:noProof/>
                <w:webHidden/>
              </w:rPr>
            </w:r>
            <w:r w:rsidRPr="00EC781E">
              <w:rPr>
                <w:rFonts w:ascii="Arial" w:hAnsi="Arial" w:cs="Arial"/>
                <w:b w:val="0"/>
                <w:bCs w:val="0"/>
                <w:i w:val="0"/>
                <w:iCs w:val="0"/>
                <w:noProof/>
                <w:webHidden/>
              </w:rPr>
              <w:fldChar w:fldCharType="separate"/>
            </w:r>
            <w:r w:rsidRPr="00EC781E">
              <w:rPr>
                <w:rFonts w:ascii="Arial" w:hAnsi="Arial" w:cs="Arial"/>
                <w:b w:val="0"/>
                <w:bCs w:val="0"/>
                <w:i w:val="0"/>
                <w:iCs w:val="0"/>
                <w:noProof/>
                <w:webHidden/>
              </w:rPr>
              <w:t>21</w:t>
            </w:r>
            <w:r w:rsidRPr="00EC781E">
              <w:rPr>
                <w:rFonts w:ascii="Arial" w:hAnsi="Arial" w:cs="Arial"/>
                <w:b w:val="0"/>
                <w:bCs w:val="0"/>
                <w:i w:val="0"/>
                <w:iCs w:val="0"/>
                <w:noProof/>
                <w:webHidden/>
              </w:rPr>
              <w:fldChar w:fldCharType="end"/>
            </w:r>
          </w:hyperlink>
        </w:p>
        <w:p w14:paraId="5CB6B2D7" w14:textId="131BD0F1" w:rsidR="00EC781E" w:rsidRPr="00EC781E" w:rsidRDefault="00EC781E" w:rsidP="00EC781E">
          <w:pPr>
            <w:pStyle w:val="TOC2"/>
            <w:tabs>
              <w:tab w:val="right" w:leader="dot" w:pos="9016"/>
            </w:tabs>
            <w:spacing w:before="0" w:after="240"/>
            <w:jc w:val="both"/>
            <w:rPr>
              <w:rFonts w:ascii="Arial" w:eastAsiaTheme="minorEastAsia" w:hAnsi="Arial" w:cs="Arial"/>
              <w:b w:val="0"/>
              <w:bCs w:val="0"/>
              <w:noProof/>
              <w:sz w:val="24"/>
              <w:szCs w:val="24"/>
              <w:lang w:val="en-IN"/>
            </w:rPr>
          </w:pPr>
          <w:hyperlink w:anchor="_Toc237360398" w:history="1">
            <w:r w:rsidRPr="00EC781E">
              <w:rPr>
                <w:rStyle w:val="Hyperlink"/>
                <w:rFonts w:ascii="Arial" w:eastAsia="Arial" w:hAnsi="Arial" w:cs="Arial"/>
                <w:b w:val="0"/>
                <w:bCs w:val="0"/>
                <w:noProof/>
                <w:sz w:val="24"/>
                <w:szCs w:val="24"/>
              </w:rPr>
              <w:t>Description</w:t>
            </w:r>
            <w:r w:rsidRPr="00EC781E">
              <w:rPr>
                <w:rFonts w:ascii="Arial" w:hAnsi="Arial" w:cs="Arial"/>
                <w:b w:val="0"/>
                <w:bCs w:val="0"/>
                <w:noProof/>
                <w:webHidden/>
                <w:sz w:val="24"/>
                <w:szCs w:val="24"/>
              </w:rPr>
              <w:tab/>
            </w:r>
            <w:r w:rsidRPr="00EC781E">
              <w:rPr>
                <w:rFonts w:ascii="Arial" w:hAnsi="Arial" w:cs="Arial"/>
                <w:b w:val="0"/>
                <w:bCs w:val="0"/>
                <w:noProof/>
                <w:webHidden/>
                <w:sz w:val="24"/>
                <w:szCs w:val="24"/>
              </w:rPr>
              <w:fldChar w:fldCharType="begin"/>
            </w:r>
            <w:r w:rsidRPr="00EC781E">
              <w:rPr>
                <w:rFonts w:ascii="Arial" w:hAnsi="Arial" w:cs="Arial"/>
                <w:b w:val="0"/>
                <w:bCs w:val="0"/>
                <w:noProof/>
                <w:webHidden/>
                <w:sz w:val="24"/>
                <w:szCs w:val="24"/>
              </w:rPr>
              <w:instrText xml:space="preserve"> PAGEREF _Toc237360398 \h </w:instrText>
            </w:r>
            <w:r w:rsidRPr="00EC781E">
              <w:rPr>
                <w:rFonts w:ascii="Arial" w:hAnsi="Arial" w:cs="Arial"/>
                <w:b w:val="0"/>
                <w:bCs w:val="0"/>
                <w:noProof/>
                <w:webHidden/>
                <w:sz w:val="24"/>
                <w:szCs w:val="24"/>
              </w:rPr>
            </w:r>
            <w:r w:rsidRPr="00EC781E">
              <w:rPr>
                <w:rFonts w:ascii="Arial" w:hAnsi="Arial" w:cs="Arial"/>
                <w:b w:val="0"/>
                <w:bCs w:val="0"/>
                <w:noProof/>
                <w:webHidden/>
                <w:sz w:val="24"/>
                <w:szCs w:val="24"/>
              </w:rPr>
              <w:fldChar w:fldCharType="separate"/>
            </w:r>
            <w:r w:rsidRPr="00EC781E">
              <w:rPr>
                <w:rFonts w:ascii="Arial" w:hAnsi="Arial" w:cs="Arial"/>
                <w:b w:val="0"/>
                <w:bCs w:val="0"/>
                <w:noProof/>
                <w:webHidden/>
                <w:sz w:val="24"/>
                <w:szCs w:val="24"/>
              </w:rPr>
              <w:t>21</w:t>
            </w:r>
            <w:r w:rsidRPr="00EC781E">
              <w:rPr>
                <w:rFonts w:ascii="Arial" w:hAnsi="Arial" w:cs="Arial"/>
                <w:b w:val="0"/>
                <w:bCs w:val="0"/>
                <w:noProof/>
                <w:webHidden/>
                <w:sz w:val="24"/>
                <w:szCs w:val="24"/>
              </w:rPr>
              <w:fldChar w:fldCharType="end"/>
            </w:r>
          </w:hyperlink>
        </w:p>
        <w:p w14:paraId="67F7CED3" w14:textId="4E8DFA2B" w:rsidR="00EC781E" w:rsidRPr="00EC781E" w:rsidRDefault="00EC781E" w:rsidP="00EC781E">
          <w:pPr>
            <w:pStyle w:val="TOC2"/>
            <w:tabs>
              <w:tab w:val="right" w:leader="dot" w:pos="9016"/>
            </w:tabs>
            <w:spacing w:before="0" w:after="240"/>
            <w:jc w:val="both"/>
            <w:rPr>
              <w:rFonts w:ascii="Arial" w:eastAsiaTheme="minorEastAsia" w:hAnsi="Arial" w:cs="Arial"/>
              <w:b w:val="0"/>
              <w:bCs w:val="0"/>
              <w:noProof/>
              <w:sz w:val="24"/>
              <w:szCs w:val="24"/>
              <w:lang w:val="en-IN"/>
            </w:rPr>
          </w:pPr>
          <w:hyperlink w:anchor="_Toc237360399" w:history="1">
            <w:r w:rsidRPr="00EC781E">
              <w:rPr>
                <w:rStyle w:val="Hyperlink"/>
                <w:rFonts w:ascii="Arial" w:eastAsia="Arial" w:hAnsi="Arial" w:cs="Arial"/>
                <w:b w:val="0"/>
                <w:bCs w:val="0"/>
                <w:noProof/>
                <w:sz w:val="24"/>
                <w:szCs w:val="24"/>
              </w:rPr>
              <w:t>Feelings</w:t>
            </w:r>
            <w:r w:rsidRPr="00EC781E">
              <w:rPr>
                <w:rFonts w:ascii="Arial" w:hAnsi="Arial" w:cs="Arial"/>
                <w:b w:val="0"/>
                <w:bCs w:val="0"/>
                <w:noProof/>
                <w:webHidden/>
                <w:sz w:val="24"/>
                <w:szCs w:val="24"/>
              </w:rPr>
              <w:tab/>
            </w:r>
            <w:r w:rsidRPr="00EC781E">
              <w:rPr>
                <w:rFonts w:ascii="Arial" w:hAnsi="Arial" w:cs="Arial"/>
                <w:b w:val="0"/>
                <w:bCs w:val="0"/>
                <w:noProof/>
                <w:webHidden/>
                <w:sz w:val="24"/>
                <w:szCs w:val="24"/>
              </w:rPr>
              <w:fldChar w:fldCharType="begin"/>
            </w:r>
            <w:r w:rsidRPr="00EC781E">
              <w:rPr>
                <w:rFonts w:ascii="Arial" w:hAnsi="Arial" w:cs="Arial"/>
                <w:b w:val="0"/>
                <w:bCs w:val="0"/>
                <w:noProof/>
                <w:webHidden/>
                <w:sz w:val="24"/>
                <w:szCs w:val="24"/>
              </w:rPr>
              <w:instrText xml:space="preserve"> PAGEREF _Toc237360399 \h </w:instrText>
            </w:r>
            <w:r w:rsidRPr="00EC781E">
              <w:rPr>
                <w:rFonts w:ascii="Arial" w:hAnsi="Arial" w:cs="Arial"/>
                <w:b w:val="0"/>
                <w:bCs w:val="0"/>
                <w:noProof/>
                <w:webHidden/>
                <w:sz w:val="24"/>
                <w:szCs w:val="24"/>
              </w:rPr>
            </w:r>
            <w:r w:rsidRPr="00EC781E">
              <w:rPr>
                <w:rFonts w:ascii="Arial" w:hAnsi="Arial" w:cs="Arial"/>
                <w:b w:val="0"/>
                <w:bCs w:val="0"/>
                <w:noProof/>
                <w:webHidden/>
                <w:sz w:val="24"/>
                <w:szCs w:val="24"/>
              </w:rPr>
              <w:fldChar w:fldCharType="separate"/>
            </w:r>
            <w:r w:rsidRPr="00EC781E">
              <w:rPr>
                <w:rFonts w:ascii="Arial" w:hAnsi="Arial" w:cs="Arial"/>
                <w:b w:val="0"/>
                <w:bCs w:val="0"/>
                <w:noProof/>
                <w:webHidden/>
                <w:sz w:val="24"/>
                <w:szCs w:val="24"/>
              </w:rPr>
              <w:t>21</w:t>
            </w:r>
            <w:r w:rsidRPr="00EC781E">
              <w:rPr>
                <w:rFonts w:ascii="Arial" w:hAnsi="Arial" w:cs="Arial"/>
                <w:b w:val="0"/>
                <w:bCs w:val="0"/>
                <w:noProof/>
                <w:webHidden/>
                <w:sz w:val="24"/>
                <w:szCs w:val="24"/>
              </w:rPr>
              <w:fldChar w:fldCharType="end"/>
            </w:r>
          </w:hyperlink>
        </w:p>
        <w:p w14:paraId="28C663FF" w14:textId="0D7B44F3" w:rsidR="00EC781E" w:rsidRPr="00EC781E" w:rsidRDefault="00EC781E" w:rsidP="00EC781E">
          <w:pPr>
            <w:pStyle w:val="TOC2"/>
            <w:tabs>
              <w:tab w:val="right" w:leader="dot" w:pos="9016"/>
            </w:tabs>
            <w:spacing w:before="0" w:after="240"/>
            <w:jc w:val="both"/>
            <w:rPr>
              <w:rFonts w:ascii="Arial" w:eastAsiaTheme="minorEastAsia" w:hAnsi="Arial" w:cs="Arial"/>
              <w:b w:val="0"/>
              <w:bCs w:val="0"/>
              <w:noProof/>
              <w:sz w:val="24"/>
              <w:szCs w:val="24"/>
              <w:lang w:val="en-IN"/>
            </w:rPr>
          </w:pPr>
          <w:hyperlink w:anchor="_Toc237360400" w:history="1">
            <w:r w:rsidRPr="00EC781E">
              <w:rPr>
                <w:rStyle w:val="Hyperlink"/>
                <w:rFonts w:ascii="Arial" w:eastAsia="Arial" w:hAnsi="Arial" w:cs="Arial"/>
                <w:b w:val="0"/>
                <w:bCs w:val="0"/>
                <w:noProof/>
                <w:sz w:val="24"/>
                <w:szCs w:val="24"/>
              </w:rPr>
              <w:t>Evaluation</w:t>
            </w:r>
            <w:r w:rsidRPr="00EC781E">
              <w:rPr>
                <w:rFonts w:ascii="Arial" w:hAnsi="Arial" w:cs="Arial"/>
                <w:b w:val="0"/>
                <w:bCs w:val="0"/>
                <w:noProof/>
                <w:webHidden/>
                <w:sz w:val="24"/>
                <w:szCs w:val="24"/>
              </w:rPr>
              <w:tab/>
            </w:r>
            <w:r w:rsidRPr="00EC781E">
              <w:rPr>
                <w:rFonts w:ascii="Arial" w:hAnsi="Arial" w:cs="Arial"/>
                <w:b w:val="0"/>
                <w:bCs w:val="0"/>
                <w:noProof/>
                <w:webHidden/>
                <w:sz w:val="24"/>
                <w:szCs w:val="24"/>
              </w:rPr>
              <w:fldChar w:fldCharType="begin"/>
            </w:r>
            <w:r w:rsidRPr="00EC781E">
              <w:rPr>
                <w:rFonts w:ascii="Arial" w:hAnsi="Arial" w:cs="Arial"/>
                <w:b w:val="0"/>
                <w:bCs w:val="0"/>
                <w:noProof/>
                <w:webHidden/>
                <w:sz w:val="24"/>
                <w:szCs w:val="24"/>
              </w:rPr>
              <w:instrText xml:space="preserve"> PAGEREF _Toc237360400 \h </w:instrText>
            </w:r>
            <w:r w:rsidRPr="00EC781E">
              <w:rPr>
                <w:rFonts w:ascii="Arial" w:hAnsi="Arial" w:cs="Arial"/>
                <w:b w:val="0"/>
                <w:bCs w:val="0"/>
                <w:noProof/>
                <w:webHidden/>
                <w:sz w:val="24"/>
                <w:szCs w:val="24"/>
              </w:rPr>
            </w:r>
            <w:r w:rsidRPr="00EC781E">
              <w:rPr>
                <w:rFonts w:ascii="Arial" w:hAnsi="Arial" w:cs="Arial"/>
                <w:b w:val="0"/>
                <w:bCs w:val="0"/>
                <w:noProof/>
                <w:webHidden/>
                <w:sz w:val="24"/>
                <w:szCs w:val="24"/>
              </w:rPr>
              <w:fldChar w:fldCharType="separate"/>
            </w:r>
            <w:r w:rsidRPr="00EC781E">
              <w:rPr>
                <w:rFonts w:ascii="Arial" w:hAnsi="Arial" w:cs="Arial"/>
                <w:b w:val="0"/>
                <w:bCs w:val="0"/>
                <w:noProof/>
                <w:webHidden/>
                <w:sz w:val="24"/>
                <w:szCs w:val="24"/>
              </w:rPr>
              <w:t>22</w:t>
            </w:r>
            <w:r w:rsidRPr="00EC781E">
              <w:rPr>
                <w:rFonts w:ascii="Arial" w:hAnsi="Arial" w:cs="Arial"/>
                <w:b w:val="0"/>
                <w:bCs w:val="0"/>
                <w:noProof/>
                <w:webHidden/>
                <w:sz w:val="24"/>
                <w:szCs w:val="24"/>
              </w:rPr>
              <w:fldChar w:fldCharType="end"/>
            </w:r>
          </w:hyperlink>
        </w:p>
        <w:p w14:paraId="5DF70454" w14:textId="412E30D8" w:rsidR="00EC781E" w:rsidRPr="00EC781E" w:rsidRDefault="00EC781E" w:rsidP="00EC781E">
          <w:pPr>
            <w:pStyle w:val="TOC2"/>
            <w:tabs>
              <w:tab w:val="right" w:leader="dot" w:pos="9016"/>
            </w:tabs>
            <w:spacing w:before="0" w:after="240"/>
            <w:jc w:val="both"/>
            <w:rPr>
              <w:rFonts w:ascii="Arial" w:eastAsiaTheme="minorEastAsia" w:hAnsi="Arial" w:cs="Arial"/>
              <w:b w:val="0"/>
              <w:bCs w:val="0"/>
              <w:noProof/>
              <w:sz w:val="24"/>
              <w:szCs w:val="24"/>
              <w:lang w:val="en-IN"/>
            </w:rPr>
          </w:pPr>
          <w:hyperlink w:anchor="_Toc237360401" w:history="1">
            <w:r w:rsidRPr="00EC781E">
              <w:rPr>
                <w:rStyle w:val="Hyperlink"/>
                <w:rFonts w:ascii="Arial" w:eastAsia="Arial" w:hAnsi="Arial" w:cs="Arial"/>
                <w:b w:val="0"/>
                <w:bCs w:val="0"/>
                <w:noProof/>
                <w:sz w:val="24"/>
                <w:szCs w:val="24"/>
              </w:rPr>
              <w:t>Analysis</w:t>
            </w:r>
            <w:r w:rsidRPr="00EC781E">
              <w:rPr>
                <w:rFonts w:ascii="Arial" w:hAnsi="Arial" w:cs="Arial"/>
                <w:b w:val="0"/>
                <w:bCs w:val="0"/>
                <w:noProof/>
                <w:webHidden/>
                <w:sz w:val="24"/>
                <w:szCs w:val="24"/>
              </w:rPr>
              <w:tab/>
            </w:r>
            <w:r w:rsidRPr="00EC781E">
              <w:rPr>
                <w:rFonts w:ascii="Arial" w:hAnsi="Arial" w:cs="Arial"/>
                <w:b w:val="0"/>
                <w:bCs w:val="0"/>
                <w:noProof/>
                <w:webHidden/>
                <w:sz w:val="24"/>
                <w:szCs w:val="24"/>
              </w:rPr>
              <w:fldChar w:fldCharType="begin"/>
            </w:r>
            <w:r w:rsidRPr="00EC781E">
              <w:rPr>
                <w:rFonts w:ascii="Arial" w:hAnsi="Arial" w:cs="Arial"/>
                <w:b w:val="0"/>
                <w:bCs w:val="0"/>
                <w:noProof/>
                <w:webHidden/>
                <w:sz w:val="24"/>
                <w:szCs w:val="24"/>
              </w:rPr>
              <w:instrText xml:space="preserve"> PAGEREF _Toc237360401 \h </w:instrText>
            </w:r>
            <w:r w:rsidRPr="00EC781E">
              <w:rPr>
                <w:rFonts w:ascii="Arial" w:hAnsi="Arial" w:cs="Arial"/>
                <w:b w:val="0"/>
                <w:bCs w:val="0"/>
                <w:noProof/>
                <w:webHidden/>
                <w:sz w:val="24"/>
                <w:szCs w:val="24"/>
              </w:rPr>
            </w:r>
            <w:r w:rsidRPr="00EC781E">
              <w:rPr>
                <w:rFonts w:ascii="Arial" w:hAnsi="Arial" w:cs="Arial"/>
                <w:b w:val="0"/>
                <w:bCs w:val="0"/>
                <w:noProof/>
                <w:webHidden/>
                <w:sz w:val="24"/>
                <w:szCs w:val="24"/>
              </w:rPr>
              <w:fldChar w:fldCharType="separate"/>
            </w:r>
            <w:r w:rsidRPr="00EC781E">
              <w:rPr>
                <w:rFonts w:ascii="Arial" w:hAnsi="Arial" w:cs="Arial"/>
                <w:b w:val="0"/>
                <w:bCs w:val="0"/>
                <w:noProof/>
                <w:webHidden/>
                <w:sz w:val="24"/>
                <w:szCs w:val="24"/>
              </w:rPr>
              <w:t>22</w:t>
            </w:r>
            <w:r w:rsidRPr="00EC781E">
              <w:rPr>
                <w:rFonts w:ascii="Arial" w:hAnsi="Arial" w:cs="Arial"/>
                <w:b w:val="0"/>
                <w:bCs w:val="0"/>
                <w:noProof/>
                <w:webHidden/>
                <w:sz w:val="24"/>
                <w:szCs w:val="24"/>
              </w:rPr>
              <w:fldChar w:fldCharType="end"/>
            </w:r>
          </w:hyperlink>
        </w:p>
        <w:p w14:paraId="686DEA6C" w14:textId="30CF6BC2" w:rsidR="00EC781E" w:rsidRPr="00EC781E" w:rsidRDefault="00EC781E" w:rsidP="00EC781E">
          <w:pPr>
            <w:pStyle w:val="TOC2"/>
            <w:tabs>
              <w:tab w:val="right" w:leader="dot" w:pos="9016"/>
            </w:tabs>
            <w:spacing w:before="0" w:after="240"/>
            <w:jc w:val="both"/>
            <w:rPr>
              <w:rFonts w:ascii="Arial" w:eastAsiaTheme="minorEastAsia" w:hAnsi="Arial" w:cs="Arial"/>
              <w:b w:val="0"/>
              <w:bCs w:val="0"/>
              <w:noProof/>
              <w:sz w:val="24"/>
              <w:szCs w:val="24"/>
              <w:lang w:val="en-IN"/>
            </w:rPr>
          </w:pPr>
          <w:hyperlink w:anchor="_Toc237360402" w:history="1">
            <w:r w:rsidRPr="00EC781E">
              <w:rPr>
                <w:rStyle w:val="Hyperlink"/>
                <w:rFonts w:ascii="Arial" w:eastAsia="Arial" w:hAnsi="Arial" w:cs="Arial"/>
                <w:b w:val="0"/>
                <w:bCs w:val="0"/>
                <w:noProof/>
                <w:sz w:val="24"/>
                <w:szCs w:val="24"/>
              </w:rPr>
              <w:t>Conclusion</w:t>
            </w:r>
            <w:r w:rsidRPr="00EC781E">
              <w:rPr>
                <w:rFonts w:ascii="Arial" w:hAnsi="Arial" w:cs="Arial"/>
                <w:b w:val="0"/>
                <w:bCs w:val="0"/>
                <w:noProof/>
                <w:webHidden/>
                <w:sz w:val="24"/>
                <w:szCs w:val="24"/>
              </w:rPr>
              <w:tab/>
            </w:r>
            <w:r w:rsidRPr="00EC781E">
              <w:rPr>
                <w:rFonts w:ascii="Arial" w:hAnsi="Arial" w:cs="Arial"/>
                <w:b w:val="0"/>
                <w:bCs w:val="0"/>
                <w:noProof/>
                <w:webHidden/>
                <w:sz w:val="24"/>
                <w:szCs w:val="24"/>
              </w:rPr>
              <w:fldChar w:fldCharType="begin"/>
            </w:r>
            <w:r w:rsidRPr="00EC781E">
              <w:rPr>
                <w:rFonts w:ascii="Arial" w:hAnsi="Arial" w:cs="Arial"/>
                <w:b w:val="0"/>
                <w:bCs w:val="0"/>
                <w:noProof/>
                <w:webHidden/>
                <w:sz w:val="24"/>
                <w:szCs w:val="24"/>
              </w:rPr>
              <w:instrText xml:space="preserve"> PAGEREF _Toc237360402 \h </w:instrText>
            </w:r>
            <w:r w:rsidRPr="00EC781E">
              <w:rPr>
                <w:rFonts w:ascii="Arial" w:hAnsi="Arial" w:cs="Arial"/>
                <w:b w:val="0"/>
                <w:bCs w:val="0"/>
                <w:noProof/>
                <w:webHidden/>
                <w:sz w:val="24"/>
                <w:szCs w:val="24"/>
              </w:rPr>
            </w:r>
            <w:r w:rsidRPr="00EC781E">
              <w:rPr>
                <w:rFonts w:ascii="Arial" w:hAnsi="Arial" w:cs="Arial"/>
                <w:b w:val="0"/>
                <w:bCs w:val="0"/>
                <w:noProof/>
                <w:webHidden/>
                <w:sz w:val="24"/>
                <w:szCs w:val="24"/>
              </w:rPr>
              <w:fldChar w:fldCharType="separate"/>
            </w:r>
            <w:r w:rsidRPr="00EC781E">
              <w:rPr>
                <w:rFonts w:ascii="Arial" w:hAnsi="Arial" w:cs="Arial"/>
                <w:b w:val="0"/>
                <w:bCs w:val="0"/>
                <w:noProof/>
                <w:webHidden/>
                <w:sz w:val="24"/>
                <w:szCs w:val="24"/>
              </w:rPr>
              <w:t>23</w:t>
            </w:r>
            <w:r w:rsidRPr="00EC781E">
              <w:rPr>
                <w:rFonts w:ascii="Arial" w:hAnsi="Arial" w:cs="Arial"/>
                <w:b w:val="0"/>
                <w:bCs w:val="0"/>
                <w:noProof/>
                <w:webHidden/>
                <w:sz w:val="24"/>
                <w:szCs w:val="24"/>
              </w:rPr>
              <w:fldChar w:fldCharType="end"/>
            </w:r>
          </w:hyperlink>
        </w:p>
        <w:p w14:paraId="5BC71E41" w14:textId="462D8862" w:rsidR="00EC781E" w:rsidRPr="00EC781E" w:rsidRDefault="00EC781E" w:rsidP="00EC781E">
          <w:pPr>
            <w:pStyle w:val="TOC2"/>
            <w:tabs>
              <w:tab w:val="right" w:leader="dot" w:pos="9016"/>
            </w:tabs>
            <w:spacing w:before="0" w:after="240"/>
            <w:jc w:val="both"/>
            <w:rPr>
              <w:rFonts w:ascii="Arial" w:eastAsiaTheme="minorEastAsia" w:hAnsi="Arial" w:cs="Arial"/>
              <w:b w:val="0"/>
              <w:bCs w:val="0"/>
              <w:noProof/>
              <w:sz w:val="24"/>
              <w:szCs w:val="24"/>
              <w:lang w:val="en-IN"/>
            </w:rPr>
          </w:pPr>
          <w:hyperlink w:anchor="_Toc237360403" w:history="1">
            <w:r w:rsidRPr="00EC781E">
              <w:rPr>
                <w:rStyle w:val="Hyperlink"/>
                <w:rFonts w:ascii="Arial" w:eastAsia="Arial" w:hAnsi="Arial" w:cs="Arial"/>
                <w:b w:val="0"/>
                <w:bCs w:val="0"/>
                <w:noProof/>
                <w:sz w:val="24"/>
                <w:szCs w:val="24"/>
              </w:rPr>
              <w:t>Action Plan</w:t>
            </w:r>
            <w:r w:rsidRPr="00EC781E">
              <w:rPr>
                <w:rFonts w:ascii="Arial" w:hAnsi="Arial" w:cs="Arial"/>
                <w:b w:val="0"/>
                <w:bCs w:val="0"/>
                <w:noProof/>
                <w:webHidden/>
                <w:sz w:val="24"/>
                <w:szCs w:val="24"/>
              </w:rPr>
              <w:tab/>
            </w:r>
            <w:r w:rsidRPr="00EC781E">
              <w:rPr>
                <w:rFonts w:ascii="Arial" w:hAnsi="Arial" w:cs="Arial"/>
                <w:b w:val="0"/>
                <w:bCs w:val="0"/>
                <w:noProof/>
                <w:webHidden/>
                <w:sz w:val="24"/>
                <w:szCs w:val="24"/>
              </w:rPr>
              <w:fldChar w:fldCharType="begin"/>
            </w:r>
            <w:r w:rsidRPr="00EC781E">
              <w:rPr>
                <w:rFonts w:ascii="Arial" w:hAnsi="Arial" w:cs="Arial"/>
                <w:b w:val="0"/>
                <w:bCs w:val="0"/>
                <w:noProof/>
                <w:webHidden/>
                <w:sz w:val="24"/>
                <w:szCs w:val="24"/>
              </w:rPr>
              <w:instrText xml:space="preserve"> PAGEREF _Toc237360403 \h </w:instrText>
            </w:r>
            <w:r w:rsidRPr="00EC781E">
              <w:rPr>
                <w:rFonts w:ascii="Arial" w:hAnsi="Arial" w:cs="Arial"/>
                <w:b w:val="0"/>
                <w:bCs w:val="0"/>
                <w:noProof/>
                <w:webHidden/>
                <w:sz w:val="24"/>
                <w:szCs w:val="24"/>
              </w:rPr>
            </w:r>
            <w:r w:rsidRPr="00EC781E">
              <w:rPr>
                <w:rFonts w:ascii="Arial" w:hAnsi="Arial" w:cs="Arial"/>
                <w:b w:val="0"/>
                <w:bCs w:val="0"/>
                <w:noProof/>
                <w:webHidden/>
                <w:sz w:val="24"/>
                <w:szCs w:val="24"/>
              </w:rPr>
              <w:fldChar w:fldCharType="separate"/>
            </w:r>
            <w:r w:rsidRPr="00EC781E">
              <w:rPr>
                <w:rFonts w:ascii="Arial" w:hAnsi="Arial" w:cs="Arial"/>
                <w:b w:val="0"/>
                <w:bCs w:val="0"/>
                <w:noProof/>
                <w:webHidden/>
                <w:sz w:val="24"/>
                <w:szCs w:val="24"/>
              </w:rPr>
              <w:t>23</w:t>
            </w:r>
            <w:r w:rsidRPr="00EC781E">
              <w:rPr>
                <w:rFonts w:ascii="Arial" w:hAnsi="Arial" w:cs="Arial"/>
                <w:b w:val="0"/>
                <w:bCs w:val="0"/>
                <w:noProof/>
                <w:webHidden/>
                <w:sz w:val="24"/>
                <w:szCs w:val="24"/>
              </w:rPr>
              <w:fldChar w:fldCharType="end"/>
            </w:r>
          </w:hyperlink>
        </w:p>
        <w:p w14:paraId="00E08879" w14:textId="3153B655" w:rsidR="00EC781E" w:rsidRPr="00EC781E" w:rsidRDefault="00EC781E" w:rsidP="00EC781E">
          <w:pPr>
            <w:pStyle w:val="TOC1"/>
            <w:tabs>
              <w:tab w:val="right" w:leader="dot" w:pos="9016"/>
            </w:tabs>
            <w:spacing w:before="0" w:after="240"/>
            <w:jc w:val="both"/>
            <w:rPr>
              <w:rFonts w:ascii="Arial" w:eastAsiaTheme="minorEastAsia" w:hAnsi="Arial" w:cs="Arial"/>
              <w:b w:val="0"/>
              <w:bCs w:val="0"/>
              <w:i w:val="0"/>
              <w:iCs w:val="0"/>
              <w:noProof/>
              <w:lang w:val="en-IN"/>
            </w:rPr>
          </w:pPr>
          <w:hyperlink w:anchor="_Toc237360404" w:history="1">
            <w:r w:rsidRPr="00EC781E">
              <w:rPr>
                <w:rStyle w:val="Hyperlink"/>
                <w:rFonts w:ascii="Arial" w:eastAsia="Arial" w:hAnsi="Arial" w:cs="Arial"/>
                <w:b w:val="0"/>
                <w:bCs w:val="0"/>
                <w:i w:val="0"/>
                <w:iCs w:val="0"/>
                <w:noProof/>
              </w:rPr>
              <w:t>References</w:t>
            </w:r>
            <w:r w:rsidRPr="00EC781E">
              <w:rPr>
                <w:rFonts w:ascii="Arial" w:hAnsi="Arial" w:cs="Arial"/>
                <w:b w:val="0"/>
                <w:bCs w:val="0"/>
                <w:i w:val="0"/>
                <w:iCs w:val="0"/>
                <w:noProof/>
                <w:webHidden/>
              </w:rPr>
              <w:tab/>
            </w:r>
            <w:r w:rsidRPr="00EC781E">
              <w:rPr>
                <w:rFonts w:ascii="Arial" w:hAnsi="Arial" w:cs="Arial"/>
                <w:b w:val="0"/>
                <w:bCs w:val="0"/>
                <w:i w:val="0"/>
                <w:iCs w:val="0"/>
                <w:noProof/>
                <w:webHidden/>
              </w:rPr>
              <w:fldChar w:fldCharType="begin"/>
            </w:r>
            <w:r w:rsidRPr="00EC781E">
              <w:rPr>
                <w:rFonts w:ascii="Arial" w:hAnsi="Arial" w:cs="Arial"/>
                <w:b w:val="0"/>
                <w:bCs w:val="0"/>
                <w:i w:val="0"/>
                <w:iCs w:val="0"/>
                <w:noProof/>
                <w:webHidden/>
              </w:rPr>
              <w:instrText xml:space="preserve"> PAGEREF _Toc237360404 \h </w:instrText>
            </w:r>
            <w:r w:rsidRPr="00EC781E">
              <w:rPr>
                <w:rFonts w:ascii="Arial" w:hAnsi="Arial" w:cs="Arial"/>
                <w:b w:val="0"/>
                <w:bCs w:val="0"/>
                <w:i w:val="0"/>
                <w:iCs w:val="0"/>
                <w:noProof/>
                <w:webHidden/>
              </w:rPr>
            </w:r>
            <w:r w:rsidRPr="00EC781E">
              <w:rPr>
                <w:rFonts w:ascii="Arial" w:hAnsi="Arial" w:cs="Arial"/>
                <w:b w:val="0"/>
                <w:bCs w:val="0"/>
                <w:i w:val="0"/>
                <w:iCs w:val="0"/>
                <w:noProof/>
                <w:webHidden/>
              </w:rPr>
              <w:fldChar w:fldCharType="separate"/>
            </w:r>
            <w:r w:rsidRPr="00EC781E">
              <w:rPr>
                <w:rFonts w:ascii="Arial" w:hAnsi="Arial" w:cs="Arial"/>
                <w:b w:val="0"/>
                <w:bCs w:val="0"/>
                <w:i w:val="0"/>
                <w:iCs w:val="0"/>
                <w:noProof/>
                <w:webHidden/>
              </w:rPr>
              <w:t>26</w:t>
            </w:r>
            <w:r w:rsidRPr="00EC781E">
              <w:rPr>
                <w:rFonts w:ascii="Arial" w:hAnsi="Arial" w:cs="Arial"/>
                <w:b w:val="0"/>
                <w:bCs w:val="0"/>
                <w:i w:val="0"/>
                <w:iCs w:val="0"/>
                <w:noProof/>
                <w:webHidden/>
              </w:rPr>
              <w:fldChar w:fldCharType="end"/>
            </w:r>
          </w:hyperlink>
        </w:p>
        <w:p w14:paraId="330FA5C1" w14:textId="40E029CD" w:rsidR="00B26CF5" w:rsidRPr="00EC781E" w:rsidRDefault="00C7120D" w:rsidP="00EC781E">
          <w:pPr>
            <w:spacing w:after="240"/>
            <w:rPr>
              <w:rFonts w:ascii="Arial" w:eastAsia="Arial" w:hAnsi="Arial" w:cs="Arial"/>
            </w:rPr>
          </w:pPr>
          <w:r w:rsidRPr="00EC781E">
            <w:rPr>
              <w:rFonts w:ascii="Arial" w:hAnsi="Arial" w:cs="Arial"/>
            </w:rPr>
            <w:fldChar w:fldCharType="end"/>
          </w:r>
        </w:p>
      </w:sdtContent>
    </w:sdt>
    <w:p w14:paraId="7A56B1DB" w14:textId="77777777" w:rsidR="00B26CF5" w:rsidRPr="00EC781E" w:rsidRDefault="00B26CF5" w:rsidP="00EC781E">
      <w:pPr>
        <w:rPr>
          <w:rFonts w:ascii="Arial" w:eastAsia="Arial" w:hAnsi="Arial" w:cs="Arial"/>
        </w:rPr>
      </w:pPr>
    </w:p>
    <w:p w14:paraId="6AF2091B" w14:textId="77777777" w:rsidR="00B26CF5" w:rsidRPr="00EC781E" w:rsidRDefault="00C7120D" w:rsidP="00EC781E">
      <w:pPr>
        <w:rPr>
          <w:rFonts w:ascii="Arial" w:eastAsia="Arial" w:hAnsi="Arial" w:cs="Arial"/>
          <w:color w:val="000000"/>
        </w:rPr>
      </w:pPr>
      <w:r w:rsidRPr="00EC781E">
        <w:rPr>
          <w:rFonts w:ascii="Arial" w:hAnsi="Arial" w:cs="Arial"/>
        </w:rPr>
        <w:br w:type="page"/>
      </w:r>
    </w:p>
    <w:p w14:paraId="62543609" w14:textId="77777777" w:rsidR="00B26CF5" w:rsidRPr="00EC781E" w:rsidRDefault="00C7120D" w:rsidP="00EC781E">
      <w:pPr>
        <w:pStyle w:val="Heading1"/>
        <w:rPr>
          <w:rFonts w:ascii="Arial" w:eastAsia="Arial" w:hAnsi="Arial" w:cs="Arial"/>
          <w:color w:val="000000"/>
        </w:rPr>
      </w:pPr>
      <w:bookmarkStart w:id="4" w:name="_Toc237360377"/>
      <w:r w:rsidRPr="00EC781E">
        <w:rPr>
          <w:rFonts w:ascii="Arial" w:eastAsia="Arial" w:hAnsi="Arial" w:cs="Arial"/>
          <w:color w:val="000000"/>
        </w:rPr>
        <w:lastRenderedPageBreak/>
        <w:t>Section 1: International Marketing Report</w:t>
      </w:r>
      <w:bookmarkEnd w:id="4"/>
    </w:p>
    <w:p w14:paraId="53A9E065" w14:textId="77777777" w:rsidR="00B26CF5" w:rsidRPr="00EC781E" w:rsidRDefault="00C7120D" w:rsidP="00EC781E">
      <w:pPr>
        <w:pStyle w:val="Heading2"/>
        <w:rPr>
          <w:rFonts w:ascii="Arial" w:eastAsia="Arial" w:hAnsi="Arial" w:cs="Arial"/>
          <w:color w:val="000000"/>
        </w:rPr>
      </w:pPr>
      <w:bookmarkStart w:id="5" w:name="_Toc237360378"/>
      <w:r w:rsidRPr="00EC781E">
        <w:rPr>
          <w:rFonts w:ascii="Arial" w:eastAsia="Arial" w:hAnsi="Arial" w:cs="Arial"/>
          <w:color w:val="000000"/>
        </w:rPr>
        <w:t>1. Introduction</w:t>
      </w:r>
      <w:bookmarkEnd w:id="5"/>
    </w:p>
    <w:p w14:paraId="37125676" w14:textId="77777777" w:rsidR="00B26CF5" w:rsidRPr="00EC781E" w:rsidRDefault="00C7120D" w:rsidP="00EC781E">
      <w:pPr>
        <w:pStyle w:val="Heading3"/>
        <w:rPr>
          <w:rFonts w:ascii="Arial" w:eastAsia="Arial" w:hAnsi="Arial" w:cs="Arial"/>
          <w:color w:val="000000"/>
        </w:rPr>
      </w:pPr>
      <w:bookmarkStart w:id="6" w:name="_Toc237360379"/>
      <w:r w:rsidRPr="00EC781E">
        <w:rPr>
          <w:rFonts w:ascii="Arial" w:eastAsia="Arial" w:hAnsi="Arial" w:cs="Arial"/>
          <w:color w:val="000000"/>
        </w:rPr>
        <w:t>1.1 Background of International Marketing</w:t>
      </w:r>
      <w:bookmarkEnd w:id="6"/>
    </w:p>
    <w:p w14:paraId="558BC98D" w14:textId="77777777" w:rsidR="00B26CF5" w:rsidRPr="00EC781E" w:rsidRDefault="00C7120D" w:rsidP="00EC781E">
      <w:pPr>
        <w:rPr>
          <w:rFonts w:ascii="Arial" w:eastAsia="Arial" w:hAnsi="Arial" w:cs="Arial"/>
          <w:color w:val="000000"/>
        </w:rPr>
      </w:pPr>
      <w:r w:rsidRPr="00EC781E">
        <w:rPr>
          <w:rFonts w:ascii="Arial" w:eastAsia="Arial" w:hAnsi="Arial" w:cs="Arial"/>
          <w:color w:val="000000"/>
        </w:rPr>
        <w:t>The global chocolate market has excellent growth prospects across the globe (MI, 2026). Multinational businesses are increasingly using international marketing as a growth strategy outside their home country. Technologies, global economic integration and shifting consumer tastes have provided opportunities for companies to internationalise and engage in a wide range of consumer bases. Organisations need to adapt their products, promotional mix and distribution strategies when using these marketing approaches internationally so that they can cater to the cultural, economic and regulatory differences of target markets. Jones et al. (2025) highlighted the need for businesses to adopt proactive and responsible strategies to ensure sustainable stakeholder value. Global demand for confectionery has also increased as disposable incomes rise, as well as due to urbanisation and changing consumption trends, which has necessitated a standardisation and localisation approach on the part of companies.</w:t>
      </w:r>
    </w:p>
    <w:p w14:paraId="6EC01A82" w14:textId="77777777" w:rsidR="00B26CF5" w:rsidRPr="00EC781E" w:rsidRDefault="00C7120D" w:rsidP="00EC781E">
      <w:pPr>
        <w:jc w:val="center"/>
        <w:rPr>
          <w:rFonts w:ascii="Arial" w:eastAsia="Arial" w:hAnsi="Arial" w:cs="Arial"/>
        </w:rPr>
      </w:pPr>
      <w:r w:rsidRPr="00EC781E">
        <w:rPr>
          <w:rFonts w:ascii="Arial" w:eastAsia="Arial" w:hAnsi="Arial" w:cs="Arial"/>
          <w:noProof/>
        </w:rPr>
        <w:drawing>
          <wp:inline distT="0" distB="0" distL="0" distR="0" wp14:anchorId="6C7E6B54" wp14:editId="48E87771">
            <wp:extent cx="2911374" cy="3507495"/>
            <wp:effectExtent l="9525" t="9525" r="9525" b="9525"/>
            <wp:docPr id="164944693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b="7255"/>
                    <a:stretch>
                      <a:fillRect/>
                    </a:stretch>
                  </pic:blipFill>
                  <pic:spPr>
                    <a:xfrm>
                      <a:off x="0" y="0"/>
                      <a:ext cx="2911374" cy="3507495"/>
                    </a:xfrm>
                    <a:prstGeom prst="rect">
                      <a:avLst/>
                    </a:prstGeom>
                    <a:ln w="9525">
                      <a:solidFill>
                        <a:srgbClr val="000000"/>
                      </a:solidFill>
                      <a:prstDash val="solid"/>
                    </a:ln>
                  </pic:spPr>
                </pic:pic>
              </a:graphicData>
            </a:graphic>
          </wp:inline>
        </w:drawing>
      </w:r>
    </w:p>
    <w:p w14:paraId="5AC5E9D5" w14:textId="77777777" w:rsidR="00B26CF5" w:rsidRPr="00EC781E" w:rsidRDefault="00C7120D" w:rsidP="00EC781E">
      <w:pPr>
        <w:jc w:val="center"/>
        <w:rPr>
          <w:rFonts w:ascii="Arial" w:eastAsia="Arial" w:hAnsi="Arial" w:cs="Arial"/>
          <w:b/>
          <w:bCs/>
        </w:rPr>
      </w:pPr>
      <w:r w:rsidRPr="00EC781E">
        <w:rPr>
          <w:rFonts w:ascii="Arial" w:eastAsia="Arial" w:hAnsi="Arial" w:cs="Arial"/>
          <w:b/>
          <w:bCs/>
        </w:rPr>
        <w:t>Figure 1: Global Chocolate Market Size</w:t>
      </w:r>
    </w:p>
    <w:p w14:paraId="75A86CEA" w14:textId="77777777" w:rsidR="00B26CF5" w:rsidRPr="00EC781E" w:rsidRDefault="00C7120D" w:rsidP="00EC781E">
      <w:pPr>
        <w:jc w:val="center"/>
        <w:rPr>
          <w:rFonts w:ascii="Arial" w:eastAsia="Arial" w:hAnsi="Arial" w:cs="Arial"/>
        </w:rPr>
      </w:pPr>
      <w:r w:rsidRPr="00EC781E">
        <w:rPr>
          <w:rFonts w:ascii="Arial" w:eastAsia="Arial" w:hAnsi="Arial" w:cs="Arial"/>
        </w:rPr>
        <w:t>(Source: MI, 2026)</w:t>
      </w:r>
    </w:p>
    <w:p w14:paraId="5967335C" w14:textId="77777777" w:rsidR="00B26CF5" w:rsidRPr="00EC781E" w:rsidRDefault="00C7120D" w:rsidP="00EC781E">
      <w:pPr>
        <w:pStyle w:val="Heading3"/>
        <w:rPr>
          <w:rFonts w:ascii="Arial" w:eastAsia="Arial" w:hAnsi="Arial" w:cs="Arial"/>
          <w:color w:val="000000"/>
        </w:rPr>
      </w:pPr>
      <w:bookmarkStart w:id="7" w:name="_Toc237360380"/>
      <w:r w:rsidRPr="00EC781E">
        <w:rPr>
          <w:rFonts w:ascii="Arial" w:eastAsia="Arial" w:hAnsi="Arial" w:cs="Arial"/>
          <w:color w:val="000000"/>
        </w:rPr>
        <w:lastRenderedPageBreak/>
        <w:t>1.2 Company Overview</w:t>
      </w:r>
      <w:bookmarkEnd w:id="7"/>
    </w:p>
    <w:p w14:paraId="672A2F0E" w14:textId="77777777" w:rsidR="00B26CF5" w:rsidRPr="00EC781E" w:rsidRDefault="00C7120D" w:rsidP="00EC781E">
      <w:pPr>
        <w:rPr>
          <w:rFonts w:ascii="Arial" w:eastAsia="Arial" w:hAnsi="Arial" w:cs="Arial"/>
          <w:color w:val="000000"/>
        </w:rPr>
      </w:pPr>
      <w:r w:rsidRPr="00EC781E">
        <w:rPr>
          <w:rFonts w:ascii="Arial" w:eastAsia="Arial" w:hAnsi="Arial" w:cs="Arial"/>
          <w:color w:val="000000"/>
        </w:rPr>
        <w:t xml:space="preserve">Cadbury is a world-renowned confectionery brand and was founded in Birmingham in the year 1824. The company has established a significant international footprint thanks to its portfolio of chocolate, candy and beverage products. In 2010, Cadbury's operations were expanded with its acquisition by Kraft Foods for approximately US$19.5 billion, thus expanding its global operations and capabilities (Cadbury, 2026). Ventura (2025) noted that the purchase had a real impact on Cadbury's capital structure and enabled it to be part of a wider international network of businesses. Cadbury is a Mondelez International brand </w:t>
      </w:r>
      <w:r w:rsidRPr="00EC781E">
        <w:rPr>
          <w:rFonts w:ascii="Arial" w:eastAsia="Arial" w:hAnsi="Arial" w:cs="Arial"/>
        </w:rPr>
        <w:t>that</w:t>
      </w:r>
      <w:r w:rsidRPr="00EC781E">
        <w:rPr>
          <w:rFonts w:ascii="Arial" w:eastAsia="Arial" w:hAnsi="Arial" w:cs="Arial"/>
          <w:color w:val="000000"/>
        </w:rPr>
        <w:t xml:space="preserve"> has a healthy market share in several countries such as India, the USA, Europe and more (</w:t>
      </w:r>
      <w:r w:rsidRPr="00EC781E">
        <w:rPr>
          <w:rFonts w:ascii="Arial" w:eastAsia="Arial" w:hAnsi="Arial" w:cs="Arial"/>
        </w:rPr>
        <w:t>Mondelez International, 2026</w:t>
      </w:r>
      <w:r w:rsidRPr="00EC781E">
        <w:rPr>
          <w:rFonts w:ascii="Arial" w:eastAsia="Arial" w:hAnsi="Arial" w:cs="Arial"/>
          <w:color w:val="000000"/>
        </w:rPr>
        <w:t>). The brand is especially known for its Dairy Milk and other chocolate flavours, which satisfy the diverse chocolate tastes of the markets.</w:t>
      </w:r>
    </w:p>
    <w:p w14:paraId="585C15BC" w14:textId="77777777" w:rsidR="00B26CF5" w:rsidRPr="00EC781E" w:rsidRDefault="00C7120D" w:rsidP="00EC781E">
      <w:pPr>
        <w:pStyle w:val="Heading3"/>
        <w:rPr>
          <w:rFonts w:ascii="Arial" w:eastAsia="Arial" w:hAnsi="Arial" w:cs="Arial"/>
          <w:i/>
          <w:iCs/>
          <w:color w:val="000000"/>
        </w:rPr>
      </w:pPr>
      <w:bookmarkStart w:id="8" w:name="_Toc237360381"/>
      <w:r w:rsidRPr="00EC781E">
        <w:rPr>
          <w:rFonts w:ascii="Arial" w:eastAsia="Arial" w:hAnsi="Arial" w:cs="Arial"/>
          <w:color w:val="000000"/>
        </w:rPr>
        <w:t>1.3 Scope of the Report</w:t>
      </w:r>
      <w:bookmarkEnd w:id="8"/>
    </w:p>
    <w:p w14:paraId="5FBAAB7B" w14:textId="77777777" w:rsidR="00B26CF5" w:rsidRPr="00EC781E" w:rsidRDefault="00C7120D" w:rsidP="00EC781E">
      <w:pPr>
        <w:rPr>
          <w:rFonts w:ascii="Arial" w:eastAsia="Arial" w:hAnsi="Arial" w:cs="Arial"/>
          <w:color w:val="000000"/>
        </w:rPr>
      </w:pPr>
      <w:r w:rsidRPr="00EC781E">
        <w:rPr>
          <w:rFonts w:ascii="Arial" w:eastAsia="Arial" w:hAnsi="Arial" w:cs="Arial"/>
          <w:color w:val="000000"/>
        </w:rPr>
        <w:t>This study is a review of Cadbury's International marketing strategies in India and the USA and establishes how Cadbury adjusts itself to different marketing environments. The factors from the outside world are examined under PESTEL and Hofstede's analysis, followed by segmentation, targeting and positioning analysis. The report also gives a comparison of Cadbury’s marketing mix (7Ps) in both countries and also gives an assessment of its market entry strategy success in India. Moreover, the ethical problems related to the company's marketing activities are very seriously examined, and some recommendations are suggested for improving Cadbury's international competitiveness and sustainable development.</w:t>
      </w:r>
    </w:p>
    <w:p w14:paraId="175173E3" w14:textId="77777777" w:rsidR="00B26CF5" w:rsidRPr="00EC781E" w:rsidRDefault="00C7120D" w:rsidP="00EC781E">
      <w:pPr>
        <w:pStyle w:val="Heading2"/>
        <w:rPr>
          <w:rFonts w:ascii="Arial" w:eastAsia="Arial" w:hAnsi="Arial" w:cs="Arial"/>
          <w:color w:val="000000"/>
        </w:rPr>
      </w:pPr>
      <w:bookmarkStart w:id="9" w:name="_Toc237360382"/>
      <w:r w:rsidRPr="00EC781E">
        <w:rPr>
          <w:rFonts w:ascii="Arial" w:eastAsia="Arial" w:hAnsi="Arial" w:cs="Arial"/>
          <w:color w:val="000000"/>
        </w:rPr>
        <w:t>2. Comparative Analysis of the Market Environment</w:t>
      </w:r>
      <w:bookmarkEnd w:id="9"/>
    </w:p>
    <w:p w14:paraId="2AD79C04" w14:textId="77777777" w:rsidR="00B26CF5" w:rsidRPr="00EC781E" w:rsidRDefault="00C7120D" w:rsidP="00EC781E">
      <w:pPr>
        <w:pStyle w:val="Heading3"/>
        <w:rPr>
          <w:rFonts w:ascii="Arial" w:eastAsia="Arial" w:hAnsi="Arial" w:cs="Arial"/>
          <w:color w:val="000000"/>
        </w:rPr>
      </w:pPr>
      <w:bookmarkStart w:id="10" w:name="_Toc237360383"/>
      <w:r w:rsidRPr="00EC781E">
        <w:rPr>
          <w:rFonts w:ascii="Arial" w:eastAsia="Arial" w:hAnsi="Arial" w:cs="Arial"/>
          <w:color w:val="000000"/>
        </w:rPr>
        <w:t>2.1 PESTEL Analysis of India and the United States</w:t>
      </w:r>
      <w:bookmarkEnd w:id="10"/>
      <w:r w:rsidRPr="00EC781E">
        <w:rPr>
          <w:rFonts w:ascii="Arial" w:eastAsia="Arial" w:hAnsi="Arial" w:cs="Arial"/>
          <w:color w:val="000000"/>
        </w:rPr>
        <w:t xml:space="preserve"> </w:t>
      </w:r>
    </w:p>
    <w:tbl>
      <w:tblPr>
        <w:tblStyle w:val="a2"/>
        <w:tblW w:w="9915" w:type="dxa"/>
        <w:tblInd w:w="-3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905"/>
        <w:gridCol w:w="2925"/>
        <w:gridCol w:w="2535"/>
        <w:gridCol w:w="2550"/>
      </w:tblGrid>
      <w:tr w:rsidR="00B26CF5" w:rsidRPr="00EC781E" w14:paraId="7BE0DDE3" w14:textId="77777777">
        <w:tc>
          <w:tcPr>
            <w:tcW w:w="1905" w:type="dxa"/>
          </w:tcPr>
          <w:p w14:paraId="2C89030C" w14:textId="77777777" w:rsidR="00B26CF5" w:rsidRPr="00EC781E" w:rsidRDefault="00C7120D" w:rsidP="00EC781E">
            <w:pPr>
              <w:spacing w:line="360" w:lineRule="auto"/>
              <w:jc w:val="center"/>
              <w:rPr>
                <w:rFonts w:ascii="Arial" w:eastAsia="Arial" w:hAnsi="Arial" w:cs="Arial"/>
                <w:b/>
                <w:bCs/>
                <w:color w:val="EE0000"/>
              </w:rPr>
            </w:pPr>
            <w:r w:rsidRPr="00EC781E">
              <w:rPr>
                <w:rFonts w:ascii="Arial" w:eastAsia="Arial" w:hAnsi="Arial" w:cs="Arial"/>
                <w:b/>
                <w:bCs/>
                <w:color w:val="EE0000"/>
              </w:rPr>
              <w:t>Factor</w:t>
            </w:r>
          </w:p>
        </w:tc>
        <w:tc>
          <w:tcPr>
            <w:tcW w:w="2925" w:type="dxa"/>
          </w:tcPr>
          <w:p w14:paraId="1F46A2AD" w14:textId="77777777" w:rsidR="00B26CF5" w:rsidRPr="00EC781E" w:rsidRDefault="00C7120D" w:rsidP="00EC781E">
            <w:pPr>
              <w:spacing w:line="360" w:lineRule="auto"/>
              <w:jc w:val="center"/>
              <w:rPr>
                <w:rFonts w:ascii="Arial" w:eastAsia="Arial" w:hAnsi="Arial" w:cs="Arial"/>
                <w:b/>
                <w:bCs/>
                <w:color w:val="EE0000"/>
              </w:rPr>
            </w:pPr>
            <w:r w:rsidRPr="00EC781E">
              <w:rPr>
                <w:rFonts w:ascii="Arial" w:eastAsia="Arial" w:hAnsi="Arial" w:cs="Arial"/>
                <w:b/>
                <w:bCs/>
                <w:color w:val="EE0000"/>
              </w:rPr>
              <w:t>India</w:t>
            </w:r>
          </w:p>
        </w:tc>
        <w:tc>
          <w:tcPr>
            <w:tcW w:w="2535" w:type="dxa"/>
          </w:tcPr>
          <w:p w14:paraId="73DB8CFA" w14:textId="77777777" w:rsidR="00B26CF5" w:rsidRPr="00EC781E" w:rsidRDefault="00C7120D" w:rsidP="00EC781E">
            <w:pPr>
              <w:spacing w:line="360" w:lineRule="auto"/>
              <w:jc w:val="center"/>
              <w:rPr>
                <w:rFonts w:ascii="Arial" w:eastAsia="Arial" w:hAnsi="Arial" w:cs="Arial"/>
                <w:b/>
                <w:bCs/>
                <w:color w:val="EE0000"/>
              </w:rPr>
            </w:pPr>
            <w:r w:rsidRPr="00EC781E">
              <w:rPr>
                <w:rFonts w:ascii="Arial" w:eastAsia="Arial" w:hAnsi="Arial" w:cs="Arial"/>
                <w:b/>
                <w:bCs/>
                <w:color w:val="EE0000"/>
              </w:rPr>
              <w:t>United States</w:t>
            </w:r>
          </w:p>
        </w:tc>
        <w:tc>
          <w:tcPr>
            <w:tcW w:w="2550" w:type="dxa"/>
          </w:tcPr>
          <w:p w14:paraId="48BC539F" w14:textId="77777777" w:rsidR="00B26CF5" w:rsidRPr="00EC781E" w:rsidRDefault="00C7120D" w:rsidP="00EC781E">
            <w:pPr>
              <w:spacing w:line="360" w:lineRule="auto"/>
              <w:jc w:val="center"/>
              <w:rPr>
                <w:rFonts w:ascii="Arial" w:eastAsia="Arial" w:hAnsi="Arial" w:cs="Arial"/>
                <w:b/>
                <w:bCs/>
                <w:color w:val="EE0000"/>
              </w:rPr>
            </w:pPr>
            <w:r w:rsidRPr="00EC781E">
              <w:rPr>
                <w:rFonts w:ascii="Arial" w:eastAsia="Arial" w:hAnsi="Arial" w:cs="Arial"/>
                <w:b/>
                <w:bCs/>
                <w:color w:val="EE0000"/>
              </w:rPr>
              <w:t>Implications for Cadbury</w:t>
            </w:r>
          </w:p>
        </w:tc>
      </w:tr>
      <w:tr w:rsidR="00B26CF5" w:rsidRPr="00EC781E" w14:paraId="49B5526B" w14:textId="77777777">
        <w:tc>
          <w:tcPr>
            <w:tcW w:w="1905" w:type="dxa"/>
          </w:tcPr>
          <w:p w14:paraId="7CAD5994" w14:textId="77777777" w:rsidR="00B26CF5" w:rsidRPr="00EC781E" w:rsidRDefault="00C7120D" w:rsidP="00EC781E">
            <w:pPr>
              <w:spacing w:line="360" w:lineRule="auto"/>
              <w:jc w:val="left"/>
              <w:rPr>
                <w:rFonts w:ascii="Arial" w:eastAsia="Arial" w:hAnsi="Arial" w:cs="Arial"/>
                <w:color w:val="EE0000"/>
              </w:rPr>
            </w:pPr>
            <w:r w:rsidRPr="00EC781E">
              <w:rPr>
                <w:rFonts w:ascii="Arial" w:eastAsia="Arial" w:hAnsi="Arial" w:cs="Arial"/>
                <w:b/>
                <w:bCs/>
                <w:color w:val="EE0000"/>
              </w:rPr>
              <w:t>Political</w:t>
            </w:r>
          </w:p>
        </w:tc>
        <w:tc>
          <w:tcPr>
            <w:tcW w:w="2925" w:type="dxa"/>
          </w:tcPr>
          <w:p w14:paraId="21527662" w14:textId="77777777" w:rsidR="00B26CF5" w:rsidRPr="00EC781E" w:rsidRDefault="00C7120D" w:rsidP="00EC781E">
            <w:pPr>
              <w:spacing w:line="360" w:lineRule="auto"/>
              <w:jc w:val="left"/>
              <w:rPr>
                <w:rFonts w:ascii="Arial" w:eastAsia="Arial" w:hAnsi="Arial" w:cs="Arial"/>
                <w:color w:val="EE0000"/>
              </w:rPr>
            </w:pPr>
            <w:r w:rsidRPr="00EC781E">
              <w:rPr>
                <w:rFonts w:ascii="Arial" w:eastAsia="Arial" w:hAnsi="Arial" w:cs="Arial"/>
                <w:color w:val="EE0000"/>
              </w:rPr>
              <w:t>100% FDI is permitted under the automatic route for food products manufactured in India (Government of India, 2016)</w:t>
            </w:r>
          </w:p>
        </w:tc>
        <w:tc>
          <w:tcPr>
            <w:tcW w:w="2535" w:type="dxa"/>
          </w:tcPr>
          <w:p w14:paraId="73944B90" w14:textId="77777777" w:rsidR="00B26CF5" w:rsidRPr="00EC781E" w:rsidRDefault="00C7120D" w:rsidP="00EC781E">
            <w:pPr>
              <w:spacing w:line="360" w:lineRule="auto"/>
              <w:jc w:val="left"/>
              <w:rPr>
                <w:rFonts w:ascii="Arial" w:eastAsia="Arial" w:hAnsi="Arial" w:cs="Arial"/>
                <w:color w:val="EE0000"/>
              </w:rPr>
            </w:pPr>
            <w:r w:rsidRPr="00EC781E">
              <w:rPr>
                <w:rFonts w:ascii="Arial" w:eastAsia="Arial" w:hAnsi="Arial" w:cs="Arial"/>
                <w:color w:val="EE0000"/>
              </w:rPr>
              <w:t>FDA regulates food safety, imports and labelling (FDA, 2026)</w:t>
            </w:r>
          </w:p>
        </w:tc>
        <w:tc>
          <w:tcPr>
            <w:tcW w:w="2550" w:type="dxa"/>
          </w:tcPr>
          <w:p w14:paraId="1B23DBD6" w14:textId="77777777" w:rsidR="00B26CF5" w:rsidRPr="00EC781E" w:rsidRDefault="00C7120D" w:rsidP="00EC781E">
            <w:pPr>
              <w:spacing w:line="360" w:lineRule="auto"/>
              <w:jc w:val="left"/>
              <w:rPr>
                <w:rFonts w:ascii="Arial" w:eastAsia="Arial" w:hAnsi="Arial" w:cs="Arial"/>
                <w:color w:val="EE0000"/>
              </w:rPr>
            </w:pPr>
            <w:r w:rsidRPr="00EC781E">
              <w:rPr>
                <w:rFonts w:ascii="Arial" w:eastAsia="Arial" w:hAnsi="Arial" w:cs="Arial"/>
                <w:color w:val="EE0000"/>
              </w:rPr>
              <w:t>India supports expansion, while the US requires stronger regulatory compliance</w:t>
            </w:r>
          </w:p>
        </w:tc>
      </w:tr>
      <w:tr w:rsidR="00B26CF5" w:rsidRPr="00EC781E" w14:paraId="0EE9505F" w14:textId="77777777">
        <w:tc>
          <w:tcPr>
            <w:tcW w:w="1905" w:type="dxa"/>
          </w:tcPr>
          <w:p w14:paraId="4C27BD1E" w14:textId="77777777" w:rsidR="00B26CF5" w:rsidRPr="00EC781E" w:rsidRDefault="00C7120D" w:rsidP="00EC781E">
            <w:pPr>
              <w:spacing w:line="360" w:lineRule="auto"/>
              <w:jc w:val="left"/>
              <w:rPr>
                <w:rFonts w:ascii="Arial" w:eastAsia="Arial" w:hAnsi="Arial" w:cs="Arial"/>
                <w:color w:val="EE0000"/>
              </w:rPr>
            </w:pPr>
            <w:r w:rsidRPr="00EC781E">
              <w:rPr>
                <w:rFonts w:ascii="Arial" w:eastAsia="Arial" w:hAnsi="Arial" w:cs="Arial"/>
                <w:b/>
                <w:bCs/>
                <w:color w:val="EE0000"/>
              </w:rPr>
              <w:lastRenderedPageBreak/>
              <w:t>Economic</w:t>
            </w:r>
          </w:p>
        </w:tc>
        <w:tc>
          <w:tcPr>
            <w:tcW w:w="2925" w:type="dxa"/>
          </w:tcPr>
          <w:p w14:paraId="2B8F1778" w14:textId="77777777" w:rsidR="00B26CF5" w:rsidRPr="00EC781E" w:rsidRDefault="00C7120D" w:rsidP="00EC781E">
            <w:pPr>
              <w:spacing w:line="360" w:lineRule="auto"/>
              <w:jc w:val="left"/>
              <w:rPr>
                <w:rFonts w:ascii="Arial" w:eastAsia="Arial" w:hAnsi="Arial" w:cs="Arial"/>
                <w:color w:val="EE0000"/>
              </w:rPr>
            </w:pPr>
            <w:r w:rsidRPr="00EC781E">
              <w:rPr>
                <w:rFonts w:ascii="Arial" w:eastAsia="Arial" w:hAnsi="Arial" w:cs="Arial"/>
                <w:color w:val="EE0000"/>
              </w:rPr>
              <w:t xml:space="preserve">GDP: </w:t>
            </w:r>
            <w:r w:rsidRPr="00EC781E">
              <w:rPr>
                <w:rFonts w:ascii="Arial" w:eastAsia="Arial" w:hAnsi="Arial" w:cs="Arial"/>
                <w:b/>
                <w:bCs/>
                <w:color w:val="EE0000"/>
              </w:rPr>
              <w:t>US$3.96 trillion</w:t>
            </w:r>
          </w:p>
          <w:p w14:paraId="2B841BD4" w14:textId="77777777" w:rsidR="00B26CF5" w:rsidRPr="00EC781E" w:rsidRDefault="00C7120D" w:rsidP="00EC781E">
            <w:pPr>
              <w:spacing w:line="360" w:lineRule="auto"/>
              <w:jc w:val="left"/>
              <w:rPr>
                <w:rFonts w:ascii="Arial" w:eastAsia="Arial" w:hAnsi="Arial" w:cs="Arial"/>
                <w:color w:val="EE0000"/>
              </w:rPr>
            </w:pPr>
            <w:r w:rsidRPr="00EC781E">
              <w:rPr>
                <w:rFonts w:ascii="Arial" w:eastAsia="Arial" w:hAnsi="Arial" w:cs="Arial"/>
                <w:color w:val="EE0000"/>
              </w:rPr>
              <w:t xml:space="preserve">GDP growth: </w:t>
            </w:r>
            <w:r w:rsidRPr="00EC781E">
              <w:rPr>
                <w:rFonts w:ascii="Arial" w:eastAsia="Arial" w:hAnsi="Arial" w:cs="Arial"/>
                <w:b/>
                <w:bCs/>
                <w:color w:val="EE0000"/>
              </w:rPr>
              <w:t>7.6%</w:t>
            </w:r>
          </w:p>
          <w:p w14:paraId="062C6791" w14:textId="77777777" w:rsidR="00B26CF5" w:rsidRPr="00EC781E" w:rsidRDefault="00C7120D" w:rsidP="00EC781E">
            <w:pPr>
              <w:spacing w:line="360" w:lineRule="auto"/>
              <w:jc w:val="left"/>
              <w:rPr>
                <w:rFonts w:ascii="Arial" w:eastAsia="Arial" w:hAnsi="Arial" w:cs="Arial"/>
                <w:color w:val="EE0000"/>
              </w:rPr>
            </w:pPr>
            <w:r w:rsidRPr="00EC781E">
              <w:rPr>
                <w:rFonts w:ascii="Arial" w:eastAsia="Arial" w:hAnsi="Arial" w:cs="Arial"/>
                <w:color w:val="EE0000"/>
              </w:rPr>
              <w:t xml:space="preserve">GDP per capita: </w:t>
            </w:r>
            <w:r w:rsidRPr="00EC781E">
              <w:rPr>
                <w:rFonts w:ascii="Arial" w:eastAsia="Arial" w:hAnsi="Arial" w:cs="Arial"/>
                <w:b/>
                <w:bCs/>
                <w:color w:val="EE0000"/>
              </w:rPr>
              <w:t>US$2,703</w:t>
            </w:r>
            <w:r w:rsidRPr="00EC781E">
              <w:rPr>
                <w:rFonts w:ascii="Arial" w:eastAsia="Arial" w:hAnsi="Arial" w:cs="Arial"/>
                <w:color w:val="EE0000"/>
              </w:rPr>
              <w:t xml:space="preserve"> (World Bank, 2026)</w:t>
            </w:r>
          </w:p>
        </w:tc>
        <w:tc>
          <w:tcPr>
            <w:tcW w:w="2535" w:type="dxa"/>
          </w:tcPr>
          <w:p w14:paraId="708DC717" w14:textId="77777777" w:rsidR="00B26CF5" w:rsidRPr="00EC781E" w:rsidRDefault="00C7120D" w:rsidP="00EC781E">
            <w:pPr>
              <w:spacing w:line="360" w:lineRule="auto"/>
              <w:jc w:val="left"/>
              <w:rPr>
                <w:rFonts w:ascii="Arial" w:eastAsia="Arial" w:hAnsi="Arial" w:cs="Arial"/>
                <w:color w:val="EE0000"/>
              </w:rPr>
            </w:pPr>
            <w:r w:rsidRPr="00EC781E">
              <w:rPr>
                <w:rFonts w:ascii="Arial" w:eastAsia="Arial" w:hAnsi="Arial" w:cs="Arial"/>
                <w:color w:val="EE0000"/>
              </w:rPr>
              <w:t xml:space="preserve">GDP: </w:t>
            </w:r>
            <w:r w:rsidRPr="00EC781E">
              <w:rPr>
                <w:rFonts w:ascii="Arial" w:eastAsia="Arial" w:hAnsi="Arial" w:cs="Arial"/>
                <w:b/>
                <w:bCs/>
                <w:color w:val="EE0000"/>
              </w:rPr>
              <w:t>US$30.77 trillion</w:t>
            </w:r>
          </w:p>
          <w:p w14:paraId="0A1BBE03" w14:textId="77777777" w:rsidR="00B26CF5" w:rsidRPr="00EC781E" w:rsidRDefault="00C7120D" w:rsidP="00EC781E">
            <w:pPr>
              <w:spacing w:line="360" w:lineRule="auto"/>
              <w:jc w:val="left"/>
              <w:rPr>
                <w:rFonts w:ascii="Arial" w:eastAsia="Arial" w:hAnsi="Arial" w:cs="Arial"/>
                <w:color w:val="EE0000"/>
              </w:rPr>
            </w:pPr>
            <w:r w:rsidRPr="00EC781E">
              <w:rPr>
                <w:rFonts w:ascii="Arial" w:eastAsia="Arial" w:hAnsi="Arial" w:cs="Arial"/>
                <w:color w:val="EE0000"/>
              </w:rPr>
              <w:t xml:space="preserve">GDP per capita: </w:t>
            </w:r>
            <w:r w:rsidRPr="00EC781E">
              <w:rPr>
                <w:rFonts w:ascii="Arial" w:eastAsia="Arial" w:hAnsi="Arial" w:cs="Arial"/>
                <w:b/>
                <w:bCs/>
                <w:color w:val="EE0000"/>
              </w:rPr>
              <w:t>US$90,027</w:t>
            </w:r>
            <w:r w:rsidRPr="00EC781E">
              <w:rPr>
                <w:rFonts w:ascii="Arial" w:eastAsia="Arial" w:hAnsi="Arial" w:cs="Arial"/>
                <w:color w:val="EE0000"/>
              </w:rPr>
              <w:t xml:space="preserve"> (World Bank, 2026)</w:t>
            </w:r>
          </w:p>
        </w:tc>
        <w:tc>
          <w:tcPr>
            <w:tcW w:w="2550" w:type="dxa"/>
          </w:tcPr>
          <w:p w14:paraId="655527EB" w14:textId="77777777" w:rsidR="00B26CF5" w:rsidRPr="00EC781E" w:rsidRDefault="00C7120D" w:rsidP="00EC781E">
            <w:pPr>
              <w:spacing w:line="360" w:lineRule="auto"/>
              <w:jc w:val="left"/>
              <w:rPr>
                <w:rFonts w:ascii="Arial" w:eastAsia="Arial" w:hAnsi="Arial" w:cs="Arial"/>
                <w:color w:val="EE0000"/>
              </w:rPr>
            </w:pPr>
            <w:r w:rsidRPr="00EC781E">
              <w:rPr>
                <w:rFonts w:ascii="Arial" w:eastAsia="Arial" w:hAnsi="Arial" w:cs="Arial"/>
                <w:color w:val="EE0000"/>
              </w:rPr>
              <w:t>India favours affordable mass-market products; the US supports premiumisation</w:t>
            </w:r>
          </w:p>
        </w:tc>
      </w:tr>
      <w:tr w:rsidR="00B26CF5" w:rsidRPr="00EC781E" w14:paraId="29A8A8D5" w14:textId="77777777">
        <w:tc>
          <w:tcPr>
            <w:tcW w:w="1905" w:type="dxa"/>
          </w:tcPr>
          <w:p w14:paraId="27BCF281" w14:textId="77777777" w:rsidR="00B26CF5" w:rsidRPr="00EC781E" w:rsidRDefault="00C7120D" w:rsidP="00EC781E">
            <w:pPr>
              <w:spacing w:line="360" w:lineRule="auto"/>
              <w:jc w:val="left"/>
              <w:rPr>
                <w:rFonts w:ascii="Arial" w:eastAsia="Arial" w:hAnsi="Arial" w:cs="Arial"/>
                <w:color w:val="EE0000"/>
              </w:rPr>
            </w:pPr>
            <w:r w:rsidRPr="00EC781E">
              <w:rPr>
                <w:rFonts w:ascii="Arial" w:eastAsia="Arial" w:hAnsi="Arial" w:cs="Arial"/>
                <w:b/>
                <w:bCs/>
                <w:color w:val="EE0000"/>
              </w:rPr>
              <w:t>Social</w:t>
            </w:r>
          </w:p>
        </w:tc>
        <w:tc>
          <w:tcPr>
            <w:tcW w:w="2925" w:type="dxa"/>
          </w:tcPr>
          <w:p w14:paraId="16AFF5DD" w14:textId="77777777" w:rsidR="00B26CF5" w:rsidRPr="00EC781E" w:rsidRDefault="00C7120D" w:rsidP="00EC781E">
            <w:pPr>
              <w:spacing w:line="360" w:lineRule="auto"/>
              <w:jc w:val="left"/>
              <w:rPr>
                <w:rFonts w:ascii="Arial" w:eastAsia="Arial" w:hAnsi="Arial" w:cs="Arial"/>
                <w:color w:val="EE0000"/>
              </w:rPr>
            </w:pPr>
            <w:r w:rsidRPr="00EC781E">
              <w:rPr>
                <w:rFonts w:ascii="Arial" w:eastAsia="Arial" w:hAnsi="Arial" w:cs="Arial"/>
                <w:color w:val="EE0000"/>
              </w:rPr>
              <w:t xml:space="preserve">Population: </w:t>
            </w:r>
            <w:r w:rsidRPr="00EC781E">
              <w:rPr>
                <w:rFonts w:ascii="Arial" w:eastAsia="Arial" w:hAnsi="Arial" w:cs="Arial"/>
                <w:b/>
                <w:bCs/>
                <w:color w:val="EE0000"/>
              </w:rPr>
              <w:t>1.46 billion</w:t>
            </w:r>
            <w:r w:rsidRPr="00EC781E">
              <w:rPr>
                <w:rFonts w:ascii="Arial" w:eastAsia="Arial" w:hAnsi="Arial" w:cs="Arial"/>
                <w:color w:val="EE0000"/>
              </w:rPr>
              <w:t xml:space="preserve"> (World Bank, 2026)</w:t>
            </w:r>
          </w:p>
        </w:tc>
        <w:tc>
          <w:tcPr>
            <w:tcW w:w="2535" w:type="dxa"/>
          </w:tcPr>
          <w:p w14:paraId="7777DF32" w14:textId="77777777" w:rsidR="00B26CF5" w:rsidRPr="00EC781E" w:rsidRDefault="00C7120D" w:rsidP="00EC781E">
            <w:pPr>
              <w:spacing w:line="360" w:lineRule="auto"/>
              <w:jc w:val="left"/>
              <w:rPr>
                <w:rFonts w:ascii="Arial" w:eastAsia="Arial" w:hAnsi="Arial" w:cs="Arial"/>
                <w:color w:val="EE0000"/>
              </w:rPr>
            </w:pPr>
            <w:r w:rsidRPr="00EC781E">
              <w:rPr>
                <w:rFonts w:ascii="Arial" w:eastAsia="Arial" w:hAnsi="Arial" w:cs="Arial"/>
                <w:color w:val="EE0000"/>
              </w:rPr>
              <w:t xml:space="preserve">Population: </w:t>
            </w:r>
            <w:r w:rsidRPr="00EC781E">
              <w:rPr>
                <w:rFonts w:ascii="Arial" w:eastAsia="Arial" w:hAnsi="Arial" w:cs="Arial"/>
                <w:b/>
                <w:bCs/>
                <w:color w:val="EE0000"/>
              </w:rPr>
              <w:t>342 million</w:t>
            </w:r>
            <w:r w:rsidRPr="00EC781E">
              <w:rPr>
                <w:rFonts w:ascii="Arial" w:eastAsia="Arial" w:hAnsi="Arial" w:cs="Arial"/>
                <w:color w:val="EE0000"/>
              </w:rPr>
              <w:t xml:space="preserve"> (World Bank, 2026)</w:t>
            </w:r>
          </w:p>
        </w:tc>
        <w:tc>
          <w:tcPr>
            <w:tcW w:w="2550" w:type="dxa"/>
          </w:tcPr>
          <w:p w14:paraId="4CBA7F0B" w14:textId="77777777" w:rsidR="00B26CF5" w:rsidRPr="00EC781E" w:rsidRDefault="00C7120D" w:rsidP="00EC781E">
            <w:pPr>
              <w:spacing w:line="360" w:lineRule="auto"/>
              <w:jc w:val="left"/>
              <w:rPr>
                <w:rFonts w:ascii="Arial" w:eastAsia="Arial" w:hAnsi="Arial" w:cs="Arial"/>
                <w:color w:val="EE0000"/>
              </w:rPr>
            </w:pPr>
            <w:r w:rsidRPr="00EC781E">
              <w:rPr>
                <w:rFonts w:ascii="Arial" w:eastAsia="Arial" w:hAnsi="Arial" w:cs="Arial"/>
                <w:color w:val="EE0000"/>
              </w:rPr>
              <w:t>India offers greater market scale, whereas the US offers higher purchasing power</w:t>
            </w:r>
          </w:p>
        </w:tc>
      </w:tr>
      <w:tr w:rsidR="00B26CF5" w:rsidRPr="00EC781E" w14:paraId="6978C5A3" w14:textId="77777777">
        <w:tc>
          <w:tcPr>
            <w:tcW w:w="1905" w:type="dxa"/>
          </w:tcPr>
          <w:p w14:paraId="4661B311" w14:textId="77777777" w:rsidR="00B26CF5" w:rsidRPr="00EC781E" w:rsidRDefault="00C7120D" w:rsidP="00EC781E">
            <w:pPr>
              <w:spacing w:line="360" w:lineRule="auto"/>
              <w:jc w:val="left"/>
              <w:rPr>
                <w:rFonts w:ascii="Arial" w:eastAsia="Arial" w:hAnsi="Arial" w:cs="Arial"/>
                <w:color w:val="EE0000"/>
              </w:rPr>
            </w:pPr>
            <w:r w:rsidRPr="00EC781E">
              <w:rPr>
                <w:rFonts w:ascii="Arial" w:eastAsia="Arial" w:hAnsi="Arial" w:cs="Arial"/>
                <w:b/>
                <w:bCs/>
                <w:color w:val="EE0000"/>
              </w:rPr>
              <w:t>Technological</w:t>
            </w:r>
          </w:p>
        </w:tc>
        <w:tc>
          <w:tcPr>
            <w:tcW w:w="2925" w:type="dxa"/>
          </w:tcPr>
          <w:p w14:paraId="2D1F7C27" w14:textId="77777777" w:rsidR="00B26CF5" w:rsidRPr="00EC781E" w:rsidRDefault="00C7120D" w:rsidP="00EC781E">
            <w:pPr>
              <w:spacing w:line="360" w:lineRule="auto"/>
              <w:jc w:val="left"/>
              <w:rPr>
                <w:rFonts w:ascii="Arial" w:eastAsia="Arial" w:hAnsi="Arial" w:cs="Arial"/>
                <w:color w:val="EE0000"/>
              </w:rPr>
            </w:pPr>
            <w:r w:rsidRPr="00EC781E">
              <w:rPr>
                <w:rFonts w:ascii="Arial" w:eastAsia="Arial" w:hAnsi="Arial" w:cs="Arial"/>
                <w:color w:val="EE0000"/>
              </w:rPr>
              <w:t>Rapid growth in e-commerce and digital payments</w:t>
            </w:r>
          </w:p>
        </w:tc>
        <w:tc>
          <w:tcPr>
            <w:tcW w:w="2535" w:type="dxa"/>
          </w:tcPr>
          <w:p w14:paraId="2BEAAA01" w14:textId="77777777" w:rsidR="00B26CF5" w:rsidRPr="00EC781E" w:rsidRDefault="00C7120D" w:rsidP="00EC781E">
            <w:pPr>
              <w:spacing w:line="360" w:lineRule="auto"/>
              <w:jc w:val="left"/>
              <w:rPr>
                <w:rFonts w:ascii="Arial" w:eastAsia="Arial" w:hAnsi="Arial" w:cs="Arial"/>
                <w:color w:val="EE0000"/>
              </w:rPr>
            </w:pPr>
            <w:r w:rsidRPr="00EC781E">
              <w:rPr>
                <w:rFonts w:ascii="Arial" w:eastAsia="Arial" w:hAnsi="Arial" w:cs="Arial"/>
                <w:color w:val="EE0000"/>
              </w:rPr>
              <w:t xml:space="preserve">E-commerce represented </w:t>
            </w:r>
            <w:r w:rsidRPr="00EC781E">
              <w:rPr>
                <w:rFonts w:ascii="Arial" w:eastAsia="Arial" w:hAnsi="Arial" w:cs="Arial"/>
                <w:b/>
                <w:bCs/>
                <w:color w:val="EE0000"/>
              </w:rPr>
              <w:t>16.9% of retail sales</w:t>
            </w:r>
            <w:r w:rsidRPr="00EC781E">
              <w:rPr>
                <w:rFonts w:ascii="Arial" w:eastAsia="Arial" w:hAnsi="Arial" w:cs="Arial"/>
                <w:color w:val="EE0000"/>
              </w:rPr>
              <w:t xml:space="preserve"> in Q1 2026 (US Census Bureau, 2026)</w:t>
            </w:r>
          </w:p>
        </w:tc>
        <w:tc>
          <w:tcPr>
            <w:tcW w:w="2550" w:type="dxa"/>
          </w:tcPr>
          <w:p w14:paraId="6488A6ED" w14:textId="77777777" w:rsidR="00B26CF5" w:rsidRPr="00EC781E" w:rsidRDefault="00C7120D" w:rsidP="00EC781E">
            <w:pPr>
              <w:spacing w:line="360" w:lineRule="auto"/>
              <w:jc w:val="left"/>
              <w:rPr>
                <w:rFonts w:ascii="Arial" w:eastAsia="Arial" w:hAnsi="Arial" w:cs="Arial"/>
                <w:color w:val="EE0000"/>
              </w:rPr>
            </w:pPr>
            <w:r w:rsidRPr="00EC781E">
              <w:rPr>
                <w:rFonts w:ascii="Arial" w:eastAsia="Arial" w:hAnsi="Arial" w:cs="Arial"/>
                <w:color w:val="EE0000"/>
              </w:rPr>
              <w:t>Digital channels support Cadbury's omnichannel strategy in both markets</w:t>
            </w:r>
          </w:p>
        </w:tc>
      </w:tr>
      <w:tr w:rsidR="00B26CF5" w:rsidRPr="00EC781E" w14:paraId="6E7DE6F8" w14:textId="77777777">
        <w:tc>
          <w:tcPr>
            <w:tcW w:w="1905" w:type="dxa"/>
          </w:tcPr>
          <w:p w14:paraId="5942DB80" w14:textId="77777777" w:rsidR="00B26CF5" w:rsidRPr="00EC781E" w:rsidRDefault="00C7120D" w:rsidP="00EC781E">
            <w:pPr>
              <w:spacing w:line="360" w:lineRule="auto"/>
              <w:jc w:val="left"/>
              <w:rPr>
                <w:rFonts w:ascii="Arial" w:eastAsia="Arial" w:hAnsi="Arial" w:cs="Arial"/>
                <w:color w:val="EE0000"/>
              </w:rPr>
            </w:pPr>
            <w:r w:rsidRPr="00EC781E">
              <w:rPr>
                <w:rFonts w:ascii="Arial" w:eastAsia="Arial" w:hAnsi="Arial" w:cs="Arial"/>
                <w:b/>
                <w:bCs/>
                <w:color w:val="EE0000"/>
              </w:rPr>
              <w:t>Environmental</w:t>
            </w:r>
          </w:p>
        </w:tc>
        <w:tc>
          <w:tcPr>
            <w:tcW w:w="2925" w:type="dxa"/>
          </w:tcPr>
          <w:p w14:paraId="74EB9CCE" w14:textId="77777777" w:rsidR="00B26CF5" w:rsidRPr="00EC781E" w:rsidRDefault="00C7120D" w:rsidP="00EC781E">
            <w:pPr>
              <w:spacing w:line="360" w:lineRule="auto"/>
              <w:jc w:val="left"/>
              <w:rPr>
                <w:rFonts w:ascii="Arial" w:eastAsia="Arial" w:hAnsi="Arial" w:cs="Arial"/>
                <w:color w:val="EE0000"/>
              </w:rPr>
            </w:pPr>
            <w:r w:rsidRPr="00EC781E">
              <w:rPr>
                <w:rFonts w:ascii="Arial" w:eastAsia="Arial" w:hAnsi="Arial" w:cs="Arial"/>
                <w:color w:val="EE0000"/>
              </w:rPr>
              <w:t>EPR requirements apply to plastic packaging (CPCB, 2026)</w:t>
            </w:r>
          </w:p>
        </w:tc>
        <w:tc>
          <w:tcPr>
            <w:tcW w:w="2535" w:type="dxa"/>
          </w:tcPr>
          <w:p w14:paraId="0DEB8CD7" w14:textId="77777777" w:rsidR="00B26CF5" w:rsidRPr="00EC781E" w:rsidRDefault="00C7120D" w:rsidP="00EC781E">
            <w:pPr>
              <w:spacing w:line="360" w:lineRule="auto"/>
              <w:jc w:val="left"/>
              <w:rPr>
                <w:rFonts w:ascii="Arial" w:eastAsia="Arial" w:hAnsi="Arial" w:cs="Arial"/>
                <w:color w:val="EE0000"/>
              </w:rPr>
            </w:pPr>
            <w:r w:rsidRPr="00EC781E">
              <w:rPr>
                <w:rFonts w:ascii="Arial" w:eastAsia="Arial" w:hAnsi="Arial" w:cs="Arial"/>
                <w:b/>
                <w:bCs/>
                <w:color w:val="EE0000"/>
              </w:rPr>
              <w:t>1,000 US consumers</w:t>
            </w:r>
            <w:r w:rsidRPr="00EC781E">
              <w:rPr>
                <w:rFonts w:ascii="Arial" w:eastAsia="Arial" w:hAnsi="Arial" w:cs="Arial"/>
                <w:color w:val="EE0000"/>
              </w:rPr>
              <w:t xml:space="preserve"> were surveyed on sustainable packaging attitudes (McKinsey, 2025)</w:t>
            </w:r>
          </w:p>
        </w:tc>
        <w:tc>
          <w:tcPr>
            <w:tcW w:w="2550" w:type="dxa"/>
          </w:tcPr>
          <w:p w14:paraId="2086CD47" w14:textId="77777777" w:rsidR="00B26CF5" w:rsidRPr="00EC781E" w:rsidRDefault="00C7120D" w:rsidP="00EC781E">
            <w:pPr>
              <w:spacing w:line="360" w:lineRule="auto"/>
              <w:jc w:val="left"/>
              <w:rPr>
                <w:rFonts w:ascii="Arial" w:eastAsia="Arial" w:hAnsi="Arial" w:cs="Arial"/>
                <w:color w:val="EE0000"/>
              </w:rPr>
            </w:pPr>
            <w:r w:rsidRPr="00EC781E">
              <w:rPr>
                <w:rFonts w:ascii="Arial" w:eastAsia="Arial" w:hAnsi="Arial" w:cs="Arial"/>
                <w:color w:val="EE0000"/>
              </w:rPr>
              <w:t>Sustainable packaging can support compliance and brand differentiation</w:t>
            </w:r>
          </w:p>
        </w:tc>
      </w:tr>
      <w:tr w:rsidR="00B26CF5" w:rsidRPr="00EC781E" w14:paraId="434A5BA1" w14:textId="77777777">
        <w:tc>
          <w:tcPr>
            <w:tcW w:w="1905" w:type="dxa"/>
          </w:tcPr>
          <w:p w14:paraId="6F12B18D" w14:textId="77777777" w:rsidR="00B26CF5" w:rsidRPr="00EC781E" w:rsidRDefault="00C7120D" w:rsidP="00EC781E">
            <w:pPr>
              <w:spacing w:line="360" w:lineRule="auto"/>
              <w:jc w:val="left"/>
              <w:rPr>
                <w:rFonts w:ascii="Arial" w:eastAsia="Arial" w:hAnsi="Arial" w:cs="Arial"/>
                <w:color w:val="EE0000"/>
              </w:rPr>
            </w:pPr>
            <w:r w:rsidRPr="00EC781E">
              <w:rPr>
                <w:rFonts w:ascii="Arial" w:eastAsia="Arial" w:hAnsi="Arial" w:cs="Arial"/>
                <w:b/>
                <w:bCs/>
                <w:color w:val="EE0000"/>
              </w:rPr>
              <w:t>Legal</w:t>
            </w:r>
          </w:p>
        </w:tc>
        <w:tc>
          <w:tcPr>
            <w:tcW w:w="2925" w:type="dxa"/>
          </w:tcPr>
          <w:p w14:paraId="3B3258FF" w14:textId="77777777" w:rsidR="00B26CF5" w:rsidRPr="00EC781E" w:rsidRDefault="00C7120D" w:rsidP="00EC781E">
            <w:pPr>
              <w:spacing w:line="360" w:lineRule="auto"/>
              <w:jc w:val="left"/>
              <w:rPr>
                <w:rFonts w:ascii="Arial" w:eastAsia="Arial" w:hAnsi="Arial" w:cs="Arial"/>
                <w:color w:val="EE0000"/>
              </w:rPr>
            </w:pPr>
            <w:r w:rsidRPr="00EC781E">
              <w:rPr>
                <w:rFonts w:ascii="Arial" w:eastAsia="Arial" w:hAnsi="Arial" w:cs="Arial"/>
                <w:color w:val="EE0000"/>
              </w:rPr>
              <w:t>FSSAI regulates food safety, advertising, packaging and labelling (FSSAI, 2026)</w:t>
            </w:r>
          </w:p>
        </w:tc>
        <w:tc>
          <w:tcPr>
            <w:tcW w:w="2535" w:type="dxa"/>
          </w:tcPr>
          <w:p w14:paraId="158D0256" w14:textId="77777777" w:rsidR="00B26CF5" w:rsidRPr="00EC781E" w:rsidRDefault="00C7120D" w:rsidP="00EC781E">
            <w:pPr>
              <w:spacing w:line="360" w:lineRule="auto"/>
              <w:jc w:val="left"/>
              <w:rPr>
                <w:rFonts w:ascii="Arial" w:eastAsia="Arial" w:hAnsi="Arial" w:cs="Arial"/>
                <w:color w:val="EE0000"/>
              </w:rPr>
            </w:pPr>
            <w:r w:rsidRPr="00EC781E">
              <w:rPr>
                <w:rFonts w:ascii="Arial" w:eastAsia="Arial" w:hAnsi="Arial" w:cs="Arial"/>
                <w:color w:val="EE0000"/>
              </w:rPr>
              <w:t>FDA regulates food safety, nutrition and allergen labelling (FDA, 2026)</w:t>
            </w:r>
          </w:p>
        </w:tc>
        <w:tc>
          <w:tcPr>
            <w:tcW w:w="2550" w:type="dxa"/>
          </w:tcPr>
          <w:p w14:paraId="5D9F4C98" w14:textId="77777777" w:rsidR="00B26CF5" w:rsidRPr="00EC781E" w:rsidRDefault="00C7120D" w:rsidP="00EC781E">
            <w:pPr>
              <w:spacing w:line="360" w:lineRule="auto"/>
              <w:jc w:val="left"/>
              <w:rPr>
                <w:rFonts w:ascii="Arial" w:eastAsia="Arial" w:hAnsi="Arial" w:cs="Arial"/>
                <w:color w:val="EE0000"/>
              </w:rPr>
            </w:pPr>
            <w:r w:rsidRPr="00EC781E">
              <w:rPr>
                <w:rFonts w:ascii="Arial" w:eastAsia="Arial" w:hAnsi="Arial" w:cs="Arial"/>
                <w:color w:val="EE0000"/>
              </w:rPr>
              <w:t>Cadbury requires market-specific labelling and marketing compliance</w:t>
            </w:r>
          </w:p>
        </w:tc>
      </w:tr>
    </w:tbl>
    <w:p w14:paraId="16AA055C" w14:textId="77777777" w:rsidR="00B26CF5" w:rsidRPr="00EC781E" w:rsidRDefault="00C7120D" w:rsidP="00EC781E">
      <w:pPr>
        <w:jc w:val="center"/>
        <w:rPr>
          <w:rFonts w:ascii="Arial" w:eastAsia="Arial" w:hAnsi="Arial" w:cs="Arial"/>
          <w:b/>
          <w:bCs/>
          <w:color w:val="000000"/>
        </w:rPr>
      </w:pPr>
      <w:r w:rsidRPr="00EC781E">
        <w:rPr>
          <w:rFonts w:ascii="Arial" w:eastAsia="Arial" w:hAnsi="Arial" w:cs="Arial"/>
          <w:b/>
          <w:bCs/>
          <w:color w:val="000000"/>
        </w:rPr>
        <w:t>Table 1: PESTEL Analysis of India and the United States</w:t>
      </w:r>
    </w:p>
    <w:p w14:paraId="139C540B" w14:textId="77777777" w:rsidR="00B26CF5" w:rsidRPr="00EC781E" w:rsidRDefault="00C7120D" w:rsidP="00EC781E">
      <w:pPr>
        <w:rPr>
          <w:rFonts w:ascii="Arial" w:eastAsia="Arial" w:hAnsi="Arial" w:cs="Arial"/>
          <w:color w:val="000000"/>
        </w:rPr>
      </w:pPr>
      <w:r w:rsidRPr="00EC781E">
        <w:rPr>
          <w:rFonts w:ascii="Arial" w:eastAsia="Arial" w:hAnsi="Arial" w:cs="Arial"/>
          <w:color w:val="000000"/>
        </w:rPr>
        <w:t xml:space="preserve">It is observed from the PESTEL analysis that there are opportunities and threats different when Cadbury makes an entry to India, as compared to the USA. Investment climate is also favourable in India, while its growing market is attracting business with its price and branding, the United States has strict food safety and advertising rules, which are helping to strengthen its premium market positioning, albeit with higher compliance requirements. In addition, technology innovations and widespread </w:t>
      </w:r>
      <w:r w:rsidRPr="00EC781E">
        <w:rPr>
          <w:rFonts w:ascii="Arial" w:eastAsia="Arial" w:hAnsi="Arial" w:cs="Arial"/>
          <w:color w:val="000000"/>
        </w:rPr>
        <w:lastRenderedPageBreak/>
        <w:t>adoption of e-commerce also extend the reach of digital marketing in both regions, but region-specific adaptation is critical for boosting customer engagement (</w:t>
      </w:r>
      <w:proofErr w:type="spellStart"/>
      <w:r w:rsidRPr="00EC781E">
        <w:rPr>
          <w:rFonts w:ascii="Arial" w:eastAsia="Arial" w:hAnsi="Arial" w:cs="Arial"/>
          <w:color w:val="000000"/>
        </w:rPr>
        <w:t>Gurrea</w:t>
      </w:r>
      <w:proofErr w:type="spellEnd"/>
      <w:r w:rsidRPr="00EC781E">
        <w:rPr>
          <w:rFonts w:ascii="Arial" w:eastAsia="Arial" w:hAnsi="Arial" w:cs="Arial"/>
          <w:color w:val="000000"/>
        </w:rPr>
        <w:t>-Martínez, 2025). Environmental sustainability has also turned into a competitive priority, with a focus on responsible sourcing, and eco-friendly packaging. Wong et al (2025) stated that the ethical supply chain management helps to build long-term competitiveness. Since there are variations, Cadbury's best pluralist policy is, thus, a market adaptation policy rather than a standardisation policy, even though it maintains a common brand image throughout the world.</w:t>
      </w:r>
    </w:p>
    <w:p w14:paraId="6F50F79F" w14:textId="77777777" w:rsidR="00B26CF5" w:rsidRPr="00EC781E" w:rsidRDefault="00C7120D" w:rsidP="00EC781E">
      <w:pPr>
        <w:pStyle w:val="Heading3"/>
        <w:rPr>
          <w:rFonts w:ascii="Arial" w:eastAsia="Arial" w:hAnsi="Arial" w:cs="Arial"/>
          <w:color w:val="000000"/>
        </w:rPr>
      </w:pPr>
      <w:bookmarkStart w:id="11" w:name="_Toc237360384"/>
      <w:r w:rsidRPr="00EC781E">
        <w:rPr>
          <w:rFonts w:ascii="Arial" w:eastAsia="Arial" w:hAnsi="Arial" w:cs="Arial"/>
          <w:color w:val="000000"/>
        </w:rPr>
        <w:t>2.2 Hofstede Cultural Analysis</w:t>
      </w:r>
      <w:bookmarkEnd w:id="11"/>
    </w:p>
    <w:p w14:paraId="10386F7F" w14:textId="77777777" w:rsidR="00B26CF5" w:rsidRPr="00EC781E" w:rsidRDefault="00C7120D" w:rsidP="00EC781E">
      <w:pPr>
        <w:jc w:val="center"/>
        <w:rPr>
          <w:rFonts w:ascii="Arial" w:eastAsia="Arial" w:hAnsi="Arial" w:cs="Arial"/>
          <w:color w:val="000000"/>
        </w:rPr>
      </w:pPr>
      <w:r w:rsidRPr="00EC781E">
        <w:rPr>
          <w:rFonts w:ascii="Arial" w:eastAsia="Arial" w:hAnsi="Arial" w:cs="Arial"/>
          <w:noProof/>
          <w:color w:val="000000"/>
        </w:rPr>
        <w:drawing>
          <wp:inline distT="114300" distB="114300" distL="114300" distR="114300" wp14:anchorId="193B02B2" wp14:editId="07E31593">
            <wp:extent cx="5943600" cy="3124200"/>
            <wp:effectExtent l="0" t="0" r="0" b="0"/>
            <wp:docPr id="164944694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5943600" cy="3124200"/>
                    </a:xfrm>
                    <a:prstGeom prst="rect">
                      <a:avLst/>
                    </a:prstGeom>
                    <a:ln/>
                  </pic:spPr>
                </pic:pic>
              </a:graphicData>
            </a:graphic>
          </wp:inline>
        </w:drawing>
      </w:r>
    </w:p>
    <w:p w14:paraId="601A21CB" w14:textId="77777777" w:rsidR="00B26CF5" w:rsidRPr="00EC781E" w:rsidRDefault="00C7120D" w:rsidP="00EC781E">
      <w:pPr>
        <w:jc w:val="center"/>
        <w:rPr>
          <w:rFonts w:ascii="Arial" w:eastAsia="Arial" w:hAnsi="Arial" w:cs="Arial"/>
          <w:b/>
          <w:bCs/>
          <w:color w:val="000000"/>
        </w:rPr>
      </w:pPr>
      <w:r w:rsidRPr="00EC781E">
        <w:rPr>
          <w:rFonts w:ascii="Arial" w:eastAsia="Arial" w:hAnsi="Arial" w:cs="Arial"/>
          <w:b/>
          <w:bCs/>
          <w:color w:val="000000"/>
        </w:rPr>
        <w:t>Figure 2: Hofstede Cultural Dimensions Comparison</w:t>
      </w:r>
    </w:p>
    <w:p w14:paraId="658F4D99" w14:textId="77777777" w:rsidR="00B26CF5" w:rsidRPr="00EC781E" w:rsidRDefault="00C7120D" w:rsidP="00EC781E">
      <w:pPr>
        <w:jc w:val="center"/>
        <w:rPr>
          <w:rFonts w:ascii="Arial" w:eastAsia="Arial" w:hAnsi="Arial" w:cs="Arial"/>
          <w:color w:val="000000"/>
        </w:rPr>
      </w:pPr>
      <w:r w:rsidRPr="00EC781E">
        <w:rPr>
          <w:rFonts w:ascii="Arial" w:eastAsia="Arial" w:hAnsi="Arial" w:cs="Arial"/>
          <w:color w:val="000000"/>
        </w:rPr>
        <w:t>(Source: TCF, 2026)</w:t>
      </w:r>
    </w:p>
    <w:p w14:paraId="45A0D327" w14:textId="77777777" w:rsidR="00B26CF5" w:rsidRPr="00EC781E" w:rsidRDefault="00C7120D" w:rsidP="00EC781E">
      <w:pPr>
        <w:rPr>
          <w:rFonts w:ascii="Arial" w:eastAsia="Arial" w:hAnsi="Arial" w:cs="Arial"/>
          <w:color w:val="000000"/>
        </w:rPr>
      </w:pPr>
      <w:r w:rsidRPr="00EC781E">
        <w:rPr>
          <w:rFonts w:ascii="Arial" w:eastAsia="Arial" w:hAnsi="Arial" w:cs="Arial"/>
          <w:color w:val="000000"/>
        </w:rPr>
        <w:t xml:space="preserve">The Cultural Dimensions </w:t>
      </w:r>
      <w:r w:rsidRPr="00EC781E">
        <w:rPr>
          <w:rFonts w:ascii="Arial" w:eastAsia="Arial" w:hAnsi="Arial" w:cs="Arial"/>
        </w:rPr>
        <w:t xml:space="preserve">framework </w:t>
      </w:r>
      <w:r w:rsidRPr="00EC781E">
        <w:rPr>
          <w:rFonts w:ascii="Arial" w:eastAsia="Arial" w:hAnsi="Arial" w:cs="Arial"/>
          <w:color w:val="000000"/>
        </w:rPr>
        <w:t>by Hofstede g</w:t>
      </w:r>
      <w:r w:rsidRPr="00EC781E">
        <w:rPr>
          <w:rFonts w:ascii="Arial" w:eastAsia="Arial" w:hAnsi="Arial" w:cs="Arial"/>
        </w:rPr>
        <w:t>a</w:t>
      </w:r>
      <w:r w:rsidRPr="00EC781E">
        <w:rPr>
          <w:rFonts w:ascii="Arial" w:eastAsia="Arial" w:hAnsi="Arial" w:cs="Arial"/>
          <w:color w:val="000000"/>
        </w:rPr>
        <w:t>ve insights into how culture can affect Cadbury's global marketing strategy in India and the USA (TCF, 2026). The higher Power Distance score (77) of India implies a marketing approach in which family values, social relationships, and consumer trust are highlighted, while the more developed Individualism (60) and Indulgence (68) scores in the United States point towards a marketing strategy focusing on personal enjoyment and higher-quality consumption. Th</w:t>
      </w:r>
      <w:r w:rsidRPr="00EC781E">
        <w:rPr>
          <w:rFonts w:ascii="Arial" w:eastAsia="Arial" w:hAnsi="Arial" w:cs="Arial"/>
        </w:rPr>
        <w:t>is</w:t>
      </w:r>
      <w:r w:rsidRPr="00EC781E">
        <w:rPr>
          <w:rFonts w:ascii="Arial" w:eastAsia="Arial" w:hAnsi="Arial" w:cs="Arial"/>
          <w:color w:val="000000"/>
        </w:rPr>
        <w:t xml:space="preserve"> gap shows that the messages to be communicated and positioning of the brand should not be standardized for the two markets since motivations behind customers vary widely. Cultural adaptation of packaging and labelling also helps to make the product accepted among the consumers and familiar to the brand </w:t>
      </w:r>
      <w:r w:rsidRPr="00EC781E">
        <w:rPr>
          <w:rFonts w:ascii="Arial" w:eastAsia="Arial" w:hAnsi="Arial" w:cs="Arial"/>
          <w:color w:val="000000"/>
        </w:rPr>
        <w:lastRenderedPageBreak/>
        <w:t xml:space="preserve">(Premkumar, 2025). </w:t>
      </w:r>
      <w:proofErr w:type="spellStart"/>
      <w:r w:rsidRPr="00EC781E">
        <w:rPr>
          <w:rFonts w:ascii="Arial" w:eastAsia="Arial" w:hAnsi="Arial" w:cs="Arial"/>
          <w:color w:val="000000"/>
        </w:rPr>
        <w:t>Kencana</w:t>
      </w:r>
      <w:proofErr w:type="spellEnd"/>
      <w:r w:rsidRPr="00EC781E">
        <w:rPr>
          <w:rFonts w:ascii="Arial" w:eastAsia="Arial" w:hAnsi="Arial" w:cs="Arial"/>
          <w:color w:val="000000"/>
        </w:rPr>
        <w:t xml:space="preserve"> and </w:t>
      </w:r>
      <w:proofErr w:type="spellStart"/>
      <w:r w:rsidRPr="00EC781E">
        <w:rPr>
          <w:rFonts w:ascii="Arial" w:eastAsia="Arial" w:hAnsi="Arial" w:cs="Arial"/>
          <w:color w:val="000000"/>
        </w:rPr>
        <w:t>Surwanti</w:t>
      </w:r>
      <w:proofErr w:type="spellEnd"/>
      <w:r w:rsidRPr="00EC781E">
        <w:rPr>
          <w:rFonts w:ascii="Arial" w:eastAsia="Arial" w:hAnsi="Arial" w:cs="Arial"/>
          <w:color w:val="000000"/>
        </w:rPr>
        <w:t xml:space="preserve"> (2025) stated that national culture influences the value of an organisation and every stakeholder's expectation, suggesting that Cadbury should adopt local cultural norms in its marketing practices, while maintaining global brand identity.</w:t>
      </w:r>
    </w:p>
    <w:p w14:paraId="45D16093" w14:textId="77777777" w:rsidR="00B26CF5" w:rsidRPr="00EC781E" w:rsidRDefault="00C7120D" w:rsidP="00EC781E">
      <w:pPr>
        <w:pStyle w:val="Heading2"/>
        <w:rPr>
          <w:rFonts w:ascii="Arial" w:eastAsia="Arial" w:hAnsi="Arial" w:cs="Arial"/>
          <w:color w:val="000000"/>
        </w:rPr>
      </w:pPr>
      <w:bookmarkStart w:id="12" w:name="_Toc237360385"/>
      <w:r w:rsidRPr="00EC781E">
        <w:rPr>
          <w:rFonts w:ascii="Arial" w:eastAsia="Arial" w:hAnsi="Arial" w:cs="Arial"/>
          <w:color w:val="000000"/>
        </w:rPr>
        <w:t>3. Comparative Analysis of STP Strategies</w:t>
      </w:r>
      <w:bookmarkEnd w:id="12"/>
    </w:p>
    <w:tbl>
      <w:tblPr>
        <w:tblStyle w:val="a3"/>
        <w:tblW w:w="9870" w:type="dxa"/>
        <w:jc w:val="center"/>
        <w:tblBorders>
          <w:top w:val="nil"/>
          <w:left w:val="nil"/>
          <w:bottom w:val="nil"/>
          <w:right w:val="nil"/>
          <w:insideH w:val="nil"/>
          <w:insideV w:val="nil"/>
        </w:tblBorders>
        <w:tblLayout w:type="fixed"/>
        <w:tblLook w:val="0600" w:firstRow="0" w:lastRow="0" w:firstColumn="0" w:lastColumn="0" w:noHBand="1" w:noVBand="1"/>
      </w:tblPr>
      <w:tblGrid>
        <w:gridCol w:w="1905"/>
        <w:gridCol w:w="2625"/>
        <w:gridCol w:w="3105"/>
        <w:gridCol w:w="2235"/>
      </w:tblGrid>
      <w:tr w:rsidR="00B26CF5" w:rsidRPr="00EC781E" w14:paraId="4F3D3969" w14:textId="77777777">
        <w:trPr>
          <w:trHeight w:val="770"/>
          <w:jc w:val="center"/>
        </w:trPr>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72C657" w14:textId="77777777" w:rsidR="00B26CF5" w:rsidRPr="00EC781E" w:rsidRDefault="00C7120D" w:rsidP="00EC781E">
            <w:pPr>
              <w:jc w:val="center"/>
              <w:rPr>
                <w:rFonts w:ascii="Arial" w:eastAsia="Arial" w:hAnsi="Arial" w:cs="Arial"/>
                <w:color w:val="000000"/>
              </w:rPr>
            </w:pPr>
            <w:r w:rsidRPr="00EC781E">
              <w:rPr>
                <w:rFonts w:ascii="Arial" w:eastAsia="Arial" w:hAnsi="Arial" w:cs="Arial"/>
                <w:b/>
                <w:bCs/>
                <w:color w:val="000000"/>
              </w:rPr>
              <w:t>STP Element</w:t>
            </w:r>
          </w:p>
        </w:tc>
        <w:tc>
          <w:tcPr>
            <w:tcW w:w="2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2FB067" w14:textId="77777777" w:rsidR="00B26CF5" w:rsidRPr="00EC781E" w:rsidRDefault="00C7120D" w:rsidP="00EC781E">
            <w:pPr>
              <w:jc w:val="center"/>
              <w:rPr>
                <w:rFonts w:ascii="Arial" w:eastAsia="Arial" w:hAnsi="Arial" w:cs="Arial"/>
                <w:color w:val="000000"/>
              </w:rPr>
            </w:pPr>
            <w:r w:rsidRPr="00EC781E">
              <w:rPr>
                <w:rFonts w:ascii="Arial" w:eastAsia="Arial" w:hAnsi="Arial" w:cs="Arial"/>
                <w:b/>
                <w:bCs/>
                <w:color w:val="000000"/>
              </w:rPr>
              <w:t>India</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8F2D1F" w14:textId="77777777" w:rsidR="00B26CF5" w:rsidRPr="00EC781E" w:rsidRDefault="00C7120D" w:rsidP="00EC781E">
            <w:pPr>
              <w:jc w:val="center"/>
              <w:rPr>
                <w:rFonts w:ascii="Arial" w:eastAsia="Arial" w:hAnsi="Arial" w:cs="Arial"/>
                <w:color w:val="000000"/>
              </w:rPr>
            </w:pPr>
            <w:r w:rsidRPr="00EC781E">
              <w:rPr>
                <w:rFonts w:ascii="Arial" w:eastAsia="Arial" w:hAnsi="Arial" w:cs="Arial"/>
                <w:b/>
                <w:bCs/>
                <w:color w:val="000000"/>
              </w:rPr>
              <w:t>United States</w:t>
            </w:r>
          </w:p>
        </w:tc>
        <w:tc>
          <w:tcPr>
            <w:tcW w:w="22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C2BF99" w14:textId="77777777" w:rsidR="00B26CF5" w:rsidRPr="00EC781E" w:rsidRDefault="00C7120D" w:rsidP="00EC781E">
            <w:pPr>
              <w:jc w:val="center"/>
              <w:rPr>
                <w:rFonts w:ascii="Arial" w:eastAsia="Arial" w:hAnsi="Arial" w:cs="Arial"/>
                <w:color w:val="000000"/>
              </w:rPr>
            </w:pPr>
            <w:r w:rsidRPr="00EC781E">
              <w:rPr>
                <w:rFonts w:ascii="Arial" w:eastAsia="Arial" w:hAnsi="Arial" w:cs="Arial"/>
                <w:b/>
                <w:bCs/>
                <w:color w:val="000000"/>
              </w:rPr>
              <w:t>Implications for Cadbury</w:t>
            </w:r>
          </w:p>
        </w:tc>
      </w:tr>
      <w:tr w:rsidR="00B26CF5" w:rsidRPr="00EC781E" w14:paraId="6852168F" w14:textId="77777777">
        <w:trPr>
          <w:trHeight w:val="3215"/>
          <w:jc w:val="center"/>
        </w:trPr>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D0400A" w14:textId="77777777" w:rsidR="00B26CF5" w:rsidRPr="00EC781E" w:rsidRDefault="00C7120D" w:rsidP="00EC781E">
            <w:pPr>
              <w:rPr>
                <w:rFonts w:ascii="Arial" w:eastAsia="Arial" w:hAnsi="Arial" w:cs="Arial"/>
                <w:color w:val="000000"/>
              </w:rPr>
            </w:pPr>
            <w:r w:rsidRPr="00EC781E">
              <w:rPr>
                <w:rFonts w:ascii="Arial" w:eastAsia="Arial" w:hAnsi="Arial" w:cs="Arial"/>
                <w:b/>
                <w:bCs/>
                <w:color w:val="000000"/>
              </w:rPr>
              <w:t>Segmentation</w:t>
            </w:r>
          </w:p>
        </w:tc>
        <w:tc>
          <w:tcPr>
            <w:tcW w:w="2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35CA1A" w14:textId="77777777" w:rsidR="00B26CF5" w:rsidRPr="00EC781E" w:rsidRDefault="00C7120D" w:rsidP="00EC781E">
            <w:pPr>
              <w:rPr>
                <w:rFonts w:ascii="Arial" w:eastAsia="Arial" w:hAnsi="Arial" w:cs="Arial"/>
                <w:color w:val="000000"/>
              </w:rPr>
            </w:pPr>
            <w:r w:rsidRPr="00EC781E">
              <w:rPr>
                <w:rFonts w:ascii="Arial" w:eastAsia="Arial" w:hAnsi="Arial" w:cs="Arial"/>
                <w:color w:val="000000"/>
              </w:rPr>
              <w:t>Targets families and young consumers in a market generating over ₹20,000 crore in confectionery sales annually (TG, 2026)</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9714B3" w14:textId="77777777" w:rsidR="00B26CF5" w:rsidRPr="00EC781E" w:rsidRDefault="00C7120D" w:rsidP="00EC781E">
            <w:pPr>
              <w:rPr>
                <w:rFonts w:ascii="Arial" w:eastAsia="Arial" w:hAnsi="Arial" w:cs="Arial"/>
                <w:color w:val="000000"/>
              </w:rPr>
            </w:pPr>
            <w:r w:rsidRPr="00EC781E">
              <w:rPr>
                <w:rFonts w:ascii="Arial" w:eastAsia="Arial" w:hAnsi="Arial" w:cs="Arial"/>
                <w:color w:val="000000"/>
              </w:rPr>
              <w:t>Targets premium chocolate consumers, young professionals and seasonal buyers. Easter remains a significant chocolate consumption period, with over 80 million Easter eggs purchased annually in major Western markets (GWP, 2026)</w:t>
            </w:r>
          </w:p>
        </w:tc>
        <w:tc>
          <w:tcPr>
            <w:tcW w:w="22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01D4EB" w14:textId="77777777" w:rsidR="00B26CF5" w:rsidRPr="00EC781E" w:rsidRDefault="00C7120D" w:rsidP="00EC781E">
            <w:pPr>
              <w:rPr>
                <w:rFonts w:ascii="Arial" w:eastAsia="Arial" w:hAnsi="Arial" w:cs="Arial"/>
                <w:color w:val="000000"/>
              </w:rPr>
            </w:pPr>
            <w:r w:rsidRPr="00EC781E">
              <w:rPr>
                <w:rFonts w:ascii="Arial" w:eastAsia="Arial" w:hAnsi="Arial" w:cs="Arial"/>
                <w:color w:val="000000"/>
              </w:rPr>
              <w:t>Different demographic and behavioural characteristics require customised segmentation approaches</w:t>
            </w:r>
          </w:p>
        </w:tc>
      </w:tr>
      <w:tr w:rsidR="00B26CF5" w:rsidRPr="00EC781E" w14:paraId="70D7B40D" w14:textId="77777777">
        <w:trPr>
          <w:trHeight w:val="2945"/>
          <w:jc w:val="center"/>
        </w:trPr>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3847F6" w14:textId="77777777" w:rsidR="00B26CF5" w:rsidRPr="00EC781E" w:rsidRDefault="00C7120D" w:rsidP="00EC781E">
            <w:pPr>
              <w:rPr>
                <w:rFonts w:ascii="Arial" w:eastAsia="Arial" w:hAnsi="Arial" w:cs="Arial"/>
                <w:color w:val="000000"/>
              </w:rPr>
            </w:pPr>
            <w:r w:rsidRPr="00EC781E">
              <w:rPr>
                <w:rFonts w:ascii="Arial" w:eastAsia="Arial" w:hAnsi="Arial" w:cs="Arial"/>
                <w:b/>
                <w:bCs/>
                <w:color w:val="000000"/>
              </w:rPr>
              <w:t>Targeting</w:t>
            </w:r>
          </w:p>
        </w:tc>
        <w:tc>
          <w:tcPr>
            <w:tcW w:w="2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2D844D" w14:textId="77777777" w:rsidR="00B26CF5" w:rsidRPr="00EC781E" w:rsidRDefault="00C7120D" w:rsidP="00EC781E">
            <w:pPr>
              <w:rPr>
                <w:rFonts w:ascii="Arial" w:eastAsia="Arial" w:hAnsi="Arial" w:cs="Arial"/>
                <w:color w:val="000000"/>
              </w:rPr>
            </w:pPr>
            <w:r w:rsidRPr="00EC781E">
              <w:rPr>
                <w:rFonts w:ascii="Arial" w:eastAsia="Arial" w:hAnsi="Arial" w:cs="Arial"/>
                <w:color w:val="000000"/>
              </w:rPr>
              <w:t>Broad targeting strategy supported by affordable product formats and extensive distribution. Cadbury Dairy Milk recorded 14% sales growth, demonstrating strong appeal among mainstream consumers (TG, 2026)</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39794E" w14:textId="77777777" w:rsidR="00B26CF5" w:rsidRPr="00EC781E" w:rsidRDefault="00C7120D" w:rsidP="00EC781E">
            <w:pPr>
              <w:rPr>
                <w:rFonts w:ascii="Arial" w:eastAsia="Arial" w:hAnsi="Arial" w:cs="Arial"/>
                <w:color w:val="000000"/>
              </w:rPr>
            </w:pPr>
            <w:r w:rsidRPr="00EC781E">
              <w:rPr>
                <w:rFonts w:ascii="Arial" w:eastAsia="Arial" w:hAnsi="Arial" w:cs="Arial"/>
                <w:color w:val="000000"/>
              </w:rPr>
              <w:t>More selective targeting focused on premium and seasonal chocolate segments with higher purchasing power and brand-conscious consumers</w:t>
            </w:r>
          </w:p>
        </w:tc>
        <w:tc>
          <w:tcPr>
            <w:tcW w:w="22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EF7E94" w14:textId="77777777" w:rsidR="00B26CF5" w:rsidRPr="00EC781E" w:rsidRDefault="00C7120D" w:rsidP="00EC781E">
            <w:pPr>
              <w:rPr>
                <w:rFonts w:ascii="Arial" w:eastAsia="Arial" w:hAnsi="Arial" w:cs="Arial"/>
                <w:color w:val="000000"/>
              </w:rPr>
            </w:pPr>
            <w:r w:rsidRPr="00EC781E">
              <w:rPr>
                <w:rFonts w:ascii="Arial" w:eastAsia="Arial" w:hAnsi="Arial" w:cs="Arial"/>
                <w:color w:val="000000"/>
              </w:rPr>
              <w:t>India emphasises market penetration, while the US focuses on value creation and premiumisation</w:t>
            </w:r>
          </w:p>
        </w:tc>
      </w:tr>
      <w:tr w:rsidR="00B26CF5" w:rsidRPr="00EC781E" w14:paraId="7D9252AE" w14:textId="77777777">
        <w:trPr>
          <w:trHeight w:val="960"/>
          <w:jc w:val="center"/>
        </w:trPr>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235115" w14:textId="77777777" w:rsidR="00B26CF5" w:rsidRPr="00EC781E" w:rsidRDefault="00C7120D" w:rsidP="00EC781E">
            <w:pPr>
              <w:rPr>
                <w:rFonts w:ascii="Arial" w:eastAsia="Arial" w:hAnsi="Arial" w:cs="Arial"/>
                <w:color w:val="000000"/>
              </w:rPr>
            </w:pPr>
            <w:r w:rsidRPr="00EC781E">
              <w:rPr>
                <w:rFonts w:ascii="Arial" w:eastAsia="Arial" w:hAnsi="Arial" w:cs="Arial"/>
                <w:b/>
                <w:bCs/>
                <w:color w:val="000000"/>
              </w:rPr>
              <w:t>Positioning</w:t>
            </w:r>
          </w:p>
        </w:tc>
        <w:tc>
          <w:tcPr>
            <w:tcW w:w="2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EA5DEE" w14:textId="77777777" w:rsidR="00B26CF5" w:rsidRPr="00EC781E" w:rsidRDefault="00C7120D" w:rsidP="00EC781E">
            <w:pPr>
              <w:rPr>
                <w:rFonts w:ascii="Arial" w:eastAsia="Arial" w:hAnsi="Arial" w:cs="Arial"/>
                <w:color w:val="000000"/>
              </w:rPr>
            </w:pPr>
            <w:r w:rsidRPr="00EC781E">
              <w:rPr>
                <w:rFonts w:ascii="Arial" w:eastAsia="Arial" w:hAnsi="Arial" w:cs="Arial"/>
                <w:color w:val="000000"/>
              </w:rPr>
              <w:t xml:space="preserve">Positioned as a symbol of celebration, gifting and shared happiness, </w:t>
            </w:r>
            <w:r w:rsidRPr="00EC781E">
              <w:rPr>
                <w:rFonts w:ascii="Arial" w:eastAsia="Arial" w:hAnsi="Arial" w:cs="Arial"/>
                <w:color w:val="000000"/>
              </w:rPr>
              <w:lastRenderedPageBreak/>
              <w:t>particularly during festivals and family occasions</w:t>
            </w:r>
          </w:p>
        </w:tc>
        <w:tc>
          <w:tcPr>
            <w:tcW w:w="3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22625A" w14:textId="77777777" w:rsidR="00B26CF5" w:rsidRPr="00EC781E" w:rsidRDefault="00C7120D" w:rsidP="00EC781E">
            <w:pPr>
              <w:rPr>
                <w:rFonts w:ascii="Arial" w:eastAsia="Arial" w:hAnsi="Arial" w:cs="Arial"/>
                <w:color w:val="000000"/>
              </w:rPr>
            </w:pPr>
            <w:r w:rsidRPr="00EC781E">
              <w:rPr>
                <w:rFonts w:ascii="Arial" w:eastAsia="Arial" w:hAnsi="Arial" w:cs="Arial"/>
                <w:color w:val="000000"/>
              </w:rPr>
              <w:lastRenderedPageBreak/>
              <w:t xml:space="preserve">Positioned as a premium chocolate brand associated with quality, indulgence and </w:t>
            </w:r>
            <w:r w:rsidRPr="00EC781E">
              <w:rPr>
                <w:rFonts w:ascii="Arial" w:eastAsia="Arial" w:hAnsi="Arial" w:cs="Arial"/>
                <w:color w:val="000000"/>
              </w:rPr>
              <w:lastRenderedPageBreak/>
              <w:t>seasonal consumption experiences such as Easter</w:t>
            </w:r>
          </w:p>
        </w:tc>
        <w:tc>
          <w:tcPr>
            <w:tcW w:w="22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24104E" w14:textId="77777777" w:rsidR="00B26CF5" w:rsidRPr="00EC781E" w:rsidRDefault="00C7120D" w:rsidP="00EC781E">
            <w:pPr>
              <w:rPr>
                <w:rFonts w:ascii="Arial" w:eastAsia="Arial" w:hAnsi="Arial" w:cs="Arial"/>
                <w:color w:val="000000"/>
              </w:rPr>
            </w:pPr>
            <w:r w:rsidRPr="00EC781E">
              <w:rPr>
                <w:rFonts w:ascii="Arial" w:eastAsia="Arial" w:hAnsi="Arial" w:cs="Arial"/>
                <w:color w:val="000000"/>
              </w:rPr>
              <w:lastRenderedPageBreak/>
              <w:t xml:space="preserve">Cultural values influence how the brand </w:t>
            </w:r>
            <w:r w:rsidRPr="00EC781E">
              <w:rPr>
                <w:rFonts w:ascii="Arial" w:eastAsia="Arial" w:hAnsi="Arial" w:cs="Arial"/>
                <w:color w:val="000000"/>
              </w:rPr>
              <w:lastRenderedPageBreak/>
              <w:t>communicates emotional and functional benefits</w:t>
            </w:r>
          </w:p>
        </w:tc>
      </w:tr>
    </w:tbl>
    <w:p w14:paraId="717ACEF3" w14:textId="77777777" w:rsidR="00B26CF5" w:rsidRPr="00EC781E" w:rsidRDefault="00C7120D" w:rsidP="00EC781E">
      <w:pPr>
        <w:jc w:val="center"/>
        <w:rPr>
          <w:rFonts w:ascii="Arial" w:eastAsia="Arial" w:hAnsi="Arial" w:cs="Arial"/>
          <w:b/>
          <w:bCs/>
          <w:color w:val="000000"/>
        </w:rPr>
      </w:pPr>
      <w:r w:rsidRPr="00EC781E">
        <w:rPr>
          <w:rFonts w:ascii="Arial" w:eastAsia="Arial" w:hAnsi="Arial" w:cs="Arial"/>
          <w:b/>
          <w:bCs/>
          <w:color w:val="000000"/>
        </w:rPr>
        <w:lastRenderedPageBreak/>
        <w:t>Table 2: Comparative Analysis of Cadbury’s STP Strategies</w:t>
      </w:r>
    </w:p>
    <w:p w14:paraId="0F62364B" w14:textId="77777777" w:rsidR="00B26CF5" w:rsidRPr="00EC781E" w:rsidRDefault="00C7120D" w:rsidP="00EC781E">
      <w:pPr>
        <w:rPr>
          <w:rFonts w:ascii="Arial" w:eastAsia="Arial" w:hAnsi="Arial" w:cs="Arial"/>
          <w:color w:val="000000"/>
        </w:rPr>
      </w:pPr>
      <w:r w:rsidRPr="00EC781E">
        <w:rPr>
          <w:rFonts w:ascii="Arial" w:eastAsia="Arial" w:hAnsi="Arial" w:cs="Arial"/>
          <w:color w:val="000000"/>
        </w:rPr>
        <w:t>Cadbury uses a wide segmentation and targeting strategy in India</w:t>
      </w:r>
      <w:r w:rsidRPr="00EC781E">
        <w:rPr>
          <w:rFonts w:ascii="Arial" w:eastAsia="Arial" w:hAnsi="Arial" w:cs="Arial"/>
        </w:rPr>
        <w:t xml:space="preserve"> by</w:t>
      </w:r>
      <w:r w:rsidRPr="00EC781E">
        <w:rPr>
          <w:rFonts w:ascii="Arial" w:eastAsia="Arial" w:hAnsi="Arial" w:cs="Arial"/>
          <w:color w:val="000000"/>
        </w:rPr>
        <w:t xml:space="preserve"> targeting both families and young consumers and mass-market buyers with low-priced products and a wide distribution system (</w:t>
      </w:r>
      <w:proofErr w:type="spellStart"/>
      <w:r w:rsidRPr="00EC781E">
        <w:rPr>
          <w:rFonts w:ascii="Arial" w:eastAsia="Arial" w:hAnsi="Arial" w:cs="Arial"/>
          <w:color w:val="000000"/>
        </w:rPr>
        <w:t>Malodia</w:t>
      </w:r>
      <w:proofErr w:type="spellEnd"/>
      <w:r w:rsidRPr="00EC781E">
        <w:rPr>
          <w:rFonts w:ascii="Arial" w:eastAsia="Arial" w:hAnsi="Arial" w:cs="Arial"/>
          <w:color w:val="000000"/>
        </w:rPr>
        <w:t>, 2025). The United States target market, on the other hand, emphasises high-quality consumers, as well as seasonal chocolate shoppers who are looking for premium and indulgence. There is also a difference in positioning, Cadbury is about celebration and gifting in India, and it's about premium chocolate moments in the U.S. It is critical to have segmentation and distribution alignment to ensure that markets are responsive and operations are resilient (</w:t>
      </w:r>
      <w:proofErr w:type="spellStart"/>
      <w:r w:rsidRPr="00EC781E">
        <w:rPr>
          <w:rFonts w:ascii="Arial" w:eastAsia="Arial" w:hAnsi="Arial" w:cs="Arial"/>
          <w:color w:val="000000"/>
        </w:rPr>
        <w:t>Durugbo</w:t>
      </w:r>
      <w:proofErr w:type="spellEnd"/>
      <w:r w:rsidRPr="00EC781E">
        <w:rPr>
          <w:rFonts w:ascii="Arial" w:eastAsia="Arial" w:hAnsi="Arial" w:cs="Arial"/>
          <w:color w:val="000000"/>
        </w:rPr>
        <w:t xml:space="preserve"> and Al-Balushi, 2025).</w:t>
      </w:r>
    </w:p>
    <w:p w14:paraId="45C99205" w14:textId="77777777" w:rsidR="00B26CF5" w:rsidRPr="00EC781E" w:rsidRDefault="00C7120D" w:rsidP="00EC781E">
      <w:pPr>
        <w:rPr>
          <w:rFonts w:ascii="Arial" w:eastAsia="Arial" w:hAnsi="Arial" w:cs="Arial"/>
          <w:b/>
          <w:bCs/>
          <w:i/>
          <w:iCs/>
          <w:color w:val="000000"/>
        </w:rPr>
      </w:pPr>
      <w:r w:rsidRPr="00EC781E">
        <w:rPr>
          <w:rFonts w:ascii="Arial" w:eastAsia="Arial" w:hAnsi="Arial" w:cs="Arial"/>
          <w:b/>
          <w:bCs/>
          <w:i/>
          <w:iCs/>
          <w:color w:val="000000"/>
        </w:rPr>
        <w:t>Segmentation</w:t>
      </w:r>
    </w:p>
    <w:p w14:paraId="60F39B30" w14:textId="77777777" w:rsidR="00B26CF5" w:rsidRPr="00EC781E" w:rsidRDefault="00C7120D" w:rsidP="00EC781E">
      <w:pPr>
        <w:rPr>
          <w:rFonts w:ascii="Arial" w:eastAsia="Arial" w:hAnsi="Arial" w:cs="Arial"/>
          <w:color w:val="000000"/>
        </w:rPr>
      </w:pPr>
      <w:r w:rsidRPr="00EC781E">
        <w:rPr>
          <w:rFonts w:ascii="Arial" w:eastAsia="Arial" w:hAnsi="Arial" w:cs="Arial"/>
          <w:color w:val="000000"/>
        </w:rPr>
        <w:t>Cadbury has identified the Indian market by strategically targeting families, children and value conscious consumers who are often buying chocolates on festivals and gift giving proposals. Conversely, the U.S. chocolate market consists of high-end shoppers, young professionals and seasoned chocolate lovers looking for the ic</w:t>
      </w:r>
      <w:r w:rsidRPr="00EC781E">
        <w:rPr>
          <w:rFonts w:ascii="Arial" w:eastAsia="Arial" w:hAnsi="Arial" w:cs="Arial"/>
        </w:rPr>
        <w:t xml:space="preserve">onic brands, such as Cadbury, Clif Bar, Oreo, Ritz, </w:t>
      </w:r>
      <w:proofErr w:type="spellStart"/>
      <w:r w:rsidRPr="00EC781E">
        <w:rPr>
          <w:rFonts w:ascii="Arial" w:eastAsia="Arial" w:hAnsi="Arial" w:cs="Arial"/>
        </w:rPr>
        <w:t>belVita</w:t>
      </w:r>
      <w:proofErr w:type="spellEnd"/>
      <w:r w:rsidRPr="00EC781E">
        <w:rPr>
          <w:rFonts w:ascii="Arial" w:eastAsia="Arial" w:hAnsi="Arial" w:cs="Arial"/>
        </w:rPr>
        <w:t>, Milka, and Toblerone</w:t>
      </w:r>
      <w:r w:rsidRPr="00EC781E">
        <w:rPr>
          <w:rFonts w:ascii="Arial" w:eastAsia="Arial" w:hAnsi="Arial" w:cs="Arial"/>
          <w:i/>
          <w:iCs/>
        </w:rPr>
        <w:t xml:space="preserve"> </w:t>
      </w:r>
      <w:r w:rsidRPr="00EC781E">
        <w:rPr>
          <w:rFonts w:ascii="Arial" w:eastAsia="Arial" w:hAnsi="Arial" w:cs="Arial"/>
        </w:rPr>
        <w:t>(Mondelez International, 2026)</w:t>
      </w:r>
      <w:r w:rsidRPr="00EC781E">
        <w:rPr>
          <w:rFonts w:ascii="Arial" w:eastAsia="Arial" w:hAnsi="Arial" w:cs="Arial"/>
          <w:color w:val="000000"/>
        </w:rPr>
        <w:t>. Such differences imply there is a high degree of consumer buying motives disparity between these two countries and the products' promotion activities and offer should be customised rather than generic about the global approach. Moreover, with people becoming aware of sustainability, it has impacted segmentation which led organisations to incorporate sustainable business practices in their marketing (Kaur and Gupta, 2025).</w:t>
      </w:r>
    </w:p>
    <w:p w14:paraId="7C956450" w14:textId="77777777" w:rsidR="00B26CF5" w:rsidRPr="00EC781E" w:rsidRDefault="00C7120D" w:rsidP="00EC781E">
      <w:pPr>
        <w:rPr>
          <w:rFonts w:ascii="Arial" w:eastAsia="Arial" w:hAnsi="Arial" w:cs="Arial"/>
          <w:b/>
          <w:bCs/>
          <w:i/>
          <w:iCs/>
          <w:color w:val="000000"/>
        </w:rPr>
      </w:pPr>
      <w:r w:rsidRPr="00EC781E">
        <w:rPr>
          <w:rFonts w:ascii="Arial" w:eastAsia="Arial" w:hAnsi="Arial" w:cs="Arial"/>
          <w:b/>
          <w:bCs/>
          <w:i/>
          <w:iCs/>
          <w:color w:val="000000"/>
        </w:rPr>
        <w:t>Targeting</w:t>
      </w:r>
    </w:p>
    <w:p w14:paraId="0A365624" w14:textId="77777777" w:rsidR="00B26CF5" w:rsidRPr="00EC781E" w:rsidRDefault="00C7120D" w:rsidP="00EC781E">
      <w:pPr>
        <w:rPr>
          <w:rFonts w:ascii="Arial" w:eastAsia="Arial" w:hAnsi="Arial" w:cs="Arial"/>
          <w:color w:val="000000"/>
        </w:rPr>
      </w:pPr>
      <w:r w:rsidRPr="00EC781E">
        <w:rPr>
          <w:rFonts w:ascii="Arial" w:eastAsia="Arial" w:hAnsi="Arial" w:cs="Arial"/>
          <w:color w:val="000000"/>
        </w:rPr>
        <w:t xml:space="preserve">Cadbury's targeting strategy varies with the maturity of markets and power of consumers </w:t>
      </w:r>
      <w:r w:rsidRPr="00EC781E">
        <w:rPr>
          <w:rFonts w:ascii="Arial" w:eastAsia="Arial" w:hAnsi="Arial" w:cs="Arial"/>
        </w:rPr>
        <w:t>making the</w:t>
      </w:r>
      <w:r w:rsidRPr="00EC781E">
        <w:rPr>
          <w:rFonts w:ascii="Arial" w:eastAsia="Arial" w:hAnsi="Arial" w:cs="Arial"/>
          <w:color w:val="000000"/>
        </w:rPr>
        <w:t xml:space="preserve"> purchase. </w:t>
      </w:r>
      <w:r w:rsidRPr="00EC781E">
        <w:rPr>
          <w:rFonts w:ascii="Arial" w:eastAsia="Arial" w:hAnsi="Arial" w:cs="Arial"/>
        </w:rPr>
        <w:t>It</w:t>
      </w:r>
      <w:r w:rsidRPr="00EC781E">
        <w:rPr>
          <w:rFonts w:ascii="Arial" w:eastAsia="Arial" w:hAnsi="Arial" w:cs="Arial"/>
          <w:color w:val="000000"/>
        </w:rPr>
        <w:t xml:space="preserve"> applies a broad targeting in India with some products of high, medium, and low price point and package size</w:t>
      </w:r>
      <w:r w:rsidRPr="00EC781E">
        <w:rPr>
          <w:rFonts w:ascii="Arial" w:eastAsia="Arial" w:hAnsi="Arial" w:cs="Arial"/>
        </w:rPr>
        <w:t xml:space="preserve"> to capture</w:t>
      </w:r>
      <w:r w:rsidRPr="00EC781E">
        <w:rPr>
          <w:rFonts w:ascii="Arial" w:eastAsia="Arial" w:hAnsi="Arial" w:cs="Arial"/>
          <w:color w:val="000000"/>
        </w:rPr>
        <w:t xml:space="preserve"> a wide income segment. In contrast, the United States </w:t>
      </w:r>
      <w:r w:rsidRPr="00EC781E">
        <w:rPr>
          <w:rFonts w:ascii="Arial" w:eastAsia="Arial" w:hAnsi="Arial" w:cs="Arial"/>
        </w:rPr>
        <w:t>has</w:t>
      </w:r>
      <w:r w:rsidRPr="00EC781E">
        <w:rPr>
          <w:rFonts w:ascii="Arial" w:eastAsia="Arial" w:hAnsi="Arial" w:cs="Arial"/>
          <w:color w:val="000000"/>
        </w:rPr>
        <w:t xml:space="preserve"> a more selective targeting strategy, focusing on premium consumers, those buying seasonally for quality and heritage of the brand. It has even </w:t>
      </w:r>
      <w:r w:rsidRPr="00EC781E">
        <w:rPr>
          <w:rFonts w:ascii="Arial" w:eastAsia="Arial" w:hAnsi="Arial" w:cs="Arial"/>
        </w:rPr>
        <w:t>introduced some innovative options, such as Zero Sugar Candy and Plant-Based Confections in 2022 (Cadbury, 2026b). B</w:t>
      </w:r>
      <w:r w:rsidRPr="00EC781E">
        <w:rPr>
          <w:rFonts w:ascii="Arial" w:eastAsia="Arial" w:hAnsi="Arial" w:cs="Arial"/>
          <w:color w:val="000000"/>
        </w:rPr>
        <w:t xml:space="preserve">road targeting </w:t>
      </w:r>
      <w:r w:rsidRPr="00EC781E">
        <w:rPr>
          <w:rFonts w:ascii="Arial" w:eastAsia="Arial" w:hAnsi="Arial" w:cs="Arial"/>
          <w:color w:val="000000"/>
        </w:rPr>
        <w:lastRenderedPageBreak/>
        <w:t>facilitates market development in less-developed markets whereas selective targeting improves profitability in more developed markets. Effective targeting, in turn, relies on the satisfaction of stakeholder expectations through responsible and sustainable business practices (</w:t>
      </w:r>
      <w:proofErr w:type="spellStart"/>
      <w:r w:rsidRPr="00EC781E">
        <w:rPr>
          <w:rFonts w:ascii="Arial" w:eastAsia="Arial" w:hAnsi="Arial" w:cs="Arial"/>
          <w:color w:val="000000"/>
        </w:rPr>
        <w:t>Kazanskaia</w:t>
      </w:r>
      <w:proofErr w:type="spellEnd"/>
      <w:r w:rsidRPr="00EC781E">
        <w:rPr>
          <w:rFonts w:ascii="Arial" w:eastAsia="Arial" w:hAnsi="Arial" w:cs="Arial"/>
          <w:color w:val="000000"/>
        </w:rPr>
        <w:t>, 2025).</w:t>
      </w:r>
    </w:p>
    <w:p w14:paraId="619346F8" w14:textId="77777777" w:rsidR="00B26CF5" w:rsidRPr="00EC781E" w:rsidRDefault="00C7120D" w:rsidP="00EC781E">
      <w:pPr>
        <w:rPr>
          <w:rFonts w:ascii="Arial" w:eastAsia="Arial" w:hAnsi="Arial" w:cs="Arial"/>
          <w:b/>
          <w:bCs/>
          <w:i/>
          <w:iCs/>
          <w:color w:val="000000"/>
        </w:rPr>
      </w:pPr>
      <w:r w:rsidRPr="00EC781E">
        <w:rPr>
          <w:rFonts w:ascii="Arial" w:eastAsia="Arial" w:hAnsi="Arial" w:cs="Arial"/>
          <w:b/>
          <w:bCs/>
          <w:i/>
          <w:iCs/>
          <w:color w:val="000000"/>
        </w:rPr>
        <w:t>Positioning</w:t>
      </w:r>
    </w:p>
    <w:p w14:paraId="6A167228" w14:textId="77777777" w:rsidR="00B26CF5" w:rsidRPr="00EC781E" w:rsidRDefault="00C7120D" w:rsidP="00EC781E">
      <w:pPr>
        <w:rPr>
          <w:rFonts w:ascii="Arial" w:eastAsia="Arial" w:hAnsi="Arial" w:cs="Arial"/>
          <w:color w:val="000000"/>
        </w:rPr>
      </w:pPr>
      <w:r w:rsidRPr="00EC781E">
        <w:rPr>
          <w:rFonts w:ascii="Arial" w:eastAsia="Arial" w:hAnsi="Arial" w:cs="Arial"/>
          <w:color w:val="000000"/>
        </w:rPr>
        <w:t xml:space="preserve">Cadbury's presence in both the markets positions them in different ways to provide more brand relevance. The brand is synonymous with celebration, family bonding and gifting in India, giving rise to emotional bond with its consumers. In contrast, Cadbury is seen as a quality, high end chocolate brand that promotes indulgence and unique chocolate experiences in the U.S. Different positioning strategies reflect the importance of cultural values, as they may shape consumer perception and purchase </w:t>
      </w:r>
      <w:proofErr w:type="spellStart"/>
      <w:r w:rsidRPr="00EC781E">
        <w:rPr>
          <w:rFonts w:ascii="Arial" w:eastAsia="Arial" w:hAnsi="Arial" w:cs="Arial"/>
          <w:color w:val="000000"/>
        </w:rPr>
        <w:t>behavior</w:t>
      </w:r>
      <w:proofErr w:type="spellEnd"/>
      <w:r w:rsidRPr="00EC781E">
        <w:rPr>
          <w:rFonts w:ascii="Arial" w:eastAsia="Arial" w:hAnsi="Arial" w:cs="Arial"/>
          <w:color w:val="000000"/>
        </w:rPr>
        <w:t xml:space="preserve"> (Liu</w:t>
      </w:r>
      <w:r w:rsidRPr="00EC781E">
        <w:rPr>
          <w:rFonts w:ascii="Arial" w:eastAsia="Arial" w:hAnsi="Arial" w:cs="Arial"/>
        </w:rPr>
        <w:t>, 2023</w:t>
      </w:r>
      <w:r w:rsidRPr="00EC781E">
        <w:rPr>
          <w:rFonts w:ascii="Arial" w:eastAsia="Arial" w:hAnsi="Arial" w:cs="Arial"/>
          <w:color w:val="000000"/>
        </w:rPr>
        <w:t>). As such, localisation is better than total standardisation since it increases engagement with local markets but retains Cadbury's brand authority and sustained competitive advantage.</w:t>
      </w:r>
    </w:p>
    <w:p w14:paraId="7A264F1B" w14:textId="77777777" w:rsidR="00B26CF5" w:rsidRPr="00EC781E" w:rsidRDefault="00C7120D" w:rsidP="00EC781E">
      <w:pPr>
        <w:rPr>
          <w:rFonts w:ascii="Arial" w:eastAsia="Arial" w:hAnsi="Arial" w:cs="Arial"/>
          <w:color w:val="000000"/>
        </w:rPr>
      </w:pPr>
      <w:bookmarkStart w:id="13" w:name="_heading=h.abrdumcel6yi" w:colFirst="0" w:colLast="0"/>
      <w:bookmarkEnd w:id="13"/>
      <w:r w:rsidRPr="00EC781E">
        <w:rPr>
          <w:rFonts w:ascii="Arial" w:eastAsia="Arial" w:hAnsi="Arial" w:cs="Arial"/>
          <w:noProof/>
        </w:rPr>
        <w:drawing>
          <wp:inline distT="0" distB="0" distL="0" distR="0" wp14:anchorId="2DBF50A4" wp14:editId="1F856BD0">
            <wp:extent cx="5731510" cy="2983718"/>
            <wp:effectExtent l="9525" t="9525" r="9525" b="9525"/>
            <wp:docPr id="164944694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b="21908"/>
                    <a:stretch>
                      <a:fillRect/>
                    </a:stretch>
                  </pic:blipFill>
                  <pic:spPr>
                    <a:xfrm>
                      <a:off x="0" y="0"/>
                      <a:ext cx="5731510" cy="2983718"/>
                    </a:xfrm>
                    <a:prstGeom prst="rect">
                      <a:avLst/>
                    </a:prstGeom>
                    <a:ln w="9525">
                      <a:solidFill>
                        <a:srgbClr val="000000"/>
                      </a:solidFill>
                      <a:prstDash val="solid"/>
                    </a:ln>
                  </pic:spPr>
                </pic:pic>
              </a:graphicData>
            </a:graphic>
          </wp:inline>
        </w:drawing>
      </w:r>
    </w:p>
    <w:p w14:paraId="2AB5B233" w14:textId="77777777" w:rsidR="00B26CF5" w:rsidRPr="00EC781E" w:rsidRDefault="00C7120D" w:rsidP="00EC781E">
      <w:pPr>
        <w:jc w:val="center"/>
        <w:rPr>
          <w:rFonts w:ascii="Arial" w:eastAsia="Arial" w:hAnsi="Arial" w:cs="Arial"/>
          <w:b/>
          <w:bCs/>
        </w:rPr>
      </w:pPr>
      <w:r w:rsidRPr="00EC781E">
        <w:rPr>
          <w:rFonts w:ascii="Arial" w:eastAsia="Arial" w:hAnsi="Arial" w:cs="Arial"/>
          <w:b/>
          <w:bCs/>
        </w:rPr>
        <w:t>Figure 3: Positioning Map</w:t>
      </w:r>
    </w:p>
    <w:p w14:paraId="17821DE1" w14:textId="77777777" w:rsidR="00B26CF5" w:rsidRPr="00EC781E" w:rsidRDefault="00C7120D" w:rsidP="00EC781E">
      <w:pPr>
        <w:jc w:val="center"/>
        <w:rPr>
          <w:rFonts w:ascii="Arial" w:eastAsia="Arial" w:hAnsi="Arial" w:cs="Arial"/>
        </w:rPr>
      </w:pPr>
      <w:r w:rsidRPr="00EC781E">
        <w:rPr>
          <w:rFonts w:ascii="Arial" w:eastAsia="Arial" w:hAnsi="Arial" w:cs="Arial"/>
        </w:rPr>
        <w:t>(Source: Self-Developed)</w:t>
      </w:r>
    </w:p>
    <w:p w14:paraId="75C101EC" w14:textId="77777777" w:rsidR="00B26CF5" w:rsidRPr="00EC781E" w:rsidRDefault="00C7120D" w:rsidP="00EC781E">
      <w:pPr>
        <w:rPr>
          <w:rFonts w:ascii="Arial" w:eastAsia="Arial" w:hAnsi="Arial" w:cs="Arial"/>
          <w:color w:val="EE0000"/>
        </w:rPr>
      </w:pPr>
      <w:r w:rsidRPr="00EC781E">
        <w:rPr>
          <w:rFonts w:ascii="Arial" w:eastAsia="Arial" w:hAnsi="Arial" w:cs="Arial"/>
          <w:color w:val="EE0000"/>
        </w:rPr>
        <w:t>This map shows that Cadbury is moving from the mass market emotional consumption line in India to the premium and indulgent consumption in the US marketplace. This consistently states that Cadbury's approach is not standardisation, but a degree of adaptation approach, which requires communicating a different value proposition depending on the market.</w:t>
      </w:r>
    </w:p>
    <w:p w14:paraId="0873BBFD" w14:textId="77777777" w:rsidR="00B26CF5" w:rsidRPr="00EC781E" w:rsidRDefault="00C7120D" w:rsidP="00EC781E">
      <w:pPr>
        <w:pStyle w:val="Heading2"/>
        <w:rPr>
          <w:rFonts w:ascii="Arial" w:eastAsia="Arial" w:hAnsi="Arial" w:cs="Arial"/>
          <w:color w:val="000000"/>
        </w:rPr>
      </w:pPr>
      <w:bookmarkStart w:id="14" w:name="_Toc237360386"/>
      <w:r w:rsidRPr="00EC781E">
        <w:rPr>
          <w:rFonts w:ascii="Arial" w:eastAsia="Arial" w:hAnsi="Arial" w:cs="Arial"/>
          <w:color w:val="000000"/>
        </w:rPr>
        <w:lastRenderedPageBreak/>
        <w:t>4. Comparative Analysis of Marketing Mix (7Ps)</w:t>
      </w:r>
      <w:bookmarkEnd w:id="14"/>
    </w:p>
    <w:tbl>
      <w:tblPr>
        <w:tblStyle w:val="a4"/>
        <w:tblW w:w="9945" w:type="dxa"/>
        <w:jc w:val="center"/>
        <w:tblBorders>
          <w:top w:val="nil"/>
          <w:left w:val="nil"/>
          <w:bottom w:val="nil"/>
          <w:right w:val="nil"/>
          <w:insideH w:val="nil"/>
          <w:insideV w:val="nil"/>
        </w:tblBorders>
        <w:tblLayout w:type="fixed"/>
        <w:tblLook w:val="0600" w:firstRow="0" w:lastRow="0" w:firstColumn="0" w:lastColumn="0" w:noHBand="1" w:noVBand="1"/>
      </w:tblPr>
      <w:tblGrid>
        <w:gridCol w:w="1590"/>
        <w:gridCol w:w="3255"/>
        <w:gridCol w:w="2730"/>
        <w:gridCol w:w="2370"/>
      </w:tblGrid>
      <w:tr w:rsidR="00B26CF5" w:rsidRPr="00EC781E" w14:paraId="2920C541" w14:textId="77777777">
        <w:trPr>
          <w:trHeight w:val="1040"/>
          <w:jc w:val="center"/>
        </w:trPr>
        <w:tc>
          <w:tcPr>
            <w:tcW w:w="1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FF991F" w14:textId="77777777" w:rsidR="00B26CF5" w:rsidRPr="00EC781E" w:rsidRDefault="00C7120D" w:rsidP="00EC781E">
            <w:pPr>
              <w:jc w:val="center"/>
              <w:rPr>
                <w:rFonts w:ascii="Arial" w:eastAsia="Arial" w:hAnsi="Arial" w:cs="Arial"/>
                <w:color w:val="000000"/>
              </w:rPr>
            </w:pPr>
            <w:r w:rsidRPr="00EC781E">
              <w:rPr>
                <w:rFonts w:ascii="Arial" w:eastAsia="Arial" w:hAnsi="Arial" w:cs="Arial"/>
                <w:b/>
                <w:bCs/>
                <w:color w:val="000000"/>
              </w:rPr>
              <w:t>Marketing Mix Element</w:t>
            </w:r>
          </w:p>
        </w:tc>
        <w:tc>
          <w:tcPr>
            <w:tcW w:w="32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A22DA7" w14:textId="77777777" w:rsidR="00B26CF5" w:rsidRPr="00EC781E" w:rsidRDefault="00C7120D" w:rsidP="00EC781E">
            <w:pPr>
              <w:jc w:val="center"/>
              <w:rPr>
                <w:rFonts w:ascii="Arial" w:eastAsia="Arial" w:hAnsi="Arial" w:cs="Arial"/>
                <w:color w:val="000000"/>
              </w:rPr>
            </w:pPr>
            <w:r w:rsidRPr="00EC781E">
              <w:rPr>
                <w:rFonts w:ascii="Arial" w:eastAsia="Arial" w:hAnsi="Arial" w:cs="Arial"/>
                <w:b/>
                <w:bCs/>
                <w:color w:val="000000"/>
              </w:rPr>
              <w:t>India</w:t>
            </w:r>
          </w:p>
        </w:tc>
        <w:tc>
          <w:tcPr>
            <w:tcW w:w="27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BE2F04" w14:textId="77777777" w:rsidR="00B26CF5" w:rsidRPr="00EC781E" w:rsidRDefault="00C7120D" w:rsidP="00EC781E">
            <w:pPr>
              <w:jc w:val="center"/>
              <w:rPr>
                <w:rFonts w:ascii="Arial" w:eastAsia="Arial" w:hAnsi="Arial" w:cs="Arial"/>
                <w:color w:val="000000"/>
              </w:rPr>
            </w:pPr>
            <w:r w:rsidRPr="00EC781E">
              <w:rPr>
                <w:rFonts w:ascii="Arial" w:eastAsia="Arial" w:hAnsi="Arial" w:cs="Arial"/>
                <w:b/>
                <w:bCs/>
                <w:color w:val="000000"/>
              </w:rPr>
              <w:t>United States</w:t>
            </w:r>
          </w:p>
        </w:tc>
        <w:tc>
          <w:tcPr>
            <w:tcW w:w="23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1E9401" w14:textId="77777777" w:rsidR="00B26CF5" w:rsidRPr="00EC781E" w:rsidRDefault="00C7120D" w:rsidP="00EC781E">
            <w:pPr>
              <w:jc w:val="center"/>
              <w:rPr>
                <w:rFonts w:ascii="Arial" w:eastAsia="Arial" w:hAnsi="Arial" w:cs="Arial"/>
                <w:color w:val="000000"/>
              </w:rPr>
            </w:pPr>
            <w:r w:rsidRPr="00EC781E">
              <w:rPr>
                <w:rFonts w:ascii="Arial" w:eastAsia="Arial" w:hAnsi="Arial" w:cs="Arial"/>
                <w:b/>
                <w:bCs/>
                <w:color w:val="000000"/>
              </w:rPr>
              <w:t>Implications for Cadbury</w:t>
            </w:r>
          </w:p>
        </w:tc>
      </w:tr>
      <w:tr w:rsidR="00B26CF5" w:rsidRPr="00EC781E" w14:paraId="05B771D7" w14:textId="77777777">
        <w:trPr>
          <w:trHeight w:val="1865"/>
          <w:jc w:val="center"/>
        </w:trPr>
        <w:tc>
          <w:tcPr>
            <w:tcW w:w="1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3C0EC0" w14:textId="77777777" w:rsidR="00B26CF5" w:rsidRPr="00EC781E" w:rsidRDefault="00C7120D" w:rsidP="00EC781E">
            <w:pPr>
              <w:rPr>
                <w:rFonts w:ascii="Arial" w:eastAsia="Arial" w:hAnsi="Arial" w:cs="Arial"/>
                <w:color w:val="000000"/>
              </w:rPr>
            </w:pPr>
            <w:r w:rsidRPr="00EC781E">
              <w:rPr>
                <w:rFonts w:ascii="Arial" w:eastAsia="Arial" w:hAnsi="Arial" w:cs="Arial"/>
                <w:b/>
                <w:bCs/>
                <w:color w:val="000000"/>
              </w:rPr>
              <w:t>Product</w:t>
            </w:r>
          </w:p>
        </w:tc>
        <w:tc>
          <w:tcPr>
            <w:tcW w:w="32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0EC82C" w14:textId="77777777" w:rsidR="00B26CF5" w:rsidRPr="00EC781E" w:rsidRDefault="00C7120D" w:rsidP="00EC781E">
            <w:pPr>
              <w:rPr>
                <w:rFonts w:ascii="Arial" w:eastAsia="Arial" w:hAnsi="Arial" w:cs="Arial"/>
                <w:color w:val="000000"/>
              </w:rPr>
            </w:pPr>
            <w:r w:rsidRPr="00EC781E">
              <w:rPr>
                <w:rFonts w:ascii="Arial" w:eastAsia="Arial" w:hAnsi="Arial" w:cs="Arial"/>
                <w:color w:val="000000"/>
              </w:rPr>
              <w:t>Cadbury Dairy Milk was consumed by 26% of surveyed consumers, making it one of the leading chocolate brands in India (Statista, 2025)</w:t>
            </w:r>
          </w:p>
        </w:tc>
        <w:tc>
          <w:tcPr>
            <w:tcW w:w="27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221375" w14:textId="77777777" w:rsidR="00B26CF5" w:rsidRPr="00EC781E" w:rsidRDefault="00C7120D" w:rsidP="00EC781E">
            <w:pPr>
              <w:rPr>
                <w:rFonts w:ascii="Arial" w:eastAsia="Arial" w:hAnsi="Arial" w:cs="Arial"/>
                <w:color w:val="000000"/>
              </w:rPr>
            </w:pPr>
            <w:r w:rsidRPr="00EC781E">
              <w:rPr>
                <w:rFonts w:ascii="Arial" w:eastAsia="Arial" w:hAnsi="Arial" w:cs="Arial"/>
                <w:color w:val="000000"/>
              </w:rPr>
              <w:t>Focus on premium chocolate variants, seasonal assortments and imported product ranges</w:t>
            </w:r>
          </w:p>
        </w:tc>
        <w:tc>
          <w:tcPr>
            <w:tcW w:w="23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513051" w14:textId="77777777" w:rsidR="00B26CF5" w:rsidRPr="00EC781E" w:rsidRDefault="00C7120D" w:rsidP="00EC781E">
            <w:pPr>
              <w:rPr>
                <w:rFonts w:ascii="Arial" w:eastAsia="Arial" w:hAnsi="Arial" w:cs="Arial"/>
                <w:color w:val="000000"/>
              </w:rPr>
            </w:pPr>
            <w:r w:rsidRPr="00EC781E">
              <w:rPr>
                <w:rFonts w:ascii="Arial" w:eastAsia="Arial" w:hAnsi="Arial" w:cs="Arial"/>
                <w:color w:val="000000"/>
              </w:rPr>
              <w:t>Product portfolios are adapted to local tastes and consumption patterns</w:t>
            </w:r>
          </w:p>
        </w:tc>
      </w:tr>
      <w:tr w:rsidR="00B26CF5" w:rsidRPr="00EC781E" w14:paraId="24FFFE41" w14:textId="77777777">
        <w:trPr>
          <w:trHeight w:val="1595"/>
          <w:jc w:val="center"/>
        </w:trPr>
        <w:tc>
          <w:tcPr>
            <w:tcW w:w="1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96F37C" w14:textId="77777777" w:rsidR="00B26CF5" w:rsidRPr="00EC781E" w:rsidRDefault="00C7120D" w:rsidP="00EC781E">
            <w:pPr>
              <w:rPr>
                <w:rFonts w:ascii="Arial" w:eastAsia="Arial" w:hAnsi="Arial" w:cs="Arial"/>
                <w:color w:val="000000"/>
              </w:rPr>
            </w:pPr>
            <w:r w:rsidRPr="00EC781E">
              <w:rPr>
                <w:rFonts w:ascii="Arial" w:eastAsia="Arial" w:hAnsi="Arial" w:cs="Arial"/>
                <w:b/>
                <w:bCs/>
                <w:color w:val="000000"/>
              </w:rPr>
              <w:t>Price</w:t>
            </w:r>
          </w:p>
        </w:tc>
        <w:tc>
          <w:tcPr>
            <w:tcW w:w="32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07C698" w14:textId="77777777" w:rsidR="00B26CF5" w:rsidRPr="00EC781E" w:rsidRDefault="00C7120D" w:rsidP="00EC781E">
            <w:pPr>
              <w:rPr>
                <w:rFonts w:ascii="Arial" w:eastAsia="Arial" w:hAnsi="Arial" w:cs="Arial"/>
                <w:color w:val="000000"/>
              </w:rPr>
            </w:pPr>
            <w:r w:rsidRPr="00EC781E">
              <w:rPr>
                <w:rFonts w:ascii="Arial" w:eastAsia="Arial" w:hAnsi="Arial" w:cs="Arial"/>
                <w:color w:val="000000"/>
              </w:rPr>
              <w:t>Multi-tier pricing strategy with low-unit packs supporting affordability and mass-market reach</w:t>
            </w:r>
          </w:p>
        </w:tc>
        <w:tc>
          <w:tcPr>
            <w:tcW w:w="27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5A9A4C" w14:textId="77777777" w:rsidR="00B26CF5" w:rsidRPr="00EC781E" w:rsidRDefault="00C7120D" w:rsidP="00EC781E">
            <w:pPr>
              <w:rPr>
                <w:rFonts w:ascii="Arial" w:eastAsia="Arial" w:hAnsi="Arial" w:cs="Arial"/>
                <w:color w:val="000000"/>
              </w:rPr>
            </w:pPr>
            <w:r w:rsidRPr="00EC781E">
              <w:rPr>
                <w:rFonts w:ascii="Arial" w:eastAsia="Arial" w:hAnsi="Arial" w:cs="Arial"/>
                <w:color w:val="000000"/>
              </w:rPr>
              <w:t>Premium pricing strategy reflecting higher purchasing power and quality perceptions</w:t>
            </w:r>
          </w:p>
        </w:tc>
        <w:tc>
          <w:tcPr>
            <w:tcW w:w="23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DE30B9" w14:textId="77777777" w:rsidR="00B26CF5" w:rsidRPr="00EC781E" w:rsidRDefault="00C7120D" w:rsidP="00EC781E">
            <w:pPr>
              <w:rPr>
                <w:rFonts w:ascii="Arial" w:eastAsia="Arial" w:hAnsi="Arial" w:cs="Arial"/>
                <w:color w:val="000000"/>
              </w:rPr>
            </w:pPr>
            <w:r w:rsidRPr="00EC781E">
              <w:rPr>
                <w:rFonts w:ascii="Arial" w:eastAsia="Arial" w:hAnsi="Arial" w:cs="Arial"/>
                <w:color w:val="000000"/>
              </w:rPr>
              <w:t>Prices take account of the variations in level of consumer expectation and income</w:t>
            </w:r>
          </w:p>
        </w:tc>
      </w:tr>
      <w:tr w:rsidR="00B26CF5" w:rsidRPr="00EC781E" w14:paraId="2532DD1B" w14:textId="77777777">
        <w:trPr>
          <w:trHeight w:val="1595"/>
          <w:jc w:val="center"/>
        </w:trPr>
        <w:tc>
          <w:tcPr>
            <w:tcW w:w="1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C9BD50" w14:textId="77777777" w:rsidR="00B26CF5" w:rsidRPr="00EC781E" w:rsidRDefault="00C7120D" w:rsidP="00EC781E">
            <w:pPr>
              <w:rPr>
                <w:rFonts w:ascii="Arial" w:eastAsia="Arial" w:hAnsi="Arial" w:cs="Arial"/>
                <w:color w:val="000000"/>
              </w:rPr>
            </w:pPr>
            <w:r w:rsidRPr="00EC781E">
              <w:rPr>
                <w:rFonts w:ascii="Arial" w:eastAsia="Arial" w:hAnsi="Arial" w:cs="Arial"/>
                <w:b/>
                <w:bCs/>
                <w:color w:val="000000"/>
              </w:rPr>
              <w:t>Place</w:t>
            </w:r>
          </w:p>
        </w:tc>
        <w:tc>
          <w:tcPr>
            <w:tcW w:w="32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70544B" w14:textId="77777777" w:rsidR="00B26CF5" w:rsidRPr="00EC781E" w:rsidRDefault="00C7120D" w:rsidP="00EC781E">
            <w:pPr>
              <w:rPr>
                <w:rFonts w:ascii="Arial" w:eastAsia="Arial" w:hAnsi="Arial" w:cs="Arial"/>
                <w:color w:val="000000"/>
              </w:rPr>
            </w:pPr>
            <w:r w:rsidRPr="00EC781E">
              <w:rPr>
                <w:rFonts w:ascii="Arial" w:eastAsia="Arial" w:hAnsi="Arial" w:cs="Arial"/>
                <w:color w:val="000000"/>
              </w:rPr>
              <w:t xml:space="preserve">Extensive distribution through supermarkets, convenience stores, </w:t>
            </w:r>
            <w:proofErr w:type="spellStart"/>
            <w:r w:rsidRPr="00EC781E">
              <w:rPr>
                <w:rFonts w:ascii="Arial" w:eastAsia="Arial" w:hAnsi="Arial" w:cs="Arial"/>
                <w:color w:val="000000"/>
              </w:rPr>
              <w:t>kirana</w:t>
            </w:r>
            <w:proofErr w:type="spellEnd"/>
            <w:r w:rsidRPr="00EC781E">
              <w:rPr>
                <w:rFonts w:ascii="Arial" w:eastAsia="Arial" w:hAnsi="Arial" w:cs="Arial"/>
                <w:color w:val="000000"/>
              </w:rPr>
              <w:t xml:space="preserve"> shops and online platforms</w:t>
            </w:r>
          </w:p>
        </w:tc>
        <w:tc>
          <w:tcPr>
            <w:tcW w:w="27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E9DDB" w14:textId="77777777" w:rsidR="00B26CF5" w:rsidRPr="00EC781E" w:rsidRDefault="00C7120D" w:rsidP="00EC781E">
            <w:pPr>
              <w:rPr>
                <w:rFonts w:ascii="Arial" w:eastAsia="Arial" w:hAnsi="Arial" w:cs="Arial"/>
                <w:color w:val="000000"/>
              </w:rPr>
            </w:pPr>
            <w:r w:rsidRPr="00EC781E">
              <w:rPr>
                <w:rFonts w:ascii="Arial" w:eastAsia="Arial" w:hAnsi="Arial" w:cs="Arial"/>
                <w:color w:val="000000"/>
              </w:rPr>
              <w:t xml:space="preserve">Available through over 150,000 retail outlets nationwide, ensuring broad accessibility. (YF, 2026) </w:t>
            </w:r>
          </w:p>
        </w:tc>
        <w:tc>
          <w:tcPr>
            <w:tcW w:w="23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DAC7E1" w14:textId="77777777" w:rsidR="00B26CF5" w:rsidRPr="00EC781E" w:rsidRDefault="00C7120D" w:rsidP="00EC781E">
            <w:pPr>
              <w:rPr>
                <w:rFonts w:ascii="Arial" w:eastAsia="Arial" w:hAnsi="Arial" w:cs="Arial"/>
                <w:color w:val="000000"/>
              </w:rPr>
            </w:pPr>
            <w:r w:rsidRPr="00EC781E">
              <w:rPr>
                <w:rFonts w:ascii="Arial" w:eastAsia="Arial" w:hAnsi="Arial" w:cs="Arial"/>
                <w:color w:val="000000"/>
              </w:rPr>
              <w:t>Broad distribution increases product accessibility in both markets</w:t>
            </w:r>
          </w:p>
        </w:tc>
      </w:tr>
      <w:tr w:rsidR="00B26CF5" w:rsidRPr="00EC781E" w14:paraId="22D2AE5E" w14:textId="77777777">
        <w:trPr>
          <w:trHeight w:val="1865"/>
          <w:jc w:val="center"/>
        </w:trPr>
        <w:tc>
          <w:tcPr>
            <w:tcW w:w="1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590A89" w14:textId="77777777" w:rsidR="00B26CF5" w:rsidRPr="00EC781E" w:rsidRDefault="00C7120D" w:rsidP="00EC781E">
            <w:pPr>
              <w:rPr>
                <w:rFonts w:ascii="Arial" w:eastAsia="Arial" w:hAnsi="Arial" w:cs="Arial"/>
                <w:color w:val="000000"/>
              </w:rPr>
            </w:pPr>
            <w:r w:rsidRPr="00EC781E">
              <w:rPr>
                <w:rFonts w:ascii="Arial" w:eastAsia="Arial" w:hAnsi="Arial" w:cs="Arial"/>
                <w:b/>
                <w:bCs/>
                <w:color w:val="000000"/>
              </w:rPr>
              <w:t>Promotion</w:t>
            </w:r>
          </w:p>
        </w:tc>
        <w:tc>
          <w:tcPr>
            <w:tcW w:w="32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F5E651" w14:textId="77777777" w:rsidR="00B26CF5" w:rsidRPr="00EC781E" w:rsidRDefault="00C7120D" w:rsidP="00EC781E">
            <w:pPr>
              <w:rPr>
                <w:rFonts w:ascii="Arial" w:eastAsia="Arial" w:hAnsi="Arial" w:cs="Arial"/>
                <w:color w:val="000000"/>
              </w:rPr>
            </w:pPr>
            <w:r w:rsidRPr="00EC781E">
              <w:rPr>
                <w:rFonts w:ascii="Arial" w:eastAsia="Arial" w:hAnsi="Arial" w:cs="Arial"/>
                <w:color w:val="000000"/>
              </w:rPr>
              <w:t>Advertising focuses on family bonding, celebrations and gifting occasions. Brand visibility remains high among Indian consumers</w:t>
            </w:r>
          </w:p>
        </w:tc>
        <w:tc>
          <w:tcPr>
            <w:tcW w:w="27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915BEA" w14:textId="77777777" w:rsidR="00B26CF5" w:rsidRPr="00EC781E" w:rsidRDefault="00C7120D" w:rsidP="00EC781E">
            <w:pPr>
              <w:rPr>
                <w:rFonts w:ascii="Arial" w:eastAsia="Arial" w:hAnsi="Arial" w:cs="Arial"/>
                <w:color w:val="000000"/>
              </w:rPr>
            </w:pPr>
            <w:r w:rsidRPr="00EC781E">
              <w:rPr>
                <w:rFonts w:ascii="Arial" w:eastAsia="Arial" w:hAnsi="Arial" w:cs="Arial"/>
                <w:color w:val="000000"/>
              </w:rPr>
              <w:t>The theme being promoted is indulgence and the focus is on premium quality and seasonality</w:t>
            </w:r>
          </w:p>
        </w:tc>
        <w:tc>
          <w:tcPr>
            <w:tcW w:w="23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7FD31B" w14:textId="77777777" w:rsidR="00B26CF5" w:rsidRPr="00EC781E" w:rsidRDefault="00C7120D" w:rsidP="00EC781E">
            <w:pPr>
              <w:rPr>
                <w:rFonts w:ascii="Arial" w:eastAsia="Arial" w:hAnsi="Arial" w:cs="Arial"/>
                <w:color w:val="000000"/>
              </w:rPr>
            </w:pPr>
            <w:r w:rsidRPr="00EC781E">
              <w:rPr>
                <w:rFonts w:ascii="Arial" w:eastAsia="Arial" w:hAnsi="Arial" w:cs="Arial"/>
                <w:color w:val="000000"/>
              </w:rPr>
              <w:t>Promotional messages are culturally adapted to consumer motivations</w:t>
            </w:r>
          </w:p>
        </w:tc>
      </w:tr>
      <w:tr w:rsidR="00B26CF5" w:rsidRPr="00EC781E" w14:paraId="3C27AE96" w14:textId="77777777">
        <w:trPr>
          <w:trHeight w:val="1325"/>
          <w:jc w:val="center"/>
        </w:trPr>
        <w:tc>
          <w:tcPr>
            <w:tcW w:w="1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7813C9" w14:textId="77777777" w:rsidR="00B26CF5" w:rsidRPr="00EC781E" w:rsidRDefault="00C7120D" w:rsidP="00EC781E">
            <w:pPr>
              <w:rPr>
                <w:rFonts w:ascii="Arial" w:eastAsia="Arial" w:hAnsi="Arial" w:cs="Arial"/>
                <w:color w:val="000000"/>
              </w:rPr>
            </w:pPr>
            <w:r w:rsidRPr="00EC781E">
              <w:rPr>
                <w:rFonts w:ascii="Arial" w:eastAsia="Arial" w:hAnsi="Arial" w:cs="Arial"/>
                <w:b/>
                <w:bCs/>
                <w:color w:val="000000"/>
              </w:rPr>
              <w:t>People</w:t>
            </w:r>
          </w:p>
        </w:tc>
        <w:tc>
          <w:tcPr>
            <w:tcW w:w="32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9BAC03" w14:textId="77777777" w:rsidR="00B26CF5" w:rsidRPr="00EC781E" w:rsidRDefault="00C7120D" w:rsidP="00EC781E">
            <w:pPr>
              <w:rPr>
                <w:rFonts w:ascii="Arial" w:eastAsia="Arial" w:hAnsi="Arial" w:cs="Arial"/>
                <w:color w:val="000000"/>
              </w:rPr>
            </w:pPr>
            <w:r w:rsidRPr="00EC781E">
              <w:rPr>
                <w:rFonts w:ascii="Arial" w:eastAsia="Arial" w:hAnsi="Arial" w:cs="Arial"/>
                <w:color w:val="000000"/>
              </w:rPr>
              <w:t>Customer engagement supported by local sales teams and retailer relationships</w:t>
            </w:r>
          </w:p>
        </w:tc>
        <w:tc>
          <w:tcPr>
            <w:tcW w:w="27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22A617" w14:textId="77777777" w:rsidR="00B26CF5" w:rsidRPr="00EC781E" w:rsidRDefault="00C7120D" w:rsidP="00EC781E">
            <w:pPr>
              <w:rPr>
                <w:rFonts w:ascii="Arial" w:eastAsia="Arial" w:hAnsi="Arial" w:cs="Arial"/>
                <w:color w:val="000000"/>
              </w:rPr>
            </w:pPr>
            <w:r w:rsidRPr="00EC781E">
              <w:rPr>
                <w:rFonts w:ascii="Arial" w:eastAsia="Arial" w:hAnsi="Arial" w:cs="Arial"/>
                <w:color w:val="000000"/>
              </w:rPr>
              <w:t>Strong customer service and retailer support systems enhance brand experience.</w:t>
            </w:r>
          </w:p>
        </w:tc>
        <w:tc>
          <w:tcPr>
            <w:tcW w:w="23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4A8044" w14:textId="77777777" w:rsidR="00B26CF5" w:rsidRPr="00EC781E" w:rsidRDefault="00C7120D" w:rsidP="00EC781E">
            <w:pPr>
              <w:rPr>
                <w:rFonts w:ascii="Arial" w:eastAsia="Arial" w:hAnsi="Arial" w:cs="Arial"/>
                <w:color w:val="000000"/>
              </w:rPr>
            </w:pPr>
            <w:r w:rsidRPr="00EC781E">
              <w:rPr>
                <w:rFonts w:ascii="Arial" w:eastAsia="Arial" w:hAnsi="Arial" w:cs="Arial"/>
                <w:color w:val="000000"/>
              </w:rPr>
              <w:t xml:space="preserve">Customer loyalty and trust are enhanced through </w:t>
            </w:r>
            <w:proofErr w:type="gramStart"/>
            <w:r w:rsidRPr="00EC781E">
              <w:rPr>
                <w:rFonts w:ascii="Arial" w:eastAsia="Arial" w:hAnsi="Arial" w:cs="Arial"/>
                <w:color w:val="000000"/>
              </w:rPr>
              <w:t>people to people</w:t>
            </w:r>
            <w:proofErr w:type="gramEnd"/>
            <w:r w:rsidRPr="00EC781E">
              <w:rPr>
                <w:rFonts w:ascii="Arial" w:eastAsia="Arial" w:hAnsi="Arial" w:cs="Arial"/>
                <w:color w:val="000000"/>
              </w:rPr>
              <w:t xml:space="preserve"> communication.</w:t>
            </w:r>
          </w:p>
        </w:tc>
      </w:tr>
      <w:tr w:rsidR="00B26CF5" w:rsidRPr="00EC781E" w14:paraId="083547F9" w14:textId="77777777">
        <w:trPr>
          <w:trHeight w:val="1325"/>
          <w:jc w:val="center"/>
        </w:trPr>
        <w:tc>
          <w:tcPr>
            <w:tcW w:w="1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6180F7" w14:textId="77777777" w:rsidR="00B26CF5" w:rsidRPr="00EC781E" w:rsidRDefault="00C7120D" w:rsidP="00EC781E">
            <w:pPr>
              <w:rPr>
                <w:rFonts w:ascii="Arial" w:eastAsia="Arial" w:hAnsi="Arial" w:cs="Arial"/>
                <w:color w:val="000000"/>
              </w:rPr>
            </w:pPr>
            <w:r w:rsidRPr="00EC781E">
              <w:rPr>
                <w:rFonts w:ascii="Arial" w:eastAsia="Arial" w:hAnsi="Arial" w:cs="Arial"/>
                <w:b/>
                <w:bCs/>
                <w:color w:val="000000"/>
              </w:rPr>
              <w:lastRenderedPageBreak/>
              <w:t>Process</w:t>
            </w:r>
          </w:p>
        </w:tc>
        <w:tc>
          <w:tcPr>
            <w:tcW w:w="32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9D60B8" w14:textId="77777777" w:rsidR="00B26CF5" w:rsidRPr="00EC781E" w:rsidRDefault="00C7120D" w:rsidP="00EC781E">
            <w:pPr>
              <w:rPr>
                <w:rFonts w:ascii="Arial" w:eastAsia="Arial" w:hAnsi="Arial" w:cs="Arial"/>
                <w:color w:val="000000"/>
              </w:rPr>
            </w:pPr>
            <w:r w:rsidRPr="00EC781E">
              <w:rPr>
                <w:rFonts w:ascii="Arial" w:eastAsia="Arial" w:hAnsi="Arial" w:cs="Arial"/>
                <w:color w:val="000000"/>
              </w:rPr>
              <w:t>Efficient supply chain enables national availability of a product throughout urban and rural markets</w:t>
            </w:r>
          </w:p>
        </w:tc>
        <w:tc>
          <w:tcPr>
            <w:tcW w:w="27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943648" w14:textId="77777777" w:rsidR="00B26CF5" w:rsidRPr="00EC781E" w:rsidRDefault="00C7120D" w:rsidP="00EC781E">
            <w:pPr>
              <w:rPr>
                <w:rFonts w:ascii="Arial" w:eastAsia="Arial" w:hAnsi="Arial" w:cs="Arial"/>
                <w:color w:val="000000"/>
              </w:rPr>
            </w:pPr>
            <w:r w:rsidRPr="00EC781E">
              <w:rPr>
                <w:rFonts w:ascii="Arial" w:eastAsia="Arial" w:hAnsi="Arial" w:cs="Arial"/>
                <w:color w:val="000000"/>
              </w:rPr>
              <w:t>Advanced logistics and inventory management ensure product consistency</w:t>
            </w:r>
          </w:p>
        </w:tc>
        <w:tc>
          <w:tcPr>
            <w:tcW w:w="23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F32DEA" w14:textId="77777777" w:rsidR="00B26CF5" w:rsidRPr="00EC781E" w:rsidRDefault="00C7120D" w:rsidP="00EC781E">
            <w:pPr>
              <w:rPr>
                <w:rFonts w:ascii="Arial" w:eastAsia="Arial" w:hAnsi="Arial" w:cs="Arial"/>
                <w:color w:val="000000"/>
              </w:rPr>
            </w:pPr>
            <w:r w:rsidRPr="00EC781E">
              <w:rPr>
                <w:rFonts w:ascii="Arial" w:eastAsia="Arial" w:hAnsi="Arial" w:cs="Arial"/>
                <w:color w:val="000000"/>
              </w:rPr>
              <w:t>Effective processes improve operational efficiency and customer satisfaction</w:t>
            </w:r>
          </w:p>
        </w:tc>
      </w:tr>
      <w:tr w:rsidR="00B26CF5" w:rsidRPr="00EC781E" w14:paraId="58F580C1" w14:textId="77777777">
        <w:trPr>
          <w:trHeight w:val="1325"/>
          <w:jc w:val="center"/>
        </w:trPr>
        <w:tc>
          <w:tcPr>
            <w:tcW w:w="1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16C663" w14:textId="77777777" w:rsidR="00B26CF5" w:rsidRPr="00EC781E" w:rsidRDefault="00C7120D" w:rsidP="00EC781E">
            <w:pPr>
              <w:rPr>
                <w:rFonts w:ascii="Arial" w:eastAsia="Arial" w:hAnsi="Arial" w:cs="Arial"/>
                <w:color w:val="000000"/>
              </w:rPr>
            </w:pPr>
            <w:r w:rsidRPr="00EC781E">
              <w:rPr>
                <w:rFonts w:ascii="Arial" w:eastAsia="Arial" w:hAnsi="Arial" w:cs="Arial"/>
                <w:b/>
                <w:bCs/>
                <w:color w:val="000000"/>
              </w:rPr>
              <w:t>Physical Evidence</w:t>
            </w:r>
          </w:p>
        </w:tc>
        <w:tc>
          <w:tcPr>
            <w:tcW w:w="32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C5C73E" w14:textId="77777777" w:rsidR="00B26CF5" w:rsidRPr="00EC781E" w:rsidRDefault="00C7120D" w:rsidP="00EC781E">
            <w:pPr>
              <w:rPr>
                <w:rFonts w:ascii="Arial" w:eastAsia="Arial" w:hAnsi="Arial" w:cs="Arial"/>
                <w:color w:val="000000"/>
              </w:rPr>
            </w:pPr>
            <w:r w:rsidRPr="00EC781E">
              <w:rPr>
                <w:rFonts w:ascii="Arial" w:eastAsia="Arial" w:hAnsi="Arial" w:cs="Arial"/>
                <w:color w:val="000000"/>
              </w:rPr>
              <w:t>Distinctive purple packaging and festive gift packs strengthen brand recognition</w:t>
            </w:r>
          </w:p>
        </w:tc>
        <w:tc>
          <w:tcPr>
            <w:tcW w:w="27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7951FD" w14:textId="77777777" w:rsidR="00B26CF5" w:rsidRPr="00EC781E" w:rsidRDefault="00C7120D" w:rsidP="00EC781E">
            <w:pPr>
              <w:rPr>
                <w:rFonts w:ascii="Arial" w:eastAsia="Arial" w:hAnsi="Arial" w:cs="Arial"/>
                <w:color w:val="000000"/>
              </w:rPr>
            </w:pPr>
            <w:r w:rsidRPr="00EC781E">
              <w:rPr>
                <w:rFonts w:ascii="Arial" w:eastAsia="Arial" w:hAnsi="Arial" w:cs="Arial"/>
                <w:color w:val="000000"/>
              </w:rPr>
              <w:t>Premium packaging designs support quality and heritage positioning</w:t>
            </w:r>
          </w:p>
        </w:tc>
        <w:tc>
          <w:tcPr>
            <w:tcW w:w="23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4B4726" w14:textId="77777777" w:rsidR="00B26CF5" w:rsidRPr="00EC781E" w:rsidRDefault="00C7120D" w:rsidP="00EC781E">
            <w:pPr>
              <w:rPr>
                <w:rFonts w:ascii="Arial" w:eastAsia="Arial" w:hAnsi="Arial" w:cs="Arial"/>
                <w:color w:val="000000"/>
              </w:rPr>
            </w:pPr>
            <w:r w:rsidRPr="00EC781E">
              <w:rPr>
                <w:rFonts w:ascii="Arial" w:eastAsia="Arial" w:hAnsi="Arial" w:cs="Arial"/>
                <w:color w:val="000000"/>
              </w:rPr>
              <w:t>Packaging serves as a key element of brand differentiation</w:t>
            </w:r>
          </w:p>
        </w:tc>
      </w:tr>
    </w:tbl>
    <w:p w14:paraId="5D594101" w14:textId="77777777" w:rsidR="00B26CF5" w:rsidRPr="00EC781E" w:rsidRDefault="00C7120D" w:rsidP="00EC781E">
      <w:pPr>
        <w:jc w:val="center"/>
        <w:rPr>
          <w:rFonts w:ascii="Arial" w:eastAsia="Arial" w:hAnsi="Arial" w:cs="Arial"/>
          <w:b/>
          <w:bCs/>
          <w:color w:val="000000"/>
        </w:rPr>
      </w:pPr>
      <w:r w:rsidRPr="00EC781E">
        <w:rPr>
          <w:rFonts w:ascii="Arial" w:eastAsia="Arial" w:hAnsi="Arial" w:cs="Arial"/>
          <w:b/>
          <w:bCs/>
          <w:color w:val="000000"/>
        </w:rPr>
        <w:t>Table 3: Comparative Analysis of Cadbury’s Marketing Mix (7Ps)</w:t>
      </w:r>
    </w:p>
    <w:p w14:paraId="441FBBD9" w14:textId="77777777" w:rsidR="00B26CF5" w:rsidRPr="00EC781E" w:rsidRDefault="00C7120D" w:rsidP="00EC781E">
      <w:pPr>
        <w:rPr>
          <w:rFonts w:ascii="Arial" w:eastAsia="Arial" w:hAnsi="Arial" w:cs="Arial"/>
          <w:color w:val="000000"/>
        </w:rPr>
      </w:pPr>
      <w:r w:rsidRPr="00EC781E">
        <w:rPr>
          <w:rFonts w:ascii="Arial" w:eastAsia="Arial" w:hAnsi="Arial" w:cs="Arial"/>
          <w:color w:val="000000"/>
        </w:rPr>
        <w:t>Cadbury's marketing mix shows a blend of consistency and adaptation of the global brand to the local market of India and the United States (</w:t>
      </w:r>
      <w:r w:rsidRPr="00EC781E">
        <w:rPr>
          <w:rFonts w:ascii="Arial" w:eastAsia="Arial" w:hAnsi="Arial" w:cs="Arial"/>
        </w:rPr>
        <w:t>Cadbury, 2025</w:t>
      </w:r>
      <w:r w:rsidRPr="00EC781E">
        <w:rPr>
          <w:rFonts w:ascii="Arial" w:eastAsia="Arial" w:hAnsi="Arial" w:cs="Arial"/>
          <w:color w:val="000000"/>
        </w:rPr>
        <w:t xml:space="preserve">). Product, pricing, distribution and promotional strategy are developed to account for differences in consumer preferences, purchasing power and cultural values. Cadbury puts its emphasis on affordability, wide distribution, and celebratory marketing in India, and on premium products, quality and indulgence in the </w:t>
      </w:r>
      <w:r w:rsidRPr="00EC781E">
        <w:rPr>
          <w:rFonts w:ascii="Arial" w:eastAsia="Arial" w:hAnsi="Arial" w:cs="Arial"/>
        </w:rPr>
        <w:t>US</w:t>
      </w:r>
      <w:r w:rsidRPr="00EC781E">
        <w:rPr>
          <w:rFonts w:ascii="Arial" w:eastAsia="Arial" w:hAnsi="Arial" w:cs="Arial"/>
          <w:color w:val="000000"/>
        </w:rPr>
        <w:t>. In addition to strategies related to customer satisfaction and brand differentiation, people, process and physical evidence strategies support this. Ventura (2025) emphasised that Cadbury's accession to the bigger global business had provided it with a greater facility to adjust marketing techniques without compromising the global Cadbury brand.</w:t>
      </w:r>
    </w:p>
    <w:p w14:paraId="107650AC" w14:textId="77777777" w:rsidR="00B26CF5" w:rsidRPr="00EC781E" w:rsidRDefault="00C7120D" w:rsidP="00EC781E">
      <w:pPr>
        <w:rPr>
          <w:rFonts w:ascii="Arial" w:eastAsia="Arial" w:hAnsi="Arial" w:cs="Arial"/>
          <w:b/>
          <w:bCs/>
          <w:i/>
          <w:iCs/>
          <w:color w:val="000000"/>
        </w:rPr>
      </w:pPr>
      <w:r w:rsidRPr="00EC781E">
        <w:rPr>
          <w:rFonts w:ascii="Arial" w:eastAsia="Arial" w:hAnsi="Arial" w:cs="Arial"/>
          <w:b/>
          <w:bCs/>
          <w:i/>
          <w:iCs/>
          <w:color w:val="000000"/>
        </w:rPr>
        <w:t>Product Strategy</w:t>
      </w:r>
    </w:p>
    <w:p w14:paraId="26018BFC" w14:textId="77777777" w:rsidR="00B26CF5" w:rsidRPr="00EC781E" w:rsidRDefault="00C7120D" w:rsidP="00EC781E">
      <w:pPr>
        <w:rPr>
          <w:rFonts w:ascii="Arial" w:eastAsia="Arial" w:hAnsi="Arial" w:cs="Arial"/>
          <w:color w:val="000000"/>
        </w:rPr>
      </w:pPr>
      <w:r w:rsidRPr="00EC781E">
        <w:rPr>
          <w:rFonts w:ascii="Arial" w:eastAsia="Arial" w:hAnsi="Arial" w:cs="Arial"/>
          <w:color w:val="000000"/>
        </w:rPr>
        <w:t>Cadbury transforms their product range according to the variation of their consumer demand. The company concentrates in mainstream chocolate products which are aligned with the masses and families, Cadbury Dairy Milk have a consumer penetration rate of 26% (Statista, 2026). In contrast, the United States focus includes flavourful jams and seasonal collections as well as imported chocolate selections. The differences show that the product adaptation increases customers’ acceptance due to different preferences in emerging and developed markets. Thus, localization without losing the essence of the Cadbury brand will improve the competitiveness of both countries (Premkumar, 2025).</w:t>
      </w:r>
    </w:p>
    <w:p w14:paraId="2464108D" w14:textId="77777777" w:rsidR="00B26CF5" w:rsidRPr="00EC781E" w:rsidRDefault="00C7120D" w:rsidP="00EC781E">
      <w:pPr>
        <w:rPr>
          <w:rFonts w:ascii="Arial" w:eastAsia="Arial" w:hAnsi="Arial" w:cs="Arial"/>
          <w:b/>
          <w:bCs/>
          <w:i/>
          <w:iCs/>
          <w:color w:val="000000"/>
        </w:rPr>
      </w:pPr>
      <w:r w:rsidRPr="00EC781E">
        <w:rPr>
          <w:rFonts w:ascii="Arial" w:eastAsia="Arial" w:hAnsi="Arial" w:cs="Arial"/>
          <w:b/>
          <w:bCs/>
          <w:i/>
          <w:iCs/>
          <w:color w:val="000000"/>
        </w:rPr>
        <w:t>Pricing Strategy</w:t>
      </w:r>
    </w:p>
    <w:p w14:paraId="2DDBA812" w14:textId="77777777" w:rsidR="00B26CF5" w:rsidRPr="00EC781E" w:rsidRDefault="00C7120D" w:rsidP="00EC781E">
      <w:pPr>
        <w:rPr>
          <w:rFonts w:ascii="Arial" w:eastAsia="Arial" w:hAnsi="Arial" w:cs="Arial"/>
          <w:color w:val="000000"/>
        </w:rPr>
      </w:pPr>
      <w:r w:rsidRPr="00EC781E">
        <w:rPr>
          <w:rFonts w:ascii="Arial" w:eastAsia="Arial" w:hAnsi="Arial" w:cs="Arial"/>
          <w:color w:val="000000"/>
        </w:rPr>
        <w:t xml:space="preserve">There is also good evidence of adaptation to local market conditions in pricing strategies. To make Cadbury understandable to all income levels and maximize </w:t>
      </w:r>
      <w:r w:rsidRPr="00EC781E">
        <w:rPr>
          <w:rFonts w:ascii="Arial" w:eastAsia="Arial" w:hAnsi="Arial" w:cs="Arial"/>
          <w:color w:val="000000"/>
        </w:rPr>
        <w:lastRenderedPageBreak/>
        <w:t xml:space="preserve">market coverage, Cadbury employs multi-tier pricing and pack sizes in India. On the other hand, the </w:t>
      </w:r>
      <w:r w:rsidRPr="00EC781E">
        <w:rPr>
          <w:rFonts w:ascii="Arial" w:eastAsia="Arial" w:hAnsi="Arial" w:cs="Arial"/>
        </w:rPr>
        <w:t>US</w:t>
      </w:r>
      <w:r w:rsidRPr="00EC781E">
        <w:rPr>
          <w:rFonts w:ascii="Arial" w:eastAsia="Arial" w:hAnsi="Arial" w:cs="Arial"/>
          <w:color w:val="000000"/>
        </w:rPr>
        <w:t xml:space="preserve"> has embraced premium pricing due to its greater consumer purchasing power and willingness to pay for better confectionery products. Th</w:t>
      </w:r>
      <w:r w:rsidRPr="00EC781E">
        <w:rPr>
          <w:rFonts w:ascii="Arial" w:eastAsia="Arial" w:hAnsi="Arial" w:cs="Arial"/>
        </w:rPr>
        <w:t>is</w:t>
      </w:r>
      <w:r w:rsidRPr="00EC781E">
        <w:rPr>
          <w:rFonts w:ascii="Arial" w:eastAsia="Arial" w:hAnsi="Arial" w:cs="Arial"/>
          <w:color w:val="000000"/>
        </w:rPr>
        <w:t xml:space="preserve"> comparison indicates that prices </w:t>
      </w:r>
      <w:r w:rsidRPr="00EC781E">
        <w:rPr>
          <w:rFonts w:ascii="Arial" w:eastAsia="Arial" w:hAnsi="Arial" w:cs="Arial"/>
        </w:rPr>
        <w:t xml:space="preserve">are to </w:t>
      </w:r>
      <w:r w:rsidRPr="00EC781E">
        <w:rPr>
          <w:rFonts w:ascii="Arial" w:eastAsia="Arial" w:hAnsi="Arial" w:cs="Arial"/>
          <w:color w:val="000000"/>
        </w:rPr>
        <w:t>be based on maturity of the market and not the global approach. This means that policy adjustments to local economic conditions allow Cadbury to increase market competitiveness and long-term profits (</w:t>
      </w:r>
      <w:proofErr w:type="spellStart"/>
      <w:r w:rsidRPr="00EC781E">
        <w:rPr>
          <w:rFonts w:ascii="Arial" w:eastAsia="Arial" w:hAnsi="Arial" w:cs="Arial"/>
          <w:color w:val="000000"/>
        </w:rPr>
        <w:t>Gurrea</w:t>
      </w:r>
      <w:proofErr w:type="spellEnd"/>
      <w:r w:rsidRPr="00EC781E">
        <w:rPr>
          <w:rFonts w:ascii="Arial" w:eastAsia="Arial" w:hAnsi="Arial" w:cs="Arial"/>
          <w:color w:val="000000"/>
        </w:rPr>
        <w:t>-Martínez, 2025).</w:t>
      </w:r>
    </w:p>
    <w:p w14:paraId="5ECB92E1" w14:textId="77777777" w:rsidR="00B26CF5" w:rsidRPr="00EC781E" w:rsidRDefault="00C7120D" w:rsidP="00EC781E">
      <w:pPr>
        <w:rPr>
          <w:rFonts w:ascii="Arial" w:eastAsia="Arial" w:hAnsi="Arial" w:cs="Arial"/>
          <w:b/>
          <w:bCs/>
          <w:i/>
          <w:iCs/>
          <w:color w:val="000000"/>
        </w:rPr>
      </w:pPr>
      <w:r w:rsidRPr="00EC781E">
        <w:rPr>
          <w:rFonts w:ascii="Arial" w:eastAsia="Arial" w:hAnsi="Arial" w:cs="Arial"/>
          <w:b/>
          <w:bCs/>
          <w:i/>
          <w:iCs/>
          <w:color w:val="000000"/>
        </w:rPr>
        <w:t>Place Strategy</w:t>
      </w:r>
    </w:p>
    <w:p w14:paraId="42CEA17F" w14:textId="77777777" w:rsidR="00B26CF5" w:rsidRPr="00EC781E" w:rsidRDefault="00C7120D" w:rsidP="00EC781E">
      <w:pPr>
        <w:rPr>
          <w:rFonts w:ascii="Arial" w:eastAsia="Arial" w:hAnsi="Arial" w:cs="Arial"/>
          <w:color w:val="000000"/>
        </w:rPr>
      </w:pPr>
      <w:r w:rsidRPr="00EC781E">
        <w:rPr>
          <w:rFonts w:ascii="Arial" w:eastAsia="Arial" w:hAnsi="Arial" w:cs="Arial"/>
          <w:color w:val="000000"/>
        </w:rPr>
        <w:t>Cadbury faces and maintains very wide distribution channels for both markets and ‘</w:t>
      </w:r>
      <w:r w:rsidRPr="00EC781E">
        <w:rPr>
          <w:rFonts w:ascii="Arial" w:eastAsia="Arial" w:hAnsi="Arial" w:cs="Arial"/>
        </w:rPr>
        <w:t>readjusts' their</w:t>
      </w:r>
      <w:r w:rsidRPr="00EC781E">
        <w:rPr>
          <w:rFonts w:ascii="Arial" w:eastAsia="Arial" w:hAnsi="Arial" w:cs="Arial"/>
          <w:color w:val="000000"/>
        </w:rPr>
        <w:t xml:space="preserve"> channel approach to the structure of retailing in each country. Supermarkets, traditional retailers and digital platforms are utilized in India to provide a wide market coverage. Cadbury products</w:t>
      </w:r>
      <w:r w:rsidRPr="00EC781E">
        <w:rPr>
          <w:rFonts w:ascii="Arial" w:eastAsia="Arial" w:hAnsi="Arial" w:cs="Arial"/>
        </w:rPr>
        <w:t xml:space="preserve"> are </w:t>
      </w:r>
      <w:r w:rsidRPr="00EC781E">
        <w:rPr>
          <w:rFonts w:ascii="Arial" w:eastAsia="Arial" w:hAnsi="Arial" w:cs="Arial"/>
          <w:color w:val="000000"/>
        </w:rPr>
        <w:t>s</w:t>
      </w:r>
      <w:r w:rsidRPr="00EC781E">
        <w:rPr>
          <w:rFonts w:ascii="Arial" w:eastAsia="Arial" w:hAnsi="Arial" w:cs="Arial"/>
        </w:rPr>
        <w:t>old</w:t>
      </w:r>
      <w:r w:rsidRPr="00EC781E">
        <w:rPr>
          <w:rFonts w:ascii="Arial" w:eastAsia="Arial" w:hAnsi="Arial" w:cs="Arial"/>
          <w:color w:val="000000"/>
        </w:rPr>
        <w:t xml:space="preserve"> in more than 150,000 retail outlets across the U.S. (YF, 2026). This, in turn, </w:t>
      </w:r>
      <w:r w:rsidRPr="00EC781E">
        <w:rPr>
          <w:rFonts w:ascii="Arial" w:eastAsia="Arial" w:hAnsi="Arial" w:cs="Arial"/>
        </w:rPr>
        <w:t>offers widespread access and market penetration.</w:t>
      </w:r>
      <w:r w:rsidRPr="00EC781E">
        <w:rPr>
          <w:rFonts w:ascii="Arial" w:eastAsia="Arial" w:hAnsi="Arial" w:cs="Arial"/>
          <w:color w:val="000000"/>
        </w:rPr>
        <w:t xml:space="preserve"> They illustrate the importance of distributing effectively based on the local retail system. Therefore, the integration of traditional and modern retail channels increases product accessibility and promotes brand visibility in both the world of retailing (Kurian, 2026).</w:t>
      </w:r>
    </w:p>
    <w:p w14:paraId="0C166439" w14:textId="77777777" w:rsidR="00B26CF5" w:rsidRPr="00EC781E" w:rsidRDefault="00C7120D" w:rsidP="00EC781E">
      <w:pPr>
        <w:rPr>
          <w:rFonts w:ascii="Arial" w:eastAsia="Arial" w:hAnsi="Arial" w:cs="Arial"/>
          <w:b/>
          <w:bCs/>
          <w:i/>
          <w:iCs/>
          <w:color w:val="000000"/>
        </w:rPr>
      </w:pPr>
      <w:r w:rsidRPr="00EC781E">
        <w:rPr>
          <w:rFonts w:ascii="Arial" w:eastAsia="Arial" w:hAnsi="Arial" w:cs="Arial"/>
          <w:b/>
          <w:bCs/>
          <w:i/>
          <w:iCs/>
          <w:color w:val="000000"/>
        </w:rPr>
        <w:t>Promotion Strategy</w:t>
      </w:r>
    </w:p>
    <w:p w14:paraId="520FA570" w14:textId="77777777" w:rsidR="00B26CF5" w:rsidRPr="00EC781E" w:rsidRDefault="00C7120D" w:rsidP="00EC781E">
      <w:pPr>
        <w:rPr>
          <w:rFonts w:ascii="Arial" w:eastAsia="Arial" w:hAnsi="Arial" w:cs="Arial"/>
          <w:color w:val="000000"/>
        </w:rPr>
      </w:pPr>
      <w:r w:rsidRPr="00EC781E">
        <w:rPr>
          <w:rFonts w:ascii="Arial" w:eastAsia="Arial" w:hAnsi="Arial" w:cs="Arial"/>
          <w:color w:val="000000"/>
        </w:rPr>
        <w:t xml:space="preserve">There is a considerable adaptation of the promotional activities with cultural differences between two countries. </w:t>
      </w:r>
      <w:r w:rsidRPr="00EC781E">
        <w:rPr>
          <w:rFonts w:ascii="Arial" w:eastAsia="Arial" w:hAnsi="Arial" w:cs="Arial"/>
        </w:rPr>
        <w:t xml:space="preserve">Kaur and Gupta (2025) added that in comparison with traditional global advertisements, culturally translated communication is more effective, making the brand more relevant and durable, which causes greater odds at maintaining a connection with the customers. </w:t>
      </w:r>
      <w:r w:rsidRPr="00EC781E">
        <w:rPr>
          <w:rFonts w:ascii="Arial" w:eastAsia="Arial" w:hAnsi="Arial" w:cs="Arial"/>
          <w:color w:val="000000"/>
        </w:rPr>
        <w:t xml:space="preserve">Indian campaigns highlight family connect, celebrating and gifting-rich customs while promotional messages in the United States offer high-quality, indulgent and seasonal messages. Other customer engagement methods include digital marketing and social media, but the content depends upon their motivations in both markets. </w:t>
      </w:r>
    </w:p>
    <w:p w14:paraId="3D4AA583" w14:textId="77777777" w:rsidR="00B26CF5" w:rsidRPr="00EC781E" w:rsidRDefault="00C7120D" w:rsidP="00EC781E">
      <w:pPr>
        <w:rPr>
          <w:rFonts w:ascii="Arial" w:eastAsia="Arial" w:hAnsi="Arial" w:cs="Arial"/>
          <w:b/>
          <w:bCs/>
          <w:i/>
          <w:iCs/>
          <w:color w:val="000000"/>
        </w:rPr>
      </w:pPr>
      <w:r w:rsidRPr="00EC781E">
        <w:rPr>
          <w:rFonts w:ascii="Arial" w:eastAsia="Arial" w:hAnsi="Arial" w:cs="Arial"/>
          <w:b/>
          <w:bCs/>
          <w:i/>
          <w:iCs/>
          <w:color w:val="000000"/>
        </w:rPr>
        <w:t>People, Process and Physical Evidence Strategy</w:t>
      </w:r>
    </w:p>
    <w:p w14:paraId="73BC54AC" w14:textId="5576B594" w:rsidR="00B26CF5" w:rsidRPr="00EC781E" w:rsidRDefault="00C7120D" w:rsidP="00EC781E">
      <w:pPr>
        <w:rPr>
          <w:rFonts w:ascii="Arial" w:eastAsia="Arial" w:hAnsi="Arial" w:cs="Arial"/>
          <w:color w:val="000000"/>
        </w:rPr>
      </w:pPr>
      <w:r w:rsidRPr="00EC781E">
        <w:rPr>
          <w:rFonts w:ascii="Arial" w:eastAsia="Arial" w:hAnsi="Arial" w:cs="Arial"/>
          <w:color w:val="000000"/>
        </w:rPr>
        <w:t>Cadbury also tailors their internal marketing activities not only on target to customer satisfaction but it is also implemented internationally. Local sales teams and retailer relationships enable market penetration in India, with the U.S. prioritizing customer service and retailers to boost the consumer experience.</w:t>
      </w:r>
      <w:r w:rsidRPr="00EC781E">
        <w:rPr>
          <w:rFonts w:ascii="Arial" w:eastAsia="Arial" w:hAnsi="Arial" w:cs="Arial"/>
        </w:rPr>
        <w:t xml:space="preserve"> As per </w:t>
      </w:r>
      <w:proofErr w:type="spellStart"/>
      <w:r w:rsidRPr="00EC781E">
        <w:rPr>
          <w:rFonts w:ascii="Arial" w:eastAsia="Arial" w:hAnsi="Arial" w:cs="Arial"/>
        </w:rPr>
        <w:t>Kencana</w:t>
      </w:r>
      <w:proofErr w:type="spellEnd"/>
      <w:r w:rsidRPr="00EC781E">
        <w:rPr>
          <w:rFonts w:ascii="Arial" w:eastAsia="Arial" w:hAnsi="Arial" w:cs="Arial"/>
        </w:rPr>
        <w:t xml:space="preserve"> and </w:t>
      </w:r>
      <w:proofErr w:type="spellStart"/>
      <w:r w:rsidRPr="00EC781E">
        <w:rPr>
          <w:rFonts w:ascii="Arial" w:eastAsia="Arial" w:hAnsi="Arial" w:cs="Arial"/>
        </w:rPr>
        <w:t>Surwanti</w:t>
      </w:r>
      <w:proofErr w:type="spellEnd"/>
      <w:r w:rsidRPr="00EC781E">
        <w:rPr>
          <w:rFonts w:ascii="Arial" w:eastAsia="Arial" w:hAnsi="Arial" w:cs="Arial"/>
        </w:rPr>
        <w:t xml:space="preserve"> (2025), g</w:t>
      </w:r>
      <w:r w:rsidRPr="00EC781E">
        <w:rPr>
          <w:rFonts w:ascii="Arial" w:eastAsia="Arial" w:hAnsi="Arial" w:cs="Arial"/>
          <w:color w:val="000000"/>
        </w:rPr>
        <w:t xml:space="preserve">ood stakeholder engagement also helps to enhance the organisational performance and international competitiveness. Strong governance, supply chain </w:t>
      </w:r>
      <w:r w:rsidRPr="00EC781E">
        <w:rPr>
          <w:rFonts w:ascii="Arial" w:eastAsia="Arial" w:hAnsi="Arial" w:cs="Arial"/>
          <w:color w:val="000000"/>
        </w:rPr>
        <w:lastRenderedPageBreak/>
        <w:t xml:space="preserve">management and inventory control, quality assurance protocols ensure robust product availability in both countries while ESG practices enhance operational resilience and sustainability (Maurya, 2025). In addition, Cadbury's packaging is iconic and recognisable around the world, but premium packaging in the United States contributes to brand quality and heritage. </w:t>
      </w:r>
      <w:r w:rsidR="00EC781E" w:rsidRPr="00EC781E">
        <w:rPr>
          <w:rFonts w:ascii="Arial" w:eastAsia="Arial" w:hAnsi="Arial" w:cs="Arial"/>
          <w:color w:val="000000"/>
        </w:rPr>
        <w:t>Thus,</w:t>
      </w:r>
      <w:r w:rsidRPr="00EC781E">
        <w:rPr>
          <w:rFonts w:ascii="Arial" w:eastAsia="Arial" w:hAnsi="Arial" w:cs="Arial"/>
          <w:color w:val="000000"/>
        </w:rPr>
        <w:t xml:space="preserve"> the physical brand attributes build customer trust and help to set Cadbury apart from other brands in both markets (Burak, 2025).</w:t>
      </w:r>
    </w:p>
    <w:p w14:paraId="1B0952A2" w14:textId="77777777" w:rsidR="00B26CF5" w:rsidRPr="00EC781E" w:rsidRDefault="00C7120D" w:rsidP="00EC781E">
      <w:pPr>
        <w:pStyle w:val="Heading2"/>
        <w:rPr>
          <w:rFonts w:ascii="Arial" w:eastAsia="Arial" w:hAnsi="Arial" w:cs="Arial"/>
          <w:color w:val="000000"/>
        </w:rPr>
      </w:pPr>
      <w:bookmarkStart w:id="15" w:name="_Toc237360387"/>
      <w:r w:rsidRPr="00EC781E">
        <w:rPr>
          <w:rFonts w:ascii="Arial" w:eastAsia="Arial" w:hAnsi="Arial" w:cs="Arial"/>
          <w:color w:val="000000"/>
        </w:rPr>
        <w:t>5. Market Entry Strategy Analysis</w:t>
      </w:r>
      <w:bookmarkEnd w:id="15"/>
    </w:p>
    <w:p w14:paraId="4FB3C5FA" w14:textId="77777777" w:rsidR="00B26CF5" w:rsidRPr="00EC781E" w:rsidRDefault="00C7120D" w:rsidP="00EC781E">
      <w:pPr>
        <w:pStyle w:val="Heading3"/>
        <w:rPr>
          <w:rFonts w:ascii="Arial" w:eastAsia="Arial" w:hAnsi="Arial" w:cs="Arial"/>
          <w:color w:val="000000"/>
        </w:rPr>
      </w:pPr>
      <w:bookmarkStart w:id="16" w:name="_Toc237360388"/>
      <w:r w:rsidRPr="00EC781E">
        <w:rPr>
          <w:rFonts w:ascii="Arial" w:eastAsia="Arial" w:hAnsi="Arial" w:cs="Arial"/>
          <w:color w:val="000000"/>
        </w:rPr>
        <w:t>5.1 Entry Strategy into India</w:t>
      </w:r>
      <w:bookmarkEnd w:id="16"/>
    </w:p>
    <w:p w14:paraId="3EBED958" w14:textId="77777777" w:rsidR="00B26CF5" w:rsidRPr="00EC781E" w:rsidRDefault="00C7120D" w:rsidP="00EC781E">
      <w:pPr>
        <w:rPr>
          <w:rFonts w:ascii="Arial" w:eastAsia="Arial" w:hAnsi="Arial" w:cs="Arial"/>
        </w:rPr>
      </w:pPr>
      <w:r w:rsidRPr="00EC781E">
        <w:rPr>
          <w:rFonts w:ascii="Arial" w:eastAsia="Arial" w:hAnsi="Arial" w:cs="Arial"/>
        </w:rPr>
        <w:t>Cadbury's localization move in India can be judged as a long-term campaign practising localization by means of direct investment and operating skills locally. Cadbury's presence in India dates back to 1948. Later, it strengthened its manufacturing and distribution ability, transforming India from an export market to a strategically embedded market with these incredible snacking brands, as shown in figure 4 (Mondelez International, 2026b). It reflects the larger thread of foreign direct investment that is based on the policy interest of multinational corporations of accessing markets while adapting to the institutional and political environment of the host country. The literature reveals that FDI entry is now being driven by nationalistic sentiments and host country conditions, thus it is not necessarily an economic decision (Coşkun and Bilgiç, 2025). Cadbury's local presence brings them closer to the Indian consumer and provides better supply relationships and control of distribution. Thus, the strategy is better suited than only to export.</w:t>
      </w:r>
    </w:p>
    <w:p w14:paraId="3AA4D06C" w14:textId="77777777" w:rsidR="00B26CF5" w:rsidRPr="00EC781E" w:rsidRDefault="00C7120D" w:rsidP="00EC781E">
      <w:pPr>
        <w:jc w:val="center"/>
        <w:rPr>
          <w:rFonts w:ascii="Arial" w:eastAsia="Arial" w:hAnsi="Arial" w:cs="Arial"/>
          <w:b/>
          <w:bCs/>
        </w:rPr>
      </w:pPr>
      <w:r w:rsidRPr="00EC781E">
        <w:rPr>
          <w:rFonts w:ascii="Arial" w:eastAsia="Arial" w:hAnsi="Arial" w:cs="Arial"/>
          <w:b/>
          <w:bCs/>
          <w:noProof/>
        </w:rPr>
        <w:lastRenderedPageBreak/>
        <w:drawing>
          <wp:inline distT="114300" distB="114300" distL="114300" distR="114300" wp14:anchorId="5C85C1EF" wp14:editId="126DD095">
            <wp:extent cx="5891213" cy="3228975"/>
            <wp:effectExtent l="0" t="0" r="0" b="0"/>
            <wp:docPr id="164944693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891213" cy="3228975"/>
                    </a:xfrm>
                    <a:prstGeom prst="rect">
                      <a:avLst/>
                    </a:prstGeom>
                    <a:ln/>
                  </pic:spPr>
                </pic:pic>
              </a:graphicData>
            </a:graphic>
          </wp:inline>
        </w:drawing>
      </w:r>
    </w:p>
    <w:p w14:paraId="5FDC95B3" w14:textId="77777777" w:rsidR="00B26CF5" w:rsidRPr="00EC781E" w:rsidRDefault="00C7120D" w:rsidP="00EC781E">
      <w:pPr>
        <w:jc w:val="center"/>
        <w:rPr>
          <w:rFonts w:ascii="Arial" w:eastAsia="Arial" w:hAnsi="Arial" w:cs="Arial"/>
          <w:b/>
          <w:bCs/>
        </w:rPr>
      </w:pPr>
      <w:r w:rsidRPr="00EC781E">
        <w:rPr>
          <w:rFonts w:ascii="Arial" w:eastAsia="Arial" w:hAnsi="Arial" w:cs="Arial"/>
          <w:b/>
          <w:bCs/>
        </w:rPr>
        <w:t>Figure 4: Most popular Cadbury brands in India</w:t>
      </w:r>
    </w:p>
    <w:p w14:paraId="2C67E565" w14:textId="77777777" w:rsidR="00B26CF5" w:rsidRPr="00EC781E" w:rsidRDefault="00C7120D" w:rsidP="00EC781E">
      <w:pPr>
        <w:jc w:val="center"/>
        <w:rPr>
          <w:rFonts w:ascii="Arial" w:eastAsia="Arial" w:hAnsi="Arial" w:cs="Arial"/>
        </w:rPr>
      </w:pPr>
      <w:r w:rsidRPr="00EC781E">
        <w:rPr>
          <w:rFonts w:ascii="Arial" w:eastAsia="Arial" w:hAnsi="Arial" w:cs="Arial"/>
        </w:rPr>
        <w:t>(Source: Mondelez International, 2026b)</w:t>
      </w:r>
    </w:p>
    <w:p w14:paraId="28D826B7" w14:textId="77777777" w:rsidR="00B26CF5" w:rsidRPr="00EC781E" w:rsidRDefault="00C7120D" w:rsidP="00EC781E">
      <w:pPr>
        <w:pStyle w:val="Heading3"/>
        <w:rPr>
          <w:rFonts w:ascii="Arial" w:eastAsia="Arial" w:hAnsi="Arial" w:cs="Arial"/>
          <w:color w:val="000000"/>
        </w:rPr>
      </w:pPr>
      <w:bookmarkStart w:id="17" w:name="_Toc237360389"/>
      <w:r w:rsidRPr="00EC781E">
        <w:rPr>
          <w:rFonts w:ascii="Arial" w:eastAsia="Arial" w:hAnsi="Arial" w:cs="Arial"/>
          <w:color w:val="000000"/>
        </w:rPr>
        <w:t>5.2 Advantages</w:t>
      </w:r>
      <w:bookmarkEnd w:id="17"/>
    </w:p>
    <w:p w14:paraId="0751F7DA" w14:textId="77777777" w:rsidR="00B26CF5" w:rsidRPr="00EC781E" w:rsidRDefault="00C7120D" w:rsidP="00EC781E">
      <w:pPr>
        <w:rPr>
          <w:rFonts w:ascii="Arial" w:eastAsia="Arial" w:hAnsi="Arial" w:cs="Arial"/>
        </w:rPr>
      </w:pPr>
      <w:r w:rsidRPr="00EC781E">
        <w:rPr>
          <w:rFonts w:ascii="Arial" w:eastAsia="Arial" w:hAnsi="Arial" w:cs="Arial"/>
        </w:rPr>
        <w:t>Market embeddedness is Cadbury's primary advantage in entering the Indian market. Local production and distribution may enhance responsiveness and decrease the reliance of our logistics and the possibility for competitive pricing. The local presence over the long-term helps the company build relationships with retailers, employees, suppliers, and consumers, which further promotes legitimacy and market knowledge. As per Osseo-Asare et al. (2025), link the concepts of corporate governance, CSR, and organisational performance, in which that good governance can enable a strong relationship with stakeholders in addition to the commercial performance. Another benefit is the capability of interlineating responsible operations along the supply chain. When Cadbury deals with suppliers, consumers, and communities, individually and globally, stewardship-oriented governance encourages managers to think about broader stakeholder interests, which is relevant here (Jide et al., 2025).</w:t>
      </w:r>
    </w:p>
    <w:p w14:paraId="6E9E109A" w14:textId="77777777" w:rsidR="00B26CF5" w:rsidRPr="00EC781E" w:rsidRDefault="00C7120D" w:rsidP="00EC781E">
      <w:pPr>
        <w:pStyle w:val="Heading3"/>
        <w:rPr>
          <w:rFonts w:ascii="Arial" w:eastAsia="Arial" w:hAnsi="Arial" w:cs="Arial"/>
          <w:color w:val="000000"/>
        </w:rPr>
      </w:pPr>
      <w:bookmarkStart w:id="18" w:name="_Toc237360390"/>
      <w:r w:rsidRPr="00EC781E">
        <w:rPr>
          <w:rFonts w:ascii="Arial" w:eastAsia="Arial" w:hAnsi="Arial" w:cs="Arial"/>
          <w:color w:val="000000"/>
        </w:rPr>
        <w:t>5.3 Disadvantages</w:t>
      </w:r>
      <w:bookmarkEnd w:id="18"/>
    </w:p>
    <w:p w14:paraId="40EFDCCE" w14:textId="77777777" w:rsidR="00B26CF5" w:rsidRPr="00EC781E" w:rsidRDefault="00C7120D" w:rsidP="00EC781E">
      <w:pPr>
        <w:rPr>
          <w:rFonts w:ascii="Arial" w:eastAsia="Arial" w:hAnsi="Arial" w:cs="Arial"/>
        </w:rPr>
      </w:pPr>
      <w:r w:rsidRPr="00EC781E">
        <w:rPr>
          <w:rFonts w:ascii="Arial" w:eastAsia="Arial" w:hAnsi="Arial" w:cs="Arial"/>
        </w:rPr>
        <w:t xml:space="preserve">However, there is increased governance and operational complexity at a local level. Cadbury faces challenges in relation to regulatory obligations, supply-chain dynamics, local stakeholder demands, and the possible threat to their reputation. According to Rourke (2025), there exists a constant tension between innovation and regulation in entrepreneurial markets and localisation can both raise compliance requirements and </w:t>
      </w:r>
      <w:r w:rsidRPr="00EC781E">
        <w:rPr>
          <w:rFonts w:ascii="Arial" w:eastAsia="Arial" w:hAnsi="Arial" w:cs="Arial"/>
        </w:rPr>
        <w:lastRenderedPageBreak/>
        <w:t>enhance flexibility at the same time. FDI can also present multinational companies with the challenge of adjusting to shifting political expectations and nationalism in foreign countries. The additional risk is associated with the failures in corporate governance which can compromise trust and organisation reputation when the controls are weak. Kumar (2025) highlighted key insights in accountability, risk control and protection of stakeholders in significant corporate complaints of governance failures. Cadbury, therefore, needs to have strong monitoring to overcome it instead of only brand strength.</w:t>
      </w:r>
    </w:p>
    <w:p w14:paraId="4CF6A43A" w14:textId="77777777" w:rsidR="00B26CF5" w:rsidRPr="00EC781E" w:rsidRDefault="00C7120D" w:rsidP="00EC781E">
      <w:pPr>
        <w:pStyle w:val="Heading3"/>
        <w:rPr>
          <w:rFonts w:ascii="Arial" w:eastAsia="Arial" w:hAnsi="Arial" w:cs="Arial"/>
          <w:color w:val="000000"/>
        </w:rPr>
      </w:pPr>
      <w:bookmarkStart w:id="19" w:name="_Toc237360391"/>
      <w:r w:rsidRPr="00EC781E">
        <w:rPr>
          <w:rFonts w:ascii="Arial" w:eastAsia="Arial" w:hAnsi="Arial" w:cs="Arial"/>
          <w:color w:val="000000"/>
        </w:rPr>
        <w:t>5.4 Critical Evaluation</w:t>
      </w:r>
      <w:bookmarkEnd w:id="19"/>
    </w:p>
    <w:p w14:paraId="2D07134C" w14:textId="77777777" w:rsidR="00B26CF5" w:rsidRPr="00EC781E" w:rsidRDefault="00C7120D" w:rsidP="00EC781E">
      <w:pPr>
        <w:rPr>
          <w:rFonts w:ascii="Arial" w:eastAsia="Arial" w:hAnsi="Arial" w:cs="Arial"/>
        </w:rPr>
      </w:pPr>
      <w:r w:rsidRPr="00EC781E">
        <w:rPr>
          <w:rFonts w:ascii="Arial" w:eastAsia="Arial" w:hAnsi="Arial" w:cs="Arial"/>
        </w:rPr>
        <w:t xml:space="preserve">Cadbury primarily made a sound choice of its entry into India as it has established its stronghold in the country which enables the brand to merge the international strength with adaptation to the Indian market. A full standardization scenario could be unsuccessful in certain areas if buyers demand different information and markets require it. In terms of multinational performance, </w:t>
      </w:r>
      <w:proofErr w:type="spellStart"/>
      <w:r w:rsidRPr="00EC781E">
        <w:rPr>
          <w:rFonts w:ascii="Arial" w:eastAsia="Arial" w:hAnsi="Arial" w:cs="Arial"/>
        </w:rPr>
        <w:t>Karitu</w:t>
      </w:r>
      <w:proofErr w:type="spellEnd"/>
      <w:r w:rsidRPr="00EC781E">
        <w:rPr>
          <w:rFonts w:ascii="Arial" w:eastAsia="Arial" w:hAnsi="Arial" w:cs="Arial"/>
        </w:rPr>
        <w:t xml:space="preserve"> and </w:t>
      </w:r>
      <w:proofErr w:type="spellStart"/>
      <w:r w:rsidRPr="00EC781E">
        <w:rPr>
          <w:rFonts w:ascii="Arial" w:eastAsia="Arial" w:hAnsi="Arial" w:cs="Arial"/>
        </w:rPr>
        <w:t>Gachigo</w:t>
      </w:r>
      <w:proofErr w:type="spellEnd"/>
      <w:r w:rsidRPr="00EC781E">
        <w:rPr>
          <w:rFonts w:ascii="Arial" w:eastAsia="Arial" w:hAnsi="Arial" w:cs="Arial"/>
        </w:rPr>
        <w:t xml:space="preserve"> (2025) stated that product standardisation is a significant element, but Cadbury's background suggests that selective adaptation would be more appropriate than uniform standardization. This weighted discussion helps in maintaining international and local relevance. Effective oversight at board level is equally crucial, as Goyal et al. (2025) cited values-based leadership, inclusive communication and diverse perspective, reflection as good-governance traits. Other studies by Kamara (2025) also highlighted governance systems that guide goals, values and manager responsibilities of organizations. Cadbury can use these principles to better inform entry decisions and lower risks of its international operations in the future.</w:t>
      </w:r>
    </w:p>
    <w:p w14:paraId="037C165E" w14:textId="77777777" w:rsidR="00B26CF5" w:rsidRPr="00EC781E" w:rsidRDefault="00C7120D" w:rsidP="00EC781E">
      <w:pPr>
        <w:pStyle w:val="Heading2"/>
        <w:rPr>
          <w:rFonts w:ascii="Arial" w:eastAsia="Arial" w:hAnsi="Arial" w:cs="Arial"/>
          <w:color w:val="000000"/>
        </w:rPr>
      </w:pPr>
      <w:bookmarkStart w:id="20" w:name="_Toc237360392"/>
      <w:r w:rsidRPr="00EC781E">
        <w:rPr>
          <w:rFonts w:ascii="Arial" w:eastAsia="Arial" w:hAnsi="Arial" w:cs="Arial"/>
          <w:color w:val="000000"/>
        </w:rPr>
        <w:t>6. Ethical Issues in Cadbury's Marketing Mix</w:t>
      </w:r>
      <w:bookmarkEnd w:id="20"/>
    </w:p>
    <w:p w14:paraId="4A72B9C3" w14:textId="77777777" w:rsidR="00B26CF5" w:rsidRPr="00EC781E" w:rsidRDefault="00C7120D" w:rsidP="00EC781E">
      <w:pPr>
        <w:pStyle w:val="Heading3"/>
        <w:rPr>
          <w:rFonts w:ascii="Arial" w:eastAsia="Arial" w:hAnsi="Arial" w:cs="Arial"/>
          <w:color w:val="000000"/>
        </w:rPr>
      </w:pPr>
      <w:bookmarkStart w:id="21" w:name="_Toc237360393"/>
      <w:r w:rsidRPr="00EC781E">
        <w:rPr>
          <w:rFonts w:ascii="Arial" w:eastAsia="Arial" w:hAnsi="Arial" w:cs="Arial"/>
          <w:color w:val="000000"/>
        </w:rPr>
        <w:t>6.1 Ethical Marketing Practices</w:t>
      </w:r>
      <w:bookmarkEnd w:id="21"/>
    </w:p>
    <w:p w14:paraId="2E4D4EB9" w14:textId="77777777" w:rsidR="00B26CF5" w:rsidRPr="00EC781E" w:rsidRDefault="00C7120D" w:rsidP="00EC781E">
      <w:pPr>
        <w:rPr>
          <w:rFonts w:ascii="Arial" w:eastAsia="Arial" w:hAnsi="Arial" w:cs="Arial"/>
        </w:rPr>
      </w:pPr>
      <w:r w:rsidRPr="00EC781E">
        <w:rPr>
          <w:rFonts w:ascii="Arial" w:eastAsia="Arial" w:hAnsi="Arial" w:cs="Arial"/>
        </w:rPr>
        <w:t xml:space="preserve">Cadbury's ethical duties are not confined to the advertising rules and regulations, but include sustainable sourcing, stakeholder welfare and transparent communication. An extra emphasised need is for cocoa sourcing, which can expose vulnerable producers and result in unequal relationships. Zion (2025) has mentioned more equitable supply chains through fair-trade principles and through ethical communities and this directly impacts Cadbury's role and duty in relation to cocoa-producing communities. Ethical sourcing can therefore generate social value and help to maintain brand legitimacy. Nevertheless, CSR should not just be a marketing exercise, but form part of the business decision-making process. Rahim (2025) confirms that CSR in India has </w:t>
      </w:r>
      <w:r w:rsidRPr="00EC781E">
        <w:rPr>
          <w:rFonts w:ascii="Arial" w:eastAsia="Arial" w:hAnsi="Arial" w:cs="Arial"/>
        </w:rPr>
        <w:lastRenderedPageBreak/>
        <w:t>enhanced CSR activity but also states that concern arises while seeking an Israel, where the acts of CSR only serve as a means of solving the surface needs rather than a part of corporate decision making. Cadbury should thus make sure that any ethical claims be backed up by measurable outcomes.</w:t>
      </w:r>
    </w:p>
    <w:p w14:paraId="66D1E3B9" w14:textId="77777777" w:rsidR="00B26CF5" w:rsidRPr="00EC781E" w:rsidRDefault="00C7120D" w:rsidP="00EC781E">
      <w:pPr>
        <w:pStyle w:val="Heading3"/>
        <w:rPr>
          <w:rFonts w:ascii="Arial" w:eastAsia="Arial" w:hAnsi="Arial" w:cs="Arial"/>
          <w:color w:val="000000"/>
        </w:rPr>
      </w:pPr>
      <w:bookmarkStart w:id="22" w:name="_Toc237360394"/>
      <w:r w:rsidRPr="00EC781E">
        <w:rPr>
          <w:rFonts w:ascii="Arial" w:eastAsia="Arial" w:hAnsi="Arial" w:cs="Arial"/>
          <w:color w:val="000000"/>
        </w:rPr>
        <w:t>6.2 Unethical Marketing Concerns</w:t>
      </w:r>
      <w:bookmarkEnd w:id="22"/>
    </w:p>
    <w:p w14:paraId="1D1A2C37" w14:textId="77777777" w:rsidR="00B26CF5" w:rsidRPr="00EC781E" w:rsidRDefault="00C7120D" w:rsidP="00EC781E">
      <w:pPr>
        <w:rPr>
          <w:rFonts w:ascii="Arial" w:eastAsia="Arial" w:hAnsi="Arial" w:cs="Arial"/>
        </w:rPr>
      </w:pPr>
      <w:r w:rsidRPr="00EC781E">
        <w:rPr>
          <w:rFonts w:ascii="Arial" w:eastAsia="Arial" w:hAnsi="Arial" w:cs="Arial"/>
        </w:rPr>
        <w:t>One of the key ethical issues for a confectionery company is health marketing. Sugar-rich products can represent a health risk, especially in the marketing of these products by prompting frequent consumption among younger consumers. Huse et al. (2025) place confectionery marketing in a broader context of public health and provide a brief overview of the unique food environment in homes, schools, and retail outlets that can lead to obesity in adolescent girls across South Asia. Cadbury is, therefore, faced with a dilemma between encouraging people to go ahead and eating more candy and telling them responsibly to eat less. Other factors are related to transparency of sustainability claims. Hollnagel and Bueno (2025) analysed 155 firms listed on the Brazilian and U.S. stock markets. It stated that there was no general difference in governance and ESG risk, for which companies should not equate ESG claims with responsible performance. In addition, Kapoor and Verma (2026) highlight the significance of sustainability reporting to enhance transparency and accountability. Therefore, Cadbury needs to share sustainability results via meaningful metrics, not advertising their sustainability attributes.</w:t>
      </w:r>
    </w:p>
    <w:p w14:paraId="101F0510" w14:textId="77777777" w:rsidR="00B26CF5" w:rsidRPr="00EC781E" w:rsidRDefault="00C7120D" w:rsidP="00EC781E">
      <w:pPr>
        <w:pStyle w:val="Heading3"/>
        <w:rPr>
          <w:rFonts w:ascii="Arial" w:eastAsia="Arial" w:hAnsi="Arial" w:cs="Arial"/>
          <w:color w:val="000000"/>
        </w:rPr>
      </w:pPr>
      <w:bookmarkStart w:id="23" w:name="_Toc237360395"/>
      <w:r w:rsidRPr="00EC781E">
        <w:rPr>
          <w:rFonts w:ascii="Arial" w:eastAsia="Arial" w:hAnsi="Arial" w:cs="Arial"/>
          <w:color w:val="000000"/>
        </w:rPr>
        <w:t>6.3 Critical Evaluation</w:t>
      </w:r>
      <w:bookmarkEnd w:id="23"/>
    </w:p>
    <w:p w14:paraId="1111EA71" w14:textId="77777777" w:rsidR="00B26CF5" w:rsidRPr="00EC781E" w:rsidRDefault="00C7120D" w:rsidP="00EC781E">
      <w:pPr>
        <w:rPr>
          <w:rFonts w:ascii="Arial" w:eastAsia="Arial" w:hAnsi="Arial" w:cs="Arial"/>
        </w:rPr>
      </w:pPr>
      <w:r w:rsidRPr="00EC781E">
        <w:rPr>
          <w:rFonts w:ascii="Arial" w:eastAsia="Arial" w:hAnsi="Arial" w:cs="Arial"/>
        </w:rPr>
        <w:t xml:space="preserve">Evaluating Cadbury's ethical performance should be based on governance, transparency and stakeholder outcomes and not on individual campaigns. In </w:t>
      </w:r>
      <w:proofErr w:type="spellStart"/>
      <w:r w:rsidRPr="00EC781E">
        <w:rPr>
          <w:rFonts w:ascii="Arial" w:eastAsia="Arial" w:hAnsi="Arial" w:cs="Arial"/>
        </w:rPr>
        <w:t>Otovesu</w:t>
      </w:r>
      <w:proofErr w:type="spellEnd"/>
      <w:r w:rsidRPr="00EC781E">
        <w:rPr>
          <w:rFonts w:ascii="Arial" w:eastAsia="Arial" w:hAnsi="Arial" w:cs="Arial"/>
        </w:rPr>
        <w:t xml:space="preserve"> (2025) the current legal and theoretical perspectives about corporate governance are discussed, which show that ethics currently exists in a formal governance environment of expectation. Kumar (2025) suggests an ethical approach to corporate governance can be through the prism of fairness, equality, transparency, accountability and social responsibility. Similarly, Bafna (2025) postulates a connection between governance, social responsibility, and regulatory reform as in an attorney only being dependable if the range of stakeholder expectations increases. The management of intellectual property and technology is also a very important aspect of food innovation that affects competitiveness and legal protection (</w:t>
      </w:r>
      <w:proofErr w:type="spellStart"/>
      <w:r w:rsidRPr="00EC781E">
        <w:rPr>
          <w:rFonts w:ascii="Arial" w:eastAsia="Arial" w:hAnsi="Arial" w:cs="Arial"/>
        </w:rPr>
        <w:t>Bhurat</w:t>
      </w:r>
      <w:proofErr w:type="spellEnd"/>
      <w:r w:rsidRPr="00EC781E">
        <w:rPr>
          <w:rFonts w:ascii="Arial" w:eastAsia="Arial" w:hAnsi="Arial" w:cs="Arial"/>
        </w:rPr>
        <w:t xml:space="preserve"> et al., 2025). Coursey (2026) illustrates how the practice of accounting, regulation and corporate operation in real-world scenarios is of critical importance. These lenses demonstrate that Cadbury is trying to </w:t>
      </w:r>
      <w:r w:rsidRPr="00EC781E">
        <w:rPr>
          <w:rFonts w:ascii="Arial" w:eastAsia="Arial" w:hAnsi="Arial" w:cs="Arial"/>
        </w:rPr>
        <w:lastRenderedPageBreak/>
        <w:t>create systems not just as a means to avoid bad behaviour, but as the measurable means to responsible behaviour.</w:t>
      </w:r>
    </w:p>
    <w:p w14:paraId="775BAA4B" w14:textId="77777777" w:rsidR="00B26CF5" w:rsidRPr="00EC781E" w:rsidRDefault="00C7120D" w:rsidP="00EC781E">
      <w:pPr>
        <w:pStyle w:val="Heading2"/>
        <w:rPr>
          <w:rFonts w:ascii="Arial" w:eastAsia="Arial" w:hAnsi="Arial" w:cs="Arial"/>
          <w:color w:val="000000"/>
        </w:rPr>
      </w:pPr>
      <w:bookmarkStart w:id="24" w:name="_Toc237360396"/>
      <w:r w:rsidRPr="00EC781E">
        <w:rPr>
          <w:rFonts w:ascii="Arial" w:eastAsia="Arial" w:hAnsi="Arial" w:cs="Arial"/>
          <w:color w:val="000000"/>
        </w:rPr>
        <w:t>7. Recommendations</w:t>
      </w:r>
      <w:bookmarkEnd w:id="24"/>
    </w:p>
    <w:p w14:paraId="12A0F6C3" w14:textId="77777777" w:rsidR="00B26CF5" w:rsidRPr="00EC781E" w:rsidRDefault="00C7120D" w:rsidP="00EC781E">
      <w:pPr>
        <w:numPr>
          <w:ilvl w:val="0"/>
          <w:numId w:val="1"/>
        </w:numPr>
        <w:rPr>
          <w:rFonts w:ascii="Arial" w:eastAsia="Arial" w:hAnsi="Arial" w:cs="Arial"/>
        </w:rPr>
      </w:pPr>
      <w:r w:rsidRPr="00EC781E">
        <w:rPr>
          <w:rFonts w:ascii="Arial" w:eastAsia="Arial" w:hAnsi="Arial" w:cs="Arial"/>
        </w:rPr>
        <w:t>Cadbury's first move in this direction should be more detailed sustainability reporting, which include measurable metrics for cocoa, packaging waste and communities it sources. As per Konar (2026), this will bring more transparency and mean that there will be less unsupported sustainability claims.</w:t>
      </w:r>
    </w:p>
    <w:p w14:paraId="44273F87" w14:textId="77777777" w:rsidR="00B26CF5" w:rsidRPr="00EC781E" w:rsidRDefault="00C7120D" w:rsidP="00EC781E">
      <w:pPr>
        <w:numPr>
          <w:ilvl w:val="0"/>
          <w:numId w:val="1"/>
        </w:numPr>
        <w:rPr>
          <w:rFonts w:ascii="Arial" w:eastAsia="Arial" w:hAnsi="Arial" w:cs="Arial"/>
        </w:rPr>
      </w:pPr>
      <w:r w:rsidRPr="00EC781E">
        <w:rPr>
          <w:rFonts w:ascii="Arial" w:eastAsia="Arial" w:hAnsi="Arial" w:cs="Arial"/>
        </w:rPr>
        <w:t>There is a need to make Cadbury's guidelines for responsible-marketing communications with young consumers more robust, meaning that there should be more warnings and rules for moderation. Cadbury’s guidelines for consumers should be communicated are not robust enough.</w:t>
      </w:r>
    </w:p>
    <w:p w14:paraId="30BCE9B9" w14:textId="77777777" w:rsidR="00B26CF5" w:rsidRPr="00EC781E" w:rsidRDefault="00C7120D" w:rsidP="00EC781E">
      <w:pPr>
        <w:numPr>
          <w:ilvl w:val="0"/>
          <w:numId w:val="1"/>
        </w:numPr>
        <w:rPr>
          <w:rFonts w:ascii="Arial" w:eastAsia="Arial" w:hAnsi="Arial" w:cs="Arial"/>
        </w:rPr>
      </w:pPr>
      <w:r w:rsidRPr="00EC781E">
        <w:rPr>
          <w:rFonts w:ascii="Arial" w:eastAsia="Arial" w:hAnsi="Arial" w:cs="Arial"/>
        </w:rPr>
        <w:t>There needs to be more active involvement at board level once the company starts to evaluate the threat of supply chain disruption, from a regulatory and reputation standpoint. The ethical aspects would be incorporated into the strategic decision-making process and not as a standalone CSR activity (</w:t>
      </w:r>
      <w:r w:rsidRPr="00EC781E">
        <w:rPr>
          <w:rFonts w:ascii="Arial" w:eastAsia="Arial" w:hAnsi="Arial" w:cs="Arial"/>
          <w:color w:val="222222"/>
        </w:rPr>
        <w:t>Brigham</w:t>
      </w:r>
      <w:r w:rsidRPr="00EC781E">
        <w:rPr>
          <w:rFonts w:ascii="Arial" w:eastAsia="Arial" w:hAnsi="Arial" w:cs="Arial"/>
        </w:rPr>
        <w:t xml:space="preserve"> et al., 2023).</w:t>
      </w:r>
    </w:p>
    <w:p w14:paraId="5A5F2337" w14:textId="6477B785" w:rsidR="00B26CF5" w:rsidRPr="00EC781E" w:rsidRDefault="00C7120D" w:rsidP="00EC781E">
      <w:pPr>
        <w:numPr>
          <w:ilvl w:val="0"/>
          <w:numId w:val="1"/>
        </w:numPr>
        <w:rPr>
          <w:rFonts w:ascii="Arial" w:eastAsia="Arial" w:hAnsi="Arial" w:cs="Arial"/>
        </w:rPr>
      </w:pPr>
      <w:r w:rsidRPr="00EC781E">
        <w:rPr>
          <w:rFonts w:ascii="Arial" w:eastAsia="Arial" w:hAnsi="Arial" w:cs="Arial"/>
        </w:rPr>
        <w:t>Cadbury should not localize all, but selectively in different countries of India and the USA. Regional sales expectations should be taken into account in product decisions, as well as pricing and communication decisions and brand identity should not be altered.</w:t>
      </w:r>
    </w:p>
    <w:p w14:paraId="0ED6D9FD" w14:textId="77777777" w:rsidR="00B26CF5" w:rsidRPr="00EC781E" w:rsidRDefault="00C7120D" w:rsidP="00EC781E">
      <w:pPr>
        <w:numPr>
          <w:ilvl w:val="0"/>
          <w:numId w:val="1"/>
        </w:numPr>
        <w:rPr>
          <w:rFonts w:ascii="Arial" w:eastAsia="Arial" w:hAnsi="Arial" w:cs="Arial"/>
        </w:rPr>
      </w:pPr>
      <w:r w:rsidRPr="00EC781E">
        <w:rPr>
          <w:rFonts w:ascii="Arial" w:eastAsia="Arial" w:hAnsi="Arial" w:cs="Arial"/>
        </w:rPr>
        <w:t>Also, Cadbury needs to improve the measures it takes for due diligence and fair trade in its cocoa procurement. This would enhance protection of stakeholders, improve consumer trust and would allow for more tangible social benefits and commercial success.</w:t>
      </w:r>
    </w:p>
    <w:p w14:paraId="63756CB1" w14:textId="77777777" w:rsidR="00B26CF5" w:rsidRPr="00EC781E" w:rsidRDefault="00C7120D" w:rsidP="00EC781E">
      <w:pPr>
        <w:numPr>
          <w:ilvl w:val="0"/>
          <w:numId w:val="1"/>
        </w:numPr>
        <w:rPr>
          <w:rFonts w:ascii="Arial" w:eastAsia="Arial" w:hAnsi="Arial" w:cs="Arial"/>
        </w:rPr>
      </w:pPr>
      <w:r w:rsidRPr="00EC781E">
        <w:rPr>
          <w:rFonts w:ascii="Arial" w:eastAsia="Arial" w:hAnsi="Arial" w:cs="Arial"/>
        </w:rPr>
        <w:t>An annual target should not be set to be fulfilled as a process for determining a recommendation. A commitment for an annual target to implement it should be a management responsibility or a performance indicator, not an agreement to "measure" the recommendation (</w:t>
      </w:r>
      <w:proofErr w:type="spellStart"/>
      <w:r w:rsidRPr="00EC781E">
        <w:rPr>
          <w:rFonts w:ascii="Arial" w:eastAsia="Arial" w:hAnsi="Arial" w:cs="Arial"/>
        </w:rPr>
        <w:t>Karitu</w:t>
      </w:r>
      <w:proofErr w:type="spellEnd"/>
      <w:r w:rsidRPr="00EC781E">
        <w:rPr>
          <w:rFonts w:ascii="Arial" w:eastAsia="Arial" w:hAnsi="Arial" w:cs="Arial"/>
        </w:rPr>
        <w:t xml:space="preserve"> and </w:t>
      </w:r>
      <w:proofErr w:type="spellStart"/>
      <w:r w:rsidRPr="00EC781E">
        <w:rPr>
          <w:rFonts w:ascii="Arial" w:eastAsia="Arial" w:hAnsi="Arial" w:cs="Arial"/>
        </w:rPr>
        <w:t>Gachigo</w:t>
      </w:r>
      <w:proofErr w:type="spellEnd"/>
      <w:r w:rsidRPr="00EC781E">
        <w:rPr>
          <w:rFonts w:ascii="Arial" w:eastAsia="Arial" w:hAnsi="Arial" w:cs="Arial"/>
        </w:rPr>
        <w:t>, 2025). Each of these recommendations should also be integrated in Cadbury's international marketing planning process that monitors and connects the moral and economic objectives.</w:t>
      </w:r>
    </w:p>
    <w:p w14:paraId="2AD79B78" w14:textId="77777777" w:rsidR="00B26CF5" w:rsidRPr="00EC781E" w:rsidRDefault="00C7120D" w:rsidP="00EC781E">
      <w:pPr>
        <w:rPr>
          <w:rFonts w:ascii="Arial" w:eastAsia="Arial" w:hAnsi="Arial" w:cs="Arial"/>
        </w:rPr>
      </w:pPr>
      <w:r w:rsidRPr="00EC781E">
        <w:rPr>
          <w:rFonts w:ascii="Arial" w:eastAsia="Arial" w:hAnsi="Arial" w:cs="Arial"/>
        </w:rPr>
        <w:t xml:space="preserve">Suppliers' traceability, packaging, and community outcomes are areas to be targeted in sustainability reporting. Responsible marketing must include incorporating specific reviews to campaigns before they are undertaken. Senior management should review </w:t>
      </w:r>
      <w:r w:rsidRPr="00EC781E">
        <w:rPr>
          <w:rFonts w:ascii="Arial" w:eastAsia="Arial" w:hAnsi="Arial" w:cs="Arial"/>
        </w:rPr>
        <w:lastRenderedPageBreak/>
        <w:t>the process of overseeing ESG, and use of a risk dashboard. When decision making on whether or not to localise, consumers' reactions, sales results and brand equity measurements must be considered. Continuous labour conditions audit, corrective measures and sourcing practices should be included in the due diligence process of the supplier. This will make Cadbury's international strategy more accountable, measurable and strategically resilient.</w:t>
      </w:r>
    </w:p>
    <w:p w14:paraId="2C7403EA" w14:textId="77777777" w:rsidR="00B26CF5" w:rsidRPr="00EC781E" w:rsidRDefault="00C7120D" w:rsidP="00EC781E">
      <w:pPr>
        <w:rPr>
          <w:rFonts w:ascii="Arial" w:eastAsia="Arial" w:hAnsi="Arial" w:cs="Arial"/>
          <w:b/>
          <w:bCs/>
          <w:color w:val="000000"/>
        </w:rPr>
      </w:pPr>
      <w:r w:rsidRPr="00EC781E">
        <w:rPr>
          <w:rFonts w:ascii="Arial" w:hAnsi="Arial" w:cs="Arial"/>
        </w:rPr>
        <w:br w:type="page"/>
      </w:r>
    </w:p>
    <w:p w14:paraId="79C7001F" w14:textId="77777777" w:rsidR="00B26CF5" w:rsidRPr="00EC781E" w:rsidRDefault="00C7120D" w:rsidP="00EC781E">
      <w:pPr>
        <w:pStyle w:val="Heading1"/>
        <w:rPr>
          <w:rFonts w:ascii="Arial" w:eastAsia="Arial" w:hAnsi="Arial" w:cs="Arial"/>
          <w:color w:val="000000"/>
        </w:rPr>
      </w:pPr>
      <w:bookmarkStart w:id="25" w:name="_Toc237360397"/>
      <w:r w:rsidRPr="00EC781E">
        <w:rPr>
          <w:rFonts w:ascii="Arial" w:eastAsia="Arial" w:hAnsi="Arial" w:cs="Arial"/>
          <w:color w:val="000000"/>
        </w:rPr>
        <w:lastRenderedPageBreak/>
        <w:t>Section 2: Reflective Account (Gibbs Reflective Cycle)</w:t>
      </w:r>
      <w:bookmarkEnd w:id="25"/>
    </w:p>
    <w:p w14:paraId="625C967A" w14:textId="77777777" w:rsidR="00B26CF5" w:rsidRPr="00EC781E" w:rsidRDefault="00C7120D" w:rsidP="00EC781E">
      <w:pPr>
        <w:jc w:val="center"/>
        <w:rPr>
          <w:rFonts w:ascii="Arial" w:eastAsia="Arial" w:hAnsi="Arial" w:cs="Arial"/>
        </w:rPr>
      </w:pPr>
      <w:r w:rsidRPr="00EC781E">
        <w:rPr>
          <w:rFonts w:ascii="Arial" w:eastAsia="Arial" w:hAnsi="Arial" w:cs="Arial"/>
          <w:noProof/>
        </w:rPr>
        <w:drawing>
          <wp:inline distT="0" distB="0" distL="0" distR="0" wp14:anchorId="19E7A70B" wp14:editId="78CB1C8E">
            <wp:extent cx="3894904" cy="3524885"/>
            <wp:effectExtent l="0" t="0" r="0" b="0"/>
            <wp:docPr id="1649446941" name="image4.png" descr="Gibbs' Reflective Cycle"/>
            <wp:cNvGraphicFramePr/>
            <a:graphic xmlns:a="http://schemas.openxmlformats.org/drawingml/2006/main">
              <a:graphicData uri="http://schemas.openxmlformats.org/drawingml/2006/picture">
                <pic:pic xmlns:pic="http://schemas.openxmlformats.org/drawingml/2006/picture">
                  <pic:nvPicPr>
                    <pic:cNvPr id="0" name="image4.png" descr="Gibbs' Reflective Cycle"/>
                    <pic:cNvPicPr preferRelativeResize="0"/>
                  </pic:nvPicPr>
                  <pic:blipFill>
                    <a:blip r:embed="rId13"/>
                    <a:srcRect/>
                    <a:stretch>
                      <a:fillRect/>
                    </a:stretch>
                  </pic:blipFill>
                  <pic:spPr>
                    <a:xfrm>
                      <a:off x="0" y="0"/>
                      <a:ext cx="3900996" cy="3530398"/>
                    </a:xfrm>
                    <a:prstGeom prst="rect">
                      <a:avLst/>
                    </a:prstGeom>
                    <a:ln/>
                  </pic:spPr>
                </pic:pic>
              </a:graphicData>
            </a:graphic>
          </wp:inline>
        </w:drawing>
      </w:r>
    </w:p>
    <w:p w14:paraId="1505B1D8" w14:textId="4E3FBB18" w:rsidR="00B26CF5" w:rsidRPr="00EC781E" w:rsidRDefault="00C7120D" w:rsidP="00EC781E">
      <w:pPr>
        <w:jc w:val="center"/>
        <w:rPr>
          <w:rFonts w:ascii="Arial" w:eastAsia="Arial" w:hAnsi="Arial" w:cs="Arial"/>
          <w:b/>
          <w:bCs/>
        </w:rPr>
      </w:pPr>
      <w:r w:rsidRPr="00EC781E">
        <w:rPr>
          <w:rFonts w:ascii="Arial" w:eastAsia="Arial" w:hAnsi="Arial" w:cs="Arial"/>
          <w:b/>
          <w:bCs/>
        </w:rPr>
        <w:t xml:space="preserve">Figure </w:t>
      </w:r>
      <w:r w:rsidR="00EC781E" w:rsidRPr="00EC781E">
        <w:rPr>
          <w:rFonts w:ascii="Arial" w:eastAsia="Arial" w:hAnsi="Arial" w:cs="Arial"/>
          <w:b/>
          <w:bCs/>
        </w:rPr>
        <w:t>5</w:t>
      </w:r>
      <w:r w:rsidRPr="00EC781E">
        <w:rPr>
          <w:rFonts w:ascii="Arial" w:eastAsia="Arial" w:hAnsi="Arial" w:cs="Arial"/>
          <w:b/>
          <w:bCs/>
        </w:rPr>
        <w:t>: Gibbs Reflective Cycle</w:t>
      </w:r>
    </w:p>
    <w:p w14:paraId="1684780C" w14:textId="77777777" w:rsidR="00B26CF5" w:rsidRPr="00EC781E" w:rsidRDefault="00C7120D" w:rsidP="00EC781E">
      <w:pPr>
        <w:jc w:val="center"/>
        <w:rPr>
          <w:rFonts w:ascii="Arial" w:eastAsia="Arial" w:hAnsi="Arial" w:cs="Arial"/>
        </w:rPr>
      </w:pPr>
      <w:r w:rsidRPr="00EC781E">
        <w:rPr>
          <w:rFonts w:ascii="Arial" w:eastAsia="Arial" w:hAnsi="Arial" w:cs="Arial"/>
        </w:rPr>
        <w:t>(Source: MT, 2026)</w:t>
      </w:r>
    </w:p>
    <w:p w14:paraId="72FE3042" w14:textId="77777777" w:rsidR="00B26CF5" w:rsidRPr="00EC781E" w:rsidRDefault="00C7120D" w:rsidP="00EC781E">
      <w:pPr>
        <w:pStyle w:val="Heading2"/>
        <w:rPr>
          <w:rFonts w:ascii="Arial" w:eastAsia="Arial" w:hAnsi="Arial" w:cs="Arial"/>
        </w:rPr>
      </w:pPr>
      <w:bookmarkStart w:id="26" w:name="_Toc237360398"/>
      <w:r w:rsidRPr="00EC781E">
        <w:rPr>
          <w:rFonts w:ascii="Arial" w:eastAsia="Arial" w:hAnsi="Arial" w:cs="Arial"/>
        </w:rPr>
        <w:t>Description</w:t>
      </w:r>
      <w:bookmarkEnd w:id="26"/>
    </w:p>
    <w:p w14:paraId="1C8E5442" w14:textId="77777777" w:rsidR="00B26CF5" w:rsidRPr="00EC781E" w:rsidRDefault="00C7120D" w:rsidP="00EC781E">
      <w:pPr>
        <w:rPr>
          <w:rFonts w:ascii="Arial" w:eastAsia="Arial" w:hAnsi="Arial" w:cs="Arial"/>
        </w:rPr>
      </w:pPr>
      <w:r w:rsidRPr="00EC781E">
        <w:rPr>
          <w:rFonts w:ascii="Arial" w:eastAsia="Arial" w:hAnsi="Arial" w:cs="Arial"/>
        </w:rPr>
        <w:t>This task gives a chance to assess Cadbury's marketing strategy in the international market, comparing the Indian and US markets. I used PESTEL, Hofstede cultural dimensions, STP and 7Ps to gain an insight into environmental, cultural and consumer differences which can affect marketing decisions. Additionally, I investigated Cadbury's market entry strategy, ethical responsibilities, and any suggestions I may make. It was a research work with academic literature, information from industry and company. The first way I worked my way tackling the challenge was gathering information and structuring it around the applicable frameworks. It was clear, however, that finding evidence at post-graduate level is not the only thing that's required of post-graduate work. Must be complemented with critical comparison, interpretation and justification. I was inspired by the findings of Negrin et al., (2022) to reflect on my qualitative research. It further prompted me to pay attention to the relevance and quality of the evidence as opposed to just pilfering them.</w:t>
      </w:r>
    </w:p>
    <w:p w14:paraId="1B431A42" w14:textId="77777777" w:rsidR="00B26CF5" w:rsidRPr="00EC781E" w:rsidRDefault="00C7120D" w:rsidP="00EC781E">
      <w:pPr>
        <w:pStyle w:val="Heading2"/>
        <w:rPr>
          <w:rFonts w:ascii="Arial" w:eastAsia="Arial" w:hAnsi="Arial" w:cs="Arial"/>
        </w:rPr>
      </w:pPr>
      <w:bookmarkStart w:id="27" w:name="_Toc237360399"/>
      <w:r w:rsidRPr="00EC781E">
        <w:rPr>
          <w:rFonts w:ascii="Arial" w:eastAsia="Arial" w:hAnsi="Arial" w:cs="Arial"/>
        </w:rPr>
        <w:t>Feelings</w:t>
      </w:r>
      <w:bookmarkEnd w:id="27"/>
    </w:p>
    <w:p w14:paraId="785304E1" w14:textId="77777777" w:rsidR="00B26CF5" w:rsidRPr="00EC781E" w:rsidRDefault="00C7120D" w:rsidP="00EC781E">
      <w:pPr>
        <w:rPr>
          <w:rFonts w:ascii="Arial" w:eastAsia="Arial" w:hAnsi="Arial" w:cs="Arial"/>
        </w:rPr>
      </w:pPr>
      <w:r w:rsidRPr="00EC781E">
        <w:rPr>
          <w:rFonts w:ascii="Arial" w:eastAsia="Arial" w:hAnsi="Arial" w:cs="Arial"/>
        </w:rPr>
        <w:t xml:space="preserve">When I first started, I was feeling good as I had a structure of international marketing. I did not feel very confident, however, when I saw that once I started talking about </w:t>
      </w:r>
      <w:r w:rsidRPr="00EC781E">
        <w:rPr>
          <w:rFonts w:ascii="Arial" w:eastAsia="Arial" w:hAnsi="Arial" w:cs="Arial"/>
        </w:rPr>
        <w:lastRenderedPageBreak/>
        <w:t>differences between India and the USA, I could not make a statement that was Level 7. I struggled to articulate the importance of specific gaps for Cadbury and how it should affect strategy. I also had to make judgments in dealing with information from different sources and/or different perspectives, as this was challenging at times. It was then that I became aware of the power of uncertainty in promoting deeper learning. According to Yaacob et al. (2021), reflective learning is important for building reflective thinking of learners. I, therefore, improved my awareness of the need to communicate complex information in a simple way.</w:t>
      </w:r>
    </w:p>
    <w:p w14:paraId="23EF20B4" w14:textId="77777777" w:rsidR="00B26CF5" w:rsidRPr="00EC781E" w:rsidRDefault="00C7120D" w:rsidP="00EC781E">
      <w:pPr>
        <w:pStyle w:val="Heading2"/>
        <w:rPr>
          <w:rFonts w:ascii="Arial" w:eastAsia="Arial" w:hAnsi="Arial" w:cs="Arial"/>
        </w:rPr>
      </w:pPr>
      <w:bookmarkStart w:id="28" w:name="_Toc237360400"/>
      <w:r w:rsidRPr="00EC781E">
        <w:rPr>
          <w:rFonts w:ascii="Arial" w:eastAsia="Arial" w:hAnsi="Arial" w:cs="Arial"/>
        </w:rPr>
        <w:t>Evaluation</w:t>
      </w:r>
      <w:bookmarkEnd w:id="28"/>
    </w:p>
    <w:p w14:paraId="27C661B3" w14:textId="77777777" w:rsidR="00B26CF5" w:rsidRPr="00EC781E" w:rsidRDefault="00C7120D" w:rsidP="00EC781E">
      <w:pPr>
        <w:rPr>
          <w:rFonts w:ascii="Arial" w:eastAsia="Arial" w:hAnsi="Arial" w:cs="Arial"/>
        </w:rPr>
      </w:pPr>
      <w:r w:rsidRPr="00EC781E">
        <w:rPr>
          <w:rFonts w:ascii="Arial" w:eastAsia="Arial" w:hAnsi="Arial" w:cs="Arial"/>
        </w:rPr>
        <w:t xml:space="preserve">A small number of elements of the research were successful. The frameworks dated to make them logical and enabled a systematic comparison of the two markets. STP and the 7Ps were useful in this case as they show how Cadbury can retain their global identity while tailoring products, pricing, promotion and positioning to be more local. Sustainability, governance and responsible marketing were also identified as key factors in the study. My first solution was describing too much though. I focussed more on collecting rather than critically combining information. I learned that incorporating multiple sources does not guarantee quality academic writing; sources must be directly related to the argument. I know from Naeem and </w:t>
      </w:r>
      <w:proofErr w:type="spellStart"/>
      <w:r w:rsidRPr="00EC781E">
        <w:rPr>
          <w:rFonts w:ascii="Arial" w:eastAsia="Arial" w:hAnsi="Arial" w:cs="Arial"/>
        </w:rPr>
        <w:t>Ozuem</w:t>
      </w:r>
      <w:proofErr w:type="spellEnd"/>
      <w:r w:rsidRPr="00EC781E">
        <w:rPr>
          <w:rFonts w:ascii="Arial" w:eastAsia="Arial" w:hAnsi="Arial" w:cs="Arial"/>
        </w:rPr>
        <w:t xml:space="preserve"> (2021) that multiple methods and sources help to build a more robust insight and to promote better qualitative results; this is why evidence should be compared and integrated. Another thing I noticed is that visuals aided in communication. </w:t>
      </w:r>
      <w:proofErr w:type="spellStart"/>
      <w:r w:rsidRPr="00EC781E">
        <w:rPr>
          <w:rFonts w:ascii="Arial" w:eastAsia="Arial" w:hAnsi="Arial" w:cs="Arial"/>
        </w:rPr>
        <w:t>Pedsoso</w:t>
      </w:r>
      <w:proofErr w:type="spellEnd"/>
      <w:r w:rsidRPr="00EC781E">
        <w:rPr>
          <w:rFonts w:ascii="Arial" w:eastAsia="Arial" w:hAnsi="Arial" w:cs="Arial"/>
        </w:rPr>
        <w:t xml:space="preserve"> et al. (2023), mentions the benefits of Canva for creativity and collaboration, and I will use tables and positioning maps to convey comparisons effectively.</w:t>
      </w:r>
    </w:p>
    <w:p w14:paraId="009ECE5F" w14:textId="77777777" w:rsidR="00B26CF5" w:rsidRPr="00EC781E" w:rsidRDefault="00C7120D" w:rsidP="00EC781E">
      <w:pPr>
        <w:pStyle w:val="Heading2"/>
        <w:rPr>
          <w:rFonts w:ascii="Arial" w:eastAsia="Arial" w:hAnsi="Arial" w:cs="Arial"/>
        </w:rPr>
      </w:pPr>
      <w:bookmarkStart w:id="29" w:name="_Toc237360401"/>
      <w:r w:rsidRPr="00EC781E">
        <w:rPr>
          <w:rFonts w:ascii="Arial" w:eastAsia="Arial" w:hAnsi="Arial" w:cs="Arial"/>
        </w:rPr>
        <w:t>Analysis</w:t>
      </w:r>
      <w:bookmarkEnd w:id="29"/>
    </w:p>
    <w:p w14:paraId="675FCAC8" w14:textId="77777777" w:rsidR="00B26CF5" w:rsidRPr="00EC781E" w:rsidRDefault="00C7120D" w:rsidP="00EC781E">
      <w:pPr>
        <w:rPr>
          <w:rFonts w:ascii="Arial" w:eastAsia="Arial" w:hAnsi="Arial" w:cs="Arial"/>
        </w:rPr>
      </w:pPr>
      <w:r w:rsidRPr="00EC781E">
        <w:rPr>
          <w:rFonts w:ascii="Arial" w:eastAsia="Arial" w:hAnsi="Arial" w:cs="Arial"/>
        </w:rPr>
        <w:t xml:space="preserve">This assignment altogether made me take the viewpoint of international marketing from operation to strategic perspective. At first, I thought a good firm that already had a global image could apply the same strategy to branding throughout the various geographies. A comparison between India and the U.S., however, revealed purchasing power, culture, occasion of consumption, and regulation can play a big role in marketing effectiveness. I instead felt that selective adaptation is a better alternative for Cadbury than complete standardisation. It was also a good exercise for me to learn how to tell the difference between description and analysis. The identification of Hofstede scores is descriptive, explanation of how the cultural differences affect advertising positioning and consumer engagement is analytical. This </w:t>
      </w:r>
      <w:r w:rsidRPr="00EC781E">
        <w:rPr>
          <w:rFonts w:ascii="Arial" w:eastAsia="Arial" w:hAnsi="Arial" w:cs="Arial"/>
        </w:rPr>
        <w:lastRenderedPageBreak/>
        <w:t xml:space="preserve">was relevant in the revision of my work after feedback. I also identified how important it is to have a structured reflection time. </w:t>
      </w:r>
      <w:proofErr w:type="spellStart"/>
      <w:r w:rsidRPr="00EC781E">
        <w:rPr>
          <w:rFonts w:ascii="Arial" w:eastAsia="Arial" w:hAnsi="Arial" w:cs="Arial"/>
        </w:rPr>
        <w:t>Kanubhai</w:t>
      </w:r>
      <w:proofErr w:type="spellEnd"/>
      <w:r w:rsidRPr="00EC781E">
        <w:rPr>
          <w:rFonts w:ascii="Arial" w:eastAsia="Arial" w:hAnsi="Arial" w:cs="Arial"/>
        </w:rPr>
        <w:t xml:space="preserve"> and </w:t>
      </w:r>
      <w:proofErr w:type="spellStart"/>
      <w:r w:rsidRPr="00EC781E">
        <w:rPr>
          <w:rFonts w:ascii="Arial" w:eastAsia="Arial" w:hAnsi="Arial" w:cs="Arial"/>
        </w:rPr>
        <w:t>Dhapola</w:t>
      </w:r>
      <w:proofErr w:type="spellEnd"/>
      <w:r w:rsidRPr="00EC781E">
        <w:rPr>
          <w:rFonts w:ascii="Arial" w:eastAsia="Arial" w:hAnsi="Arial" w:cs="Arial"/>
        </w:rPr>
        <w:t xml:space="preserve"> (2024) showed that feedback can be a helpful tool to gain insights for practice development. This prompted me to see feedback as a process of developing, instead of an outcome of an assessment. Likewise, Laranjeira et al. (2021) illustrated that experiential learning can enhance the communicative ability. I felt this gave me a greater incentive to immerse myself into the assignment problem rather than just studying theory alone.</w:t>
      </w:r>
    </w:p>
    <w:p w14:paraId="60F3444E" w14:textId="77777777" w:rsidR="00B26CF5" w:rsidRPr="00EC781E" w:rsidRDefault="00C7120D" w:rsidP="00EC781E">
      <w:pPr>
        <w:pStyle w:val="Heading2"/>
        <w:rPr>
          <w:rFonts w:ascii="Arial" w:eastAsia="Arial" w:hAnsi="Arial" w:cs="Arial"/>
        </w:rPr>
      </w:pPr>
      <w:bookmarkStart w:id="30" w:name="_Toc237360402"/>
      <w:r w:rsidRPr="00EC781E">
        <w:rPr>
          <w:rFonts w:ascii="Arial" w:eastAsia="Arial" w:hAnsi="Arial" w:cs="Arial"/>
        </w:rPr>
        <w:t>Conclusion</w:t>
      </w:r>
      <w:bookmarkEnd w:id="30"/>
    </w:p>
    <w:p w14:paraId="6F904DFB" w14:textId="77777777" w:rsidR="00B26CF5" w:rsidRPr="00EC781E" w:rsidRDefault="00C7120D" w:rsidP="00EC781E">
      <w:pPr>
        <w:rPr>
          <w:rFonts w:ascii="Arial" w:eastAsia="Arial" w:hAnsi="Arial" w:cs="Arial"/>
        </w:rPr>
      </w:pPr>
      <w:r w:rsidRPr="00EC781E">
        <w:rPr>
          <w:rFonts w:ascii="Arial" w:eastAsia="Arial" w:hAnsi="Arial" w:cs="Arial"/>
        </w:rPr>
        <w:t>In general, this assignment has helped me to gain knowledge in International Marketing, Research and reflective learning. I discovered that a successful academic analysis involved comparative work, synthesis of evidence and sound conclusions for which lots of description is not required. The comparison between India and the USA was illustrative of the need for global consistency with contemporising aspects in international businesses. I too realised that if communicated with critical discussion, visual tools and structures can enhance communication. The greatest lesson and personal weakness I realised was that I collected too much information and neglected to evaluate. I believe there is a clear starting point to advance my future academic career and practice from this.</w:t>
      </w:r>
    </w:p>
    <w:p w14:paraId="0E0C9ABC" w14:textId="77777777" w:rsidR="00B26CF5" w:rsidRPr="00EC781E" w:rsidRDefault="00C7120D" w:rsidP="00EC781E">
      <w:pPr>
        <w:pStyle w:val="Heading2"/>
        <w:rPr>
          <w:rFonts w:ascii="Arial" w:eastAsia="Arial" w:hAnsi="Arial" w:cs="Arial"/>
        </w:rPr>
      </w:pPr>
      <w:bookmarkStart w:id="31" w:name="_Toc237360403"/>
      <w:r w:rsidRPr="00EC781E">
        <w:rPr>
          <w:rFonts w:ascii="Arial" w:eastAsia="Arial" w:hAnsi="Arial" w:cs="Arial"/>
        </w:rPr>
        <w:t>Action Plan</w:t>
      </w:r>
      <w:bookmarkEnd w:id="31"/>
    </w:p>
    <w:p w14:paraId="1498DE37" w14:textId="3765B9C2" w:rsidR="00B26CF5" w:rsidRPr="00EC781E" w:rsidRDefault="00C7120D" w:rsidP="00EC781E">
      <w:pPr>
        <w:rPr>
          <w:rFonts w:ascii="Arial" w:eastAsia="Arial" w:hAnsi="Arial" w:cs="Arial"/>
        </w:rPr>
      </w:pPr>
      <w:r w:rsidRPr="00EC781E">
        <w:rPr>
          <w:rFonts w:ascii="Arial" w:eastAsia="Arial" w:hAnsi="Arial" w:cs="Arial"/>
        </w:rPr>
        <w:t xml:space="preserve">In future assignments, I will ask about why a difference exists, what strategic consequence is created, and which is more effective, in addition to the research questions. I will also develop a table for recording the relevance, credibility and contribution by a source before adding evidence. I will create improvement actions more systematically, indicating specific weaknesses and turning them into these actions, using tutor feedback. I will keep building my visual communication abilities: keeping communications to the point, using tables and situating maps with visuals to assist rather than supplant essential discussion. Finally, I will translate these facts into business projects in the future combining theory with </w:t>
      </w:r>
      <w:r w:rsidR="00EC781E" w:rsidRPr="00EC781E">
        <w:rPr>
          <w:rFonts w:ascii="Arial" w:eastAsia="Arial" w:hAnsi="Arial" w:cs="Arial"/>
        </w:rPr>
        <w:t>evidence-based</w:t>
      </w:r>
      <w:r w:rsidRPr="00EC781E">
        <w:rPr>
          <w:rFonts w:ascii="Arial" w:eastAsia="Arial" w:hAnsi="Arial" w:cs="Arial"/>
        </w:rPr>
        <w:t xml:space="preserve"> recommendations. This ought to help to hone my academic insight and reinforce my competence to make informed decisions in the professional arena.</w:t>
      </w:r>
    </w:p>
    <w:tbl>
      <w:tblPr>
        <w:tblStyle w:val="a5"/>
        <w:tblW w:w="10125" w:type="dxa"/>
        <w:tblInd w:w="-4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70"/>
        <w:gridCol w:w="3178"/>
        <w:gridCol w:w="2977"/>
        <w:gridCol w:w="1600"/>
      </w:tblGrid>
      <w:tr w:rsidR="00B26CF5" w:rsidRPr="00EC781E" w14:paraId="75C6F3DA" w14:textId="77777777" w:rsidTr="00EC781E">
        <w:tc>
          <w:tcPr>
            <w:tcW w:w="2370" w:type="dxa"/>
          </w:tcPr>
          <w:p w14:paraId="47919522" w14:textId="77777777" w:rsidR="00B26CF5" w:rsidRPr="00EC781E" w:rsidRDefault="00C7120D" w:rsidP="00EC781E">
            <w:pPr>
              <w:spacing w:line="360" w:lineRule="auto"/>
              <w:jc w:val="center"/>
              <w:rPr>
                <w:rFonts w:ascii="Arial" w:eastAsia="Arial" w:hAnsi="Arial" w:cs="Arial"/>
                <w:b/>
                <w:bCs/>
              </w:rPr>
            </w:pPr>
            <w:r w:rsidRPr="00EC781E">
              <w:rPr>
                <w:rFonts w:ascii="Arial" w:eastAsia="Arial" w:hAnsi="Arial" w:cs="Arial"/>
                <w:b/>
                <w:bCs/>
              </w:rPr>
              <w:t>Development Area</w:t>
            </w:r>
          </w:p>
        </w:tc>
        <w:tc>
          <w:tcPr>
            <w:tcW w:w="3178" w:type="dxa"/>
          </w:tcPr>
          <w:p w14:paraId="37131930" w14:textId="77777777" w:rsidR="00B26CF5" w:rsidRPr="00EC781E" w:rsidRDefault="00C7120D" w:rsidP="00EC781E">
            <w:pPr>
              <w:spacing w:line="360" w:lineRule="auto"/>
              <w:jc w:val="center"/>
              <w:rPr>
                <w:rFonts w:ascii="Arial" w:eastAsia="Arial" w:hAnsi="Arial" w:cs="Arial"/>
                <w:b/>
                <w:bCs/>
              </w:rPr>
            </w:pPr>
            <w:r w:rsidRPr="00EC781E">
              <w:rPr>
                <w:rFonts w:ascii="Arial" w:eastAsia="Arial" w:hAnsi="Arial" w:cs="Arial"/>
                <w:b/>
                <w:bCs/>
              </w:rPr>
              <w:t>Action to Be Taken</w:t>
            </w:r>
          </w:p>
        </w:tc>
        <w:tc>
          <w:tcPr>
            <w:tcW w:w="2977" w:type="dxa"/>
          </w:tcPr>
          <w:p w14:paraId="72BA0620" w14:textId="77777777" w:rsidR="00B26CF5" w:rsidRPr="00EC781E" w:rsidRDefault="00C7120D" w:rsidP="00EC781E">
            <w:pPr>
              <w:spacing w:line="360" w:lineRule="auto"/>
              <w:jc w:val="center"/>
              <w:rPr>
                <w:rFonts w:ascii="Arial" w:eastAsia="Arial" w:hAnsi="Arial" w:cs="Arial"/>
                <w:b/>
                <w:bCs/>
              </w:rPr>
            </w:pPr>
            <w:r w:rsidRPr="00EC781E">
              <w:rPr>
                <w:rFonts w:ascii="Arial" w:eastAsia="Arial" w:hAnsi="Arial" w:cs="Arial"/>
                <w:b/>
                <w:bCs/>
              </w:rPr>
              <w:t>Measurement of Success</w:t>
            </w:r>
          </w:p>
        </w:tc>
        <w:tc>
          <w:tcPr>
            <w:tcW w:w="1600" w:type="dxa"/>
          </w:tcPr>
          <w:p w14:paraId="6589E299" w14:textId="77777777" w:rsidR="00B26CF5" w:rsidRPr="00EC781E" w:rsidRDefault="00C7120D" w:rsidP="00EC781E">
            <w:pPr>
              <w:spacing w:line="360" w:lineRule="auto"/>
              <w:jc w:val="center"/>
              <w:rPr>
                <w:rFonts w:ascii="Arial" w:eastAsia="Arial" w:hAnsi="Arial" w:cs="Arial"/>
                <w:b/>
                <w:bCs/>
              </w:rPr>
            </w:pPr>
            <w:r w:rsidRPr="00EC781E">
              <w:rPr>
                <w:rFonts w:ascii="Arial" w:eastAsia="Arial" w:hAnsi="Arial" w:cs="Arial"/>
                <w:b/>
                <w:bCs/>
              </w:rPr>
              <w:t>Timescale</w:t>
            </w:r>
          </w:p>
        </w:tc>
      </w:tr>
      <w:tr w:rsidR="00B26CF5" w:rsidRPr="00EC781E" w14:paraId="17F8AADE" w14:textId="77777777" w:rsidTr="00EC781E">
        <w:tc>
          <w:tcPr>
            <w:tcW w:w="2370" w:type="dxa"/>
          </w:tcPr>
          <w:p w14:paraId="6C85DE17" w14:textId="77777777" w:rsidR="00B26CF5" w:rsidRPr="00EC781E" w:rsidRDefault="00C7120D" w:rsidP="00EC781E">
            <w:pPr>
              <w:spacing w:line="360" w:lineRule="auto"/>
              <w:jc w:val="left"/>
              <w:rPr>
                <w:rFonts w:ascii="Arial" w:eastAsia="Arial" w:hAnsi="Arial" w:cs="Arial"/>
              </w:rPr>
            </w:pPr>
            <w:r w:rsidRPr="00EC781E">
              <w:rPr>
                <w:rFonts w:ascii="Arial" w:eastAsia="Arial" w:hAnsi="Arial" w:cs="Arial"/>
                <w:b/>
                <w:bCs/>
              </w:rPr>
              <w:lastRenderedPageBreak/>
              <w:t>Critical Analysis</w:t>
            </w:r>
          </w:p>
        </w:tc>
        <w:tc>
          <w:tcPr>
            <w:tcW w:w="3178" w:type="dxa"/>
          </w:tcPr>
          <w:p w14:paraId="66A607C6" w14:textId="77777777" w:rsidR="00B26CF5" w:rsidRPr="00EC781E" w:rsidRDefault="00C7120D" w:rsidP="00EC781E">
            <w:pPr>
              <w:spacing w:line="360" w:lineRule="auto"/>
              <w:jc w:val="left"/>
              <w:rPr>
                <w:rFonts w:ascii="Arial" w:eastAsia="Arial" w:hAnsi="Arial" w:cs="Arial"/>
              </w:rPr>
            </w:pPr>
            <w:r w:rsidRPr="00EC781E">
              <w:rPr>
                <w:rFonts w:ascii="Arial" w:eastAsia="Arial" w:hAnsi="Arial" w:cs="Arial"/>
              </w:rPr>
              <w:t>Develop analytical questions such as “why?”, “how?” and “which option is more effective?” when researching.</w:t>
            </w:r>
          </w:p>
        </w:tc>
        <w:tc>
          <w:tcPr>
            <w:tcW w:w="2977" w:type="dxa"/>
          </w:tcPr>
          <w:p w14:paraId="0A8514AB" w14:textId="77777777" w:rsidR="00B26CF5" w:rsidRPr="00EC781E" w:rsidRDefault="00C7120D" w:rsidP="00EC781E">
            <w:pPr>
              <w:spacing w:line="360" w:lineRule="auto"/>
              <w:jc w:val="left"/>
              <w:rPr>
                <w:rFonts w:ascii="Arial" w:eastAsia="Arial" w:hAnsi="Arial" w:cs="Arial"/>
              </w:rPr>
            </w:pPr>
            <w:r w:rsidRPr="00EC781E">
              <w:rPr>
                <w:rFonts w:ascii="Arial" w:eastAsia="Arial" w:hAnsi="Arial" w:cs="Arial"/>
              </w:rPr>
              <w:t>Each major section includes comparison, evaluation and justified arguments.</w:t>
            </w:r>
          </w:p>
        </w:tc>
        <w:tc>
          <w:tcPr>
            <w:tcW w:w="1600" w:type="dxa"/>
          </w:tcPr>
          <w:p w14:paraId="2E76A084" w14:textId="77777777" w:rsidR="00B26CF5" w:rsidRPr="00EC781E" w:rsidRDefault="00C7120D" w:rsidP="00EC781E">
            <w:pPr>
              <w:spacing w:line="360" w:lineRule="auto"/>
              <w:jc w:val="left"/>
              <w:rPr>
                <w:rFonts w:ascii="Arial" w:eastAsia="Arial" w:hAnsi="Arial" w:cs="Arial"/>
              </w:rPr>
            </w:pPr>
            <w:r w:rsidRPr="00EC781E">
              <w:rPr>
                <w:rFonts w:ascii="Arial" w:eastAsia="Arial" w:hAnsi="Arial" w:cs="Arial"/>
              </w:rPr>
              <w:t>Next assignment</w:t>
            </w:r>
          </w:p>
        </w:tc>
      </w:tr>
      <w:tr w:rsidR="00B26CF5" w:rsidRPr="00EC781E" w14:paraId="75B678A4" w14:textId="77777777" w:rsidTr="00EC781E">
        <w:tc>
          <w:tcPr>
            <w:tcW w:w="2370" w:type="dxa"/>
          </w:tcPr>
          <w:p w14:paraId="39BFC1FE" w14:textId="77777777" w:rsidR="00B26CF5" w:rsidRPr="00EC781E" w:rsidRDefault="00C7120D" w:rsidP="00EC781E">
            <w:pPr>
              <w:spacing w:line="360" w:lineRule="auto"/>
              <w:jc w:val="left"/>
              <w:rPr>
                <w:rFonts w:ascii="Arial" w:eastAsia="Arial" w:hAnsi="Arial" w:cs="Arial"/>
              </w:rPr>
            </w:pPr>
            <w:r w:rsidRPr="00EC781E">
              <w:rPr>
                <w:rFonts w:ascii="Arial" w:eastAsia="Arial" w:hAnsi="Arial" w:cs="Arial"/>
                <w:b/>
                <w:bCs/>
              </w:rPr>
              <w:t>Source Evaluation</w:t>
            </w:r>
          </w:p>
        </w:tc>
        <w:tc>
          <w:tcPr>
            <w:tcW w:w="3178" w:type="dxa"/>
          </w:tcPr>
          <w:p w14:paraId="0C8201B9" w14:textId="77777777" w:rsidR="00B26CF5" w:rsidRPr="00EC781E" w:rsidRDefault="00C7120D" w:rsidP="00EC781E">
            <w:pPr>
              <w:spacing w:line="360" w:lineRule="auto"/>
              <w:jc w:val="left"/>
              <w:rPr>
                <w:rFonts w:ascii="Arial" w:eastAsia="Arial" w:hAnsi="Arial" w:cs="Arial"/>
              </w:rPr>
            </w:pPr>
            <w:r w:rsidRPr="00EC781E">
              <w:rPr>
                <w:rFonts w:ascii="Arial" w:eastAsia="Arial" w:hAnsi="Arial" w:cs="Arial"/>
              </w:rPr>
              <w:t>Evaluate sources for credibility, relevance and contribution before using them.</w:t>
            </w:r>
          </w:p>
        </w:tc>
        <w:tc>
          <w:tcPr>
            <w:tcW w:w="2977" w:type="dxa"/>
          </w:tcPr>
          <w:p w14:paraId="7288BE84" w14:textId="77777777" w:rsidR="00B26CF5" w:rsidRPr="00EC781E" w:rsidRDefault="00C7120D" w:rsidP="00EC781E">
            <w:pPr>
              <w:spacing w:line="360" w:lineRule="auto"/>
              <w:jc w:val="left"/>
              <w:rPr>
                <w:rFonts w:ascii="Arial" w:eastAsia="Arial" w:hAnsi="Arial" w:cs="Arial"/>
              </w:rPr>
            </w:pPr>
            <w:r w:rsidRPr="00EC781E">
              <w:rPr>
                <w:rFonts w:ascii="Arial" w:eastAsia="Arial" w:hAnsi="Arial" w:cs="Arial"/>
              </w:rPr>
              <w:t>Maintain a source-evaluation table for future assignments.</w:t>
            </w:r>
          </w:p>
        </w:tc>
        <w:tc>
          <w:tcPr>
            <w:tcW w:w="1600" w:type="dxa"/>
          </w:tcPr>
          <w:p w14:paraId="0301C385" w14:textId="77777777" w:rsidR="00B26CF5" w:rsidRPr="00EC781E" w:rsidRDefault="00C7120D" w:rsidP="00EC781E">
            <w:pPr>
              <w:spacing w:line="360" w:lineRule="auto"/>
              <w:jc w:val="left"/>
              <w:rPr>
                <w:rFonts w:ascii="Arial" w:eastAsia="Arial" w:hAnsi="Arial" w:cs="Arial"/>
              </w:rPr>
            </w:pPr>
            <w:r w:rsidRPr="00EC781E">
              <w:rPr>
                <w:rFonts w:ascii="Arial" w:eastAsia="Arial" w:hAnsi="Arial" w:cs="Arial"/>
              </w:rPr>
              <w:t>From next assignment</w:t>
            </w:r>
          </w:p>
        </w:tc>
      </w:tr>
      <w:tr w:rsidR="00B26CF5" w:rsidRPr="00EC781E" w14:paraId="52433F78" w14:textId="77777777" w:rsidTr="00EC781E">
        <w:tc>
          <w:tcPr>
            <w:tcW w:w="2370" w:type="dxa"/>
          </w:tcPr>
          <w:p w14:paraId="743F15AD" w14:textId="77777777" w:rsidR="00B26CF5" w:rsidRPr="00EC781E" w:rsidRDefault="00C7120D" w:rsidP="00EC781E">
            <w:pPr>
              <w:spacing w:line="360" w:lineRule="auto"/>
              <w:jc w:val="left"/>
              <w:rPr>
                <w:rFonts w:ascii="Arial" w:eastAsia="Arial" w:hAnsi="Arial" w:cs="Arial"/>
              </w:rPr>
            </w:pPr>
            <w:r w:rsidRPr="00EC781E">
              <w:rPr>
                <w:rFonts w:ascii="Arial" w:eastAsia="Arial" w:hAnsi="Arial" w:cs="Arial"/>
                <w:b/>
                <w:bCs/>
              </w:rPr>
              <w:t>Literature Synthesis</w:t>
            </w:r>
          </w:p>
        </w:tc>
        <w:tc>
          <w:tcPr>
            <w:tcW w:w="3178" w:type="dxa"/>
          </w:tcPr>
          <w:p w14:paraId="332F868F" w14:textId="77777777" w:rsidR="00B26CF5" w:rsidRPr="00EC781E" w:rsidRDefault="00C7120D" w:rsidP="00EC781E">
            <w:pPr>
              <w:spacing w:line="360" w:lineRule="auto"/>
              <w:jc w:val="left"/>
              <w:rPr>
                <w:rFonts w:ascii="Arial" w:eastAsia="Arial" w:hAnsi="Arial" w:cs="Arial"/>
              </w:rPr>
            </w:pPr>
            <w:r w:rsidRPr="00EC781E">
              <w:rPr>
                <w:rFonts w:ascii="Arial" w:eastAsia="Arial" w:hAnsi="Arial" w:cs="Arial"/>
              </w:rPr>
              <w:t>Compare arguments from different academic authors rather than discussing sources separately.</w:t>
            </w:r>
          </w:p>
        </w:tc>
        <w:tc>
          <w:tcPr>
            <w:tcW w:w="2977" w:type="dxa"/>
          </w:tcPr>
          <w:p w14:paraId="4149E767" w14:textId="77777777" w:rsidR="00B26CF5" w:rsidRPr="00EC781E" w:rsidRDefault="00C7120D" w:rsidP="00EC781E">
            <w:pPr>
              <w:spacing w:line="360" w:lineRule="auto"/>
              <w:jc w:val="left"/>
              <w:rPr>
                <w:rFonts w:ascii="Arial" w:eastAsia="Arial" w:hAnsi="Arial" w:cs="Arial"/>
              </w:rPr>
            </w:pPr>
            <w:r w:rsidRPr="00EC781E">
              <w:rPr>
                <w:rFonts w:ascii="Arial" w:eastAsia="Arial" w:hAnsi="Arial" w:cs="Arial"/>
              </w:rPr>
              <w:t>At least 2–3 contrasting academic perspectives are integrated within major analytical sections.</w:t>
            </w:r>
          </w:p>
        </w:tc>
        <w:tc>
          <w:tcPr>
            <w:tcW w:w="1600" w:type="dxa"/>
          </w:tcPr>
          <w:p w14:paraId="4B3F30E3" w14:textId="77777777" w:rsidR="00B26CF5" w:rsidRPr="00EC781E" w:rsidRDefault="00C7120D" w:rsidP="00EC781E">
            <w:pPr>
              <w:spacing w:line="360" w:lineRule="auto"/>
              <w:jc w:val="left"/>
              <w:rPr>
                <w:rFonts w:ascii="Arial" w:eastAsia="Arial" w:hAnsi="Arial" w:cs="Arial"/>
              </w:rPr>
            </w:pPr>
            <w:r w:rsidRPr="00EC781E">
              <w:rPr>
                <w:rFonts w:ascii="Arial" w:eastAsia="Arial" w:hAnsi="Arial" w:cs="Arial"/>
              </w:rPr>
              <w:t>Next 3 assignments</w:t>
            </w:r>
          </w:p>
        </w:tc>
      </w:tr>
      <w:tr w:rsidR="00B26CF5" w:rsidRPr="00EC781E" w14:paraId="695F65A1" w14:textId="77777777" w:rsidTr="00EC781E">
        <w:tc>
          <w:tcPr>
            <w:tcW w:w="2370" w:type="dxa"/>
          </w:tcPr>
          <w:p w14:paraId="78E6B19C" w14:textId="77777777" w:rsidR="00B26CF5" w:rsidRPr="00EC781E" w:rsidRDefault="00C7120D" w:rsidP="00EC781E">
            <w:pPr>
              <w:spacing w:line="360" w:lineRule="auto"/>
              <w:jc w:val="left"/>
              <w:rPr>
                <w:rFonts w:ascii="Arial" w:eastAsia="Arial" w:hAnsi="Arial" w:cs="Arial"/>
              </w:rPr>
            </w:pPr>
            <w:r w:rsidRPr="00EC781E">
              <w:rPr>
                <w:rFonts w:ascii="Arial" w:eastAsia="Arial" w:hAnsi="Arial" w:cs="Arial"/>
                <w:b/>
                <w:bCs/>
              </w:rPr>
              <w:t>Use of Feedback</w:t>
            </w:r>
          </w:p>
        </w:tc>
        <w:tc>
          <w:tcPr>
            <w:tcW w:w="3178" w:type="dxa"/>
          </w:tcPr>
          <w:p w14:paraId="4538B7C4" w14:textId="77777777" w:rsidR="00B26CF5" w:rsidRPr="00EC781E" w:rsidRDefault="00C7120D" w:rsidP="00EC781E">
            <w:pPr>
              <w:spacing w:line="360" w:lineRule="auto"/>
              <w:jc w:val="left"/>
              <w:rPr>
                <w:rFonts w:ascii="Arial" w:eastAsia="Arial" w:hAnsi="Arial" w:cs="Arial"/>
              </w:rPr>
            </w:pPr>
            <w:r w:rsidRPr="00EC781E">
              <w:rPr>
                <w:rFonts w:ascii="Arial" w:eastAsia="Arial" w:hAnsi="Arial" w:cs="Arial"/>
              </w:rPr>
              <w:t>Review tutor feedback and convert each weakness into a specific improvement action.</w:t>
            </w:r>
          </w:p>
        </w:tc>
        <w:tc>
          <w:tcPr>
            <w:tcW w:w="2977" w:type="dxa"/>
          </w:tcPr>
          <w:p w14:paraId="2BEEAB0D" w14:textId="77777777" w:rsidR="00B26CF5" w:rsidRPr="00EC781E" w:rsidRDefault="00C7120D" w:rsidP="00EC781E">
            <w:pPr>
              <w:spacing w:line="360" w:lineRule="auto"/>
              <w:jc w:val="left"/>
              <w:rPr>
                <w:rFonts w:ascii="Arial" w:eastAsia="Arial" w:hAnsi="Arial" w:cs="Arial"/>
              </w:rPr>
            </w:pPr>
            <w:r w:rsidRPr="00EC781E">
              <w:rPr>
                <w:rFonts w:ascii="Arial" w:eastAsia="Arial" w:hAnsi="Arial" w:cs="Arial"/>
              </w:rPr>
              <w:t>Create a feedback checklist and apply it before submission.</w:t>
            </w:r>
          </w:p>
        </w:tc>
        <w:tc>
          <w:tcPr>
            <w:tcW w:w="1600" w:type="dxa"/>
          </w:tcPr>
          <w:p w14:paraId="7E24EB2F" w14:textId="77777777" w:rsidR="00B26CF5" w:rsidRPr="00EC781E" w:rsidRDefault="00C7120D" w:rsidP="00EC781E">
            <w:pPr>
              <w:spacing w:line="360" w:lineRule="auto"/>
              <w:jc w:val="left"/>
              <w:rPr>
                <w:rFonts w:ascii="Arial" w:eastAsia="Arial" w:hAnsi="Arial" w:cs="Arial"/>
              </w:rPr>
            </w:pPr>
            <w:r w:rsidRPr="00EC781E">
              <w:rPr>
                <w:rFonts w:ascii="Arial" w:eastAsia="Arial" w:hAnsi="Arial" w:cs="Arial"/>
              </w:rPr>
              <w:t>Before every submission</w:t>
            </w:r>
          </w:p>
        </w:tc>
      </w:tr>
      <w:tr w:rsidR="00B26CF5" w:rsidRPr="00EC781E" w14:paraId="3DDEFFDA" w14:textId="77777777" w:rsidTr="00EC781E">
        <w:tc>
          <w:tcPr>
            <w:tcW w:w="2370" w:type="dxa"/>
          </w:tcPr>
          <w:p w14:paraId="0BCABF90" w14:textId="77777777" w:rsidR="00B26CF5" w:rsidRPr="00EC781E" w:rsidRDefault="00C7120D" w:rsidP="00EC781E">
            <w:pPr>
              <w:spacing w:line="360" w:lineRule="auto"/>
              <w:jc w:val="left"/>
              <w:rPr>
                <w:rFonts w:ascii="Arial" w:eastAsia="Arial" w:hAnsi="Arial" w:cs="Arial"/>
              </w:rPr>
            </w:pPr>
            <w:r w:rsidRPr="00EC781E">
              <w:rPr>
                <w:rFonts w:ascii="Arial" w:eastAsia="Arial" w:hAnsi="Arial" w:cs="Arial"/>
                <w:b/>
                <w:bCs/>
              </w:rPr>
              <w:t>Visual Communication</w:t>
            </w:r>
          </w:p>
        </w:tc>
        <w:tc>
          <w:tcPr>
            <w:tcW w:w="3178" w:type="dxa"/>
          </w:tcPr>
          <w:p w14:paraId="7C23A444" w14:textId="77777777" w:rsidR="00B26CF5" w:rsidRPr="00EC781E" w:rsidRDefault="00C7120D" w:rsidP="00EC781E">
            <w:pPr>
              <w:spacing w:line="360" w:lineRule="auto"/>
              <w:jc w:val="left"/>
              <w:rPr>
                <w:rFonts w:ascii="Arial" w:eastAsia="Arial" w:hAnsi="Arial" w:cs="Arial"/>
              </w:rPr>
            </w:pPr>
            <w:r w:rsidRPr="00EC781E">
              <w:rPr>
                <w:rFonts w:ascii="Arial" w:eastAsia="Arial" w:hAnsi="Arial" w:cs="Arial"/>
              </w:rPr>
              <w:t>Continue using tables, positioning maps and other visuals to communicate complex findings.</w:t>
            </w:r>
          </w:p>
        </w:tc>
        <w:tc>
          <w:tcPr>
            <w:tcW w:w="2977" w:type="dxa"/>
          </w:tcPr>
          <w:p w14:paraId="7E61C44D" w14:textId="77777777" w:rsidR="00B26CF5" w:rsidRPr="00EC781E" w:rsidRDefault="00C7120D" w:rsidP="00EC781E">
            <w:pPr>
              <w:spacing w:line="360" w:lineRule="auto"/>
              <w:jc w:val="left"/>
              <w:rPr>
                <w:rFonts w:ascii="Arial" w:eastAsia="Arial" w:hAnsi="Arial" w:cs="Arial"/>
              </w:rPr>
            </w:pPr>
            <w:r w:rsidRPr="00EC781E">
              <w:rPr>
                <w:rFonts w:ascii="Arial" w:eastAsia="Arial" w:hAnsi="Arial" w:cs="Arial"/>
              </w:rPr>
              <w:t>Use relevant visuals that directly support analysis without repeating the written discussion.</w:t>
            </w:r>
          </w:p>
        </w:tc>
        <w:tc>
          <w:tcPr>
            <w:tcW w:w="1600" w:type="dxa"/>
          </w:tcPr>
          <w:p w14:paraId="07B4CB11" w14:textId="77777777" w:rsidR="00B26CF5" w:rsidRPr="00EC781E" w:rsidRDefault="00C7120D" w:rsidP="00EC781E">
            <w:pPr>
              <w:spacing w:line="360" w:lineRule="auto"/>
              <w:jc w:val="left"/>
              <w:rPr>
                <w:rFonts w:ascii="Arial" w:eastAsia="Arial" w:hAnsi="Arial" w:cs="Arial"/>
              </w:rPr>
            </w:pPr>
            <w:r w:rsidRPr="00EC781E">
              <w:rPr>
                <w:rFonts w:ascii="Arial" w:eastAsia="Arial" w:hAnsi="Arial" w:cs="Arial"/>
              </w:rPr>
              <w:t>Next 3 assignments</w:t>
            </w:r>
          </w:p>
        </w:tc>
      </w:tr>
      <w:tr w:rsidR="00B26CF5" w:rsidRPr="00EC781E" w14:paraId="6AB6881C" w14:textId="77777777" w:rsidTr="00EC781E">
        <w:tc>
          <w:tcPr>
            <w:tcW w:w="2370" w:type="dxa"/>
          </w:tcPr>
          <w:p w14:paraId="2F0A1C46" w14:textId="77777777" w:rsidR="00B26CF5" w:rsidRPr="00EC781E" w:rsidRDefault="00C7120D" w:rsidP="00EC781E">
            <w:pPr>
              <w:spacing w:line="360" w:lineRule="auto"/>
              <w:jc w:val="left"/>
              <w:rPr>
                <w:rFonts w:ascii="Arial" w:eastAsia="Arial" w:hAnsi="Arial" w:cs="Arial"/>
              </w:rPr>
            </w:pPr>
            <w:r w:rsidRPr="00EC781E">
              <w:rPr>
                <w:rFonts w:ascii="Arial" w:eastAsia="Arial" w:hAnsi="Arial" w:cs="Arial"/>
                <w:b/>
                <w:bCs/>
              </w:rPr>
              <w:t>International Marketing Knowledge</w:t>
            </w:r>
          </w:p>
        </w:tc>
        <w:tc>
          <w:tcPr>
            <w:tcW w:w="3178" w:type="dxa"/>
          </w:tcPr>
          <w:p w14:paraId="31EB673F" w14:textId="77777777" w:rsidR="00B26CF5" w:rsidRPr="00EC781E" w:rsidRDefault="00C7120D" w:rsidP="00EC781E">
            <w:pPr>
              <w:spacing w:line="360" w:lineRule="auto"/>
              <w:jc w:val="left"/>
              <w:rPr>
                <w:rFonts w:ascii="Arial" w:eastAsia="Arial" w:hAnsi="Arial" w:cs="Arial"/>
              </w:rPr>
            </w:pPr>
            <w:r w:rsidRPr="00EC781E">
              <w:rPr>
                <w:rFonts w:ascii="Arial" w:eastAsia="Arial" w:hAnsi="Arial" w:cs="Arial"/>
              </w:rPr>
              <w:t>Apply theoretical frameworks alongside real business evidence when analysing international markets.</w:t>
            </w:r>
          </w:p>
        </w:tc>
        <w:tc>
          <w:tcPr>
            <w:tcW w:w="2977" w:type="dxa"/>
          </w:tcPr>
          <w:p w14:paraId="2EE4B01C" w14:textId="77777777" w:rsidR="00B26CF5" w:rsidRPr="00EC781E" w:rsidRDefault="00C7120D" w:rsidP="00EC781E">
            <w:pPr>
              <w:spacing w:line="360" w:lineRule="auto"/>
              <w:jc w:val="left"/>
              <w:rPr>
                <w:rFonts w:ascii="Arial" w:eastAsia="Arial" w:hAnsi="Arial" w:cs="Arial"/>
              </w:rPr>
            </w:pPr>
            <w:r w:rsidRPr="00EC781E">
              <w:rPr>
                <w:rFonts w:ascii="Arial" w:eastAsia="Arial" w:hAnsi="Arial" w:cs="Arial"/>
              </w:rPr>
              <w:t>Demonstrate clear links between theory, evidence and strategic recommendations.</w:t>
            </w:r>
          </w:p>
        </w:tc>
        <w:tc>
          <w:tcPr>
            <w:tcW w:w="1600" w:type="dxa"/>
          </w:tcPr>
          <w:p w14:paraId="1644DBF2" w14:textId="77777777" w:rsidR="00B26CF5" w:rsidRPr="00EC781E" w:rsidRDefault="00C7120D" w:rsidP="00EC781E">
            <w:pPr>
              <w:spacing w:line="360" w:lineRule="auto"/>
              <w:jc w:val="left"/>
              <w:rPr>
                <w:rFonts w:ascii="Arial" w:eastAsia="Arial" w:hAnsi="Arial" w:cs="Arial"/>
              </w:rPr>
            </w:pPr>
            <w:r w:rsidRPr="00EC781E">
              <w:rPr>
                <w:rFonts w:ascii="Arial" w:eastAsia="Arial" w:hAnsi="Arial" w:cs="Arial"/>
              </w:rPr>
              <w:t>Ongoing</w:t>
            </w:r>
          </w:p>
        </w:tc>
      </w:tr>
      <w:tr w:rsidR="00B26CF5" w:rsidRPr="00EC781E" w14:paraId="702FDDE4" w14:textId="77777777" w:rsidTr="00EC781E">
        <w:tc>
          <w:tcPr>
            <w:tcW w:w="2370" w:type="dxa"/>
          </w:tcPr>
          <w:p w14:paraId="77909906" w14:textId="77777777" w:rsidR="00B26CF5" w:rsidRPr="00EC781E" w:rsidRDefault="00C7120D" w:rsidP="00EC781E">
            <w:pPr>
              <w:spacing w:line="360" w:lineRule="auto"/>
              <w:jc w:val="left"/>
              <w:rPr>
                <w:rFonts w:ascii="Arial" w:eastAsia="Arial" w:hAnsi="Arial" w:cs="Arial"/>
              </w:rPr>
            </w:pPr>
            <w:r w:rsidRPr="00EC781E">
              <w:rPr>
                <w:rFonts w:ascii="Arial" w:eastAsia="Arial" w:hAnsi="Arial" w:cs="Arial"/>
                <w:b/>
                <w:bCs/>
              </w:rPr>
              <w:t>Professional Decision-Making</w:t>
            </w:r>
          </w:p>
        </w:tc>
        <w:tc>
          <w:tcPr>
            <w:tcW w:w="3178" w:type="dxa"/>
          </w:tcPr>
          <w:p w14:paraId="014B68E1" w14:textId="77777777" w:rsidR="00B26CF5" w:rsidRPr="00EC781E" w:rsidRDefault="00C7120D" w:rsidP="00EC781E">
            <w:pPr>
              <w:spacing w:line="360" w:lineRule="auto"/>
              <w:jc w:val="left"/>
              <w:rPr>
                <w:rFonts w:ascii="Arial" w:eastAsia="Arial" w:hAnsi="Arial" w:cs="Arial"/>
              </w:rPr>
            </w:pPr>
            <w:r w:rsidRPr="00EC781E">
              <w:rPr>
                <w:rFonts w:ascii="Arial" w:eastAsia="Arial" w:hAnsi="Arial" w:cs="Arial"/>
              </w:rPr>
              <w:t>Use evidence-based comparison when developing business recommendations.</w:t>
            </w:r>
          </w:p>
        </w:tc>
        <w:tc>
          <w:tcPr>
            <w:tcW w:w="2977" w:type="dxa"/>
          </w:tcPr>
          <w:p w14:paraId="45033038" w14:textId="77777777" w:rsidR="00B26CF5" w:rsidRPr="00EC781E" w:rsidRDefault="00C7120D" w:rsidP="00EC781E">
            <w:pPr>
              <w:spacing w:line="360" w:lineRule="auto"/>
              <w:jc w:val="left"/>
              <w:rPr>
                <w:rFonts w:ascii="Arial" w:eastAsia="Arial" w:hAnsi="Arial" w:cs="Arial"/>
              </w:rPr>
            </w:pPr>
            <w:r w:rsidRPr="00EC781E">
              <w:rPr>
                <w:rFonts w:ascii="Arial" w:eastAsia="Arial" w:hAnsi="Arial" w:cs="Arial"/>
              </w:rPr>
              <w:t>Recommendations are supported by evidence and linked directly to identified strategic issues.</w:t>
            </w:r>
          </w:p>
        </w:tc>
        <w:tc>
          <w:tcPr>
            <w:tcW w:w="1600" w:type="dxa"/>
          </w:tcPr>
          <w:p w14:paraId="265D9BD4" w14:textId="77777777" w:rsidR="00B26CF5" w:rsidRPr="00EC781E" w:rsidRDefault="00C7120D" w:rsidP="00EC781E">
            <w:pPr>
              <w:spacing w:line="360" w:lineRule="auto"/>
              <w:jc w:val="left"/>
              <w:rPr>
                <w:rFonts w:ascii="Arial" w:eastAsia="Arial" w:hAnsi="Arial" w:cs="Arial"/>
              </w:rPr>
            </w:pPr>
            <w:r w:rsidRPr="00EC781E">
              <w:rPr>
                <w:rFonts w:ascii="Arial" w:eastAsia="Arial" w:hAnsi="Arial" w:cs="Arial"/>
              </w:rPr>
              <w:t>Ongoing</w:t>
            </w:r>
          </w:p>
        </w:tc>
      </w:tr>
    </w:tbl>
    <w:p w14:paraId="776077C6" w14:textId="77777777" w:rsidR="00B26CF5" w:rsidRPr="00EC781E" w:rsidRDefault="00C7120D" w:rsidP="00EC781E">
      <w:pPr>
        <w:jc w:val="center"/>
        <w:rPr>
          <w:rFonts w:ascii="Arial" w:eastAsia="Arial" w:hAnsi="Arial" w:cs="Arial"/>
          <w:b/>
          <w:bCs/>
        </w:rPr>
      </w:pPr>
      <w:r w:rsidRPr="00EC781E">
        <w:rPr>
          <w:rFonts w:ascii="Arial" w:eastAsia="Arial" w:hAnsi="Arial" w:cs="Arial"/>
          <w:b/>
          <w:bCs/>
        </w:rPr>
        <w:t>Table 4: Personal Action Plan</w:t>
      </w:r>
    </w:p>
    <w:p w14:paraId="4ADFE230" w14:textId="77777777" w:rsidR="00B26CF5" w:rsidRPr="00EC781E" w:rsidRDefault="00C7120D" w:rsidP="00EC781E">
      <w:pPr>
        <w:pStyle w:val="Heading1"/>
        <w:rPr>
          <w:rFonts w:ascii="Arial" w:eastAsia="Arial" w:hAnsi="Arial" w:cs="Arial"/>
        </w:rPr>
      </w:pPr>
      <w:bookmarkStart w:id="32" w:name="_heading=h.kp2x8ubtnvpk" w:colFirst="0" w:colLast="0"/>
      <w:bookmarkEnd w:id="32"/>
      <w:r w:rsidRPr="00EC781E">
        <w:rPr>
          <w:rFonts w:ascii="Arial" w:hAnsi="Arial" w:cs="Arial"/>
        </w:rPr>
        <w:br w:type="page"/>
      </w:r>
    </w:p>
    <w:p w14:paraId="09F51DA3" w14:textId="77777777" w:rsidR="00B26CF5" w:rsidRPr="00EC781E" w:rsidRDefault="00C7120D" w:rsidP="00EC781E">
      <w:pPr>
        <w:pStyle w:val="Heading1"/>
        <w:rPr>
          <w:rFonts w:ascii="Arial" w:eastAsia="Arial" w:hAnsi="Arial" w:cs="Arial"/>
          <w:color w:val="000000"/>
        </w:rPr>
      </w:pPr>
      <w:bookmarkStart w:id="33" w:name="_Toc237360404"/>
      <w:r w:rsidRPr="00EC781E">
        <w:rPr>
          <w:rFonts w:ascii="Arial" w:eastAsia="Arial" w:hAnsi="Arial" w:cs="Arial"/>
          <w:color w:val="000000"/>
        </w:rPr>
        <w:lastRenderedPageBreak/>
        <w:t>References</w:t>
      </w:r>
      <w:bookmarkEnd w:id="33"/>
    </w:p>
    <w:p w14:paraId="04539542" w14:textId="77777777" w:rsidR="00EC781E" w:rsidRPr="00EC781E" w:rsidRDefault="00EC781E" w:rsidP="00EC781E">
      <w:pPr>
        <w:spacing w:after="160"/>
        <w:rPr>
          <w:rFonts w:ascii="Arial" w:eastAsia="Arial" w:hAnsi="Arial" w:cs="Arial"/>
        </w:rPr>
      </w:pPr>
      <w:r w:rsidRPr="00EC781E">
        <w:rPr>
          <w:rFonts w:ascii="Arial" w:eastAsia="Arial" w:hAnsi="Arial" w:cs="Arial"/>
        </w:rPr>
        <w:t>Bafna, A., (2025). Corporate Governance, Social Responsibility, and Regulatory Reform. </w:t>
      </w:r>
      <w:r w:rsidRPr="00EC781E">
        <w:rPr>
          <w:rFonts w:ascii="Arial" w:eastAsia="Arial" w:hAnsi="Arial" w:cs="Arial"/>
          <w:i/>
          <w:iCs/>
        </w:rPr>
        <w:t>Social Responsibility, and Regulatory Reform (March 06, (2025))</w:t>
      </w:r>
      <w:r w:rsidRPr="00EC781E">
        <w:rPr>
          <w:rFonts w:ascii="Arial" w:eastAsia="Arial" w:hAnsi="Arial" w:cs="Arial"/>
        </w:rPr>
        <w:t xml:space="preserve">. </w:t>
      </w:r>
      <w:hyperlink r:id="rId14">
        <w:r w:rsidRPr="00EC781E">
          <w:rPr>
            <w:rFonts w:ascii="Arial" w:eastAsia="Arial" w:hAnsi="Arial" w:cs="Arial"/>
            <w:color w:val="0563C1"/>
            <w:u w:val="single"/>
          </w:rPr>
          <w:t>https://papers.ssrn.com/sol3/papers.cfm?abstract_id=5172296</w:t>
        </w:r>
      </w:hyperlink>
    </w:p>
    <w:p w14:paraId="1591AF2A" w14:textId="77777777" w:rsidR="00EC781E" w:rsidRPr="00EC781E" w:rsidRDefault="00EC781E" w:rsidP="00EC781E">
      <w:pPr>
        <w:spacing w:after="160"/>
        <w:rPr>
          <w:rFonts w:ascii="Arial" w:eastAsia="Arial" w:hAnsi="Arial" w:cs="Arial"/>
        </w:rPr>
      </w:pPr>
      <w:proofErr w:type="spellStart"/>
      <w:r w:rsidRPr="00EC781E">
        <w:rPr>
          <w:rFonts w:ascii="Arial" w:eastAsia="Arial" w:hAnsi="Arial" w:cs="Arial"/>
        </w:rPr>
        <w:t>Bhurat</w:t>
      </w:r>
      <w:proofErr w:type="spellEnd"/>
      <w:r w:rsidRPr="00EC781E">
        <w:rPr>
          <w:rFonts w:ascii="Arial" w:eastAsia="Arial" w:hAnsi="Arial" w:cs="Arial"/>
        </w:rPr>
        <w:t xml:space="preserve">, K., </w:t>
      </w:r>
      <w:proofErr w:type="spellStart"/>
      <w:r w:rsidRPr="00EC781E">
        <w:rPr>
          <w:rFonts w:ascii="Arial" w:eastAsia="Arial" w:hAnsi="Arial" w:cs="Arial"/>
        </w:rPr>
        <w:t>Bhurat</w:t>
      </w:r>
      <w:proofErr w:type="spellEnd"/>
      <w:r w:rsidRPr="00EC781E">
        <w:rPr>
          <w:rFonts w:ascii="Arial" w:eastAsia="Arial" w:hAnsi="Arial" w:cs="Arial"/>
        </w:rPr>
        <w:t>, S.S. and Dhoot, P., (2025). Understanding the possibilities, challenges, and opportunities in relationship between IPRs and food technology. </w:t>
      </w:r>
      <w:r w:rsidRPr="00EC781E">
        <w:rPr>
          <w:rFonts w:ascii="Arial" w:eastAsia="Arial" w:hAnsi="Arial" w:cs="Arial"/>
          <w:i/>
          <w:iCs/>
        </w:rPr>
        <w:t>International Journal of Intellectual Property Management</w:t>
      </w:r>
      <w:r w:rsidRPr="00EC781E">
        <w:rPr>
          <w:rFonts w:ascii="Arial" w:eastAsia="Arial" w:hAnsi="Arial" w:cs="Arial"/>
        </w:rPr>
        <w:t>, </w:t>
      </w:r>
      <w:r w:rsidRPr="00EC781E">
        <w:rPr>
          <w:rFonts w:ascii="Arial" w:eastAsia="Arial" w:hAnsi="Arial" w:cs="Arial"/>
          <w:i/>
          <w:iCs/>
        </w:rPr>
        <w:t>15</w:t>
      </w:r>
      <w:r w:rsidRPr="00EC781E">
        <w:rPr>
          <w:rFonts w:ascii="Arial" w:eastAsia="Arial" w:hAnsi="Arial" w:cs="Arial"/>
        </w:rPr>
        <w:t xml:space="preserve">(1), pp.41-59. </w:t>
      </w:r>
      <w:hyperlink r:id="rId15">
        <w:r w:rsidRPr="00EC781E">
          <w:rPr>
            <w:rFonts w:ascii="Arial" w:eastAsia="Arial" w:hAnsi="Arial" w:cs="Arial"/>
            <w:color w:val="0563C1"/>
            <w:u w:val="single"/>
          </w:rPr>
          <w:t>https://www.inderscienceonline.com/doi/abs/10.1504/IJIPM.2025.145166</w:t>
        </w:r>
      </w:hyperlink>
    </w:p>
    <w:p w14:paraId="10F99BDA" w14:textId="77777777" w:rsidR="00EC781E" w:rsidRPr="00EC781E" w:rsidRDefault="00EC781E" w:rsidP="00EC781E">
      <w:pPr>
        <w:rPr>
          <w:rFonts w:ascii="Arial" w:eastAsia="Arial" w:hAnsi="Arial" w:cs="Arial"/>
        </w:rPr>
      </w:pPr>
      <w:r w:rsidRPr="00EC781E">
        <w:rPr>
          <w:rFonts w:ascii="Arial" w:eastAsia="Arial" w:hAnsi="Arial" w:cs="Arial"/>
          <w:color w:val="222222"/>
        </w:rPr>
        <w:t xml:space="preserve">Brigham, M., </w:t>
      </w:r>
      <w:proofErr w:type="spellStart"/>
      <w:r w:rsidRPr="00EC781E">
        <w:rPr>
          <w:rFonts w:ascii="Arial" w:eastAsia="Arial" w:hAnsi="Arial" w:cs="Arial"/>
          <w:color w:val="222222"/>
        </w:rPr>
        <w:t>Kiosse</w:t>
      </w:r>
      <w:proofErr w:type="spellEnd"/>
      <w:r w:rsidRPr="00EC781E">
        <w:rPr>
          <w:rFonts w:ascii="Arial" w:eastAsia="Arial" w:hAnsi="Arial" w:cs="Arial"/>
          <w:color w:val="222222"/>
        </w:rPr>
        <w:t xml:space="preserve">, P.V. and Otley, D., (2023). A structured framework to understand CSR decision-making: A case study of multiple rationales. </w:t>
      </w:r>
      <w:r w:rsidRPr="00EC781E">
        <w:rPr>
          <w:rFonts w:ascii="Arial" w:eastAsia="Arial" w:hAnsi="Arial" w:cs="Arial"/>
          <w:i/>
          <w:iCs/>
          <w:color w:val="222222"/>
        </w:rPr>
        <w:t>European Management Journal</w:t>
      </w:r>
      <w:r w:rsidRPr="00EC781E">
        <w:rPr>
          <w:rFonts w:ascii="Arial" w:eastAsia="Arial" w:hAnsi="Arial" w:cs="Arial"/>
          <w:color w:val="222222"/>
        </w:rPr>
        <w:t xml:space="preserve">, </w:t>
      </w:r>
      <w:r w:rsidRPr="00EC781E">
        <w:rPr>
          <w:rFonts w:ascii="Arial" w:eastAsia="Arial" w:hAnsi="Arial" w:cs="Arial"/>
          <w:i/>
          <w:iCs/>
          <w:color w:val="222222"/>
        </w:rPr>
        <w:t>41</w:t>
      </w:r>
      <w:r w:rsidRPr="00EC781E">
        <w:rPr>
          <w:rFonts w:ascii="Arial" w:eastAsia="Arial" w:hAnsi="Arial" w:cs="Arial"/>
          <w:color w:val="222222"/>
        </w:rPr>
        <w:t>(3), pp.345-353.</w:t>
      </w:r>
      <w:r w:rsidRPr="00EC781E">
        <w:rPr>
          <w:rFonts w:ascii="Arial" w:eastAsia="Arial" w:hAnsi="Arial" w:cs="Arial"/>
        </w:rPr>
        <w:t xml:space="preserve"> </w:t>
      </w:r>
      <w:hyperlink r:id="rId16">
        <w:r w:rsidRPr="00EC781E">
          <w:rPr>
            <w:rFonts w:ascii="Arial" w:eastAsia="Arial" w:hAnsi="Arial" w:cs="Arial"/>
            <w:color w:val="1155CC"/>
            <w:u w:val="single"/>
          </w:rPr>
          <w:t>https://www.sciencedirect.com/science/article/pii/S0263237322000573</w:t>
        </w:r>
      </w:hyperlink>
      <w:r w:rsidRPr="00EC781E">
        <w:rPr>
          <w:rFonts w:ascii="Arial" w:eastAsia="Arial" w:hAnsi="Arial" w:cs="Arial"/>
        </w:rPr>
        <w:t xml:space="preserve"> </w:t>
      </w:r>
    </w:p>
    <w:p w14:paraId="52DCB982" w14:textId="77777777" w:rsidR="00EC781E" w:rsidRPr="00EC781E" w:rsidRDefault="00EC781E" w:rsidP="00EC781E">
      <w:pPr>
        <w:spacing w:after="160"/>
        <w:rPr>
          <w:rFonts w:ascii="Arial" w:eastAsia="Arial" w:hAnsi="Arial" w:cs="Arial"/>
        </w:rPr>
      </w:pPr>
      <w:r w:rsidRPr="00EC781E">
        <w:rPr>
          <w:rFonts w:ascii="Arial" w:eastAsia="Arial" w:hAnsi="Arial" w:cs="Arial"/>
        </w:rPr>
        <w:t>Burak, E., (2025). Corporate Governance: Historical Development, Principles, and Theoretical Foundations. </w:t>
      </w:r>
      <w:r w:rsidRPr="00EC781E">
        <w:rPr>
          <w:rFonts w:ascii="Arial" w:eastAsia="Arial" w:hAnsi="Arial" w:cs="Arial"/>
          <w:i/>
          <w:iCs/>
        </w:rPr>
        <w:t>JOURNAL OF CURRENT DEBATES IN SOCIAL SCIENCES</w:t>
      </w:r>
      <w:r w:rsidRPr="00EC781E">
        <w:rPr>
          <w:rFonts w:ascii="Arial" w:eastAsia="Arial" w:hAnsi="Arial" w:cs="Arial"/>
        </w:rPr>
        <w:t>, </w:t>
      </w:r>
      <w:r w:rsidRPr="00EC781E">
        <w:rPr>
          <w:rFonts w:ascii="Arial" w:eastAsia="Arial" w:hAnsi="Arial" w:cs="Arial"/>
          <w:i/>
          <w:iCs/>
        </w:rPr>
        <w:t>8</w:t>
      </w:r>
      <w:r w:rsidRPr="00EC781E">
        <w:rPr>
          <w:rFonts w:ascii="Arial" w:eastAsia="Arial" w:hAnsi="Arial" w:cs="Arial"/>
        </w:rPr>
        <w:t xml:space="preserve">(2), pp.1-14. </w:t>
      </w:r>
      <w:hyperlink r:id="rId17" w:anchor="page=4">
        <w:r w:rsidRPr="00EC781E">
          <w:rPr>
            <w:rFonts w:ascii="Arial" w:eastAsia="Arial" w:hAnsi="Arial" w:cs="Arial"/>
            <w:color w:val="0563C1"/>
            <w:u w:val="single"/>
          </w:rPr>
          <w:t>https://cudesjournal.com/sayi/355ffe2e-6bfe-4931-b962-49c1a30d9729.pdf#page=4</w:t>
        </w:r>
      </w:hyperlink>
    </w:p>
    <w:p w14:paraId="78C59CB8" w14:textId="77777777" w:rsidR="00EC781E" w:rsidRPr="00EC781E" w:rsidRDefault="00EC781E" w:rsidP="00EC781E">
      <w:pPr>
        <w:spacing w:after="160"/>
        <w:rPr>
          <w:rFonts w:ascii="Arial" w:eastAsia="Arial" w:hAnsi="Arial" w:cs="Arial"/>
        </w:rPr>
      </w:pPr>
      <w:r w:rsidRPr="00EC781E">
        <w:rPr>
          <w:rFonts w:ascii="Arial" w:eastAsia="Arial" w:hAnsi="Arial" w:cs="Arial"/>
        </w:rPr>
        <w:t xml:space="preserve">Cadbury. (2026). </w:t>
      </w:r>
      <w:r w:rsidRPr="00EC781E">
        <w:rPr>
          <w:rFonts w:ascii="Arial" w:eastAsia="Arial" w:hAnsi="Arial" w:cs="Arial"/>
          <w:i/>
          <w:iCs/>
        </w:rPr>
        <w:t xml:space="preserve">About us. </w:t>
      </w:r>
      <w:r w:rsidRPr="00EC781E">
        <w:rPr>
          <w:rFonts w:ascii="Arial" w:eastAsia="Arial" w:hAnsi="Arial" w:cs="Arial"/>
        </w:rPr>
        <w:t xml:space="preserve">Available at: </w:t>
      </w:r>
      <w:hyperlink r:id="rId18">
        <w:r w:rsidRPr="00EC781E">
          <w:rPr>
            <w:rFonts w:ascii="Arial" w:eastAsia="Arial" w:hAnsi="Arial" w:cs="Arial"/>
            <w:color w:val="0563C1"/>
            <w:u w:val="single"/>
          </w:rPr>
          <w:t>https://www.cadbury.co.uk/about/history/our-story/</w:t>
        </w:r>
      </w:hyperlink>
      <w:r w:rsidRPr="00EC781E">
        <w:rPr>
          <w:rFonts w:ascii="Arial" w:eastAsia="Arial" w:hAnsi="Arial" w:cs="Arial"/>
        </w:rPr>
        <w:t xml:space="preserve"> [Accessed: 17 July 2026]</w:t>
      </w:r>
    </w:p>
    <w:p w14:paraId="501A3FA5" w14:textId="77777777" w:rsidR="00EC781E" w:rsidRPr="00EC781E" w:rsidRDefault="00EC781E" w:rsidP="00EC781E">
      <w:pPr>
        <w:spacing w:after="160"/>
        <w:rPr>
          <w:rFonts w:ascii="Arial" w:eastAsia="Arial" w:hAnsi="Arial" w:cs="Arial"/>
        </w:rPr>
      </w:pPr>
      <w:r w:rsidRPr="00EC781E">
        <w:rPr>
          <w:rFonts w:ascii="Arial" w:eastAsia="Arial" w:hAnsi="Arial" w:cs="Arial"/>
        </w:rPr>
        <w:t xml:space="preserve">Cadbury. (2026b). </w:t>
      </w:r>
      <w:r w:rsidRPr="00EC781E">
        <w:rPr>
          <w:rFonts w:ascii="Arial" w:eastAsia="Arial" w:hAnsi="Arial" w:cs="Arial"/>
          <w:i/>
          <w:iCs/>
        </w:rPr>
        <w:t xml:space="preserve">130+ Years of Happiness. </w:t>
      </w:r>
      <w:r w:rsidRPr="00EC781E">
        <w:rPr>
          <w:rFonts w:ascii="Arial" w:eastAsia="Arial" w:hAnsi="Arial" w:cs="Arial"/>
        </w:rPr>
        <w:t xml:space="preserve">Available at: </w:t>
      </w:r>
      <w:hyperlink r:id="rId19">
        <w:r w:rsidRPr="00EC781E">
          <w:rPr>
            <w:rFonts w:ascii="Arial" w:eastAsia="Arial" w:hAnsi="Arial" w:cs="Arial"/>
            <w:color w:val="1155CC"/>
            <w:u w:val="single"/>
          </w:rPr>
          <w:t>https://www.hersheyland.com/about/history.html</w:t>
        </w:r>
      </w:hyperlink>
      <w:r w:rsidRPr="00EC781E">
        <w:rPr>
          <w:rFonts w:ascii="Arial" w:eastAsia="Arial" w:hAnsi="Arial" w:cs="Arial"/>
        </w:rPr>
        <w:t xml:space="preserve"> [Accessed: 27 July 2026]</w:t>
      </w:r>
    </w:p>
    <w:p w14:paraId="1A088013" w14:textId="77777777" w:rsidR="00EC781E" w:rsidRPr="00EC781E" w:rsidRDefault="00EC781E" w:rsidP="00EC781E">
      <w:pPr>
        <w:spacing w:after="160"/>
        <w:rPr>
          <w:rFonts w:ascii="Arial" w:eastAsia="Arial" w:hAnsi="Arial" w:cs="Arial"/>
        </w:rPr>
      </w:pPr>
      <w:r w:rsidRPr="00EC781E">
        <w:rPr>
          <w:rFonts w:ascii="Arial" w:eastAsia="Arial" w:hAnsi="Arial" w:cs="Arial"/>
        </w:rPr>
        <w:t>Coşkun, R. and Bilgiç, E., (2025). Foreign direct investment in the era of raising nationalism: a bibliometric analysis and a proposal for future research. </w:t>
      </w:r>
      <w:r w:rsidRPr="00EC781E">
        <w:rPr>
          <w:rFonts w:ascii="Arial" w:eastAsia="Arial" w:hAnsi="Arial" w:cs="Arial"/>
          <w:i/>
          <w:iCs/>
        </w:rPr>
        <w:t>Review of International Business and Strategy</w:t>
      </w:r>
      <w:r w:rsidRPr="00EC781E">
        <w:rPr>
          <w:rFonts w:ascii="Arial" w:eastAsia="Arial" w:hAnsi="Arial" w:cs="Arial"/>
        </w:rPr>
        <w:t>, </w:t>
      </w:r>
      <w:r w:rsidRPr="00EC781E">
        <w:rPr>
          <w:rFonts w:ascii="Arial" w:eastAsia="Arial" w:hAnsi="Arial" w:cs="Arial"/>
          <w:i/>
          <w:iCs/>
        </w:rPr>
        <w:t>35</w:t>
      </w:r>
      <w:r w:rsidRPr="00EC781E">
        <w:rPr>
          <w:rFonts w:ascii="Arial" w:eastAsia="Arial" w:hAnsi="Arial" w:cs="Arial"/>
        </w:rPr>
        <w:t xml:space="preserve">(2-3), pp.214-241. </w:t>
      </w:r>
      <w:hyperlink r:id="rId20">
        <w:r w:rsidRPr="00EC781E">
          <w:rPr>
            <w:rFonts w:ascii="Arial" w:eastAsia="Arial" w:hAnsi="Arial" w:cs="Arial"/>
            <w:color w:val="0563C1"/>
            <w:u w:val="single"/>
          </w:rPr>
          <w:t>https://www.emerald.com/ribs/article/35/2-3/214/1239686</w:t>
        </w:r>
      </w:hyperlink>
    </w:p>
    <w:p w14:paraId="5326184A" w14:textId="77777777" w:rsidR="00EC781E" w:rsidRPr="00EC781E" w:rsidRDefault="00EC781E" w:rsidP="00EC781E">
      <w:pPr>
        <w:spacing w:after="160"/>
        <w:rPr>
          <w:rFonts w:ascii="Arial" w:eastAsia="Arial" w:hAnsi="Arial" w:cs="Arial"/>
        </w:rPr>
      </w:pPr>
      <w:r w:rsidRPr="00EC781E">
        <w:rPr>
          <w:rFonts w:ascii="Arial" w:eastAsia="Arial" w:hAnsi="Arial" w:cs="Arial"/>
        </w:rPr>
        <w:t xml:space="preserve">Coursey, C.E., (2026). Accounting In Practice: An Analysis </w:t>
      </w:r>
      <w:proofErr w:type="gramStart"/>
      <w:r w:rsidRPr="00EC781E">
        <w:rPr>
          <w:rFonts w:ascii="Arial" w:eastAsia="Arial" w:hAnsi="Arial" w:cs="Arial"/>
        </w:rPr>
        <w:t>Of</w:t>
      </w:r>
      <w:proofErr w:type="gramEnd"/>
      <w:r w:rsidRPr="00EC781E">
        <w:rPr>
          <w:rFonts w:ascii="Arial" w:eastAsia="Arial" w:hAnsi="Arial" w:cs="Arial"/>
        </w:rPr>
        <w:t xml:space="preserve"> Real-World Business </w:t>
      </w:r>
      <w:proofErr w:type="gramStart"/>
      <w:r w:rsidRPr="00EC781E">
        <w:rPr>
          <w:rFonts w:ascii="Arial" w:eastAsia="Arial" w:hAnsi="Arial" w:cs="Arial"/>
        </w:rPr>
        <w:t>And</w:t>
      </w:r>
      <w:proofErr w:type="gramEnd"/>
      <w:r w:rsidRPr="00EC781E">
        <w:rPr>
          <w:rFonts w:ascii="Arial" w:eastAsia="Arial" w:hAnsi="Arial" w:cs="Arial"/>
        </w:rPr>
        <w:t xml:space="preserve"> Regulatory Case Studies. </w:t>
      </w:r>
      <w:hyperlink r:id="rId21">
        <w:r w:rsidRPr="00EC781E">
          <w:rPr>
            <w:rFonts w:ascii="Arial" w:eastAsia="Arial" w:hAnsi="Arial" w:cs="Arial"/>
            <w:color w:val="0563C1"/>
            <w:u w:val="single"/>
          </w:rPr>
          <w:t>https://egrove.olemiss.edu/hon_thesis/3484/</w:t>
        </w:r>
      </w:hyperlink>
    </w:p>
    <w:p w14:paraId="777EC258" w14:textId="77777777" w:rsidR="00EC781E" w:rsidRPr="00EC781E" w:rsidRDefault="00EC781E" w:rsidP="00EC781E">
      <w:pPr>
        <w:spacing w:after="160"/>
        <w:rPr>
          <w:rFonts w:ascii="Arial" w:eastAsia="Arial" w:hAnsi="Arial" w:cs="Arial"/>
        </w:rPr>
      </w:pPr>
      <w:proofErr w:type="spellStart"/>
      <w:r w:rsidRPr="00EC781E">
        <w:rPr>
          <w:rFonts w:ascii="Arial" w:eastAsia="Arial" w:hAnsi="Arial" w:cs="Arial"/>
        </w:rPr>
        <w:t>Durugbo</w:t>
      </w:r>
      <w:proofErr w:type="spellEnd"/>
      <w:r w:rsidRPr="00EC781E">
        <w:rPr>
          <w:rFonts w:ascii="Arial" w:eastAsia="Arial" w:hAnsi="Arial" w:cs="Arial"/>
        </w:rPr>
        <w:t>, C.M. and Al-Balushi, Z., (2025). Supply chain management in times of crisis: a multi-case study. </w:t>
      </w:r>
      <w:r w:rsidRPr="00EC781E">
        <w:rPr>
          <w:rFonts w:ascii="Arial" w:eastAsia="Arial" w:hAnsi="Arial" w:cs="Arial"/>
          <w:i/>
          <w:iCs/>
        </w:rPr>
        <w:t>Production Planning &amp; Control</w:t>
      </w:r>
      <w:r w:rsidRPr="00EC781E">
        <w:rPr>
          <w:rFonts w:ascii="Arial" w:eastAsia="Arial" w:hAnsi="Arial" w:cs="Arial"/>
        </w:rPr>
        <w:t>, </w:t>
      </w:r>
      <w:r w:rsidRPr="00EC781E">
        <w:rPr>
          <w:rFonts w:ascii="Arial" w:eastAsia="Arial" w:hAnsi="Arial" w:cs="Arial"/>
          <w:i/>
          <w:iCs/>
        </w:rPr>
        <w:t>36</w:t>
      </w:r>
      <w:r w:rsidRPr="00EC781E">
        <w:rPr>
          <w:rFonts w:ascii="Arial" w:eastAsia="Arial" w:hAnsi="Arial" w:cs="Arial"/>
        </w:rPr>
        <w:t xml:space="preserve">(11), pp.1529-1557. </w:t>
      </w:r>
      <w:hyperlink r:id="rId22">
        <w:r w:rsidRPr="00EC781E">
          <w:rPr>
            <w:rFonts w:ascii="Arial" w:eastAsia="Arial" w:hAnsi="Arial" w:cs="Arial"/>
            <w:color w:val="0563C1"/>
            <w:u w:val="single"/>
          </w:rPr>
          <w:t>https://www.tandfonline.com/doi/abs/10.1080/09537287.2024.2386431</w:t>
        </w:r>
      </w:hyperlink>
    </w:p>
    <w:p w14:paraId="54F2A6A6" w14:textId="77777777" w:rsidR="00EC781E" w:rsidRPr="00EC781E" w:rsidRDefault="00EC781E" w:rsidP="00EC781E">
      <w:pPr>
        <w:spacing w:after="160"/>
        <w:rPr>
          <w:rFonts w:ascii="Arial" w:eastAsia="Arial" w:hAnsi="Arial" w:cs="Arial"/>
        </w:rPr>
      </w:pPr>
      <w:r w:rsidRPr="00EC781E">
        <w:rPr>
          <w:rFonts w:ascii="Arial" w:eastAsia="Arial" w:hAnsi="Arial" w:cs="Arial"/>
        </w:rPr>
        <w:lastRenderedPageBreak/>
        <w:t xml:space="preserve">Goyal, R., </w:t>
      </w:r>
      <w:proofErr w:type="spellStart"/>
      <w:r w:rsidRPr="00EC781E">
        <w:rPr>
          <w:rFonts w:ascii="Arial" w:eastAsia="Arial" w:hAnsi="Arial" w:cs="Arial"/>
        </w:rPr>
        <w:t>Kakabadse</w:t>
      </w:r>
      <w:proofErr w:type="spellEnd"/>
      <w:r w:rsidRPr="00EC781E">
        <w:rPr>
          <w:rFonts w:ascii="Arial" w:eastAsia="Arial" w:hAnsi="Arial" w:cs="Arial"/>
        </w:rPr>
        <w:t xml:space="preserve">, N., </w:t>
      </w:r>
      <w:proofErr w:type="spellStart"/>
      <w:r w:rsidRPr="00EC781E">
        <w:rPr>
          <w:rFonts w:ascii="Arial" w:eastAsia="Arial" w:hAnsi="Arial" w:cs="Arial"/>
        </w:rPr>
        <w:t>Kakabadse</w:t>
      </w:r>
      <w:proofErr w:type="spellEnd"/>
      <w:r w:rsidRPr="00EC781E">
        <w:rPr>
          <w:rFonts w:ascii="Arial" w:eastAsia="Arial" w:hAnsi="Arial" w:cs="Arial"/>
        </w:rPr>
        <w:t>, A. and Talbot, D., (2025). Seven mantras for board chair effectiveness—An enlightened approach for the 21st century. </w:t>
      </w:r>
      <w:r w:rsidRPr="00EC781E">
        <w:rPr>
          <w:rFonts w:ascii="Arial" w:eastAsia="Arial" w:hAnsi="Arial" w:cs="Arial"/>
          <w:i/>
          <w:iCs/>
        </w:rPr>
        <w:t>Journal of Management Inquiry</w:t>
      </w:r>
      <w:r w:rsidRPr="00EC781E">
        <w:rPr>
          <w:rFonts w:ascii="Arial" w:eastAsia="Arial" w:hAnsi="Arial" w:cs="Arial"/>
        </w:rPr>
        <w:t>, </w:t>
      </w:r>
      <w:r w:rsidRPr="00EC781E">
        <w:rPr>
          <w:rFonts w:ascii="Arial" w:eastAsia="Arial" w:hAnsi="Arial" w:cs="Arial"/>
          <w:i/>
          <w:iCs/>
        </w:rPr>
        <w:t>34</w:t>
      </w:r>
      <w:r w:rsidRPr="00EC781E">
        <w:rPr>
          <w:rFonts w:ascii="Arial" w:eastAsia="Arial" w:hAnsi="Arial" w:cs="Arial"/>
        </w:rPr>
        <w:t xml:space="preserve">(1), pp.57-77. </w:t>
      </w:r>
      <w:hyperlink r:id="rId23">
        <w:r w:rsidRPr="00EC781E">
          <w:rPr>
            <w:rFonts w:ascii="Arial" w:eastAsia="Arial" w:hAnsi="Arial" w:cs="Arial"/>
            <w:color w:val="0563C1"/>
            <w:u w:val="single"/>
          </w:rPr>
          <w:t>https://journals.sagepub.com/doi/abs/10.1177/10564926231224213</w:t>
        </w:r>
      </w:hyperlink>
    </w:p>
    <w:p w14:paraId="7BF011BB" w14:textId="77777777" w:rsidR="00EC781E" w:rsidRPr="00EC781E" w:rsidRDefault="00EC781E" w:rsidP="00EC781E">
      <w:pPr>
        <w:spacing w:after="160"/>
        <w:rPr>
          <w:rFonts w:ascii="Arial" w:eastAsia="Arial" w:hAnsi="Arial" w:cs="Arial"/>
        </w:rPr>
      </w:pPr>
      <w:proofErr w:type="spellStart"/>
      <w:r w:rsidRPr="00EC781E">
        <w:rPr>
          <w:rFonts w:ascii="Arial" w:eastAsia="Arial" w:hAnsi="Arial" w:cs="Arial"/>
        </w:rPr>
        <w:t>Gurrea</w:t>
      </w:r>
      <w:proofErr w:type="spellEnd"/>
      <w:r w:rsidRPr="00EC781E">
        <w:rPr>
          <w:rFonts w:ascii="Arial" w:eastAsia="Arial" w:hAnsi="Arial" w:cs="Arial"/>
        </w:rPr>
        <w:t xml:space="preserve">-Martínez, A., (2025). Strengthening the international competitiveness of capital markets: Global insights and local strategies. </w:t>
      </w:r>
      <w:hyperlink r:id="rId24">
        <w:r w:rsidRPr="00EC781E">
          <w:rPr>
            <w:rFonts w:ascii="Arial" w:eastAsia="Arial" w:hAnsi="Arial" w:cs="Arial"/>
            <w:color w:val="0563C1"/>
            <w:u w:val="single"/>
          </w:rPr>
          <w:t>https://ink.library.smu.edu.sg/sol_research/4816/</w:t>
        </w:r>
      </w:hyperlink>
    </w:p>
    <w:p w14:paraId="43E5348F" w14:textId="77777777" w:rsidR="00EC781E" w:rsidRPr="00EC781E" w:rsidRDefault="00EC781E" w:rsidP="00EC781E">
      <w:pPr>
        <w:spacing w:after="160"/>
        <w:rPr>
          <w:rFonts w:ascii="Arial" w:eastAsia="Arial" w:hAnsi="Arial" w:cs="Arial"/>
        </w:rPr>
      </w:pPr>
      <w:r w:rsidRPr="00EC781E">
        <w:rPr>
          <w:rFonts w:ascii="Arial" w:eastAsia="Arial" w:hAnsi="Arial" w:cs="Arial"/>
        </w:rPr>
        <w:t>GWP. (2026).</w:t>
      </w:r>
      <w:r w:rsidRPr="00EC781E">
        <w:rPr>
          <w:rFonts w:ascii="Arial" w:eastAsia="Arial" w:hAnsi="Arial" w:cs="Arial"/>
          <w:i/>
          <w:iCs/>
        </w:rPr>
        <w:t xml:space="preserve"> 77 surprising Easter packaging facts, figures and info.</w:t>
      </w:r>
      <w:r w:rsidRPr="00EC781E">
        <w:rPr>
          <w:rFonts w:ascii="Arial" w:eastAsia="Arial" w:hAnsi="Arial" w:cs="Arial"/>
        </w:rPr>
        <w:t xml:space="preserve"> Available at: </w:t>
      </w:r>
      <w:hyperlink r:id="rId25">
        <w:r w:rsidRPr="00EC781E">
          <w:rPr>
            <w:rFonts w:ascii="Arial" w:eastAsia="Arial" w:hAnsi="Arial" w:cs="Arial"/>
            <w:color w:val="0563C1"/>
            <w:u w:val="single"/>
          </w:rPr>
          <w:t>https://www.gwp.co.uk/guides/easter-packaging/</w:t>
        </w:r>
      </w:hyperlink>
      <w:r w:rsidRPr="00EC781E">
        <w:rPr>
          <w:rFonts w:ascii="Arial" w:eastAsia="Arial" w:hAnsi="Arial" w:cs="Arial"/>
        </w:rPr>
        <w:t xml:space="preserve"> [Accessed: 20July 2026]</w:t>
      </w:r>
    </w:p>
    <w:p w14:paraId="4B1E3514" w14:textId="77777777" w:rsidR="00EC781E" w:rsidRPr="00EC781E" w:rsidRDefault="00EC781E" w:rsidP="00EC781E">
      <w:pPr>
        <w:spacing w:after="160"/>
        <w:rPr>
          <w:rFonts w:ascii="Arial" w:eastAsia="Arial" w:hAnsi="Arial" w:cs="Arial"/>
        </w:rPr>
      </w:pPr>
      <w:r w:rsidRPr="00EC781E">
        <w:rPr>
          <w:rFonts w:ascii="Arial" w:eastAsia="Arial" w:hAnsi="Arial" w:cs="Arial"/>
        </w:rPr>
        <w:t>Hollnagel, H.C. and Bueno, R.L.P., (2025). Corporate Governance Features and ESG Risk: A Comparative Analysis of Listed Companies in Brazil and the United States. </w:t>
      </w:r>
      <w:r w:rsidRPr="00EC781E">
        <w:rPr>
          <w:rFonts w:ascii="Arial" w:eastAsia="Arial" w:hAnsi="Arial" w:cs="Arial"/>
          <w:i/>
          <w:iCs/>
        </w:rPr>
        <w:t>International Journal of Risk, Fraud and Reliability</w:t>
      </w:r>
      <w:r w:rsidRPr="00EC781E">
        <w:rPr>
          <w:rFonts w:ascii="Arial" w:eastAsia="Arial" w:hAnsi="Arial" w:cs="Arial"/>
        </w:rPr>
        <w:t>, </w:t>
      </w:r>
      <w:r w:rsidRPr="00EC781E">
        <w:rPr>
          <w:rFonts w:ascii="Arial" w:eastAsia="Arial" w:hAnsi="Arial" w:cs="Arial"/>
          <w:i/>
          <w:iCs/>
        </w:rPr>
        <w:t>1</w:t>
      </w:r>
      <w:r w:rsidRPr="00EC781E">
        <w:rPr>
          <w:rFonts w:ascii="Arial" w:eastAsia="Arial" w:hAnsi="Arial" w:cs="Arial"/>
        </w:rPr>
        <w:t xml:space="preserve">(1), pp.79-93. </w:t>
      </w:r>
      <w:hyperlink r:id="rId26">
        <w:r w:rsidRPr="00EC781E">
          <w:rPr>
            <w:rFonts w:ascii="Arial" w:eastAsia="Arial" w:hAnsi="Arial" w:cs="Arial"/>
            <w:color w:val="0563C1"/>
            <w:u w:val="single"/>
          </w:rPr>
          <w:t>https://www.researchlakejournals.com/index.php/IJRFR/article/view/549</w:t>
        </w:r>
      </w:hyperlink>
    </w:p>
    <w:p w14:paraId="60E72604" w14:textId="77777777" w:rsidR="00EC781E" w:rsidRPr="00EC781E" w:rsidRDefault="00EC781E" w:rsidP="00EC781E">
      <w:pPr>
        <w:spacing w:after="160"/>
        <w:rPr>
          <w:rFonts w:ascii="Arial" w:eastAsia="Arial" w:hAnsi="Arial" w:cs="Arial"/>
        </w:rPr>
      </w:pPr>
      <w:r w:rsidRPr="00EC781E">
        <w:rPr>
          <w:rFonts w:ascii="Arial" w:eastAsia="Arial" w:hAnsi="Arial" w:cs="Arial"/>
        </w:rPr>
        <w:t xml:space="preserve">Huse, O., Sethi, V., Rowel, D., Ahmed, A.S., Pathirana, N.L., Arora, M. and </w:t>
      </w:r>
      <w:proofErr w:type="spellStart"/>
      <w:r w:rsidRPr="00EC781E">
        <w:rPr>
          <w:rFonts w:ascii="Arial" w:eastAsia="Arial" w:hAnsi="Arial" w:cs="Arial"/>
        </w:rPr>
        <w:t>Backholer</w:t>
      </w:r>
      <w:proofErr w:type="spellEnd"/>
      <w:r w:rsidRPr="00EC781E">
        <w:rPr>
          <w:rFonts w:ascii="Arial" w:eastAsia="Arial" w:hAnsi="Arial" w:cs="Arial"/>
        </w:rPr>
        <w:t>, K., (2025). Home, school, and retail food environments driving obesity among adolescent girls in South Asia, </w:t>
      </w:r>
      <w:r w:rsidRPr="00EC781E">
        <w:rPr>
          <w:rFonts w:ascii="Arial" w:eastAsia="Arial" w:hAnsi="Arial" w:cs="Arial"/>
          <w:i/>
          <w:iCs/>
        </w:rPr>
        <w:t>388</w:t>
      </w:r>
      <w:r w:rsidRPr="00EC781E">
        <w:rPr>
          <w:rFonts w:ascii="Arial" w:eastAsia="Arial" w:hAnsi="Arial" w:cs="Arial"/>
        </w:rPr>
        <w:t xml:space="preserve">. </w:t>
      </w:r>
      <w:hyperlink r:id="rId27">
        <w:r w:rsidRPr="00EC781E">
          <w:rPr>
            <w:rFonts w:ascii="Arial" w:eastAsia="Arial" w:hAnsi="Arial" w:cs="Arial"/>
            <w:color w:val="0563C1"/>
            <w:u w:val="single"/>
          </w:rPr>
          <w:t>https://www.bmj.com/content/388/bmj-2024-080359.abstract</w:t>
        </w:r>
      </w:hyperlink>
    </w:p>
    <w:p w14:paraId="1EAA5AEC" w14:textId="77777777" w:rsidR="00EC781E" w:rsidRPr="00EC781E" w:rsidRDefault="00EC781E" w:rsidP="00EC781E">
      <w:pPr>
        <w:spacing w:after="160"/>
        <w:rPr>
          <w:rFonts w:ascii="Arial" w:eastAsia="Arial" w:hAnsi="Arial" w:cs="Arial"/>
        </w:rPr>
      </w:pPr>
      <w:r w:rsidRPr="00EC781E">
        <w:rPr>
          <w:rFonts w:ascii="Arial" w:eastAsia="Arial" w:hAnsi="Arial" w:cs="Arial"/>
        </w:rPr>
        <w:t>Jide, I., Abdulrasheed, B. and Leke, B.G., (2025). A contextual review of stewardship theory in corporate governance: Implications for business practices. </w:t>
      </w:r>
      <w:r w:rsidRPr="00EC781E">
        <w:rPr>
          <w:rFonts w:ascii="Arial" w:eastAsia="Arial" w:hAnsi="Arial" w:cs="Arial"/>
          <w:i/>
          <w:iCs/>
        </w:rPr>
        <w:t>Premier Journal of Business and Management</w:t>
      </w:r>
      <w:r w:rsidRPr="00EC781E">
        <w:rPr>
          <w:rFonts w:ascii="Arial" w:eastAsia="Arial" w:hAnsi="Arial" w:cs="Arial"/>
        </w:rPr>
        <w:t>, </w:t>
      </w:r>
      <w:r w:rsidRPr="00EC781E">
        <w:rPr>
          <w:rFonts w:ascii="Arial" w:eastAsia="Arial" w:hAnsi="Arial" w:cs="Arial"/>
          <w:i/>
          <w:iCs/>
        </w:rPr>
        <w:t>3</w:t>
      </w:r>
      <w:r w:rsidRPr="00EC781E">
        <w:rPr>
          <w:rFonts w:ascii="Arial" w:eastAsia="Arial" w:hAnsi="Arial" w:cs="Arial"/>
        </w:rPr>
        <w:t xml:space="preserve">, p.100010. </w:t>
      </w:r>
      <w:hyperlink r:id="rId28">
        <w:r w:rsidRPr="00EC781E">
          <w:rPr>
            <w:rFonts w:ascii="Arial" w:eastAsia="Arial" w:hAnsi="Arial" w:cs="Arial"/>
            <w:color w:val="0563C1"/>
            <w:u w:val="single"/>
          </w:rPr>
          <w:t>https://premierscience.com/wp-content/uploads/2025/05/pjbm-24-652.pdf</w:t>
        </w:r>
      </w:hyperlink>
    </w:p>
    <w:p w14:paraId="086EBFB1" w14:textId="77777777" w:rsidR="00EC781E" w:rsidRPr="00EC781E" w:rsidRDefault="00EC781E" w:rsidP="00EC781E">
      <w:pPr>
        <w:spacing w:after="160"/>
        <w:rPr>
          <w:rFonts w:ascii="Arial" w:eastAsia="Arial" w:hAnsi="Arial" w:cs="Arial"/>
        </w:rPr>
      </w:pPr>
      <w:r w:rsidRPr="00EC781E">
        <w:rPr>
          <w:rFonts w:ascii="Arial" w:eastAsia="Arial" w:hAnsi="Arial" w:cs="Arial"/>
        </w:rPr>
        <w:t xml:space="preserve">Jones, G.G., Lopes, T.D.S., </w:t>
      </w:r>
      <w:proofErr w:type="spellStart"/>
      <w:r w:rsidRPr="00EC781E">
        <w:rPr>
          <w:rFonts w:ascii="Arial" w:eastAsia="Arial" w:hAnsi="Arial" w:cs="Arial"/>
        </w:rPr>
        <w:t>Pananond</w:t>
      </w:r>
      <w:proofErr w:type="spellEnd"/>
      <w:r w:rsidRPr="00EC781E">
        <w:rPr>
          <w:rFonts w:ascii="Arial" w:eastAsia="Arial" w:hAnsi="Arial" w:cs="Arial"/>
        </w:rPr>
        <w:t xml:space="preserve">, P., van </w:t>
      </w:r>
      <w:proofErr w:type="spellStart"/>
      <w:r w:rsidRPr="00EC781E">
        <w:rPr>
          <w:rFonts w:ascii="Arial" w:eastAsia="Arial" w:hAnsi="Arial" w:cs="Arial"/>
        </w:rPr>
        <w:t>Tulder</w:t>
      </w:r>
      <w:proofErr w:type="spellEnd"/>
      <w:r w:rsidRPr="00EC781E">
        <w:rPr>
          <w:rFonts w:ascii="Arial" w:eastAsia="Arial" w:hAnsi="Arial" w:cs="Arial"/>
        </w:rPr>
        <w:t>, R., Sinkovics, N. and Sinkovics, R.R., (2025). Transitioning from responsible and reactive to deeply responsible and proactive international business. </w:t>
      </w:r>
      <w:r w:rsidRPr="00EC781E">
        <w:rPr>
          <w:rFonts w:ascii="Arial" w:eastAsia="Arial" w:hAnsi="Arial" w:cs="Arial"/>
          <w:i/>
          <w:iCs/>
        </w:rPr>
        <w:t>Critical Perspectives on International Business</w:t>
      </w:r>
      <w:r w:rsidRPr="00EC781E">
        <w:rPr>
          <w:rFonts w:ascii="Arial" w:eastAsia="Arial" w:hAnsi="Arial" w:cs="Arial"/>
        </w:rPr>
        <w:t>, </w:t>
      </w:r>
      <w:r w:rsidRPr="00EC781E">
        <w:rPr>
          <w:rFonts w:ascii="Arial" w:eastAsia="Arial" w:hAnsi="Arial" w:cs="Arial"/>
          <w:i/>
          <w:iCs/>
        </w:rPr>
        <w:t>21</w:t>
      </w:r>
      <w:r w:rsidRPr="00EC781E">
        <w:rPr>
          <w:rFonts w:ascii="Arial" w:eastAsia="Arial" w:hAnsi="Arial" w:cs="Arial"/>
        </w:rPr>
        <w:t xml:space="preserve">(2), pp.196-225. </w:t>
      </w:r>
      <w:hyperlink r:id="rId29">
        <w:r w:rsidRPr="00EC781E">
          <w:rPr>
            <w:rFonts w:ascii="Arial" w:eastAsia="Arial" w:hAnsi="Arial" w:cs="Arial"/>
            <w:color w:val="0563C1"/>
            <w:u w:val="single"/>
          </w:rPr>
          <w:t>https://www.emerald.com/cpoib/article/21/2/196/1241382</w:t>
        </w:r>
      </w:hyperlink>
    </w:p>
    <w:p w14:paraId="1BBCA65F" w14:textId="77777777" w:rsidR="00EC781E" w:rsidRPr="00EC781E" w:rsidRDefault="00EC781E" w:rsidP="00EC781E">
      <w:pPr>
        <w:spacing w:after="160"/>
        <w:rPr>
          <w:rFonts w:ascii="Arial" w:eastAsia="Arial" w:hAnsi="Arial" w:cs="Arial"/>
        </w:rPr>
      </w:pPr>
      <w:r w:rsidRPr="00EC781E">
        <w:rPr>
          <w:rFonts w:ascii="Arial" w:eastAsia="Arial" w:hAnsi="Arial" w:cs="Arial"/>
        </w:rPr>
        <w:t>Kamara, D.A.K., (2025). Fundamental Issues in Corporate Governance: Theory, Practice, and Global Developments Textbook. </w:t>
      </w:r>
      <w:r w:rsidRPr="00EC781E">
        <w:rPr>
          <w:rFonts w:ascii="Arial" w:eastAsia="Arial" w:hAnsi="Arial" w:cs="Arial"/>
          <w:i/>
          <w:iCs/>
        </w:rPr>
        <w:t>Practice, and Global Developments Textbook (December 23, (2025))</w:t>
      </w:r>
      <w:r w:rsidRPr="00EC781E">
        <w:rPr>
          <w:rFonts w:ascii="Arial" w:eastAsia="Arial" w:hAnsi="Arial" w:cs="Arial"/>
        </w:rPr>
        <w:t xml:space="preserve">. </w:t>
      </w:r>
      <w:hyperlink r:id="rId30">
        <w:r w:rsidRPr="00EC781E">
          <w:rPr>
            <w:rFonts w:ascii="Arial" w:eastAsia="Arial" w:hAnsi="Arial" w:cs="Arial"/>
            <w:color w:val="0563C1"/>
            <w:u w:val="single"/>
          </w:rPr>
          <w:t>https://papers.ssrn.com/sol3/papers.cfm?abstract_id=5959814</w:t>
        </w:r>
      </w:hyperlink>
    </w:p>
    <w:p w14:paraId="2F473F6A" w14:textId="77777777" w:rsidR="00EC781E" w:rsidRPr="00EC781E" w:rsidRDefault="00EC781E" w:rsidP="00EC781E">
      <w:pPr>
        <w:spacing w:after="160"/>
        <w:rPr>
          <w:rFonts w:ascii="Arial" w:eastAsia="Arial" w:hAnsi="Arial" w:cs="Arial"/>
        </w:rPr>
      </w:pPr>
      <w:proofErr w:type="spellStart"/>
      <w:r w:rsidRPr="00EC781E">
        <w:rPr>
          <w:rFonts w:ascii="Arial" w:eastAsia="Arial" w:hAnsi="Arial" w:cs="Arial"/>
          <w:color w:val="222222"/>
          <w:highlight w:val="white"/>
        </w:rPr>
        <w:lastRenderedPageBreak/>
        <w:t>Kanubhai</w:t>
      </w:r>
      <w:proofErr w:type="spellEnd"/>
      <w:r w:rsidRPr="00EC781E">
        <w:rPr>
          <w:rFonts w:ascii="Arial" w:eastAsia="Arial" w:hAnsi="Arial" w:cs="Arial"/>
          <w:color w:val="222222"/>
          <w:highlight w:val="white"/>
        </w:rPr>
        <w:t xml:space="preserve">, T.H. and </w:t>
      </w:r>
      <w:proofErr w:type="spellStart"/>
      <w:r w:rsidRPr="00EC781E">
        <w:rPr>
          <w:rFonts w:ascii="Arial" w:eastAsia="Arial" w:hAnsi="Arial" w:cs="Arial"/>
          <w:color w:val="222222"/>
          <w:highlight w:val="white"/>
        </w:rPr>
        <w:t>Dhapola</w:t>
      </w:r>
      <w:proofErr w:type="spellEnd"/>
      <w:r w:rsidRPr="00EC781E">
        <w:rPr>
          <w:rFonts w:ascii="Arial" w:eastAsia="Arial" w:hAnsi="Arial" w:cs="Arial"/>
          <w:color w:val="222222"/>
          <w:highlight w:val="white"/>
        </w:rPr>
        <w:t>, V.S., (2024). Family adoption programme implementation feedback from undergraduate medical students in Almora: A cross-sectional study. </w:t>
      </w:r>
      <w:r w:rsidRPr="00EC781E">
        <w:rPr>
          <w:rFonts w:ascii="Arial" w:eastAsia="Arial" w:hAnsi="Arial" w:cs="Arial"/>
          <w:i/>
          <w:iCs/>
          <w:color w:val="222222"/>
          <w:highlight w:val="white"/>
        </w:rPr>
        <w:t>Journal of Family Medicine and Primary Care</w:t>
      </w:r>
      <w:r w:rsidRPr="00EC781E">
        <w:rPr>
          <w:rFonts w:ascii="Arial" w:eastAsia="Arial" w:hAnsi="Arial" w:cs="Arial"/>
          <w:color w:val="222222"/>
          <w:highlight w:val="white"/>
        </w:rPr>
        <w:t>, </w:t>
      </w:r>
      <w:r w:rsidRPr="00EC781E">
        <w:rPr>
          <w:rFonts w:ascii="Arial" w:eastAsia="Arial" w:hAnsi="Arial" w:cs="Arial"/>
          <w:i/>
          <w:iCs/>
          <w:color w:val="222222"/>
          <w:highlight w:val="white"/>
        </w:rPr>
        <w:t>13</w:t>
      </w:r>
      <w:r w:rsidRPr="00EC781E">
        <w:rPr>
          <w:rFonts w:ascii="Arial" w:eastAsia="Arial" w:hAnsi="Arial" w:cs="Arial"/>
          <w:color w:val="222222"/>
          <w:highlight w:val="white"/>
        </w:rPr>
        <w:t xml:space="preserve">(12), p.5609. </w:t>
      </w:r>
      <w:hyperlink r:id="rId31">
        <w:r w:rsidRPr="00EC781E">
          <w:rPr>
            <w:rFonts w:ascii="Arial" w:eastAsia="Arial" w:hAnsi="Arial" w:cs="Arial"/>
            <w:color w:val="0563C1"/>
            <w:highlight w:val="white"/>
            <w:u w:val="single"/>
          </w:rPr>
          <w:t>https://pmc.ncbi.nlm.nih.gov/articles/PMC11709028/</w:t>
        </w:r>
      </w:hyperlink>
    </w:p>
    <w:p w14:paraId="5B588220" w14:textId="77777777" w:rsidR="00EC781E" w:rsidRPr="00EC781E" w:rsidRDefault="00EC781E" w:rsidP="00EC781E">
      <w:pPr>
        <w:spacing w:after="160"/>
        <w:rPr>
          <w:rFonts w:ascii="Arial" w:eastAsia="Arial" w:hAnsi="Arial" w:cs="Arial"/>
        </w:rPr>
      </w:pPr>
      <w:r w:rsidRPr="00EC781E">
        <w:rPr>
          <w:rFonts w:ascii="Arial" w:eastAsia="Arial" w:hAnsi="Arial" w:cs="Arial"/>
        </w:rPr>
        <w:t xml:space="preserve">Kapoor, G.T. and Verma, V., (2026). Sustainability Reporting as a Tool </w:t>
      </w:r>
      <w:proofErr w:type="gramStart"/>
      <w:r w:rsidRPr="00EC781E">
        <w:rPr>
          <w:rFonts w:ascii="Arial" w:eastAsia="Arial" w:hAnsi="Arial" w:cs="Arial"/>
        </w:rPr>
        <w:t>For</w:t>
      </w:r>
      <w:proofErr w:type="gramEnd"/>
      <w:r w:rsidRPr="00EC781E">
        <w:rPr>
          <w:rFonts w:ascii="Arial" w:eastAsia="Arial" w:hAnsi="Arial" w:cs="Arial"/>
        </w:rPr>
        <w:t xml:space="preserve"> Enhancing Transparency and Accountability in Corporate Governance. </w:t>
      </w:r>
      <w:hyperlink r:id="rId32">
        <w:r w:rsidRPr="00EC781E">
          <w:rPr>
            <w:rFonts w:ascii="Arial" w:eastAsia="Arial" w:hAnsi="Arial" w:cs="Arial"/>
            <w:color w:val="0563C1"/>
            <w:u w:val="single"/>
          </w:rPr>
          <w:t>https://ijcope.org/wp-content/uploads/2026/05/Sustainability-Reporting-as-a-Tool-For-Enhancing-Transparency-and-Accountability-in-Corporate-Governance.pdf</w:t>
        </w:r>
      </w:hyperlink>
    </w:p>
    <w:p w14:paraId="6D84DD70" w14:textId="77777777" w:rsidR="00EC781E" w:rsidRPr="00EC781E" w:rsidRDefault="00EC781E" w:rsidP="00EC781E">
      <w:pPr>
        <w:spacing w:after="160"/>
        <w:rPr>
          <w:rFonts w:ascii="Arial" w:eastAsia="Arial" w:hAnsi="Arial" w:cs="Arial"/>
        </w:rPr>
      </w:pPr>
      <w:proofErr w:type="spellStart"/>
      <w:r w:rsidRPr="00EC781E">
        <w:rPr>
          <w:rFonts w:ascii="Arial" w:eastAsia="Arial" w:hAnsi="Arial" w:cs="Arial"/>
        </w:rPr>
        <w:t>Karitu</w:t>
      </w:r>
      <w:proofErr w:type="spellEnd"/>
      <w:r w:rsidRPr="00EC781E">
        <w:rPr>
          <w:rFonts w:ascii="Arial" w:eastAsia="Arial" w:hAnsi="Arial" w:cs="Arial"/>
        </w:rPr>
        <w:t>, J.M. and Gachigo, J., (2025). Effect of Product Standardization on Performance of Multinational Corporations. </w:t>
      </w:r>
      <w:r w:rsidRPr="00EC781E">
        <w:rPr>
          <w:rFonts w:ascii="Arial" w:eastAsia="Arial" w:hAnsi="Arial" w:cs="Arial"/>
          <w:i/>
          <w:iCs/>
        </w:rPr>
        <w:t>Journal of Strategic Management</w:t>
      </w:r>
      <w:r w:rsidRPr="00EC781E">
        <w:rPr>
          <w:rFonts w:ascii="Arial" w:eastAsia="Arial" w:hAnsi="Arial" w:cs="Arial"/>
        </w:rPr>
        <w:t>, </w:t>
      </w:r>
      <w:r w:rsidRPr="00EC781E">
        <w:rPr>
          <w:rFonts w:ascii="Arial" w:eastAsia="Arial" w:hAnsi="Arial" w:cs="Arial"/>
          <w:i/>
          <w:iCs/>
        </w:rPr>
        <w:t>9</w:t>
      </w:r>
      <w:r w:rsidRPr="00EC781E">
        <w:rPr>
          <w:rFonts w:ascii="Arial" w:eastAsia="Arial" w:hAnsi="Arial" w:cs="Arial"/>
        </w:rPr>
        <w:t xml:space="preserve">(4), pp.17-32. </w:t>
      </w:r>
      <w:hyperlink r:id="rId33">
        <w:r w:rsidRPr="00EC781E">
          <w:rPr>
            <w:rFonts w:ascii="Arial" w:eastAsia="Arial" w:hAnsi="Arial" w:cs="Arial"/>
            <w:color w:val="0563C1"/>
            <w:u w:val="single"/>
          </w:rPr>
          <w:t>https://stratfordjournalpublishers.org/journals/index.php/journal-of-strategic-management/article/view/2683</w:t>
        </w:r>
      </w:hyperlink>
    </w:p>
    <w:p w14:paraId="1D300D66" w14:textId="77777777" w:rsidR="00EC781E" w:rsidRPr="00EC781E" w:rsidRDefault="00EC781E" w:rsidP="00EC781E">
      <w:pPr>
        <w:spacing w:after="160"/>
        <w:rPr>
          <w:rFonts w:ascii="Arial" w:eastAsia="Arial" w:hAnsi="Arial" w:cs="Arial"/>
        </w:rPr>
      </w:pPr>
      <w:r w:rsidRPr="00EC781E">
        <w:rPr>
          <w:rFonts w:ascii="Arial" w:eastAsia="Arial" w:hAnsi="Arial" w:cs="Arial"/>
        </w:rPr>
        <w:t>Kaur, S. and Gupta, K., (2025). Firms Sustainability and Performance: Critical Insights from Bibliometric Review and Content Analysis. </w:t>
      </w:r>
      <w:r w:rsidRPr="00EC781E">
        <w:rPr>
          <w:rFonts w:ascii="Arial" w:eastAsia="Arial" w:hAnsi="Arial" w:cs="Arial"/>
          <w:i/>
          <w:iCs/>
        </w:rPr>
        <w:t>Journal of Commerce and Accounting Research</w:t>
      </w:r>
      <w:r w:rsidRPr="00EC781E">
        <w:rPr>
          <w:rFonts w:ascii="Arial" w:eastAsia="Arial" w:hAnsi="Arial" w:cs="Arial"/>
        </w:rPr>
        <w:t>, </w:t>
      </w:r>
      <w:r w:rsidRPr="00EC781E">
        <w:rPr>
          <w:rFonts w:ascii="Arial" w:eastAsia="Arial" w:hAnsi="Arial" w:cs="Arial"/>
          <w:i/>
          <w:iCs/>
        </w:rPr>
        <w:t>14</w:t>
      </w:r>
      <w:r w:rsidRPr="00EC781E">
        <w:rPr>
          <w:rFonts w:ascii="Arial" w:eastAsia="Arial" w:hAnsi="Arial" w:cs="Arial"/>
        </w:rPr>
        <w:t xml:space="preserve">(1), p.79. </w:t>
      </w:r>
      <w:hyperlink r:id="rId34">
        <w:r w:rsidRPr="00EC781E">
          <w:rPr>
            <w:rFonts w:ascii="Arial" w:eastAsia="Arial" w:hAnsi="Arial" w:cs="Arial"/>
            <w:color w:val="0563C1"/>
            <w:u w:val="single"/>
          </w:rPr>
          <w:t>https://www.researchgate.net/profile/Kapil-Gupta-12/publication/387632044_Firms_Sustainability_and_Performance_Critical_Insights_from_Bibliometric_Review_and_Content_Analysis/links/67b5b47396e7fb48b9c6b1fb/Firms-Sustainability-and-Performance-Critical-Insights-from-Bibliometric-Review-and-Content-Analysis.pdf</w:t>
        </w:r>
      </w:hyperlink>
    </w:p>
    <w:p w14:paraId="577EB155" w14:textId="77777777" w:rsidR="00EC781E" w:rsidRPr="00EC781E" w:rsidRDefault="00EC781E" w:rsidP="00EC781E">
      <w:pPr>
        <w:spacing w:after="160"/>
        <w:rPr>
          <w:rFonts w:ascii="Arial" w:eastAsia="Arial" w:hAnsi="Arial" w:cs="Arial"/>
        </w:rPr>
      </w:pPr>
      <w:proofErr w:type="spellStart"/>
      <w:r w:rsidRPr="00EC781E">
        <w:rPr>
          <w:rFonts w:ascii="Arial" w:eastAsia="Arial" w:hAnsi="Arial" w:cs="Arial"/>
        </w:rPr>
        <w:t>Kazanskaia</w:t>
      </w:r>
      <w:proofErr w:type="spellEnd"/>
      <w:r w:rsidRPr="00EC781E">
        <w:rPr>
          <w:rFonts w:ascii="Arial" w:eastAsia="Arial" w:hAnsi="Arial" w:cs="Arial"/>
        </w:rPr>
        <w:t xml:space="preserve">, A.N., (2025). Legal obligations in corporate social responsibility: Environmental, </w:t>
      </w:r>
      <w:proofErr w:type="spellStart"/>
      <w:r w:rsidRPr="00EC781E">
        <w:rPr>
          <w:rFonts w:ascii="Arial" w:eastAsia="Arial" w:hAnsi="Arial" w:cs="Arial"/>
        </w:rPr>
        <w:t>labor</w:t>
      </w:r>
      <w:proofErr w:type="spellEnd"/>
      <w:r w:rsidRPr="00EC781E">
        <w:rPr>
          <w:rFonts w:ascii="Arial" w:eastAsia="Arial" w:hAnsi="Arial" w:cs="Arial"/>
        </w:rPr>
        <w:t>, and governance dimensions. </w:t>
      </w:r>
      <w:r w:rsidRPr="00EC781E">
        <w:rPr>
          <w:rFonts w:ascii="Arial" w:eastAsia="Arial" w:hAnsi="Arial" w:cs="Arial"/>
          <w:i/>
          <w:iCs/>
        </w:rPr>
        <w:t>Neya Global Journal of Non-Profit Studies</w:t>
      </w:r>
      <w:r w:rsidRPr="00EC781E">
        <w:rPr>
          <w:rFonts w:ascii="Arial" w:eastAsia="Arial" w:hAnsi="Arial" w:cs="Arial"/>
        </w:rPr>
        <w:t xml:space="preserve">. </w:t>
      </w:r>
      <w:hyperlink r:id="rId35">
        <w:r w:rsidRPr="00EC781E">
          <w:rPr>
            <w:rFonts w:ascii="Arial" w:eastAsia="Arial" w:hAnsi="Arial" w:cs="Arial"/>
            <w:color w:val="0563C1"/>
            <w:u w:val="single"/>
          </w:rPr>
          <w:t>https://neyaglobal.com/wa-data/public/site/non-profit-books/18/legal-obligations-in-corporate-social-responsibility-environmental-labor-and-governance-dimensions.pdf</w:t>
        </w:r>
      </w:hyperlink>
    </w:p>
    <w:p w14:paraId="3265FB52" w14:textId="77777777" w:rsidR="00EC781E" w:rsidRPr="00EC781E" w:rsidRDefault="00EC781E" w:rsidP="00EC781E">
      <w:pPr>
        <w:spacing w:after="160"/>
        <w:rPr>
          <w:rFonts w:ascii="Arial" w:eastAsia="Arial" w:hAnsi="Arial" w:cs="Arial"/>
        </w:rPr>
      </w:pPr>
      <w:proofErr w:type="spellStart"/>
      <w:r w:rsidRPr="00EC781E">
        <w:rPr>
          <w:rFonts w:ascii="Arial" w:eastAsia="Arial" w:hAnsi="Arial" w:cs="Arial"/>
        </w:rPr>
        <w:t>Kencana</w:t>
      </w:r>
      <w:proofErr w:type="spellEnd"/>
      <w:r w:rsidRPr="00EC781E">
        <w:rPr>
          <w:rFonts w:ascii="Arial" w:eastAsia="Arial" w:hAnsi="Arial" w:cs="Arial"/>
        </w:rPr>
        <w:t xml:space="preserve">, E.D.A. and </w:t>
      </w:r>
      <w:proofErr w:type="spellStart"/>
      <w:r w:rsidRPr="00EC781E">
        <w:rPr>
          <w:rFonts w:ascii="Arial" w:eastAsia="Arial" w:hAnsi="Arial" w:cs="Arial"/>
        </w:rPr>
        <w:t>Surwanti</w:t>
      </w:r>
      <w:proofErr w:type="spellEnd"/>
      <w:r w:rsidRPr="00EC781E">
        <w:rPr>
          <w:rFonts w:ascii="Arial" w:eastAsia="Arial" w:hAnsi="Arial" w:cs="Arial"/>
        </w:rPr>
        <w:t xml:space="preserve">, A., (2025). Exploring Corporate Governance and Firm Value: A Comprehensive Bibliometric Analysis Study. </w:t>
      </w:r>
      <w:hyperlink r:id="rId36">
        <w:r w:rsidRPr="00EC781E">
          <w:rPr>
            <w:rFonts w:ascii="Arial" w:eastAsia="Arial" w:hAnsi="Arial" w:cs="Arial"/>
            <w:color w:val="0563C1"/>
            <w:u w:val="single"/>
          </w:rPr>
          <w:t>https://scholar.archive.org/work/nimpb2rjkrexrfl2tmtdqurwsm/access/wayback/https://jurnal.ibik.ac.id/index.php/jimkes/article/download/3518/2682/17806</w:t>
        </w:r>
      </w:hyperlink>
    </w:p>
    <w:p w14:paraId="0D6752C8" w14:textId="77777777" w:rsidR="00EC781E" w:rsidRPr="00EC781E" w:rsidRDefault="00EC781E" w:rsidP="00EC781E">
      <w:pPr>
        <w:rPr>
          <w:rFonts w:ascii="Arial" w:eastAsia="Arial" w:hAnsi="Arial" w:cs="Arial"/>
        </w:rPr>
      </w:pPr>
      <w:r w:rsidRPr="00EC781E">
        <w:rPr>
          <w:rFonts w:ascii="Arial" w:eastAsia="Arial" w:hAnsi="Arial" w:cs="Arial"/>
          <w:color w:val="222222"/>
        </w:rPr>
        <w:t xml:space="preserve">Konar, N., Fidan, M., </w:t>
      </w:r>
      <w:proofErr w:type="spellStart"/>
      <w:r w:rsidRPr="00EC781E">
        <w:rPr>
          <w:rFonts w:ascii="Arial" w:eastAsia="Arial" w:hAnsi="Arial" w:cs="Arial"/>
          <w:color w:val="222222"/>
        </w:rPr>
        <w:t>Palabiyik</w:t>
      </w:r>
      <w:proofErr w:type="spellEnd"/>
      <w:r w:rsidRPr="00EC781E">
        <w:rPr>
          <w:rFonts w:ascii="Arial" w:eastAsia="Arial" w:hAnsi="Arial" w:cs="Arial"/>
          <w:color w:val="222222"/>
        </w:rPr>
        <w:t xml:space="preserve">, I., </w:t>
      </w:r>
      <w:proofErr w:type="spellStart"/>
      <w:r w:rsidRPr="00EC781E">
        <w:rPr>
          <w:rFonts w:ascii="Arial" w:eastAsia="Arial" w:hAnsi="Arial" w:cs="Arial"/>
          <w:color w:val="222222"/>
        </w:rPr>
        <w:t>Atalar</w:t>
      </w:r>
      <w:proofErr w:type="spellEnd"/>
      <w:r w:rsidRPr="00EC781E">
        <w:rPr>
          <w:rFonts w:ascii="Arial" w:eastAsia="Arial" w:hAnsi="Arial" w:cs="Arial"/>
          <w:color w:val="222222"/>
        </w:rPr>
        <w:t xml:space="preserve">, I. and Toker, O.S., (2026). Comprehensive life cycle assessment of cocoa and chocolate supply chains: Environmental </w:t>
      </w:r>
      <w:r w:rsidRPr="00EC781E">
        <w:rPr>
          <w:rFonts w:ascii="Arial" w:eastAsia="Arial" w:hAnsi="Arial" w:cs="Arial"/>
          <w:color w:val="222222"/>
        </w:rPr>
        <w:lastRenderedPageBreak/>
        <w:t xml:space="preserve">sustainability perspectives. </w:t>
      </w:r>
      <w:r w:rsidRPr="00EC781E">
        <w:rPr>
          <w:rFonts w:ascii="Arial" w:eastAsia="Arial" w:hAnsi="Arial" w:cs="Arial"/>
          <w:i/>
          <w:iCs/>
          <w:color w:val="222222"/>
        </w:rPr>
        <w:t>Trends in Food Science &amp; Technology</w:t>
      </w:r>
      <w:r w:rsidRPr="00EC781E">
        <w:rPr>
          <w:rFonts w:ascii="Arial" w:eastAsia="Arial" w:hAnsi="Arial" w:cs="Arial"/>
          <w:color w:val="222222"/>
        </w:rPr>
        <w:t xml:space="preserve">, </w:t>
      </w:r>
      <w:r w:rsidRPr="00EC781E">
        <w:rPr>
          <w:rFonts w:ascii="Arial" w:eastAsia="Arial" w:hAnsi="Arial" w:cs="Arial"/>
          <w:i/>
          <w:iCs/>
          <w:color w:val="222222"/>
        </w:rPr>
        <w:t>169</w:t>
      </w:r>
      <w:r w:rsidRPr="00EC781E">
        <w:rPr>
          <w:rFonts w:ascii="Arial" w:eastAsia="Arial" w:hAnsi="Arial" w:cs="Arial"/>
          <w:color w:val="222222"/>
        </w:rPr>
        <w:t>, p.105543.</w:t>
      </w:r>
      <w:r w:rsidRPr="00EC781E">
        <w:rPr>
          <w:rFonts w:ascii="Arial" w:eastAsia="Arial" w:hAnsi="Arial" w:cs="Arial"/>
        </w:rPr>
        <w:t xml:space="preserve"> </w:t>
      </w:r>
      <w:hyperlink r:id="rId37">
        <w:r w:rsidRPr="00EC781E">
          <w:rPr>
            <w:rFonts w:ascii="Arial" w:eastAsia="Arial" w:hAnsi="Arial" w:cs="Arial"/>
            <w:color w:val="1155CC"/>
            <w:u w:val="single"/>
          </w:rPr>
          <w:t>https://www.sciencedirect.com/science/article/pii/S0924224426000154</w:t>
        </w:r>
      </w:hyperlink>
      <w:r w:rsidRPr="00EC781E">
        <w:rPr>
          <w:rFonts w:ascii="Arial" w:eastAsia="Arial" w:hAnsi="Arial" w:cs="Arial"/>
        </w:rPr>
        <w:t xml:space="preserve"> </w:t>
      </w:r>
    </w:p>
    <w:p w14:paraId="4FDF7BE7" w14:textId="77777777" w:rsidR="00EC781E" w:rsidRPr="00EC781E" w:rsidRDefault="00EC781E" w:rsidP="00EC781E">
      <w:pPr>
        <w:spacing w:after="160"/>
        <w:rPr>
          <w:rFonts w:ascii="Arial" w:eastAsia="Arial" w:hAnsi="Arial" w:cs="Arial"/>
        </w:rPr>
      </w:pPr>
      <w:r w:rsidRPr="00EC781E">
        <w:rPr>
          <w:rFonts w:ascii="Arial" w:eastAsia="Arial" w:hAnsi="Arial" w:cs="Arial"/>
        </w:rPr>
        <w:t>Kumar, S., (2025). An Analytical Review of Corporate Governance Failures: Lessons from Enron and Indian Case Studies. </w:t>
      </w:r>
      <w:r w:rsidRPr="00EC781E">
        <w:rPr>
          <w:rFonts w:ascii="Arial" w:eastAsia="Arial" w:hAnsi="Arial" w:cs="Arial"/>
          <w:i/>
          <w:iCs/>
        </w:rPr>
        <w:t>Available at SSRN 5609710</w:t>
      </w:r>
      <w:r w:rsidRPr="00EC781E">
        <w:rPr>
          <w:rFonts w:ascii="Arial" w:eastAsia="Arial" w:hAnsi="Arial" w:cs="Arial"/>
        </w:rPr>
        <w:t xml:space="preserve">. </w:t>
      </w:r>
      <w:hyperlink r:id="rId38">
        <w:r w:rsidRPr="00EC781E">
          <w:rPr>
            <w:rFonts w:ascii="Arial" w:eastAsia="Arial" w:hAnsi="Arial" w:cs="Arial"/>
            <w:color w:val="0563C1"/>
            <w:u w:val="single"/>
          </w:rPr>
          <w:t>https://papers.ssrn.com/sol3/papers.cfm?abstract_id=5609710</w:t>
        </w:r>
      </w:hyperlink>
    </w:p>
    <w:p w14:paraId="4BA11E11" w14:textId="77777777" w:rsidR="00EC781E" w:rsidRPr="00EC781E" w:rsidRDefault="00EC781E" w:rsidP="00EC781E">
      <w:pPr>
        <w:spacing w:after="160"/>
        <w:rPr>
          <w:rFonts w:ascii="Arial" w:eastAsia="Arial" w:hAnsi="Arial" w:cs="Arial"/>
        </w:rPr>
      </w:pPr>
      <w:r w:rsidRPr="00EC781E">
        <w:rPr>
          <w:rFonts w:ascii="Arial" w:eastAsia="Arial" w:hAnsi="Arial" w:cs="Arial"/>
        </w:rPr>
        <w:t xml:space="preserve">Kumar, V., (2025). Constitutional Values </w:t>
      </w:r>
      <w:proofErr w:type="gramStart"/>
      <w:r w:rsidRPr="00EC781E">
        <w:rPr>
          <w:rFonts w:ascii="Arial" w:eastAsia="Arial" w:hAnsi="Arial" w:cs="Arial"/>
        </w:rPr>
        <w:t>As</w:t>
      </w:r>
      <w:proofErr w:type="gramEnd"/>
      <w:r w:rsidRPr="00EC781E">
        <w:rPr>
          <w:rFonts w:ascii="Arial" w:eastAsia="Arial" w:hAnsi="Arial" w:cs="Arial"/>
        </w:rPr>
        <w:t xml:space="preserve"> </w:t>
      </w:r>
      <w:proofErr w:type="gramStart"/>
      <w:r w:rsidRPr="00EC781E">
        <w:rPr>
          <w:rFonts w:ascii="Arial" w:eastAsia="Arial" w:hAnsi="Arial" w:cs="Arial"/>
        </w:rPr>
        <w:t>A</w:t>
      </w:r>
      <w:proofErr w:type="gramEnd"/>
      <w:r w:rsidRPr="00EC781E">
        <w:rPr>
          <w:rFonts w:ascii="Arial" w:eastAsia="Arial" w:hAnsi="Arial" w:cs="Arial"/>
        </w:rPr>
        <w:t xml:space="preserve"> Guide </w:t>
      </w:r>
      <w:proofErr w:type="gramStart"/>
      <w:r w:rsidRPr="00EC781E">
        <w:rPr>
          <w:rFonts w:ascii="Arial" w:eastAsia="Arial" w:hAnsi="Arial" w:cs="Arial"/>
        </w:rPr>
        <w:t>For</w:t>
      </w:r>
      <w:proofErr w:type="gramEnd"/>
      <w:r w:rsidRPr="00EC781E">
        <w:rPr>
          <w:rFonts w:ascii="Arial" w:eastAsia="Arial" w:hAnsi="Arial" w:cs="Arial"/>
        </w:rPr>
        <w:t xml:space="preserve"> Corporate Governance. </w:t>
      </w:r>
      <w:r w:rsidRPr="00EC781E">
        <w:rPr>
          <w:rFonts w:ascii="Arial" w:eastAsia="Arial" w:hAnsi="Arial" w:cs="Arial"/>
          <w:i/>
          <w:iCs/>
        </w:rPr>
        <w:t>Chartered Secretary</w:t>
      </w:r>
      <w:r w:rsidRPr="00EC781E">
        <w:rPr>
          <w:rFonts w:ascii="Arial" w:eastAsia="Arial" w:hAnsi="Arial" w:cs="Arial"/>
        </w:rPr>
        <w:t>, </w:t>
      </w:r>
      <w:r w:rsidRPr="00EC781E">
        <w:rPr>
          <w:rFonts w:ascii="Arial" w:eastAsia="Arial" w:hAnsi="Arial" w:cs="Arial"/>
          <w:i/>
          <w:iCs/>
        </w:rPr>
        <w:t>55</w:t>
      </w:r>
      <w:r w:rsidRPr="00EC781E">
        <w:rPr>
          <w:rFonts w:ascii="Arial" w:eastAsia="Arial" w:hAnsi="Arial" w:cs="Arial"/>
        </w:rPr>
        <w:t xml:space="preserve">(5), p.114. </w:t>
      </w:r>
      <w:hyperlink r:id="rId39">
        <w:r w:rsidRPr="00EC781E">
          <w:rPr>
            <w:rFonts w:ascii="Arial" w:eastAsia="Arial" w:hAnsi="Arial" w:cs="Arial"/>
            <w:color w:val="0563C1"/>
            <w:u w:val="single"/>
          </w:rPr>
          <w:t>https://papers.ssrn.com/sol3/papers.cfm?abstract_id=5276659</w:t>
        </w:r>
      </w:hyperlink>
    </w:p>
    <w:p w14:paraId="7F0B4126" w14:textId="77777777" w:rsidR="00EC781E" w:rsidRPr="00EC781E" w:rsidRDefault="00EC781E" w:rsidP="00EC781E">
      <w:pPr>
        <w:spacing w:after="160"/>
        <w:rPr>
          <w:rFonts w:ascii="Arial" w:eastAsia="Arial" w:hAnsi="Arial" w:cs="Arial"/>
        </w:rPr>
      </w:pPr>
      <w:r w:rsidRPr="00EC781E">
        <w:rPr>
          <w:rFonts w:ascii="Arial" w:eastAsia="Arial" w:hAnsi="Arial" w:cs="Arial"/>
        </w:rPr>
        <w:t xml:space="preserve">Kurian, A.A., (2026). The Greater Global Purpose (GGP) Framework: The Marketing of Nations for a Permacrisis Era. </w:t>
      </w:r>
      <w:hyperlink r:id="rId40">
        <w:r w:rsidRPr="00EC781E">
          <w:rPr>
            <w:rFonts w:ascii="Arial" w:eastAsia="Arial" w:hAnsi="Arial" w:cs="Arial"/>
            <w:color w:val="0563C1"/>
            <w:u w:val="single"/>
          </w:rPr>
          <w:t>https://papers.ssrn.com/sol3/papers.cfm?abstract_id=6132106</w:t>
        </w:r>
      </w:hyperlink>
    </w:p>
    <w:p w14:paraId="6DCF39E0" w14:textId="77777777" w:rsidR="00EC781E" w:rsidRPr="00EC781E" w:rsidRDefault="00EC781E" w:rsidP="00EC781E">
      <w:pPr>
        <w:spacing w:after="160"/>
        <w:rPr>
          <w:rFonts w:ascii="Arial" w:eastAsia="Arial" w:hAnsi="Arial" w:cs="Arial"/>
        </w:rPr>
      </w:pPr>
      <w:r w:rsidRPr="00EC781E">
        <w:rPr>
          <w:rFonts w:ascii="Arial" w:eastAsia="Arial" w:hAnsi="Arial" w:cs="Arial"/>
          <w:color w:val="222222"/>
          <w:highlight w:val="white"/>
        </w:rPr>
        <w:t>Laranjeira, C., Afonso, C. and Querido, A.I., (2021). Communicating bad news: using role-play to teach nursing students. </w:t>
      </w:r>
      <w:r w:rsidRPr="00EC781E">
        <w:rPr>
          <w:rFonts w:ascii="Arial" w:eastAsia="Arial" w:hAnsi="Arial" w:cs="Arial"/>
          <w:i/>
          <w:iCs/>
          <w:color w:val="222222"/>
          <w:highlight w:val="white"/>
        </w:rPr>
        <w:t>SAGE Open Nursing</w:t>
      </w:r>
      <w:r w:rsidRPr="00EC781E">
        <w:rPr>
          <w:rFonts w:ascii="Arial" w:eastAsia="Arial" w:hAnsi="Arial" w:cs="Arial"/>
          <w:color w:val="222222"/>
          <w:highlight w:val="white"/>
        </w:rPr>
        <w:t>, </w:t>
      </w:r>
      <w:r w:rsidRPr="00EC781E">
        <w:rPr>
          <w:rFonts w:ascii="Arial" w:eastAsia="Arial" w:hAnsi="Arial" w:cs="Arial"/>
          <w:i/>
          <w:iCs/>
          <w:color w:val="222222"/>
          <w:highlight w:val="white"/>
        </w:rPr>
        <w:t>7</w:t>
      </w:r>
      <w:r w:rsidRPr="00EC781E">
        <w:rPr>
          <w:rFonts w:ascii="Arial" w:eastAsia="Arial" w:hAnsi="Arial" w:cs="Arial"/>
          <w:color w:val="222222"/>
          <w:highlight w:val="white"/>
        </w:rPr>
        <w:t xml:space="preserve">, p.23779608211044589. </w:t>
      </w:r>
      <w:hyperlink r:id="rId41">
        <w:r w:rsidRPr="00EC781E">
          <w:rPr>
            <w:rFonts w:ascii="Arial" w:eastAsia="Arial" w:hAnsi="Arial" w:cs="Arial"/>
            <w:color w:val="0563C1"/>
            <w:highlight w:val="white"/>
            <w:u w:val="single"/>
          </w:rPr>
          <w:t>https://journals.sagepub.com/doi/abs/10.1177/23779608211044589</w:t>
        </w:r>
      </w:hyperlink>
    </w:p>
    <w:p w14:paraId="41EC35F2" w14:textId="77777777" w:rsidR="00EC781E" w:rsidRPr="00EC781E" w:rsidRDefault="00EC781E" w:rsidP="00EC781E">
      <w:pPr>
        <w:rPr>
          <w:rFonts w:ascii="Arial" w:eastAsia="Arial" w:hAnsi="Arial" w:cs="Arial"/>
        </w:rPr>
      </w:pPr>
      <w:r w:rsidRPr="00EC781E">
        <w:rPr>
          <w:rFonts w:ascii="Arial" w:eastAsia="Arial" w:hAnsi="Arial" w:cs="Arial"/>
          <w:color w:val="222222"/>
        </w:rPr>
        <w:t xml:space="preserve">Liu, H., (2023). Cultural influence on consumer </w:t>
      </w:r>
      <w:proofErr w:type="spellStart"/>
      <w:r w:rsidRPr="00EC781E">
        <w:rPr>
          <w:rFonts w:ascii="Arial" w:eastAsia="Arial" w:hAnsi="Arial" w:cs="Arial"/>
          <w:color w:val="222222"/>
        </w:rPr>
        <w:t>behavior</w:t>
      </w:r>
      <w:proofErr w:type="spellEnd"/>
      <w:r w:rsidRPr="00EC781E">
        <w:rPr>
          <w:rFonts w:ascii="Arial" w:eastAsia="Arial" w:hAnsi="Arial" w:cs="Arial"/>
          <w:color w:val="222222"/>
        </w:rPr>
        <w:t xml:space="preserve">: Strategies for adapting marketing campaigns in a globalized world. </w:t>
      </w:r>
      <w:r w:rsidRPr="00EC781E">
        <w:rPr>
          <w:rFonts w:ascii="Arial" w:eastAsia="Arial" w:hAnsi="Arial" w:cs="Arial"/>
          <w:i/>
          <w:iCs/>
          <w:color w:val="222222"/>
        </w:rPr>
        <w:t>International Journal of Education, Humanities and Social Sciences</w:t>
      </w:r>
      <w:r w:rsidRPr="00EC781E">
        <w:rPr>
          <w:rFonts w:ascii="Arial" w:eastAsia="Arial" w:hAnsi="Arial" w:cs="Arial"/>
          <w:color w:val="222222"/>
        </w:rPr>
        <w:t xml:space="preserve">, </w:t>
      </w:r>
      <w:r w:rsidRPr="00EC781E">
        <w:rPr>
          <w:rFonts w:ascii="Arial" w:eastAsia="Arial" w:hAnsi="Arial" w:cs="Arial"/>
          <w:i/>
          <w:iCs/>
          <w:color w:val="222222"/>
        </w:rPr>
        <w:t>1</w:t>
      </w:r>
      <w:r w:rsidRPr="00EC781E">
        <w:rPr>
          <w:rFonts w:ascii="Arial" w:eastAsia="Arial" w:hAnsi="Arial" w:cs="Arial"/>
          <w:color w:val="222222"/>
        </w:rPr>
        <w:t>(1), pp.10-70088.</w:t>
      </w:r>
      <w:r w:rsidRPr="00EC781E">
        <w:rPr>
          <w:rFonts w:ascii="Arial" w:eastAsia="Arial" w:hAnsi="Arial" w:cs="Arial"/>
        </w:rPr>
        <w:t xml:space="preserve"> </w:t>
      </w:r>
      <w:hyperlink r:id="rId42">
        <w:r w:rsidRPr="00EC781E">
          <w:rPr>
            <w:rFonts w:ascii="Arial" w:eastAsia="Arial" w:hAnsi="Arial" w:cs="Arial"/>
            <w:color w:val="1155CC"/>
            <w:u w:val="single"/>
          </w:rPr>
          <w:t>https://papers.ssrn.com/sol3/Delivery.cfm?abstractid=5038476</w:t>
        </w:r>
      </w:hyperlink>
      <w:r w:rsidRPr="00EC781E">
        <w:rPr>
          <w:rFonts w:ascii="Arial" w:eastAsia="Arial" w:hAnsi="Arial" w:cs="Arial"/>
        </w:rPr>
        <w:t xml:space="preserve"> </w:t>
      </w:r>
    </w:p>
    <w:p w14:paraId="1DDE4A3A" w14:textId="77777777" w:rsidR="00EC781E" w:rsidRPr="00EC781E" w:rsidRDefault="00EC781E" w:rsidP="00EC781E">
      <w:pPr>
        <w:rPr>
          <w:rFonts w:ascii="Arial" w:eastAsia="Arial" w:hAnsi="Arial" w:cs="Arial"/>
        </w:rPr>
      </w:pPr>
      <w:proofErr w:type="spellStart"/>
      <w:r w:rsidRPr="00EC781E">
        <w:rPr>
          <w:rFonts w:ascii="Arial" w:eastAsia="Arial" w:hAnsi="Arial" w:cs="Arial"/>
        </w:rPr>
        <w:t>Malodia</w:t>
      </w:r>
      <w:proofErr w:type="spellEnd"/>
      <w:r w:rsidRPr="00EC781E">
        <w:rPr>
          <w:rFonts w:ascii="Arial" w:eastAsia="Arial" w:hAnsi="Arial" w:cs="Arial"/>
        </w:rPr>
        <w:t xml:space="preserve">, R. (2025). </w:t>
      </w:r>
      <w:r w:rsidRPr="00EC781E">
        <w:rPr>
          <w:rFonts w:ascii="Arial" w:eastAsia="Arial" w:hAnsi="Arial" w:cs="Arial"/>
          <w:i/>
          <w:iCs/>
          <w:color w:val="212529"/>
        </w:rPr>
        <w:t xml:space="preserve">Cadbury Marketing Strategy in India. </w:t>
      </w:r>
      <w:r w:rsidRPr="00EC781E">
        <w:rPr>
          <w:rFonts w:ascii="Arial" w:eastAsia="Arial" w:hAnsi="Arial" w:cs="Arial"/>
        </w:rPr>
        <w:t xml:space="preserve">Available at: </w:t>
      </w:r>
      <w:hyperlink r:id="rId43">
        <w:r w:rsidRPr="00EC781E">
          <w:rPr>
            <w:rFonts w:ascii="Arial" w:eastAsia="Arial" w:hAnsi="Arial" w:cs="Arial"/>
            <w:color w:val="1155CC"/>
            <w:u w:val="single"/>
          </w:rPr>
          <w:t>https://rahulmalodia.com/blog/cadbury-marketing-strategy-in-india</w:t>
        </w:r>
      </w:hyperlink>
      <w:r w:rsidRPr="00EC781E">
        <w:rPr>
          <w:rFonts w:ascii="Arial" w:eastAsia="Arial" w:hAnsi="Arial" w:cs="Arial"/>
        </w:rPr>
        <w:t xml:space="preserve"> [Accessed: 8 August 2026]</w:t>
      </w:r>
    </w:p>
    <w:p w14:paraId="73D24738" w14:textId="77777777" w:rsidR="00EC781E" w:rsidRPr="00EC781E" w:rsidRDefault="00EC781E" w:rsidP="00EC781E">
      <w:pPr>
        <w:spacing w:after="160"/>
        <w:rPr>
          <w:rFonts w:ascii="Arial" w:eastAsia="Arial" w:hAnsi="Arial" w:cs="Arial"/>
        </w:rPr>
      </w:pPr>
      <w:r w:rsidRPr="00EC781E">
        <w:rPr>
          <w:rFonts w:ascii="Arial" w:eastAsia="Arial" w:hAnsi="Arial" w:cs="Arial"/>
        </w:rPr>
        <w:t>Maurya, K., (2025). The Interplay of Corporate Governance and ESG Compliance: A New Paradigm. </w:t>
      </w:r>
      <w:r w:rsidRPr="00EC781E">
        <w:rPr>
          <w:rFonts w:ascii="Arial" w:eastAsia="Arial" w:hAnsi="Arial" w:cs="Arial"/>
          <w:i/>
          <w:iCs/>
        </w:rPr>
        <w:t>Available at SSRN 5346729</w:t>
      </w:r>
      <w:r w:rsidRPr="00EC781E">
        <w:rPr>
          <w:rFonts w:ascii="Arial" w:eastAsia="Arial" w:hAnsi="Arial" w:cs="Arial"/>
        </w:rPr>
        <w:t xml:space="preserve">. </w:t>
      </w:r>
      <w:hyperlink r:id="rId44">
        <w:r w:rsidRPr="00EC781E">
          <w:rPr>
            <w:rFonts w:ascii="Arial" w:eastAsia="Arial" w:hAnsi="Arial" w:cs="Arial"/>
            <w:color w:val="0563C1"/>
            <w:u w:val="single"/>
          </w:rPr>
          <w:t>https://papers.ssrn.com/sol3/papers.cfm?abstract_id=5346729</w:t>
        </w:r>
      </w:hyperlink>
    </w:p>
    <w:p w14:paraId="6503195E" w14:textId="77777777" w:rsidR="00EC781E" w:rsidRPr="00EC781E" w:rsidRDefault="00EC781E" w:rsidP="00EC781E">
      <w:pPr>
        <w:spacing w:after="160"/>
        <w:rPr>
          <w:rFonts w:ascii="Arial" w:eastAsia="Arial" w:hAnsi="Arial" w:cs="Arial"/>
        </w:rPr>
      </w:pPr>
      <w:r w:rsidRPr="00EC781E">
        <w:rPr>
          <w:rFonts w:ascii="Arial" w:eastAsia="Arial" w:hAnsi="Arial" w:cs="Arial"/>
        </w:rPr>
        <w:t xml:space="preserve">MI. (2026). </w:t>
      </w:r>
      <w:r w:rsidRPr="00EC781E">
        <w:rPr>
          <w:rFonts w:ascii="Arial" w:eastAsia="Arial" w:hAnsi="Arial" w:cs="Arial"/>
          <w:i/>
          <w:iCs/>
        </w:rPr>
        <w:t>CHOCOLATE MARKET SIZE &amp; SHARE ANALYS.</w:t>
      </w:r>
      <w:r w:rsidRPr="00EC781E">
        <w:rPr>
          <w:rFonts w:ascii="Arial" w:eastAsia="Arial" w:hAnsi="Arial" w:cs="Arial"/>
        </w:rPr>
        <w:t xml:space="preserve"> Available at: </w:t>
      </w:r>
      <w:hyperlink r:id="rId45">
        <w:r w:rsidRPr="00EC781E">
          <w:rPr>
            <w:rFonts w:ascii="Arial" w:eastAsia="Arial" w:hAnsi="Arial" w:cs="Arial"/>
            <w:color w:val="0563C1"/>
            <w:u w:val="single"/>
          </w:rPr>
          <w:t>https://www.mordorintelligence.com/industry-reports/chocolate-market</w:t>
        </w:r>
      </w:hyperlink>
      <w:r w:rsidRPr="00EC781E">
        <w:rPr>
          <w:rFonts w:ascii="Arial" w:eastAsia="Arial" w:hAnsi="Arial" w:cs="Arial"/>
        </w:rPr>
        <w:t xml:space="preserve"> [Accessed: 20 July 2026]</w:t>
      </w:r>
    </w:p>
    <w:p w14:paraId="42F105E3" w14:textId="77777777" w:rsidR="00EC781E" w:rsidRPr="00EC781E" w:rsidRDefault="00EC781E" w:rsidP="00EC781E">
      <w:pPr>
        <w:rPr>
          <w:rFonts w:ascii="Arial" w:eastAsia="Arial" w:hAnsi="Arial" w:cs="Arial"/>
        </w:rPr>
      </w:pPr>
      <w:r w:rsidRPr="00EC781E">
        <w:rPr>
          <w:rFonts w:ascii="Arial" w:eastAsia="Arial" w:hAnsi="Arial" w:cs="Arial"/>
        </w:rPr>
        <w:t xml:space="preserve">Mondelez International. (2026). </w:t>
      </w:r>
      <w:r w:rsidRPr="00EC781E">
        <w:rPr>
          <w:rFonts w:ascii="Arial" w:eastAsia="Arial" w:hAnsi="Arial" w:cs="Arial"/>
          <w:i/>
          <w:iCs/>
        </w:rPr>
        <w:t xml:space="preserve">Who we are. </w:t>
      </w:r>
      <w:r w:rsidRPr="00EC781E">
        <w:rPr>
          <w:rFonts w:ascii="Arial" w:eastAsia="Arial" w:hAnsi="Arial" w:cs="Arial"/>
        </w:rPr>
        <w:t xml:space="preserve">Available at: </w:t>
      </w:r>
      <w:hyperlink r:id="rId46">
        <w:r w:rsidRPr="00EC781E">
          <w:rPr>
            <w:rFonts w:ascii="Arial" w:eastAsia="Arial" w:hAnsi="Arial" w:cs="Arial"/>
            <w:color w:val="1155CC"/>
            <w:u w:val="single"/>
          </w:rPr>
          <w:t>https://www.mondelezinternational.com/about-us/who-we-are/</w:t>
        </w:r>
      </w:hyperlink>
      <w:r w:rsidRPr="00EC781E">
        <w:rPr>
          <w:rFonts w:ascii="Arial" w:eastAsia="Arial" w:hAnsi="Arial" w:cs="Arial"/>
        </w:rPr>
        <w:t xml:space="preserve"> [Accessed: 20 July 2026]</w:t>
      </w:r>
    </w:p>
    <w:p w14:paraId="337BAE08" w14:textId="77777777" w:rsidR="00EC781E" w:rsidRPr="00EC781E" w:rsidRDefault="00EC781E" w:rsidP="00EC781E">
      <w:pPr>
        <w:rPr>
          <w:rFonts w:ascii="Arial" w:eastAsia="Arial" w:hAnsi="Arial" w:cs="Arial"/>
        </w:rPr>
      </w:pPr>
      <w:r w:rsidRPr="00EC781E">
        <w:rPr>
          <w:rFonts w:ascii="Arial" w:eastAsia="Arial" w:hAnsi="Arial" w:cs="Arial"/>
        </w:rPr>
        <w:lastRenderedPageBreak/>
        <w:t>Mondelez International. (2026b).</w:t>
      </w:r>
      <w:r w:rsidRPr="00EC781E">
        <w:rPr>
          <w:rFonts w:ascii="Arial" w:eastAsia="Arial" w:hAnsi="Arial" w:cs="Arial"/>
          <w:i/>
          <w:iCs/>
        </w:rPr>
        <w:t xml:space="preserve"> India / About us. </w:t>
      </w:r>
      <w:r w:rsidRPr="00EC781E">
        <w:rPr>
          <w:rFonts w:ascii="Arial" w:eastAsia="Arial" w:hAnsi="Arial" w:cs="Arial"/>
        </w:rPr>
        <w:t xml:space="preserve">Available at: </w:t>
      </w:r>
      <w:hyperlink r:id="rId47">
        <w:r w:rsidRPr="00EC781E">
          <w:rPr>
            <w:rFonts w:ascii="Arial" w:eastAsia="Arial" w:hAnsi="Arial" w:cs="Arial"/>
            <w:color w:val="1155CC"/>
            <w:u w:val="single"/>
          </w:rPr>
          <w:t>https://www.mondelezinternational.com/india/</w:t>
        </w:r>
      </w:hyperlink>
      <w:r w:rsidRPr="00EC781E">
        <w:rPr>
          <w:rFonts w:ascii="Arial" w:eastAsia="Arial" w:hAnsi="Arial" w:cs="Arial"/>
        </w:rPr>
        <w:t xml:space="preserve"> [Accessed: 25 July 2026]</w:t>
      </w:r>
    </w:p>
    <w:p w14:paraId="2AD03735" w14:textId="77777777" w:rsidR="00EC781E" w:rsidRPr="00EC781E" w:rsidRDefault="00EC781E" w:rsidP="00EC781E">
      <w:pPr>
        <w:spacing w:after="160"/>
        <w:rPr>
          <w:rFonts w:ascii="Arial" w:eastAsia="Arial" w:hAnsi="Arial" w:cs="Arial"/>
        </w:rPr>
      </w:pPr>
      <w:r w:rsidRPr="00EC781E">
        <w:rPr>
          <w:rFonts w:ascii="Arial" w:eastAsia="Arial" w:hAnsi="Arial" w:cs="Arial"/>
        </w:rPr>
        <w:t xml:space="preserve">MT, (2026). </w:t>
      </w:r>
      <w:r w:rsidRPr="00EC781E">
        <w:rPr>
          <w:rFonts w:ascii="Arial" w:eastAsia="Arial" w:hAnsi="Arial" w:cs="Arial"/>
          <w:i/>
          <w:iCs/>
        </w:rPr>
        <w:t xml:space="preserve">Gibbs Reflective Cycle. </w:t>
      </w:r>
      <w:r w:rsidRPr="00EC781E">
        <w:rPr>
          <w:rFonts w:ascii="Arial" w:eastAsia="Arial" w:hAnsi="Arial" w:cs="Arial"/>
        </w:rPr>
        <w:t xml:space="preserve">Available at: </w:t>
      </w:r>
      <w:hyperlink r:id="rId48">
        <w:r w:rsidRPr="00EC781E">
          <w:rPr>
            <w:rFonts w:ascii="Arial" w:eastAsia="Arial" w:hAnsi="Arial" w:cs="Arial"/>
            <w:color w:val="0563C1"/>
            <w:u w:val="single"/>
          </w:rPr>
          <w:t>https://www.mindtools.com/ano9qiu/gibbs-reflective-cycle/</w:t>
        </w:r>
      </w:hyperlink>
      <w:r w:rsidRPr="00EC781E">
        <w:rPr>
          <w:rFonts w:ascii="Arial" w:eastAsia="Arial" w:hAnsi="Arial" w:cs="Arial"/>
        </w:rPr>
        <w:t xml:space="preserve"> [Accessed: 5 August 2026]</w:t>
      </w:r>
    </w:p>
    <w:p w14:paraId="10E2BEFA" w14:textId="77777777" w:rsidR="00EC781E" w:rsidRPr="00EC781E" w:rsidRDefault="00EC781E" w:rsidP="00EC781E">
      <w:pPr>
        <w:spacing w:after="160"/>
        <w:rPr>
          <w:rFonts w:ascii="Arial" w:eastAsia="Arial" w:hAnsi="Arial" w:cs="Arial"/>
        </w:rPr>
      </w:pPr>
      <w:r w:rsidRPr="00EC781E">
        <w:rPr>
          <w:rFonts w:ascii="Arial" w:eastAsia="Arial" w:hAnsi="Arial" w:cs="Arial"/>
        </w:rPr>
        <w:t xml:space="preserve">MW. (2026). </w:t>
      </w:r>
      <w:r w:rsidRPr="00EC781E">
        <w:rPr>
          <w:rFonts w:ascii="Arial" w:eastAsia="Arial" w:hAnsi="Arial" w:cs="Arial"/>
          <w:i/>
          <w:iCs/>
        </w:rPr>
        <w:t xml:space="preserve">Cadbury grew brand value by almost half between 2022 and 2023. </w:t>
      </w:r>
      <w:r w:rsidRPr="00EC781E">
        <w:rPr>
          <w:rFonts w:ascii="Arial" w:eastAsia="Arial" w:hAnsi="Arial" w:cs="Arial"/>
        </w:rPr>
        <w:t xml:space="preserve">Available at: </w:t>
      </w:r>
      <w:hyperlink r:id="rId49">
        <w:r w:rsidRPr="00EC781E">
          <w:rPr>
            <w:rFonts w:ascii="Arial" w:eastAsia="Arial" w:hAnsi="Arial" w:cs="Arial"/>
            <w:color w:val="0563C1"/>
            <w:u w:val="single"/>
          </w:rPr>
          <w:t>https://www.marketingweek.com/cadbury-grew-brand-value-between-2022-2033/</w:t>
        </w:r>
      </w:hyperlink>
      <w:r w:rsidRPr="00EC781E">
        <w:rPr>
          <w:rFonts w:ascii="Arial" w:eastAsia="Arial" w:hAnsi="Arial" w:cs="Arial"/>
        </w:rPr>
        <w:t xml:space="preserve"> [Accessed: 17 July 2026]</w:t>
      </w:r>
    </w:p>
    <w:p w14:paraId="65C544AD" w14:textId="77777777" w:rsidR="00EC781E" w:rsidRPr="00EC781E" w:rsidRDefault="00EC781E" w:rsidP="00EC781E">
      <w:pPr>
        <w:spacing w:after="160"/>
        <w:rPr>
          <w:rFonts w:ascii="Arial" w:eastAsia="Arial" w:hAnsi="Arial" w:cs="Arial"/>
        </w:rPr>
      </w:pPr>
      <w:r w:rsidRPr="00EC781E">
        <w:rPr>
          <w:rFonts w:ascii="Arial" w:eastAsia="Arial" w:hAnsi="Arial" w:cs="Arial"/>
          <w:color w:val="222222"/>
          <w:highlight w:val="white"/>
        </w:rPr>
        <w:t xml:space="preserve">Naeem, M. and </w:t>
      </w:r>
      <w:proofErr w:type="spellStart"/>
      <w:r w:rsidRPr="00EC781E">
        <w:rPr>
          <w:rFonts w:ascii="Arial" w:eastAsia="Arial" w:hAnsi="Arial" w:cs="Arial"/>
          <w:color w:val="222222"/>
          <w:highlight w:val="white"/>
        </w:rPr>
        <w:t>Ozuem</w:t>
      </w:r>
      <w:proofErr w:type="spellEnd"/>
      <w:r w:rsidRPr="00EC781E">
        <w:rPr>
          <w:rFonts w:ascii="Arial" w:eastAsia="Arial" w:hAnsi="Arial" w:cs="Arial"/>
          <w:color w:val="222222"/>
          <w:highlight w:val="white"/>
        </w:rPr>
        <w:t>, W., (2021). The role of social media in internet banking transition during COVID-19 pandemic: Using multiple methods and sources in qualitative research. </w:t>
      </w:r>
      <w:r w:rsidRPr="00EC781E">
        <w:rPr>
          <w:rFonts w:ascii="Arial" w:eastAsia="Arial" w:hAnsi="Arial" w:cs="Arial"/>
          <w:i/>
          <w:iCs/>
          <w:color w:val="222222"/>
          <w:highlight w:val="white"/>
        </w:rPr>
        <w:t>Journal of Retailing and Consumer Services</w:t>
      </w:r>
      <w:r w:rsidRPr="00EC781E">
        <w:rPr>
          <w:rFonts w:ascii="Arial" w:eastAsia="Arial" w:hAnsi="Arial" w:cs="Arial"/>
          <w:color w:val="222222"/>
          <w:highlight w:val="white"/>
        </w:rPr>
        <w:t>, </w:t>
      </w:r>
      <w:r w:rsidRPr="00EC781E">
        <w:rPr>
          <w:rFonts w:ascii="Arial" w:eastAsia="Arial" w:hAnsi="Arial" w:cs="Arial"/>
          <w:i/>
          <w:iCs/>
          <w:color w:val="222222"/>
          <w:highlight w:val="white"/>
        </w:rPr>
        <w:t>60</w:t>
      </w:r>
      <w:r w:rsidRPr="00EC781E">
        <w:rPr>
          <w:rFonts w:ascii="Arial" w:eastAsia="Arial" w:hAnsi="Arial" w:cs="Arial"/>
          <w:color w:val="222222"/>
          <w:highlight w:val="white"/>
        </w:rPr>
        <w:t xml:space="preserve">, p.102483. </w:t>
      </w:r>
      <w:hyperlink r:id="rId50">
        <w:r w:rsidRPr="00EC781E">
          <w:rPr>
            <w:rFonts w:ascii="Arial" w:eastAsia="Arial" w:hAnsi="Arial" w:cs="Arial"/>
            <w:color w:val="0563C1"/>
            <w:highlight w:val="white"/>
            <w:u w:val="single"/>
          </w:rPr>
          <w:t>https://www.sciencedirect.com/science/article/pii/S0969698921000497</w:t>
        </w:r>
      </w:hyperlink>
    </w:p>
    <w:p w14:paraId="5BE8821A" w14:textId="77777777" w:rsidR="00EC781E" w:rsidRPr="00EC781E" w:rsidRDefault="00EC781E" w:rsidP="00EC781E">
      <w:pPr>
        <w:spacing w:after="160"/>
        <w:rPr>
          <w:rFonts w:ascii="Arial" w:eastAsia="Arial" w:hAnsi="Arial" w:cs="Arial"/>
        </w:rPr>
      </w:pPr>
      <w:r w:rsidRPr="00EC781E">
        <w:rPr>
          <w:rFonts w:ascii="Arial" w:eastAsia="Arial" w:hAnsi="Arial" w:cs="Arial"/>
          <w:color w:val="222222"/>
          <w:highlight w:val="white"/>
        </w:rPr>
        <w:t>Negrin, K.A., Slaughter, S.E., Dahlke, S. and Olson, J., (2022). Successful recruitment to qualitative research: A critical reflection. </w:t>
      </w:r>
      <w:r w:rsidRPr="00EC781E">
        <w:rPr>
          <w:rFonts w:ascii="Arial" w:eastAsia="Arial" w:hAnsi="Arial" w:cs="Arial"/>
          <w:i/>
          <w:iCs/>
          <w:color w:val="222222"/>
          <w:highlight w:val="white"/>
        </w:rPr>
        <w:t>International Journal of Qualitative Methods</w:t>
      </w:r>
      <w:r w:rsidRPr="00EC781E">
        <w:rPr>
          <w:rFonts w:ascii="Arial" w:eastAsia="Arial" w:hAnsi="Arial" w:cs="Arial"/>
          <w:color w:val="222222"/>
          <w:highlight w:val="white"/>
        </w:rPr>
        <w:t>, </w:t>
      </w:r>
      <w:r w:rsidRPr="00EC781E">
        <w:rPr>
          <w:rFonts w:ascii="Arial" w:eastAsia="Arial" w:hAnsi="Arial" w:cs="Arial"/>
          <w:i/>
          <w:iCs/>
          <w:color w:val="222222"/>
          <w:highlight w:val="white"/>
        </w:rPr>
        <w:t>21</w:t>
      </w:r>
      <w:r w:rsidRPr="00EC781E">
        <w:rPr>
          <w:rFonts w:ascii="Arial" w:eastAsia="Arial" w:hAnsi="Arial" w:cs="Arial"/>
          <w:color w:val="222222"/>
          <w:highlight w:val="white"/>
        </w:rPr>
        <w:t xml:space="preserve">, p.16094069221119576. </w:t>
      </w:r>
      <w:hyperlink r:id="rId51">
        <w:r w:rsidRPr="00EC781E">
          <w:rPr>
            <w:rFonts w:ascii="Arial" w:eastAsia="Arial" w:hAnsi="Arial" w:cs="Arial"/>
            <w:color w:val="0563C1"/>
            <w:highlight w:val="white"/>
            <w:u w:val="single"/>
          </w:rPr>
          <w:t>https://journals.sagepub.com/doi/abs/10.1177/16094069221119576</w:t>
        </w:r>
      </w:hyperlink>
    </w:p>
    <w:p w14:paraId="01D416CF" w14:textId="77777777" w:rsidR="00EC781E" w:rsidRPr="00EC781E" w:rsidRDefault="00EC781E" w:rsidP="00EC781E">
      <w:pPr>
        <w:spacing w:after="160"/>
        <w:rPr>
          <w:rFonts w:ascii="Arial" w:eastAsia="Arial" w:hAnsi="Arial" w:cs="Arial"/>
        </w:rPr>
      </w:pPr>
      <w:r w:rsidRPr="00EC781E">
        <w:rPr>
          <w:rFonts w:ascii="Arial" w:eastAsia="Arial" w:hAnsi="Arial" w:cs="Arial"/>
        </w:rPr>
        <w:t xml:space="preserve">Osseo-Asare, A.E., </w:t>
      </w:r>
      <w:proofErr w:type="spellStart"/>
      <w:r w:rsidRPr="00EC781E">
        <w:rPr>
          <w:rFonts w:ascii="Arial" w:eastAsia="Arial" w:hAnsi="Arial" w:cs="Arial"/>
        </w:rPr>
        <w:t>Ishmaiel</w:t>
      </w:r>
      <w:proofErr w:type="spellEnd"/>
      <w:r w:rsidRPr="00EC781E">
        <w:rPr>
          <w:rFonts w:ascii="Arial" w:eastAsia="Arial" w:hAnsi="Arial" w:cs="Arial"/>
        </w:rPr>
        <w:t xml:space="preserve">, N. and </w:t>
      </w:r>
      <w:proofErr w:type="spellStart"/>
      <w:r w:rsidRPr="00EC781E">
        <w:rPr>
          <w:rFonts w:ascii="Arial" w:eastAsia="Arial" w:hAnsi="Arial" w:cs="Arial"/>
        </w:rPr>
        <w:t>Janfeshar</w:t>
      </w:r>
      <w:proofErr w:type="spellEnd"/>
      <w:r w:rsidRPr="00EC781E">
        <w:rPr>
          <w:rFonts w:ascii="Arial" w:eastAsia="Arial" w:hAnsi="Arial" w:cs="Arial"/>
        </w:rPr>
        <w:t xml:space="preserve"> Nobari, J., (2025). Corporate Governance and Profitability in British Commercial Banks: Conceptual Framework and Research Agenda. </w:t>
      </w:r>
      <w:r w:rsidRPr="00EC781E">
        <w:rPr>
          <w:rFonts w:ascii="Arial" w:eastAsia="Arial" w:hAnsi="Arial" w:cs="Arial"/>
          <w:i/>
          <w:iCs/>
        </w:rPr>
        <w:t>International Journal of Applied Research in Business and Management</w:t>
      </w:r>
      <w:r w:rsidRPr="00EC781E">
        <w:rPr>
          <w:rFonts w:ascii="Arial" w:eastAsia="Arial" w:hAnsi="Arial" w:cs="Arial"/>
        </w:rPr>
        <w:t>, </w:t>
      </w:r>
      <w:r w:rsidRPr="00EC781E">
        <w:rPr>
          <w:rFonts w:ascii="Arial" w:eastAsia="Arial" w:hAnsi="Arial" w:cs="Arial"/>
          <w:i/>
          <w:iCs/>
        </w:rPr>
        <w:t>6</w:t>
      </w:r>
      <w:r w:rsidRPr="00EC781E">
        <w:rPr>
          <w:rFonts w:ascii="Arial" w:eastAsia="Arial" w:hAnsi="Arial" w:cs="Arial"/>
        </w:rPr>
        <w:t xml:space="preserve">(1), pp.1-28. </w:t>
      </w:r>
      <w:hyperlink r:id="rId52">
        <w:r w:rsidRPr="00EC781E">
          <w:rPr>
            <w:rFonts w:ascii="Arial" w:eastAsia="Arial" w:hAnsi="Arial" w:cs="Arial"/>
            <w:color w:val="0563C1"/>
            <w:u w:val="single"/>
          </w:rPr>
          <w:t>https://sure.sunderland.ac.uk/id/eprint/18843/</w:t>
        </w:r>
      </w:hyperlink>
    </w:p>
    <w:p w14:paraId="407BC43D" w14:textId="77777777" w:rsidR="00EC781E" w:rsidRPr="00EC781E" w:rsidRDefault="00EC781E" w:rsidP="00EC781E">
      <w:pPr>
        <w:spacing w:after="160"/>
        <w:rPr>
          <w:rFonts w:ascii="Arial" w:eastAsia="Arial" w:hAnsi="Arial" w:cs="Arial"/>
        </w:rPr>
      </w:pPr>
      <w:r w:rsidRPr="00EC781E">
        <w:rPr>
          <w:rFonts w:ascii="Arial" w:eastAsia="Arial" w:hAnsi="Arial" w:cs="Arial"/>
        </w:rPr>
        <w:t xml:space="preserve">Otovesu, M., (2025). Theoretical Foundations and Legal Developments in Contemporary Corporate Governance, p.111. </w:t>
      </w:r>
      <w:hyperlink r:id="rId53">
        <w:r w:rsidRPr="00EC781E">
          <w:rPr>
            <w:rFonts w:ascii="Arial" w:eastAsia="Arial" w:hAnsi="Arial" w:cs="Arial"/>
            <w:color w:val="0563C1"/>
            <w:u w:val="single"/>
          </w:rPr>
          <w:t>https://heinonline.org/hol-cgi-bin/get_pdf.cgi?handle=hein.journals/rvusoclge2025&amp;section=14</w:t>
        </w:r>
      </w:hyperlink>
    </w:p>
    <w:p w14:paraId="6724251D" w14:textId="77777777" w:rsidR="00EC781E" w:rsidRPr="00EC781E" w:rsidRDefault="00EC781E" w:rsidP="00EC781E">
      <w:pPr>
        <w:spacing w:after="160"/>
        <w:rPr>
          <w:rFonts w:ascii="Arial" w:eastAsia="Arial" w:hAnsi="Arial" w:cs="Arial"/>
          <w:color w:val="222222"/>
          <w:highlight w:val="white"/>
        </w:rPr>
      </w:pPr>
      <w:r w:rsidRPr="00EC781E">
        <w:rPr>
          <w:rFonts w:ascii="Arial" w:eastAsia="Arial" w:hAnsi="Arial" w:cs="Arial"/>
          <w:color w:val="222222"/>
          <w:highlight w:val="white"/>
        </w:rPr>
        <w:t xml:space="preserve">Pedroso, J.E., </w:t>
      </w:r>
      <w:proofErr w:type="spellStart"/>
      <w:r w:rsidRPr="00EC781E">
        <w:rPr>
          <w:rFonts w:ascii="Arial" w:eastAsia="Arial" w:hAnsi="Arial" w:cs="Arial"/>
          <w:color w:val="222222"/>
          <w:highlight w:val="white"/>
        </w:rPr>
        <w:t>Sulleza</w:t>
      </w:r>
      <w:proofErr w:type="spellEnd"/>
      <w:r w:rsidRPr="00EC781E">
        <w:rPr>
          <w:rFonts w:ascii="Arial" w:eastAsia="Arial" w:hAnsi="Arial" w:cs="Arial"/>
          <w:color w:val="222222"/>
          <w:highlight w:val="white"/>
        </w:rPr>
        <w:t>, R.S., Francisco, K.H.M.C., Noman, A.J.O. and Martinez, C.A.V., (2023). Unlocking the power of Canva: Students’ views on using the all-in-one tool for creativity and collaboration. </w:t>
      </w:r>
      <w:r w:rsidRPr="00EC781E">
        <w:rPr>
          <w:rFonts w:ascii="Arial" w:eastAsia="Arial" w:hAnsi="Arial" w:cs="Arial"/>
          <w:i/>
          <w:iCs/>
          <w:color w:val="222222"/>
          <w:highlight w:val="white"/>
        </w:rPr>
        <w:t>Journal of Digital Learning and Distance Education</w:t>
      </w:r>
      <w:r w:rsidRPr="00EC781E">
        <w:rPr>
          <w:rFonts w:ascii="Arial" w:eastAsia="Arial" w:hAnsi="Arial" w:cs="Arial"/>
          <w:color w:val="222222"/>
          <w:highlight w:val="white"/>
        </w:rPr>
        <w:t>, </w:t>
      </w:r>
      <w:r w:rsidRPr="00EC781E">
        <w:rPr>
          <w:rFonts w:ascii="Arial" w:eastAsia="Arial" w:hAnsi="Arial" w:cs="Arial"/>
          <w:i/>
          <w:iCs/>
          <w:color w:val="222222"/>
          <w:highlight w:val="white"/>
        </w:rPr>
        <w:t>2</w:t>
      </w:r>
      <w:r w:rsidRPr="00EC781E">
        <w:rPr>
          <w:rFonts w:ascii="Arial" w:eastAsia="Arial" w:hAnsi="Arial" w:cs="Arial"/>
          <w:color w:val="222222"/>
          <w:highlight w:val="white"/>
        </w:rPr>
        <w:t xml:space="preserve">(2), pp.443-461. </w:t>
      </w:r>
      <w:hyperlink r:id="rId54">
        <w:r w:rsidRPr="00EC781E">
          <w:rPr>
            <w:rFonts w:ascii="Arial" w:eastAsia="Arial" w:hAnsi="Arial" w:cs="Arial"/>
            <w:color w:val="0563C1"/>
            <w:highlight w:val="white"/>
            <w:u w:val="single"/>
          </w:rPr>
          <w:t>https://rjupublisher.com/ojs/index.php/JDLDE/article/view/117</w:t>
        </w:r>
      </w:hyperlink>
    </w:p>
    <w:p w14:paraId="70B0A8EB" w14:textId="77777777" w:rsidR="00EC781E" w:rsidRPr="00EC781E" w:rsidRDefault="00EC781E" w:rsidP="00EC781E">
      <w:pPr>
        <w:spacing w:after="160"/>
        <w:rPr>
          <w:rFonts w:ascii="Arial" w:eastAsia="Arial" w:hAnsi="Arial" w:cs="Arial"/>
        </w:rPr>
      </w:pPr>
      <w:r w:rsidRPr="00EC781E">
        <w:rPr>
          <w:rFonts w:ascii="Arial" w:eastAsia="Arial" w:hAnsi="Arial" w:cs="Arial"/>
        </w:rPr>
        <w:t>Premkumar, S.K., (2025). </w:t>
      </w:r>
      <w:r w:rsidRPr="00EC781E">
        <w:rPr>
          <w:rFonts w:ascii="Arial" w:eastAsia="Arial" w:hAnsi="Arial" w:cs="Arial"/>
          <w:i/>
          <w:iCs/>
        </w:rPr>
        <w:t>Exploring Global Confectionery Marketing STRATEGIES-especially Packaging and Labelling-and Applying those Insights to strengthen Indian Local Confectionary Brands</w:t>
      </w:r>
      <w:r w:rsidRPr="00EC781E">
        <w:rPr>
          <w:rFonts w:ascii="Arial" w:eastAsia="Arial" w:hAnsi="Arial" w:cs="Arial"/>
        </w:rPr>
        <w:t xml:space="preserve"> (Doctoral dissertation, Dublin, National College of Ireland). </w:t>
      </w:r>
      <w:hyperlink r:id="rId55">
        <w:r w:rsidRPr="00EC781E">
          <w:rPr>
            <w:rFonts w:ascii="Arial" w:eastAsia="Arial" w:hAnsi="Arial" w:cs="Arial"/>
            <w:color w:val="0563C1"/>
            <w:u w:val="single"/>
          </w:rPr>
          <w:t>https://norma.ncirl.ie/9050/</w:t>
        </w:r>
      </w:hyperlink>
    </w:p>
    <w:p w14:paraId="444D21FA" w14:textId="77777777" w:rsidR="00EC781E" w:rsidRPr="00EC781E" w:rsidRDefault="00EC781E" w:rsidP="00EC781E">
      <w:pPr>
        <w:spacing w:after="160"/>
        <w:rPr>
          <w:rFonts w:ascii="Arial" w:eastAsia="Arial" w:hAnsi="Arial" w:cs="Arial"/>
        </w:rPr>
      </w:pPr>
      <w:r w:rsidRPr="00EC781E">
        <w:rPr>
          <w:rFonts w:ascii="Arial" w:eastAsia="Arial" w:hAnsi="Arial" w:cs="Arial"/>
        </w:rPr>
        <w:lastRenderedPageBreak/>
        <w:t>Rahim, M.M., (2025). Between Efficiency and Righteousness-The Aftermath of Mandating CSR in India. </w:t>
      </w:r>
      <w:r w:rsidRPr="00EC781E">
        <w:rPr>
          <w:rFonts w:ascii="Arial" w:eastAsia="Arial" w:hAnsi="Arial" w:cs="Arial"/>
          <w:i/>
          <w:iCs/>
        </w:rPr>
        <w:t>Wis. Int'l LJ</w:t>
      </w:r>
      <w:r w:rsidRPr="00EC781E">
        <w:rPr>
          <w:rFonts w:ascii="Arial" w:eastAsia="Arial" w:hAnsi="Arial" w:cs="Arial"/>
        </w:rPr>
        <w:t>, </w:t>
      </w:r>
      <w:r w:rsidRPr="00EC781E">
        <w:rPr>
          <w:rFonts w:ascii="Arial" w:eastAsia="Arial" w:hAnsi="Arial" w:cs="Arial"/>
          <w:i/>
          <w:iCs/>
        </w:rPr>
        <w:t>42</w:t>
      </w:r>
      <w:r w:rsidRPr="00EC781E">
        <w:rPr>
          <w:rFonts w:ascii="Arial" w:eastAsia="Arial" w:hAnsi="Arial" w:cs="Arial"/>
        </w:rPr>
        <w:t xml:space="preserve">, p.389. </w:t>
      </w:r>
      <w:hyperlink r:id="rId56">
        <w:r w:rsidRPr="00EC781E">
          <w:rPr>
            <w:rFonts w:ascii="Arial" w:eastAsia="Arial" w:hAnsi="Arial" w:cs="Arial"/>
            <w:color w:val="0563C1"/>
            <w:u w:val="single"/>
          </w:rPr>
          <w:t>https://heinonline.org/hol-cgi-bin/get_pdf.cgi?handle=hein.journals/wisint42&amp;section=17</w:t>
        </w:r>
      </w:hyperlink>
    </w:p>
    <w:p w14:paraId="5E1D4F28" w14:textId="77777777" w:rsidR="00EC781E" w:rsidRPr="00EC781E" w:rsidRDefault="00EC781E" w:rsidP="00EC781E">
      <w:pPr>
        <w:spacing w:after="160"/>
        <w:rPr>
          <w:rFonts w:ascii="Arial" w:eastAsia="Arial" w:hAnsi="Arial" w:cs="Arial"/>
        </w:rPr>
      </w:pPr>
      <w:r w:rsidRPr="00EC781E">
        <w:rPr>
          <w:rFonts w:ascii="Arial" w:eastAsia="Arial" w:hAnsi="Arial" w:cs="Arial"/>
        </w:rPr>
        <w:t xml:space="preserve">Reuters. (2026). </w:t>
      </w:r>
      <w:proofErr w:type="spellStart"/>
      <w:r w:rsidRPr="00EC781E">
        <w:rPr>
          <w:rFonts w:ascii="Arial" w:eastAsia="Arial" w:hAnsi="Arial" w:cs="Arial"/>
          <w:i/>
          <w:iCs/>
        </w:rPr>
        <w:t>Factbox</w:t>
      </w:r>
      <w:proofErr w:type="spellEnd"/>
      <w:r w:rsidRPr="00EC781E">
        <w:rPr>
          <w:rFonts w:ascii="Arial" w:eastAsia="Arial" w:hAnsi="Arial" w:cs="Arial"/>
          <w:i/>
          <w:iCs/>
        </w:rPr>
        <w:t xml:space="preserve">: Cadbury vital statistics and history. </w:t>
      </w:r>
      <w:r w:rsidRPr="00EC781E">
        <w:rPr>
          <w:rFonts w:ascii="Arial" w:eastAsia="Arial" w:hAnsi="Arial" w:cs="Arial"/>
        </w:rPr>
        <w:t xml:space="preserve">Available at: </w:t>
      </w:r>
      <w:hyperlink r:id="rId57">
        <w:r w:rsidRPr="00EC781E">
          <w:rPr>
            <w:rFonts w:ascii="Arial" w:eastAsia="Arial" w:hAnsi="Arial" w:cs="Arial"/>
            <w:color w:val="0563C1"/>
            <w:u w:val="single"/>
          </w:rPr>
          <w:t>https://www.reuters.com/article/world/europe/factbox-cadbury-vital-statistics-and-history-idUSTRE60I1JH/</w:t>
        </w:r>
      </w:hyperlink>
      <w:r w:rsidRPr="00EC781E">
        <w:rPr>
          <w:rFonts w:ascii="Arial" w:eastAsia="Arial" w:hAnsi="Arial" w:cs="Arial"/>
        </w:rPr>
        <w:t xml:space="preserve"> [Accessed: 26 July 2026]</w:t>
      </w:r>
    </w:p>
    <w:p w14:paraId="25729B7B" w14:textId="77777777" w:rsidR="00EC781E" w:rsidRPr="00EC781E" w:rsidRDefault="00EC781E" w:rsidP="00EC781E">
      <w:pPr>
        <w:spacing w:after="160"/>
        <w:rPr>
          <w:rFonts w:ascii="Arial" w:eastAsia="Arial" w:hAnsi="Arial" w:cs="Arial"/>
        </w:rPr>
      </w:pPr>
      <w:r w:rsidRPr="00EC781E">
        <w:rPr>
          <w:rFonts w:ascii="Arial" w:eastAsia="Arial" w:hAnsi="Arial" w:cs="Arial"/>
        </w:rPr>
        <w:t>Rourke, M.D., (2025). Balancing Innovation and Regulation in Entrepreneurial Markets. </w:t>
      </w:r>
      <w:r w:rsidRPr="00EC781E">
        <w:rPr>
          <w:rFonts w:ascii="Arial" w:eastAsia="Arial" w:hAnsi="Arial" w:cs="Arial"/>
          <w:i/>
          <w:iCs/>
        </w:rPr>
        <w:t>Minnesota Journal of Business Law and Entrepreneurship</w:t>
      </w:r>
      <w:r w:rsidRPr="00EC781E">
        <w:rPr>
          <w:rFonts w:ascii="Arial" w:eastAsia="Arial" w:hAnsi="Arial" w:cs="Arial"/>
        </w:rPr>
        <w:t xml:space="preserve">, (1), pp.12-17. </w:t>
      </w:r>
      <w:hyperlink r:id="rId58">
        <w:r w:rsidRPr="00EC781E">
          <w:rPr>
            <w:rFonts w:ascii="Arial" w:eastAsia="Arial" w:hAnsi="Arial" w:cs="Arial"/>
            <w:color w:val="0563C1"/>
            <w:u w:val="single"/>
          </w:rPr>
          <w:t>https://kommerstad.org/journal/article/download/21/21</w:t>
        </w:r>
      </w:hyperlink>
    </w:p>
    <w:p w14:paraId="38C39161" w14:textId="77777777" w:rsidR="00EC781E" w:rsidRPr="00EC781E" w:rsidRDefault="00EC781E" w:rsidP="00EC781E">
      <w:pPr>
        <w:spacing w:after="160"/>
        <w:rPr>
          <w:rFonts w:ascii="Arial" w:eastAsia="Arial" w:hAnsi="Arial" w:cs="Arial"/>
        </w:rPr>
      </w:pPr>
      <w:r w:rsidRPr="00EC781E">
        <w:rPr>
          <w:rFonts w:ascii="Arial" w:eastAsia="Arial" w:hAnsi="Arial" w:cs="Arial"/>
        </w:rPr>
        <w:t xml:space="preserve">SBS. (2026). </w:t>
      </w:r>
      <w:r w:rsidRPr="00EC781E">
        <w:rPr>
          <w:rFonts w:ascii="Arial" w:eastAsia="Arial" w:hAnsi="Arial" w:cs="Arial"/>
          <w:i/>
          <w:iCs/>
        </w:rPr>
        <w:t xml:space="preserve">8 surprising facts about how Cadbury chocolate is made. </w:t>
      </w:r>
      <w:r w:rsidRPr="00EC781E">
        <w:rPr>
          <w:rFonts w:ascii="Arial" w:eastAsia="Arial" w:hAnsi="Arial" w:cs="Arial"/>
        </w:rPr>
        <w:t xml:space="preserve">Available at: </w:t>
      </w:r>
      <w:hyperlink r:id="rId59">
        <w:r w:rsidRPr="00EC781E">
          <w:rPr>
            <w:rFonts w:ascii="Arial" w:eastAsia="Arial" w:hAnsi="Arial" w:cs="Arial"/>
            <w:color w:val="0563C1"/>
            <w:u w:val="single"/>
          </w:rPr>
          <w:t>https://www.sbs.com.au/food/article/8-surprising-facts-about-how-cadbury-chocolate-is-made/lqkagrsap</w:t>
        </w:r>
      </w:hyperlink>
      <w:r w:rsidRPr="00EC781E">
        <w:rPr>
          <w:rFonts w:ascii="Arial" w:eastAsia="Arial" w:hAnsi="Arial" w:cs="Arial"/>
        </w:rPr>
        <w:t xml:space="preserve"> [Accessed: 25 July 2026]</w:t>
      </w:r>
    </w:p>
    <w:p w14:paraId="41AD0BF5" w14:textId="77777777" w:rsidR="00EC781E" w:rsidRPr="00EC781E" w:rsidRDefault="00EC781E" w:rsidP="00EC781E">
      <w:pPr>
        <w:spacing w:after="160"/>
        <w:rPr>
          <w:rFonts w:ascii="Arial" w:eastAsia="Arial" w:hAnsi="Arial" w:cs="Arial"/>
        </w:rPr>
      </w:pPr>
      <w:r w:rsidRPr="00EC781E">
        <w:rPr>
          <w:rFonts w:ascii="Arial" w:eastAsia="Arial" w:hAnsi="Arial" w:cs="Arial"/>
        </w:rPr>
        <w:t xml:space="preserve">Statista. (2025). </w:t>
      </w:r>
      <w:r w:rsidRPr="00EC781E">
        <w:rPr>
          <w:rFonts w:ascii="Arial" w:eastAsia="Arial" w:hAnsi="Arial" w:cs="Arial"/>
          <w:i/>
          <w:iCs/>
        </w:rPr>
        <w:t>Chocolate and candy bar past-year consumption by brand in India in 2025.</w:t>
      </w:r>
      <w:r w:rsidRPr="00EC781E">
        <w:rPr>
          <w:rFonts w:ascii="Arial" w:eastAsia="Arial" w:hAnsi="Arial" w:cs="Arial"/>
        </w:rPr>
        <w:t xml:space="preserve"> Available at: </w:t>
      </w:r>
      <w:hyperlink r:id="rId60">
        <w:r w:rsidRPr="00EC781E">
          <w:rPr>
            <w:rFonts w:ascii="Arial" w:eastAsia="Arial" w:hAnsi="Arial" w:cs="Arial"/>
            <w:color w:val="0563C1"/>
            <w:u w:val="single"/>
          </w:rPr>
          <w:t>https://www.statista.com/statistics/1659526/chocolate-and-candy-bars-consumption-by-brand-india/?srsltid=AfmBOorKwE3xpXAWSxTDq5zlWnAebCJ2eIEx5zUjAA1fa9ll2SAnzzqc</w:t>
        </w:r>
      </w:hyperlink>
      <w:r w:rsidRPr="00EC781E">
        <w:rPr>
          <w:rFonts w:ascii="Arial" w:eastAsia="Arial" w:hAnsi="Arial" w:cs="Arial"/>
        </w:rPr>
        <w:t xml:space="preserve"> [Accessed: 1 August 2026]</w:t>
      </w:r>
    </w:p>
    <w:p w14:paraId="26B0880D" w14:textId="77777777" w:rsidR="00EC781E" w:rsidRPr="00EC781E" w:rsidRDefault="00EC781E" w:rsidP="00EC781E">
      <w:pPr>
        <w:spacing w:after="160"/>
        <w:rPr>
          <w:rFonts w:ascii="Arial" w:eastAsia="Arial" w:hAnsi="Arial" w:cs="Arial"/>
        </w:rPr>
      </w:pPr>
      <w:r w:rsidRPr="00EC781E">
        <w:rPr>
          <w:rFonts w:ascii="Arial" w:eastAsia="Arial" w:hAnsi="Arial" w:cs="Arial"/>
        </w:rPr>
        <w:t xml:space="preserve">TCF. (2026). </w:t>
      </w:r>
      <w:r w:rsidRPr="00EC781E">
        <w:rPr>
          <w:rFonts w:ascii="Arial" w:eastAsia="Arial" w:hAnsi="Arial" w:cs="Arial"/>
          <w:i/>
          <w:iCs/>
        </w:rPr>
        <w:t>Country Comparison tool.</w:t>
      </w:r>
      <w:r w:rsidRPr="00EC781E">
        <w:rPr>
          <w:rFonts w:ascii="Arial" w:eastAsia="Arial" w:hAnsi="Arial" w:cs="Arial"/>
        </w:rPr>
        <w:t xml:space="preserve"> Available at: </w:t>
      </w:r>
      <w:hyperlink r:id="rId61">
        <w:r w:rsidRPr="00EC781E">
          <w:rPr>
            <w:rFonts w:ascii="Arial" w:eastAsia="Arial" w:hAnsi="Arial" w:cs="Arial"/>
            <w:color w:val="0563C1"/>
            <w:u w:val="single"/>
          </w:rPr>
          <w:t>https://www.theculturefactor.com/country-comparison-tool?countries=india%2Cunited+states</w:t>
        </w:r>
      </w:hyperlink>
      <w:r w:rsidRPr="00EC781E">
        <w:rPr>
          <w:rFonts w:ascii="Arial" w:eastAsia="Arial" w:hAnsi="Arial" w:cs="Arial"/>
        </w:rPr>
        <w:t xml:space="preserve"> [Accessed: 2 August 2026]</w:t>
      </w:r>
    </w:p>
    <w:p w14:paraId="5D603097" w14:textId="77777777" w:rsidR="00EC781E" w:rsidRPr="00EC781E" w:rsidRDefault="00EC781E" w:rsidP="00EC781E">
      <w:pPr>
        <w:spacing w:after="160"/>
        <w:rPr>
          <w:rFonts w:ascii="Arial" w:eastAsia="Arial" w:hAnsi="Arial" w:cs="Arial"/>
        </w:rPr>
      </w:pPr>
      <w:r w:rsidRPr="00EC781E">
        <w:rPr>
          <w:rFonts w:ascii="Arial" w:eastAsia="Arial" w:hAnsi="Arial" w:cs="Arial"/>
        </w:rPr>
        <w:t xml:space="preserve">TG. (2026). </w:t>
      </w:r>
      <w:r w:rsidRPr="00EC781E">
        <w:rPr>
          <w:rFonts w:ascii="Arial" w:eastAsia="Arial" w:hAnsi="Arial" w:cs="Arial"/>
          <w:i/>
          <w:iCs/>
        </w:rPr>
        <w:t xml:space="preserve">Chocolate: Cadbury Dairy Milk sales in marvellous 14% growth. </w:t>
      </w:r>
      <w:r w:rsidRPr="00EC781E">
        <w:rPr>
          <w:rFonts w:ascii="Arial" w:eastAsia="Arial" w:hAnsi="Arial" w:cs="Arial"/>
        </w:rPr>
        <w:t xml:space="preserve">Available at: </w:t>
      </w:r>
      <w:hyperlink r:id="rId62">
        <w:r w:rsidRPr="00EC781E">
          <w:rPr>
            <w:rFonts w:ascii="Arial" w:eastAsia="Arial" w:hAnsi="Arial" w:cs="Arial"/>
            <w:color w:val="0563C1"/>
            <w:u w:val="single"/>
          </w:rPr>
          <w:t>https://www.thegrocer.co.uk/analysis-and-features/chocolate-cadbury-dairy-milk-sales-in-marvellous-14-growth/352780.article</w:t>
        </w:r>
      </w:hyperlink>
      <w:r w:rsidRPr="00EC781E">
        <w:rPr>
          <w:rFonts w:ascii="Arial" w:eastAsia="Arial" w:hAnsi="Arial" w:cs="Arial"/>
        </w:rPr>
        <w:t xml:space="preserve"> [Accessed: 27 July 2026]</w:t>
      </w:r>
    </w:p>
    <w:p w14:paraId="4E34F0D7" w14:textId="77777777" w:rsidR="00EC781E" w:rsidRPr="00EC781E" w:rsidRDefault="00EC781E" w:rsidP="00EC781E">
      <w:pPr>
        <w:spacing w:after="160"/>
        <w:rPr>
          <w:rFonts w:ascii="Arial" w:eastAsia="Arial" w:hAnsi="Arial" w:cs="Arial"/>
        </w:rPr>
      </w:pPr>
      <w:r w:rsidRPr="00EC781E">
        <w:rPr>
          <w:rFonts w:ascii="Arial" w:eastAsia="Arial" w:hAnsi="Arial" w:cs="Arial"/>
        </w:rPr>
        <w:t xml:space="preserve">Ventura, I.C.C., (2025). </w:t>
      </w:r>
      <w:r w:rsidRPr="00EC781E">
        <w:rPr>
          <w:rFonts w:ascii="Arial" w:eastAsia="Arial" w:hAnsi="Arial" w:cs="Arial"/>
          <w:i/>
          <w:iCs/>
        </w:rPr>
        <w:t xml:space="preserve">The </w:t>
      </w:r>
      <w:proofErr w:type="spellStart"/>
      <w:r w:rsidRPr="00EC781E">
        <w:rPr>
          <w:rFonts w:ascii="Arial" w:eastAsia="Arial" w:hAnsi="Arial" w:cs="Arial"/>
          <w:i/>
          <w:iCs/>
        </w:rPr>
        <w:t>cadbury</w:t>
      </w:r>
      <w:proofErr w:type="spellEnd"/>
      <w:r w:rsidRPr="00EC781E">
        <w:rPr>
          <w:rFonts w:ascii="Arial" w:eastAsia="Arial" w:hAnsi="Arial" w:cs="Arial"/>
          <w:i/>
          <w:iCs/>
        </w:rPr>
        <w:t xml:space="preserve"> takeover: an analysis of kraft foods’ capital structure decisions. </w:t>
      </w:r>
      <w:hyperlink r:id="rId63">
        <w:r w:rsidRPr="00EC781E">
          <w:rPr>
            <w:rFonts w:ascii="Arial" w:eastAsia="Arial" w:hAnsi="Arial" w:cs="Arial"/>
            <w:color w:val="0563C1"/>
            <w:u w:val="single"/>
          </w:rPr>
          <w:t>https://run.unl.pt/entities/publication/cb7f93b3-5b92-4eba-ab5c-86a8e82064dd</w:t>
        </w:r>
      </w:hyperlink>
    </w:p>
    <w:p w14:paraId="600835BB" w14:textId="77777777" w:rsidR="00EC781E" w:rsidRPr="00EC781E" w:rsidRDefault="00EC781E" w:rsidP="00EC781E">
      <w:pPr>
        <w:spacing w:after="160"/>
        <w:rPr>
          <w:rFonts w:ascii="Arial" w:eastAsia="Arial" w:hAnsi="Arial" w:cs="Arial"/>
        </w:rPr>
      </w:pPr>
      <w:r w:rsidRPr="00EC781E">
        <w:rPr>
          <w:rFonts w:ascii="Arial" w:eastAsia="Arial" w:hAnsi="Arial" w:cs="Arial"/>
        </w:rPr>
        <w:t>Wong, N.D., Smith, A., Discua Cruz, A., Burton, N. and Charalambous, E., (2025). How do firms manage ethically-contested organisational paradoxes? Insights from two historical case studies of modern slavery. </w:t>
      </w:r>
      <w:r w:rsidRPr="00EC781E">
        <w:rPr>
          <w:rFonts w:ascii="Arial" w:eastAsia="Arial" w:hAnsi="Arial" w:cs="Arial"/>
          <w:i/>
          <w:iCs/>
        </w:rPr>
        <w:t>Business History</w:t>
      </w:r>
      <w:r w:rsidRPr="00EC781E">
        <w:rPr>
          <w:rFonts w:ascii="Arial" w:eastAsia="Arial" w:hAnsi="Arial" w:cs="Arial"/>
        </w:rPr>
        <w:t>, </w:t>
      </w:r>
      <w:r w:rsidRPr="00EC781E">
        <w:rPr>
          <w:rFonts w:ascii="Arial" w:eastAsia="Arial" w:hAnsi="Arial" w:cs="Arial"/>
          <w:i/>
          <w:iCs/>
        </w:rPr>
        <w:t>67</w:t>
      </w:r>
      <w:r w:rsidRPr="00EC781E">
        <w:rPr>
          <w:rFonts w:ascii="Arial" w:eastAsia="Arial" w:hAnsi="Arial" w:cs="Arial"/>
        </w:rPr>
        <w:t xml:space="preserve">(2), pp.629-657. </w:t>
      </w:r>
      <w:hyperlink r:id="rId64">
        <w:r w:rsidRPr="00EC781E">
          <w:rPr>
            <w:rFonts w:ascii="Arial" w:eastAsia="Arial" w:hAnsi="Arial" w:cs="Arial"/>
            <w:color w:val="0563C1"/>
            <w:u w:val="single"/>
          </w:rPr>
          <w:t>https://www.tandfonline.com/doi/abs/10.1080/00076791.2024.2442337</w:t>
        </w:r>
      </w:hyperlink>
    </w:p>
    <w:p w14:paraId="360227AB" w14:textId="77777777" w:rsidR="00EC781E" w:rsidRPr="00EC781E" w:rsidRDefault="00EC781E" w:rsidP="00EC781E">
      <w:pPr>
        <w:spacing w:after="160"/>
        <w:rPr>
          <w:rFonts w:ascii="Arial" w:eastAsia="Arial" w:hAnsi="Arial" w:cs="Arial"/>
        </w:rPr>
      </w:pPr>
      <w:r w:rsidRPr="00EC781E">
        <w:rPr>
          <w:rFonts w:ascii="Arial" w:eastAsia="Arial" w:hAnsi="Arial" w:cs="Arial"/>
          <w:color w:val="222222"/>
          <w:highlight w:val="white"/>
        </w:rPr>
        <w:lastRenderedPageBreak/>
        <w:t>Yaacob, A., Mohd Asraf, R., Hussain, R.M.R. and Ismail, S.N., (2021). Empowering Learners' Reflective Thinking through Collaborative Reflective Learning. </w:t>
      </w:r>
      <w:r w:rsidRPr="00EC781E">
        <w:rPr>
          <w:rFonts w:ascii="Arial" w:eastAsia="Arial" w:hAnsi="Arial" w:cs="Arial"/>
          <w:i/>
          <w:iCs/>
          <w:color w:val="222222"/>
          <w:highlight w:val="white"/>
        </w:rPr>
        <w:t>International Journal of Instruction</w:t>
      </w:r>
      <w:r w:rsidRPr="00EC781E">
        <w:rPr>
          <w:rFonts w:ascii="Arial" w:eastAsia="Arial" w:hAnsi="Arial" w:cs="Arial"/>
          <w:color w:val="222222"/>
          <w:highlight w:val="white"/>
        </w:rPr>
        <w:t>, </w:t>
      </w:r>
      <w:r w:rsidRPr="00EC781E">
        <w:rPr>
          <w:rFonts w:ascii="Arial" w:eastAsia="Arial" w:hAnsi="Arial" w:cs="Arial"/>
          <w:i/>
          <w:iCs/>
          <w:color w:val="222222"/>
          <w:highlight w:val="white"/>
        </w:rPr>
        <w:t>14</w:t>
      </w:r>
      <w:r w:rsidRPr="00EC781E">
        <w:rPr>
          <w:rFonts w:ascii="Arial" w:eastAsia="Arial" w:hAnsi="Arial" w:cs="Arial"/>
          <w:color w:val="222222"/>
          <w:highlight w:val="white"/>
        </w:rPr>
        <w:t xml:space="preserve">(1), pp.709-726. </w:t>
      </w:r>
      <w:hyperlink r:id="rId65">
        <w:r w:rsidRPr="00EC781E">
          <w:rPr>
            <w:rFonts w:ascii="Arial" w:eastAsia="Arial" w:hAnsi="Arial" w:cs="Arial"/>
            <w:color w:val="0563C1"/>
            <w:highlight w:val="white"/>
            <w:u w:val="single"/>
          </w:rPr>
          <w:t>https://eric.ed.gov/?Id=EJ1282379</w:t>
        </w:r>
      </w:hyperlink>
    </w:p>
    <w:p w14:paraId="0BB891B5" w14:textId="77777777" w:rsidR="00EC781E" w:rsidRPr="00EC781E" w:rsidRDefault="00EC781E" w:rsidP="00EC781E">
      <w:pPr>
        <w:spacing w:after="160"/>
        <w:rPr>
          <w:rFonts w:ascii="Arial" w:eastAsia="Arial" w:hAnsi="Arial" w:cs="Arial"/>
        </w:rPr>
      </w:pPr>
      <w:r w:rsidRPr="00EC781E">
        <w:rPr>
          <w:rFonts w:ascii="Arial" w:eastAsia="Arial" w:hAnsi="Arial" w:cs="Arial"/>
        </w:rPr>
        <w:t xml:space="preserve">YF. (2026). </w:t>
      </w:r>
      <w:r w:rsidRPr="00EC781E">
        <w:rPr>
          <w:rFonts w:ascii="Arial" w:eastAsia="Arial" w:hAnsi="Arial" w:cs="Arial"/>
          <w:i/>
          <w:iCs/>
        </w:rPr>
        <w:t>Premier Foods Q1 Earnings Call Highlights.</w:t>
      </w:r>
      <w:r w:rsidRPr="00EC781E">
        <w:rPr>
          <w:rFonts w:ascii="Arial" w:eastAsia="Arial" w:hAnsi="Arial" w:cs="Arial"/>
        </w:rPr>
        <w:t xml:space="preserve"> Available at: </w:t>
      </w:r>
      <w:hyperlink r:id="rId66">
        <w:r w:rsidRPr="00EC781E">
          <w:rPr>
            <w:rFonts w:ascii="Arial" w:eastAsia="Arial" w:hAnsi="Arial" w:cs="Arial"/>
            <w:color w:val="0563C1"/>
            <w:u w:val="single"/>
          </w:rPr>
          <w:t>https://finance.yahoo.com/markets/stocks/articles/premier-foods-q1-earnings-call-090357563.html</w:t>
        </w:r>
      </w:hyperlink>
      <w:r w:rsidRPr="00EC781E">
        <w:rPr>
          <w:rFonts w:ascii="Arial" w:eastAsia="Arial" w:hAnsi="Arial" w:cs="Arial"/>
        </w:rPr>
        <w:t xml:space="preserve"> [Accessed: 17 July 2026]</w:t>
      </w:r>
    </w:p>
    <w:p w14:paraId="42BA8447" w14:textId="77777777" w:rsidR="00EC781E" w:rsidRPr="00EC781E" w:rsidRDefault="00EC781E" w:rsidP="00EC781E">
      <w:pPr>
        <w:spacing w:after="160"/>
        <w:rPr>
          <w:rFonts w:ascii="Arial" w:eastAsia="Arial" w:hAnsi="Arial" w:cs="Arial"/>
        </w:rPr>
      </w:pPr>
      <w:r w:rsidRPr="00EC781E">
        <w:rPr>
          <w:rFonts w:ascii="Arial" w:eastAsia="Arial" w:hAnsi="Arial" w:cs="Arial"/>
        </w:rPr>
        <w:t>Zion, M.N., (2025). Justice in Supply-Chains: Fair-Trade from Ethical Communities. </w:t>
      </w:r>
      <w:r w:rsidRPr="00EC781E">
        <w:rPr>
          <w:rFonts w:ascii="Arial" w:eastAsia="Arial" w:hAnsi="Arial" w:cs="Arial"/>
          <w:i/>
          <w:iCs/>
        </w:rPr>
        <w:t>Japanese Journal of Policy and Culture Vol</w:t>
      </w:r>
      <w:r w:rsidRPr="00EC781E">
        <w:rPr>
          <w:rFonts w:ascii="Arial" w:eastAsia="Arial" w:hAnsi="Arial" w:cs="Arial"/>
        </w:rPr>
        <w:t>, </w:t>
      </w:r>
      <w:r w:rsidRPr="00EC781E">
        <w:rPr>
          <w:rFonts w:ascii="Arial" w:eastAsia="Arial" w:hAnsi="Arial" w:cs="Arial"/>
          <w:i/>
          <w:iCs/>
        </w:rPr>
        <w:t>33</w:t>
      </w:r>
      <w:r w:rsidRPr="00EC781E">
        <w:rPr>
          <w:rFonts w:ascii="Arial" w:eastAsia="Arial" w:hAnsi="Arial" w:cs="Arial"/>
        </w:rPr>
        <w:t xml:space="preserve">, p.1. </w:t>
      </w:r>
      <w:hyperlink r:id="rId67">
        <w:r w:rsidRPr="00EC781E">
          <w:rPr>
            <w:rFonts w:ascii="Arial" w:eastAsia="Arial" w:hAnsi="Arial" w:cs="Arial"/>
            <w:color w:val="0563C1"/>
            <w:u w:val="single"/>
          </w:rPr>
          <w:t>https://chuo-u.repo.nii.ac.jp/records/2002392</w:t>
        </w:r>
      </w:hyperlink>
    </w:p>
    <w:sectPr w:rsidR="00EC781E" w:rsidRPr="00EC781E">
      <w:footerReference w:type="default" r:id="rId68"/>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61C73C" w14:textId="77777777" w:rsidR="003A6971" w:rsidRDefault="003A6971">
      <w:pPr>
        <w:spacing w:line="240" w:lineRule="auto"/>
      </w:pPr>
      <w:r>
        <w:separator/>
      </w:r>
    </w:p>
  </w:endnote>
  <w:endnote w:type="continuationSeparator" w:id="0">
    <w:p w14:paraId="7838E9B2" w14:textId="77777777" w:rsidR="003A6971" w:rsidRDefault="003A697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8A0B21BB-D76F-48BD-BC4E-18AB48EC66DC}"/>
    <w:embedBold r:id="rId2" w:fontKey="{26F181DE-BB14-4883-BAB2-3FD1C015F967}"/>
    <w:embedBoldItalic r:id="rId3" w:fontKey="{6420E1AA-C15B-47BA-9F81-4E0DD7D3D20C}"/>
  </w:font>
  <w:font w:name="Calibri">
    <w:panose1 w:val="020F0502020204030204"/>
    <w:charset w:val="00"/>
    <w:family w:val="swiss"/>
    <w:pitch w:val="variable"/>
    <w:sig w:usb0="E4002EFF" w:usb1="C000247B" w:usb2="00000009" w:usb3="00000000" w:csb0="000001FF" w:csb1="00000000"/>
    <w:embedRegular r:id="rId4" w:fontKey="{F8B78F3A-C41F-4479-A87B-3040E584F74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E5198C" w14:textId="77777777" w:rsidR="00B26CF5" w:rsidRDefault="00C7120D">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EC781E">
      <w:rPr>
        <w:noProof/>
        <w:color w:val="000000"/>
      </w:rPr>
      <w:t>1</w:t>
    </w:r>
    <w:r>
      <w:rPr>
        <w:color w:val="000000"/>
      </w:rPr>
      <w:fldChar w:fldCharType="end"/>
    </w:r>
  </w:p>
  <w:p w14:paraId="4911E700" w14:textId="77777777" w:rsidR="00B26CF5" w:rsidRDefault="00B26CF5">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EE4671" w14:textId="77777777" w:rsidR="003A6971" w:rsidRDefault="003A6971">
      <w:pPr>
        <w:spacing w:line="240" w:lineRule="auto"/>
      </w:pPr>
      <w:r>
        <w:separator/>
      </w:r>
    </w:p>
  </w:footnote>
  <w:footnote w:type="continuationSeparator" w:id="0">
    <w:p w14:paraId="359E3608" w14:textId="77777777" w:rsidR="003A6971" w:rsidRDefault="003A697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F5A98"/>
    <w:multiLevelType w:val="multilevel"/>
    <w:tmpl w:val="7FEE62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946070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6CF5"/>
    <w:rsid w:val="003A6971"/>
    <w:rsid w:val="00B10BC8"/>
    <w:rsid w:val="00B26CF5"/>
    <w:rsid w:val="00BC29D7"/>
    <w:rsid w:val="00C7120D"/>
    <w:rsid w:val="00D77538"/>
    <w:rsid w:val="00EC781E"/>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3CD58C"/>
  <w15:docId w15:val="{FB020055-39F4-456C-BE26-1BE88F7AB5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jc w:val="center"/>
    </w:pPr>
    <w:rPr>
      <w:b/>
      <w:bCs/>
      <w:sz w:val="32"/>
      <w:szCs w:val="32"/>
    </w:rPr>
  </w:style>
  <w:style w:type="table" w:customStyle="1" w:styleId="TableNormal1">
    <w:name w:val="TableNormal"/>
    <w:tblPr>
      <w:tblCellMar>
        <w:top w:w="100" w:type="dxa"/>
        <w:left w:w="100" w:type="dxa"/>
        <w:bottom w:w="100" w:type="dxa"/>
        <w:right w:w="100" w:type="dxa"/>
      </w:tblCellMar>
    </w:tblPr>
  </w:style>
  <w:style w:type="table" w:customStyle="1" w:styleId="a">
    <w:basedOn w:val="TableNormal1"/>
    <w:tblPr>
      <w:tblStyleRowBandSize w:val="1"/>
      <w:tblStyleColBandSize w:val="1"/>
    </w:tblPr>
  </w:style>
  <w:style w:type="table" w:customStyle="1" w:styleId="a0">
    <w:basedOn w:val="TableNormal1"/>
    <w:tblPr>
      <w:tblStyleRowBandSize w:val="1"/>
      <w:tblStyleColBandSize w:val="1"/>
    </w:tblPr>
  </w:style>
  <w:style w:type="table" w:customStyle="1" w:styleId="a1">
    <w:basedOn w:val="TableNormal1"/>
    <w:tblPr>
      <w:tblStyleRowBandSize w:val="1"/>
      <w:tblStyleColBandSize w:val="1"/>
    </w:tblPr>
  </w:style>
  <w:style w:type="paragraph" w:styleId="ListParagraph">
    <w:name w:val="List Paragraph"/>
    <w:basedOn w:val="Normal"/>
    <w:uiPriority w:val="34"/>
    <w:qFormat/>
    <w:rsid w:val="005F0B73"/>
    <w:pPr>
      <w:spacing w:after="160" w:line="278" w:lineRule="auto"/>
      <w:ind w:left="720"/>
      <w:contextualSpacing/>
      <w:jc w:val="left"/>
    </w:pPr>
    <w:rPr>
      <w:rFonts w:asciiTheme="minorHAnsi" w:eastAsiaTheme="minorHAnsi" w:hAnsiTheme="minorHAnsi" w:cstheme="minorBidi"/>
      <w:kern w:val="2"/>
      <w:lang w:eastAsia="en-US"/>
    </w:rPr>
  </w:style>
  <w:style w:type="character" w:styleId="Hyperlink">
    <w:name w:val="Hyperlink"/>
    <w:basedOn w:val="DefaultParagraphFont"/>
    <w:uiPriority w:val="99"/>
    <w:unhideWhenUsed/>
    <w:rsid w:val="005F0B73"/>
    <w:rPr>
      <w:color w:val="0000FF" w:themeColor="hyperlink"/>
      <w:u w:val="single"/>
    </w:rPr>
  </w:style>
  <w:style w:type="paragraph" w:styleId="Header">
    <w:name w:val="header"/>
    <w:basedOn w:val="Normal"/>
    <w:link w:val="HeaderChar"/>
    <w:uiPriority w:val="99"/>
    <w:unhideWhenUsed/>
    <w:rsid w:val="00DB589C"/>
    <w:pPr>
      <w:tabs>
        <w:tab w:val="center" w:pos="4513"/>
        <w:tab w:val="right" w:pos="9026"/>
      </w:tabs>
      <w:spacing w:line="240" w:lineRule="auto"/>
    </w:pPr>
  </w:style>
  <w:style w:type="character" w:customStyle="1" w:styleId="HeaderChar">
    <w:name w:val="Header Char"/>
    <w:basedOn w:val="DefaultParagraphFont"/>
    <w:link w:val="Header"/>
    <w:uiPriority w:val="99"/>
    <w:rsid w:val="00DB589C"/>
    <w:rPr>
      <w:lang w:val="en-GB"/>
    </w:rPr>
  </w:style>
  <w:style w:type="paragraph" w:styleId="Footer">
    <w:name w:val="footer"/>
    <w:basedOn w:val="Normal"/>
    <w:link w:val="FooterChar"/>
    <w:uiPriority w:val="99"/>
    <w:unhideWhenUsed/>
    <w:rsid w:val="00DB589C"/>
    <w:pPr>
      <w:tabs>
        <w:tab w:val="center" w:pos="4513"/>
        <w:tab w:val="right" w:pos="9026"/>
      </w:tabs>
      <w:spacing w:line="240" w:lineRule="auto"/>
    </w:pPr>
  </w:style>
  <w:style w:type="character" w:customStyle="1" w:styleId="FooterChar">
    <w:name w:val="Footer Char"/>
    <w:basedOn w:val="DefaultParagraphFont"/>
    <w:link w:val="Footer"/>
    <w:uiPriority w:val="99"/>
    <w:rsid w:val="00DB589C"/>
    <w:rPr>
      <w:lang w:val="en-GB"/>
    </w:rPr>
  </w:style>
  <w:style w:type="paragraph" w:styleId="TOCHeading">
    <w:name w:val="TOC Heading"/>
    <w:basedOn w:val="Heading1"/>
    <w:next w:val="Normal"/>
    <w:uiPriority w:val="39"/>
    <w:unhideWhenUsed/>
    <w:qFormat/>
    <w:rsid w:val="00DB589C"/>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DB589C"/>
    <w:pPr>
      <w:spacing w:before="120"/>
      <w:jc w:val="left"/>
    </w:pPr>
    <w:rPr>
      <w:rFonts w:asciiTheme="minorHAnsi" w:hAnsiTheme="minorHAnsi"/>
      <w:b/>
      <w:bCs/>
      <w:i/>
      <w:iCs/>
    </w:rPr>
  </w:style>
  <w:style w:type="paragraph" w:styleId="TOC2">
    <w:name w:val="toc 2"/>
    <w:basedOn w:val="Normal"/>
    <w:next w:val="Normal"/>
    <w:autoRedefine/>
    <w:uiPriority w:val="39"/>
    <w:unhideWhenUsed/>
    <w:rsid w:val="00DB589C"/>
    <w:pPr>
      <w:spacing w:before="120"/>
      <w:ind w:left="240"/>
      <w:jc w:val="left"/>
    </w:pPr>
    <w:rPr>
      <w:rFonts w:asciiTheme="minorHAnsi" w:hAnsiTheme="minorHAnsi"/>
      <w:b/>
      <w:bCs/>
      <w:sz w:val="22"/>
      <w:szCs w:val="22"/>
    </w:rPr>
  </w:style>
  <w:style w:type="paragraph" w:styleId="TOC3">
    <w:name w:val="toc 3"/>
    <w:basedOn w:val="Normal"/>
    <w:next w:val="Normal"/>
    <w:autoRedefine/>
    <w:uiPriority w:val="39"/>
    <w:unhideWhenUsed/>
    <w:rsid w:val="00DB589C"/>
    <w:pPr>
      <w:ind w:left="480"/>
      <w:jc w:val="left"/>
    </w:pPr>
    <w:rPr>
      <w:rFonts w:asciiTheme="minorHAnsi" w:hAnsiTheme="minorHAnsi"/>
      <w:sz w:val="20"/>
      <w:szCs w:val="20"/>
    </w:rPr>
  </w:style>
  <w:style w:type="character" w:styleId="Strong">
    <w:name w:val="Strong"/>
    <w:basedOn w:val="DefaultParagraphFont"/>
    <w:uiPriority w:val="22"/>
    <w:qFormat/>
    <w:rsid w:val="00D175EC"/>
    <w:rPr>
      <w:b/>
      <w:bCs/>
    </w:rPr>
  </w:style>
  <w:style w:type="table" w:styleId="TableGrid">
    <w:name w:val="Table Grid"/>
    <w:basedOn w:val="TableNormal"/>
    <w:uiPriority w:val="39"/>
    <w:rsid w:val="00D175EC"/>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C13357"/>
    <w:rPr>
      <w:color w:val="605E5C"/>
      <w:shd w:val="clear" w:color="auto" w:fill="E1DFDD"/>
    </w:rPr>
  </w:style>
  <w:style w:type="paragraph" w:styleId="TOC4">
    <w:name w:val="toc 4"/>
    <w:basedOn w:val="Normal"/>
    <w:next w:val="Normal"/>
    <w:autoRedefine/>
    <w:uiPriority w:val="39"/>
    <w:semiHidden/>
    <w:unhideWhenUsed/>
    <w:rsid w:val="00694F25"/>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694F25"/>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694F25"/>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694F25"/>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694F25"/>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694F25"/>
    <w:pPr>
      <w:ind w:left="1920"/>
      <w:jc w:val="left"/>
    </w:pPr>
    <w:rPr>
      <w:rFonts w:asciiTheme="minorHAnsi" w:hAnsiTheme="minorHAnsi"/>
      <w:sz w:val="20"/>
      <w:szCs w:val="20"/>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2">
    <w:basedOn w:val="TableNormal"/>
    <w:pPr>
      <w:spacing w:line="240" w:lineRule="auto"/>
    </w:pPr>
    <w:tblPr>
      <w:tblStyleRowBandSize w:val="1"/>
      <w:tblStyleColBandSize w:val="1"/>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pPr>
      <w:spacing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researchlakejournals.com/index.php/IJRFR/article/view/549" TargetMode="External"/><Relationship Id="rId21" Type="http://schemas.openxmlformats.org/officeDocument/2006/relationships/hyperlink" Target="https://egrove.olemiss.edu/hon_thesis/3484/" TargetMode="External"/><Relationship Id="rId42" Type="http://schemas.openxmlformats.org/officeDocument/2006/relationships/hyperlink" Target="https://papers.ssrn.com/sol3/Delivery.cfm?abstractid=5038476" TargetMode="External"/><Relationship Id="rId47" Type="http://schemas.openxmlformats.org/officeDocument/2006/relationships/hyperlink" Target="https://www.mondelezinternational.com/india/" TargetMode="External"/><Relationship Id="rId63" Type="http://schemas.openxmlformats.org/officeDocument/2006/relationships/hyperlink" Target="https://run.unl.pt/entities/publication/cb7f93b3-5b92-4eba-ab5c-86a8e82064dd" TargetMode="External"/><Relationship Id="rId68"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sciencedirect.com/science/article/pii/S0263237322000573" TargetMode="External"/><Relationship Id="rId29" Type="http://schemas.openxmlformats.org/officeDocument/2006/relationships/hyperlink" Target="https://www.emerald.com/cpoib/article/21/2/196/1241382" TargetMode="External"/><Relationship Id="rId11" Type="http://schemas.openxmlformats.org/officeDocument/2006/relationships/image" Target="media/image4.png"/><Relationship Id="rId24" Type="http://schemas.openxmlformats.org/officeDocument/2006/relationships/hyperlink" Target="https://ink.library.smu.edu.sg/sol_research/4816/" TargetMode="External"/><Relationship Id="rId32" Type="http://schemas.openxmlformats.org/officeDocument/2006/relationships/hyperlink" Target="https://ijcope.org/wp-content/uploads/2026/05/Sustainability-Reporting-as-a-Tool-For-Enhancing-Transparency-and-Accountability-in-Corporate-Governance.pdf" TargetMode="External"/><Relationship Id="rId37" Type="http://schemas.openxmlformats.org/officeDocument/2006/relationships/hyperlink" Target="https://www.sciencedirect.com/science/article/pii/S0924224426000154" TargetMode="External"/><Relationship Id="rId40" Type="http://schemas.openxmlformats.org/officeDocument/2006/relationships/hyperlink" Target="https://papers.ssrn.com/sol3/papers.cfm?abstract_id=6132106" TargetMode="External"/><Relationship Id="rId45" Type="http://schemas.openxmlformats.org/officeDocument/2006/relationships/hyperlink" Target="https://www.mordorintelligence.com/industry-reports/chocolate-market" TargetMode="External"/><Relationship Id="rId53" Type="http://schemas.openxmlformats.org/officeDocument/2006/relationships/hyperlink" Target="https://heinonline.org/hol-cgi-bin/get_pdf.cgi?handle=hein.journals/rvusoclge2025&amp;section=14" TargetMode="External"/><Relationship Id="rId58" Type="http://schemas.openxmlformats.org/officeDocument/2006/relationships/hyperlink" Target="https://kommerstad.org/journal/article/download/21/21" TargetMode="External"/><Relationship Id="rId66" Type="http://schemas.openxmlformats.org/officeDocument/2006/relationships/hyperlink" Target="https://finance.yahoo.com/markets/stocks/articles/premier-foods-q1-earnings-call-090357563.html" TargetMode="External"/><Relationship Id="rId5" Type="http://schemas.openxmlformats.org/officeDocument/2006/relationships/webSettings" Target="webSettings.xml"/><Relationship Id="rId61" Type="http://schemas.openxmlformats.org/officeDocument/2006/relationships/hyperlink" Target="https://www.theculturefactor.com/country-comparison-tool?countries=india%2Cunited+states" TargetMode="External"/><Relationship Id="rId19" Type="http://schemas.openxmlformats.org/officeDocument/2006/relationships/hyperlink" Target="https://www.hersheyland.com/about/history.html" TargetMode="External"/><Relationship Id="rId14" Type="http://schemas.openxmlformats.org/officeDocument/2006/relationships/hyperlink" Target="https://papers.ssrn.com/sol3/papers.cfm?abstract_id=5172296" TargetMode="External"/><Relationship Id="rId22" Type="http://schemas.openxmlformats.org/officeDocument/2006/relationships/hyperlink" Target="https://www.tandfonline.com/doi/abs/10.1080/09537287.2024.2386431" TargetMode="External"/><Relationship Id="rId27" Type="http://schemas.openxmlformats.org/officeDocument/2006/relationships/hyperlink" Target="https://www.bmj.com/content/388/bmj-2024-080359.abstract" TargetMode="External"/><Relationship Id="rId30" Type="http://schemas.openxmlformats.org/officeDocument/2006/relationships/hyperlink" Target="https://papers.ssrn.com/sol3/papers.cfm?abstract_id=5959814" TargetMode="External"/><Relationship Id="rId35" Type="http://schemas.openxmlformats.org/officeDocument/2006/relationships/hyperlink" Target="https://neyaglobal.com/wa-data/public/site/non-profit-books/18/legal-obligations-in-corporate-social-responsibility-environmental-labor-and-governance-dimensions.pdf" TargetMode="External"/><Relationship Id="rId43" Type="http://schemas.openxmlformats.org/officeDocument/2006/relationships/hyperlink" Target="https://rahulmalodia.com/blog/cadbury-marketing-strategy-in-india" TargetMode="External"/><Relationship Id="rId48" Type="http://schemas.openxmlformats.org/officeDocument/2006/relationships/hyperlink" Target="https://www.mindtools.com/ano9qiu/gibbs-reflective-cycle/" TargetMode="External"/><Relationship Id="rId56" Type="http://schemas.openxmlformats.org/officeDocument/2006/relationships/hyperlink" Target="https://heinonline.org/hol-cgi-bin/get_pdf.cgi?handle=hein.journals/wisint42&amp;section=17" TargetMode="External"/><Relationship Id="rId64" Type="http://schemas.openxmlformats.org/officeDocument/2006/relationships/hyperlink" Target="https://www.tandfonline.com/doi/abs/10.1080/00076791.2024.2442337" TargetMode="External"/><Relationship Id="rId69"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journals.sagepub.com/doi/abs/10.1177/16094069221119576"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cudesjournal.com/sayi/355ffe2e-6bfe-4931-b962-49c1a30d9729.pdf" TargetMode="External"/><Relationship Id="rId25" Type="http://schemas.openxmlformats.org/officeDocument/2006/relationships/hyperlink" Target="https://www.gwp.co.uk/guides/easter-packaging/" TargetMode="External"/><Relationship Id="rId33" Type="http://schemas.openxmlformats.org/officeDocument/2006/relationships/hyperlink" Target="https://stratfordjournalpublishers.org/journals/index.php/journal-of-strategic-management/article/view/2683" TargetMode="External"/><Relationship Id="rId38" Type="http://schemas.openxmlformats.org/officeDocument/2006/relationships/hyperlink" Target="https://papers.ssrn.com/sol3/papers.cfm?abstract_id=5609710" TargetMode="External"/><Relationship Id="rId46" Type="http://schemas.openxmlformats.org/officeDocument/2006/relationships/hyperlink" Target="https://www.mondelezinternational.com/about-us/who-we-are/" TargetMode="External"/><Relationship Id="rId59" Type="http://schemas.openxmlformats.org/officeDocument/2006/relationships/hyperlink" Target="https://www.sbs.com.au/food/article/8-surprising-facts-about-how-cadbury-chocolate-is-made/lqkagrsap" TargetMode="External"/><Relationship Id="rId67" Type="http://schemas.openxmlformats.org/officeDocument/2006/relationships/hyperlink" Target="https://chuo-u.repo.nii.ac.jp/records/2002392" TargetMode="External"/><Relationship Id="rId20" Type="http://schemas.openxmlformats.org/officeDocument/2006/relationships/hyperlink" Target="https://www.emerald.com/ribs/article/35/2-3/214/1239686" TargetMode="External"/><Relationship Id="rId41" Type="http://schemas.openxmlformats.org/officeDocument/2006/relationships/hyperlink" Target="https://journals.sagepub.com/doi/abs/10.1177/23779608211044589" TargetMode="External"/><Relationship Id="rId54" Type="http://schemas.openxmlformats.org/officeDocument/2006/relationships/hyperlink" Target="https://rjupublisher.com/ojs/index.php/JDLDE/article/view/117" TargetMode="External"/><Relationship Id="rId62" Type="http://schemas.openxmlformats.org/officeDocument/2006/relationships/hyperlink" Target="https://www.thegrocer.co.uk/analysis-and-features/chocolate-cadbury-dairy-milk-sales-in-marvellous-14-growth/352780.article" TargetMode="External"/><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inderscienceonline.com/doi/abs/10.1504/IJIPM.2025.145166" TargetMode="External"/><Relationship Id="rId23" Type="http://schemas.openxmlformats.org/officeDocument/2006/relationships/hyperlink" Target="https://journals.sagepub.com/doi/abs/10.1177/10564926231224213" TargetMode="External"/><Relationship Id="rId28" Type="http://schemas.openxmlformats.org/officeDocument/2006/relationships/hyperlink" Target="https://premierscience.com/wp-content/uploads/2025/05/pjbm-24-652.pdf" TargetMode="External"/><Relationship Id="rId36" Type="http://schemas.openxmlformats.org/officeDocument/2006/relationships/hyperlink" Target="https://scholar.archive.org/work/nimpb2rjkrexrfl2tmtdqurwsm/access/wayback/https://jurnal.ibik.ac.id/index.php/jimkes/article/download/3518/2682/17806" TargetMode="External"/><Relationship Id="rId49" Type="http://schemas.openxmlformats.org/officeDocument/2006/relationships/hyperlink" Target="https://www.marketingweek.com/cadbury-grew-brand-value-between-2022-2033/" TargetMode="External"/><Relationship Id="rId57" Type="http://schemas.openxmlformats.org/officeDocument/2006/relationships/hyperlink" Target="https://www.reuters.com/article/world/europe/factbox-cadbury-vital-statistics-and-history-idUSTRE60I1JH/" TargetMode="External"/><Relationship Id="rId10" Type="http://schemas.openxmlformats.org/officeDocument/2006/relationships/image" Target="media/image3.png"/><Relationship Id="rId31" Type="http://schemas.openxmlformats.org/officeDocument/2006/relationships/hyperlink" Target="https://pmc.ncbi.nlm.nih.gov/articles/PMC11709028/" TargetMode="External"/><Relationship Id="rId44" Type="http://schemas.openxmlformats.org/officeDocument/2006/relationships/hyperlink" Target="https://papers.ssrn.com/sol3/papers.cfm?abstract_id=5346729" TargetMode="External"/><Relationship Id="rId52" Type="http://schemas.openxmlformats.org/officeDocument/2006/relationships/hyperlink" Target="https://sure.sunderland.ac.uk/id/eprint/18843/" TargetMode="External"/><Relationship Id="rId60" Type="http://schemas.openxmlformats.org/officeDocument/2006/relationships/hyperlink" Target="https://www.statista.com/statistics/1659526/chocolate-and-candy-bars-consumption-by-brand-india/?srsltid=AfmBOorKwE3xpXAWSxTDq5zlWnAebCJ2eIEx5zUjAA1fa9ll2SAnzzqc" TargetMode="External"/><Relationship Id="rId65" Type="http://schemas.openxmlformats.org/officeDocument/2006/relationships/hyperlink" Target="https://eric.ed.gov/?Id=EJ1282379"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www.cadbury.co.uk/about/history/our-story/" TargetMode="External"/><Relationship Id="rId39" Type="http://schemas.openxmlformats.org/officeDocument/2006/relationships/hyperlink" Target="https://papers.ssrn.com/sol3/papers.cfm?abstract_id=5276659" TargetMode="External"/><Relationship Id="rId34" Type="http://schemas.openxmlformats.org/officeDocument/2006/relationships/hyperlink" Target="https://www.researchgate.net/profile/Kapil-Gupta-12/publication/387632044_Firms_Sustainability_and_Performance_Critical_Insights_from_Bibliometric_Review_and_Content_Analysis/links/67b5b47396e7fb48b9c6b1fb/Firms-Sustainability-and-Performance-Critical-Insights-from-Bibliometric-Review-and-Content-Analysis.pdf" TargetMode="External"/><Relationship Id="rId50" Type="http://schemas.openxmlformats.org/officeDocument/2006/relationships/hyperlink" Target="https://www.sciencedirect.com/science/article/pii/S0969698921000497" TargetMode="External"/><Relationship Id="rId55" Type="http://schemas.openxmlformats.org/officeDocument/2006/relationships/hyperlink" Target="https://norma.ncirl.ie/9050/"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vxtg12aYmMgiKq+DQrsWrCceaOw==">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</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31</Pages>
  <Words>8802</Words>
  <Characters>50178</Characters>
  <Application>Microsoft Office Word</Application>
  <DocSecurity>0</DocSecurity>
  <Lines>418</Lines>
  <Paragraphs>117</Paragraphs>
  <ScaleCrop>false</ScaleCrop>
  <Company/>
  <LinksUpToDate>false</LinksUpToDate>
  <CharactersWithSpaces>58863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Ravikumar Bhadiyadra</dc:creator>
  <cp:lastModifiedBy>Ntombizodwa Ndlovu</cp:lastModifiedBy>
  <cp:revision>2</cp:revision>
  <dcterms:created xsi:type="dcterms:W3CDTF">2026-08-11T06:50:00Z</dcterms:created>
  <dcterms:modified xsi:type="dcterms:W3CDTF">2026-08-11T06:50:00Z</dcterms:modified>
</cp:coreProperties>
</file>