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lang w:val="zh-CN"/>
        </w:rPr>
        <w:id w:val="1176152722"/>
        <w:docPartObj>
          <w:docPartGallery w:val="Table of Contents"/>
          <w:docPartUnique/>
        </w:docPartObj>
      </w:sdtPr>
      <w:sdtEndPr>
        <w:rPr>
          <w:rFonts w:ascii="Arial" w:eastAsia="微软雅黑" w:hAnsi="Arial" w:cstheme="minorBidi"/>
          <w:b/>
          <w:bCs/>
          <w:color w:val="000000" w:themeColor="text1"/>
          <w:sz w:val="24"/>
          <w:szCs w:val="22"/>
        </w:rPr>
      </w:sdtEndPr>
      <w:sdtContent>
        <w:p w:rsidR="00C42D45" w:rsidRPr="00C42D45" w:rsidRDefault="00C42D45">
          <w:pPr>
            <w:pStyle w:val="TOC"/>
            <w:rPr>
              <w:rFonts w:ascii="Arial" w:hAnsi="Arial" w:cs="Arial"/>
              <w:b/>
              <w:color w:val="000000" w:themeColor="text1"/>
              <w:sz w:val="40"/>
            </w:rPr>
          </w:pPr>
          <w:r w:rsidRPr="00C42D45">
            <w:rPr>
              <w:rFonts w:ascii="Arial" w:hAnsi="Arial" w:cs="Arial"/>
              <w:b/>
              <w:color w:val="000000" w:themeColor="text1"/>
              <w:sz w:val="40"/>
            </w:rPr>
            <w:t>Content</w:t>
          </w:r>
        </w:p>
        <w:p w:rsidR="00C42D45" w:rsidRDefault="00C42D45">
          <w:pPr>
            <w:pStyle w:val="10"/>
            <w:tabs>
              <w:tab w:val="right" w:leader="dot" w:pos="8296"/>
            </w:tabs>
            <w:rPr>
              <w:noProof/>
            </w:rPr>
          </w:pPr>
          <w:r>
            <w:fldChar w:fldCharType="begin"/>
          </w:r>
          <w:r>
            <w:instrText xml:space="preserve"> TOC \o "1-3" \h \z \u </w:instrText>
          </w:r>
          <w:r>
            <w:fldChar w:fldCharType="separate"/>
          </w:r>
          <w:hyperlink w:anchor="_Toc29045356" w:history="1">
            <w:r w:rsidRPr="00E80DD8">
              <w:rPr>
                <w:rStyle w:val="a9"/>
                <w:noProof/>
              </w:rPr>
              <w:t>Introduction</w:t>
            </w:r>
            <w:r>
              <w:rPr>
                <w:noProof/>
                <w:webHidden/>
              </w:rPr>
              <w:tab/>
            </w:r>
            <w:r>
              <w:rPr>
                <w:noProof/>
                <w:webHidden/>
              </w:rPr>
              <w:fldChar w:fldCharType="begin"/>
            </w:r>
            <w:r>
              <w:rPr>
                <w:noProof/>
                <w:webHidden/>
              </w:rPr>
              <w:instrText xml:space="preserve"> PAGEREF _Toc29045356 \h </w:instrText>
            </w:r>
            <w:r>
              <w:rPr>
                <w:noProof/>
                <w:webHidden/>
              </w:rPr>
            </w:r>
            <w:r>
              <w:rPr>
                <w:noProof/>
                <w:webHidden/>
              </w:rPr>
              <w:fldChar w:fldCharType="separate"/>
            </w:r>
            <w:r>
              <w:rPr>
                <w:noProof/>
                <w:webHidden/>
              </w:rPr>
              <w:t>2</w:t>
            </w:r>
            <w:r>
              <w:rPr>
                <w:noProof/>
                <w:webHidden/>
              </w:rPr>
              <w:fldChar w:fldCharType="end"/>
            </w:r>
          </w:hyperlink>
        </w:p>
        <w:p w:rsidR="00C42D45" w:rsidRDefault="00C42D45">
          <w:pPr>
            <w:pStyle w:val="10"/>
            <w:tabs>
              <w:tab w:val="right" w:leader="dot" w:pos="8296"/>
            </w:tabs>
            <w:rPr>
              <w:noProof/>
            </w:rPr>
          </w:pPr>
          <w:hyperlink w:anchor="_Toc29045357" w:history="1">
            <w:r w:rsidRPr="00E80DD8">
              <w:rPr>
                <w:rStyle w:val="a9"/>
                <w:noProof/>
              </w:rPr>
              <w:t>Main Findings</w:t>
            </w:r>
            <w:r>
              <w:rPr>
                <w:noProof/>
                <w:webHidden/>
              </w:rPr>
              <w:tab/>
            </w:r>
            <w:r>
              <w:rPr>
                <w:noProof/>
                <w:webHidden/>
              </w:rPr>
              <w:fldChar w:fldCharType="begin"/>
            </w:r>
            <w:r>
              <w:rPr>
                <w:noProof/>
                <w:webHidden/>
              </w:rPr>
              <w:instrText xml:space="preserve"> PAGEREF _Toc29045357 \h </w:instrText>
            </w:r>
            <w:r>
              <w:rPr>
                <w:noProof/>
                <w:webHidden/>
              </w:rPr>
            </w:r>
            <w:r>
              <w:rPr>
                <w:noProof/>
                <w:webHidden/>
              </w:rPr>
              <w:fldChar w:fldCharType="separate"/>
            </w:r>
            <w:r>
              <w:rPr>
                <w:noProof/>
                <w:webHidden/>
              </w:rPr>
              <w:t>3</w:t>
            </w:r>
            <w:r>
              <w:rPr>
                <w:noProof/>
                <w:webHidden/>
              </w:rPr>
              <w:fldChar w:fldCharType="end"/>
            </w:r>
          </w:hyperlink>
        </w:p>
        <w:p w:rsidR="00C42D45" w:rsidRDefault="00C42D45">
          <w:pPr>
            <w:pStyle w:val="10"/>
            <w:tabs>
              <w:tab w:val="right" w:leader="dot" w:pos="8296"/>
            </w:tabs>
            <w:rPr>
              <w:noProof/>
            </w:rPr>
          </w:pPr>
          <w:hyperlink w:anchor="_Toc29045358" w:history="1">
            <w:r w:rsidRPr="00E80DD8">
              <w:rPr>
                <w:rStyle w:val="a9"/>
                <w:noProof/>
              </w:rPr>
              <w:t>1.0 Evaluation of Israeli culture</w:t>
            </w:r>
            <w:r>
              <w:rPr>
                <w:noProof/>
                <w:webHidden/>
              </w:rPr>
              <w:tab/>
            </w:r>
            <w:r>
              <w:rPr>
                <w:noProof/>
                <w:webHidden/>
              </w:rPr>
              <w:fldChar w:fldCharType="begin"/>
            </w:r>
            <w:r>
              <w:rPr>
                <w:noProof/>
                <w:webHidden/>
              </w:rPr>
              <w:instrText xml:space="preserve"> PAGEREF _Toc29045358 \h </w:instrText>
            </w:r>
            <w:r>
              <w:rPr>
                <w:noProof/>
                <w:webHidden/>
              </w:rPr>
            </w:r>
            <w:r>
              <w:rPr>
                <w:noProof/>
                <w:webHidden/>
              </w:rPr>
              <w:fldChar w:fldCharType="separate"/>
            </w:r>
            <w:r>
              <w:rPr>
                <w:noProof/>
                <w:webHidden/>
              </w:rPr>
              <w:t>3</w:t>
            </w:r>
            <w:r>
              <w:rPr>
                <w:noProof/>
                <w:webHidden/>
              </w:rPr>
              <w:fldChar w:fldCharType="end"/>
            </w:r>
          </w:hyperlink>
        </w:p>
        <w:p w:rsidR="00C42D45" w:rsidRDefault="00C42D45">
          <w:pPr>
            <w:pStyle w:val="10"/>
            <w:tabs>
              <w:tab w:val="right" w:leader="dot" w:pos="8296"/>
            </w:tabs>
            <w:rPr>
              <w:noProof/>
            </w:rPr>
          </w:pPr>
          <w:hyperlink w:anchor="_Toc29045359" w:history="1">
            <w:r w:rsidRPr="00E80DD8">
              <w:rPr>
                <w:rStyle w:val="a9"/>
                <w:noProof/>
              </w:rPr>
              <w:t>1.1 Power distance</w:t>
            </w:r>
            <w:r>
              <w:rPr>
                <w:noProof/>
                <w:webHidden/>
              </w:rPr>
              <w:tab/>
            </w:r>
            <w:r>
              <w:rPr>
                <w:noProof/>
                <w:webHidden/>
              </w:rPr>
              <w:fldChar w:fldCharType="begin"/>
            </w:r>
            <w:r>
              <w:rPr>
                <w:noProof/>
                <w:webHidden/>
              </w:rPr>
              <w:instrText xml:space="preserve"> PAGEREF _Toc29045359 \h </w:instrText>
            </w:r>
            <w:r>
              <w:rPr>
                <w:noProof/>
                <w:webHidden/>
              </w:rPr>
            </w:r>
            <w:r>
              <w:rPr>
                <w:noProof/>
                <w:webHidden/>
              </w:rPr>
              <w:fldChar w:fldCharType="separate"/>
            </w:r>
            <w:r>
              <w:rPr>
                <w:noProof/>
                <w:webHidden/>
              </w:rPr>
              <w:t>3</w:t>
            </w:r>
            <w:r>
              <w:rPr>
                <w:noProof/>
                <w:webHidden/>
              </w:rPr>
              <w:fldChar w:fldCharType="end"/>
            </w:r>
          </w:hyperlink>
        </w:p>
        <w:p w:rsidR="00C42D45" w:rsidRDefault="00C42D45">
          <w:pPr>
            <w:pStyle w:val="10"/>
            <w:tabs>
              <w:tab w:val="right" w:leader="dot" w:pos="8296"/>
            </w:tabs>
            <w:rPr>
              <w:noProof/>
            </w:rPr>
          </w:pPr>
          <w:hyperlink w:anchor="_Toc29045360" w:history="1">
            <w:r w:rsidRPr="00E80DD8">
              <w:rPr>
                <w:rStyle w:val="a9"/>
                <w:noProof/>
              </w:rPr>
              <w:t>1.2 Individualism</w:t>
            </w:r>
            <w:r>
              <w:rPr>
                <w:noProof/>
                <w:webHidden/>
              </w:rPr>
              <w:tab/>
            </w:r>
            <w:r>
              <w:rPr>
                <w:noProof/>
                <w:webHidden/>
              </w:rPr>
              <w:fldChar w:fldCharType="begin"/>
            </w:r>
            <w:r>
              <w:rPr>
                <w:noProof/>
                <w:webHidden/>
              </w:rPr>
              <w:instrText xml:space="preserve"> PAGEREF _Toc29045360 \h </w:instrText>
            </w:r>
            <w:r>
              <w:rPr>
                <w:noProof/>
                <w:webHidden/>
              </w:rPr>
            </w:r>
            <w:r>
              <w:rPr>
                <w:noProof/>
                <w:webHidden/>
              </w:rPr>
              <w:fldChar w:fldCharType="separate"/>
            </w:r>
            <w:r>
              <w:rPr>
                <w:noProof/>
                <w:webHidden/>
              </w:rPr>
              <w:t>4</w:t>
            </w:r>
            <w:r>
              <w:rPr>
                <w:noProof/>
                <w:webHidden/>
              </w:rPr>
              <w:fldChar w:fldCharType="end"/>
            </w:r>
          </w:hyperlink>
        </w:p>
        <w:p w:rsidR="00C42D45" w:rsidRDefault="00C42D45">
          <w:pPr>
            <w:pStyle w:val="10"/>
            <w:tabs>
              <w:tab w:val="right" w:leader="dot" w:pos="8296"/>
            </w:tabs>
            <w:rPr>
              <w:noProof/>
            </w:rPr>
          </w:pPr>
          <w:hyperlink w:anchor="_Toc29045361" w:history="1">
            <w:r w:rsidRPr="00E80DD8">
              <w:rPr>
                <w:rStyle w:val="a9"/>
                <w:noProof/>
              </w:rPr>
              <w:t>1.3 Masculinity</w:t>
            </w:r>
            <w:r>
              <w:rPr>
                <w:noProof/>
                <w:webHidden/>
              </w:rPr>
              <w:tab/>
            </w:r>
            <w:r>
              <w:rPr>
                <w:noProof/>
                <w:webHidden/>
              </w:rPr>
              <w:fldChar w:fldCharType="begin"/>
            </w:r>
            <w:r>
              <w:rPr>
                <w:noProof/>
                <w:webHidden/>
              </w:rPr>
              <w:instrText xml:space="preserve"> PAGEREF _Toc29045361 \h </w:instrText>
            </w:r>
            <w:r>
              <w:rPr>
                <w:noProof/>
                <w:webHidden/>
              </w:rPr>
            </w:r>
            <w:r>
              <w:rPr>
                <w:noProof/>
                <w:webHidden/>
              </w:rPr>
              <w:fldChar w:fldCharType="separate"/>
            </w:r>
            <w:r>
              <w:rPr>
                <w:noProof/>
                <w:webHidden/>
              </w:rPr>
              <w:t>5</w:t>
            </w:r>
            <w:r>
              <w:rPr>
                <w:noProof/>
                <w:webHidden/>
              </w:rPr>
              <w:fldChar w:fldCharType="end"/>
            </w:r>
          </w:hyperlink>
        </w:p>
        <w:p w:rsidR="00C42D45" w:rsidRDefault="00C42D45">
          <w:pPr>
            <w:pStyle w:val="10"/>
            <w:tabs>
              <w:tab w:val="right" w:leader="dot" w:pos="8296"/>
            </w:tabs>
            <w:rPr>
              <w:noProof/>
            </w:rPr>
          </w:pPr>
          <w:hyperlink w:anchor="_Toc29045362" w:history="1">
            <w:r w:rsidRPr="00E80DD8">
              <w:rPr>
                <w:rStyle w:val="a9"/>
                <w:noProof/>
              </w:rPr>
              <w:t>1.4 Uncertainty avoidance</w:t>
            </w:r>
            <w:r>
              <w:rPr>
                <w:noProof/>
                <w:webHidden/>
              </w:rPr>
              <w:tab/>
            </w:r>
            <w:r>
              <w:rPr>
                <w:noProof/>
                <w:webHidden/>
              </w:rPr>
              <w:fldChar w:fldCharType="begin"/>
            </w:r>
            <w:r>
              <w:rPr>
                <w:noProof/>
                <w:webHidden/>
              </w:rPr>
              <w:instrText xml:space="preserve"> PAGEREF _Toc29045362 \h </w:instrText>
            </w:r>
            <w:r>
              <w:rPr>
                <w:noProof/>
                <w:webHidden/>
              </w:rPr>
            </w:r>
            <w:r>
              <w:rPr>
                <w:noProof/>
                <w:webHidden/>
              </w:rPr>
              <w:fldChar w:fldCharType="separate"/>
            </w:r>
            <w:r>
              <w:rPr>
                <w:noProof/>
                <w:webHidden/>
              </w:rPr>
              <w:t>5</w:t>
            </w:r>
            <w:r>
              <w:rPr>
                <w:noProof/>
                <w:webHidden/>
              </w:rPr>
              <w:fldChar w:fldCharType="end"/>
            </w:r>
          </w:hyperlink>
        </w:p>
        <w:p w:rsidR="00C42D45" w:rsidRDefault="00C42D45">
          <w:pPr>
            <w:pStyle w:val="10"/>
            <w:tabs>
              <w:tab w:val="right" w:leader="dot" w:pos="8296"/>
            </w:tabs>
            <w:rPr>
              <w:noProof/>
            </w:rPr>
          </w:pPr>
          <w:hyperlink w:anchor="_Toc29045363" w:history="1">
            <w:r w:rsidRPr="00E80DD8">
              <w:rPr>
                <w:rStyle w:val="a9"/>
                <w:noProof/>
              </w:rPr>
              <w:t>1.5 Long-term orientation</w:t>
            </w:r>
            <w:r>
              <w:rPr>
                <w:noProof/>
                <w:webHidden/>
              </w:rPr>
              <w:tab/>
            </w:r>
            <w:r>
              <w:rPr>
                <w:noProof/>
                <w:webHidden/>
              </w:rPr>
              <w:fldChar w:fldCharType="begin"/>
            </w:r>
            <w:r>
              <w:rPr>
                <w:noProof/>
                <w:webHidden/>
              </w:rPr>
              <w:instrText xml:space="preserve"> PAGEREF _Toc29045363 \h </w:instrText>
            </w:r>
            <w:r>
              <w:rPr>
                <w:noProof/>
                <w:webHidden/>
              </w:rPr>
            </w:r>
            <w:r>
              <w:rPr>
                <w:noProof/>
                <w:webHidden/>
              </w:rPr>
              <w:fldChar w:fldCharType="separate"/>
            </w:r>
            <w:r>
              <w:rPr>
                <w:noProof/>
                <w:webHidden/>
              </w:rPr>
              <w:t>6</w:t>
            </w:r>
            <w:r>
              <w:rPr>
                <w:noProof/>
                <w:webHidden/>
              </w:rPr>
              <w:fldChar w:fldCharType="end"/>
            </w:r>
          </w:hyperlink>
        </w:p>
        <w:p w:rsidR="00C42D45" w:rsidRDefault="00C42D45">
          <w:pPr>
            <w:pStyle w:val="10"/>
            <w:tabs>
              <w:tab w:val="right" w:leader="dot" w:pos="8296"/>
            </w:tabs>
            <w:rPr>
              <w:noProof/>
            </w:rPr>
          </w:pPr>
          <w:hyperlink w:anchor="_Toc29045364" w:history="1">
            <w:r w:rsidRPr="00E80DD8">
              <w:rPr>
                <w:rStyle w:val="a9"/>
                <w:noProof/>
              </w:rPr>
              <w:t>1.6 Indulgence</w:t>
            </w:r>
            <w:r>
              <w:rPr>
                <w:noProof/>
                <w:webHidden/>
              </w:rPr>
              <w:tab/>
            </w:r>
            <w:r>
              <w:rPr>
                <w:noProof/>
                <w:webHidden/>
              </w:rPr>
              <w:fldChar w:fldCharType="begin"/>
            </w:r>
            <w:r>
              <w:rPr>
                <w:noProof/>
                <w:webHidden/>
              </w:rPr>
              <w:instrText xml:space="preserve"> PAGEREF _Toc29045364 \h </w:instrText>
            </w:r>
            <w:r>
              <w:rPr>
                <w:noProof/>
                <w:webHidden/>
              </w:rPr>
            </w:r>
            <w:r>
              <w:rPr>
                <w:noProof/>
                <w:webHidden/>
              </w:rPr>
              <w:fldChar w:fldCharType="separate"/>
            </w:r>
            <w:r>
              <w:rPr>
                <w:noProof/>
                <w:webHidden/>
              </w:rPr>
              <w:t>6</w:t>
            </w:r>
            <w:r>
              <w:rPr>
                <w:noProof/>
                <w:webHidden/>
              </w:rPr>
              <w:fldChar w:fldCharType="end"/>
            </w:r>
          </w:hyperlink>
        </w:p>
        <w:p w:rsidR="00C42D45" w:rsidRDefault="00C42D45">
          <w:pPr>
            <w:pStyle w:val="10"/>
            <w:tabs>
              <w:tab w:val="right" w:leader="dot" w:pos="8296"/>
            </w:tabs>
            <w:rPr>
              <w:noProof/>
            </w:rPr>
          </w:pPr>
          <w:hyperlink w:anchor="_Toc29045365" w:history="1">
            <w:r w:rsidRPr="00E80DD8">
              <w:rPr>
                <w:rStyle w:val="a9"/>
                <w:noProof/>
              </w:rPr>
              <w:t>2.0 Solution of the cultural divergence problems</w:t>
            </w:r>
            <w:r>
              <w:rPr>
                <w:noProof/>
                <w:webHidden/>
              </w:rPr>
              <w:tab/>
            </w:r>
            <w:r>
              <w:rPr>
                <w:noProof/>
                <w:webHidden/>
              </w:rPr>
              <w:fldChar w:fldCharType="begin"/>
            </w:r>
            <w:r>
              <w:rPr>
                <w:noProof/>
                <w:webHidden/>
              </w:rPr>
              <w:instrText xml:space="preserve"> PAGEREF _Toc29045365 \h </w:instrText>
            </w:r>
            <w:r>
              <w:rPr>
                <w:noProof/>
                <w:webHidden/>
              </w:rPr>
            </w:r>
            <w:r>
              <w:rPr>
                <w:noProof/>
                <w:webHidden/>
              </w:rPr>
              <w:fldChar w:fldCharType="separate"/>
            </w:r>
            <w:r>
              <w:rPr>
                <w:noProof/>
                <w:webHidden/>
              </w:rPr>
              <w:t>7</w:t>
            </w:r>
            <w:r>
              <w:rPr>
                <w:noProof/>
                <w:webHidden/>
              </w:rPr>
              <w:fldChar w:fldCharType="end"/>
            </w:r>
          </w:hyperlink>
        </w:p>
        <w:p w:rsidR="00C42D45" w:rsidRDefault="00C42D45">
          <w:pPr>
            <w:pStyle w:val="10"/>
            <w:tabs>
              <w:tab w:val="right" w:leader="dot" w:pos="8296"/>
            </w:tabs>
            <w:rPr>
              <w:noProof/>
            </w:rPr>
          </w:pPr>
          <w:hyperlink w:anchor="_Toc29045366" w:history="1">
            <w:r w:rsidRPr="00E80DD8">
              <w:rPr>
                <w:rStyle w:val="a9"/>
                <w:noProof/>
              </w:rPr>
              <w:t>2.1 Preparation for cultural diversity and business formalities</w:t>
            </w:r>
            <w:r>
              <w:rPr>
                <w:noProof/>
                <w:webHidden/>
              </w:rPr>
              <w:tab/>
            </w:r>
            <w:r>
              <w:rPr>
                <w:noProof/>
                <w:webHidden/>
              </w:rPr>
              <w:fldChar w:fldCharType="begin"/>
            </w:r>
            <w:r>
              <w:rPr>
                <w:noProof/>
                <w:webHidden/>
              </w:rPr>
              <w:instrText xml:space="preserve"> PAGEREF _Toc29045366 \h </w:instrText>
            </w:r>
            <w:r>
              <w:rPr>
                <w:noProof/>
                <w:webHidden/>
              </w:rPr>
            </w:r>
            <w:r>
              <w:rPr>
                <w:noProof/>
                <w:webHidden/>
              </w:rPr>
              <w:fldChar w:fldCharType="separate"/>
            </w:r>
            <w:r>
              <w:rPr>
                <w:noProof/>
                <w:webHidden/>
              </w:rPr>
              <w:t>7</w:t>
            </w:r>
            <w:r>
              <w:rPr>
                <w:noProof/>
                <w:webHidden/>
              </w:rPr>
              <w:fldChar w:fldCharType="end"/>
            </w:r>
          </w:hyperlink>
        </w:p>
        <w:p w:rsidR="00C42D45" w:rsidRDefault="00C42D45">
          <w:pPr>
            <w:pStyle w:val="10"/>
            <w:tabs>
              <w:tab w:val="right" w:leader="dot" w:pos="8296"/>
            </w:tabs>
            <w:rPr>
              <w:noProof/>
            </w:rPr>
          </w:pPr>
          <w:hyperlink w:anchor="_Toc29045367" w:history="1">
            <w:r w:rsidRPr="00E80DD8">
              <w:rPr>
                <w:rStyle w:val="a9"/>
                <w:noProof/>
              </w:rPr>
              <w:t>2.2 Non-verbal and verbal communication skill</w:t>
            </w:r>
            <w:r>
              <w:rPr>
                <w:noProof/>
                <w:webHidden/>
              </w:rPr>
              <w:tab/>
            </w:r>
            <w:r>
              <w:rPr>
                <w:noProof/>
                <w:webHidden/>
              </w:rPr>
              <w:fldChar w:fldCharType="begin"/>
            </w:r>
            <w:r>
              <w:rPr>
                <w:noProof/>
                <w:webHidden/>
              </w:rPr>
              <w:instrText xml:space="preserve"> PAGEREF _Toc29045367 \h </w:instrText>
            </w:r>
            <w:r>
              <w:rPr>
                <w:noProof/>
                <w:webHidden/>
              </w:rPr>
            </w:r>
            <w:r>
              <w:rPr>
                <w:noProof/>
                <w:webHidden/>
              </w:rPr>
              <w:fldChar w:fldCharType="separate"/>
            </w:r>
            <w:r>
              <w:rPr>
                <w:noProof/>
                <w:webHidden/>
              </w:rPr>
              <w:t>7</w:t>
            </w:r>
            <w:r>
              <w:rPr>
                <w:noProof/>
                <w:webHidden/>
              </w:rPr>
              <w:fldChar w:fldCharType="end"/>
            </w:r>
          </w:hyperlink>
        </w:p>
        <w:p w:rsidR="00C42D45" w:rsidRDefault="00C42D45">
          <w:pPr>
            <w:pStyle w:val="10"/>
            <w:tabs>
              <w:tab w:val="right" w:leader="dot" w:pos="8296"/>
            </w:tabs>
            <w:rPr>
              <w:noProof/>
            </w:rPr>
          </w:pPr>
          <w:hyperlink w:anchor="_Toc29045368" w:history="1">
            <w:r w:rsidRPr="00E80DD8">
              <w:rPr>
                <w:rStyle w:val="a9"/>
                <w:noProof/>
              </w:rPr>
              <w:t>Conclusion</w:t>
            </w:r>
            <w:r>
              <w:rPr>
                <w:noProof/>
                <w:webHidden/>
              </w:rPr>
              <w:tab/>
            </w:r>
            <w:r>
              <w:rPr>
                <w:noProof/>
                <w:webHidden/>
              </w:rPr>
              <w:fldChar w:fldCharType="begin"/>
            </w:r>
            <w:r>
              <w:rPr>
                <w:noProof/>
                <w:webHidden/>
              </w:rPr>
              <w:instrText xml:space="preserve"> PAGEREF _Toc29045368 \h </w:instrText>
            </w:r>
            <w:r>
              <w:rPr>
                <w:noProof/>
                <w:webHidden/>
              </w:rPr>
            </w:r>
            <w:r>
              <w:rPr>
                <w:noProof/>
                <w:webHidden/>
              </w:rPr>
              <w:fldChar w:fldCharType="separate"/>
            </w:r>
            <w:r>
              <w:rPr>
                <w:noProof/>
                <w:webHidden/>
              </w:rPr>
              <w:t>8</w:t>
            </w:r>
            <w:r>
              <w:rPr>
                <w:noProof/>
                <w:webHidden/>
              </w:rPr>
              <w:fldChar w:fldCharType="end"/>
            </w:r>
          </w:hyperlink>
        </w:p>
        <w:p w:rsidR="00C42D45" w:rsidRDefault="00C42D45">
          <w:pPr>
            <w:pStyle w:val="10"/>
            <w:tabs>
              <w:tab w:val="right" w:leader="dot" w:pos="8296"/>
            </w:tabs>
            <w:rPr>
              <w:noProof/>
            </w:rPr>
          </w:pPr>
          <w:hyperlink w:anchor="_Toc29045369" w:history="1">
            <w:r w:rsidRPr="00E80DD8">
              <w:rPr>
                <w:rStyle w:val="a9"/>
                <w:noProof/>
              </w:rPr>
              <w:t>Reference</w:t>
            </w:r>
            <w:r>
              <w:rPr>
                <w:noProof/>
                <w:webHidden/>
              </w:rPr>
              <w:tab/>
            </w:r>
            <w:r>
              <w:rPr>
                <w:noProof/>
                <w:webHidden/>
              </w:rPr>
              <w:fldChar w:fldCharType="begin"/>
            </w:r>
            <w:r>
              <w:rPr>
                <w:noProof/>
                <w:webHidden/>
              </w:rPr>
              <w:instrText xml:space="preserve"> PAGEREF _Toc29045369 \h </w:instrText>
            </w:r>
            <w:r>
              <w:rPr>
                <w:noProof/>
                <w:webHidden/>
              </w:rPr>
            </w:r>
            <w:r>
              <w:rPr>
                <w:noProof/>
                <w:webHidden/>
              </w:rPr>
              <w:fldChar w:fldCharType="separate"/>
            </w:r>
            <w:r>
              <w:rPr>
                <w:noProof/>
                <w:webHidden/>
              </w:rPr>
              <w:t>9</w:t>
            </w:r>
            <w:r>
              <w:rPr>
                <w:noProof/>
                <w:webHidden/>
              </w:rPr>
              <w:fldChar w:fldCharType="end"/>
            </w:r>
          </w:hyperlink>
        </w:p>
        <w:p w:rsidR="00C42D45" w:rsidRDefault="00C42D45">
          <w:r>
            <w:rPr>
              <w:b/>
              <w:bCs/>
              <w:lang w:val="zh-CN"/>
            </w:rPr>
            <w:fldChar w:fldCharType="end"/>
          </w:r>
        </w:p>
      </w:sdtContent>
    </w:sdt>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pPr>
    </w:p>
    <w:p w:rsidR="0027528F" w:rsidRDefault="0027528F" w:rsidP="00D31D50">
      <w:pPr>
        <w:spacing w:line="220" w:lineRule="atLeast"/>
        <w:rPr>
          <w:rFonts w:hint="eastAsia"/>
        </w:rPr>
      </w:pPr>
      <w:bookmarkStart w:id="0" w:name="_GoBack"/>
      <w:bookmarkEnd w:id="0"/>
    </w:p>
    <w:p w:rsidR="0027528F" w:rsidRDefault="0027528F" w:rsidP="00D31D50">
      <w:pPr>
        <w:spacing w:line="220" w:lineRule="atLeast"/>
      </w:pPr>
    </w:p>
    <w:p w:rsidR="0027528F" w:rsidRPr="006623C4" w:rsidRDefault="0027528F" w:rsidP="00C42D45">
      <w:pPr>
        <w:pStyle w:val="1"/>
      </w:pPr>
      <w:bookmarkStart w:id="1" w:name="_Toc29045356"/>
      <w:r w:rsidRPr="006623C4">
        <w:lastRenderedPageBreak/>
        <w:t>I</w:t>
      </w:r>
      <w:r w:rsidRPr="006623C4">
        <w:rPr>
          <w:rFonts w:hint="eastAsia"/>
        </w:rPr>
        <w:t>ntroduction</w:t>
      </w:r>
      <w:bookmarkEnd w:id="1"/>
    </w:p>
    <w:p w:rsidR="00C369E4" w:rsidRDefault="006623C4" w:rsidP="006623C4">
      <w:pPr>
        <w:spacing w:line="220" w:lineRule="atLeast"/>
        <w:jc w:val="both"/>
      </w:pPr>
      <w:r>
        <w:t>In</w:t>
      </w:r>
      <w:r>
        <w:rPr>
          <w:rFonts w:hint="eastAsia"/>
        </w:rPr>
        <w:t xml:space="preserve"> 21</w:t>
      </w:r>
      <w:r w:rsidRPr="006623C4">
        <w:rPr>
          <w:rFonts w:hint="eastAsia"/>
          <w:vertAlign w:val="superscript"/>
        </w:rPr>
        <w:t>th</w:t>
      </w:r>
      <w:r>
        <w:rPr>
          <w:rFonts w:hint="eastAsia"/>
        </w:rPr>
        <w:t xml:space="preserve"> century, business </w:t>
      </w:r>
      <w:r>
        <w:t>organization</w:t>
      </w:r>
      <w:r>
        <w:rPr>
          <w:rFonts w:hint="eastAsia"/>
        </w:rPr>
        <w:t xml:space="preserve"> tends to expand its size to research a global level. </w:t>
      </w:r>
      <w:r>
        <w:t>D</w:t>
      </w:r>
      <w:r>
        <w:rPr>
          <w:rFonts w:hint="eastAsia"/>
        </w:rPr>
        <w:t xml:space="preserve">ue to the highly globalised business environment, many companies in the UK desire to expand foreign market for greater </w:t>
      </w:r>
      <w:r>
        <w:t>profitability</w:t>
      </w:r>
      <w:r>
        <w:rPr>
          <w:rFonts w:hint="eastAsia"/>
        </w:rPr>
        <w:t xml:space="preserve">. </w:t>
      </w:r>
      <w:r w:rsidR="00C369E4">
        <w:t>H</w:t>
      </w:r>
      <w:r w:rsidR="00C369E4">
        <w:rPr>
          <w:rFonts w:hint="eastAsia"/>
        </w:rPr>
        <w:t xml:space="preserve">ence, to enter into a foreign country as a business </w:t>
      </w:r>
      <w:r w:rsidR="00C369E4">
        <w:t>organization</w:t>
      </w:r>
      <w:r w:rsidR="00C369E4">
        <w:rPr>
          <w:rFonts w:hint="eastAsia"/>
        </w:rPr>
        <w:t xml:space="preserve">, international business communication skills are the most important for the companies in the UK. </w:t>
      </w:r>
      <w:r w:rsidR="00C369E4">
        <w:t xml:space="preserve">For </w:t>
      </w:r>
      <w:r w:rsidR="00C369E4">
        <w:rPr>
          <w:rFonts w:hint="eastAsia"/>
        </w:rPr>
        <w:t xml:space="preserve">example, Israel, as an emerging economy in middle-east area, has experienced tremendous economic growth. Therefore, doing business with Israeli companies seems a good </w:t>
      </w:r>
      <w:r w:rsidR="00C369E4">
        <w:t>opportunity</w:t>
      </w:r>
      <w:r w:rsidR="00C369E4">
        <w:rPr>
          <w:rFonts w:hint="eastAsia"/>
        </w:rPr>
        <w:t xml:space="preserve"> to develop a more profitable international business pattern. </w:t>
      </w:r>
      <w:r w:rsidR="00C369E4">
        <w:t>T</w:t>
      </w:r>
      <w:r w:rsidR="00C369E4">
        <w:rPr>
          <w:rFonts w:hint="eastAsia"/>
        </w:rPr>
        <w:t xml:space="preserve">his report aims to critically evaluate the key divergences between the UK companies and Israeli companies at first. </w:t>
      </w:r>
      <w:r w:rsidR="00C369E4">
        <w:t>T</w:t>
      </w:r>
      <w:r w:rsidR="00C369E4">
        <w:rPr>
          <w:rFonts w:hint="eastAsia"/>
        </w:rPr>
        <w:t xml:space="preserve">o find out those divergent points, international business would be </w:t>
      </w:r>
      <w:r w:rsidR="00447FFD">
        <w:rPr>
          <w:rFonts w:hint="eastAsia"/>
        </w:rPr>
        <w:t xml:space="preserve">established in a more smooth way. </w:t>
      </w:r>
      <w:r w:rsidR="00447FFD">
        <w:t>A</w:t>
      </w:r>
      <w:r w:rsidR="00447FFD">
        <w:rPr>
          <w:rFonts w:hint="eastAsia"/>
        </w:rPr>
        <w:t xml:space="preserve">dditionally, under the background of Israeli business environment, some representative business communication situations will be analyzed through real world examples. </w:t>
      </w: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Default="006D1FF3" w:rsidP="006623C4">
      <w:pPr>
        <w:spacing w:line="220" w:lineRule="atLeast"/>
        <w:jc w:val="both"/>
      </w:pPr>
    </w:p>
    <w:p w:rsidR="006D1FF3" w:rsidRPr="002545A3" w:rsidRDefault="006D1FF3" w:rsidP="00C42D45">
      <w:pPr>
        <w:pStyle w:val="1"/>
      </w:pPr>
      <w:bookmarkStart w:id="2" w:name="_Toc29045357"/>
      <w:r w:rsidRPr="002545A3">
        <w:rPr>
          <w:rFonts w:hint="eastAsia"/>
        </w:rPr>
        <w:t>Main Findings</w:t>
      </w:r>
      <w:bookmarkEnd w:id="2"/>
      <w:r w:rsidRPr="002545A3">
        <w:rPr>
          <w:rFonts w:hint="eastAsia"/>
        </w:rPr>
        <w:t xml:space="preserve"> </w:t>
      </w:r>
    </w:p>
    <w:p w:rsidR="002545A3" w:rsidRDefault="00E47805" w:rsidP="00C42D45">
      <w:pPr>
        <w:pStyle w:val="1"/>
      </w:pPr>
      <w:bookmarkStart w:id="3" w:name="_Toc29045358"/>
      <w:r>
        <w:rPr>
          <w:rFonts w:hint="eastAsia"/>
        </w:rPr>
        <w:t xml:space="preserve">1.0 </w:t>
      </w:r>
      <w:r w:rsidR="002545A3" w:rsidRPr="002545A3">
        <w:rPr>
          <w:rFonts w:hint="eastAsia"/>
        </w:rPr>
        <w:t>Evaluation of Israeli culture</w:t>
      </w:r>
      <w:bookmarkEnd w:id="3"/>
      <w:r w:rsidR="002545A3" w:rsidRPr="002545A3">
        <w:rPr>
          <w:rFonts w:hint="eastAsia"/>
        </w:rPr>
        <w:t xml:space="preserve"> </w:t>
      </w:r>
    </w:p>
    <w:p w:rsidR="002545A3" w:rsidRDefault="002545A3" w:rsidP="006623C4">
      <w:pPr>
        <w:spacing w:line="220" w:lineRule="atLeast"/>
        <w:jc w:val="both"/>
        <w:rPr>
          <w:b/>
        </w:rPr>
      </w:pPr>
    </w:p>
    <w:p w:rsidR="002545A3" w:rsidRDefault="006C12BA" w:rsidP="00E24908">
      <w:pPr>
        <w:jc w:val="both"/>
      </w:pPr>
      <w:r>
        <w:rPr>
          <w:rFonts w:hint="eastAsia"/>
        </w:rPr>
        <w:t xml:space="preserve">Basically, doing business with an Israeli business has to </w:t>
      </w:r>
      <w:r w:rsidR="00A120CD" w:rsidRPr="00A120CD">
        <w:t>acknowledge</w:t>
      </w:r>
      <w:r w:rsidRPr="00A120CD">
        <w:rPr>
          <w:rFonts w:hint="eastAsia"/>
        </w:rPr>
        <w:t xml:space="preserve"> </w:t>
      </w:r>
      <w:r>
        <w:rPr>
          <w:rFonts w:hint="eastAsia"/>
        </w:rPr>
        <w:t xml:space="preserve">its culture </w:t>
      </w:r>
      <w:r w:rsidR="00210595">
        <w:rPr>
          <w:rFonts w:hint="eastAsia"/>
        </w:rPr>
        <w:t xml:space="preserve">and </w:t>
      </w:r>
      <w:r>
        <w:rPr>
          <w:rFonts w:hint="eastAsia"/>
        </w:rPr>
        <w:t xml:space="preserve">to carry out a more comprehensive communication technique </w:t>
      </w:r>
      <w:r w:rsidR="00210595">
        <w:rPr>
          <w:rFonts w:hint="eastAsia"/>
        </w:rPr>
        <w:t>for communicating</w:t>
      </w:r>
      <w:r>
        <w:rPr>
          <w:rFonts w:hint="eastAsia"/>
        </w:rPr>
        <w:t xml:space="preserve"> with Israeli partners. </w:t>
      </w:r>
      <w:r>
        <w:t>A</w:t>
      </w:r>
      <w:r>
        <w:rPr>
          <w:rFonts w:hint="eastAsia"/>
        </w:rPr>
        <w:t xml:space="preserve">s a British company, different cultural background has to be analyzed to tackle the differences between </w:t>
      </w:r>
      <w:r w:rsidR="00210595">
        <w:rPr>
          <w:rFonts w:hint="eastAsia"/>
        </w:rPr>
        <w:t xml:space="preserve">two </w:t>
      </w:r>
      <w:r>
        <w:rPr>
          <w:rFonts w:hint="eastAsia"/>
        </w:rPr>
        <w:t>cultures</w:t>
      </w:r>
      <w:r w:rsidRPr="006C12BA">
        <w:rPr>
          <w:rFonts w:hint="eastAsia"/>
        </w:rPr>
        <w:t xml:space="preserve">. </w:t>
      </w:r>
      <w:r w:rsidRPr="006C12BA">
        <w:t>Hofstede</w:t>
      </w:r>
      <w:r>
        <w:t>’</w:t>
      </w:r>
      <w:r>
        <w:rPr>
          <w:rFonts w:hint="eastAsia"/>
        </w:rPr>
        <w:t>s</w:t>
      </w:r>
      <w:r w:rsidRPr="006C12BA">
        <w:rPr>
          <w:rFonts w:hint="eastAsia"/>
        </w:rPr>
        <w:t xml:space="preserve"> </w:t>
      </w:r>
      <w:r>
        <w:rPr>
          <w:rFonts w:hint="eastAsia"/>
        </w:rPr>
        <w:t xml:space="preserve">(2009) cultural </w:t>
      </w:r>
      <w:r>
        <w:t>dimension</w:t>
      </w:r>
      <w:r>
        <w:rPr>
          <w:rFonts w:hint="eastAsia"/>
        </w:rPr>
        <w:t xml:space="preserve"> theory seems presenting a good method to find the cultural divergences between the UK and Israel. </w:t>
      </w:r>
      <w:r w:rsidR="00B12A54">
        <w:t>B</w:t>
      </w:r>
      <w:r w:rsidR="00B12A54">
        <w:rPr>
          <w:rFonts w:hint="eastAsia"/>
        </w:rPr>
        <w:t>y having noticed six differ</w:t>
      </w:r>
      <w:r w:rsidR="00C55F64">
        <w:rPr>
          <w:rFonts w:hint="eastAsia"/>
        </w:rPr>
        <w:t>ent dimensions which are</w:t>
      </w:r>
      <w:r w:rsidR="00210595">
        <w:rPr>
          <w:rFonts w:hint="eastAsia"/>
        </w:rPr>
        <w:t xml:space="preserve"> six factors</w:t>
      </w:r>
      <w:r w:rsidR="00C55F64">
        <w:rPr>
          <w:rFonts w:hint="eastAsia"/>
        </w:rPr>
        <w:t xml:space="preserve"> principally affecting international business communications, there are power distance, individualism (collectivism), masculinity, uncertainty avoidance, long-term (short-term) orientation and indulgence (</w:t>
      </w:r>
      <w:r w:rsidR="00BC4EF9" w:rsidRPr="00210B66">
        <w:rPr>
          <w:rFonts w:cs="Arial"/>
          <w:color w:val="000000"/>
          <w:szCs w:val="24"/>
          <w:shd w:val="clear" w:color="auto" w:fill="FFFFFF"/>
        </w:rPr>
        <w:t>Hofstede</w:t>
      </w:r>
      <w:r w:rsidR="00BC4EF9">
        <w:rPr>
          <w:rFonts w:cs="Arial" w:hint="eastAsia"/>
          <w:color w:val="000000"/>
          <w:szCs w:val="24"/>
          <w:shd w:val="clear" w:color="auto" w:fill="FFFFFF"/>
        </w:rPr>
        <w:t>,</w:t>
      </w:r>
      <w:r w:rsidR="00BC4EF9">
        <w:rPr>
          <w:rFonts w:cs="Arial"/>
          <w:color w:val="000000"/>
          <w:szCs w:val="24"/>
          <w:shd w:val="clear" w:color="auto" w:fill="FFFFFF"/>
        </w:rPr>
        <w:t>2018</w:t>
      </w:r>
      <w:r w:rsidR="00C55F64">
        <w:rPr>
          <w:rFonts w:hint="eastAsia"/>
        </w:rPr>
        <w:t xml:space="preserve">). </w:t>
      </w:r>
    </w:p>
    <w:p w:rsidR="00CB35F7" w:rsidRDefault="002545A3" w:rsidP="006623C4">
      <w:pPr>
        <w:spacing w:line="220" w:lineRule="atLeast"/>
        <w:jc w:val="both"/>
      </w:pPr>
      <w:r>
        <w:rPr>
          <w:noProof/>
        </w:rPr>
        <w:drawing>
          <wp:inline distT="0" distB="0" distL="0" distR="0">
            <wp:extent cx="3335572" cy="1164866"/>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l="3918" t="3618"/>
                    <a:stretch>
                      <a:fillRect/>
                    </a:stretch>
                  </pic:blipFill>
                  <pic:spPr bwMode="auto">
                    <a:xfrm>
                      <a:off x="0" y="0"/>
                      <a:ext cx="3335572" cy="1164866"/>
                    </a:xfrm>
                    <a:prstGeom prst="rect">
                      <a:avLst/>
                    </a:prstGeom>
                    <a:noFill/>
                    <a:ln w="9525">
                      <a:noFill/>
                      <a:miter lim="800000"/>
                      <a:headEnd/>
                      <a:tailEnd/>
                    </a:ln>
                  </pic:spPr>
                </pic:pic>
              </a:graphicData>
            </a:graphic>
          </wp:inline>
        </w:drawing>
      </w:r>
      <w:r w:rsidR="00CB35F7" w:rsidRPr="00CB35F7">
        <w:t xml:space="preserve"> </w:t>
      </w:r>
    </w:p>
    <w:p w:rsidR="002545A3" w:rsidRDefault="00CB35F7" w:rsidP="00CB35F7">
      <w:pPr>
        <w:spacing w:line="220" w:lineRule="atLeast"/>
        <w:ind w:firstLineChars="650" w:firstLine="1560"/>
        <w:jc w:val="both"/>
      </w:pPr>
      <w:r>
        <w:rPr>
          <w:noProof/>
        </w:rPr>
        <w:drawing>
          <wp:inline distT="0" distB="0" distL="0" distR="0">
            <wp:extent cx="990765" cy="127029"/>
            <wp:effectExtent l="1905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989542" cy="126872"/>
                    </a:xfrm>
                    <a:prstGeom prst="rect">
                      <a:avLst/>
                    </a:prstGeom>
                    <a:noFill/>
                    <a:ln w="9525">
                      <a:noFill/>
                      <a:miter lim="800000"/>
                      <a:headEnd/>
                      <a:tailEnd/>
                    </a:ln>
                  </pic:spPr>
                </pic:pic>
              </a:graphicData>
            </a:graphic>
          </wp:inline>
        </w:drawing>
      </w:r>
    </w:p>
    <w:p w:rsidR="002545A3" w:rsidRDefault="002545A3" w:rsidP="006623C4">
      <w:pPr>
        <w:spacing w:line="220" w:lineRule="atLeast"/>
        <w:jc w:val="both"/>
      </w:pPr>
      <w:r>
        <w:rPr>
          <w:rFonts w:hint="eastAsia"/>
        </w:rPr>
        <w:t>Figure1.1: Hofstede</w:t>
      </w:r>
      <w:r>
        <w:t>’</w:t>
      </w:r>
      <w:r>
        <w:rPr>
          <w:rFonts w:hint="eastAsia"/>
        </w:rPr>
        <w:t>s Cultural dimen</w:t>
      </w:r>
      <w:r w:rsidRPr="008D6BCE">
        <w:rPr>
          <w:rFonts w:hint="eastAsia"/>
        </w:rPr>
        <w:t>sion</w:t>
      </w:r>
      <w:r w:rsidR="008D6BCE" w:rsidRPr="008D6BCE">
        <w:t xml:space="preserve"> (Hofstede Insights, 2020)</w:t>
      </w:r>
      <w:r w:rsidRPr="008D6BCE">
        <w:rPr>
          <w:rFonts w:hint="eastAsia"/>
        </w:rPr>
        <w:t xml:space="preserve"> </w:t>
      </w:r>
    </w:p>
    <w:p w:rsidR="00C96F76" w:rsidRDefault="00C96F76" w:rsidP="006623C4">
      <w:pPr>
        <w:spacing w:line="220" w:lineRule="atLeast"/>
        <w:jc w:val="both"/>
      </w:pPr>
    </w:p>
    <w:p w:rsidR="00CB35F7" w:rsidRDefault="008D6BCE" w:rsidP="006623C4">
      <w:pPr>
        <w:spacing w:line="220" w:lineRule="atLeast"/>
        <w:jc w:val="both"/>
      </w:pPr>
      <w:r>
        <w:t>G</w:t>
      </w:r>
      <w:r>
        <w:rPr>
          <w:rFonts w:hint="eastAsia"/>
        </w:rPr>
        <w:t xml:space="preserve">enerally, Israel is a very special country located in </w:t>
      </w:r>
      <w:r w:rsidR="00CB35F7">
        <w:rPr>
          <w:rFonts w:hint="eastAsia"/>
        </w:rPr>
        <w:t xml:space="preserve">middle-east with totally different history compared with </w:t>
      </w:r>
      <w:r w:rsidR="00CB35F7">
        <w:t>proximate</w:t>
      </w:r>
      <w:r w:rsidR="00CB35F7">
        <w:rPr>
          <w:rFonts w:hint="eastAsia"/>
        </w:rPr>
        <w:t xml:space="preserve"> countries (</w:t>
      </w:r>
      <w:r w:rsidR="007C3DF8" w:rsidRPr="00210B66">
        <w:rPr>
          <w:rFonts w:cs="Arial"/>
          <w:color w:val="000000"/>
          <w:szCs w:val="24"/>
          <w:shd w:val="clear" w:color="auto" w:fill="FFFFFF"/>
        </w:rPr>
        <w:t>Hofstede</w:t>
      </w:r>
      <w:r w:rsidR="007C3DF8">
        <w:rPr>
          <w:rFonts w:cs="Arial"/>
          <w:color w:val="000000"/>
          <w:szCs w:val="24"/>
          <w:shd w:val="clear" w:color="auto" w:fill="FFFFFF"/>
        </w:rPr>
        <w:t xml:space="preserve"> and Bond, 1984</w:t>
      </w:r>
      <w:r w:rsidR="00CB35F7">
        <w:rPr>
          <w:rFonts w:hint="eastAsia"/>
        </w:rPr>
        <w:t xml:space="preserve">). </w:t>
      </w:r>
      <w:r w:rsidR="00CB35F7">
        <w:t>T</w:t>
      </w:r>
      <w:r w:rsidR="00CB35F7">
        <w:rPr>
          <w:rFonts w:hint="eastAsia"/>
        </w:rPr>
        <w:t xml:space="preserve">o communicate with an Israeli business </w:t>
      </w:r>
      <w:r w:rsidR="00CB35F7">
        <w:t>organization</w:t>
      </w:r>
      <w:r w:rsidR="00CB35F7">
        <w:rPr>
          <w:rFonts w:hint="eastAsia"/>
        </w:rPr>
        <w:t>, respecting their histories and cultures woul</w:t>
      </w:r>
      <w:r w:rsidR="007C3DF8">
        <w:rPr>
          <w:rFonts w:hint="eastAsia"/>
        </w:rPr>
        <w:t>d be the most essential point (</w:t>
      </w:r>
      <w:r w:rsidR="007C3DF8">
        <w:t>ibid</w:t>
      </w:r>
      <w:r w:rsidR="00CB35F7">
        <w:rPr>
          <w:rFonts w:hint="eastAsia"/>
        </w:rPr>
        <w:t xml:space="preserve">).  To have a very brief comparison between those two countries, all six dimensions are different between the UK and Israel. </w:t>
      </w:r>
      <w:r w:rsidR="00CB35F7">
        <w:t>F</w:t>
      </w:r>
      <w:r w:rsidR="00CB35F7">
        <w:rPr>
          <w:rFonts w:hint="eastAsia"/>
        </w:rPr>
        <w:t xml:space="preserve">irstly. Israel has only 13 power distance points compared with the UK having 35 points. Points for individualism in two countries are 54 and 89 respectively. </w:t>
      </w:r>
      <w:r w:rsidR="00CB35F7">
        <w:t>T</w:t>
      </w:r>
      <w:r w:rsidR="00CB35F7">
        <w:rPr>
          <w:rFonts w:hint="eastAsia"/>
        </w:rPr>
        <w:t xml:space="preserve">he most significantly differences between two countries are uncertainty avoidance and indulgence. Israelis have very high level in uncertainty avoidance, which means they are mostly risk-aversion. </w:t>
      </w:r>
      <w:r w:rsidR="00CB35F7">
        <w:t>F</w:t>
      </w:r>
      <w:r w:rsidR="00CB35F7">
        <w:rPr>
          <w:rFonts w:hint="eastAsia"/>
        </w:rPr>
        <w:t xml:space="preserve">inally, due to the religion and culture effects, it </w:t>
      </w:r>
      <w:r w:rsidR="00CB35F7">
        <w:t>is unable to m</w:t>
      </w:r>
      <w:r w:rsidR="00CB35F7">
        <w:rPr>
          <w:rFonts w:hint="eastAsia"/>
        </w:rPr>
        <w:t xml:space="preserve">easure the score of indulgence in Israel. </w:t>
      </w:r>
      <w:r w:rsidR="00416998">
        <w:rPr>
          <w:rFonts w:hint="eastAsia"/>
        </w:rPr>
        <w:t xml:space="preserve">In this section, the </w:t>
      </w:r>
      <w:r w:rsidR="00416998">
        <w:t>comparison</w:t>
      </w:r>
      <w:r w:rsidR="00416998">
        <w:rPr>
          <w:rFonts w:hint="eastAsia"/>
        </w:rPr>
        <w:t xml:space="preserve"> between the UK and Israel will be evaluated to tackle major differences between two countries.  </w:t>
      </w:r>
    </w:p>
    <w:p w:rsidR="008D6BCE" w:rsidRDefault="00CB35F7" w:rsidP="006623C4">
      <w:pPr>
        <w:spacing w:line="220" w:lineRule="atLeast"/>
        <w:jc w:val="both"/>
      </w:pPr>
      <w:r>
        <w:rPr>
          <w:rFonts w:hint="eastAsia"/>
        </w:rPr>
        <w:t xml:space="preserve"> </w:t>
      </w:r>
    </w:p>
    <w:p w:rsidR="00C96F76" w:rsidRPr="00C96F76" w:rsidRDefault="00E47805" w:rsidP="00C42D45">
      <w:pPr>
        <w:pStyle w:val="1"/>
      </w:pPr>
      <w:bookmarkStart w:id="4" w:name="_Toc29045359"/>
      <w:r>
        <w:rPr>
          <w:rFonts w:hint="eastAsia"/>
        </w:rPr>
        <w:t xml:space="preserve">1.1 </w:t>
      </w:r>
      <w:r w:rsidR="00C96F76" w:rsidRPr="00C96F76">
        <w:t>P</w:t>
      </w:r>
      <w:r w:rsidR="00C96F76" w:rsidRPr="00C96F76">
        <w:rPr>
          <w:rFonts w:hint="eastAsia"/>
        </w:rPr>
        <w:t>ower distance</w:t>
      </w:r>
      <w:bookmarkEnd w:id="4"/>
      <w:r w:rsidR="00C96F76" w:rsidRPr="00C96F76">
        <w:rPr>
          <w:rFonts w:hint="eastAsia"/>
        </w:rPr>
        <w:t xml:space="preserve"> </w:t>
      </w:r>
    </w:p>
    <w:p w:rsidR="00053824" w:rsidRPr="00A32585" w:rsidRDefault="00053824" w:rsidP="00BD0B27">
      <w:pPr>
        <w:jc w:val="both"/>
      </w:pPr>
      <w:r>
        <w:rPr>
          <w:rFonts w:hint="eastAsia"/>
        </w:rPr>
        <w:t xml:space="preserve">Within this dimension, power distance in the UK is 35 while Israel has only 13. </w:t>
      </w:r>
      <w:r>
        <w:t>T</w:t>
      </w:r>
      <w:r>
        <w:rPr>
          <w:rFonts w:hint="eastAsia"/>
        </w:rPr>
        <w:t>he definition of power distance refers that within a spe</w:t>
      </w:r>
      <w:r w:rsidRPr="007C3DF8">
        <w:rPr>
          <w:rFonts w:hint="eastAsia"/>
        </w:rPr>
        <w:t xml:space="preserve">cific </w:t>
      </w:r>
      <w:r w:rsidRPr="007C3DF8">
        <w:t>society</w:t>
      </w:r>
      <w:r w:rsidRPr="007C3DF8">
        <w:rPr>
          <w:rFonts w:hint="eastAsia"/>
        </w:rPr>
        <w:t>, individuals</w:t>
      </w:r>
      <w:r w:rsidRPr="007C3DF8">
        <w:t>’</w:t>
      </w:r>
      <w:r w:rsidRPr="007C3DF8">
        <w:rPr>
          <w:rFonts w:hint="eastAsia"/>
        </w:rPr>
        <w:t xml:space="preserve"> </w:t>
      </w:r>
      <w:r w:rsidRPr="007C3DF8">
        <w:t>consideration</w:t>
      </w:r>
      <w:r w:rsidRPr="007C3DF8">
        <w:rPr>
          <w:rFonts w:hint="eastAsia"/>
        </w:rPr>
        <w:t xml:space="preserve"> or tolerance rate of social inequality (</w:t>
      </w:r>
      <w:r w:rsidR="007C3DF8" w:rsidRPr="007C3DF8">
        <w:t>Dahles and Wels, 2002</w:t>
      </w:r>
      <w:r w:rsidRPr="007C3DF8">
        <w:rPr>
          <w:rFonts w:hint="eastAsia"/>
        </w:rPr>
        <w:t>).</w:t>
      </w:r>
      <w:r>
        <w:rPr>
          <w:rFonts w:hint="eastAsia"/>
        </w:rPr>
        <w:t xml:space="preserve"> </w:t>
      </w:r>
      <w:r>
        <w:t>I</w:t>
      </w:r>
      <w:r>
        <w:rPr>
          <w:rFonts w:hint="eastAsia"/>
        </w:rPr>
        <w:t>t is also revealed that the intangible distance between the least powerful group and the strongest powerful group</w:t>
      </w:r>
      <w:r w:rsidR="00365086">
        <w:rPr>
          <w:rFonts w:hint="eastAsia"/>
        </w:rPr>
        <w:t xml:space="preserve"> within a particular culture</w:t>
      </w:r>
      <w:r>
        <w:rPr>
          <w:rFonts w:hint="eastAsia"/>
        </w:rPr>
        <w:t xml:space="preserve"> </w:t>
      </w:r>
      <w:r w:rsidRPr="00A32585">
        <w:rPr>
          <w:rFonts w:hint="eastAsia"/>
        </w:rPr>
        <w:t>(</w:t>
      </w:r>
      <w:r w:rsidR="00A32585" w:rsidRPr="00A32585">
        <w:t>Hofstede, 2001</w:t>
      </w:r>
      <w:r w:rsidRPr="00A32585">
        <w:rPr>
          <w:rFonts w:hint="eastAsia"/>
        </w:rPr>
        <w:t xml:space="preserve">).  </w:t>
      </w:r>
      <w:r w:rsidR="006123FA">
        <w:t xml:space="preserve">In the UK </w:t>
      </w:r>
      <w:r w:rsidR="00A32585">
        <w:t>Company’s</w:t>
      </w:r>
      <w:r w:rsidR="006123FA">
        <w:rPr>
          <w:rFonts w:hint="eastAsia"/>
        </w:rPr>
        <w:t xml:space="preserve"> perspective, social </w:t>
      </w:r>
      <w:r w:rsidR="006123FA">
        <w:t>hierarchy</w:t>
      </w:r>
      <w:r w:rsidR="006123FA">
        <w:rPr>
          <w:rFonts w:hint="eastAsia"/>
        </w:rPr>
        <w:t xml:space="preserve"> and </w:t>
      </w:r>
      <w:r w:rsidR="006123FA">
        <w:rPr>
          <w:rFonts w:hint="eastAsia"/>
        </w:rPr>
        <w:lastRenderedPageBreak/>
        <w:t xml:space="preserve">inequality are lasting for a considerable long time. </w:t>
      </w:r>
      <w:r w:rsidR="006123FA">
        <w:t>T</w:t>
      </w:r>
      <w:r w:rsidR="006123FA">
        <w:rPr>
          <w:rFonts w:hint="eastAsia"/>
        </w:rPr>
        <w:t>he well-established British class system has mainly distributed British people into three different classes: higher class, middle class and working class in British culture</w:t>
      </w:r>
      <w:r w:rsidR="006123FA" w:rsidRPr="00A32585">
        <w:rPr>
          <w:rFonts w:hint="eastAsia"/>
        </w:rPr>
        <w:t xml:space="preserve"> (</w:t>
      </w:r>
      <w:r w:rsidR="00A32585" w:rsidRPr="00A32585">
        <w:t>Sparrow, Brewster and Harris, 2004</w:t>
      </w:r>
      <w:r w:rsidR="006123FA" w:rsidRPr="00A32585">
        <w:rPr>
          <w:rFonts w:hint="eastAsia"/>
        </w:rPr>
        <w:t xml:space="preserve">). </w:t>
      </w:r>
      <w:r w:rsidR="006123FA" w:rsidRPr="00A32585">
        <w:t>T</w:t>
      </w:r>
      <w:r w:rsidR="006123FA" w:rsidRPr="00A32585">
        <w:rPr>
          <w:rFonts w:hint="eastAsia"/>
        </w:rPr>
        <w:t>his is significantly different from Israeli culture which has scored only 13</w:t>
      </w:r>
      <w:r w:rsidR="006123FA">
        <w:rPr>
          <w:rFonts w:hint="eastAsia"/>
        </w:rPr>
        <w:t xml:space="preserve"> points in this dimension. </w:t>
      </w:r>
      <w:r w:rsidR="006123FA">
        <w:t>B</w:t>
      </w:r>
      <w:r w:rsidR="006123FA">
        <w:rPr>
          <w:rFonts w:hint="eastAsia"/>
        </w:rPr>
        <w:t xml:space="preserve">y following some rules or doctrine from Jewish religion, social </w:t>
      </w:r>
      <w:r w:rsidR="006123FA">
        <w:t>hierarchy</w:t>
      </w:r>
      <w:r w:rsidR="006123FA">
        <w:rPr>
          <w:rFonts w:hint="eastAsia"/>
        </w:rPr>
        <w:t xml:space="preserve"> </w:t>
      </w:r>
      <w:r w:rsidR="00A32585">
        <w:t>tends approaching to</w:t>
      </w:r>
      <w:r w:rsidR="006123FA">
        <w:rPr>
          <w:rFonts w:hint="eastAsia"/>
        </w:rPr>
        <w:t xml:space="preserve"> </w:t>
      </w:r>
      <w:r w:rsidR="00A32585">
        <w:rPr>
          <w:rFonts w:hint="eastAsia"/>
        </w:rPr>
        <w:t>egalitarian principle (</w:t>
      </w:r>
      <w:r w:rsidR="00A32585">
        <w:t>ibid</w:t>
      </w:r>
      <w:r w:rsidR="006123FA">
        <w:rPr>
          <w:rFonts w:hint="eastAsia"/>
        </w:rPr>
        <w:t xml:space="preserve">). </w:t>
      </w:r>
      <w:r w:rsidR="006123FA">
        <w:t>G</w:t>
      </w:r>
      <w:r w:rsidR="006123FA">
        <w:rPr>
          <w:rFonts w:hint="eastAsia"/>
        </w:rPr>
        <w:t xml:space="preserve">enerally, the distribution of </w:t>
      </w:r>
      <w:r w:rsidR="006123FA">
        <w:t>power</w:t>
      </w:r>
      <w:r w:rsidR="006123FA">
        <w:rPr>
          <w:rFonts w:hint="eastAsia"/>
        </w:rPr>
        <w:t xml:space="preserve"> in Israeli society is relatively equal compared with other countries in middle-east area. </w:t>
      </w:r>
      <w:r w:rsidR="002E2E8B">
        <w:t xml:space="preserve">To explain this, the egalitarian mindset held by Israelis </w:t>
      </w:r>
      <w:r w:rsidR="002E2E8B">
        <w:rPr>
          <w:rFonts w:hint="eastAsia"/>
        </w:rPr>
        <w:t xml:space="preserve">is due to their independency </w:t>
      </w:r>
      <w:r w:rsidR="00A3073A">
        <w:rPr>
          <w:rFonts w:hint="eastAsia"/>
        </w:rPr>
        <w:t xml:space="preserve">and their </w:t>
      </w:r>
      <w:r w:rsidR="00A3073A">
        <w:t>history</w:t>
      </w:r>
      <w:r w:rsidR="00A3073A" w:rsidRPr="00A32585">
        <w:rPr>
          <w:rFonts w:hint="eastAsia"/>
        </w:rPr>
        <w:t xml:space="preserve"> (</w:t>
      </w:r>
      <w:r w:rsidR="00A32585" w:rsidRPr="00A32585">
        <w:t>Rosen and Digh, 2001</w:t>
      </w:r>
      <w:r w:rsidR="00A3073A" w:rsidRPr="00A32585">
        <w:rPr>
          <w:rFonts w:hint="eastAsia"/>
        </w:rPr>
        <w:t xml:space="preserve">). </w:t>
      </w:r>
    </w:p>
    <w:p w:rsidR="00365086" w:rsidRDefault="00365086" w:rsidP="00BD0B27">
      <w:pPr>
        <w:jc w:val="both"/>
      </w:pPr>
    </w:p>
    <w:p w:rsidR="00A3073A" w:rsidRPr="00BD0B27" w:rsidRDefault="00A3073A" w:rsidP="00BD0B27">
      <w:pPr>
        <w:jc w:val="both"/>
      </w:pPr>
      <w:r>
        <w:rPr>
          <w:rFonts w:hint="eastAsia"/>
        </w:rPr>
        <w:t>Hence, in workplaces, respect all Israeli employees in Israel would be the most e</w:t>
      </w:r>
      <w:r w:rsidRPr="002574FD">
        <w:rPr>
          <w:rFonts w:hint="eastAsia"/>
        </w:rPr>
        <w:t xml:space="preserve">ssential principle to corporate with Israeli </w:t>
      </w:r>
      <w:r w:rsidRPr="002574FD">
        <w:t>partner</w:t>
      </w:r>
      <w:r w:rsidRPr="002574FD">
        <w:rPr>
          <w:rFonts w:hint="eastAsia"/>
        </w:rPr>
        <w:t>s from a British perspective (</w:t>
      </w:r>
      <w:r w:rsidR="002574FD" w:rsidRPr="002574FD">
        <w:t>Hofstede, 2017</w:t>
      </w:r>
      <w:r w:rsidRPr="002574FD">
        <w:rPr>
          <w:rFonts w:hint="eastAsia"/>
        </w:rPr>
        <w:t xml:space="preserve">). </w:t>
      </w:r>
      <w:r w:rsidRPr="002574FD">
        <w:t>T</w:t>
      </w:r>
      <w:r w:rsidRPr="002574FD">
        <w:rPr>
          <w:rFonts w:hint="eastAsia"/>
        </w:rPr>
        <w:t xml:space="preserve">o </w:t>
      </w:r>
      <w:r>
        <w:rPr>
          <w:rFonts w:hint="eastAsia"/>
        </w:rPr>
        <w:t xml:space="preserve">be more practical, in workplace, managing Israeli people or communicating with them ought to be based on respect. </w:t>
      </w:r>
      <w:r>
        <w:t>A</w:t>
      </w:r>
      <w:r>
        <w:rPr>
          <w:rFonts w:hint="eastAsia"/>
        </w:rPr>
        <w:t xml:space="preserve"> </w:t>
      </w:r>
      <w:r>
        <w:t>decentralized</w:t>
      </w:r>
      <w:r>
        <w:rPr>
          <w:rFonts w:hint="eastAsia"/>
        </w:rPr>
        <w:t xml:space="preserve"> power system would be more welcomed in Israel. Unlike British formal and </w:t>
      </w:r>
      <w:r>
        <w:t>professional</w:t>
      </w:r>
      <w:r>
        <w:rPr>
          <w:rFonts w:hint="eastAsia"/>
        </w:rPr>
        <w:t xml:space="preserve"> atmosphere in workplace, </w:t>
      </w:r>
      <w:r>
        <w:t>atmosphere</w:t>
      </w:r>
      <w:r>
        <w:rPr>
          <w:rFonts w:hint="eastAsia"/>
        </w:rPr>
        <w:t xml:space="preserve"> in Israeli companies is normally informal due to their </w:t>
      </w:r>
      <w:r>
        <w:t>decentralized</w:t>
      </w:r>
      <w:r>
        <w:rPr>
          <w:rFonts w:hint="eastAsia"/>
        </w:rPr>
        <w:t xml:space="preserve"> power system and egalitarianism </w:t>
      </w:r>
      <w:r>
        <w:t>ideology</w:t>
      </w:r>
      <w:r w:rsidR="002574FD">
        <w:rPr>
          <w:rFonts w:hint="eastAsia"/>
        </w:rPr>
        <w:t xml:space="preserve"> (</w:t>
      </w:r>
      <w:r w:rsidR="002574FD">
        <w:t>ibid</w:t>
      </w:r>
      <w:r w:rsidR="0041732E">
        <w:rPr>
          <w:rFonts w:hint="eastAsia"/>
        </w:rPr>
        <w:t>)</w:t>
      </w:r>
      <w:r>
        <w:rPr>
          <w:rFonts w:hint="eastAsia"/>
        </w:rPr>
        <w:t xml:space="preserve">. Therefore, in an international business communication aspect, communicating with Israelis in workplace has to comply with principle of </w:t>
      </w:r>
      <w:r>
        <w:t>egalitarian</w:t>
      </w:r>
      <w:r>
        <w:rPr>
          <w:rFonts w:hint="eastAsia"/>
        </w:rPr>
        <w:t xml:space="preserve">ism and respect. </w:t>
      </w:r>
    </w:p>
    <w:p w:rsidR="00C96F76" w:rsidRDefault="00C96F76" w:rsidP="006623C4">
      <w:pPr>
        <w:spacing w:line="220" w:lineRule="atLeast"/>
        <w:jc w:val="both"/>
      </w:pPr>
    </w:p>
    <w:p w:rsidR="00C96F76" w:rsidRDefault="00E47805" w:rsidP="00C42D45">
      <w:pPr>
        <w:pStyle w:val="1"/>
      </w:pPr>
      <w:bookmarkStart w:id="5" w:name="_Toc29045360"/>
      <w:r>
        <w:rPr>
          <w:rFonts w:hint="eastAsia"/>
        </w:rPr>
        <w:t xml:space="preserve">1.2 </w:t>
      </w:r>
      <w:r w:rsidR="00C96F76" w:rsidRPr="00C96F76">
        <w:rPr>
          <w:rFonts w:hint="eastAsia"/>
        </w:rPr>
        <w:t>Individualism</w:t>
      </w:r>
      <w:bookmarkEnd w:id="5"/>
      <w:r w:rsidR="00C96F76" w:rsidRPr="00C96F76">
        <w:rPr>
          <w:rFonts w:hint="eastAsia"/>
        </w:rPr>
        <w:t xml:space="preserve"> </w:t>
      </w:r>
    </w:p>
    <w:p w:rsidR="0041732E" w:rsidRPr="00043964" w:rsidRDefault="0041732E" w:rsidP="0041732E">
      <w:pPr>
        <w:jc w:val="both"/>
      </w:pPr>
      <w:r>
        <w:rPr>
          <w:rFonts w:hint="eastAsia"/>
        </w:rPr>
        <w:t>This dimension show that the degree of people</w:t>
      </w:r>
      <w:r>
        <w:t>’</w:t>
      </w:r>
      <w:r>
        <w:rPr>
          <w:rFonts w:hint="eastAsia"/>
        </w:rPr>
        <w:t>s individualism and interdependence with a particular soci</w:t>
      </w:r>
      <w:r w:rsidRPr="002574FD">
        <w:rPr>
          <w:rFonts w:hint="eastAsia"/>
        </w:rPr>
        <w:t>ety (</w:t>
      </w:r>
      <w:r w:rsidR="002574FD" w:rsidRPr="002574FD">
        <w:t>Deckert and Schomaker, 2018</w:t>
      </w:r>
      <w:r w:rsidRPr="002574FD">
        <w:rPr>
          <w:rFonts w:hint="eastAsia"/>
        </w:rPr>
        <w:t xml:space="preserve">). </w:t>
      </w:r>
      <w:r>
        <w:rPr>
          <w:rFonts w:hint="eastAsia"/>
        </w:rPr>
        <w:t>It is also depicted social members</w:t>
      </w:r>
      <w:r>
        <w:t>’</w:t>
      </w:r>
      <w:r>
        <w:rPr>
          <w:rFonts w:hint="eastAsia"/>
        </w:rPr>
        <w:t xml:space="preserve"> self-image regarding to their </w:t>
      </w:r>
      <w:r>
        <w:t>consideration</w:t>
      </w:r>
      <w:r>
        <w:rPr>
          <w:rFonts w:hint="eastAsia"/>
        </w:rPr>
        <w:t xml:space="preserve"> of </w:t>
      </w:r>
      <w:r>
        <w:t>“</w:t>
      </w:r>
      <w:r>
        <w:rPr>
          <w:rFonts w:hint="eastAsia"/>
        </w:rPr>
        <w:t>I</w:t>
      </w:r>
      <w:r>
        <w:t>”</w:t>
      </w:r>
      <w:r>
        <w:rPr>
          <w:rFonts w:hint="eastAsia"/>
        </w:rPr>
        <w:t xml:space="preserve"> </w:t>
      </w:r>
      <w:r w:rsidR="0014310A">
        <w:t>or “</w:t>
      </w:r>
      <w:r>
        <w:rPr>
          <w:rFonts w:hint="eastAsia"/>
        </w:rPr>
        <w:t>We</w:t>
      </w:r>
      <w:r>
        <w:t>”</w:t>
      </w:r>
      <w:r w:rsidR="0014310A">
        <w:rPr>
          <w:rFonts w:hint="eastAsia"/>
        </w:rPr>
        <w:t xml:space="preserve"> (</w:t>
      </w:r>
      <w:r w:rsidR="0014310A">
        <w:t>ibid</w:t>
      </w:r>
      <w:r>
        <w:rPr>
          <w:rFonts w:hint="eastAsia"/>
        </w:rPr>
        <w:t xml:space="preserve">). </w:t>
      </w:r>
      <w:r>
        <w:t>T</w:t>
      </w:r>
      <w:r>
        <w:rPr>
          <w:rFonts w:hint="eastAsia"/>
        </w:rPr>
        <w:t xml:space="preserve">he high level of individualism shows that social members are only regarding themselves as the most important actor in society. Correspondingly, the low level of individualism shows that social members are embracing </w:t>
      </w:r>
      <w:r>
        <w:t>“</w:t>
      </w:r>
      <w:r>
        <w:rPr>
          <w:rFonts w:hint="eastAsia"/>
        </w:rPr>
        <w:t>a group of people</w:t>
      </w:r>
      <w:r>
        <w:t>”</w:t>
      </w:r>
      <w:r>
        <w:rPr>
          <w:rFonts w:hint="eastAsia"/>
        </w:rPr>
        <w:t xml:space="preserve"> rather than</w:t>
      </w:r>
      <w:r w:rsidRPr="00043964">
        <w:rPr>
          <w:rFonts w:hint="eastAsia"/>
        </w:rPr>
        <w:t xml:space="preserve"> </w:t>
      </w:r>
      <w:r w:rsidRPr="00043964">
        <w:t>“</w:t>
      </w:r>
      <w:r w:rsidRPr="00043964">
        <w:rPr>
          <w:rFonts w:hint="eastAsia"/>
        </w:rPr>
        <w:t>an individual</w:t>
      </w:r>
      <w:r w:rsidRPr="00043964">
        <w:t>”</w:t>
      </w:r>
      <w:r w:rsidRPr="00043964">
        <w:rPr>
          <w:rFonts w:hint="eastAsia"/>
        </w:rPr>
        <w:t xml:space="preserve"> </w:t>
      </w:r>
      <w:r w:rsidR="00043964" w:rsidRPr="00043964">
        <w:t>(Aridan, 2019)</w:t>
      </w:r>
      <w:r w:rsidR="00043964" w:rsidRPr="00043964">
        <w:rPr>
          <w:rFonts w:hint="eastAsia"/>
        </w:rPr>
        <w:t>.</w:t>
      </w:r>
      <w:r w:rsidRPr="00043964">
        <w:rPr>
          <w:rFonts w:hint="eastAsia"/>
        </w:rPr>
        <w:t xml:space="preserve"> </w:t>
      </w:r>
    </w:p>
    <w:p w:rsidR="00CF7D0C" w:rsidRDefault="00CF7D0C" w:rsidP="00BD0B27">
      <w:pPr>
        <w:jc w:val="both"/>
      </w:pPr>
    </w:p>
    <w:p w:rsidR="00BD0B27" w:rsidRPr="00BD0B27" w:rsidRDefault="0041732E" w:rsidP="00BD0B27">
      <w:pPr>
        <w:jc w:val="both"/>
      </w:pPr>
      <w:r>
        <w:rPr>
          <w:rFonts w:hint="eastAsia"/>
        </w:rPr>
        <w:t>Considering the differe</w:t>
      </w:r>
      <w:r w:rsidR="009E045C">
        <w:rPr>
          <w:rFonts w:hint="eastAsia"/>
        </w:rPr>
        <w:t>nces between Israel and the UK, individuals in the UK have very high level (89) of individualism while Israeli society has been rated 54 point</w:t>
      </w:r>
      <w:r w:rsidR="009E045C" w:rsidRPr="00043964">
        <w:rPr>
          <w:rFonts w:hint="eastAsia"/>
        </w:rPr>
        <w:t>s</w:t>
      </w:r>
      <w:r w:rsidR="00043964" w:rsidRPr="00043964">
        <w:t xml:space="preserve"> (Arkush, 2014)</w:t>
      </w:r>
      <w:r w:rsidR="009E045C" w:rsidRPr="00043964">
        <w:rPr>
          <w:rFonts w:hint="eastAsia"/>
        </w:rPr>
        <w:t xml:space="preserve">. </w:t>
      </w:r>
      <w:r w:rsidR="009E045C" w:rsidRPr="00043964">
        <w:t>H</w:t>
      </w:r>
      <w:r w:rsidR="009E045C">
        <w:rPr>
          <w:rFonts w:hint="eastAsia"/>
        </w:rPr>
        <w:t>ence, as a blended individualists and collectivists society, social members in Israel are focusing on family relationship (cor</w:t>
      </w:r>
      <w:r w:rsidR="00043964">
        <w:rPr>
          <w:rFonts w:hint="eastAsia"/>
        </w:rPr>
        <w:t>e family and extended family) (</w:t>
      </w:r>
      <w:r w:rsidR="00043964">
        <w:t>ibid</w:t>
      </w:r>
      <w:r w:rsidR="009E045C">
        <w:rPr>
          <w:rFonts w:hint="eastAsia"/>
        </w:rPr>
        <w:t xml:space="preserve">). In workplaces, </w:t>
      </w:r>
      <w:r w:rsidR="009E045C">
        <w:t xml:space="preserve">Israeli employees are mostly emphasizing </w:t>
      </w:r>
      <w:r w:rsidR="009E045C">
        <w:rPr>
          <w:rFonts w:hint="eastAsia"/>
        </w:rPr>
        <w:t xml:space="preserve">on </w:t>
      </w:r>
      <w:r w:rsidR="009E045C">
        <w:t>organizational</w:t>
      </w:r>
      <w:r w:rsidR="009E045C">
        <w:rPr>
          <w:rFonts w:hint="eastAsia"/>
        </w:rPr>
        <w:t xml:space="preserve"> goals and </w:t>
      </w:r>
      <w:r w:rsidR="009E045C">
        <w:t>organizational</w:t>
      </w:r>
      <w:r w:rsidR="009E045C">
        <w:rPr>
          <w:rFonts w:hint="eastAsia"/>
        </w:rPr>
        <w:t xml:space="preserve"> interests </w:t>
      </w:r>
      <w:r w:rsidR="00043964" w:rsidRPr="00043964">
        <w:t>(Aridan, 2019)</w:t>
      </w:r>
      <w:r w:rsidR="009E045C">
        <w:rPr>
          <w:rFonts w:hint="eastAsia"/>
        </w:rPr>
        <w:t xml:space="preserve">. However, in the UK, the high level of individualism indicates that British </w:t>
      </w:r>
      <w:r w:rsidR="009E045C">
        <w:t xml:space="preserve">people are self-centered </w:t>
      </w:r>
      <w:r w:rsidR="009E045C">
        <w:rPr>
          <w:rFonts w:hint="eastAsia"/>
        </w:rPr>
        <w:t>or core family-centered comparing with Israelis who are focusing on larger range of peopl</w:t>
      </w:r>
      <w:r w:rsidR="009E045C" w:rsidRPr="00043964">
        <w:rPr>
          <w:rFonts w:hint="eastAsia"/>
        </w:rPr>
        <w:t xml:space="preserve">e </w:t>
      </w:r>
      <w:r w:rsidR="00043964" w:rsidRPr="00043964">
        <w:t>(Bar-On, 1997)</w:t>
      </w:r>
      <w:r w:rsidR="009E045C" w:rsidRPr="00043964">
        <w:rPr>
          <w:rFonts w:hint="eastAsia"/>
        </w:rPr>
        <w:t xml:space="preserve">. </w:t>
      </w:r>
      <w:r w:rsidR="00D456A2" w:rsidRPr="00043964">
        <w:t>T</w:t>
      </w:r>
      <w:r w:rsidR="00D456A2" w:rsidRPr="00043964">
        <w:rPr>
          <w:rFonts w:hint="eastAsia"/>
        </w:rPr>
        <w:t>h</w:t>
      </w:r>
      <w:r w:rsidR="00D456A2">
        <w:rPr>
          <w:rFonts w:hint="eastAsia"/>
        </w:rPr>
        <w:t xml:space="preserve">erefore, through a communication perspective, British business </w:t>
      </w:r>
      <w:r w:rsidR="00D456A2">
        <w:t>organization</w:t>
      </w:r>
      <w:r w:rsidR="00D456A2">
        <w:rPr>
          <w:rFonts w:hint="eastAsia"/>
        </w:rPr>
        <w:t xml:space="preserve"> which wants to do business </w:t>
      </w:r>
      <w:r w:rsidR="00D456A2">
        <w:t>with</w:t>
      </w:r>
      <w:r w:rsidR="00D456A2">
        <w:rPr>
          <w:rFonts w:hint="eastAsia"/>
        </w:rPr>
        <w:t xml:space="preserve"> Israeli partners has to show sufficient </w:t>
      </w:r>
      <w:r w:rsidR="00D456A2">
        <w:t>passion</w:t>
      </w:r>
      <w:r w:rsidR="00D456A2">
        <w:rPr>
          <w:rFonts w:hint="eastAsia"/>
        </w:rPr>
        <w:t xml:space="preserve"> in collectivism and </w:t>
      </w:r>
      <w:r w:rsidR="00D456A2">
        <w:t>organizational</w:t>
      </w:r>
      <w:r w:rsidR="00D456A2">
        <w:rPr>
          <w:rFonts w:hint="eastAsia"/>
        </w:rPr>
        <w:t xml:space="preserve"> goal or interest. </w:t>
      </w:r>
      <w:r w:rsidR="00D456A2">
        <w:t>W</w:t>
      </w:r>
      <w:r w:rsidR="00D456A2">
        <w:rPr>
          <w:rFonts w:hint="eastAsia"/>
        </w:rPr>
        <w:t xml:space="preserve">ithin a business communication, mutual interest and win-win strategy would be placed as the most elementary communication strategy in Israeli society. </w:t>
      </w:r>
    </w:p>
    <w:p w:rsidR="00C96F76" w:rsidRDefault="00C96F76" w:rsidP="006623C4">
      <w:pPr>
        <w:spacing w:line="220" w:lineRule="atLeast"/>
        <w:jc w:val="both"/>
        <w:rPr>
          <w:b/>
        </w:rPr>
      </w:pPr>
    </w:p>
    <w:p w:rsidR="00C42D45" w:rsidRDefault="00C42D45" w:rsidP="006623C4">
      <w:pPr>
        <w:spacing w:line="220" w:lineRule="atLeast"/>
        <w:jc w:val="both"/>
        <w:rPr>
          <w:b/>
        </w:rPr>
      </w:pPr>
    </w:p>
    <w:p w:rsidR="00C42D45" w:rsidRDefault="00C42D45" w:rsidP="006623C4">
      <w:pPr>
        <w:spacing w:line="220" w:lineRule="atLeast"/>
        <w:jc w:val="both"/>
        <w:rPr>
          <w:rFonts w:hint="eastAsia"/>
          <w:b/>
        </w:rPr>
      </w:pPr>
    </w:p>
    <w:p w:rsidR="00C96F76" w:rsidRDefault="00E47805" w:rsidP="00C42D45">
      <w:pPr>
        <w:pStyle w:val="1"/>
      </w:pPr>
      <w:bookmarkStart w:id="6" w:name="_Toc29045361"/>
      <w:r>
        <w:rPr>
          <w:rFonts w:hint="eastAsia"/>
        </w:rPr>
        <w:lastRenderedPageBreak/>
        <w:t xml:space="preserve">1.3 </w:t>
      </w:r>
      <w:r w:rsidR="00C96F76">
        <w:rPr>
          <w:rFonts w:hint="eastAsia"/>
        </w:rPr>
        <w:t>Masculinity</w:t>
      </w:r>
      <w:bookmarkEnd w:id="6"/>
      <w:r w:rsidR="00C96F76">
        <w:rPr>
          <w:rFonts w:hint="eastAsia"/>
        </w:rPr>
        <w:t xml:space="preserve"> </w:t>
      </w:r>
    </w:p>
    <w:p w:rsidR="00BD0B27" w:rsidRDefault="003D4247" w:rsidP="003D4247">
      <w:pPr>
        <w:spacing w:line="220" w:lineRule="atLeast"/>
        <w:jc w:val="both"/>
      </w:pPr>
      <w:r>
        <w:rPr>
          <w:rFonts w:hint="eastAsia"/>
        </w:rPr>
        <w:t xml:space="preserve">The dimension of masculinity implies the core value of a particular society. </w:t>
      </w:r>
      <w:r>
        <w:t>F</w:t>
      </w:r>
      <w:r>
        <w:rPr>
          <w:rFonts w:hint="eastAsia"/>
        </w:rPr>
        <w:t xml:space="preserve">or example, once a society had a very high score in the dimension of masculinity, this high score would </w:t>
      </w:r>
      <w:r>
        <w:t>demonstrate</w:t>
      </w:r>
      <w:r>
        <w:rPr>
          <w:rFonts w:hint="eastAsia"/>
        </w:rPr>
        <w:t xml:space="preserve"> this society will be driven by competition, power, achievement or </w:t>
      </w:r>
      <w:r>
        <w:t>success</w:t>
      </w:r>
      <w:r>
        <w:rPr>
          <w:rFonts w:hint="eastAsia"/>
        </w:rPr>
        <w:t xml:space="preserve"> </w:t>
      </w:r>
      <w:r w:rsidR="00612F1A" w:rsidRPr="002574FD">
        <w:rPr>
          <w:rFonts w:hint="eastAsia"/>
        </w:rPr>
        <w:t>(</w:t>
      </w:r>
      <w:r w:rsidR="00612F1A" w:rsidRPr="002574FD">
        <w:t>Hofstede, 2017</w:t>
      </w:r>
      <w:r w:rsidR="00612F1A" w:rsidRPr="002574FD">
        <w:rPr>
          <w:rFonts w:hint="eastAsia"/>
        </w:rPr>
        <w:t>)</w:t>
      </w:r>
      <w:r>
        <w:rPr>
          <w:rFonts w:hint="eastAsia"/>
        </w:rPr>
        <w:t xml:space="preserve">.  </w:t>
      </w:r>
      <w:r>
        <w:t>T</w:t>
      </w:r>
      <w:r>
        <w:rPr>
          <w:rFonts w:hint="eastAsia"/>
        </w:rPr>
        <w:t xml:space="preserve">he value system will be determined by material achievement. On the other hand, the opposite side of masculine is feminine which is placed in the low score of this dimension. A feminine society </w:t>
      </w:r>
      <w:r>
        <w:t>emphasizes</w:t>
      </w:r>
      <w:r>
        <w:rPr>
          <w:rFonts w:hint="eastAsia"/>
        </w:rPr>
        <w:t xml:space="preserve"> more on life quality, emotions, sentiments and </w:t>
      </w:r>
      <w:r>
        <w:t>spiritual</w:t>
      </w:r>
      <w:r>
        <w:rPr>
          <w:rFonts w:hint="eastAsia"/>
        </w:rPr>
        <w:t xml:space="preserve"> </w:t>
      </w:r>
      <w:r w:rsidR="00612F1A">
        <w:t>life</w:t>
      </w:r>
      <w:r w:rsidR="00612F1A" w:rsidRPr="00A32585">
        <w:t xml:space="preserve"> (</w:t>
      </w:r>
      <w:r w:rsidR="00612F1A" w:rsidRPr="00A32585">
        <w:t>Hofstede, 2001</w:t>
      </w:r>
      <w:r w:rsidR="00612F1A" w:rsidRPr="00A32585">
        <w:rPr>
          <w:rFonts w:hint="eastAsia"/>
        </w:rPr>
        <w:t>)</w:t>
      </w:r>
      <w:r>
        <w:rPr>
          <w:rFonts w:hint="eastAsia"/>
        </w:rPr>
        <w:t xml:space="preserve">. </w:t>
      </w:r>
    </w:p>
    <w:p w:rsidR="003D4247" w:rsidRDefault="003D4247" w:rsidP="003D4247">
      <w:pPr>
        <w:spacing w:line="220" w:lineRule="atLeast"/>
        <w:jc w:val="both"/>
      </w:pPr>
    </w:p>
    <w:p w:rsidR="002E32E1" w:rsidRPr="00BD0B27" w:rsidRDefault="002E32E1" w:rsidP="003D4247">
      <w:pPr>
        <w:spacing w:line="220" w:lineRule="atLeast"/>
        <w:jc w:val="both"/>
      </w:pPr>
      <w:r>
        <w:t>T</w:t>
      </w:r>
      <w:r>
        <w:rPr>
          <w:rFonts w:hint="eastAsia"/>
        </w:rPr>
        <w:t>he UK and Israel are rated 66 and 47 respectively through Hofstede</w:t>
      </w:r>
      <w:r>
        <w:t>’</w:t>
      </w:r>
      <w:r>
        <w:rPr>
          <w:rFonts w:hint="eastAsia"/>
        </w:rPr>
        <w:t xml:space="preserve">s cultural comparison model. Obviously, as a masculine society, the UK has been rated 66 points. British business </w:t>
      </w:r>
      <w:r>
        <w:t>organization</w:t>
      </w:r>
      <w:r>
        <w:rPr>
          <w:rFonts w:hint="eastAsia"/>
        </w:rPr>
        <w:t xml:space="preserve"> and business people are principally driven by success and material achievements. For doing a business in the UK, economic performance and high profitability would be the dominated values to develop a better company within soc</w:t>
      </w:r>
      <w:r w:rsidRPr="00612F1A">
        <w:rPr>
          <w:rFonts w:hint="eastAsia"/>
        </w:rPr>
        <w:t xml:space="preserve">iety </w:t>
      </w:r>
      <w:r w:rsidR="00612F1A" w:rsidRPr="00612F1A">
        <w:t>(Pavlicevic, 1997)</w:t>
      </w:r>
      <w:r w:rsidRPr="00612F1A">
        <w:rPr>
          <w:rFonts w:hint="eastAsia"/>
        </w:rPr>
        <w:t xml:space="preserve">. </w:t>
      </w:r>
      <w:r w:rsidR="00CF1038">
        <w:t>H</w:t>
      </w:r>
      <w:r w:rsidR="00CF1038">
        <w:rPr>
          <w:rFonts w:hint="eastAsia"/>
        </w:rPr>
        <w:t xml:space="preserve">owever, in Israel, rated 47 points </w:t>
      </w:r>
      <w:r w:rsidR="00CF1038">
        <w:t>demonstrate</w:t>
      </w:r>
      <w:r w:rsidR="00CF1038">
        <w:rPr>
          <w:rFonts w:hint="eastAsia"/>
        </w:rPr>
        <w:t xml:space="preserve"> Israeli society is a mixed type of society. Israeli companies will not simply be driven by material </w:t>
      </w:r>
      <w:r w:rsidR="00CF1038">
        <w:t>success</w:t>
      </w:r>
      <w:r w:rsidR="00CF1038">
        <w:rPr>
          <w:rFonts w:hint="eastAsia"/>
        </w:rPr>
        <w:t xml:space="preserve"> or emotional motivation t</w:t>
      </w:r>
      <w:r w:rsidR="00CF1038" w:rsidRPr="00612F1A">
        <w:rPr>
          <w:rFonts w:hint="eastAsia"/>
        </w:rPr>
        <w:t xml:space="preserve">echnique </w:t>
      </w:r>
      <w:r w:rsidR="00612F1A" w:rsidRPr="00612F1A">
        <w:t>(Waltzer, 2006)</w:t>
      </w:r>
      <w:r w:rsidR="00CF1038" w:rsidRPr="00612F1A">
        <w:rPr>
          <w:rFonts w:hint="eastAsia"/>
        </w:rPr>
        <w:t xml:space="preserve">. </w:t>
      </w:r>
      <w:r w:rsidR="00CF1038">
        <w:t>H</w:t>
      </w:r>
      <w:r w:rsidR="00CF1038">
        <w:rPr>
          <w:rFonts w:hint="eastAsia"/>
        </w:rPr>
        <w:t xml:space="preserve">ence, by considering this dimension, to conduct a better technique communicating with an Israeli company, a blended communication strategy combining material </w:t>
      </w:r>
      <w:r w:rsidR="00CF1038">
        <w:t>success</w:t>
      </w:r>
      <w:r w:rsidR="00CF1038">
        <w:rPr>
          <w:rFonts w:hint="eastAsia"/>
        </w:rPr>
        <w:t xml:space="preserve"> and emotional motivation scheme would be desirable within a business communication context. </w:t>
      </w:r>
    </w:p>
    <w:p w:rsidR="00C96F76" w:rsidRDefault="00C96F76" w:rsidP="006623C4">
      <w:pPr>
        <w:spacing w:line="220" w:lineRule="atLeast"/>
        <w:jc w:val="both"/>
        <w:rPr>
          <w:b/>
        </w:rPr>
      </w:pPr>
    </w:p>
    <w:p w:rsidR="004A19C2" w:rsidRPr="008B7955" w:rsidRDefault="00E47805" w:rsidP="00C42D45">
      <w:pPr>
        <w:pStyle w:val="1"/>
      </w:pPr>
      <w:bookmarkStart w:id="7" w:name="_Toc29045362"/>
      <w:r>
        <w:rPr>
          <w:rFonts w:hint="eastAsia"/>
        </w:rPr>
        <w:t xml:space="preserve">1.4 </w:t>
      </w:r>
      <w:r w:rsidR="00C96F76">
        <w:rPr>
          <w:rFonts w:hint="eastAsia"/>
        </w:rPr>
        <w:t>Uncertainty avoidance</w:t>
      </w:r>
      <w:bookmarkEnd w:id="7"/>
      <w:r w:rsidR="00C96F76">
        <w:rPr>
          <w:rFonts w:hint="eastAsia"/>
        </w:rPr>
        <w:t xml:space="preserve"> </w:t>
      </w:r>
    </w:p>
    <w:p w:rsidR="004A19C2" w:rsidRDefault="004A19C2" w:rsidP="00BD0B27">
      <w:pPr>
        <w:jc w:val="both"/>
      </w:pPr>
      <w:r>
        <w:rPr>
          <w:rFonts w:hint="eastAsia"/>
        </w:rPr>
        <w:t>The definition of uncertain</w:t>
      </w:r>
      <w:r w:rsidR="008B7955">
        <w:rPr>
          <w:rFonts w:hint="eastAsia"/>
        </w:rPr>
        <w:t>ty</w:t>
      </w:r>
      <w:r>
        <w:rPr>
          <w:rFonts w:hint="eastAsia"/>
        </w:rPr>
        <w:t xml:space="preserve"> avoidance is describing </w:t>
      </w:r>
      <w:r w:rsidR="008B7955">
        <w:rPr>
          <w:rFonts w:hint="eastAsia"/>
        </w:rPr>
        <w:t>social member</w:t>
      </w:r>
      <w:r w:rsidR="008B7955">
        <w:t>’</w:t>
      </w:r>
      <w:r w:rsidR="008B7955">
        <w:rPr>
          <w:rFonts w:hint="eastAsia"/>
        </w:rPr>
        <w:t xml:space="preserve">s tolerance of uncertainty. </w:t>
      </w:r>
      <w:r w:rsidR="008B7955">
        <w:t>T</w:t>
      </w:r>
      <w:r w:rsidR="008B7955">
        <w:rPr>
          <w:rFonts w:hint="eastAsia"/>
        </w:rPr>
        <w:t>he points of uncertainty avoidance reflect all individuals</w:t>
      </w:r>
      <w:r w:rsidR="008B7955">
        <w:t>’</w:t>
      </w:r>
      <w:r w:rsidR="008B7955">
        <w:rPr>
          <w:rFonts w:hint="eastAsia"/>
        </w:rPr>
        <w:t xml:space="preserve"> ambiguity and anxiety towards risks and uncertainty within a culture. </w:t>
      </w:r>
      <w:r w:rsidR="00055501">
        <w:rPr>
          <w:rFonts w:hint="eastAsia"/>
        </w:rPr>
        <w:t xml:space="preserve">To explain this, people within a culture having high uncertainty avoidance share a common characteristic which is risk-aversion </w:t>
      </w:r>
      <w:r w:rsidR="00612F1A" w:rsidRPr="002574FD">
        <w:rPr>
          <w:rFonts w:hint="eastAsia"/>
        </w:rPr>
        <w:t>(</w:t>
      </w:r>
      <w:r w:rsidR="00612F1A" w:rsidRPr="002574FD">
        <w:t>Hofstede, 2017</w:t>
      </w:r>
      <w:r w:rsidR="00612F1A" w:rsidRPr="002574FD">
        <w:rPr>
          <w:rFonts w:hint="eastAsia"/>
        </w:rPr>
        <w:t>)</w:t>
      </w:r>
      <w:r w:rsidR="00055501">
        <w:rPr>
          <w:rFonts w:hint="eastAsia"/>
        </w:rPr>
        <w:t xml:space="preserve">. </w:t>
      </w:r>
      <w:r w:rsidR="00D16E46">
        <w:t>O</w:t>
      </w:r>
      <w:r w:rsidR="00D16E46">
        <w:rPr>
          <w:rFonts w:hint="eastAsia"/>
        </w:rPr>
        <w:t>n the other hand, culture having low uncertainty avoidance would be approaching to risk-taking characteristics (</w:t>
      </w:r>
      <w:r w:rsidR="00612F1A" w:rsidRPr="00210B66">
        <w:rPr>
          <w:rFonts w:cs="Arial"/>
          <w:color w:val="000000"/>
          <w:szCs w:val="24"/>
          <w:shd w:val="clear" w:color="auto" w:fill="FFFFFF"/>
        </w:rPr>
        <w:t>Hofstede</w:t>
      </w:r>
      <w:r w:rsidR="00612F1A">
        <w:rPr>
          <w:rFonts w:cs="Arial"/>
          <w:color w:val="000000"/>
          <w:szCs w:val="24"/>
          <w:shd w:val="clear" w:color="auto" w:fill="FFFFFF"/>
        </w:rPr>
        <w:t>, 1984</w:t>
      </w:r>
      <w:r w:rsidR="00D16E46">
        <w:rPr>
          <w:rFonts w:hint="eastAsia"/>
        </w:rPr>
        <w:t xml:space="preserve">). </w:t>
      </w:r>
    </w:p>
    <w:p w:rsidR="002F027C" w:rsidRDefault="002F027C" w:rsidP="00BD0B27">
      <w:pPr>
        <w:jc w:val="both"/>
      </w:pPr>
    </w:p>
    <w:p w:rsidR="00C96F76" w:rsidRDefault="002F027C" w:rsidP="00675F96">
      <w:pPr>
        <w:jc w:val="both"/>
      </w:pPr>
      <w:r>
        <w:rPr>
          <w:rFonts w:hint="eastAsia"/>
        </w:rPr>
        <w:t xml:space="preserve">In Israel, the level of uncertainty avoidance is considerable high (has been ranked 81). </w:t>
      </w:r>
      <w:r>
        <w:t>T</w:t>
      </w:r>
      <w:r>
        <w:rPr>
          <w:rFonts w:hint="eastAsia"/>
        </w:rPr>
        <w:t>his high score shows that Israelis do not want to be placed under risks, they try to be focusing on precision and punctuality</w:t>
      </w:r>
      <w:r w:rsidR="00612F1A" w:rsidRPr="00612F1A">
        <w:rPr>
          <w:rFonts w:cs="Arial"/>
          <w:color w:val="000000"/>
          <w:sz w:val="20"/>
          <w:szCs w:val="20"/>
          <w:shd w:val="clear" w:color="auto" w:fill="FFFFFF"/>
        </w:rPr>
        <w:t xml:space="preserve"> </w:t>
      </w:r>
      <w:r w:rsidR="00612F1A" w:rsidRPr="00612F1A">
        <w:t>(Pavlicevic, 1997)</w:t>
      </w:r>
      <w:r w:rsidRPr="00612F1A">
        <w:rPr>
          <w:rFonts w:hint="eastAsia"/>
        </w:rPr>
        <w:t xml:space="preserve">. </w:t>
      </w:r>
      <w:r>
        <w:t>Additionally</w:t>
      </w:r>
      <w:r>
        <w:rPr>
          <w:rFonts w:hint="eastAsia"/>
        </w:rPr>
        <w:t xml:space="preserve">, </w:t>
      </w:r>
      <w:r w:rsidR="003B5EFA">
        <w:rPr>
          <w:rFonts w:hint="eastAsia"/>
        </w:rPr>
        <w:t xml:space="preserve">as a country with strong </w:t>
      </w:r>
      <w:r w:rsidR="003B5EFA">
        <w:t>characteristics</w:t>
      </w:r>
      <w:r w:rsidR="003B5EFA">
        <w:rPr>
          <w:rFonts w:hint="eastAsia"/>
        </w:rPr>
        <w:t xml:space="preserve"> of uncertainty avoidance, </w:t>
      </w:r>
      <w:r w:rsidR="003B5EFA" w:rsidRPr="00BD0B27">
        <w:t>Israel</w:t>
      </w:r>
      <w:r w:rsidR="003B5EFA">
        <w:rPr>
          <w:rFonts w:hint="eastAsia"/>
        </w:rPr>
        <w:t xml:space="preserve">i citizens and business </w:t>
      </w:r>
      <w:r w:rsidR="003B5EFA">
        <w:t>organizations</w:t>
      </w:r>
      <w:r w:rsidR="003B5EFA">
        <w:rPr>
          <w:rFonts w:hint="eastAsia"/>
        </w:rPr>
        <w:t xml:space="preserve"> are following rules and social principles to avoid risks and </w:t>
      </w:r>
      <w:r w:rsidR="003B5EFA">
        <w:t>uncertai</w:t>
      </w:r>
      <w:r w:rsidR="003B5EFA" w:rsidRPr="00612F1A">
        <w:t>nty</w:t>
      </w:r>
      <w:r w:rsidR="003B5EFA" w:rsidRPr="00612F1A">
        <w:rPr>
          <w:rFonts w:hint="eastAsia"/>
        </w:rPr>
        <w:t xml:space="preserve"> </w:t>
      </w:r>
      <w:r w:rsidR="00612F1A" w:rsidRPr="00612F1A">
        <w:t>(Deckert and Schomaker, 2018)</w:t>
      </w:r>
      <w:r w:rsidR="003B5EFA" w:rsidRPr="00612F1A">
        <w:rPr>
          <w:rFonts w:hint="eastAsia"/>
        </w:rPr>
        <w:t xml:space="preserve">. </w:t>
      </w:r>
      <w:r w:rsidR="003B5EFA">
        <w:t>C</w:t>
      </w:r>
      <w:r w:rsidR="003B5EFA">
        <w:rPr>
          <w:rFonts w:hint="eastAsia"/>
        </w:rPr>
        <w:t xml:space="preserve">onsidering </w:t>
      </w:r>
      <w:r w:rsidR="003B5EFA" w:rsidRPr="00BD0B27">
        <w:t>Israel</w:t>
      </w:r>
      <w:r w:rsidR="003B5EFA">
        <w:rPr>
          <w:rFonts w:hint="eastAsia"/>
        </w:rPr>
        <w:t>i individuals, seeking security is one of the most important elements.</w:t>
      </w:r>
      <w:r w:rsidR="00675F96">
        <w:rPr>
          <w:rFonts w:hint="eastAsia"/>
        </w:rPr>
        <w:t xml:space="preserve"> </w:t>
      </w:r>
      <w:r w:rsidR="00675F96">
        <w:t>I</w:t>
      </w:r>
      <w:r w:rsidR="00675F96">
        <w:rPr>
          <w:rFonts w:hint="eastAsia"/>
        </w:rPr>
        <w:t xml:space="preserve">t is highly expressive for cultures with high score in this dimension. However, the UK society has 35 points in this dimensions expressing that </w:t>
      </w:r>
      <w:r w:rsidR="007A4A1C">
        <w:rPr>
          <w:rFonts w:hint="eastAsia"/>
        </w:rPr>
        <w:t>British citizens have very low uncertainty avoidance score which is 35 points. Hence, during the business communication between British and Israeli, British businessmen have to focus on Israel</w:t>
      </w:r>
      <w:r w:rsidR="007A4A1C">
        <w:t>is’</w:t>
      </w:r>
      <w:r w:rsidR="007A4A1C">
        <w:rPr>
          <w:rFonts w:hint="eastAsia"/>
        </w:rPr>
        <w:t xml:space="preserve"> personalities of risk-</w:t>
      </w:r>
      <w:r w:rsidR="00591467">
        <w:rPr>
          <w:rFonts w:hint="eastAsia"/>
        </w:rPr>
        <w:t xml:space="preserve">aversion. To be more practical, the business proposal with high risks and high profits have to be rejected at first place before business </w:t>
      </w:r>
      <w:r w:rsidR="00591467">
        <w:rPr>
          <w:rFonts w:hint="eastAsia"/>
        </w:rPr>
        <w:lastRenderedPageBreak/>
        <w:t xml:space="preserve">communication. </w:t>
      </w:r>
      <w:r w:rsidR="00591467">
        <w:t>B</w:t>
      </w:r>
      <w:r w:rsidR="00591467">
        <w:rPr>
          <w:rFonts w:hint="eastAsia"/>
        </w:rPr>
        <w:t>usiness plan with very low risks has to be carried out to meet Israelis</w:t>
      </w:r>
      <w:r w:rsidR="00591467">
        <w:t>’</w:t>
      </w:r>
      <w:r w:rsidR="00591467">
        <w:rPr>
          <w:rFonts w:hint="eastAsia"/>
        </w:rPr>
        <w:t xml:space="preserve"> preference for their risk-aversion characteristics. </w:t>
      </w:r>
    </w:p>
    <w:p w:rsidR="007A4A1C" w:rsidRDefault="007A4A1C" w:rsidP="00675F96">
      <w:pPr>
        <w:jc w:val="both"/>
      </w:pPr>
    </w:p>
    <w:p w:rsidR="007A4A1C" w:rsidRPr="00675F96" w:rsidRDefault="007A4A1C" w:rsidP="00675F96">
      <w:pPr>
        <w:jc w:val="both"/>
      </w:pPr>
    </w:p>
    <w:p w:rsidR="005537E0" w:rsidRPr="005537E0" w:rsidRDefault="00E47805" w:rsidP="00C42D45">
      <w:pPr>
        <w:pStyle w:val="1"/>
      </w:pPr>
      <w:bookmarkStart w:id="8" w:name="_Toc29045363"/>
      <w:r>
        <w:rPr>
          <w:rFonts w:hint="eastAsia"/>
        </w:rPr>
        <w:t xml:space="preserve">1.5 </w:t>
      </w:r>
      <w:r w:rsidR="00C96F76">
        <w:rPr>
          <w:rFonts w:hint="eastAsia"/>
        </w:rPr>
        <w:t>Long-term orientation</w:t>
      </w:r>
      <w:bookmarkEnd w:id="8"/>
      <w:r w:rsidR="00C96F76">
        <w:rPr>
          <w:rFonts w:hint="eastAsia"/>
        </w:rPr>
        <w:t xml:space="preserve"> </w:t>
      </w:r>
    </w:p>
    <w:p w:rsidR="005537E0" w:rsidRPr="00612F1A" w:rsidRDefault="005537E0" w:rsidP="00BD0B27">
      <w:pPr>
        <w:jc w:val="both"/>
      </w:pPr>
      <w:r>
        <w:rPr>
          <w:rFonts w:hint="eastAsia"/>
        </w:rPr>
        <w:t xml:space="preserve">In this dimension, long-term versus short-term orientation indicates that some cultures or societies may embrace the value of long-term success, on the other hand, some may prioritize short-term achievements </w:t>
      </w:r>
      <w:r w:rsidR="00612F1A">
        <w:rPr>
          <w:rFonts w:hint="eastAsia"/>
        </w:rPr>
        <w:t>(</w:t>
      </w:r>
      <w:r w:rsidR="00612F1A" w:rsidRPr="00210B66">
        <w:rPr>
          <w:rFonts w:cs="Arial"/>
          <w:color w:val="000000"/>
          <w:szCs w:val="24"/>
          <w:shd w:val="clear" w:color="auto" w:fill="FFFFFF"/>
        </w:rPr>
        <w:t>Hofstede</w:t>
      </w:r>
      <w:r w:rsidR="00612F1A">
        <w:rPr>
          <w:rFonts w:cs="Arial"/>
          <w:color w:val="000000"/>
          <w:szCs w:val="24"/>
          <w:shd w:val="clear" w:color="auto" w:fill="FFFFFF"/>
        </w:rPr>
        <w:t>, 1984</w:t>
      </w:r>
      <w:r w:rsidR="00612F1A">
        <w:rPr>
          <w:rFonts w:hint="eastAsia"/>
        </w:rPr>
        <w:t>)</w:t>
      </w:r>
      <w:r>
        <w:rPr>
          <w:rFonts w:hint="eastAsia"/>
        </w:rPr>
        <w:t xml:space="preserve">. </w:t>
      </w:r>
      <w:r>
        <w:t>T</w:t>
      </w:r>
      <w:r>
        <w:rPr>
          <w:rFonts w:hint="eastAsia"/>
        </w:rPr>
        <w:t>he divergences for setting goals would be the most essential point that needs to be considered by business organizations</w:t>
      </w:r>
      <w:r w:rsidRPr="00612F1A">
        <w:rPr>
          <w:rFonts w:hint="eastAsia"/>
        </w:rPr>
        <w:t xml:space="preserve"> </w:t>
      </w:r>
      <w:r w:rsidR="00612F1A" w:rsidRPr="00612F1A">
        <w:t>(Halsall, 2008)</w:t>
      </w:r>
      <w:r w:rsidRPr="00612F1A">
        <w:rPr>
          <w:rFonts w:hint="eastAsia"/>
        </w:rPr>
        <w:t xml:space="preserve">. </w:t>
      </w:r>
      <w:r>
        <w:t>F</w:t>
      </w:r>
      <w:r>
        <w:rPr>
          <w:rFonts w:hint="eastAsia"/>
        </w:rPr>
        <w:t xml:space="preserve">or example, in a society with high score in this dimension, social members tend to consider more about their future gains rather than present objectives </w:t>
      </w:r>
      <w:r w:rsidR="00612F1A" w:rsidRPr="00612F1A">
        <w:t>(Hofstede, 1994)</w:t>
      </w:r>
      <w:r w:rsidRPr="00612F1A">
        <w:rPr>
          <w:rFonts w:hint="eastAsia"/>
        </w:rPr>
        <w:t xml:space="preserve">. </w:t>
      </w:r>
      <w:r w:rsidRPr="00612F1A">
        <w:t>C</w:t>
      </w:r>
      <w:r w:rsidRPr="00612F1A">
        <w:rPr>
          <w:rFonts w:hint="eastAsia"/>
        </w:rPr>
        <w:t>onsidering purchasing behaviors and saving behaviors, high</w:t>
      </w:r>
      <w:r>
        <w:rPr>
          <w:rFonts w:hint="eastAsia"/>
        </w:rPr>
        <w:t xml:space="preserve"> score for this dimension represents citizens are more likely to save their money for future </w:t>
      </w:r>
      <w:r w:rsidRPr="00612F1A">
        <w:rPr>
          <w:rFonts w:hint="eastAsia"/>
        </w:rPr>
        <w:t xml:space="preserve">use </w:t>
      </w:r>
      <w:r w:rsidR="00612F1A" w:rsidRPr="00612F1A">
        <w:t>(Strese et al., 2016)</w:t>
      </w:r>
      <w:r w:rsidRPr="00612F1A">
        <w:rPr>
          <w:rFonts w:hint="eastAsia"/>
        </w:rPr>
        <w:t xml:space="preserve">. </w:t>
      </w:r>
    </w:p>
    <w:p w:rsidR="00A35B26" w:rsidRDefault="00A35B26" w:rsidP="00BD0B27">
      <w:pPr>
        <w:jc w:val="both"/>
      </w:pPr>
    </w:p>
    <w:p w:rsidR="00A35B26" w:rsidRDefault="00A35B26" w:rsidP="00BD0B27">
      <w:pPr>
        <w:jc w:val="both"/>
      </w:pPr>
      <w:r>
        <w:rPr>
          <w:rFonts w:hint="eastAsia"/>
        </w:rPr>
        <w:t xml:space="preserve">In </w:t>
      </w:r>
      <w:r w:rsidRPr="00BD0B27">
        <w:t>Israeli culture</w:t>
      </w:r>
      <w:r>
        <w:rPr>
          <w:rFonts w:hint="eastAsia"/>
        </w:rPr>
        <w:t xml:space="preserve">, </w:t>
      </w:r>
      <w:r w:rsidR="00756296">
        <w:rPr>
          <w:rFonts w:hint="eastAsia"/>
        </w:rPr>
        <w:t>the score of this dimension is low (38 points)</w:t>
      </w:r>
      <w:r w:rsidR="008661A1">
        <w:rPr>
          <w:rFonts w:hint="eastAsia"/>
        </w:rPr>
        <w:t xml:space="preserve"> while this score for UK culture is 51 which is quite close to </w:t>
      </w:r>
      <w:r w:rsidR="008661A1" w:rsidRPr="00BD0B27">
        <w:t>Israeli culture</w:t>
      </w:r>
      <w:r w:rsidR="00756296">
        <w:rPr>
          <w:rFonts w:hint="eastAsia"/>
        </w:rPr>
        <w:t>.</w:t>
      </w:r>
      <w:r w:rsidR="008661A1">
        <w:rPr>
          <w:rFonts w:hint="eastAsia"/>
        </w:rPr>
        <w:t xml:space="preserve"> In Israel, business </w:t>
      </w:r>
      <w:r w:rsidR="008661A1">
        <w:t>organization</w:t>
      </w:r>
      <w:r w:rsidR="008661A1">
        <w:rPr>
          <w:rFonts w:hint="eastAsia"/>
        </w:rPr>
        <w:t xml:space="preserve"> will be </w:t>
      </w:r>
      <w:r w:rsidR="008661A1">
        <w:t>emphasizing</w:t>
      </w:r>
      <w:r w:rsidR="008661A1">
        <w:rPr>
          <w:rFonts w:hint="eastAsia"/>
        </w:rPr>
        <w:t xml:space="preserve"> more on short-term objectives and tactical objects. </w:t>
      </w:r>
      <w:r w:rsidR="008661A1">
        <w:t>A</w:t>
      </w:r>
      <w:r w:rsidR="008661A1">
        <w:rPr>
          <w:rFonts w:hint="eastAsia"/>
        </w:rPr>
        <w:t xml:space="preserve">dditionally, in the UK, 51 points represent that there is no dominating value for British company. Hence, for business communication context, British entrepreneurs can pay more attention on the short-term achievements. </w:t>
      </w:r>
      <w:r w:rsidR="00A9635B">
        <w:t>T</w:t>
      </w:r>
      <w:r w:rsidR="00A9635B">
        <w:rPr>
          <w:rFonts w:hint="eastAsia"/>
        </w:rPr>
        <w:t xml:space="preserve">o be more practical, British </w:t>
      </w:r>
      <w:r w:rsidR="00A9635B">
        <w:t>entrepreneur</w:t>
      </w:r>
      <w:r w:rsidR="00A9635B">
        <w:rPr>
          <w:rFonts w:hint="eastAsia"/>
        </w:rPr>
        <w:t>s</w:t>
      </w:r>
      <w:r w:rsidR="00A9635B">
        <w:t>’</w:t>
      </w:r>
      <w:r w:rsidR="00A9635B">
        <w:rPr>
          <w:rFonts w:hint="eastAsia"/>
        </w:rPr>
        <w:t xml:space="preserve"> business plan or their investment proposal would be based on short-term and frequent strategy which means that the return of investment should be restricted within a short-term period. </w:t>
      </w:r>
      <w:r w:rsidR="00A9635B">
        <w:t>T</w:t>
      </w:r>
      <w:r w:rsidR="00A9635B">
        <w:rPr>
          <w:rFonts w:hint="eastAsia"/>
        </w:rPr>
        <w:t xml:space="preserve">herefore, within a financial year, there would be more opportunities to </w:t>
      </w:r>
      <w:r w:rsidR="00B00EA0">
        <w:rPr>
          <w:rFonts w:hint="eastAsia"/>
        </w:rPr>
        <w:t xml:space="preserve">be more </w:t>
      </w:r>
      <w:r w:rsidR="00B00EA0">
        <w:t>frequently</w:t>
      </w:r>
      <w:r w:rsidR="00B00EA0">
        <w:rPr>
          <w:rFonts w:hint="eastAsia"/>
        </w:rPr>
        <w:t xml:space="preserve"> </w:t>
      </w:r>
      <w:r w:rsidR="00FB6C94">
        <w:rPr>
          <w:rFonts w:hint="eastAsia"/>
        </w:rPr>
        <w:t>working</w:t>
      </w:r>
      <w:r w:rsidR="00A9635B">
        <w:rPr>
          <w:rFonts w:hint="eastAsia"/>
        </w:rPr>
        <w:t xml:space="preserve"> with Israeli organizations</w:t>
      </w:r>
      <w:r w:rsidR="00FB6C94">
        <w:rPr>
          <w:rFonts w:hint="eastAsia"/>
        </w:rPr>
        <w:t xml:space="preserve"> to establish a more sustainable business relationship</w:t>
      </w:r>
      <w:r w:rsidR="00A9635B">
        <w:rPr>
          <w:rFonts w:hint="eastAsia"/>
        </w:rPr>
        <w:t xml:space="preserve">. </w:t>
      </w:r>
    </w:p>
    <w:p w:rsidR="00C96F76" w:rsidRDefault="00C96F76" w:rsidP="006623C4">
      <w:pPr>
        <w:spacing w:line="220" w:lineRule="atLeast"/>
        <w:jc w:val="both"/>
        <w:rPr>
          <w:b/>
        </w:rPr>
      </w:pPr>
    </w:p>
    <w:p w:rsidR="00C96F76" w:rsidRPr="00C96F76" w:rsidRDefault="00E47805" w:rsidP="00C42D45">
      <w:pPr>
        <w:pStyle w:val="1"/>
      </w:pPr>
      <w:bookmarkStart w:id="9" w:name="_Toc29045364"/>
      <w:r>
        <w:rPr>
          <w:rFonts w:hint="eastAsia"/>
        </w:rPr>
        <w:t xml:space="preserve">1.6 </w:t>
      </w:r>
      <w:r w:rsidR="00C96F76">
        <w:rPr>
          <w:rFonts w:hint="eastAsia"/>
        </w:rPr>
        <w:t>Indulgence</w:t>
      </w:r>
      <w:bookmarkEnd w:id="9"/>
      <w:r w:rsidR="00C96F76">
        <w:rPr>
          <w:rFonts w:hint="eastAsia"/>
        </w:rPr>
        <w:t xml:space="preserve"> </w:t>
      </w:r>
    </w:p>
    <w:p w:rsidR="00D74150" w:rsidRDefault="00D74150" w:rsidP="00BD0B27">
      <w:pPr>
        <w:jc w:val="both"/>
      </w:pPr>
      <w:r>
        <w:rPr>
          <w:rFonts w:hint="eastAsia"/>
        </w:rPr>
        <w:t xml:space="preserve">Indulgence versus restraint dimension is connecting with humanity and </w:t>
      </w:r>
      <w:r>
        <w:t>shared value within a particular society</w:t>
      </w:r>
      <w:r w:rsidR="00612F1A">
        <w:t xml:space="preserve"> </w:t>
      </w:r>
      <w:r w:rsidR="00612F1A" w:rsidRPr="002574FD">
        <w:rPr>
          <w:rFonts w:hint="eastAsia"/>
        </w:rPr>
        <w:t>(</w:t>
      </w:r>
      <w:r w:rsidR="00612F1A" w:rsidRPr="002574FD">
        <w:t>Hofstede, 2017</w:t>
      </w:r>
      <w:r w:rsidR="00612F1A" w:rsidRPr="002574FD">
        <w:rPr>
          <w:rFonts w:hint="eastAsia"/>
        </w:rPr>
        <w:t>)</w:t>
      </w:r>
      <w:r>
        <w:t xml:space="preserve">. To </w:t>
      </w:r>
      <w:r>
        <w:rPr>
          <w:rFonts w:hint="eastAsia"/>
        </w:rPr>
        <w:t xml:space="preserve">explain this, a part of people is capable to control their inherent desires and </w:t>
      </w:r>
      <w:r>
        <w:t>natural</w:t>
      </w:r>
      <w:r>
        <w:rPr>
          <w:rFonts w:hint="eastAsia"/>
        </w:rPr>
        <w:t xml:space="preserve"> </w:t>
      </w:r>
      <w:r>
        <w:t>impulses</w:t>
      </w:r>
      <w:r>
        <w:rPr>
          <w:rFonts w:hint="eastAsia"/>
        </w:rPr>
        <w:t xml:space="preserve"> through their </w:t>
      </w:r>
      <w:r>
        <w:t>deliberate</w:t>
      </w:r>
      <w:r>
        <w:rPr>
          <w:rFonts w:hint="eastAsia"/>
        </w:rPr>
        <w:t xml:space="preserve"> restrain</w:t>
      </w:r>
      <w:r w:rsidRPr="00612F1A">
        <w:rPr>
          <w:rFonts w:hint="eastAsia"/>
        </w:rPr>
        <w:t xml:space="preserve">t </w:t>
      </w:r>
      <w:r w:rsidR="00612F1A" w:rsidRPr="00612F1A">
        <w:t>(Bower, 2004)</w:t>
      </w:r>
      <w:r w:rsidRPr="00612F1A">
        <w:rPr>
          <w:rFonts w:hint="eastAsia"/>
        </w:rPr>
        <w:t xml:space="preserve">. </w:t>
      </w:r>
      <w:r w:rsidRPr="00612F1A">
        <w:t>H</w:t>
      </w:r>
      <w:r w:rsidRPr="00612F1A">
        <w:rPr>
          <w:rFonts w:hint="eastAsia"/>
        </w:rPr>
        <w:t>o</w:t>
      </w:r>
      <w:r>
        <w:rPr>
          <w:rFonts w:hint="eastAsia"/>
        </w:rPr>
        <w:t xml:space="preserve">wever, the opposite side of people cannot control their </w:t>
      </w:r>
      <w:r>
        <w:t>natural</w:t>
      </w:r>
      <w:r>
        <w:rPr>
          <w:rFonts w:hint="eastAsia"/>
        </w:rPr>
        <w:t xml:space="preserve"> instinct (ibid). </w:t>
      </w:r>
      <w:r>
        <w:t>T</w:t>
      </w:r>
      <w:r>
        <w:rPr>
          <w:rFonts w:hint="eastAsia"/>
        </w:rPr>
        <w:t>herefore, the first type of people is approaching to the restraint characteristics, the second type of people can be allocated to the other side.</w:t>
      </w:r>
    </w:p>
    <w:p w:rsidR="00CE3677" w:rsidRDefault="00CE3677" w:rsidP="00BD0B27">
      <w:pPr>
        <w:jc w:val="both"/>
      </w:pPr>
    </w:p>
    <w:p w:rsidR="00BD0B27" w:rsidRPr="00BD0B27" w:rsidRDefault="009461B1" w:rsidP="00BD0B27">
      <w:pPr>
        <w:jc w:val="both"/>
        <w:rPr>
          <w:rFonts w:hint="eastAsia"/>
        </w:rPr>
      </w:pPr>
      <w:r>
        <w:t>Due to the religion beliefs and other cultural factors, it is not possible to rate for Israel on this dimension. However, due to the traditional Jewish belief, Judaism and religion doctrine are not allowed God’s follower to follow their own impulses and natural instinct</w:t>
      </w:r>
      <w:r w:rsidRPr="005C4FB1">
        <w:t xml:space="preserve">s </w:t>
      </w:r>
      <w:r w:rsidR="005C4FB1" w:rsidRPr="005C4FB1">
        <w:t>(Ferency, 2013)</w:t>
      </w:r>
      <w:r w:rsidRPr="005C4FB1">
        <w:t xml:space="preserve">.  </w:t>
      </w:r>
      <w:r w:rsidR="00BC4B18" w:rsidRPr="005C4FB1">
        <w:t>By</w:t>
      </w:r>
      <w:r w:rsidR="00BC4B18">
        <w:t xml:space="preserve"> referring Israeli and Jewish doctrines, the description of abstinence in Talmud shows that </w:t>
      </w:r>
      <w:r w:rsidR="00BC4B18" w:rsidRPr="00BC4B18">
        <w:t>“</w:t>
      </w:r>
      <w:r w:rsidR="00BC4B18" w:rsidRPr="00BC4B18">
        <w:rPr>
          <w:i/>
        </w:rPr>
        <w:t>excessive indulgence in wine or in any form of enjoyment being harmful</w:t>
      </w:r>
      <w:r w:rsidR="00BC4B18" w:rsidRPr="00BC4B18">
        <w:t>” (Brown, 2013</w:t>
      </w:r>
      <w:r w:rsidR="00BC4B18" w:rsidRPr="00BC4B18">
        <w:rPr>
          <w:rFonts w:hint="eastAsia"/>
        </w:rPr>
        <w:t>,</w:t>
      </w:r>
      <w:r w:rsidR="00BC4B18" w:rsidRPr="00BC4B18">
        <w:t xml:space="preserve"> p478)</w:t>
      </w:r>
      <w:r w:rsidR="00BC4B18">
        <w:t>. Brown (2013, p480) also points out that</w:t>
      </w:r>
      <w:r w:rsidR="00BC4B18" w:rsidRPr="00BC4B18">
        <w:t xml:space="preserve"> </w:t>
      </w:r>
      <w:r w:rsidR="00BC4B18">
        <w:t>“</w:t>
      </w:r>
      <w:r w:rsidR="00BC4B18" w:rsidRPr="00BC4B18">
        <w:rPr>
          <w:i/>
        </w:rPr>
        <w:t xml:space="preserve">man must learn self-restraint in due time."Haste!" people say to the Nazarite. "Pass quickly </w:t>
      </w:r>
      <w:r w:rsidR="00BC4B18" w:rsidRPr="00BC4B18">
        <w:rPr>
          <w:i/>
        </w:rPr>
        <w:lastRenderedPageBreak/>
        <w:t>around the vineyard, come not too near the grape” became the proverbial warning</w:t>
      </w:r>
      <w:r w:rsidR="00BC4B18">
        <w:t>”</w:t>
      </w:r>
      <w:r w:rsidR="00BC4B18" w:rsidRPr="00BC4B18">
        <w:t xml:space="preserve">.  </w:t>
      </w:r>
      <w:r w:rsidR="00EE511C">
        <w:t>Hence, in Jewish religion, people and religion followers are more tending to restraint themselves in certain aspects. However, considering the British aspect, the point of i</w:t>
      </w:r>
      <w:r w:rsidR="00EE511C">
        <w:rPr>
          <w:rFonts w:hint="eastAsia"/>
        </w:rPr>
        <w:t>ndulgence</w:t>
      </w:r>
      <w:r w:rsidR="00EE511C">
        <w:t xml:space="preserve"> is relatively high (69). </w:t>
      </w:r>
      <w:r w:rsidR="001A7CC7">
        <w:t xml:space="preserve">Therefore, within a practical business negotiation situation, British people have to show enough self-restraint when they are communicating with Jewish businessman. </w:t>
      </w:r>
    </w:p>
    <w:p w:rsidR="00E47805" w:rsidRDefault="00E47805" w:rsidP="006623C4">
      <w:pPr>
        <w:spacing w:line="220" w:lineRule="atLeast"/>
        <w:jc w:val="both"/>
      </w:pPr>
    </w:p>
    <w:p w:rsidR="00E47805" w:rsidRDefault="00BF2F85" w:rsidP="00C42D45">
      <w:pPr>
        <w:pStyle w:val="1"/>
      </w:pPr>
      <w:bookmarkStart w:id="10" w:name="_Toc29045365"/>
      <w:r>
        <w:rPr>
          <w:rFonts w:hint="eastAsia"/>
        </w:rPr>
        <w:t>2.0 Solution of the cultural divergence problems</w:t>
      </w:r>
      <w:bookmarkEnd w:id="10"/>
      <w:r w:rsidR="00E47805" w:rsidRPr="00E47805">
        <w:rPr>
          <w:rFonts w:hint="eastAsia"/>
        </w:rPr>
        <w:t xml:space="preserve"> </w:t>
      </w:r>
    </w:p>
    <w:p w:rsidR="00F201DF" w:rsidRDefault="000C504F" w:rsidP="000C504F">
      <w:pPr>
        <w:jc w:val="both"/>
      </w:pPr>
      <w:r>
        <w:t>Based on the given analysis from above, there are numerous cultural differences between Israel and the UK in business communication.</w:t>
      </w:r>
      <w:r w:rsidR="00A0438D">
        <w:t xml:space="preserve"> The corresponding solutions for different divergences have been provided to tackle the different contexts of business communication for doing business with Israeli</w:t>
      </w:r>
      <w:r>
        <w:t xml:space="preserve">. </w:t>
      </w:r>
    </w:p>
    <w:p w:rsidR="00F201DF" w:rsidRDefault="00F201DF" w:rsidP="006623C4">
      <w:pPr>
        <w:spacing w:line="220" w:lineRule="atLeast"/>
        <w:jc w:val="both"/>
        <w:rPr>
          <w:b/>
        </w:rPr>
      </w:pPr>
    </w:p>
    <w:p w:rsidR="00F201DF" w:rsidRDefault="00BF2F85" w:rsidP="00C42D45">
      <w:pPr>
        <w:pStyle w:val="1"/>
      </w:pPr>
      <w:bookmarkStart w:id="11" w:name="_Toc29045366"/>
      <w:r>
        <w:rPr>
          <w:rFonts w:hint="eastAsia"/>
        </w:rPr>
        <w:t xml:space="preserve">2.1 </w:t>
      </w:r>
      <w:r w:rsidR="00DD0A7C">
        <w:rPr>
          <w:rFonts w:hint="eastAsia"/>
        </w:rPr>
        <w:t xml:space="preserve">Preparation for cultural diversity </w:t>
      </w:r>
      <w:r w:rsidR="000C504F">
        <w:t>and business formalities</w:t>
      </w:r>
      <w:bookmarkEnd w:id="11"/>
      <w:r w:rsidR="000C504F">
        <w:t xml:space="preserve"> </w:t>
      </w:r>
    </w:p>
    <w:p w:rsidR="000C504F" w:rsidRPr="0000690F" w:rsidRDefault="00D5761D" w:rsidP="00D5761D">
      <w:pPr>
        <w:jc w:val="both"/>
      </w:pPr>
      <w:r>
        <w:t>As a country with low score in individualism and high s</w:t>
      </w:r>
      <w:r>
        <w:t>core in uncertainty avoidance, people in Israel</w:t>
      </w:r>
      <w:r w:rsidRPr="00D5761D">
        <w:t xml:space="preserve"> </w:t>
      </w:r>
      <w:r>
        <w:t xml:space="preserve">all mostly regard themselves as a part of </w:t>
      </w:r>
      <w:r>
        <w:t>Israel</w:t>
      </w:r>
      <w:r>
        <w:t>i nation</w:t>
      </w:r>
      <w:r w:rsidRPr="0000690F">
        <w:t xml:space="preserve"> </w:t>
      </w:r>
      <w:r w:rsidR="0000690F" w:rsidRPr="0000690F">
        <w:t>(Weingrod, 1997)</w:t>
      </w:r>
      <w:r w:rsidRPr="0000690F">
        <w:t>. They consider they are a part of an extended family which has included all I</w:t>
      </w:r>
      <w:r>
        <w:t>srael</w:t>
      </w:r>
      <w:r>
        <w:t xml:space="preserve">i people. Based this, when the British companies communicated with </w:t>
      </w:r>
      <w:r>
        <w:t>Israel</w:t>
      </w:r>
      <w:r>
        <w:t xml:space="preserve">i business, the business plan which may contaminate environment or the overall economic performance has to be forbidden. All the business activities which are harmful to </w:t>
      </w:r>
      <w:r>
        <w:t>Israel</w:t>
      </w:r>
      <w:r>
        <w:t>i nation have to be forbidden a</w:t>
      </w:r>
      <w:r w:rsidRPr="0000690F">
        <w:t xml:space="preserve">s well </w:t>
      </w:r>
      <w:r w:rsidR="0000690F" w:rsidRPr="0000690F">
        <w:t>(Baumel, 2004)</w:t>
      </w:r>
      <w:r w:rsidRPr="0000690F">
        <w:t xml:space="preserve">. </w:t>
      </w:r>
      <w:r w:rsidR="00A85F43" w:rsidRPr="0000690F">
        <w:t>B</w:t>
      </w:r>
      <w:r w:rsidR="00A85F43">
        <w:t xml:space="preserve">ased on the previous research, there are many uncertainties existing in </w:t>
      </w:r>
      <w:r w:rsidR="00A85F43">
        <w:t>Israel</w:t>
      </w:r>
      <w:r w:rsidR="00A85F43">
        <w:t xml:space="preserve">is’ daily life, </w:t>
      </w:r>
      <w:r w:rsidR="00A85F43">
        <w:t>Israel</w:t>
      </w:r>
      <w:r w:rsidR="00A85F43">
        <w:t xml:space="preserve">i people desire certainty and stable situation. Hence, British business organization has to offer more detailed information and to answer many detailed questions from </w:t>
      </w:r>
      <w:r w:rsidR="00A85F43">
        <w:t>Israel</w:t>
      </w:r>
      <w:r w:rsidR="00A85F43">
        <w:t xml:space="preserve">i companies </w:t>
      </w:r>
      <w:r w:rsidR="0000690F" w:rsidRPr="0000690F">
        <w:t>(IOR, 2020)</w:t>
      </w:r>
      <w:r w:rsidR="00A85F43" w:rsidRPr="0000690F">
        <w:t xml:space="preserve">. </w:t>
      </w:r>
    </w:p>
    <w:p w:rsidR="00A0438D" w:rsidRDefault="00A0438D" w:rsidP="006623C4">
      <w:pPr>
        <w:spacing w:line="220" w:lineRule="atLeast"/>
        <w:jc w:val="both"/>
        <w:rPr>
          <w:rFonts w:hint="eastAsia"/>
          <w:b/>
        </w:rPr>
      </w:pPr>
    </w:p>
    <w:p w:rsidR="00F201DF" w:rsidRDefault="007A12F3" w:rsidP="00C42D45">
      <w:pPr>
        <w:pStyle w:val="1"/>
      </w:pPr>
      <w:bookmarkStart w:id="12" w:name="_Toc29045367"/>
      <w:r>
        <w:rPr>
          <w:rFonts w:hint="eastAsia"/>
        </w:rPr>
        <w:t>2.</w:t>
      </w:r>
      <w:r>
        <w:t>2</w:t>
      </w:r>
      <w:r w:rsidR="00BF2F85">
        <w:rPr>
          <w:rFonts w:hint="eastAsia"/>
        </w:rPr>
        <w:t xml:space="preserve"> </w:t>
      </w:r>
      <w:r w:rsidR="00F201DF">
        <w:rPr>
          <w:rFonts w:hint="eastAsia"/>
        </w:rPr>
        <w:t xml:space="preserve">Non-verbal </w:t>
      </w:r>
      <w:r w:rsidR="00D34852">
        <w:rPr>
          <w:rFonts w:hint="eastAsia"/>
        </w:rPr>
        <w:t xml:space="preserve">and verbal </w:t>
      </w:r>
      <w:r w:rsidR="00F201DF">
        <w:rPr>
          <w:rFonts w:hint="eastAsia"/>
        </w:rPr>
        <w:t>communication skill</w:t>
      </w:r>
      <w:bookmarkEnd w:id="12"/>
    </w:p>
    <w:p w:rsidR="00A0438D" w:rsidRDefault="00D5761D" w:rsidP="00B20250">
      <w:pPr>
        <w:jc w:val="both"/>
      </w:pPr>
      <w:r>
        <w:t>Based on Edward T. Hall’s (1976) Beyond Culture, he is using high-context and low-context culture to describe different culture and business communication sk</w:t>
      </w:r>
      <w:r w:rsidRPr="00D5761D">
        <w:t>ills.</w:t>
      </w:r>
      <w:r w:rsidR="00A0438D">
        <w:t xml:space="preserve"> </w:t>
      </w:r>
      <w:r>
        <w:t xml:space="preserve"> </w:t>
      </w:r>
      <w:r w:rsidR="00B20250">
        <w:t xml:space="preserve">Both British and Israeli communication styles are tending to be low-context </w:t>
      </w:r>
      <w:r w:rsidRPr="00D5761D">
        <w:t>(Bai, 2016)</w:t>
      </w:r>
      <w:r w:rsidR="00B20250">
        <w:t xml:space="preserve">. Hence, all the communications on non-verbal and verbal basis have to follow the rules extracted from previous communication research in </w:t>
      </w:r>
      <w:r w:rsidR="00B20250">
        <w:t>Israel</w:t>
      </w:r>
      <w:r w:rsidR="00B20250">
        <w:t xml:space="preserve">. To be more specific, as a country of low-context culture, direct communication is good to transit information. Generally, </w:t>
      </w:r>
    </w:p>
    <w:p w:rsidR="00B20250" w:rsidRDefault="00B20250" w:rsidP="00B20250">
      <w:pPr>
        <w:jc w:val="both"/>
      </w:pPr>
      <w:r>
        <w:t>Israel</w:t>
      </w:r>
      <w:r>
        <w:t xml:space="preserve">i people are straightforward and feeling free to say their advices and business plans. Indirect communication may carry some unnecessary information which can be confusing.  </w:t>
      </w:r>
      <w:r w:rsidR="00D30080">
        <w:t xml:space="preserve">However, unlike the British professional communication style, all the business communications in </w:t>
      </w:r>
      <w:r w:rsidR="00D30080">
        <w:t>Israel</w:t>
      </w:r>
      <w:r w:rsidR="00D30080">
        <w:t xml:space="preserve"> are more like informal t</w:t>
      </w:r>
      <w:r w:rsidR="00D30080" w:rsidRPr="00A259E6">
        <w:t xml:space="preserve">alk </w:t>
      </w:r>
      <w:r w:rsidR="00A259E6" w:rsidRPr="00A259E6">
        <w:t>(Baumel, 2004)</w:t>
      </w:r>
      <w:r w:rsidR="00D30080" w:rsidRPr="00A259E6">
        <w:t xml:space="preserve">. </w:t>
      </w:r>
      <w:r w:rsidR="00D30080">
        <w:t xml:space="preserve">In general, it is a very informal business communication </w:t>
      </w:r>
      <w:r w:rsidR="00E53BAF">
        <w:t xml:space="preserve">communicating with </w:t>
      </w:r>
      <w:r w:rsidR="00E53BAF">
        <w:t>Israeli</w:t>
      </w:r>
      <w:r w:rsidR="00E53BAF">
        <w:t xml:space="preserve"> companies. However, the first meet with </w:t>
      </w:r>
      <w:r w:rsidR="00E53BAF">
        <w:t>Israeli</w:t>
      </w:r>
      <w:r w:rsidR="00E53BAF">
        <w:t xml:space="preserve"> people has to be formal with professional dress code.  </w:t>
      </w:r>
    </w:p>
    <w:p w:rsidR="00867CC0" w:rsidRDefault="00867CC0" w:rsidP="00B20250">
      <w:pPr>
        <w:jc w:val="both"/>
      </w:pPr>
    </w:p>
    <w:p w:rsidR="00CA2E51" w:rsidRPr="00A259E6" w:rsidRDefault="00867CC0" w:rsidP="00B20250">
      <w:pPr>
        <w:jc w:val="both"/>
      </w:pPr>
      <w:r>
        <w:lastRenderedPageBreak/>
        <w:t xml:space="preserve">On the other hand, the non-verbal dynamics are principally relating to gestures, touching and space. </w:t>
      </w:r>
      <w:r w:rsidR="00437D77" w:rsidRPr="00437D77">
        <w:t>Most Israelis are comfortable with gesturing, as it accompanies emotionally expressive communication.</w:t>
      </w:r>
      <w:r w:rsidR="003569E5">
        <w:t xml:space="preserve"> British business negotiators </w:t>
      </w:r>
      <w:r w:rsidR="0044668D">
        <w:t xml:space="preserve">have to be noticed that “wait a moment” can be represented by </w:t>
      </w:r>
      <w:r w:rsidR="0044668D" w:rsidRPr="00437D77">
        <w:t>putting the hand up, palm toward the body and slightly shaking the han</w:t>
      </w:r>
      <w:r w:rsidR="0044668D" w:rsidRPr="00253D67">
        <w:t xml:space="preserve">d </w:t>
      </w:r>
      <w:r w:rsidR="00253D67" w:rsidRPr="00253D67">
        <w:t>(IOR, 2020)</w:t>
      </w:r>
      <w:r w:rsidR="0044668D" w:rsidRPr="00253D67">
        <w:t>. Additionally, “pointing the forefinger upward with the palm facing out” demonstrates that the Israeli business speakers may have very gre</w:t>
      </w:r>
      <w:r w:rsidR="0044668D">
        <w:t xml:space="preserve">at expertise about his speech </w:t>
      </w:r>
      <w:r w:rsidR="00253D67" w:rsidRPr="00253D67">
        <w:t>(IOR, 2020).</w:t>
      </w:r>
      <w:r w:rsidR="0044668D">
        <w:t xml:space="preserve">. It is impolite to suspect </w:t>
      </w:r>
      <w:r w:rsidR="0044668D">
        <w:t>Israel</w:t>
      </w:r>
      <w:r w:rsidR="0044668D">
        <w:t xml:space="preserve">i under this circumstance. </w:t>
      </w:r>
      <w:r w:rsidR="00013B81">
        <w:t xml:space="preserve">Moreover, </w:t>
      </w:r>
      <w:r w:rsidR="00CA2E51">
        <w:t xml:space="preserve">shaking hands and fingers is using for emphasis. During the business communication, once </w:t>
      </w:r>
      <w:r w:rsidR="00CA2E51">
        <w:t>Israel</w:t>
      </w:r>
      <w:r w:rsidR="00CA2E51">
        <w:t>i has shown this gesture, British business representative has to be more focuse</w:t>
      </w:r>
      <w:r w:rsidR="00CA2E51" w:rsidRPr="00A259E6">
        <w:t xml:space="preserve">d </w:t>
      </w:r>
      <w:r w:rsidR="00A259E6" w:rsidRPr="00A259E6">
        <w:t>(Sagi, 1998)</w:t>
      </w:r>
      <w:r w:rsidR="00CA2E51" w:rsidRPr="00A259E6">
        <w:rPr>
          <w:rFonts w:hint="eastAsia"/>
        </w:rPr>
        <w:t>.</w:t>
      </w:r>
      <w:r w:rsidR="00CA2E51" w:rsidRPr="00A259E6">
        <w:t xml:space="preserve"> </w:t>
      </w:r>
    </w:p>
    <w:p w:rsidR="00CA2E51" w:rsidRDefault="00CA2E51" w:rsidP="00B20250">
      <w:pPr>
        <w:jc w:val="both"/>
      </w:pPr>
    </w:p>
    <w:p w:rsidR="00575B9E" w:rsidRDefault="00CA2E51" w:rsidP="00575B9E">
      <w:pPr>
        <w:jc w:val="both"/>
      </w:pPr>
      <w:r>
        <w:t xml:space="preserve">In terms of touching, businessmen from Britain have to avoid passing stuff through their left-hand. This behavior is not polite in most </w:t>
      </w:r>
      <w:r>
        <w:t>Israel</w:t>
      </w:r>
      <w:r>
        <w:t xml:space="preserve">i Arabs and </w:t>
      </w:r>
      <w:r>
        <w:t>Israel</w:t>
      </w:r>
      <w:r>
        <w:t>is</w:t>
      </w:r>
      <w:r w:rsidRPr="0000690F">
        <w:t xml:space="preserve"> </w:t>
      </w:r>
      <w:r w:rsidR="0000690F" w:rsidRPr="0000690F">
        <w:t>(Weingrod, 1997)</w:t>
      </w:r>
      <w:r w:rsidRPr="0000690F">
        <w:t xml:space="preserve">. </w:t>
      </w:r>
      <w:r w:rsidR="00284EFC" w:rsidRPr="0000690F">
        <w:t xml:space="preserve">Shaking hands can be represented as a new social norm in Israel </w:t>
      </w:r>
      <w:r w:rsidR="0000690F" w:rsidRPr="0000690F">
        <w:t>(Sagi, 1998)</w:t>
      </w:r>
      <w:r w:rsidR="00284EFC" w:rsidRPr="0000690F">
        <w:t>. However, it is better for business negotiator to touch Israelis’ arms during busine</w:t>
      </w:r>
      <w:r w:rsidR="00284EFC">
        <w:t xml:space="preserve">ss communication. This behavior can show enough respect to </w:t>
      </w:r>
      <w:r w:rsidR="00284EFC">
        <w:t>Israel</w:t>
      </w:r>
      <w:r w:rsidR="00284EFC">
        <w:t xml:space="preserve">i people. </w:t>
      </w:r>
      <w:r w:rsidR="00575B9E">
        <w:t>But, it is very rude to touch women’s arm when both parties are not familiar with each oth</w:t>
      </w:r>
      <w:r w:rsidR="00575B9E" w:rsidRPr="00A259E6">
        <w:t xml:space="preserve">er </w:t>
      </w:r>
      <w:r w:rsidR="00A259E6" w:rsidRPr="00A259E6">
        <w:t>(Brown, 2013)</w:t>
      </w:r>
      <w:r w:rsidR="00575B9E" w:rsidRPr="00A259E6">
        <w:t>. W</w:t>
      </w:r>
      <w:r w:rsidR="00575B9E">
        <w:t xml:space="preserve">hen the presenting business representative is women, British company has to be alarmed to touch her. </w:t>
      </w:r>
    </w:p>
    <w:p w:rsidR="00575B9E" w:rsidRDefault="00575B9E" w:rsidP="00575B9E">
      <w:pPr>
        <w:jc w:val="both"/>
      </w:pPr>
    </w:p>
    <w:p w:rsidR="00575B9E" w:rsidRDefault="00575B9E" w:rsidP="006623C4">
      <w:pPr>
        <w:spacing w:line="220" w:lineRule="atLeast"/>
        <w:jc w:val="both"/>
      </w:pPr>
      <w:r>
        <w:t xml:space="preserve">In </w:t>
      </w:r>
      <w:r>
        <w:t>Israel</w:t>
      </w:r>
      <w:r>
        <w:t xml:space="preserve">, business communications are normally having little personal space. People are closing to each other during the communication. Hence, during the business communication, distant space has to be avoid. </w:t>
      </w:r>
    </w:p>
    <w:p w:rsidR="00575B9E" w:rsidRDefault="00575B9E" w:rsidP="006623C4">
      <w:pPr>
        <w:spacing w:line="220" w:lineRule="atLeast"/>
        <w:jc w:val="both"/>
      </w:pPr>
    </w:p>
    <w:p w:rsidR="00575B9E" w:rsidRDefault="00575B9E" w:rsidP="006623C4">
      <w:pPr>
        <w:spacing w:line="220" w:lineRule="atLeast"/>
        <w:jc w:val="both"/>
        <w:rPr>
          <w:rFonts w:hint="eastAsia"/>
          <w:b/>
        </w:rPr>
      </w:pPr>
    </w:p>
    <w:p w:rsidR="007A12F3" w:rsidRDefault="007A12F3" w:rsidP="00C42D45">
      <w:pPr>
        <w:pStyle w:val="1"/>
      </w:pPr>
      <w:bookmarkStart w:id="13" w:name="_Toc29045368"/>
      <w:r>
        <w:t>Conclusion</w:t>
      </w:r>
      <w:bookmarkEnd w:id="13"/>
      <w:r>
        <w:t xml:space="preserve"> </w:t>
      </w:r>
    </w:p>
    <w:p w:rsidR="007A12F3" w:rsidRDefault="00C42D45" w:rsidP="00C42D45">
      <w:pPr>
        <w:jc w:val="both"/>
      </w:pPr>
      <w:r>
        <w:t xml:space="preserve">In conclusion, this report has critically evaluated six dimensions and Hall’s theories for Israel. A very detailed comparative study between the UK business communication technique and Israeli business communication method is provided to tackle the key divergences in cultural perspective. There are also some recommendations for the British companies who desire corporate with an </w:t>
      </w:r>
      <w:r>
        <w:t>Israel</w:t>
      </w:r>
      <w:r>
        <w:t xml:space="preserve">i business partner. </w:t>
      </w:r>
    </w:p>
    <w:p w:rsidR="007A12F3" w:rsidRDefault="007A12F3" w:rsidP="006623C4">
      <w:pPr>
        <w:spacing w:line="220" w:lineRule="atLeast"/>
        <w:jc w:val="both"/>
        <w:rPr>
          <w:b/>
        </w:rPr>
      </w:pPr>
    </w:p>
    <w:p w:rsidR="007A12F3" w:rsidRDefault="007A12F3" w:rsidP="006623C4">
      <w:pPr>
        <w:spacing w:line="220" w:lineRule="atLeast"/>
        <w:jc w:val="both"/>
        <w:rPr>
          <w:b/>
        </w:rPr>
      </w:pPr>
    </w:p>
    <w:p w:rsidR="007A12F3" w:rsidRDefault="007A12F3" w:rsidP="006623C4">
      <w:pPr>
        <w:spacing w:line="220" w:lineRule="atLeast"/>
        <w:jc w:val="both"/>
        <w:rPr>
          <w:b/>
        </w:rPr>
      </w:pPr>
    </w:p>
    <w:p w:rsidR="007A12F3" w:rsidRDefault="007A12F3" w:rsidP="006623C4">
      <w:pPr>
        <w:spacing w:line="220" w:lineRule="atLeast"/>
        <w:jc w:val="both"/>
        <w:rPr>
          <w:b/>
        </w:rPr>
      </w:pPr>
    </w:p>
    <w:p w:rsidR="007A12F3" w:rsidRDefault="007A12F3" w:rsidP="006623C4">
      <w:pPr>
        <w:spacing w:line="220" w:lineRule="atLeast"/>
        <w:jc w:val="both"/>
        <w:rPr>
          <w:b/>
        </w:rPr>
      </w:pPr>
    </w:p>
    <w:p w:rsidR="007A12F3" w:rsidRDefault="007A12F3" w:rsidP="006623C4">
      <w:pPr>
        <w:spacing w:line="220" w:lineRule="atLeast"/>
        <w:jc w:val="both"/>
        <w:rPr>
          <w:b/>
        </w:rPr>
      </w:pPr>
    </w:p>
    <w:p w:rsidR="007A12F3" w:rsidRDefault="007A12F3" w:rsidP="006623C4">
      <w:pPr>
        <w:spacing w:line="220" w:lineRule="atLeast"/>
        <w:jc w:val="both"/>
        <w:rPr>
          <w:b/>
        </w:rPr>
      </w:pPr>
    </w:p>
    <w:p w:rsidR="007A12F3" w:rsidRDefault="007A12F3" w:rsidP="006623C4">
      <w:pPr>
        <w:spacing w:line="220" w:lineRule="atLeast"/>
        <w:jc w:val="both"/>
        <w:rPr>
          <w:b/>
        </w:rPr>
      </w:pPr>
    </w:p>
    <w:p w:rsidR="007A12F3" w:rsidRDefault="007A12F3" w:rsidP="006623C4">
      <w:pPr>
        <w:spacing w:line="220" w:lineRule="atLeast"/>
        <w:jc w:val="both"/>
        <w:rPr>
          <w:b/>
        </w:rPr>
      </w:pPr>
    </w:p>
    <w:p w:rsidR="007A12F3" w:rsidRDefault="007A12F3" w:rsidP="006623C4">
      <w:pPr>
        <w:spacing w:line="220" w:lineRule="atLeast"/>
        <w:jc w:val="both"/>
        <w:rPr>
          <w:b/>
        </w:rPr>
      </w:pPr>
    </w:p>
    <w:p w:rsidR="007A12F3" w:rsidRDefault="007A12F3" w:rsidP="006623C4">
      <w:pPr>
        <w:spacing w:line="220" w:lineRule="atLeast"/>
        <w:jc w:val="both"/>
        <w:rPr>
          <w:b/>
        </w:rPr>
      </w:pPr>
    </w:p>
    <w:p w:rsidR="007A12F3" w:rsidRDefault="007A12F3" w:rsidP="006623C4">
      <w:pPr>
        <w:spacing w:line="220" w:lineRule="atLeast"/>
        <w:jc w:val="both"/>
        <w:rPr>
          <w:b/>
        </w:rPr>
      </w:pPr>
    </w:p>
    <w:p w:rsidR="00C42D45" w:rsidRDefault="00C42D45" w:rsidP="006623C4">
      <w:pPr>
        <w:spacing w:line="220" w:lineRule="atLeast"/>
        <w:jc w:val="both"/>
        <w:rPr>
          <w:rFonts w:hint="eastAsia"/>
          <w:b/>
        </w:rPr>
      </w:pPr>
    </w:p>
    <w:p w:rsidR="007A12F3" w:rsidRDefault="007A12F3" w:rsidP="006623C4">
      <w:pPr>
        <w:spacing w:line="220" w:lineRule="atLeast"/>
        <w:jc w:val="both"/>
        <w:rPr>
          <w:rFonts w:hint="eastAsia"/>
          <w:b/>
        </w:rPr>
      </w:pPr>
    </w:p>
    <w:p w:rsidR="007A12F3" w:rsidRDefault="007A12F3" w:rsidP="00C42D45">
      <w:pPr>
        <w:pStyle w:val="1"/>
      </w:pPr>
      <w:bookmarkStart w:id="14" w:name="_Toc29045369"/>
      <w:r>
        <w:lastRenderedPageBreak/>
        <w:t>Reference</w:t>
      </w:r>
      <w:bookmarkEnd w:id="14"/>
      <w:r>
        <w:t xml:space="preserve"> </w:t>
      </w:r>
    </w:p>
    <w:p w:rsidR="00C42D45" w:rsidRDefault="00C42D45" w:rsidP="00C42D45">
      <w:pPr>
        <w:spacing w:line="220" w:lineRule="atLeast"/>
        <w:rPr>
          <w:rFonts w:cs="Arial"/>
          <w:szCs w:val="24"/>
          <w:shd w:val="clear" w:color="auto" w:fill="FFFFFF"/>
        </w:rPr>
      </w:pPr>
      <w:r w:rsidRPr="004A13B5">
        <w:rPr>
          <w:rFonts w:cs="Arial"/>
          <w:szCs w:val="24"/>
          <w:shd w:val="clear" w:color="auto" w:fill="FFFFFF"/>
        </w:rPr>
        <w:t>Aridan (2019). Israel Lobby. </w:t>
      </w:r>
      <w:r w:rsidRPr="004A13B5">
        <w:rPr>
          <w:rFonts w:cs="Arial"/>
          <w:i/>
          <w:iCs/>
          <w:szCs w:val="24"/>
          <w:shd w:val="clear" w:color="auto" w:fill="FFFFFF"/>
        </w:rPr>
        <w:t>Israel Studies</w:t>
      </w:r>
      <w:r w:rsidRPr="004A13B5">
        <w:rPr>
          <w:rFonts w:cs="Arial"/>
          <w:szCs w:val="24"/>
          <w:shd w:val="clear" w:color="auto" w:fill="FFFFFF"/>
        </w:rPr>
        <w:t>, 24(2), p.128.</w:t>
      </w:r>
    </w:p>
    <w:p w:rsidR="00C42D45" w:rsidRPr="004A13B5" w:rsidRDefault="00C42D45" w:rsidP="00C42D45">
      <w:pPr>
        <w:spacing w:line="220" w:lineRule="atLeast"/>
        <w:rPr>
          <w:rFonts w:cs="Arial"/>
          <w:szCs w:val="24"/>
          <w:shd w:val="clear" w:color="auto" w:fill="FFFFFF"/>
        </w:rPr>
      </w:pPr>
    </w:p>
    <w:p w:rsidR="00C42D45" w:rsidRDefault="00C42D45" w:rsidP="00C42D45">
      <w:pPr>
        <w:spacing w:line="220" w:lineRule="atLeast"/>
        <w:rPr>
          <w:rFonts w:cs="Arial"/>
          <w:szCs w:val="24"/>
          <w:shd w:val="clear" w:color="auto" w:fill="FFFFFF"/>
        </w:rPr>
      </w:pPr>
      <w:r w:rsidRPr="004A13B5">
        <w:rPr>
          <w:rFonts w:cs="Arial"/>
          <w:szCs w:val="24"/>
          <w:shd w:val="clear" w:color="auto" w:fill="FFFFFF"/>
        </w:rPr>
        <w:t>Arkush (2014). Cultural Zionism Today. </w:t>
      </w:r>
      <w:r w:rsidRPr="004A13B5">
        <w:rPr>
          <w:rFonts w:cs="Arial"/>
          <w:i/>
          <w:iCs/>
          <w:szCs w:val="24"/>
          <w:shd w:val="clear" w:color="auto" w:fill="FFFFFF"/>
        </w:rPr>
        <w:t>Israel Studies</w:t>
      </w:r>
      <w:r w:rsidRPr="004A13B5">
        <w:rPr>
          <w:rFonts w:cs="Arial"/>
          <w:szCs w:val="24"/>
          <w:shd w:val="clear" w:color="auto" w:fill="FFFFFF"/>
        </w:rPr>
        <w:t>, 19(2), p.1.</w:t>
      </w:r>
    </w:p>
    <w:p w:rsidR="00C42D45" w:rsidRPr="004A13B5" w:rsidRDefault="00C42D45" w:rsidP="00C42D45">
      <w:pPr>
        <w:spacing w:line="220" w:lineRule="atLeast"/>
        <w:rPr>
          <w:rFonts w:cs="Arial"/>
          <w:szCs w:val="24"/>
          <w:shd w:val="clear" w:color="auto" w:fill="FFFFFF"/>
        </w:rPr>
      </w:pPr>
    </w:p>
    <w:p w:rsidR="00C42D45" w:rsidRDefault="00C42D45" w:rsidP="00C42D45">
      <w:pPr>
        <w:spacing w:line="220" w:lineRule="atLeast"/>
        <w:rPr>
          <w:rFonts w:cs="Arial"/>
          <w:color w:val="000000"/>
          <w:szCs w:val="24"/>
          <w:shd w:val="clear" w:color="auto" w:fill="FFFFFF"/>
        </w:rPr>
      </w:pPr>
      <w:r w:rsidRPr="00886FF0">
        <w:rPr>
          <w:rFonts w:cs="Arial"/>
          <w:color w:val="000000"/>
          <w:szCs w:val="24"/>
          <w:shd w:val="clear" w:color="auto" w:fill="FFFFFF"/>
        </w:rPr>
        <w:t>Bai, H. (2016). A Cross-Cultural Analysis of Advertisements from High-Context Cultures and Low-Context Cultures. </w:t>
      </w:r>
      <w:r w:rsidRPr="00886FF0">
        <w:rPr>
          <w:rFonts w:cs="Arial"/>
          <w:i/>
          <w:iCs/>
          <w:color w:val="000000"/>
          <w:szCs w:val="24"/>
          <w:shd w:val="clear" w:color="auto" w:fill="FFFFFF"/>
        </w:rPr>
        <w:t>English Language Teaching</w:t>
      </w:r>
      <w:r w:rsidRPr="00886FF0">
        <w:rPr>
          <w:rFonts w:cs="Arial"/>
          <w:color w:val="000000"/>
          <w:szCs w:val="24"/>
          <w:shd w:val="clear" w:color="auto" w:fill="FFFFFF"/>
        </w:rPr>
        <w:t>, 9(8), p.21.</w:t>
      </w:r>
    </w:p>
    <w:p w:rsidR="00C42D45" w:rsidRPr="00886FF0" w:rsidRDefault="00C42D45" w:rsidP="00C42D45">
      <w:pPr>
        <w:spacing w:line="220" w:lineRule="atLeast"/>
        <w:rPr>
          <w:rFonts w:cs="Arial"/>
          <w:color w:val="000000"/>
          <w:szCs w:val="24"/>
          <w:shd w:val="clear" w:color="auto" w:fill="FFFFFF"/>
        </w:rPr>
      </w:pPr>
    </w:p>
    <w:p w:rsidR="00C42D45" w:rsidRDefault="00C42D45" w:rsidP="00C42D45">
      <w:pPr>
        <w:spacing w:line="220" w:lineRule="atLeast"/>
        <w:rPr>
          <w:rFonts w:cs="Arial"/>
          <w:szCs w:val="24"/>
          <w:shd w:val="clear" w:color="auto" w:fill="FFFFFF"/>
        </w:rPr>
      </w:pPr>
      <w:r w:rsidRPr="004A13B5">
        <w:rPr>
          <w:rFonts w:cs="Arial"/>
          <w:szCs w:val="24"/>
          <w:shd w:val="clear" w:color="auto" w:fill="FFFFFF"/>
        </w:rPr>
        <w:t>Bar-On, D. (1997). Israeli Society between the Culture of Death and the Culture of Life. </w:t>
      </w:r>
      <w:r w:rsidRPr="004A13B5">
        <w:rPr>
          <w:rFonts w:cs="Arial"/>
          <w:i/>
          <w:iCs/>
          <w:szCs w:val="24"/>
          <w:shd w:val="clear" w:color="auto" w:fill="FFFFFF"/>
        </w:rPr>
        <w:t>Israel Studies</w:t>
      </w:r>
      <w:r w:rsidRPr="004A13B5">
        <w:rPr>
          <w:rFonts w:cs="Arial"/>
          <w:szCs w:val="24"/>
          <w:shd w:val="clear" w:color="auto" w:fill="FFFFFF"/>
        </w:rPr>
        <w:t>, 2(2), pp.88-112.</w:t>
      </w:r>
    </w:p>
    <w:p w:rsidR="00C42D45" w:rsidRPr="004A13B5" w:rsidRDefault="00C42D45" w:rsidP="00C42D45">
      <w:pPr>
        <w:spacing w:line="220" w:lineRule="atLeast"/>
        <w:rPr>
          <w:rFonts w:cs="Arial"/>
          <w:szCs w:val="24"/>
          <w:shd w:val="clear" w:color="auto" w:fill="FFFFFF"/>
        </w:rPr>
      </w:pPr>
    </w:p>
    <w:p w:rsidR="00C42D45" w:rsidRDefault="00C42D45" w:rsidP="00C42D45">
      <w:pPr>
        <w:spacing w:line="220" w:lineRule="atLeast"/>
        <w:rPr>
          <w:rFonts w:cs="Arial"/>
          <w:color w:val="000000"/>
          <w:szCs w:val="24"/>
          <w:shd w:val="clear" w:color="auto" w:fill="FFFFFF"/>
        </w:rPr>
      </w:pPr>
      <w:r w:rsidRPr="00886FF0">
        <w:rPr>
          <w:rFonts w:cs="Arial"/>
          <w:color w:val="000000"/>
          <w:szCs w:val="24"/>
          <w:shd w:val="clear" w:color="auto" w:fill="FFFFFF"/>
        </w:rPr>
        <w:t>Baumel, S. (2004). Weekly Torah Portions, Languages, and Culture Among Israeli Haredim. </w:t>
      </w:r>
      <w:r w:rsidRPr="00886FF0">
        <w:rPr>
          <w:rFonts w:cs="Arial"/>
          <w:i/>
          <w:iCs/>
          <w:color w:val="000000"/>
          <w:szCs w:val="24"/>
          <w:shd w:val="clear" w:color="auto" w:fill="FFFFFF"/>
        </w:rPr>
        <w:t>Jewish Social Studies: History, Culture, and Society</w:t>
      </w:r>
      <w:r w:rsidRPr="00886FF0">
        <w:rPr>
          <w:rFonts w:cs="Arial"/>
          <w:color w:val="000000"/>
          <w:szCs w:val="24"/>
          <w:shd w:val="clear" w:color="auto" w:fill="FFFFFF"/>
        </w:rPr>
        <w:t>, 10(2), pp.153-178.</w:t>
      </w:r>
    </w:p>
    <w:p w:rsidR="00C42D45" w:rsidRPr="00886FF0" w:rsidRDefault="00C42D45" w:rsidP="00C42D45">
      <w:pPr>
        <w:spacing w:line="220" w:lineRule="atLeast"/>
        <w:rPr>
          <w:rFonts w:cs="Arial"/>
          <w:color w:val="000000"/>
          <w:szCs w:val="24"/>
          <w:shd w:val="clear" w:color="auto" w:fill="FFFFFF"/>
        </w:rPr>
      </w:pPr>
    </w:p>
    <w:p w:rsidR="00C42D45" w:rsidRDefault="00C42D45" w:rsidP="00C42D45">
      <w:pPr>
        <w:spacing w:line="220" w:lineRule="atLeast"/>
        <w:rPr>
          <w:rFonts w:cs="Arial"/>
          <w:szCs w:val="24"/>
          <w:shd w:val="clear" w:color="auto" w:fill="FFFFFF"/>
        </w:rPr>
      </w:pPr>
      <w:r w:rsidRPr="004A13B5">
        <w:rPr>
          <w:rFonts w:cs="Arial"/>
          <w:szCs w:val="24"/>
          <w:shd w:val="clear" w:color="auto" w:fill="FFFFFF"/>
        </w:rPr>
        <w:t>Bower, B. (2004). Beg Your Indulgence. </w:t>
      </w:r>
      <w:r w:rsidRPr="004A13B5">
        <w:rPr>
          <w:rFonts w:cs="Arial"/>
          <w:i/>
          <w:iCs/>
          <w:szCs w:val="24"/>
          <w:shd w:val="clear" w:color="auto" w:fill="FFFFFF"/>
        </w:rPr>
        <w:t>Science News</w:t>
      </w:r>
      <w:r w:rsidRPr="004A13B5">
        <w:rPr>
          <w:rFonts w:cs="Arial"/>
          <w:szCs w:val="24"/>
          <w:shd w:val="clear" w:color="auto" w:fill="FFFFFF"/>
        </w:rPr>
        <w:t>, 165(26), p.411.</w:t>
      </w:r>
    </w:p>
    <w:p w:rsidR="00C42D45" w:rsidRPr="004A13B5" w:rsidRDefault="00C42D45" w:rsidP="00C42D45">
      <w:pPr>
        <w:spacing w:line="220" w:lineRule="atLeast"/>
        <w:rPr>
          <w:rFonts w:cs="Arial"/>
          <w:szCs w:val="24"/>
          <w:shd w:val="clear" w:color="auto" w:fill="FFFFFF"/>
        </w:rPr>
      </w:pPr>
    </w:p>
    <w:p w:rsidR="00C42D45" w:rsidRDefault="00C42D45" w:rsidP="00C42D45">
      <w:pPr>
        <w:spacing w:line="220" w:lineRule="atLeast"/>
        <w:rPr>
          <w:rFonts w:cs="Arial"/>
          <w:color w:val="000000"/>
          <w:szCs w:val="24"/>
          <w:shd w:val="clear" w:color="auto" w:fill="FFFFFF"/>
        </w:rPr>
      </w:pPr>
      <w:r w:rsidRPr="00886FF0">
        <w:rPr>
          <w:rFonts w:cs="Arial"/>
          <w:color w:val="000000"/>
          <w:szCs w:val="24"/>
          <w:shd w:val="clear" w:color="auto" w:fill="FFFFFF"/>
        </w:rPr>
        <w:t>Brown, B. (2013). Kedushah: The Sexual Abstinence of Married Men in Gur, Slonim, and Toledot Aharon. </w:t>
      </w:r>
      <w:r w:rsidRPr="00886FF0">
        <w:rPr>
          <w:rFonts w:cs="Arial"/>
          <w:i/>
          <w:iCs/>
          <w:color w:val="000000"/>
          <w:szCs w:val="24"/>
          <w:shd w:val="clear" w:color="auto" w:fill="FFFFFF"/>
        </w:rPr>
        <w:t>Jewish History</w:t>
      </w:r>
      <w:r w:rsidRPr="00886FF0">
        <w:rPr>
          <w:rFonts w:cs="Arial"/>
          <w:color w:val="000000"/>
          <w:szCs w:val="24"/>
          <w:shd w:val="clear" w:color="auto" w:fill="FFFFFF"/>
        </w:rPr>
        <w:t>, 27(2-4), pp.475-522.</w:t>
      </w:r>
    </w:p>
    <w:p w:rsidR="00C42D45" w:rsidRPr="00886FF0" w:rsidRDefault="00C42D45" w:rsidP="00C42D45">
      <w:pPr>
        <w:spacing w:line="220" w:lineRule="atLeast"/>
        <w:rPr>
          <w:rFonts w:cs="Arial"/>
          <w:szCs w:val="24"/>
          <w:shd w:val="clear" w:color="auto" w:fill="FFFFFF"/>
        </w:rPr>
      </w:pPr>
    </w:p>
    <w:p w:rsidR="00C42D45" w:rsidRDefault="00C42D45" w:rsidP="00C42D45">
      <w:pPr>
        <w:spacing w:line="220" w:lineRule="atLeast"/>
        <w:rPr>
          <w:rFonts w:cs="Arial"/>
          <w:szCs w:val="24"/>
          <w:shd w:val="clear" w:color="auto" w:fill="FFFFFF"/>
        </w:rPr>
      </w:pPr>
      <w:r w:rsidRPr="004A13B5">
        <w:rPr>
          <w:rFonts w:cs="Arial"/>
          <w:szCs w:val="24"/>
          <w:shd w:val="clear" w:color="auto" w:fill="FFFFFF"/>
        </w:rPr>
        <w:t>Dahles, H. and Wels, H. (2002). </w:t>
      </w:r>
      <w:r w:rsidRPr="004A13B5">
        <w:rPr>
          <w:rFonts w:cs="Arial"/>
          <w:i/>
          <w:iCs/>
          <w:szCs w:val="24"/>
          <w:shd w:val="clear" w:color="auto" w:fill="FFFFFF"/>
        </w:rPr>
        <w:t>Culture, organization and management in East Asia</w:t>
      </w:r>
      <w:r w:rsidRPr="004A13B5">
        <w:rPr>
          <w:rFonts w:cs="Arial"/>
          <w:szCs w:val="24"/>
          <w:shd w:val="clear" w:color="auto" w:fill="FFFFFF"/>
        </w:rPr>
        <w:t>. 1st ed. New York: Nova Science Publishers, p.48.</w:t>
      </w:r>
    </w:p>
    <w:p w:rsidR="00C42D45" w:rsidRPr="004A13B5" w:rsidRDefault="00C42D45" w:rsidP="00C42D45">
      <w:pPr>
        <w:spacing w:line="220" w:lineRule="atLeast"/>
        <w:rPr>
          <w:rFonts w:cs="Arial"/>
          <w:szCs w:val="24"/>
          <w:shd w:val="clear" w:color="auto" w:fill="FFFFFF"/>
        </w:rPr>
      </w:pPr>
    </w:p>
    <w:p w:rsidR="00C42D45" w:rsidRDefault="00C42D45" w:rsidP="00C42D45">
      <w:pPr>
        <w:spacing w:line="220" w:lineRule="atLeast"/>
        <w:rPr>
          <w:rFonts w:cs="Arial"/>
          <w:szCs w:val="24"/>
          <w:shd w:val="clear" w:color="auto" w:fill="FFFFFF"/>
        </w:rPr>
      </w:pPr>
      <w:r w:rsidRPr="004A13B5">
        <w:rPr>
          <w:rFonts w:cs="Arial"/>
          <w:szCs w:val="24"/>
          <w:shd w:val="clear" w:color="auto" w:fill="FFFFFF"/>
        </w:rPr>
        <w:t>Daniel C. Kurtzer (2018). Choices Facing the United States: Greater Israel or Global Israel?. </w:t>
      </w:r>
      <w:r w:rsidRPr="004A13B5">
        <w:rPr>
          <w:rFonts w:cs="Arial"/>
          <w:i/>
          <w:iCs/>
          <w:szCs w:val="24"/>
          <w:shd w:val="clear" w:color="auto" w:fill="FFFFFF"/>
        </w:rPr>
        <w:t>Israel Studies</w:t>
      </w:r>
      <w:r w:rsidRPr="004A13B5">
        <w:rPr>
          <w:rFonts w:cs="Arial"/>
          <w:szCs w:val="24"/>
          <w:shd w:val="clear" w:color="auto" w:fill="FFFFFF"/>
        </w:rPr>
        <w:t>, 23(3), p.246.</w:t>
      </w:r>
    </w:p>
    <w:p w:rsidR="00C42D45" w:rsidRPr="004A13B5" w:rsidRDefault="00C42D45" w:rsidP="00C42D45">
      <w:pPr>
        <w:spacing w:line="220" w:lineRule="atLeast"/>
        <w:rPr>
          <w:rFonts w:cs="Arial"/>
          <w:szCs w:val="24"/>
          <w:shd w:val="clear" w:color="auto" w:fill="FFFFFF"/>
        </w:rPr>
      </w:pPr>
    </w:p>
    <w:p w:rsidR="00C42D45" w:rsidRDefault="00C42D45" w:rsidP="00C42D45">
      <w:pPr>
        <w:spacing w:line="220" w:lineRule="atLeast"/>
        <w:rPr>
          <w:rFonts w:cs="Arial"/>
          <w:szCs w:val="24"/>
          <w:shd w:val="clear" w:color="auto" w:fill="FFFFFF"/>
        </w:rPr>
      </w:pPr>
      <w:r w:rsidRPr="004A13B5">
        <w:rPr>
          <w:rFonts w:cs="Arial"/>
          <w:szCs w:val="24"/>
          <w:shd w:val="clear" w:color="auto" w:fill="FFFFFF"/>
        </w:rPr>
        <w:t>Deckert, C. and Schomaker, R. (2018). Cultural Impacts on National Innovativeness: Not Every Cultural Dimension Is Equal. </w:t>
      </w:r>
      <w:r w:rsidRPr="004A13B5">
        <w:rPr>
          <w:rFonts w:cs="Arial"/>
          <w:i/>
          <w:iCs/>
          <w:szCs w:val="24"/>
          <w:shd w:val="clear" w:color="auto" w:fill="FFFFFF"/>
        </w:rPr>
        <w:t>Cross-Cultural Research</w:t>
      </w:r>
      <w:r w:rsidRPr="004A13B5">
        <w:rPr>
          <w:rFonts w:cs="Arial"/>
          <w:szCs w:val="24"/>
          <w:shd w:val="clear" w:color="auto" w:fill="FFFFFF"/>
        </w:rPr>
        <w:t>, 53(2), pp.186-214.</w:t>
      </w:r>
    </w:p>
    <w:p w:rsidR="00C42D45" w:rsidRPr="004A13B5" w:rsidRDefault="00C42D45" w:rsidP="00C42D45">
      <w:pPr>
        <w:spacing w:line="220" w:lineRule="atLeast"/>
        <w:rPr>
          <w:rFonts w:cs="Arial"/>
          <w:szCs w:val="24"/>
          <w:shd w:val="clear" w:color="auto" w:fill="FFFFFF"/>
        </w:rPr>
      </w:pPr>
    </w:p>
    <w:p w:rsidR="00C42D45" w:rsidRDefault="00C42D45" w:rsidP="00C42D45">
      <w:pPr>
        <w:spacing w:line="220" w:lineRule="atLeast"/>
        <w:rPr>
          <w:rFonts w:cs="Arial"/>
          <w:szCs w:val="24"/>
          <w:shd w:val="clear" w:color="auto" w:fill="FFFFFF"/>
        </w:rPr>
      </w:pPr>
      <w:r w:rsidRPr="004A13B5">
        <w:rPr>
          <w:rFonts w:cs="Arial"/>
          <w:szCs w:val="24"/>
          <w:shd w:val="clear" w:color="auto" w:fill="FFFFFF"/>
        </w:rPr>
        <w:t>Deckert, C. and Schomaker, R. (2018). Cultural Impacts on National Innovativeness: Not Every Cultural Dimension Is Equal. </w:t>
      </w:r>
      <w:r w:rsidRPr="004A13B5">
        <w:rPr>
          <w:rFonts w:cs="Arial"/>
          <w:i/>
          <w:iCs/>
          <w:szCs w:val="24"/>
          <w:shd w:val="clear" w:color="auto" w:fill="FFFFFF"/>
        </w:rPr>
        <w:t>Cross-Cultural Research</w:t>
      </w:r>
      <w:r w:rsidRPr="004A13B5">
        <w:rPr>
          <w:rFonts w:cs="Arial"/>
          <w:szCs w:val="24"/>
          <w:shd w:val="clear" w:color="auto" w:fill="FFFFFF"/>
        </w:rPr>
        <w:t>, 53(2), pp.186-214.</w:t>
      </w:r>
    </w:p>
    <w:p w:rsidR="00C42D45" w:rsidRPr="004A13B5" w:rsidRDefault="00C42D45" w:rsidP="00C42D45">
      <w:pPr>
        <w:spacing w:line="220" w:lineRule="atLeast"/>
        <w:rPr>
          <w:rFonts w:cs="Arial"/>
          <w:szCs w:val="24"/>
          <w:shd w:val="clear" w:color="auto" w:fill="FFFFFF"/>
        </w:rPr>
      </w:pPr>
    </w:p>
    <w:p w:rsidR="00C42D45" w:rsidRPr="00886FF0" w:rsidRDefault="00C42D45" w:rsidP="00C42D45">
      <w:pPr>
        <w:spacing w:line="220" w:lineRule="atLeast"/>
        <w:rPr>
          <w:rFonts w:cs="Arial"/>
          <w:color w:val="000000"/>
          <w:szCs w:val="24"/>
          <w:shd w:val="clear" w:color="auto" w:fill="FFFFFF"/>
        </w:rPr>
      </w:pPr>
      <w:r w:rsidRPr="00886FF0">
        <w:rPr>
          <w:rFonts w:cs="Arial"/>
          <w:color w:val="000000"/>
          <w:szCs w:val="24"/>
          <w:shd w:val="clear" w:color="auto" w:fill="FFFFFF"/>
        </w:rPr>
        <w:t>Ferency, A. (2013). Practical Judaism. </w:t>
      </w:r>
      <w:r w:rsidRPr="00886FF0">
        <w:rPr>
          <w:rFonts w:cs="Arial"/>
          <w:i/>
          <w:iCs/>
          <w:color w:val="000000"/>
          <w:szCs w:val="24"/>
          <w:shd w:val="clear" w:color="auto" w:fill="FFFFFF"/>
        </w:rPr>
        <w:t>Conservative Judaism</w:t>
      </w:r>
      <w:r w:rsidRPr="00886FF0">
        <w:rPr>
          <w:rFonts w:cs="Arial"/>
          <w:color w:val="000000"/>
          <w:szCs w:val="24"/>
          <w:shd w:val="clear" w:color="auto" w:fill="FFFFFF"/>
        </w:rPr>
        <w:t>, 64(2), pp.80-88.</w:t>
      </w:r>
    </w:p>
    <w:p w:rsidR="00C42D45" w:rsidRDefault="00C42D45" w:rsidP="00C42D45">
      <w:pPr>
        <w:spacing w:line="220" w:lineRule="atLeast"/>
        <w:rPr>
          <w:rFonts w:cs="Arial"/>
          <w:color w:val="000000"/>
          <w:szCs w:val="24"/>
          <w:shd w:val="clear" w:color="auto" w:fill="FFFFFF"/>
        </w:rPr>
      </w:pPr>
      <w:r w:rsidRPr="00886FF0">
        <w:rPr>
          <w:rFonts w:cs="Arial"/>
          <w:color w:val="000000"/>
          <w:szCs w:val="24"/>
          <w:shd w:val="clear" w:color="auto" w:fill="FFFFFF"/>
        </w:rPr>
        <w:t>Hall, E. (1976). </w:t>
      </w:r>
      <w:r w:rsidRPr="00886FF0">
        <w:rPr>
          <w:rFonts w:cs="Arial"/>
          <w:i/>
          <w:iCs/>
          <w:color w:val="000000"/>
          <w:szCs w:val="24"/>
          <w:shd w:val="clear" w:color="auto" w:fill="FFFFFF"/>
        </w:rPr>
        <w:t>Beyond culture</w:t>
      </w:r>
      <w:r w:rsidRPr="00886FF0">
        <w:rPr>
          <w:rFonts w:cs="Arial"/>
          <w:color w:val="000000"/>
          <w:szCs w:val="24"/>
          <w:shd w:val="clear" w:color="auto" w:fill="FFFFFF"/>
        </w:rPr>
        <w:t>. New York: Doubleday.</w:t>
      </w:r>
    </w:p>
    <w:p w:rsidR="00C42D45" w:rsidRPr="00886FF0" w:rsidRDefault="00C42D45" w:rsidP="00C42D45">
      <w:pPr>
        <w:spacing w:line="220" w:lineRule="atLeast"/>
        <w:rPr>
          <w:rFonts w:cs="Arial"/>
          <w:color w:val="000000"/>
          <w:szCs w:val="24"/>
          <w:shd w:val="clear" w:color="auto" w:fill="FFFFFF"/>
        </w:rPr>
      </w:pPr>
    </w:p>
    <w:p w:rsidR="00C42D45" w:rsidRDefault="00C42D45" w:rsidP="00C42D45">
      <w:pPr>
        <w:spacing w:line="220" w:lineRule="atLeast"/>
        <w:rPr>
          <w:rFonts w:cs="Arial"/>
          <w:szCs w:val="24"/>
          <w:shd w:val="clear" w:color="auto" w:fill="FFFFFF"/>
        </w:rPr>
      </w:pPr>
      <w:r w:rsidRPr="004A13B5">
        <w:rPr>
          <w:rFonts w:cs="Arial"/>
          <w:szCs w:val="24"/>
          <w:shd w:val="clear" w:color="auto" w:fill="FFFFFF"/>
        </w:rPr>
        <w:t>Halsall, R. (2008). From ‘business culture’ to ‘brand state’: conceptions of nation and culture in business literature on cultural difference. </w:t>
      </w:r>
      <w:r w:rsidRPr="004A13B5">
        <w:rPr>
          <w:rFonts w:cs="Arial"/>
          <w:i/>
          <w:iCs/>
          <w:szCs w:val="24"/>
          <w:shd w:val="clear" w:color="auto" w:fill="FFFFFF"/>
        </w:rPr>
        <w:t>Culture and Organization</w:t>
      </w:r>
      <w:r w:rsidRPr="004A13B5">
        <w:rPr>
          <w:rFonts w:cs="Arial"/>
          <w:szCs w:val="24"/>
          <w:shd w:val="clear" w:color="auto" w:fill="FFFFFF"/>
        </w:rPr>
        <w:t>, 14(1), pp.15-30.</w:t>
      </w:r>
    </w:p>
    <w:p w:rsidR="00C42D45" w:rsidRPr="004A13B5" w:rsidRDefault="00C42D45" w:rsidP="00C42D45">
      <w:pPr>
        <w:spacing w:line="220" w:lineRule="atLeast"/>
        <w:rPr>
          <w:rFonts w:cs="Arial"/>
          <w:szCs w:val="24"/>
          <w:shd w:val="clear" w:color="auto" w:fill="FFFFFF"/>
        </w:rPr>
      </w:pPr>
    </w:p>
    <w:p w:rsidR="00C42D45" w:rsidRDefault="00C42D45" w:rsidP="00C42D45">
      <w:pPr>
        <w:spacing w:line="220" w:lineRule="atLeast"/>
        <w:rPr>
          <w:rFonts w:cs="Arial"/>
          <w:szCs w:val="24"/>
          <w:shd w:val="clear" w:color="auto" w:fill="FFFFFF"/>
        </w:rPr>
      </w:pPr>
      <w:r w:rsidRPr="004A13B5">
        <w:rPr>
          <w:rFonts w:cs="Arial"/>
          <w:szCs w:val="24"/>
          <w:shd w:val="clear" w:color="auto" w:fill="FFFFFF"/>
        </w:rPr>
        <w:t>Hofstede, G. (1994). The business of international business is culture. </w:t>
      </w:r>
      <w:r w:rsidRPr="004A13B5">
        <w:rPr>
          <w:rFonts w:cs="Arial"/>
          <w:i/>
          <w:iCs/>
          <w:szCs w:val="24"/>
          <w:shd w:val="clear" w:color="auto" w:fill="FFFFFF"/>
        </w:rPr>
        <w:t>International Business Review</w:t>
      </w:r>
      <w:r w:rsidRPr="004A13B5">
        <w:rPr>
          <w:rFonts w:cs="Arial"/>
          <w:szCs w:val="24"/>
          <w:shd w:val="clear" w:color="auto" w:fill="FFFFFF"/>
        </w:rPr>
        <w:t>, 3(1), pp.1-14.</w:t>
      </w:r>
    </w:p>
    <w:p w:rsidR="00C42D45" w:rsidRPr="004A13B5" w:rsidRDefault="00C42D45" w:rsidP="00C42D45">
      <w:pPr>
        <w:spacing w:line="220" w:lineRule="atLeast"/>
        <w:rPr>
          <w:rFonts w:cs="Arial"/>
          <w:szCs w:val="24"/>
          <w:shd w:val="clear" w:color="auto" w:fill="FFFFFF"/>
        </w:rPr>
      </w:pPr>
    </w:p>
    <w:p w:rsidR="00C42D45" w:rsidRDefault="00C42D45" w:rsidP="00C42D45">
      <w:pPr>
        <w:spacing w:line="220" w:lineRule="atLeast"/>
        <w:rPr>
          <w:rFonts w:cs="Arial"/>
          <w:szCs w:val="24"/>
          <w:shd w:val="clear" w:color="auto" w:fill="FFFFFF"/>
        </w:rPr>
      </w:pPr>
      <w:r w:rsidRPr="004A13B5">
        <w:rPr>
          <w:rFonts w:cs="Arial"/>
          <w:szCs w:val="24"/>
          <w:shd w:val="clear" w:color="auto" w:fill="FFFFFF"/>
        </w:rPr>
        <w:t>Hofstede, G. (2001). </w:t>
      </w:r>
      <w:r w:rsidRPr="004A13B5">
        <w:rPr>
          <w:rFonts w:cs="Arial"/>
          <w:i/>
          <w:iCs/>
          <w:szCs w:val="24"/>
          <w:shd w:val="clear" w:color="auto" w:fill="FFFFFF"/>
        </w:rPr>
        <w:t>Comparing Values, Behaviors, Institutions and Organizations Across Nations</w:t>
      </w:r>
      <w:r w:rsidRPr="004A13B5">
        <w:rPr>
          <w:rFonts w:cs="Arial"/>
          <w:szCs w:val="24"/>
          <w:shd w:val="clear" w:color="auto" w:fill="FFFFFF"/>
        </w:rPr>
        <w:t>. 2nd ed. Thousand Oaks: Sage Publications, p.225.</w:t>
      </w:r>
    </w:p>
    <w:p w:rsidR="00C42D45" w:rsidRPr="004A13B5" w:rsidRDefault="00C42D45" w:rsidP="00C42D45">
      <w:pPr>
        <w:spacing w:line="220" w:lineRule="atLeast"/>
        <w:rPr>
          <w:rFonts w:cs="Arial"/>
          <w:szCs w:val="24"/>
          <w:shd w:val="clear" w:color="auto" w:fill="FFFFFF"/>
        </w:rPr>
      </w:pPr>
    </w:p>
    <w:p w:rsidR="00C42D45" w:rsidRDefault="00C42D45" w:rsidP="00C42D45">
      <w:pPr>
        <w:spacing w:line="220" w:lineRule="atLeast"/>
        <w:rPr>
          <w:rFonts w:cs="Arial"/>
          <w:szCs w:val="24"/>
          <w:shd w:val="clear" w:color="auto" w:fill="FFFFFF"/>
        </w:rPr>
      </w:pPr>
      <w:r w:rsidRPr="004A13B5">
        <w:rPr>
          <w:rFonts w:cs="Arial"/>
          <w:szCs w:val="24"/>
          <w:shd w:val="clear" w:color="auto" w:fill="FFFFFF"/>
        </w:rPr>
        <w:lastRenderedPageBreak/>
        <w:t>Hofstede, G. (2017). </w:t>
      </w:r>
      <w:r w:rsidRPr="004A13B5">
        <w:rPr>
          <w:rFonts w:cs="Arial"/>
          <w:i/>
          <w:iCs/>
          <w:szCs w:val="24"/>
          <w:shd w:val="clear" w:color="auto" w:fill="FFFFFF"/>
        </w:rPr>
        <w:t>Home - Hofstede Insights</w:t>
      </w:r>
      <w:r w:rsidRPr="004A13B5">
        <w:rPr>
          <w:rFonts w:cs="Arial"/>
          <w:szCs w:val="24"/>
          <w:shd w:val="clear" w:color="auto" w:fill="FFFFFF"/>
        </w:rPr>
        <w:t xml:space="preserve">. [online] Hofstede Insights. Available at: https://www.hofstede-insights.com/ [Accessed 26 </w:t>
      </w:r>
      <w:r>
        <w:rPr>
          <w:rFonts w:cs="Arial"/>
          <w:szCs w:val="24"/>
          <w:shd w:val="clear" w:color="auto" w:fill="FFFFFF"/>
        </w:rPr>
        <w:t>Dec</w:t>
      </w:r>
      <w:r w:rsidRPr="004A13B5">
        <w:rPr>
          <w:rFonts w:cs="Arial"/>
          <w:szCs w:val="24"/>
          <w:shd w:val="clear" w:color="auto" w:fill="FFFFFF"/>
        </w:rPr>
        <w:t>. 201</w:t>
      </w:r>
      <w:r>
        <w:rPr>
          <w:rFonts w:cs="Arial"/>
          <w:szCs w:val="24"/>
          <w:shd w:val="clear" w:color="auto" w:fill="FFFFFF"/>
        </w:rPr>
        <w:t>9</w:t>
      </w:r>
      <w:r w:rsidRPr="004A13B5">
        <w:rPr>
          <w:rFonts w:cs="Arial"/>
          <w:szCs w:val="24"/>
          <w:shd w:val="clear" w:color="auto" w:fill="FFFFFF"/>
        </w:rPr>
        <w:t>].</w:t>
      </w:r>
    </w:p>
    <w:p w:rsidR="00C42D45" w:rsidRPr="004A13B5" w:rsidRDefault="00C42D45" w:rsidP="00C42D45">
      <w:pPr>
        <w:spacing w:line="220" w:lineRule="atLeast"/>
        <w:rPr>
          <w:rFonts w:cs="Arial"/>
          <w:szCs w:val="24"/>
          <w:shd w:val="clear" w:color="auto" w:fill="FFFFFF"/>
        </w:rPr>
      </w:pPr>
    </w:p>
    <w:p w:rsidR="00C42D45" w:rsidRDefault="00C42D45" w:rsidP="00C42D45">
      <w:pPr>
        <w:spacing w:line="220" w:lineRule="atLeast"/>
        <w:rPr>
          <w:rFonts w:cs="Arial"/>
          <w:szCs w:val="24"/>
          <w:shd w:val="clear" w:color="auto" w:fill="FFFFFF"/>
        </w:rPr>
      </w:pPr>
      <w:r w:rsidRPr="004A13B5">
        <w:rPr>
          <w:rFonts w:cs="Arial"/>
          <w:szCs w:val="24"/>
          <w:shd w:val="clear" w:color="auto" w:fill="FFFFFF"/>
        </w:rPr>
        <w:t>Hofstede, G. (2018). </w:t>
      </w:r>
      <w:r w:rsidRPr="004A13B5">
        <w:rPr>
          <w:rFonts w:cs="Arial"/>
          <w:i/>
          <w:iCs/>
          <w:szCs w:val="24"/>
          <w:shd w:val="clear" w:color="auto" w:fill="FFFFFF"/>
        </w:rPr>
        <w:t>Culture's consequences</w:t>
      </w:r>
      <w:r w:rsidRPr="004A13B5">
        <w:rPr>
          <w:rFonts w:cs="Arial"/>
          <w:szCs w:val="24"/>
          <w:shd w:val="clear" w:color="auto" w:fill="FFFFFF"/>
        </w:rPr>
        <w:t>. 8th ed. Thousand Oaks, Calif.: Sage Publications.</w:t>
      </w:r>
    </w:p>
    <w:p w:rsidR="00C42D45" w:rsidRPr="004A13B5" w:rsidRDefault="00C42D45" w:rsidP="00C42D45">
      <w:pPr>
        <w:spacing w:line="220" w:lineRule="atLeast"/>
        <w:rPr>
          <w:rFonts w:cs="Arial"/>
          <w:szCs w:val="24"/>
          <w:shd w:val="clear" w:color="auto" w:fill="FFFFFF"/>
        </w:rPr>
      </w:pPr>
    </w:p>
    <w:p w:rsidR="00C42D45" w:rsidRDefault="00C42D45" w:rsidP="00C42D45">
      <w:pPr>
        <w:spacing w:line="220" w:lineRule="atLeast"/>
        <w:rPr>
          <w:rFonts w:cs="Arial"/>
          <w:szCs w:val="24"/>
          <w:shd w:val="clear" w:color="auto" w:fill="FFFFFF"/>
        </w:rPr>
      </w:pPr>
      <w:r w:rsidRPr="004A13B5">
        <w:rPr>
          <w:rFonts w:cs="Arial"/>
          <w:szCs w:val="24"/>
          <w:shd w:val="clear" w:color="auto" w:fill="FFFFFF"/>
        </w:rPr>
        <w:t>Hofstede, G. and Bond, M. (1984). Hofstede's Culture Dimensions. </w:t>
      </w:r>
      <w:r w:rsidRPr="004A13B5">
        <w:rPr>
          <w:rFonts w:cs="Arial"/>
          <w:i/>
          <w:iCs/>
          <w:szCs w:val="24"/>
          <w:shd w:val="clear" w:color="auto" w:fill="FFFFFF"/>
        </w:rPr>
        <w:t>Journal of Cross-Cultural Psychology</w:t>
      </w:r>
      <w:r w:rsidRPr="004A13B5">
        <w:rPr>
          <w:rFonts w:cs="Arial"/>
          <w:szCs w:val="24"/>
          <w:shd w:val="clear" w:color="auto" w:fill="FFFFFF"/>
        </w:rPr>
        <w:t>, 15(4), pp.417-433.</w:t>
      </w:r>
    </w:p>
    <w:p w:rsidR="00C42D45" w:rsidRPr="004A13B5" w:rsidRDefault="00C42D45" w:rsidP="00C42D45">
      <w:pPr>
        <w:spacing w:line="220" w:lineRule="atLeast"/>
        <w:rPr>
          <w:rFonts w:cs="Arial"/>
          <w:szCs w:val="24"/>
          <w:shd w:val="clear" w:color="auto" w:fill="FFFFFF"/>
        </w:rPr>
      </w:pPr>
    </w:p>
    <w:p w:rsidR="00C42D45" w:rsidRDefault="00C42D45" w:rsidP="00C42D45">
      <w:pPr>
        <w:spacing w:line="220" w:lineRule="atLeast"/>
        <w:rPr>
          <w:rFonts w:cs="Arial"/>
          <w:color w:val="000000"/>
          <w:szCs w:val="24"/>
          <w:shd w:val="clear" w:color="auto" w:fill="FFFFFF"/>
        </w:rPr>
      </w:pPr>
      <w:r w:rsidRPr="00886FF0">
        <w:rPr>
          <w:rFonts w:cs="Arial"/>
          <w:color w:val="000000"/>
          <w:szCs w:val="24"/>
          <w:shd w:val="clear" w:color="auto" w:fill="FFFFFF"/>
        </w:rPr>
        <w:t>IOR (2020). </w:t>
      </w:r>
      <w:r w:rsidRPr="00886FF0">
        <w:rPr>
          <w:rFonts w:cs="Arial"/>
          <w:i/>
          <w:iCs/>
          <w:color w:val="000000"/>
          <w:szCs w:val="24"/>
          <w:shd w:val="clear" w:color="auto" w:fill="FFFFFF"/>
        </w:rPr>
        <w:t>Israel - IOR</w:t>
      </w:r>
      <w:r w:rsidRPr="00886FF0">
        <w:rPr>
          <w:rFonts w:cs="Arial"/>
          <w:color w:val="000000"/>
          <w:szCs w:val="24"/>
          <w:shd w:val="clear" w:color="auto" w:fill="FFFFFF"/>
        </w:rPr>
        <w:t>. [online] IOR. Available at: https://www.iorworld.com/resources/israel/ [Accessed 4 Jan. 2020].</w:t>
      </w:r>
    </w:p>
    <w:p w:rsidR="00C42D45" w:rsidRPr="00886FF0" w:rsidRDefault="00C42D45" w:rsidP="00C42D45">
      <w:pPr>
        <w:spacing w:line="220" w:lineRule="atLeast"/>
        <w:rPr>
          <w:rFonts w:cs="Arial"/>
          <w:color w:val="000000"/>
          <w:szCs w:val="24"/>
          <w:shd w:val="clear" w:color="auto" w:fill="FFFFFF"/>
        </w:rPr>
      </w:pPr>
    </w:p>
    <w:p w:rsidR="00C42D45" w:rsidRDefault="00C42D45" w:rsidP="00C42D45">
      <w:pPr>
        <w:spacing w:line="220" w:lineRule="atLeast"/>
        <w:rPr>
          <w:rFonts w:cs="Arial"/>
          <w:szCs w:val="24"/>
          <w:shd w:val="clear" w:color="auto" w:fill="FFFFFF"/>
        </w:rPr>
      </w:pPr>
      <w:r w:rsidRPr="004A13B5">
        <w:rPr>
          <w:rFonts w:cs="Arial"/>
          <w:szCs w:val="24"/>
          <w:shd w:val="clear" w:color="auto" w:fill="FFFFFF"/>
        </w:rPr>
        <w:t>Pavlicevic, M. (1997). Culture, Cross-Culture and Multi-Culture. </w:t>
      </w:r>
      <w:r w:rsidRPr="004A13B5">
        <w:rPr>
          <w:rFonts w:cs="Arial"/>
          <w:i/>
          <w:iCs/>
          <w:szCs w:val="24"/>
          <w:shd w:val="clear" w:color="auto" w:fill="FFFFFF"/>
        </w:rPr>
        <w:t>British Journal of Music Therapy</w:t>
      </w:r>
      <w:r w:rsidRPr="004A13B5">
        <w:rPr>
          <w:rFonts w:cs="Arial"/>
          <w:szCs w:val="24"/>
          <w:shd w:val="clear" w:color="auto" w:fill="FFFFFF"/>
        </w:rPr>
        <w:t>, 11(2), pp.56-56.</w:t>
      </w:r>
    </w:p>
    <w:p w:rsidR="00C42D45" w:rsidRPr="004A13B5" w:rsidRDefault="00C42D45" w:rsidP="00C42D45">
      <w:pPr>
        <w:spacing w:line="220" w:lineRule="atLeast"/>
        <w:rPr>
          <w:rFonts w:cs="Arial"/>
          <w:szCs w:val="24"/>
          <w:shd w:val="clear" w:color="auto" w:fill="FFFFFF"/>
        </w:rPr>
      </w:pPr>
    </w:p>
    <w:p w:rsidR="00C42D45" w:rsidRDefault="00C42D45" w:rsidP="00C42D45">
      <w:pPr>
        <w:spacing w:line="220" w:lineRule="atLeast"/>
        <w:rPr>
          <w:rFonts w:cs="Arial"/>
          <w:szCs w:val="24"/>
          <w:shd w:val="clear" w:color="auto" w:fill="FFFFFF"/>
        </w:rPr>
      </w:pPr>
      <w:r w:rsidRPr="004A13B5">
        <w:rPr>
          <w:rFonts w:cs="Arial"/>
          <w:szCs w:val="24"/>
          <w:shd w:val="clear" w:color="auto" w:fill="FFFFFF"/>
        </w:rPr>
        <w:t>Rosen, R. and Digh, P. (2001). Developing Global Literate Leaders. </w:t>
      </w:r>
      <w:r w:rsidRPr="004A13B5">
        <w:rPr>
          <w:rFonts w:cs="Arial"/>
          <w:i/>
          <w:iCs/>
          <w:szCs w:val="24"/>
          <w:shd w:val="clear" w:color="auto" w:fill="FFFFFF"/>
        </w:rPr>
        <w:t>Training and Development</w:t>
      </w:r>
      <w:r w:rsidRPr="004A13B5">
        <w:rPr>
          <w:rFonts w:cs="Arial"/>
          <w:szCs w:val="24"/>
          <w:shd w:val="clear" w:color="auto" w:fill="FFFFFF"/>
        </w:rPr>
        <w:t>.</w:t>
      </w:r>
    </w:p>
    <w:p w:rsidR="00C42D45" w:rsidRPr="004A13B5" w:rsidRDefault="00C42D45" w:rsidP="00C42D45">
      <w:pPr>
        <w:spacing w:line="220" w:lineRule="atLeast"/>
        <w:rPr>
          <w:rFonts w:cs="Arial"/>
          <w:szCs w:val="24"/>
          <w:shd w:val="clear" w:color="auto" w:fill="FFFFFF"/>
        </w:rPr>
      </w:pPr>
    </w:p>
    <w:p w:rsidR="00C42D45" w:rsidRDefault="00C42D45" w:rsidP="00C42D45">
      <w:pPr>
        <w:spacing w:line="220" w:lineRule="atLeast"/>
        <w:rPr>
          <w:rFonts w:cs="Arial"/>
          <w:color w:val="000000"/>
          <w:szCs w:val="24"/>
          <w:shd w:val="clear" w:color="auto" w:fill="FFFFFF"/>
        </w:rPr>
      </w:pPr>
      <w:r w:rsidRPr="00886FF0">
        <w:rPr>
          <w:rFonts w:cs="Arial"/>
          <w:color w:val="000000"/>
          <w:szCs w:val="24"/>
          <w:shd w:val="clear" w:color="auto" w:fill="FFFFFF"/>
        </w:rPr>
        <w:t>Sagi, A. (1998). The Meaning of theAkedahin Israeli Culture and Jewish Tradition. </w:t>
      </w:r>
      <w:r w:rsidRPr="00886FF0">
        <w:rPr>
          <w:rFonts w:cs="Arial"/>
          <w:i/>
          <w:iCs/>
          <w:color w:val="000000"/>
          <w:szCs w:val="24"/>
          <w:shd w:val="clear" w:color="auto" w:fill="FFFFFF"/>
        </w:rPr>
        <w:t>Israel Studies</w:t>
      </w:r>
      <w:r w:rsidRPr="00886FF0">
        <w:rPr>
          <w:rFonts w:cs="Arial"/>
          <w:color w:val="000000"/>
          <w:szCs w:val="24"/>
          <w:shd w:val="clear" w:color="auto" w:fill="FFFFFF"/>
        </w:rPr>
        <w:t>, 3(1), pp.45-60.</w:t>
      </w:r>
    </w:p>
    <w:p w:rsidR="00C42D45" w:rsidRPr="00886FF0" w:rsidRDefault="00C42D45" w:rsidP="00C42D45">
      <w:pPr>
        <w:spacing w:line="220" w:lineRule="atLeast"/>
        <w:rPr>
          <w:rFonts w:cs="Arial"/>
          <w:color w:val="000000"/>
          <w:szCs w:val="24"/>
          <w:shd w:val="clear" w:color="auto" w:fill="FFFFFF"/>
        </w:rPr>
      </w:pPr>
    </w:p>
    <w:p w:rsidR="00C42D45" w:rsidRDefault="00C42D45" w:rsidP="00C42D45">
      <w:pPr>
        <w:spacing w:line="220" w:lineRule="atLeast"/>
        <w:rPr>
          <w:rFonts w:cs="Arial"/>
          <w:szCs w:val="24"/>
          <w:shd w:val="clear" w:color="auto" w:fill="FFFFFF"/>
        </w:rPr>
      </w:pPr>
      <w:r w:rsidRPr="004A13B5">
        <w:rPr>
          <w:rFonts w:cs="Arial"/>
          <w:szCs w:val="24"/>
          <w:shd w:val="clear" w:color="auto" w:fill="FFFFFF"/>
        </w:rPr>
        <w:t>Sparrow, P., Brewster, C. and Harris, H. (2004). </w:t>
      </w:r>
      <w:r w:rsidRPr="004A13B5">
        <w:rPr>
          <w:rFonts w:cs="Arial"/>
          <w:i/>
          <w:iCs/>
          <w:szCs w:val="24"/>
          <w:shd w:val="clear" w:color="auto" w:fill="FFFFFF"/>
        </w:rPr>
        <w:t>Globalizing human resource management</w:t>
      </w:r>
      <w:r w:rsidRPr="004A13B5">
        <w:rPr>
          <w:rFonts w:cs="Arial"/>
          <w:szCs w:val="24"/>
          <w:shd w:val="clear" w:color="auto" w:fill="FFFFFF"/>
        </w:rPr>
        <w:t>. 1st ed. New York: Routledge.</w:t>
      </w:r>
    </w:p>
    <w:p w:rsidR="00C42D45" w:rsidRPr="004A13B5" w:rsidRDefault="00C42D45" w:rsidP="00C42D45">
      <w:pPr>
        <w:spacing w:line="220" w:lineRule="atLeast"/>
        <w:rPr>
          <w:rFonts w:cs="Arial"/>
          <w:szCs w:val="24"/>
          <w:shd w:val="clear" w:color="auto" w:fill="FFFFFF"/>
        </w:rPr>
      </w:pPr>
    </w:p>
    <w:p w:rsidR="00C42D45" w:rsidRDefault="00C42D45" w:rsidP="00C42D45">
      <w:pPr>
        <w:spacing w:line="220" w:lineRule="atLeast"/>
        <w:rPr>
          <w:rFonts w:cs="Arial"/>
          <w:szCs w:val="24"/>
          <w:shd w:val="clear" w:color="auto" w:fill="FFFFFF"/>
        </w:rPr>
      </w:pPr>
      <w:r w:rsidRPr="004A13B5">
        <w:rPr>
          <w:rFonts w:cs="Arial"/>
          <w:szCs w:val="24"/>
          <w:shd w:val="clear" w:color="auto" w:fill="FFFFFF"/>
        </w:rPr>
        <w:t>Strese, S., Adams, D., Flatten, T. and Brettel, M. (2016). Corporate culture and absorptive capacity: The moderating role of national culture dimensions on innovation management. </w:t>
      </w:r>
      <w:r w:rsidRPr="004A13B5">
        <w:rPr>
          <w:rFonts w:cs="Arial"/>
          <w:i/>
          <w:iCs/>
          <w:szCs w:val="24"/>
          <w:shd w:val="clear" w:color="auto" w:fill="FFFFFF"/>
        </w:rPr>
        <w:t>International Business Review</w:t>
      </w:r>
      <w:r w:rsidRPr="004A13B5">
        <w:rPr>
          <w:rFonts w:cs="Arial"/>
          <w:szCs w:val="24"/>
          <w:shd w:val="clear" w:color="auto" w:fill="FFFFFF"/>
        </w:rPr>
        <w:t>, 25(5), pp.1149-1168.</w:t>
      </w:r>
    </w:p>
    <w:p w:rsidR="00C42D45" w:rsidRDefault="00C42D45" w:rsidP="00C42D45">
      <w:pPr>
        <w:spacing w:line="220" w:lineRule="atLeast"/>
        <w:rPr>
          <w:rFonts w:cs="Arial"/>
          <w:szCs w:val="24"/>
          <w:shd w:val="clear" w:color="auto" w:fill="FFFFFF"/>
        </w:rPr>
      </w:pPr>
    </w:p>
    <w:p w:rsidR="00C42D45" w:rsidRDefault="00C42D45" w:rsidP="00C42D45">
      <w:pPr>
        <w:spacing w:line="220" w:lineRule="atLeast"/>
        <w:rPr>
          <w:rFonts w:cs="Arial"/>
          <w:szCs w:val="24"/>
          <w:shd w:val="clear" w:color="auto" w:fill="FFFFFF"/>
        </w:rPr>
      </w:pPr>
      <w:r w:rsidRPr="004A13B5">
        <w:rPr>
          <w:rFonts w:cs="Arial"/>
          <w:szCs w:val="24"/>
          <w:shd w:val="clear" w:color="auto" w:fill="FFFFFF"/>
        </w:rPr>
        <w:t>Waltzer, K. (2006). Spielberg's Munich, Ethics and Israel. </w:t>
      </w:r>
      <w:r w:rsidRPr="004A13B5">
        <w:rPr>
          <w:rFonts w:cs="Arial"/>
          <w:i/>
          <w:iCs/>
          <w:szCs w:val="24"/>
          <w:shd w:val="clear" w:color="auto" w:fill="FFFFFF"/>
        </w:rPr>
        <w:t>Israel Studies</w:t>
      </w:r>
      <w:r w:rsidRPr="004A13B5">
        <w:rPr>
          <w:rFonts w:cs="Arial"/>
          <w:szCs w:val="24"/>
          <w:shd w:val="clear" w:color="auto" w:fill="FFFFFF"/>
        </w:rPr>
        <w:t>, 11(2), pp.168-171.</w:t>
      </w:r>
    </w:p>
    <w:p w:rsidR="00C42D45" w:rsidRPr="004A13B5" w:rsidRDefault="00C42D45" w:rsidP="00C42D45">
      <w:pPr>
        <w:spacing w:line="220" w:lineRule="atLeast"/>
        <w:rPr>
          <w:rFonts w:cs="Arial"/>
          <w:szCs w:val="24"/>
          <w:shd w:val="clear" w:color="auto" w:fill="FFFFFF"/>
        </w:rPr>
      </w:pPr>
    </w:p>
    <w:p w:rsidR="00C42D45" w:rsidRPr="00886FF0" w:rsidRDefault="00C42D45" w:rsidP="00C42D45">
      <w:pPr>
        <w:spacing w:line="220" w:lineRule="atLeast"/>
        <w:rPr>
          <w:szCs w:val="24"/>
        </w:rPr>
      </w:pPr>
      <w:r w:rsidRPr="00886FF0">
        <w:rPr>
          <w:rFonts w:cs="Arial"/>
          <w:color w:val="000000"/>
          <w:szCs w:val="24"/>
          <w:shd w:val="clear" w:color="auto" w:fill="FFFFFF"/>
        </w:rPr>
        <w:t>Weingrod, A. (1997). How Israeli Culture Was Constructed: Memory, History and the Israeli Past. </w:t>
      </w:r>
      <w:r w:rsidRPr="00886FF0">
        <w:rPr>
          <w:rFonts w:cs="Arial"/>
          <w:i/>
          <w:iCs/>
          <w:color w:val="000000"/>
          <w:szCs w:val="24"/>
          <w:shd w:val="clear" w:color="auto" w:fill="FFFFFF"/>
        </w:rPr>
        <w:t>Israel Studies</w:t>
      </w:r>
      <w:r w:rsidRPr="00886FF0">
        <w:rPr>
          <w:rFonts w:cs="Arial"/>
          <w:color w:val="000000"/>
          <w:szCs w:val="24"/>
          <w:shd w:val="clear" w:color="auto" w:fill="FFFFFF"/>
        </w:rPr>
        <w:t>, 2(1), pp.228-237.</w:t>
      </w:r>
    </w:p>
    <w:p w:rsidR="00C42D45" w:rsidRPr="00E47805" w:rsidRDefault="00C42D45" w:rsidP="006623C4">
      <w:pPr>
        <w:spacing w:line="220" w:lineRule="atLeast"/>
        <w:jc w:val="both"/>
        <w:rPr>
          <w:b/>
        </w:rPr>
      </w:pPr>
    </w:p>
    <w:sectPr w:rsidR="00C42D45" w:rsidRPr="00E47805" w:rsidSect="004358AB">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477E" w:rsidRDefault="0078477E" w:rsidP="0027528F">
      <w:r>
        <w:separator/>
      </w:r>
    </w:p>
  </w:endnote>
  <w:endnote w:type="continuationSeparator" w:id="0">
    <w:p w:rsidR="0078477E" w:rsidRDefault="0078477E" w:rsidP="00275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477E" w:rsidRDefault="0078477E" w:rsidP="0027528F">
      <w:r>
        <w:separator/>
      </w:r>
    </w:p>
  </w:footnote>
  <w:footnote w:type="continuationSeparator" w:id="0">
    <w:p w:rsidR="0078477E" w:rsidRDefault="0078477E" w:rsidP="0027528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D31D50"/>
    <w:rsid w:val="0000690F"/>
    <w:rsid w:val="00013B81"/>
    <w:rsid w:val="00043964"/>
    <w:rsid w:val="00053824"/>
    <w:rsid w:val="00055501"/>
    <w:rsid w:val="00095627"/>
    <w:rsid w:val="000C2172"/>
    <w:rsid w:val="000C504F"/>
    <w:rsid w:val="0014310A"/>
    <w:rsid w:val="00155036"/>
    <w:rsid w:val="001724E1"/>
    <w:rsid w:val="001A7CC7"/>
    <w:rsid w:val="00210595"/>
    <w:rsid w:val="00253D67"/>
    <w:rsid w:val="002545A3"/>
    <w:rsid w:val="002574FD"/>
    <w:rsid w:val="002642FD"/>
    <w:rsid w:val="0027528F"/>
    <w:rsid w:val="00284EFC"/>
    <w:rsid w:val="002E2E8B"/>
    <w:rsid w:val="002E32E1"/>
    <w:rsid w:val="002F027C"/>
    <w:rsid w:val="00323B43"/>
    <w:rsid w:val="003569E5"/>
    <w:rsid w:val="00365086"/>
    <w:rsid w:val="003B5EFA"/>
    <w:rsid w:val="003D37D8"/>
    <w:rsid w:val="003D4247"/>
    <w:rsid w:val="00416998"/>
    <w:rsid w:val="0041732E"/>
    <w:rsid w:val="00426133"/>
    <w:rsid w:val="004358AB"/>
    <w:rsid w:val="00437D77"/>
    <w:rsid w:val="0044668D"/>
    <w:rsid w:val="00447FFD"/>
    <w:rsid w:val="004A19C2"/>
    <w:rsid w:val="004C6779"/>
    <w:rsid w:val="005537E0"/>
    <w:rsid w:val="00566182"/>
    <w:rsid w:val="00575B9E"/>
    <w:rsid w:val="00591467"/>
    <w:rsid w:val="005B441D"/>
    <w:rsid w:val="005C4FB1"/>
    <w:rsid w:val="006123FA"/>
    <w:rsid w:val="00612F1A"/>
    <w:rsid w:val="006623C4"/>
    <w:rsid w:val="00675F96"/>
    <w:rsid w:val="006C12BA"/>
    <w:rsid w:val="006D1FF3"/>
    <w:rsid w:val="00730EB2"/>
    <w:rsid w:val="00756296"/>
    <w:rsid w:val="0078477E"/>
    <w:rsid w:val="007A12F3"/>
    <w:rsid w:val="007A4A1C"/>
    <w:rsid w:val="007C2D58"/>
    <w:rsid w:val="007C3DF8"/>
    <w:rsid w:val="008661A1"/>
    <w:rsid w:val="00867CC0"/>
    <w:rsid w:val="008B7726"/>
    <w:rsid w:val="008B7955"/>
    <w:rsid w:val="008D6BCE"/>
    <w:rsid w:val="009461B1"/>
    <w:rsid w:val="009A60AD"/>
    <w:rsid w:val="009B03D9"/>
    <w:rsid w:val="009D33C2"/>
    <w:rsid w:val="009E045C"/>
    <w:rsid w:val="00A0438D"/>
    <w:rsid w:val="00A120CD"/>
    <w:rsid w:val="00A259E6"/>
    <w:rsid w:val="00A3073A"/>
    <w:rsid w:val="00A32585"/>
    <w:rsid w:val="00A35B26"/>
    <w:rsid w:val="00A46A60"/>
    <w:rsid w:val="00A85F43"/>
    <w:rsid w:val="00A9635B"/>
    <w:rsid w:val="00AD552E"/>
    <w:rsid w:val="00B00EA0"/>
    <w:rsid w:val="00B12A54"/>
    <w:rsid w:val="00B20250"/>
    <w:rsid w:val="00B41C42"/>
    <w:rsid w:val="00BC4B18"/>
    <w:rsid w:val="00BC4EF9"/>
    <w:rsid w:val="00BD0B27"/>
    <w:rsid w:val="00BE3345"/>
    <w:rsid w:val="00BF2F85"/>
    <w:rsid w:val="00C369E4"/>
    <w:rsid w:val="00C42D45"/>
    <w:rsid w:val="00C55F64"/>
    <w:rsid w:val="00C705DF"/>
    <w:rsid w:val="00C83BD8"/>
    <w:rsid w:val="00C96F76"/>
    <w:rsid w:val="00CA2E51"/>
    <w:rsid w:val="00CB35F7"/>
    <w:rsid w:val="00CD4FFD"/>
    <w:rsid w:val="00CE3677"/>
    <w:rsid w:val="00CF1038"/>
    <w:rsid w:val="00CF7D0C"/>
    <w:rsid w:val="00D16E46"/>
    <w:rsid w:val="00D30080"/>
    <w:rsid w:val="00D31D50"/>
    <w:rsid w:val="00D34852"/>
    <w:rsid w:val="00D43E11"/>
    <w:rsid w:val="00D456A2"/>
    <w:rsid w:val="00D5761D"/>
    <w:rsid w:val="00D74150"/>
    <w:rsid w:val="00DD0A7C"/>
    <w:rsid w:val="00E24908"/>
    <w:rsid w:val="00E47805"/>
    <w:rsid w:val="00E53BAF"/>
    <w:rsid w:val="00E8739B"/>
    <w:rsid w:val="00EE511C"/>
    <w:rsid w:val="00F201DF"/>
    <w:rsid w:val="00FB6C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53DEEA8-B4B2-4C63-B952-6BA0E5876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528F"/>
    <w:pPr>
      <w:adjustRightInd w:val="0"/>
      <w:snapToGrid w:val="0"/>
      <w:spacing w:after="0" w:line="240" w:lineRule="auto"/>
    </w:pPr>
    <w:rPr>
      <w:rFonts w:ascii="Arial" w:hAnsi="Arial"/>
      <w:color w:val="000000" w:themeColor="text1"/>
      <w:sz w:val="24"/>
    </w:rPr>
  </w:style>
  <w:style w:type="paragraph" w:styleId="1">
    <w:name w:val="heading 1"/>
    <w:basedOn w:val="a"/>
    <w:next w:val="a"/>
    <w:link w:val="1Char"/>
    <w:uiPriority w:val="9"/>
    <w:qFormat/>
    <w:rsid w:val="00C42D45"/>
    <w:pPr>
      <w:keepNext/>
      <w:keepLines/>
      <w:spacing w:before="100" w:beforeAutospacing="1" w:after="100" w:afterAutospacing="1"/>
      <w:outlineLvl w:val="0"/>
    </w:pPr>
    <w:rPr>
      <w:b/>
      <w:bCs/>
      <w:kern w:val="44"/>
      <w:szCs w:val="4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7528F"/>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rsid w:val="0027528F"/>
    <w:rPr>
      <w:rFonts w:ascii="Tahoma" w:hAnsi="Tahoma"/>
      <w:sz w:val="18"/>
      <w:szCs w:val="18"/>
    </w:rPr>
  </w:style>
  <w:style w:type="paragraph" w:styleId="a4">
    <w:name w:val="footer"/>
    <w:basedOn w:val="a"/>
    <w:link w:val="Char0"/>
    <w:uiPriority w:val="99"/>
    <w:unhideWhenUsed/>
    <w:rsid w:val="0027528F"/>
    <w:pPr>
      <w:tabs>
        <w:tab w:val="center" w:pos="4153"/>
        <w:tab w:val="right" w:pos="8306"/>
      </w:tabs>
    </w:pPr>
    <w:rPr>
      <w:sz w:val="18"/>
      <w:szCs w:val="18"/>
    </w:rPr>
  </w:style>
  <w:style w:type="character" w:customStyle="1" w:styleId="Char0">
    <w:name w:val="页脚 Char"/>
    <w:basedOn w:val="a0"/>
    <w:link w:val="a4"/>
    <w:uiPriority w:val="99"/>
    <w:rsid w:val="0027528F"/>
    <w:rPr>
      <w:rFonts w:ascii="Tahoma" w:hAnsi="Tahoma"/>
      <w:sz w:val="18"/>
      <w:szCs w:val="18"/>
    </w:rPr>
  </w:style>
  <w:style w:type="paragraph" w:styleId="a5">
    <w:name w:val="Balloon Text"/>
    <w:basedOn w:val="a"/>
    <w:link w:val="Char1"/>
    <w:uiPriority w:val="99"/>
    <w:semiHidden/>
    <w:unhideWhenUsed/>
    <w:rsid w:val="002545A3"/>
    <w:rPr>
      <w:sz w:val="18"/>
      <w:szCs w:val="18"/>
    </w:rPr>
  </w:style>
  <w:style w:type="character" w:customStyle="1" w:styleId="Char1">
    <w:name w:val="批注框文本 Char"/>
    <w:basedOn w:val="a0"/>
    <w:link w:val="a5"/>
    <w:uiPriority w:val="99"/>
    <w:semiHidden/>
    <w:rsid w:val="002545A3"/>
    <w:rPr>
      <w:rFonts w:ascii="Arial" w:hAnsi="Arial"/>
      <w:color w:val="000000" w:themeColor="text1"/>
      <w:sz w:val="18"/>
      <w:szCs w:val="18"/>
    </w:rPr>
  </w:style>
  <w:style w:type="paragraph" w:styleId="a6">
    <w:name w:val="Normal (Web)"/>
    <w:basedOn w:val="a"/>
    <w:uiPriority w:val="99"/>
    <w:semiHidden/>
    <w:unhideWhenUsed/>
    <w:rsid w:val="00BD0B27"/>
    <w:pPr>
      <w:adjustRightInd/>
      <w:snapToGrid/>
      <w:spacing w:before="100" w:beforeAutospacing="1" w:after="100" w:afterAutospacing="1"/>
    </w:pPr>
    <w:rPr>
      <w:rFonts w:ascii="宋体" w:eastAsia="宋体" w:hAnsi="宋体" w:cs="宋体"/>
      <w:color w:val="auto"/>
      <w:szCs w:val="24"/>
    </w:rPr>
  </w:style>
  <w:style w:type="character" w:styleId="a7">
    <w:name w:val="Strong"/>
    <w:basedOn w:val="a0"/>
    <w:uiPriority w:val="22"/>
    <w:qFormat/>
    <w:rsid w:val="00BD0B27"/>
    <w:rPr>
      <w:b/>
      <w:bCs/>
    </w:rPr>
  </w:style>
  <w:style w:type="character" w:styleId="a8">
    <w:name w:val="Emphasis"/>
    <w:basedOn w:val="a0"/>
    <w:uiPriority w:val="20"/>
    <w:qFormat/>
    <w:rsid w:val="00BD0B27"/>
    <w:rPr>
      <w:i/>
      <w:iCs/>
    </w:rPr>
  </w:style>
  <w:style w:type="character" w:styleId="a9">
    <w:name w:val="Hyperlink"/>
    <w:basedOn w:val="a0"/>
    <w:uiPriority w:val="99"/>
    <w:unhideWhenUsed/>
    <w:rsid w:val="00BC4B18"/>
    <w:rPr>
      <w:color w:val="0000FF"/>
      <w:u w:val="single"/>
    </w:rPr>
  </w:style>
  <w:style w:type="character" w:customStyle="1" w:styleId="1Char">
    <w:name w:val="标题 1 Char"/>
    <w:basedOn w:val="a0"/>
    <w:link w:val="1"/>
    <w:uiPriority w:val="9"/>
    <w:rsid w:val="00C42D45"/>
    <w:rPr>
      <w:rFonts w:ascii="Arial" w:hAnsi="Arial"/>
      <w:b/>
      <w:bCs/>
      <w:color w:val="000000" w:themeColor="text1"/>
      <w:kern w:val="44"/>
      <w:sz w:val="24"/>
      <w:szCs w:val="44"/>
    </w:rPr>
  </w:style>
  <w:style w:type="paragraph" w:styleId="TOC">
    <w:name w:val="TOC Heading"/>
    <w:basedOn w:val="1"/>
    <w:next w:val="a"/>
    <w:uiPriority w:val="39"/>
    <w:unhideWhenUsed/>
    <w:qFormat/>
    <w:rsid w:val="00C42D45"/>
    <w:pPr>
      <w:adjustRightInd/>
      <w:snapToGrid/>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10">
    <w:name w:val="toc 1"/>
    <w:basedOn w:val="a"/>
    <w:next w:val="a"/>
    <w:autoRedefine/>
    <w:uiPriority w:val="39"/>
    <w:unhideWhenUsed/>
    <w:rsid w:val="00C42D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42341">
      <w:bodyDiv w:val="1"/>
      <w:marLeft w:val="0"/>
      <w:marRight w:val="0"/>
      <w:marTop w:val="0"/>
      <w:marBottom w:val="0"/>
      <w:divBdr>
        <w:top w:val="none" w:sz="0" w:space="0" w:color="auto"/>
        <w:left w:val="none" w:sz="0" w:space="0" w:color="auto"/>
        <w:bottom w:val="none" w:sz="0" w:space="0" w:color="auto"/>
        <w:right w:val="none" w:sz="0" w:space="0" w:color="auto"/>
      </w:divBdr>
    </w:div>
    <w:div w:id="199975810">
      <w:bodyDiv w:val="1"/>
      <w:marLeft w:val="0"/>
      <w:marRight w:val="0"/>
      <w:marTop w:val="0"/>
      <w:marBottom w:val="0"/>
      <w:divBdr>
        <w:top w:val="none" w:sz="0" w:space="0" w:color="auto"/>
        <w:left w:val="none" w:sz="0" w:space="0" w:color="auto"/>
        <w:bottom w:val="none" w:sz="0" w:space="0" w:color="auto"/>
        <w:right w:val="none" w:sz="0" w:space="0" w:color="auto"/>
      </w:divBdr>
    </w:div>
    <w:div w:id="819226143">
      <w:bodyDiv w:val="1"/>
      <w:marLeft w:val="0"/>
      <w:marRight w:val="0"/>
      <w:marTop w:val="0"/>
      <w:marBottom w:val="0"/>
      <w:divBdr>
        <w:top w:val="none" w:sz="0" w:space="0" w:color="auto"/>
        <w:left w:val="none" w:sz="0" w:space="0" w:color="auto"/>
        <w:bottom w:val="none" w:sz="0" w:space="0" w:color="auto"/>
        <w:right w:val="none" w:sz="0" w:space="0" w:color="auto"/>
      </w:divBdr>
    </w:div>
    <w:div w:id="1307583657">
      <w:bodyDiv w:val="1"/>
      <w:marLeft w:val="0"/>
      <w:marRight w:val="0"/>
      <w:marTop w:val="0"/>
      <w:marBottom w:val="0"/>
      <w:divBdr>
        <w:top w:val="none" w:sz="0" w:space="0" w:color="auto"/>
        <w:left w:val="none" w:sz="0" w:space="0" w:color="auto"/>
        <w:bottom w:val="none" w:sz="0" w:space="0" w:color="auto"/>
        <w:right w:val="none" w:sz="0" w:space="0" w:color="auto"/>
      </w:divBdr>
    </w:div>
    <w:div w:id="1764687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732D8-5212-420A-A78D-DCE0736FB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10</Pages>
  <Words>3294</Words>
  <Characters>18782</Characters>
  <Application>Microsoft Office Word</Application>
  <DocSecurity>0</DocSecurity>
  <Lines>156</Lines>
  <Paragraphs>44</Paragraphs>
  <ScaleCrop>false</ScaleCrop>
  <Company/>
  <LinksUpToDate>false</LinksUpToDate>
  <CharactersWithSpaces>22032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2012dnd.com</cp:lastModifiedBy>
  <cp:revision>75</cp:revision>
  <dcterms:created xsi:type="dcterms:W3CDTF">2020-01-02T09:05:00Z</dcterms:created>
  <dcterms:modified xsi:type="dcterms:W3CDTF">2020-01-04T07:49:00Z</dcterms:modified>
</cp:coreProperties>
</file>