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4B8E091" w14:textId="4B1C2857" w:rsidR="00B434D2" w:rsidRDefault="009C2777" w:rsidP="009C2777">
      <w:pPr>
        <w:jc w:val="center"/>
      </w:pPr>
      <w:r>
        <w:t>Zeyneb Arif</w:t>
      </w:r>
    </w:p>
    <w:p w14:paraId="124472F1" w14:textId="3D377568" w:rsidR="009C2777" w:rsidRDefault="009C2777" w:rsidP="009C2777">
      <w:pPr>
        <w:jc w:val="center"/>
      </w:pPr>
      <w:r>
        <w:t>BSc Cloud Computing</w:t>
      </w:r>
    </w:p>
    <w:p w14:paraId="139FD919" w14:textId="56B417C6" w:rsidR="009C2777" w:rsidRDefault="009C2777" w:rsidP="009C2777">
      <w:pPr>
        <w:jc w:val="center"/>
      </w:pPr>
      <w:r>
        <w:t>Academic Employability and Skills</w:t>
      </w:r>
    </w:p>
    <w:p w14:paraId="5600E9E9" w14:textId="754E01A0" w:rsidR="00C76428" w:rsidRDefault="00C76428" w:rsidP="009C2777">
      <w:pPr>
        <w:jc w:val="center"/>
      </w:pPr>
    </w:p>
    <w:p w14:paraId="1BFFEF37" w14:textId="222D60C4" w:rsidR="00C76428" w:rsidRDefault="00C76428" w:rsidP="00C76428">
      <w:pPr>
        <w:pBdr>
          <w:bottom w:val="single" w:sz="4" w:space="1" w:color="auto"/>
        </w:pBdr>
      </w:pPr>
      <w:r>
        <w:t>Summary</w:t>
      </w:r>
    </w:p>
    <w:p w14:paraId="0B01571C" w14:textId="792F7696" w:rsidR="009C2777" w:rsidRDefault="00C76428" w:rsidP="00C76428">
      <w:r>
        <w:t xml:space="preserve">Studied IT, Technology and Russian </w:t>
      </w:r>
      <w:proofErr w:type="gramStart"/>
      <w:r>
        <w:t>language  in</w:t>
      </w:r>
      <w:proofErr w:type="gramEnd"/>
      <w:r>
        <w:t xml:space="preserve"> Secondary School </w:t>
      </w:r>
      <w:proofErr w:type="spellStart"/>
      <w:r>
        <w:t>SOU”Konstatin</w:t>
      </w:r>
      <w:proofErr w:type="spellEnd"/>
      <w:r>
        <w:t xml:space="preserve"> </w:t>
      </w:r>
      <w:proofErr w:type="spellStart"/>
      <w:r>
        <w:t>Preslavski</w:t>
      </w:r>
      <w:proofErr w:type="spellEnd"/>
      <w:r>
        <w:t xml:space="preserve">” city </w:t>
      </w:r>
      <w:proofErr w:type="spellStart"/>
      <w:r>
        <w:t>Burgas</w:t>
      </w:r>
      <w:proofErr w:type="spellEnd"/>
      <w:r>
        <w:t xml:space="preserve"> Bulgaria- 5 years. </w:t>
      </w:r>
      <w:proofErr w:type="gramStart"/>
      <w:r>
        <w:t>This 5 years</w:t>
      </w:r>
      <w:proofErr w:type="gramEnd"/>
      <w:r>
        <w:t xml:space="preserve"> I have enjoyed in volleyball team, been captain. </w:t>
      </w:r>
    </w:p>
    <w:p w14:paraId="2FDF202A" w14:textId="77777777" w:rsidR="00C76428" w:rsidRDefault="00C76428" w:rsidP="00C76428">
      <w:pPr>
        <w:pBdr>
          <w:bottom w:val="single" w:sz="4" w:space="1" w:color="auto"/>
        </w:pBdr>
      </w:pPr>
    </w:p>
    <w:p w14:paraId="6EF6A3D8" w14:textId="0435DDD0" w:rsidR="006566C3" w:rsidRDefault="006566C3" w:rsidP="006566C3">
      <w:pPr>
        <w:pStyle w:val="ListParagraph"/>
        <w:numPr>
          <w:ilvl w:val="0"/>
          <w:numId w:val="2"/>
        </w:numPr>
      </w:pPr>
      <w:r>
        <w:t>Waitress</w:t>
      </w:r>
    </w:p>
    <w:p w14:paraId="00AD7089" w14:textId="7526A757" w:rsidR="006566C3" w:rsidRDefault="006566C3" w:rsidP="006566C3">
      <w:pPr>
        <w:pStyle w:val="NoSpacing"/>
      </w:pPr>
      <w:r>
        <w:t>Start to work in this position 3 years ago.</w:t>
      </w:r>
    </w:p>
    <w:p w14:paraId="4BE1FF79" w14:textId="2FAC091A" w:rsidR="006566C3" w:rsidRDefault="006566C3" w:rsidP="006566C3">
      <w:pPr>
        <w:pStyle w:val="NoSpacing"/>
      </w:pPr>
    </w:p>
    <w:p w14:paraId="4080A91F" w14:textId="2E295BB3" w:rsidR="00C76428" w:rsidRDefault="006566C3" w:rsidP="009C2777">
      <w:r>
        <w:rPr>
          <w:noProof/>
          <w:lang w:eastAsia="en-GB"/>
        </w:rPr>
        <w:drawing>
          <wp:inline distT="0" distB="0" distL="0" distR="0" wp14:anchorId="4F04EF2E" wp14:editId="065FB57D">
            <wp:extent cx="3496804" cy="23241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9497595_1618995068214518_5194970119504996478_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517038" cy="2337548"/>
                    </a:xfrm>
                    <a:prstGeom prst="rect">
                      <a:avLst/>
                    </a:prstGeom>
                  </pic:spPr>
                </pic:pic>
              </a:graphicData>
            </a:graphic>
          </wp:inline>
        </w:drawing>
      </w:r>
    </w:p>
    <w:p w14:paraId="4EA6D516" w14:textId="4BF5F02D" w:rsidR="006566C3" w:rsidRDefault="006566C3" w:rsidP="007859AB">
      <w:pPr>
        <w:ind w:left="360"/>
        <w:jc w:val="center"/>
      </w:pPr>
      <w:r>
        <w:t>Beverly Town, Humberside England.</w:t>
      </w:r>
    </w:p>
    <w:p w14:paraId="7A3B9EFC" w14:textId="350BC75D" w:rsidR="007859AB" w:rsidRPr="007859AB" w:rsidRDefault="007859AB" w:rsidP="007859AB">
      <w:pPr>
        <w:pBdr>
          <w:bottom w:val="single" w:sz="4" w:space="1" w:color="auto"/>
        </w:pBdr>
        <w:rPr>
          <w:b/>
          <w:sz w:val="28"/>
          <w:szCs w:val="28"/>
        </w:rPr>
      </w:pPr>
      <w:r>
        <w:rPr>
          <w:noProof/>
          <w:lang w:eastAsia="en-GB"/>
        </w:rPr>
        <w:drawing>
          <wp:anchor distT="0" distB="0" distL="114300" distR="114300" simplePos="0" relativeHeight="251661312" behindDoc="0" locked="0" layoutInCell="1" allowOverlap="1" wp14:anchorId="6E50C1C6" wp14:editId="572D565D">
            <wp:simplePos x="0" y="0"/>
            <wp:positionH relativeFrom="page">
              <wp:posOffset>133350</wp:posOffset>
            </wp:positionH>
            <wp:positionV relativeFrom="paragraph">
              <wp:posOffset>374650</wp:posOffset>
            </wp:positionV>
            <wp:extent cx="2164080" cy="2886075"/>
            <wp:effectExtent l="0" t="0" r="762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6637555_1734938939953463_4196351526874120192_n.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2164080" cy="288607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77F97E7D" w14:textId="1374B3DF" w:rsidR="006566C3" w:rsidRDefault="006566C3" w:rsidP="006566C3">
      <w:pPr>
        <w:ind w:left="360"/>
      </w:pPr>
    </w:p>
    <w:p w14:paraId="61C4567F" w14:textId="014E8BDF" w:rsidR="006566C3" w:rsidRDefault="006566C3" w:rsidP="006566C3">
      <w:pPr>
        <w:ind w:left="360"/>
      </w:pPr>
    </w:p>
    <w:p w14:paraId="65FF2E77" w14:textId="68DA8CDA" w:rsidR="007859AB" w:rsidRDefault="007859AB" w:rsidP="006566C3">
      <w:pPr>
        <w:ind w:left="360"/>
      </w:pPr>
    </w:p>
    <w:p w14:paraId="54827672" w14:textId="5ECFD9B7" w:rsidR="007859AB" w:rsidRDefault="007859AB" w:rsidP="006566C3">
      <w:pPr>
        <w:ind w:left="360"/>
      </w:pPr>
    </w:p>
    <w:p w14:paraId="18CFC456" w14:textId="393F55FD" w:rsidR="006566C3" w:rsidRDefault="006566C3" w:rsidP="006566C3">
      <w:pPr>
        <w:pStyle w:val="ListParagraph"/>
        <w:numPr>
          <w:ilvl w:val="0"/>
          <w:numId w:val="2"/>
        </w:numPr>
        <w:tabs>
          <w:tab w:val="left" w:pos="2145"/>
        </w:tabs>
      </w:pPr>
      <w:r>
        <w:t>Hair dresser</w:t>
      </w:r>
    </w:p>
    <w:p w14:paraId="5FDE82CC" w14:textId="764CA545" w:rsidR="006566C3" w:rsidRDefault="006566C3" w:rsidP="006566C3">
      <w:pPr>
        <w:pStyle w:val="NoSpacing"/>
      </w:pPr>
      <w:r>
        <w:t>Experience more than 8 years.</w:t>
      </w:r>
    </w:p>
    <w:p w14:paraId="756D4E1C" w14:textId="2F224376" w:rsidR="006566C3" w:rsidRDefault="006566C3" w:rsidP="006566C3">
      <w:pPr>
        <w:pStyle w:val="NoSpacing"/>
      </w:pPr>
      <w:r>
        <w:t>Enjoying to make a colouring, cutting, hairdressing.</w:t>
      </w:r>
    </w:p>
    <w:p w14:paraId="3783A2FB" w14:textId="494907A8" w:rsidR="006566C3" w:rsidRDefault="006566C3" w:rsidP="006566C3">
      <w:pPr>
        <w:pStyle w:val="NoSpacing"/>
      </w:pPr>
    </w:p>
    <w:p w14:paraId="68B90F3F" w14:textId="77777777" w:rsidR="007859AB" w:rsidRDefault="007859AB" w:rsidP="006566C3">
      <w:pPr>
        <w:pStyle w:val="NoSpacing"/>
        <w:rPr>
          <w:noProof/>
          <w:lang w:eastAsia="en-GB"/>
        </w:rPr>
      </w:pPr>
    </w:p>
    <w:p w14:paraId="4D88E420" w14:textId="2821940C" w:rsidR="007859AB" w:rsidRDefault="007859AB" w:rsidP="006566C3">
      <w:pPr>
        <w:pStyle w:val="NoSpacing"/>
        <w:rPr>
          <w:noProof/>
          <w:lang w:eastAsia="en-GB"/>
        </w:rPr>
      </w:pPr>
    </w:p>
    <w:p w14:paraId="1F63D2E9" w14:textId="4520F65D" w:rsidR="007859AB" w:rsidRDefault="007859AB" w:rsidP="006566C3">
      <w:pPr>
        <w:pStyle w:val="NoSpacing"/>
        <w:rPr>
          <w:noProof/>
          <w:lang w:eastAsia="en-GB"/>
        </w:rPr>
      </w:pPr>
    </w:p>
    <w:p w14:paraId="11DCE334" w14:textId="2830BE92" w:rsidR="007859AB" w:rsidRDefault="007859AB" w:rsidP="006566C3">
      <w:pPr>
        <w:pStyle w:val="NoSpacing"/>
        <w:rPr>
          <w:noProof/>
          <w:lang w:eastAsia="en-GB"/>
        </w:rPr>
      </w:pPr>
    </w:p>
    <w:p w14:paraId="7656A583" w14:textId="6E777D26" w:rsidR="007859AB" w:rsidRDefault="007859AB" w:rsidP="006566C3">
      <w:pPr>
        <w:pStyle w:val="NoSpacing"/>
        <w:rPr>
          <w:noProof/>
          <w:lang w:eastAsia="en-GB"/>
        </w:rPr>
      </w:pPr>
    </w:p>
    <w:p w14:paraId="48D2FDF1" w14:textId="6FB3F2E3" w:rsidR="007859AB" w:rsidRPr="007859AB" w:rsidRDefault="007859AB" w:rsidP="007859AB">
      <w:pPr>
        <w:pStyle w:val="NoSpacing"/>
        <w:pBdr>
          <w:bottom w:val="single" w:sz="4" w:space="1" w:color="auto"/>
        </w:pBdr>
        <w:rPr>
          <w:b/>
          <w:noProof/>
          <w:sz w:val="32"/>
          <w:szCs w:val="32"/>
          <w:lang w:eastAsia="en-GB"/>
        </w:rPr>
      </w:pPr>
      <w:r w:rsidRPr="007859AB">
        <w:rPr>
          <w:b/>
          <w:noProof/>
          <w:sz w:val="32"/>
          <w:szCs w:val="32"/>
          <w:lang w:eastAsia="en-GB"/>
        </w:rPr>
        <w:lastRenderedPageBreak/>
        <w:t xml:space="preserve">Free time </w:t>
      </w:r>
    </w:p>
    <w:p w14:paraId="75A53223" w14:textId="6544CC1F" w:rsidR="007859AB" w:rsidRDefault="007859AB" w:rsidP="006566C3">
      <w:pPr>
        <w:pStyle w:val="NoSpacing"/>
        <w:rPr>
          <w:noProof/>
          <w:lang w:eastAsia="en-GB"/>
        </w:rPr>
      </w:pPr>
    </w:p>
    <w:p w14:paraId="4555B724" w14:textId="47096C61" w:rsidR="007859AB" w:rsidRDefault="007859AB" w:rsidP="007859AB">
      <w:pPr>
        <w:pStyle w:val="NoSpacing"/>
        <w:tabs>
          <w:tab w:val="left" w:pos="2175"/>
        </w:tabs>
        <w:jc w:val="both"/>
        <w:rPr>
          <w:noProof/>
          <w:lang w:eastAsia="en-GB"/>
        </w:rPr>
      </w:pPr>
      <w:r>
        <w:rPr>
          <w:noProof/>
          <w:lang w:eastAsia="en-GB"/>
        </w:rPr>
        <w:drawing>
          <wp:anchor distT="0" distB="0" distL="114300" distR="114300" simplePos="0" relativeHeight="251659264" behindDoc="0" locked="0" layoutInCell="1" allowOverlap="1" wp14:anchorId="2C06CC95" wp14:editId="3D03F6F3">
            <wp:simplePos x="0" y="0"/>
            <wp:positionH relativeFrom="margin">
              <wp:posOffset>3733800</wp:posOffset>
            </wp:positionH>
            <wp:positionV relativeFrom="paragraph">
              <wp:posOffset>11430</wp:posOffset>
            </wp:positionV>
            <wp:extent cx="2124075" cy="2670175"/>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7825506_1765689740211716_9132194051573940224_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124075" cy="2670175"/>
                    </a:xfrm>
                    <a:prstGeom prst="rect">
                      <a:avLst/>
                    </a:prstGeom>
                  </pic:spPr>
                </pic:pic>
              </a:graphicData>
            </a:graphic>
            <wp14:sizeRelH relativeFrom="margin">
              <wp14:pctWidth>0</wp14:pctWidth>
            </wp14:sizeRelH>
          </wp:anchor>
        </w:drawing>
      </w:r>
      <w:r>
        <w:rPr>
          <w:noProof/>
          <w:lang w:eastAsia="en-GB"/>
        </w:rPr>
        <w:drawing>
          <wp:inline distT="0" distB="0" distL="0" distR="0" wp14:anchorId="473D48CA" wp14:editId="78587FAA">
            <wp:extent cx="2142000" cy="2678400"/>
            <wp:effectExtent l="0" t="0" r="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67269294_2321027424677942_3112494333337534464_n.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42000" cy="2678400"/>
                    </a:xfrm>
                    <a:prstGeom prst="rect">
                      <a:avLst/>
                    </a:prstGeom>
                  </pic:spPr>
                </pic:pic>
              </a:graphicData>
            </a:graphic>
          </wp:inline>
        </w:drawing>
      </w:r>
    </w:p>
    <w:p w14:paraId="2F0DCBB2" w14:textId="79C8FCE3" w:rsidR="007859AB" w:rsidRDefault="007859AB" w:rsidP="006566C3">
      <w:pPr>
        <w:pStyle w:val="NoSpacing"/>
      </w:pPr>
    </w:p>
    <w:p w14:paraId="258E2E0A" w14:textId="77777777" w:rsidR="007859AB" w:rsidRPr="007859AB" w:rsidRDefault="007859AB" w:rsidP="007859AB"/>
    <w:p w14:paraId="54CAAD29" w14:textId="189D32FE" w:rsidR="007859AB" w:rsidRDefault="007859AB" w:rsidP="007859AB">
      <w:pPr>
        <w:pStyle w:val="ListParagraph"/>
        <w:numPr>
          <w:ilvl w:val="0"/>
          <w:numId w:val="2"/>
        </w:numPr>
      </w:pPr>
      <w:r>
        <w:t xml:space="preserve">Visiting aquarium </w:t>
      </w:r>
    </w:p>
    <w:p w14:paraId="61B9EF2C" w14:textId="49A34120" w:rsidR="007859AB" w:rsidRDefault="007859AB" w:rsidP="007859AB">
      <w:pPr>
        <w:pStyle w:val="ListParagraph"/>
        <w:numPr>
          <w:ilvl w:val="0"/>
          <w:numId w:val="2"/>
        </w:numPr>
      </w:pPr>
      <w:r>
        <w:t xml:space="preserve">Visiting zoo </w:t>
      </w:r>
      <w:r w:rsidR="00FE1221">
        <w:t>park</w:t>
      </w:r>
    </w:p>
    <w:p w14:paraId="6DD56E44" w14:textId="046FD52C" w:rsidR="00FE1221" w:rsidRPr="00FE1221" w:rsidRDefault="00FE1221" w:rsidP="00FE1221">
      <w:pPr>
        <w:pStyle w:val="NoSpacing"/>
        <w:jc w:val="center"/>
        <w:rPr>
          <w:b/>
          <w:sz w:val="24"/>
          <w:szCs w:val="24"/>
        </w:rPr>
      </w:pPr>
      <w:r w:rsidRPr="00FE1221">
        <w:rPr>
          <w:b/>
          <w:sz w:val="24"/>
          <w:szCs w:val="24"/>
        </w:rPr>
        <w:t>We love to visit places like this showed in pictures.</w:t>
      </w:r>
    </w:p>
    <w:p w14:paraId="335808F0" w14:textId="3A1A274A" w:rsidR="00FE1221" w:rsidRPr="00FE1221" w:rsidRDefault="00FE1221" w:rsidP="00FE1221">
      <w:pPr>
        <w:pStyle w:val="NoSpacing"/>
        <w:jc w:val="center"/>
        <w:rPr>
          <w:b/>
          <w:sz w:val="24"/>
          <w:szCs w:val="24"/>
        </w:rPr>
      </w:pPr>
      <w:r w:rsidRPr="00FE1221">
        <w:rPr>
          <w:b/>
          <w:sz w:val="24"/>
          <w:szCs w:val="24"/>
        </w:rPr>
        <w:t>I love to see how my brother is enjoying and being happy.</w:t>
      </w:r>
    </w:p>
    <w:p w14:paraId="18620BEA" w14:textId="77777777" w:rsidR="00FE1221" w:rsidRPr="007859AB" w:rsidRDefault="00FE1221" w:rsidP="00FE1221">
      <w:pPr>
        <w:pStyle w:val="NoSpacing"/>
      </w:pPr>
    </w:p>
    <w:p w14:paraId="44B9F7BC" w14:textId="7E61D0E9" w:rsidR="007859AB" w:rsidRDefault="007859AB" w:rsidP="006566C3">
      <w:pPr>
        <w:pStyle w:val="NoSpacing"/>
      </w:pPr>
    </w:p>
    <w:p w14:paraId="099884BE" w14:textId="3B291782" w:rsidR="007859AB" w:rsidRDefault="007859AB" w:rsidP="006566C3">
      <w:pPr>
        <w:pStyle w:val="NoSpacing"/>
      </w:pPr>
    </w:p>
    <w:p w14:paraId="3277AFB1" w14:textId="349BEE7F" w:rsidR="007859AB" w:rsidRDefault="007859AB" w:rsidP="006566C3">
      <w:pPr>
        <w:pStyle w:val="NoSpacing"/>
      </w:pPr>
    </w:p>
    <w:p w14:paraId="773107BE" w14:textId="3A2E4BA0" w:rsidR="00C76428" w:rsidRDefault="007859AB" w:rsidP="00FE1221">
      <w:pPr>
        <w:pStyle w:val="NoSpacing"/>
        <w:tabs>
          <w:tab w:val="left" w:pos="990"/>
        </w:tabs>
      </w:pPr>
      <w:r>
        <w:tab/>
      </w:r>
      <w:bookmarkStart w:id="0" w:name="_GoBack"/>
      <w:bookmarkEnd w:id="0"/>
    </w:p>
    <w:p w14:paraId="1DF1C2FF" w14:textId="77777777" w:rsidR="00C76428" w:rsidRDefault="00C76428" w:rsidP="009C2777"/>
    <w:p w14:paraId="6B29777B" w14:textId="0CB30EDA" w:rsidR="009C2777" w:rsidRDefault="009C2777" w:rsidP="009C2777">
      <w:r w:rsidRPr="009C2777">
        <w:t xml:space="preserve">For higher education, graduate employment is a key issue. This two-part study assesses the employability skills of students in biomolecular sciences and employers in terms of sandwich students and graduates. The employer and graduate sandwich perception of relative </w:t>
      </w:r>
      <w:r w:rsidR="00C76428">
        <w:t>priorities between employability</w:t>
      </w:r>
      <w:r w:rsidRPr="009C2777">
        <w:t xml:space="preserve"> skills has been strongly correlated. Competencies such as enthusiasm, trustworthiness and teamwork have increased above subject-matter, whereas business awareness, negotiations and networking have been given a lowest priority. In addition, the lowest qualifications were those with the lowest level of competence for sandwich students / graduates. The total abilities of new graduates were rated by their employers less than by their own graduates. In the second half of the study, as part of personal development planning, an employability profile was compiled and distributed among biomolecular science students at levels 1, 2 and 3. Level 3 students were higher in subject knowledge, core skills and personal qualities than Level 1 and Level 2 students with exception of stress tolerance. Implications of this study are discussed and suggestions are made, including the value of the student's self-evaluation of his skills and usefulness to support personal development planning and to inform processes of recruitment. For both the government and the institutions for higher education (HEIs), employability is a critical issue. As the economy has increased in HE and recently declined, the graduate </w:t>
      </w:r>
      <w:proofErr w:type="spellStart"/>
      <w:r w:rsidRPr="009C2777">
        <w:t>labor</w:t>
      </w:r>
      <w:proofErr w:type="spellEnd"/>
      <w:r w:rsidRPr="009C2777">
        <w:t xml:space="preserve"> market is facing intense competitiveness. Summer Graduate Recruitment Survey (2009) AGR Graduate Recruitment Survey–2009 Summer </w:t>
      </w:r>
      <w:r w:rsidRPr="009C2777">
        <w:lastRenderedPageBreak/>
        <w:t>Review. 2009 Association of Graduate Recruiters. Google Scholar] has reported that 48 applications per vacancy graduate, on average</w:t>
      </w:r>
      <w:r>
        <w:t>. One of the main reasons many students invest in education in universities is to improve their job prospects. Although good academic qualifications are highly valued, it does not seem to be enough to secure jobs (</w:t>
      </w:r>
      <w:proofErr w:type="spellStart"/>
      <w:r>
        <w:t>Yorke</w:t>
      </w:r>
      <w:proofErr w:type="spellEnd"/>
      <w:r>
        <w:t xml:space="preserve">, 2006 </w:t>
      </w:r>
      <w:proofErr w:type="spellStart"/>
      <w:r>
        <w:t>YorkeM</w:t>
      </w:r>
      <w:proofErr w:type="spellEnd"/>
      <w:r>
        <w:t>. (2006). Higher education employability: what it is–what it is not. what it is. York: University of Higher Education.</w:t>
      </w:r>
    </w:p>
    <w:p w14:paraId="7227114A" w14:textId="7DBC82B2" w:rsidR="00707449" w:rsidRDefault="009C2777" w:rsidP="00707449">
      <w:r>
        <w:t xml:space="preserve">Employers expect that students will be able to contribute immediately to their workplaces if they are recruited (e.g., Confederation of UK Industry, 2008 Confederation of British Industry, 2008). 2008 CBI Skills and Education Survey. Therefore, while some employers screen job applications based on grades, these achievements at the shortlisting stage are much less important. </w:t>
      </w:r>
      <w:proofErr w:type="gramStart"/>
      <w:r>
        <w:t>Furthermore</w:t>
      </w:r>
      <w:proofErr w:type="gramEnd"/>
      <w:r>
        <w:t xml:space="preserve"> employers in certain cases initially use different criteria other than the Honorary degree to evaluate applications. In many cases they require applicants to conduct a range of psychometric tests and skills activities and to develop a personality profile. </w:t>
      </w:r>
      <w:r w:rsidR="00707449">
        <w:t>Although these key competences are well incorporated into most courses, students often fail to appreciate them or link them to their employment situation. New initiatives emphasize encouraging students to link these essential skills to future jobs2. Academics can help students to do so through the integration of job-oriented skills development activities.</w:t>
      </w:r>
    </w:p>
    <w:p w14:paraId="5FCF47FB" w14:textId="77777777" w:rsidR="00707449" w:rsidRDefault="00707449" w:rsidP="00707449">
      <w:r>
        <w:t>Working placements are a valuable way to help students develop skills in connection with work and are highly regarded by potential employers. Students who are not able to secure a job can be disadvantaged when competing for placements. Even those students who return from an industrial placement may have varying experience because of the wide range of placing skills.</w:t>
      </w:r>
    </w:p>
    <w:p w14:paraId="1E6DD956" w14:textId="246B80AC" w:rsidR="00707449" w:rsidRDefault="00707449" w:rsidP="00707449">
      <w:r>
        <w:t>Consequently, all students can justify providing departmental activities to develop employability skills and career awareness.</w:t>
      </w:r>
      <w:r w:rsidRPr="00707449">
        <w:t xml:space="preserve"> </w:t>
      </w:r>
      <w:r>
        <w:t xml:space="preserve">This guide includes examples of good practice in the development of employability skills in departments. Most of these activities can be fully transferred to the context of physical science. </w:t>
      </w:r>
    </w:p>
    <w:p w14:paraId="30D9A9D0" w14:textId="1B089652" w:rsidR="009C2777" w:rsidRDefault="00707449" w:rsidP="00707449">
      <w:r>
        <w:t>The first three points listed above are addressed in the activities. The skills developed by each activity are summarized in Table 1. Students are encouraged to link skills which extend beyond higher education in all activities and are looking forward to a job. New graduates should be able to contribute effectively to their first destination when they enter their place of work and continue to develop during their working life.</w:t>
      </w:r>
      <w:r w:rsidR="00BB169F" w:rsidRPr="00BB169F">
        <w:t xml:space="preserve"> Therefore, the current trend towards emphasizing graduate / key skills implies that the HE curriculum includes opportunities to develop these skills with specific subject skills and knowledge. The potential for success in the recruitment process should thus be increased through the production and adaptation of "business-ready" graduates to start up dynamically. To this end, various university academic programs adopt different strategies through providing, for example, work experience, job and employability modules and work-ready events, as well as employers ' participation in course design and delivery. The profile of evidence-based employability skills as a component of personal development planning (PDP) is used in biotech science (BML) at Liverpool John </w:t>
      </w:r>
      <w:proofErr w:type="spellStart"/>
      <w:r w:rsidR="00BB169F" w:rsidRPr="00BB169F">
        <w:t>Moores</w:t>
      </w:r>
      <w:proofErr w:type="spellEnd"/>
      <w:r w:rsidR="00BB169F" w:rsidRPr="00BB169F">
        <w:t xml:space="preserve"> University (LJMU), to sensitize graduates and to provide students with the opportunity to relate to themselves, think about, evaluate and manage their own skills. The paper describes how to identify, prioritize and compile the employability profile of the specific skills required by potential employers of bio-scientists.</w:t>
      </w:r>
    </w:p>
    <w:p w14:paraId="337B8442" w14:textId="12C4E16A" w:rsidR="00BB169F" w:rsidRDefault="00B55CA0" w:rsidP="00707449">
      <w:r>
        <w:t>Section2:</w:t>
      </w:r>
    </w:p>
    <w:p w14:paraId="26085B27" w14:textId="4082F58F" w:rsidR="00B55CA0" w:rsidRDefault="00B55CA0" w:rsidP="00707449">
      <w:r w:rsidRPr="00B55CA0">
        <w:t xml:space="preserve">Of course, I'm timid. It prevented me from speaking from school and my early work interactions. I knew I owed that my team and myself could confidently share my ideas after being a part of a working group that didn't meet our strategic goals two quarters in a row. It's fun and really helped </w:t>
      </w:r>
      <w:r w:rsidRPr="00B55CA0">
        <w:lastRenderedPageBreak/>
        <w:t xml:space="preserve">me overcome my shyness. I joined </w:t>
      </w:r>
      <w:proofErr w:type="gramStart"/>
      <w:r w:rsidRPr="00B55CA0">
        <w:t>a</w:t>
      </w:r>
      <w:proofErr w:type="gramEnd"/>
      <w:r w:rsidRPr="00B55CA0">
        <w:t xml:space="preserve"> improvisational acting class. I have learned practical skills to conduct discussions and share different perspectives. Now I always talk to the quieter team members in group settings. I know how they feel, and when they start talking, people can be amazing. I believe I can solve every problem myself, by default. In some </w:t>
      </w:r>
      <w:proofErr w:type="gramStart"/>
      <w:r w:rsidRPr="00B55CA0">
        <w:t>situations</w:t>
      </w:r>
      <w:proofErr w:type="gramEnd"/>
      <w:r w:rsidRPr="00B55CA0">
        <w:t xml:space="preserve"> it works well, but I often need help from others to overcome factors that are beyond my control. I organized a customer event in one instance last year, which had many different components. I only knew how narrowly I pulled it off before the event. I tried to manage everything from the strategic plan to the smallest details, such as tables. After that, I made a lot of self-thinking. Since then, I trained myself to go back to trouble-solving mode and identify people or groups who can be resources for me.</w:t>
      </w:r>
    </w:p>
    <w:p w14:paraId="0460D676" w14:textId="0F960311" w:rsidR="00CA4DA5" w:rsidRDefault="00584292" w:rsidP="00CA4DA5">
      <w:r w:rsidRPr="00584292">
        <w:t xml:space="preserve">Knight and Yorke (2003) not only proposed an employability definition, but also a framework for its inclusion in the curriculum. Their definition is widely cited and still used: "A series of accomplishments-skills, knowledge and personal attributes-which make it easier for individuals to acquire jobs and successful work that benefits themselves, workers, the community and the economy" (p5). They suggested that employability is closely interconnected with good learning and stressed that employability is a result of a combination of achievement in four broad areas. In the USEM model of employability, they represented this one of the </w:t>
      </w:r>
      <w:proofErr w:type="spellStart"/>
      <w:r w:rsidRPr="00584292">
        <w:t>best</w:t>
      </w:r>
      <w:r w:rsidR="00CA4DA5" w:rsidRPr="00CA4DA5">
        <w:t>HEIs</w:t>
      </w:r>
      <w:proofErr w:type="spellEnd"/>
      <w:r w:rsidR="00CA4DA5" w:rsidRPr="00CA4DA5">
        <w:t xml:space="preserve"> must look at how their interpretation of </w:t>
      </w:r>
      <w:proofErr w:type="spellStart"/>
      <w:r w:rsidR="00CA4DA5" w:rsidRPr="00CA4DA5">
        <w:t>employeability</w:t>
      </w:r>
      <w:proofErr w:type="spellEnd"/>
      <w:r w:rsidR="00CA4DA5" w:rsidRPr="00CA4DA5">
        <w:t xml:space="preserve"> is, how it can be put into practice, how students and staff can participate in it, current practices and gaps in the provision and how they are to monitor progress when developing and implementing effective Employability Strategies. They need a flexible framework, which provides a discussion, reflection, action and evaluation process, to support them in doing so. Members are encouraged to consider, and take these as part of their reflective discussions, the models set out in this document to define the concept of employability. Models can be especially useful if a concept is to be defined, but then articulated in several audiences, from academics to students to parents. A model can encourage reflection and consideration of current practices as well as potential provision gaps. It can provide a rationale or reference point for assessing existing provisions and identifying and agreeing on outcomes. Models may also be adapted and interpreted to meet specific subject needs and should therefore not be prescriptive and followed without taking full account of the appropriate scope of the curriculum. </w:t>
      </w:r>
      <w:r w:rsidR="00CA4DA5">
        <w:t xml:space="preserve">It must be emphasized that not only what is being taught must be considered, but also how it is taught via the educational methods of the classroom and the lecture </w:t>
      </w:r>
      <w:proofErr w:type="spellStart"/>
      <w:r w:rsidR="00CA4DA5">
        <w:t>theater</w:t>
      </w:r>
      <w:proofErr w:type="spellEnd"/>
      <w:r w:rsidR="00CA4DA5">
        <w:t>. This could alleviate some fears of an already pressurised workload adding to the employability agenda. Through the proposed process and by sharing best practices more broadly, resources can be more efficiently utilized rather than add up to the workload.</w:t>
      </w:r>
    </w:p>
    <w:p w14:paraId="59918E78" w14:textId="77777777" w:rsidR="00CA4DA5" w:rsidRDefault="00CA4DA5" w:rsidP="00CA4DA5">
      <w:r>
        <w:t xml:space="preserve">In order to foster a culture of progress and long-lasting education, it is essential that students are involved in employability. The ability of students to recognize their own personal, academic and career progressions and needs throughout their lives is crucial to the future success of their lifetimes. HEIs can put them on the right track in order to start this </w:t>
      </w:r>
      <w:proofErr w:type="spellStart"/>
      <w:r>
        <w:t>journeyDearing</w:t>
      </w:r>
      <w:proofErr w:type="spellEnd"/>
      <w:r>
        <w:t xml:space="preserve"> (1997) linked employability with life skills acquisition. Higher education was recommended for a focus on key skills,' whatever they want to do in the future for graduates ' (p133). These skills include communication skills, numeracy, IT, learning how to learn / personal development planning, troubleshooting and team work.</w:t>
      </w:r>
    </w:p>
    <w:p w14:paraId="40137BFE" w14:textId="77777777" w:rsidR="00CA4DA5" w:rsidRDefault="00CA4DA5" w:rsidP="00CA4DA5">
      <w:r>
        <w:t xml:space="preserve">In acknowledging the recommendation of Dearing, </w:t>
      </w:r>
      <w:proofErr w:type="spellStart"/>
      <w:r>
        <w:t>Hillage</w:t>
      </w:r>
      <w:proofErr w:type="spellEnd"/>
      <w:r>
        <w:t xml:space="preserve"> &amp; Pollard (1998) proposed that employability in terms of knowledge and attitudes also should be taken into account.</w:t>
      </w:r>
    </w:p>
    <w:p w14:paraId="684C4D93" w14:textId="1C64355C" w:rsidR="00CA4DA5" w:rsidRDefault="00CA4DA5" w:rsidP="00CA4DA5">
      <w:r>
        <w:t xml:space="preserve">"Employability means being able to achieve and continue to carry out work in plain terms. The ability to move independently within the </w:t>
      </w:r>
      <w:proofErr w:type="spellStart"/>
      <w:r>
        <w:t>labor</w:t>
      </w:r>
      <w:proofErr w:type="spellEnd"/>
      <w:r>
        <w:t xml:space="preserve"> market to achieve potential by sustainable employment is more comprehensive.</w:t>
      </w:r>
      <w:r w:rsidRPr="00CA4DA5">
        <w:t xml:space="preserve"> </w:t>
      </w:r>
      <w:r>
        <w:t xml:space="preserve">First, it seems to all that the skills of employability change greatly with </w:t>
      </w:r>
      <w:r>
        <w:lastRenderedPageBreak/>
        <w:t>internships and work placements. But access to investments, to say the least, is patchy. Some HEIs give them a big deal; some don't. Others seem to think it matters to engineers, but it does not matter to historians or to social scientists.</w:t>
      </w:r>
    </w:p>
    <w:p w14:paraId="5248EE65" w14:textId="77777777" w:rsidR="00CA4DA5" w:rsidRDefault="00CA4DA5" w:rsidP="00CA4DA5">
      <w:r>
        <w:t>Secondly, a number of HEIs have established programs of graduate employment. That is a good thing.</w:t>
      </w:r>
    </w:p>
    <w:p w14:paraId="52EE8B68" w14:textId="77777777" w:rsidR="00CA4DA5" w:rsidRDefault="00CA4DA5" w:rsidP="00CA4DA5">
      <w:r>
        <w:t>The programs, however, depend heavily on hard-pressed employees and receive too little university support. In addition, little is done to evaluate the efficiency of most HEIs.</w:t>
      </w:r>
    </w:p>
    <w:p w14:paraId="3CE7097E" w14:textId="45449B09" w:rsidR="00F047A1" w:rsidRDefault="00CA4DA5" w:rsidP="00F047A1">
      <w:r>
        <w:t>Third, HEIs ignore employers. In many instances, they have only little (if any) connection with an HEI, and those employers who serve on the university committees–relatively few–are not taking account of their views on course design.</w:t>
      </w:r>
      <w:r w:rsidR="00F047A1" w:rsidRPr="00F047A1">
        <w:t xml:space="preserve"> </w:t>
      </w:r>
      <w:r w:rsidR="00F047A1">
        <w:t xml:space="preserve">The report provides very clear action recommendations, including placing employability at the </w:t>
      </w:r>
      <w:proofErr w:type="spellStart"/>
      <w:r w:rsidR="00F047A1">
        <w:t>center</w:t>
      </w:r>
      <w:proofErr w:type="spellEnd"/>
      <w:r w:rsidR="00F047A1">
        <w:t xml:space="preserve"> of strategic planning for HEIs, broadening access to employment opportunities and fostered real and equal partnerships between employers and HEIs. I encourage chief executives and vice presidents to react positively. I also urge the government and the Higher Education Finance Council to seriously consider the idea of using future financing mechanisms to encourage more investment in employability skills for students.</w:t>
      </w:r>
    </w:p>
    <w:p w14:paraId="1CF115BA" w14:textId="06589669" w:rsidR="00C97274" w:rsidRDefault="00F047A1" w:rsidP="00C97274">
      <w:r>
        <w:t xml:space="preserve">For the excellent report I commend Kevin Lowden, Stuart Hall, </w:t>
      </w:r>
      <w:proofErr w:type="spellStart"/>
      <w:r>
        <w:t>Dely</w:t>
      </w:r>
      <w:proofErr w:type="spellEnd"/>
      <w:r>
        <w:t xml:space="preserve"> Elliot and Jon Lewin. I thank you and everyone who has volunteered to participate in this project.</w:t>
      </w:r>
      <w:r w:rsidR="00C12A26" w:rsidRPr="00C12A26">
        <w:t xml:space="preserve"> HEIs and partnerships with employers with a more active role in HEI employment strategies and policies should be supported and strengthened. The research on employer participation in education and training financed by the government indicates that employer participation in education programs is difficult to secure. The initiators of partnerships with employers may need to be HEIs. The literature and our research show that partnerships involve sustainable employers, in particular when involved in training design, can have an effect on employability approaches.</w:t>
      </w:r>
      <w:r w:rsidR="00C97274" w:rsidRPr="00C97274">
        <w:t xml:space="preserve"> </w:t>
      </w:r>
      <w:r w:rsidR="00C97274">
        <w:t>This report provides the results of a study carried out by the SCRE Centre1 on employable skills of new graduates.</w:t>
      </w:r>
    </w:p>
    <w:p w14:paraId="67DB456D" w14:textId="77777777" w:rsidR="00C97274" w:rsidRDefault="00C97274" w:rsidP="00C97274">
      <w:r>
        <w:t>The Edge Foundation financed the research.</w:t>
      </w:r>
    </w:p>
    <w:p w14:paraId="62036407" w14:textId="77777777" w:rsidR="00C97274" w:rsidRDefault="00C97274" w:rsidP="00C97274">
      <w:r>
        <w:t>Collection of the main data started in 2009 and ended in October 2010.</w:t>
      </w:r>
    </w:p>
    <w:p w14:paraId="37213CEE" w14:textId="77777777" w:rsidR="00C97274" w:rsidRDefault="00C97274" w:rsidP="00C97274">
      <w:r>
        <w:t>The report first highlights important themes in graduate employability literature with an understanding of what graduate employability is and examines whether higher education institutions (HEIs) are responding to employability and employers ' perceived needs.</w:t>
      </w:r>
    </w:p>
    <w:p w14:paraId="112B4EE1" w14:textId="77777777" w:rsidR="00C97274" w:rsidRDefault="00C97274" w:rsidP="00C97274">
      <w:r>
        <w:t>The report then examines the qualitative field of research to explore the views on graduate employability in groups representing employers, HEIs, recruitment organizations, employers, graduates and students. Research emphasizes in particular what they believe promotes the employability of graduates and their own experiences. The last part of the qualitative results reflects the views of the HEI representatives involved.</w:t>
      </w:r>
    </w:p>
    <w:p w14:paraId="232F98BC" w14:textId="37B66174" w:rsidR="00C97274" w:rsidRDefault="00C97274" w:rsidP="00C97274">
      <w:r>
        <w:t>In spite of United Kingdom policy emphasizing the contribution of HEIs to employability for graduates and examples of good practice in employer-HEI Partnerships, this process continues to face considerable tensions and barriers. The report ends by looking at some way of better cooperation between employers and HEIs to promote employability for graduates.</w:t>
      </w:r>
      <w:r w:rsidRPr="00C97274">
        <w:t xml:space="preserve"> </w:t>
      </w:r>
      <w:r>
        <w:t>There have been discussions for some years about the concept and definition of the employability, but graduate employability has been increasingly interested in the last decade. Different studies have produced detailed breakdown and taxonomy of special skills and attributes necessary to promote employability for graduates such as core skills; core skills; common competencies; transferable skills; core skills; operating skills; life skills; generic skills and enterprise skills.</w:t>
      </w:r>
    </w:p>
    <w:p w14:paraId="2FE366CB" w14:textId="77802660" w:rsidR="00C97274" w:rsidRDefault="00C97274" w:rsidP="00C97274">
      <w:r>
        <w:lastRenderedPageBreak/>
        <w:t xml:space="preserve">The majority of employers seek out graduates that can use high-level skills such as "analysis, criticism, synthetics and multilevel communication to facilitating innovative team work to </w:t>
      </w:r>
      <w:proofErr w:type="spellStart"/>
      <w:r>
        <w:t>catalyze</w:t>
      </w:r>
      <w:proofErr w:type="spellEnd"/>
      <w:r>
        <w:t xml:space="preserve"> organizational transformations" according to Harvey et al. (Holden and Jameson cited 1997).</w:t>
      </w:r>
      <w:r w:rsidRPr="00C97274">
        <w:t xml:space="preserve"> </w:t>
      </w:r>
      <w:r>
        <w:t>In literature, surveys and feedback from employers ' organizations and higher education, such as the Council for Industry and Higher Education (CIHE) and CBI, employers particularly value the generic abilities, analytic and reflection skills that promote flexibility and adaptation. In a study by Kubler and Forbes (2005), the employability involved certain levels of cognitive competencies, generic skills, personal skills, technical ability, business / organizational consciousness and critical assessment, reflection and assessment skills.</w:t>
      </w:r>
    </w:p>
    <w:p w14:paraId="61141107" w14:textId="39B6CFF6" w:rsidR="00311C64" w:rsidRDefault="00C97274" w:rsidP="00311C64">
      <w:r>
        <w:t>Their concept was developed by Yorke and colleagues. Yorke submitted in 2006 that "employment is a concept which is broader than' core' and' key' skills' and states that employability is a collection of capabilities or achievements.</w:t>
      </w:r>
      <w:r w:rsidR="00311C64" w:rsidRPr="00311C64">
        <w:t xml:space="preserve"> </w:t>
      </w:r>
      <w:r w:rsidR="00311C64">
        <w:t xml:space="preserve">The Archer and Davison (2008) study, which looks at employers ' perspectives on the employability of graduates, provides a contrast between what certain universities promote and what industry needs. Employers agree about the skills they seek in graduates as being the most significant. Archer and Davison (2008) have found that irrespective of size of the company, soft competences (e.g. communication competencies and teamwork) have more weight than technical or hard competences (e.g. good degree, IT competencies). Indeed, a small minority of </w:t>
      </w:r>
      <w:proofErr w:type="gramStart"/>
      <w:r w:rsidR="00311C64">
        <w:t>employers</w:t>
      </w:r>
      <w:proofErr w:type="gramEnd"/>
      <w:r w:rsidR="00311C64">
        <w:t xml:space="preserve"> recruit people from universities specifically for technical skills in their case studies, that they hope to bring to the organization, Glass et al (2008). Most employers see a degree rather as a proxy for attaining the minimum standard they seek in a new recruitment to achieve a certain level of skill.</w:t>
      </w:r>
    </w:p>
    <w:p w14:paraId="7B83DE00" w14:textId="0DFFAECC" w:rsidR="009C2777" w:rsidRDefault="00311C64" w:rsidP="00311C64">
      <w:r>
        <w:t>Archer and Davison (2008) emphasize the strong message to the HEIs from such findings.</w:t>
      </w:r>
      <w:r w:rsidRPr="00311C64">
        <w:t xml:space="preserve"> This paper takes the concept of UKCES as its definition of employability as the SCRE </w:t>
      </w:r>
      <w:proofErr w:type="spellStart"/>
      <w:r w:rsidRPr="00311C64">
        <w:t>Center</w:t>
      </w:r>
      <w:proofErr w:type="spellEnd"/>
      <w:r w:rsidRPr="00311C64">
        <w:t xml:space="preserve"> research report. The concept of the qualifications and attributes of graduate employability adopted in UKCES and contemporary definitions emphasized skills which enable individuals to secure and sustain employment, develop themselves in a specific job and, if necessary, to achieve new sustainable jobs. This includes the ability to use and market particular knowledge, skills and attitudes to employers. The latest surveys of employer needs and practices support </w:t>
      </w:r>
      <w:proofErr w:type="spellStart"/>
      <w:r w:rsidRPr="00311C64">
        <w:t>thisThe</w:t>
      </w:r>
      <w:proofErr w:type="spellEnd"/>
      <w:r w:rsidRPr="00311C64">
        <w:t xml:space="preserve"> importance of promoting skills and attributes for employability is also increasingly being addressed in higher education, often in response to concerns of employers and their representative organisations, for instance the CBI. The recession and resulting increase in competition would make graduating students more aware of their workplace attributes, Richard Lambert, Director General of the CBI stressed in 2009 (University UK / CBI 2009). A 2009 graduate study (HECSU 2010), which found that 8.9 percent had been out of work in January 2010, the highest level for 17 years, emphasized the competition for graduate posts.</w:t>
      </w:r>
    </w:p>
    <w:sectPr w:rsidR="009C27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6F80A1F"/>
    <w:multiLevelType w:val="hybridMultilevel"/>
    <w:tmpl w:val="D47A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00C29"/>
    <w:multiLevelType w:val="hybridMultilevel"/>
    <w:tmpl w:val="67F83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C2777"/>
    <w:rsid w:val="00311C64"/>
    <w:rsid w:val="00584292"/>
    <w:rsid w:val="006566C3"/>
    <w:rsid w:val="00707449"/>
    <w:rsid w:val="007859AB"/>
    <w:rsid w:val="007B761A"/>
    <w:rsid w:val="009C2777"/>
    <w:rsid w:val="00B434D2"/>
    <w:rsid w:val="00B55CA0"/>
    <w:rsid w:val="00BB169F"/>
    <w:rsid w:val="00C12A26"/>
    <w:rsid w:val="00C76428"/>
    <w:rsid w:val="00C97274"/>
    <w:rsid w:val="00CA4DA5"/>
    <w:rsid w:val="00F047A1"/>
    <w:rsid w:val="00FE1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90CFF"/>
  <w15:chartTrackingRefBased/>
  <w15:docId w15:val="{04F2C683-8AF3-4DFB-9A14-12EEFD300D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66C3"/>
    <w:pPr>
      <w:ind w:left="720"/>
      <w:contextualSpacing/>
    </w:pPr>
  </w:style>
  <w:style w:type="paragraph" w:styleId="NoSpacing">
    <w:name w:val="No Spacing"/>
    <w:uiPriority w:val="1"/>
    <w:qFormat/>
    <w:rsid w:val="006566C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62</TotalTime>
  <Pages>6</Pages>
  <Words>2614</Words>
  <Characters>14901</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zeyneb arif</dc:creator>
  <cp:keywords/>
  <dc:description/>
  <cp:lastModifiedBy>Windows User</cp:lastModifiedBy>
  <cp:revision>6</cp:revision>
  <dcterms:created xsi:type="dcterms:W3CDTF">2019-05-06T16:03:00Z</dcterms:created>
  <dcterms:modified xsi:type="dcterms:W3CDTF">2019-07-30T09:10:00Z</dcterms:modified>
</cp:coreProperties>
</file>