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F4C92" w14:textId="77777777" w:rsidR="00F51BA3" w:rsidRPr="008F123B" w:rsidRDefault="00F51BA3" w:rsidP="00E2605B">
      <w:pPr>
        <w:pStyle w:val="Heading1"/>
        <w:jc w:val="center"/>
        <w:rPr>
          <w:rFonts w:ascii="Arial" w:hAnsi="Arial" w:cs="Arial"/>
          <w:color w:val="202124"/>
          <w:sz w:val="24"/>
          <w:szCs w:val="24"/>
          <w:shd w:val="clear" w:color="auto" w:fill="FFFFFF"/>
        </w:rPr>
      </w:pPr>
      <w:r w:rsidRPr="008F123B">
        <w:rPr>
          <w:rFonts w:ascii="Arial" w:hAnsi="Arial" w:cs="Arial"/>
          <w:color w:val="202124"/>
          <w:sz w:val="24"/>
          <w:szCs w:val="24"/>
          <w:shd w:val="clear" w:color="auto" w:fill="FFFFFF"/>
        </w:rPr>
        <w:t>University of Wales Trinity Saint David</w:t>
      </w:r>
    </w:p>
    <w:p w14:paraId="7BA94DA9" w14:textId="77777777" w:rsidR="00F51BA3" w:rsidRPr="008F123B" w:rsidRDefault="00F51BA3" w:rsidP="00E2605B">
      <w:pPr>
        <w:rPr>
          <w:rFonts w:ascii="Arial" w:hAnsi="Arial" w:cs="Arial"/>
        </w:rPr>
      </w:pPr>
    </w:p>
    <w:p w14:paraId="29153752" w14:textId="77777777" w:rsidR="00F51BA3" w:rsidRPr="008F123B" w:rsidRDefault="00F51BA3" w:rsidP="00E2605B">
      <w:pPr>
        <w:rPr>
          <w:rFonts w:ascii="Arial" w:hAnsi="Arial" w:cs="Arial"/>
        </w:rPr>
      </w:pPr>
    </w:p>
    <w:p w14:paraId="2DF8000F" w14:textId="77777777" w:rsidR="00F51BA3" w:rsidRPr="008F123B" w:rsidRDefault="00F51BA3" w:rsidP="00E2605B">
      <w:pPr>
        <w:rPr>
          <w:rFonts w:ascii="Arial" w:hAnsi="Arial" w:cs="Arial"/>
        </w:rPr>
      </w:pPr>
    </w:p>
    <w:p w14:paraId="1E270CED" w14:textId="755179DA" w:rsidR="00F51BA3" w:rsidRPr="008F123B" w:rsidRDefault="00F51BA3" w:rsidP="00E2605B">
      <w:pPr>
        <w:rPr>
          <w:rFonts w:ascii="Arial" w:hAnsi="Arial" w:cs="Arial"/>
        </w:rPr>
      </w:pPr>
    </w:p>
    <w:p w14:paraId="51BC8619" w14:textId="4871481F" w:rsidR="00E2605B" w:rsidRPr="008F123B" w:rsidRDefault="00E2605B" w:rsidP="00E2605B">
      <w:pPr>
        <w:rPr>
          <w:rFonts w:ascii="Arial" w:hAnsi="Arial" w:cs="Arial"/>
        </w:rPr>
      </w:pPr>
    </w:p>
    <w:p w14:paraId="3CE89B56" w14:textId="77777777" w:rsidR="00E2605B" w:rsidRPr="008F123B" w:rsidRDefault="00E2605B" w:rsidP="00E2605B">
      <w:pPr>
        <w:rPr>
          <w:rFonts w:ascii="Arial" w:hAnsi="Arial" w:cs="Arial"/>
        </w:rPr>
      </w:pPr>
    </w:p>
    <w:p w14:paraId="5B27B2E4" w14:textId="04ABFA7F" w:rsidR="00F51BA3" w:rsidRPr="008F123B" w:rsidRDefault="00F51BA3" w:rsidP="00E2605B">
      <w:pPr>
        <w:pStyle w:val="NoSpacing"/>
        <w:spacing w:line="360" w:lineRule="auto"/>
        <w:jc w:val="both"/>
        <w:rPr>
          <w:rFonts w:ascii="Arial" w:hAnsi="Arial" w:cs="Arial"/>
        </w:rPr>
      </w:pPr>
    </w:p>
    <w:p w14:paraId="54B58BBD" w14:textId="77777777" w:rsidR="007A5603" w:rsidRPr="008F123B" w:rsidRDefault="007A5603" w:rsidP="00E2605B">
      <w:pPr>
        <w:pStyle w:val="NoSpacing"/>
        <w:spacing w:line="360" w:lineRule="auto"/>
        <w:jc w:val="both"/>
        <w:rPr>
          <w:rFonts w:ascii="Arial" w:hAnsi="Arial" w:cs="Arial"/>
        </w:rPr>
      </w:pPr>
    </w:p>
    <w:p w14:paraId="1D06CA05" w14:textId="77777777" w:rsidR="00F51BA3" w:rsidRPr="008F123B" w:rsidRDefault="00F51BA3" w:rsidP="00E2605B">
      <w:pPr>
        <w:pStyle w:val="NoSpacing"/>
        <w:spacing w:line="360" w:lineRule="auto"/>
        <w:jc w:val="both"/>
        <w:rPr>
          <w:rFonts w:ascii="Arial" w:hAnsi="Arial" w:cs="Arial"/>
        </w:rPr>
      </w:pPr>
    </w:p>
    <w:p w14:paraId="16CDBCB2" w14:textId="77777777" w:rsidR="00E2605B" w:rsidRPr="008F123B" w:rsidRDefault="00F51BA3" w:rsidP="00E2605B">
      <w:pPr>
        <w:pStyle w:val="NoSpacing"/>
        <w:spacing w:line="360" w:lineRule="auto"/>
        <w:jc w:val="center"/>
        <w:rPr>
          <w:rFonts w:ascii="Arial" w:hAnsi="Arial" w:cs="Arial"/>
          <w:b/>
          <w:bCs/>
        </w:rPr>
      </w:pPr>
      <w:r w:rsidRPr="008F123B">
        <w:rPr>
          <w:rFonts w:ascii="Arial" w:hAnsi="Arial" w:cs="Arial"/>
          <w:b/>
          <w:bCs/>
        </w:rPr>
        <w:t>Business Report - Comparison of Two Hospitality Organisations</w:t>
      </w:r>
    </w:p>
    <w:p w14:paraId="2942C710" w14:textId="5FB0A599" w:rsidR="00F51BA3" w:rsidRPr="008F123B" w:rsidRDefault="00F51BA3" w:rsidP="00E2605B">
      <w:pPr>
        <w:pStyle w:val="NoSpacing"/>
        <w:spacing w:line="360" w:lineRule="auto"/>
        <w:jc w:val="center"/>
        <w:rPr>
          <w:rFonts w:ascii="Arial" w:hAnsi="Arial" w:cs="Arial"/>
          <w:b/>
          <w:bCs/>
          <w:i/>
          <w:iCs/>
          <w:color w:val="000000"/>
        </w:rPr>
      </w:pPr>
      <w:r w:rsidRPr="008F123B">
        <w:rPr>
          <w:rFonts w:ascii="Arial" w:hAnsi="Arial" w:cs="Arial"/>
          <w:b/>
          <w:bCs/>
          <w:i/>
          <w:iCs/>
          <w:color w:val="000000"/>
        </w:rPr>
        <w:t>(</w:t>
      </w:r>
      <w:proofErr w:type="spellStart"/>
      <w:r w:rsidRPr="008F123B">
        <w:rPr>
          <w:rFonts w:ascii="Arial" w:hAnsi="Arial" w:cs="Arial"/>
          <w:b/>
          <w:bCs/>
          <w:i/>
          <w:iCs/>
          <w:color w:val="000000"/>
        </w:rPr>
        <w:t>Corinthia</w:t>
      </w:r>
      <w:proofErr w:type="spellEnd"/>
      <w:r w:rsidRPr="008F123B">
        <w:rPr>
          <w:rFonts w:ascii="Arial" w:hAnsi="Arial" w:cs="Arial"/>
          <w:b/>
          <w:bCs/>
          <w:i/>
          <w:iCs/>
          <w:color w:val="000000"/>
        </w:rPr>
        <w:t xml:space="preserve"> Hotels and Ibis Hotels)</w:t>
      </w:r>
    </w:p>
    <w:p w14:paraId="01DB820A" w14:textId="77777777" w:rsidR="00F51BA3" w:rsidRPr="008F123B" w:rsidRDefault="00F51BA3" w:rsidP="00E2605B">
      <w:pPr>
        <w:pStyle w:val="NoSpacing"/>
        <w:spacing w:line="360" w:lineRule="auto"/>
        <w:jc w:val="both"/>
        <w:rPr>
          <w:rFonts w:ascii="Arial" w:hAnsi="Arial" w:cs="Arial"/>
          <w:b/>
          <w:bCs/>
          <w:i/>
          <w:iCs/>
          <w:color w:val="000000"/>
          <w:u w:val="single"/>
        </w:rPr>
      </w:pPr>
    </w:p>
    <w:p w14:paraId="5D186936" w14:textId="77777777" w:rsidR="00F51BA3" w:rsidRPr="008F123B" w:rsidRDefault="00F51BA3" w:rsidP="00E2605B">
      <w:pPr>
        <w:pStyle w:val="NoSpacing"/>
        <w:spacing w:line="360" w:lineRule="auto"/>
        <w:jc w:val="both"/>
        <w:rPr>
          <w:rFonts w:ascii="Arial" w:hAnsi="Arial" w:cs="Arial"/>
          <w:b/>
          <w:bCs/>
          <w:i/>
          <w:iCs/>
          <w:color w:val="000000"/>
          <w:u w:val="single"/>
        </w:rPr>
      </w:pPr>
    </w:p>
    <w:p w14:paraId="0C892393" w14:textId="77777777" w:rsidR="00F51BA3" w:rsidRPr="008F123B" w:rsidRDefault="00F51BA3" w:rsidP="00E2605B">
      <w:pPr>
        <w:pStyle w:val="NoSpacing"/>
        <w:spacing w:line="360" w:lineRule="auto"/>
        <w:jc w:val="both"/>
        <w:rPr>
          <w:rFonts w:ascii="Arial" w:hAnsi="Arial" w:cs="Arial"/>
          <w:b/>
          <w:bCs/>
          <w:i/>
          <w:iCs/>
          <w:color w:val="000000"/>
          <w:u w:val="single"/>
        </w:rPr>
      </w:pPr>
    </w:p>
    <w:p w14:paraId="0426788D" w14:textId="77777777" w:rsidR="00F51BA3" w:rsidRPr="008F123B" w:rsidRDefault="00F51BA3" w:rsidP="00E2605B">
      <w:pPr>
        <w:pStyle w:val="NoSpacing"/>
        <w:spacing w:line="360" w:lineRule="auto"/>
        <w:jc w:val="both"/>
        <w:rPr>
          <w:rFonts w:ascii="Arial" w:hAnsi="Arial" w:cs="Arial"/>
          <w:b/>
          <w:bCs/>
          <w:i/>
          <w:iCs/>
          <w:color w:val="000000"/>
          <w:u w:val="single"/>
        </w:rPr>
      </w:pPr>
    </w:p>
    <w:p w14:paraId="52EB6AE6" w14:textId="77777777" w:rsidR="00F51BA3" w:rsidRPr="008F123B" w:rsidRDefault="00F51BA3" w:rsidP="00E2605B">
      <w:pPr>
        <w:pStyle w:val="NoSpacing"/>
        <w:spacing w:line="360" w:lineRule="auto"/>
        <w:jc w:val="both"/>
        <w:rPr>
          <w:rFonts w:ascii="Arial" w:hAnsi="Arial" w:cs="Arial"/>
          <w:b/>
          <w:bCs/>
          <w:i/>
          <w:iCs/>
          <w:color w:val="000000"/>
          <w:u w:val="single"/>
        </w:rPr>
      </w:pPr>
    </w:p>
    <w:p w14:paraId="2C70E3CE" w14:textId="4A946D65" w:rsidR="00F51BA3" w:rsidRPr="008F123B" w:rsidRDefault="00F51BA3" w:rsidP="00E2605B">
      <w:pPr>
        <w:pStyle w:val="NoSpacing"/>
        <w:spacing w:line="360" w:lineRule="auto"/>
        <w:jc w:val="both"/>
        <w:rPr>
          <w:rFonts w:ascii="Arial" w:hAnsi="Arial" w:cs="Arial"/>
          <w:b/>
          <w:bCs/>
          <w:i/>
          <w:iCs/>
          <w:color w:val="000000"/>
          <w:u w:val="single"/>
        </w:rPr>
      </w:pPr>
    </w:p>
    <w:p w14:paraId="3B359BD3" w14:textId="12A7C938" w:rsidR="00E2605B" w:rsidRPr="008F123B" w:rsidRDefault="00E2605B" w:rsidP="00E2605B">
      <w:pPr>
        <w:pStyle w:val="NoSpacing"/>
        <w:spacing w:line="360" w:lineRule="auto"/>
        <w:jc w:val="both"/>
        <w:rPr>
          <w:rFonts w:ascii="Arial" w:hAnsi="Arial" w:cs="Arial"/>
          <w:b/>
          <w:bCs/>
          <w:i/>
          <w:iCs/>
          <w:color w:val="000000"/>
          <w:u w:val="single"/>
        </w:rPr>
      </w:pPr>
    </w:p>
    <w:p w14:paraId="49DF1B78" w14:textId="0F2DB84B" w:rsidR="00E2605B" w:rsidRPr="008F123B" w:rsidRDefault="00E2605B" w:rsidP="00E2605B">
      <w:pPr>
        <w:pStyle w:val="NoSpacing"/>
        <w:spacing w:line="360" w:lineRule="auto"/>
        <w:jc w:val="both"/>
        <w:rPr>
          <w:rFonts w:ascii="Arial" w:hAnsi="Arial" w:cs="Arial"/>
          <w:b/>
          <w:bCs/>
          <w:i/>
          <w:iCs/>
          <w:color w:val="000000"/>
          <w:u w:val="single"/>
        </w:rPr>
      </w:pPr>
    </w:p>
    <w:p w14:paraId="6803C5B9" w14:textId="73C5380D" w:rsidR="00E2605B" w:rsidRPr="008F123B" w:rsidRDefault="00E2605B" w:rsidP="00E2605B">
      <w:pPr>
        <w:pStyle w:val="NoSpacing"/>
        <w:spacing w:line="360" w:lineRule="auto"/>
        <w:jc w:val="both"/>
        <w:rPr>
          <w:rFonts w:ascii="Arial" w:hAnsi="Arial" w:cs="Arial"/>
          <w:b/>
          <w:bCs/>
          <w:i/>
          <w:iCs/>
          <w:color w:val="000000"/>
          <w:u w:val="single"/>
        </w:rPr>
      </w:pPr>
    </w:p>
    <w:p w14:paraId="70042F80" w14:textId="429C166C" w:rsidR="00E2605B" w:rsidRPr="008F123B" w:rsidRDefault="00E2605B" w:rsidP="00E2605B">
      <w:pPr>
        <w:pStyle w:val="NoSpacing"/>
        <w:spacing w:line="360" w:lineRule="auto"/>
        <w:jc w:val="both"/>
        <w:rPr>
          <w:rFonts w:ascii="Arial" w:hAnsi="Arial" w:cs="Arial"/>
          <w:b/>
          <w:bCs/>
          <w:i/>
          <w:iCs/>
          <w:color w:val="000000"/>
          <w:u w:val="single"/>
        </w:rPr>
      </w:pPr>
    </w:p>
    <w:p w14:paraId="79150173" w14:textId="35E59F46" w:rsidR="00E2605B" w:rsidRPr="008F123B" w:rsidRDefault="00E2605B" w:rsidP="00E2605B">
      <w:pPr>
        <w:pStyle w:val="NoSpacing"/>
        <w:spacing w:line="360" w:lineRule="auto"/>
        <w:jc w:val="both"/>
        <w:rPr>
          <w:rFonts w:ascii="Arial" w:hAnsi="Arial" w:cs="Arial"/>
          <w:b/>
          <w:bCs/>
          <w:i/>
          <w:iCs/>
          <w:color w:val="000000"/>
          <w:u w:val="single"/>
        </w:rPr>
      </w:pPr>
    </w:p>
    <w:p w14:paraId="215F0B6D" w14:textId="77777777" w:rsidR="00E2605B" w:rsidRPr="008F123B" w:rsidRDefault="00E2605B" w:rsidP="00E2605B">
      <w:pPr>
        <w:pStyle w:val="NoSpacing"/>
        <w:spacing w:line="360" w:lineRule="auto"/>
        <w:jc w:val="both"/>
        <w:rPr>
          <w:rFonts w:ascii="Arial" w:hAnsi="Arial" w:cs="Arial"/>
          <w:b/>
          <w:bCs/>
          <w:i/>
          <w:iCs/>
          <w:color w:val="000000"/>
          <w:u w:val="single"/>
        </w:rPr>
      </w:pPr>
    </w:p>
    <w:p w14:paraId="53AED5EB" w14:textId="77777777" w:rsidR="00E2605B" w:rsidRPr="008F123B" w:rsidRDefault="00E2605B" w:rsidP="00E2605B">
      <w:pPr>
        <w:pStyle w:val="NoSpacing"/>
        <w:spacing w:line="360" w:lineRule="auto"/>
        <w:jc w:val="both"/>
        <w:rPr>
          <w:rFonts w:ascii="Arial" w:hAnsi="Arial" w:cs="Arial"/>
          <w:b/>
          <w:bCs/>
          <w:i/>
          <w:iCs/>
          <w:color w:val="000000"/>
          <w:u w:val="single"/>
        </w:rPr>
      </w:pPr>
    </w:p>
    <w:p w14:paraId="01E01F0C" w14:textId="77777777" w:rsidR="00F51BA3" w:rsidRPr="008F123B" w:rsidRDefault="00F51BA3" w:rsidP="00E2605B">
      <w:pPr>
        <w:pStyle w:val="NoSpacing"/>
        <w:spacing w:line="360" w:lineRule="auto"/>
        <w:jc w:val="both"/>
        <w:rPr>
          <w:rFonts w:ascii="Arial" w:hAnsi="Arial" w:cs="Arial"/>
          <w:b/>
          <w:bCs/>
          <w:i/>
          <w:iCs/>
          <w:color w:val="000000"/>
          <w:u w:val="single"/>
        </w:rPr>
      </w:pPr>
    </w:p>
    <w:p w14:paraId="0E13AE3C" w14:textId="77777777" w:rsidR="00F51BA3" w:rsidRPr="008F123B" w:rsidRDefault="00F51BA3" w:rsidP="00E2605B">
      <w:pPr>
        <w:ind w:left="360"/>
        <w:rPr>
          <w:rFonts w:ascii="Arial" w:eastAsia="Calibri" w:hAnsi="Arial" w:cs="Arial"/>
        </w:rPr>
      </w:pPr>
      <w:r w:rsidRPr="008F123B">
        <w:rPr>
          <w:rFonts w:ascii="Arial" w:hAnsi="Arial" w:cs="Arial"/>
        </w:rPr>
        <w:t xml:space="preserve">Name: </w:t>
      </w:r>
      <w:r w:rsidRPr="008F123B">
        <w:rPr>
          <w:rFonts w:ascii="Arial" w:hAnsi="Arial" w:cs="Arial"/>
          <w:b/>
        </w:rPr>
        <w:t>Iuliana Matevici</w:t>
      </w:r>
    </w:p>
    <w:p w14:paraId="240FE0FC" w14:textId="19143B60" w:rsidR="00F51BA3" w:rsidRPr="008F123B" w:rsidRDefault="00F51BA3" w:rsidP="00E2605B">
      <w:pPr>
        <w:ind w:left="284"/>
        <w:rPr>
          <w:rFonts w:ascii="Arial" w:hAnsi="Arial" w:cs="Arial"/>
        </w:rPr>
      </w:pPr>
      <w:r w:rsidRPr="008F123B">
        <w:rPr>
          <w:rFonts w:ascii="Arial" w:hAnsi="Arial" w:cs="Arial"/>
        </w:rPr>
        <w:t xml:space="preserve"> Student ID number: </w:t>
      </w:r>
      <w:r w:rsidRPr="008F123B">
        <w:rPr>
          <w:rFonts w:ascii="Arial" w:hAnsi="Arial" w:cs="Arial"/>
          <w:b/>
        </w:rPr>
        <w:t>2211946</w:t>
      </w:r>
    </w:p>
    <w:p w14:paraId="0F56107C" w14:textId="77777777" w:rsidR="00E2605B" w:rsidRPr="008F123B" w:rsidRDefault="00F51BA3" w:rsidP="00E2605B">
      <w:pPr>
        <w:rPr>
          <w:rFonts w:ascii="Arial" w:hAnsi="Arial" w:cs="Arial"/>
          <w:b/>
          <w:bCs/>
        </w:rPr>
      </w:pPr>
      <w:r w:rsidRPr="008F123B">
        <w:rPr>
          <w:rFonts w:ascii="Arial" w:hAnsi="Arial" w:cs="Arial"/>
        </w:rPr>
        <w:t xml:space="preserve">      Module:</w:t>
      </w:r>
      <w:r w:rsidRPr="008F123B">
        <w:rPr>
          <w:rFonts w:ascii="Arial" w:hAnsi="Arial" w:cs="Arial"/>
          <w:b/>
          <w:bCs/>
        </w:rPr>
        <w:t xml:space="preserve"> </w:t>
      </w:r>
      <w:r w:rsidR="00E2605B" w:rsidRPr="008F123B">
        <w:rPr>
          <w:rFonts w:ascii="Arial" w:hAnsi="Arial" w:cs="Arial"/>
          <w:b/>
          <w:bCs/>
        </w:rPr>
        <w:t>Financial Management for the Hotel Industry</w:t>
      </w:r>
    </w:p>
    <w:p w14:paraId="23A18A51" w14:textId="0D0CDFF9" w:rsidR="00F51BA3" w:rsidRPr="008F123B" w:rsidRDefault="00F51BA3" w:rsidP="00E2605B">
      <w:pPr>
        <w:rPr>
          <w:rFonts w:ascii="Arial" w:hAnsi="Arial" w:cs="Arial"/>
        </w:rPr>
      </w:pPr>
      <w:r w:rsidRPr="008F123B">
        <w:rPr>
          <w:rFonts w:ascii="Arial" w:hAnsi="Arial" w:cs="Arial"/>
        </w:rPr>
        <w:t xml:space="preserve">     </w:t>
      </w:r>
      <w:r w:rsidR="00E2605B" w:rsidRPr="008F123B">
        <w:rPr>
          <w:rFonts w:ascii="Arial" w:hAnsi="Arial" w:cs="Arial"/>
        </w:rPr>
        <w:t xml:space="preserve"> </w:t>
      </w:r>
      <w:r w:rsidRPr="008F123B">
        <w:rPr>
          <w:rFonts w:ascii="Arial" w:hAnsi="Arial" w:cs="Arial"/>
        </w:rPr>
        <w:t xml:space="preserve">Module code: </w:t>
      </w:r>
      <w:r w:rsidR="00E2605B" w:rsidRPr="008F123B">
        <w:rPr>
          <w:rFonts w:ascii="Arial" w:hAnsi="Arial" w:cs="Arial"/>
          <w:b/>
          <w:bCs/>
        </w:rPr>
        <w:t>BMIH5007</w:t>
      </w:r>
    </w:p>
    <w:p w14:paraId="07441B5F" w14:textId="5BA22696" w:rsidR="00F51BA3" w:rsidRPr="008F123B" w:rsidRDefault="00F51BA3" w:rsidP="00E2605B">
      <w:pPr>
        <w:rPr>
          <w:rFonts w:ascii="Arial" w:hAnsi="Arial" w:cs="Arial"/>
        </w:rPr>
      </w:pPr>
      <w:r w:rsidRPr="008F123B">
        <w:rPr>
          <w:rFonts w:ascii="Arial" w:hAnsi="Arial" w:cs="Arial"/>
        </w:rPr>
        <w:t xml:space="preserve">      Lecturer: </w:t>
      </w:r>
      <w:proofErr w:type="spellStart"/>
      <w:r w:rsidR="00E2605B" w:rsidRPr="008F123B">
        <w:rPr>
          <w:rFonts w:ascii="Arial" w:hAnsi="Arial" w:cs="Arial"/>
          <w:b/>
          <w:bCs/>
        </w:rPr>
        <w:t>Jaliya</w:t>
      </w:r>
      <w:proofErr w:type="spellEnd"/>
      <w:r w:rsidR="00E2605B" w:rsidRPr="008F123B">
        <w:rPr>
          <w:rFonts w:ascii="Arial" w:hAnsi="Arial" w:cs="Arial"/>
          <w:b/>
          <w:bCs/>
        </w:rPr>
        <w:t xml:space="preserve"> de Silva</w:t>
      </w:r>
    </w:p>
    <w:p w14:paraId="5E958CF3" w14:textId="1F7ED3B2" w:rsidR="00186AE6" w:rsidRPr="008F123B" w:rsidRDefault="00186AE6" w:rsidP="00E2605B">
      <w:pPr>
        <w:pStyle w:val="ListParagraph"/>
        <w:numPr>
          <w:ilvl w:val="0"/>
          <w:numId w:val="3"/>
        </w:numPr>
        <w:spacing w:line="360" w:lineRule="auto"/>
        <w:jc w:val="both"/>
        <w:rPr>
          <w:rStyle w:val="Strong"/>
          <w:rFonts w:ascii="Arial" w:hAnsi="Arial" w:cs="Arial"/>
          <w:b w:val="0"/>
          <w:bCs w:val="0"/>
        </w:rPr>
      </w:pPr>
      <w:r w:rsidRPr="008F123B">
        <w:rPr>
          <w:rStyle w:val="Strong"/>
          <w:rFonts w:ascii="Arial" w:hAnsi="Arial" w:cs="Arial"/>
        </w:rPr>
        <w:br w:type="page"/>
      </w:r>
    </w:p>
    <w:sdt>
      <w:sdtPr>
        <w:rPr>
          <w:rFonts w:ascii="Arial" w:eastAsiaTheme="minorHAnsi" w:hAnsi="Arial" w:cs="Arial"/>
          <w:color w:val="auto"/>
          <w:sz w:val="24"/>
          <w:szCs w:val="24"/>
          <w:lang w:val="en-IN"/>
        </w:rPr>
        <w:id w:val="387852182"/>
        <w:docPartObj>
          <w:docPartGallery w:val="Table of Contents"/>
          <w:docPartUnique/>
        </w:docPartObj>
      </w:sdtPr>
      <w:sdtContent>
        <w:p w14:paraId="498DC4AD" w14:textId="435E166E" w:rsidR="00186AE6" w:rsidRPr="008F123B" w:rsidRDefault="00186AE6" w:rsidP="00E2605B">
          <w:pPr>
            <w:pStyle w:val="TOCHeading"/>
            <w:spacing w:line="360" w:lineRule="auto"/>
            <w:jc w:val="both"/>
            <w:rPr>
              <w:rFonts w:ascii="Arial" w:hAnsi="Arial" w:cs="Arial"/>
              <w:sz w:val="24"/>
              <w:szCs w:val="24"/>
            </w:rPr>
          </w:pPr>
          <w:r w:rsidRPr="008F123B">
            <w:rPr>
              <w:rFonts w:ascii="Arial" w:hAnsi="Arial" w:cs="Arial"/>
              <w:sz w:val="24"/>
              <w:szCs w:val="24"/>
            </w:rPr>
            <w:t>Table of Contents</w:t>
          </w:r>
        </w:p>
        <w:p w14:paraId="415EB9CB" w14:textId="57943222" w:rsidR="00186AE6" w:rsidRPr="008F123B" w:rsidRDefault="00186AE6" w:rsidP="00E2605B">
          <w:pPr>
            <w:pStyle w:val="TOC1"/>
            <w:tabs>
              <w:tab w:val="right" w:leader="dot" w:pos="9016"/>
            </w:tabs>
            <w:rPr>
              <w:rFonts w:ascii="Arial" w:hAnsi="Arial" w:cs="Arial"/>
              <w:noProof/>
            </w:rPr>
          </w:pPr>
          <w:r w:rsidRPr="008F123B">
            <w:rPr>
              <w:rFonts w:ascii="Arial" w:hAnsi="Arial" w:cs="Arial"/>
            </w:rPr>
            <w:fldChar w:fldCharType="begin"/>
          </w:r>
          <w:r w:rsidRPr="008F123B">
            <w:rPr>
              <w:rFonts w:ascii="Arial" w:hAnsi="Arial" w:cs="Arial"/>
            </w:rPr>
            <w:instrText xml:space="preserve"> TOC \o "1-3" \h \z \u </w:instrText>
          </w:r>
          <w:r w:rsidRPr="008F123B">
            <w:rPr>
              <w:rFonts w:ascii="Arial" w:hAnsi="Arial" w:cs="Arial"/>
            </w:rPr>
            <w:fldChar w:fldCharType="separate"/>
          </w:r>
          <w:hyperlink w:anchor="_Toc157796797" w:history="1">
            <w:r w:rsidRPr="008F123B">
              <w:rPr>
                <w:rStyle w:val="Hyperlink"/>
                <w:rFonts w:ascii="Arial" w:hAnsi="Arial" w:cs="Arial"/>
                <w:noProof/>
              </w:rPr>
              <w:t>Introduction</w:t>
            </w:r>
            <w:r w:rsidRPr="008F123B">
              <w:rPr>
                <w:rFonts w:ascii="Arial" w:hAnsi="Arial" w:cs="Arial"/>
                <w:noProof/>
                <w:webHidden/>
              </w:rPr>
              <w:tab/>
            </w:r>
            <w:r w:rsidRPr="008F123B">
              <w:rPr>
                <w:rStyle w:val="Hyperlink"/>
                <w:rFonts w:ascii="Arial" w:hAnsi="Arial" w:cs="Arial"/>
                <w:noProof/>
              </w:rPr>
              <w:fldChar w:fldCharType="begin"/>
            </w:r>
            <w:r w:rsidRPr="008F123B">
              <w:rPr>
                <w:rFonts w:ascii="Arial" w:hAnsi="Arial" w:cs="Arial"/>
                <w:noProof/>
                <w:webHidden/>
              </w:rPr>
              <w:instrText xml:space="preserve"> PAGEREF _Toc157796797 \h </w:instrText>
            </w:r>
            <w:r w:rsidRPr="008F123B">
              <w:rPr>
                <w:rStyle w:val="Hyperlink"/>
                <w:rFonts w:ascii="Arial" w:hAnsi="Arial" w:cs="Arial"/>
                <w:noProof/>
              </w:rPr>
            </w:r>
            <w:r w:rsidRPr="008F123B">
              <w:rPr>
                <w:rStyle w:val="Hyperlink"/>
                <w:rFonts w:ascii="Arial" w:hAnsi="Arial" w:cs="Arial"/>
                <w:noProof/>
              </w:rPr>
              <w:fldChar w:fldCharType="separate"/>
            </w:r>
            <w:r w:rsidRPr="008F123B">
              <w:rPr>
                <w:rFonts w:ascii="Arial" w:hAnsi="Arial" w:cs="Arial"/>
                <w:noProof/>
                <w:webHidden/>
              </w:rPr>
              <w:t>3</w:t>
            </w:r>
            <w:r w:rsidRPr="008F123B">
              <w:rPr>
                <w:rStyle w:val="Hyperlink"/>
                <w:rFonts w:ascii="Arial" w:hAnsi="Arial" w:cs="Arial"/>
                <w:noProof/>
              </w:rPr>
              <w:fldChar w:fldCharType="end"/>
            </w:r>
          </w:hyperlink>
        </w:p>
        <w:p w14:paraId="6A0A775C" w14:textId="5C0E5EC1" w:rsidR="00186AE6" w:rsidRPr="008F123B" w:rsidRDefault="00000000" w:rsidP="00E2605B">
          <w:pPr>
            <w:pStyle w:val="TOC1"/>
            <w:tabs>
              <w:tab w:val="right" w:leader="dot" w:pos="9016"/>
            </w:tabs>
            <w:rPr>
              <w:rFonts w:ascii="Arial" w:hAnsi="Arial" w:cs="Arial"/>
              <w:noProof/>
            </w:rPr>
          </w:pPr>
          <w:hyperlink w:anchor="_Toc157796798" w:history="1">
            <w:r w:rsidR="00186AE6" w:rsidRPr="008F123B">
              <w:rPr>
                <w:rStyle w:val="Hyperlink"/>
                <w:rFonts w:ascii="Arial" w:hAnsi="Arial" w:cs="Arial"/>
                <w:noProof/>
              </w:rPr>
              <w:t>Total Revenue</w:t>
            </w:r>
            <w:r w:rsidR="00186AE6" w:rsidRPr="008F123B">
              <w:rPr>
                <w:rFonts w:ascii="Arial" w:hAnsi="Arial" w:cs="Arial"/>
                <w:noProof/>
                <w:webHidden/>
              </w:rPr>
              <w:tab/>
            </w:r>
            <w:r w:rsidR="00186AE6" w:rsidRPr="008F123B">
              <w:rPr>
                <w:rStyle w:val="Hyperlink"/>
                <w:rFonts w:ascii="Arial" w:hAnsi="Arial" w:cs="Arial"/>
                <w:noProof/>
              </w:rPr>
              <w:fldChar w:fldCharType="begin"/>
            </w:r>
            <w:r w:rsidR="00186AE6" w:rsidRPr="008F123B">
              <w:rPr>
                <w:rFonts w:ascii="Arial" w:hAnsi="Arial" w:cs="Arial"/>
                <w:noProof/>
                <w:webHidden/>
              </w:rPr>
              <w:instrText xml:space="preserve"> PAGEREF _Toc157796798 \h </w:instrText>
            </w:r>
            <w:r w:rsidR="00186AE6" w:rsidRPr="008F123B">
              <w:rPr>
                <w:rStyle w:val="Hyperlink"/>
                <w:rFonts w:ascii="Arial" w:hAnsi="Arial" w:cs="Arial"/>
                <w:noProof/>
              </w:rPr>
            </w:r>
            <w:r w:rsidR="00186AE6" w:rsidRPr="008F123B">
              <w:rPr>
                <w:rStyle w:val="Hyperlink"/>
                <w:rFonts w:ascii="Arial" w:hAnsi="Arial" w:cs="Arial"/>
                <w:noProof/>
              </w:rPr>
              <w:fldChar w:fldCharType="separate"/>
            </w:r>
            <w:r w:rsidR="00186AE6" w:rsidRPr="008F123B">
              <w:rPr>
                <w:rFonts w:ascii="Arial" w:hAnsi="Arial" w:cs="Arial"/>
                <w:noProof/>
                <w:webHidden/>
              </w:rPr>
              <w:t>3</w:t>
            </w:r>
            <w:r w:rsidR="00186AE6" w:rsidRPr="008F123B">
              <w:rPr>
                <w:rStyle w:val="Hyperlink"/>
                <w:rFonts w:ascii="Arial" w:hAnsi="Arial" w:cs="Arial"/>
                <w:noProof/>
              </w:rPr>
              <w:fldChar w:fldCharType="end"/>
            </w:r>
          </w:hyperlink>
        </w:p>
        <w:p w14:paraId="2E9203BA" w14:textId="0C7BC154" w:rsidR="00186AE6" w:rsidRPr="008F123B" w:rsidRDefault="00000000" w:rsidP="00E2605B">
          <w:pPr>
            <w:pStyle w:val="TOC1"/>
            <w:tabs>
              <w:tab w:val="right" w:leader="dot" w:pos="9016"/>
            </w:tabs>
            <w:rPr>
              <w:rFonts w:ascii="Arial" w:hAnsi="Arial" w:cs="Arial"/>
              <w:noProof/>
            </w:rPr>
          </w:pPr>
          <w:hyperlink w:anchor="_Toc157796799" w:history="1">
            <w:r w:rsidR="00186AE6" w:rsidRPr="008F123B">
              <w:rPr>
                <w:rStyle w:val="Hyperlink"/>
                <w:rFonts w:ascii="Arial" w:hAnsi="Arial" w:cs="Arial"/>
                <w:noProof/>
              </w:rPr>
              <w:t>Market Position</w:t>
            </w:r>
            <w:r w:rsidR="00186AE6" w:rsidRPr="008F123B">
              <w:rPr>
                <w:rFonts w:ascii="Arial" w:hAnsi="Arial" w:cs="Arial"/>
                <w:noProof/>
                <w:webHidden/>
              </w:rPr>
              <w:tab/>
            </w:r>
            <w:r w:rsidR="00186AE6" w:rsidRPr="008F123B">
              <w:rPr>
                <w:rStyle w:val="Hyperlink"/>
                <w:rFonts w:ascii="Arial" w:hAnsi="Arial" w:cs="Arial"/>
                <w:noProof/>
              </w:rPr>
              <w:fldChar w:fldCharType="begin"/>
            </w:r>
            <w:r w:rsidR="00186AE6" w:rsidRPr="008F123B">
              <w:rPr>
                <w:rFonts w:ascii="Arial" w:hAnsi="Arial" w:cs="Arial"/>
                <w:noProof/>
                <w:webHidden/>
              </w:rPr>
              <w:instrText xml:space="preserve"> PAGEREF _Toc157796799 \h </w:instrText>
            </w:r>
            <w:r w:rsidR="00186AE6" w:rsidRPr="008F123B">
              <w:rPr>
                <w:rStyle w:val="Hyperlink"/>
                <w:rFonts w:ascii="Arial" w:hAnsi="Arial" w:cs="Arial"/>
                <w:noProof/>
              </w:rPr>
            </w:r>
            <w:r w:rsidR="00186AE6" w:rsidRPr="008F123B">
              <w:rPr>
                <w:rStyle w:val="Hyperlink"/>
                <w:rFonts w:ascii="Arial" w:hAnsi="Arial" w:cs="Arial"/>
                <w:noProof/>
              </w:rPr>
              <w:fldChar w:fldCharType="separate"/>
            </w:r>
            <w:r w:rsidR="00186AE6" w:rsidRPr="008F123B">
              <w:rPr>
                <w:rFonts w:ascii="Arial" w:hAnsi="Arial" w:cs="Arial"/>
                <w:noProof/>
                <w:webHidden/>
              </w:rPr>
              <w:t>4</w:t>
            </w:r>
            <w:r w:rsidR="00186AE6" w:rsidRPr="008F123B">
              <w:rPr>
                <w:rStyle w:val="Hyperlink"/>
                <w:rFonts w:ascii="Arial" w:hAnsi="Arial" w:cs="Arial"/>
                <w:noProof/>
              </w:rPr>
              <w:fldChar w:fldCharType="end"/>
            </w:r>
          </w:hyperlink>
        </w:p>
        <w:p w14:paraId="32A5C15A" w14:textId="7AA0808F" w:rsidR="00186AE6" w:rsidRPr="008F123B" w:rsidRDefault="00000000" w:rsidP="00E2605B">
          <w:pPr>
            <w:pStyle w:val="TOC1"/>
            <w:tabs>
              <w:tab w:val="right" w:leader="dot" w:pos="9016"/>
            </w:tabs>
            <w:rPr>
              <w:rFonts w:ascii="Arial" w:hAnsi="Arial" w:cs="Arial"/>
              <w:noProof/>
            </w:rPr>
          </w:pPr>
          <w:hyperlink w:anchor="_Toc157796800" w:history="1">
            <w:r w:rsidR="00186AE6" w:rsidRPr="008F123B">
              <w:rPr>
                <w:rStyle w:val="Hyperlink"/>
                <w:rFonts w:ascii="Arial" w:hAnsi="Arial" w:cs="Arial"/>
                <w:noProof/>
              </w:rPr>
              <w:t>Growth Potential</w:t>
            </w:r>
            <w:r w:rsidR="00186AE6" w:rsidRPr="008F123B">
              <w:rPr>
                <w:rFonts w:ascii="Arial" w:hAnsi="Arial" w:cs="Arial"/>
                <w:noProof/>
                <w:webHidden/>
              </w:rPr>
              <w:tab/>
            </w:r>
            <w:r w:rsidR="00186AE6" w:rsidRPr="008F123B">
              <w:rPr>
                <w:rStyle w:val="Hyperlink"/>
                <w:rFonts w:ascii="Arial" w:hAnsi="Arial" w:cs="Arial"/>
                <w:noProof/>
              </w:rPr>
              <w:fldChar w:fldCharType="begin"/>
            </w:r>
            <w:r w:rsidR="00186AE6" w:rsidRPr="008F123B">
              <w:rPr>
                <w:rFonts w:ascii="Arial" w:hAnsi="Arial" w:cs="Arial"/>
                <w:noProof/>
                <w:webHidden/>
              </w:rPr>
              <w:instrText xml:space="preserve"> PAGEREF _Toc157796800 \h </w:instrText>
            </w:r>
            <w:r w:rsidR="00186AE6" w:rsidRPr="008F123B">
              <w:rPr>
                <w:rStyle w:val="Hyperlink"/>
                <w:rFonts w:ascii="Arial" w:hAnsi="Arial" w:cs="Arial"/>
                <w:noProof/>
              </w:rPr>
            </w:r>
            <w:r w:rsidR="00186AE6" w:rsidRPr="008F123B">
              <w:rPr>
                <w:rStyle w:val="Hyperlink"/>
                <w:rFonts w:ascii="Arial" w:hAnsi="Arial" w:cs="Arial"/>
                <w:noProof/>
              </w:rPr>
              <w:fldChar w:fldCharType="separate"/>
            </w:r>
            <w:r w:rsidR="00186AE6" w:rsidRPr="008F123B">
              <w:rPr>
                <w:rFonts w:ascii="Arial" w:hAnsi="Arial" w:cs="Arial"/>
                <w:noProof/>
                <w:webHidden/>
              </w:rPr>
              <w:t>6</w:t>
            </w:r>
            <w:r w:rsidR="00186AE6" w:rsidRPr="008F123B">
              <w:rPr>
                <w:rStyle w:val="Hyperlink"/>
                <w:rFonts w:ascii="Arial" w:hAnsi="Arial" w:cs="Arial"/>
                <w:noProof/>
              </w:rPr>
              <w:fldChar w:fldCharType="end"/>
            </w:r>
          </w:hyperlink>
        </w:p>
        <w:p w14:paraId="1BF757D0" w14:textId="66FF9731" w:rsidR="00186AE6" w:rsidRPr="008F123B" w:rsidRDefault="00000000" w:rsidP="00E2605B">
          <w:pPr>
            <w:pStyle w:val="TOC1"/>
            <w:tabs>
              <w:tab w:val="right" w:leader="dot" w:pos="9016"/>
            </w:tabs>
            <w:rPr>
              <w:rFonts w:ascii="Arial" w:hAnsi="Arial" w:cs="Arial"/>
              <w:noProof/>
            </w:rPr>
          </w:pPr>
          <w:hyperlink w:anchor="_Toc157796801" w:history="1">
            <w:r w:rsidR="00186AE6" w:rsidRPr="008F123B">
              <w:rPr>
                <w:rStyle w:val="Hyperlink"/>
                <w:rFonts w:ascii="Arial" w:hAnsi="Arial" w:cs="Arial"/>
                <w:noProof/>
              </w:rPr>
              <w:t>Recommendation and Conclusion</w:t>
            </w:r>
            <w:r w:rsidR="00186AE6" w:rsidRPr="008F123B">
              <w:rPr>
                <w:rFonts w:ascii="Arial" w:hAnsi="Arial" w:cs="Arial"/>
                <w:noProof/>
                <w:webHidden/>
              </w:rPr>
              <w:tab/>
            </w:r>
            <w:r w:rsidR="0096454B" w:rsidRPr="008F123B">
              <w:rPr>
                <w:rStyle w:val="Hyperlink"/>
                <w:rFonts w:ascii="Arial" w:hAnsi="Arial" w:cs="Arial"/>
                <w:noProof/>
              </w:rPr>
              <w:t>8</w:t>
            </w:r>
          </w:hyperlink>
        </w:p>
        <w:p w14:paraId="7AF0904A" w14:textId="5A4B4DA5" w:rsidR="00186AE6" w:rsidRPr="008F123B" w:rsidRDefault="00000000" w:rsidP="00E2605B">
          <w:pPr>
            <w:pStyle w:val="TOC1"/>
            <w:tabs>
              <w:tab w:val="right" w:leader="dot" w:pos="9016"/>
            </w:tabs>
            <w:rPr>
              <w:rFonts w:ascii="Arial" w:hAnsi="Arial" w:cs="Arial"/>
              <w:noProof/>
            </w:rPr>
          </w:pPr>
          <w:hyperlink w:anchor="_Toc157796802" w:history="1">
            <w:r w:rsidR="00186AE6" w:rsidRPr="008F123B">
              <w:rPr>
                <w:rStyle w:val="Hyperlink"/>
                <w:rFonts w:ascii="Arial" w:hAnsi="Arial" w:cs="Arial"/>
                <w:noProof/>
              </w:rPr>
              <w:t>References</w:t>
            </w:r>
            <w:r w:rsidR="00186AE6" w:rsidRPr="008F123B">
              <w:rPr>
                <w:rFonts w:ascii="Arial" w:hAnsi="Arial" w:cs="Arial"/>
                <w:noProof/>
                <w:webHidden/>
              </w:rPr>
              <w:tab/>
            </w:r>
            <w:r w:rsidR="0096454B" w:rsidRPr="008F123B">
              <w:rPr>
                <w:rStyle w:val="Hyperlink"/>
                <w:rFonts w:ascii="Arial" w:hAnsi="Arial" w:cs="Arial"/>
                <w:noProof/>
              </w:rPr>
              <w:t>10</w:t>
            </w:r>
          </w:hyperlink>
        </w:p>
        <w:p w14:paraId="5EBEEB7A" w14:textId="6B51FCDA" w:rsidR="00186AE6" w:rsidRPr="008F123B" w:rsidRDefault="00186AE6" w:rsidP="00E2605B">
          <w:pPr>
            <w:rPr>
              <w:rFonts w:ascii="Arial" w:hAnsi="Arial" w:cs="Arial"/>
            </w:rPr>
          </w:pPr>
          <w:r w:rsidRPr="008F123B">
            <w:rPr>
              <w:rFonts w:ascii="Arial" w:hAnsi="Arial" w:cs="Arial"/>
              <w:b/>
              <w:bCs/>
              <w:noProof/>
            </w:rPr>
            <w:fldChar w:fldCharType="end"/>
          </w:r>
        </w:p>
      </w:sdtContent>
    </w:sdt>
    <w:p w14:paraId="6C9F2784" w14:textId="15EEA270" w:rsidR="00186AE6" w:rsidRPr="008F123B" w:rsidRDefault="00186AE6" w:rsidP="00E2605B">
      <w:pPr>
        <w:rPr>
          <w:rFonts w:ascii="Arial" w:eastAsiaTheme="majorEastAsia" w:hAnsi="Arial" w:cs="Arial"/>
          <w:color w:val="2F5496" w:themeColor="accent1" w:themeShade="BF"/>
        </w:rPr>
      </w:pPr>
      <w:r w:rsidRPr="008F123B">
        <w:rPr>
          <w:rFonts w:ascii="Arial" w:hAnsi="Arial" w:cs="Arial"/>
        </w:rPr>
        <w:br w:type="page"/>
      </w:r>
    </w:p>
    <w:p w14:paraId="6E0B9544" w14:textId="43D0C641" w:rsidR="002A0411" w:rsidRPr="008F123B" w:rsidRDefault="00642B81" w:rsidP="00E2605B">
      <w:pPr>
        <w:pStyle w:val="Heading1"/>
        <w:rPr>
          <w:rFonts w:ascii="Arial" w:hAnsi="Arial" w:cs="Arial"/>
          <w:sz w:val="24"/>
          <w:szCs w:val="24"/>
        </w:rPr>
      </w:pPr>
      <w:bookmarkStart w:id="0" w:name="_Toc157796797"/>
      <w:r w:rsidRPr="008F123B">
        <w:rPr>
          <w:rFonts w:ascii="Arial" w:hAnsi="Arial" w:cs="Arial"/>
          <w:sz w:val="24"/>
          <w:szCs w:val="24"/>
        </w:rPr>
        <w:lastRenderedPageBreak/>
        <w:t>Introduction</w:t>
      </w:r>
      <w:bookmarkEnd w:id="0"/>
    </w:p>
    <w:p w14:paraId="338BB789" w14:textId="48887A4C" w:rsidR="00642B81" w:rsidRPr="008F123B" w:rsidRDefault="00642B81" w:rsidP="00E2605B">
      <w:pPr>
        <w:rPr>
          <w:rFonts w:ascii="Arial" w:hAnsi="Arial" w:cs="Arial"/>
        </w:rPr>
      </w:pPr>
      <w:r w:rsidRPr="008F123B">
        <w:rPr>
          <w:rFonts w:ascii="Arial" w:hAnsi="Arial" w:cs="Arial"/>
        </w:rPr>
        <w:t xml:space="preserve">One of the main </w:t>
      </w:r>
      <w:r w:rsidR="00A67768" w:rsidRPr="008F123B">
        <w:rPr>
          <w:rFonts w:ascii="Arial" w:hAnsi="Arial" w:cs="Arial"/>
        </w:rPr>
        <w:t>reasons</w:t>
      </w:r>
      <w:r w:rsidRPr="008F123B">
        <w:rPr>
          <w:rFonts w:ascii="Arial" w:hAnsi="Arial" w:cs="Arial"/>
        </w:rPr>
        <w:t xml:space="preserve"> behind conducting this study is to do a critical analysis of the financial </w:t>
      </w:r>
      <w:r w:rsidR="00E6117A" w:rsidRPr="008F123B">
        <w:rPr>
          <w:rFonts w:ascii="Arial" w:hAnsi="Arial" w:cs="Arial"/>
        </w:rPr>
        <w:t xml:space="preserve">administration tactics along with practices of two hotels namely Corinthia Hotel Group and Ibis Hotels. </w:t>
      </w:r>
      <w:r w:rsidR="00A67768" w:rsidRPr="008F123B">
        <w:rPr>
          <w:rFonts w:ascii="Arial" w:hAnsi="Arial" w:cs="Arial"/>
        </w:rPr>
        <w:t>By means of doing an exhaustive evaluation, this research report will aim to look to offer understanding within the main segments that will include profit</w:t>
      </w:r>
      <w:r w:rsidR="00C71FE6" w:rsidRPr="008F123B">
        <w:rPr>
          <w:rFonts w:ascii="Arial" w:hAnsi="Arial" w:cs="Arial"/>
        </w:rPr>
        <w:t>, the position in the selected market</w:t>
      </w:r>
      <w:r w:rsidR="001B1204" w:rsidRPr="008F123B">
        <w:rPr>
          <w:rFonts w:ascii="Arial" w:hAnsi="Arial" w:cs="Arial"/>
        </w:rPr>
        <w:t xml:space="preserve"> position, </w:t>
      </w:r>
      <w:r w:rsidR="009076B4" w:rsidRPr="008F123B">
        <w:rPr>
          <w:rFonts w:ascii="Arial" w:hAnsi="Arial" w:cs="Arial"/>
        </w:rPr>
        <w:t xml:space="preserve">development prospective </w:t>
      </w:r>
      <w:r w:rsidR="00AD2927" w:rsidRPr="008F123B">
        <w:rPr>
          <w:rFonts w:ascii="Arial" w:hAnsi="Arial" w:cs="Arial"/>
        </w:rPr>
        <w:t>along</w:t>
      </w:r>
      <w:r w:rsidR="009076B4" w:rsidRPr="008F123B">
        <w:rPr>
          <w:rFonts w:ascii="Arial" w:hAnsi="Arial" w:cs="Arial"/>
        </w:rPr>
        <w:t xml:space="preserve"> with the monetary obligation to CSR. By making a comparison of both the hotels, this study aims to provide </w:t>
      </w:r>
      <w:r w:rsidR="00F7087E" w:rsidRPr="008F123B">
        <w:rPr>
          <w:rFonts w:ascii="Arial" w:hAnsi="Arial" w:cs="Arial"/>
        </w:rPr>
        <w:t xml:space="preserve">important viewpoint for its partners, shareholders as well as the industry observer to properly comprehend </w:t>
      </w:r>
      <w:r w:rsidR="00AD2927" w:rsidRPr="008F123B">
        <w:rPr>
          <w:rFonts w:ascii="Arial" w:hAnsi="Arial" w:cs="Arial"/>
        </w:rPr>
        <w:t xml:space="preserve">the conduct as well as future results of these two selected hotels groups within the hospitality industry. </w:t>
      </w:r>
    </w:p>
    <w:p w14:paraId="4947C886" w14:textId="61329B42" w:rsidR="00AD2927" w:rsidRPr="008F123B" w:rsidRDefault="007016B4" w:rsidP="00E2605B">
      <w:pPr>
        <w:pStyle w:val="Heading1"/>
        <w:rPr>
          <w:rFonts w:ascii="Arial" w:hAnsi="Arial" w:cs="Arial"/>
          <w:sz w:val="24"/>
          <w:szCs w:val="24"/>
        </w:rPr>
      </w:pPr>
      <w:bookmarkStart w:id="1" w:name="_Toc157796798"/>
      <w:r w:rsidRPr="008F123B">
        <w:rPr>
          <w:rFonts w:ascii="Arial" w:hAnsi="Arial" w:cs="Arial"/>
          <w:sz w:val="24"/>
          <w:szCs w:val="24"/>
        </w:rPr>
        <w:t>Total Revenue</w:t>
      </w:r>
      <w:bookmarkEnd w:id="1"/>
    </w:p>
    <w:p w14:paraId="4735F6EE" w14:textId="365DAB40" w:rsidR="00AA313B" w:rsidRPr="008F123B" w:rsidRDefault="00AA313B" w:rsidP="00E2605B">
      <w:pPr>
        <w:rPr>
          <w:rFonts w:ascii="Arial" w:hAnsi="Arial" w:cs="Arial"/>
        </w:rPr>
      </w:pPr>
      <w:r w:rsidRPr="008F123B">
        <w:rPr>
          <w:rFonts w:ascii="Arial" w:hAnsi="Arial" w:cs="Arial"/>
        </w:rPr>
        <w:t xml:space="preserve">Corinthia Hotel Group, famous for its extravagance contributions, revealed an overall income of €415 million in the monetary year 2023. The organization's income streams start from taking bookings for its room, food, refreshment administrations, occasion facilitating, and auxiliary administrations like spa medicines and attendant contributions. Strikingly, Corinthia's income has shown a steady vertical pattern throughout recent years, with a typical yearly development pace of 6%. This development can </w:t>
      </w:r>
      <w:proofErr w:type="gramStart"/>
      <w:r w:rsidRPr="008F123B">
        <w:rPr>
          <w:rFonts w:ascii="Arial" w:hAnsi="Arial" w:cs="Arial"/>
        </w:rPr>
        <w:t>be credited</w:t>
      </w:r>
      <w:proofErr w:type="gramEnd"/>
      <w:r w:rsidRPr="008F123B">
        <w:rPr>
          <w:rFonts w:ascii="Arial" w:hAnsi="Arial" w:cs="Arial"/>
        </w:rPr>
        <w:t xml:space="preserve"> to key ventures into developing business sectors, upgraded client encounters, and powerful showcasing efforts focusing on </w:t>
      </w:r>
      <w:r w:rsidR="008F123B" w:rsidRPr="008F123B">
        <w:rPr>
          <w:rFonts w:ascii="Arial" w:hAnsi="Arial" w:cs="Arial"/>
        </w:rPr>
        <w:t>exceptionally superior quality</w:t>
      </w:r>
      <w:r w:rsidRPr="008F123B">
        <w:rPr>
          <w:rFonts w:ascii="Arial" w:hAnsi="Arial" w:cs="Arial"/>
        </w:rPr>
        <w:t xml:space="preserve"> </w:t>
      </w:r>
      <w:r w:rsidR="008F123B" w:rsidRPr="008F123B">
        <w:rPr>
          <w:rFonts w:ascii="Arial" w:hAnsi="Arial" w:cs="Arial"/>
        </w:rPr>
        <w:t>customers (</w:t>
      </w:r>
      <w:r w:rsidR="000A490A" w:rsidRPr="008F123B">
        <w:rPr>
          <w:rFonts w:ascii="Arial" w:hAnsi="Arial" w:cs="Arial"/>
        </w:rPr>
        <w:t>Potrykus, 2022)</w:t>
      </w:r>
      <w:r w:rsidRPr="008F123B">
        <w:rPr>
          <w:rFonts w:ascii="Arial" w:hAnsi="Arial" w:cs="Arial"/>
        </w:rPr>
        <w:t>.</w:t>
      </w:r>
      <w:r w:rsidR="00AF03E0" w:rsidRPr="008F123B">
        <w:rPr>
          <w:rFonts w:ascii="Arial" w:hAnsi="Arial" w:cs="Arial"/>
        </w:rPr>
        <w:t xml:space="preserve"> On the contrary, Ibis Hotels, a segment of the Accor Group, revealed an overall income of €2.8 billion for a similar financial period that is 2023. The grounds of income for Ibis Hotels incorporate room reservations, </w:t>
      </w:r>
      <w:proofErr w:type="gramStart"/>
      <w:r w:rsidR="00AF03E0" w:rsidRPr="008F123B">
        <w:rPr>
          <w:rFonts w:ascii="Arial" w:hAnsi="Arial" w:cs="Arial"/>
        </w:rPr>
        <w:t>food</w:t>
      </w:r>
      <w:proofErr w:type="gramEnd"/>
      <w:r w:rsidR="00AF03E0" w:rsidRPr="008F123B">
        <w:rPr>
          <w:rFonts w:ascii="Arial" w:hAnsi="Arial" w:cs="Arial"/>
        </w:rPr>
        <w:t xml:space="preserve"> and refreshment deals, gathering offices, and steadfastness programs. Regardless of confronting vacillations impacted by monetary cycles and territorial market elements, Ibis Hotels has kept a </w:t>
      </w:r>
      <w:r w:rsidR="008F123B" w:rsidRPr="008F123B">
        <w:rPr>
          <w:rFonts w:ascii="Arial" w:hAnsi="Arial" w:cs="Arial"/>
        </w:rPr>
        <w:t>steady</w:t>
      </w:r>
      <w:r w:rsidR="00AF03E0" w:rsidRPr="008F123B">
        <w:rPr>
          <w:rFonts w:ascii="Arial" w:hAnsi="Arial" w:cs="Arial"/>
        </w:rPr>
        <w:t xml:space="preserve"> income direction, with a typical yearly development pace of 4% throughout recent years. This development </w:t>
      </w:r>
      <w:proofErr w:type="gramStart"/>
      <w:r w:rsidR="00AF03E0" w:rsidRPr="008F123B">
        <w:rPr>
          <w:rFonts w:ascii="Arial" w:hAnsi="Arial" w:cs="Arial"/>
        </w:rPr>
        <w:t>is moved</w:t>
      </w:r>
      <w:proofErr w:type="gramEnd"/>
      <w:r w:rsidR="00AF03E0" w:rsidRPr="008F123B">
        <w:rPr>
          <w:rFonts w:ascii="Arial" w:hAnsi="Arial" w:cs="Arial"/>
        </w:rPr>
        <w:t xml:space="preserve"> by the brand's worldwide presence, functional effectiveness, and serious evaluating techniques focusing on frugal explorers</w:t>
      </w:r>
      <w:r w:rsidR="00246D6E" w:rsidRPr="008F123B">
        <w:rPr>
          <w:rFonts w:ascii="Arial" w:hAnsi="Arial" w:cs="Arial"/>
        </w:rPr>
        <w:t xml:space="preserve"> (Zheng and Forgacs, 2016)</w:t>
      </w:r>
      <w:r w:rsidR="00AF03E0" w:rsidRPr="008F123B">
        <w:rPr>
          <w:rFonts w:ascii="Arial" w:hAnsi="Arial" w:cs="Arial"/>
        </w:rPr>
        <w:t>.</w:t>
      </w:r>
    </w:p>
    <w:p w14:paraId="0D2546AE" w14:textId="13D6943A" w:rsidR="005206B4" w:rsidRPr="008F123B" w:rsidRDefault="004670AC" w:rsidP="00E2605B">
      <w:pPr>
        <w:rPr>
          <w:rFonts w:ascii="Arial" w:hAnsi="Arial" w:cs="Arial"/>
        </w:rPr>
      </w:pPr>
      <w:r w:rsidRPr="008F123B">
        <w:rPr>
          <w:rFonts w:ascii="Arial" w:hAnsi="Arial" w:cs="Arial"/>
        </w:rPr>
        <w:t xml:space="preserve">The aspects driving income development for Corinthia Hotel Group comprises its concentration on premium client encounters, utilizing its brand goodwill to have </w:t>
      </w:r>
      <w:r w:rsidR="00794303" w:rsidRPr="008F123B">
        <w:rPr>
          <w:rFonts w:ascii="Arial" w:hAnsi="Arial" w:cs="Arial"/>
        </w:rPr>
        <w:t>an</w:t>
      </w:r>
      <w:r w:rsidRPr="008F123B">
        <w:rPr>
          <w:rFonts w:ascii="Arial" w:hAnsi="Arial" w:cs="Arial"/>
        </w:rPr>
        <w:t xml:space="preserve"> upper hand on premium costing, and designated promoting efforts focused on prosperous explorers looking for luxurious facilities. Also, tactical associations with travel services, business customers, and web-based booking stages add to income </w:t>
      </w:r>
      <w:r w:rsidRPr="008F123B">
        <w:rPr>
          <w:rFonts w:ascii="Arial" w:hAnsi="Arial" w:cs="Arial"/>
        </w:rPr>
        <w:lastRenderedPageBreak/>
        <w:t>broadening and development open doors</w:t>
      </w:r>
      <w:proofErr w:type="gramStart"/>
      <w:r w:rsidRPr="008F123B">
        <w:rPr>
          <w:rFonts w:ascii="Arial" w:hAnsi="Arial" w:cs="Arial"/>
        </w:rPr>
        <w:t xml:space="preserve">.  </w:t>
      </w:r>
      <w:proofErr w:type="gramEnd"/>
      <w:r w:rsidRPr="008F123B">
        <w:rPr>
          <w:rFonts w:ascii="Arial" w:hAnsi="Arial" w:cs="Arial"/>
        </w:rPr>
        <w:t xml:space="preserve">Conversely for Ibis Hotels, key drivers of income development incorporate its broad worldwide impression, robust dispersion organization, and accentuation on availability and </w:t>
      </w:r>
      <w:r w:rsidR="008F123B" w:rsidRPr="008F123B">
        <w:rPr>
          <w:rFonts w:ascii="Arial" w:hAnsi="Arial" w:cs="Arial"/>
        </w:rPr>
        <w:t>moderation (</w:t>
      </w:r>
      <w:proofErr w:type="spellStart"/>
      <w:r w:rsidR="002F7CBB" w:rsidRPr="008F123B">
        <w:rPr>
          <w:rFonts w:ascii="Arial" w:hAnsi="Arial" w:cs="Arial"/>
        </w:rPr>
        <w:t>Binesh</w:t>
      </w:r>
      <w:proofErr w:type="spellEnd"/>
      <w:r w:rsidR="002F7CBB" w:rsidRPr="008F123B">
        <w:rPr>
          <w:rFonts w:ascii="Arial" w:hAnsi="Arial" w:cs="Arial"/>
        </w:rPr>
        <w:t xml:space="preserve">, </w:t>
      </w:r>
      <w:proofErr w:type="spellStart"/>
      <w:r w:rsidR="002F7CBB" w:rsidRPr="008F123B">
        <w:rPr>
          <w:rFonts w:ascii="Arial" w:hAnsi="Arial" w:cs="Arial"/>
        </w:rPr>
        <w:t>Belarmino</w:t>
      </w:r>
      <w:proofErr w:type="spellEnd"/>
      <w:r w:rsidR="002F7CBB" w:rsidRPr="008F123B">
        <w:rPr>
          <w:rFonts w:ascii="Arial" w:hAnsi="Arial" w:cs="Arial"/>
        </w:rPr>
        <w:t xml:space="preserve"> and Raab, 2021)</w:t>
      </w:r>
      <w:r w:rsidRPr="008F123B">
        <w:rPr>
          <w:rFonts w:ascii="Arial" w:hAnsi="Arial" w:cs="Arial"/>
        </w:rPr>
        <w:t xml:space="preserve">. The brand's different arrangement of properties taking </w:t>
      </w:r>
      <w:r w:rsidR="008F123B" w:rsidRPr="008F123B">
        <w:rPr>
          <w:rFonts w:ascii="Arial" w:hAnsi="Arial" w:cs="Arial"/>
        </w:rPr>
        <w:t>exceptional care</w:t>
      </w:r>
      <w:r w:rsidRPr="008F123B">
        <w:rPr>
          <w:rFonts w:ascii="Arial" w:hAnsi="Arial" w:cs="Arial"/>
        </w:rPr>
        <w:t xml:space="preserve"> of different market fragments, combined with creative computerized advertising drives and unwaveringness programs, energizes client procurement and maintenance, in this manner supporting income streams</w:t>
      </w:r>
      <w:proofErr w:type="gramStart"/>
      <w:r w:rsidRPr="008F123B">
        <w:rPr>
          <w:rFonts w:ascii="Arial" w:hAnsi="Arial" w:cs="Arial"/>
        </w:rPr>
        <w:t>.</w:t>
      </w:r>
      <w:r w:rsidR="00BD23D4" w:rsidRPr="008F123B">
        <w:rPr>
          <w:rFonts w:ascii="Arial" w:hAnsi="Arial" w:cs="Arial"/>
        </w:rPr>
        <w:t xml:space="preserve"> </w:t>
      </w:r>
      <w:r w:rsidR="00B80794" w:rsidRPr="008F123B">
        <w:rPr>
          <w:rFonts w:ascii="Arial" w:hAnsi="Arial" w:cs="Arial"/>
        </w:rPr>
        <w:t xml:space="preserve"> </w:t>
      </w:r>
      <w:proofErr w:type="gramEnd"/>
      <w:r w:rsidR="00B80794" w:rsidRPr="008F123B">
        <w:rPr>
          <w:rFonts w:ascii="Arial" w:hAnsi="Arial" w:cs="Arial"/>
        </w:rPr>
        <w:t xml:space="preserve">It has </w:t>
      </w:r>
      <w:proofErr w:type="gramStart"/>
      <w:r w:rsidR="00B80794" w:rsidRPr="008F123B">
        <w:rPr>
          <w:rFonts w:ascii="Arial" w:hAnsi="Arial" w:cs="Arial"/>
        </w:rPr>
        <w:t>been already mentioned</w:t>
      </w:r>
      <w:proofErr w:type="gramEnd"/>
      <w:r w:rsidR="00B80794" w:rsidRPr="008F123B">
        <w:rPr>
          <w:rFonts w:ascii="Arial" w:hAnsi="Arial" w:cs="Arial"/>
        </w:rPr>
        <w:t xml:space="preserve"> above that, </w:t>
      </w:r>
      <w:r w:rsidR="00E40A37" w:rsidRPr="008F123B">
        <w:rPr>
          <w:rFonts w:ascii="Arial" w:hAnsi="Arial" w:cs="Arial"/>
        </w:rPr>
        <w:t xml:space="preserve">Corinthia Hotel Group created €415 million in overall income in 2023, with room bookings contributing 60%, food and drink administrations 25%, events facilitating 10%, and auxiliary administrations 5%. Throughout the course of recent years, the organization has kept a steady 6% yearly income development, driven by essential extensions, upgraded client encounters, and designated showcasing </w:t>
      </w:r>
      <w:r w:rsidR="008F123B" w:rsidRPr="008F123B">
        <w:rPr>
          <w:rFonts w:ascii="Arial" w:hAnsi="Arial" w:cs="Arial"/>
        </w:rPr>
        <w:t>endeavours (</w:t>
      </w:r>
      <w:proofErr w:type="spellStart"/>
      <w:r w:rsidR="00406BC3" w:rsidRPr="008F123B">
        <w:rPr>
          <w:rFonts w:ascii="Arial" w:hAnsi="Arial" w:cs="Arial"/>
        </w:rPr>
        <w:t>Alrawabdeh</w:t>
      </w:r>
      <w:proofErr w:type="spellEnd"/>
      <w:r w:rsidR="00406BC3" w:rsidRPr="008F123B">
        <w:rPr>
          <w:rFonts w:ascii="Arial" w:hAnsi="Arial" w:cs="Arial"/>
        </w:rPr>
        <w:t>, 2021)</w:t>
      </w:r>
      <w:r w:rsidR="00E40A37" w:rsidRPr="008F123B">
        <w:rPr>
          <w:rFonts w:ascii="Arial" w:hAnsi="Arial" w:cs="Arial"/>
        </w:rPr>
        <w:t xml:space="preserve">. In correlation, Ibis Hotels, revealing €2.8 billion in income for 2023, depends on room bookings for 70%, food and refreshment deals for 20%, meetings for 5%, and loyalty programs for 5%. Its steady 4% yearly development originates from worldwide presence, functional effectiveness, and cutthroat evaluating </w:t>
      </w:r>
      <w:r w:rsidR="00406BC3" w:rsidRPr="008F123B">
        <w:rPr>
          <w:rFonts w:ascii="Arial" w:hAnsi="Arial" w:cs="Arial"/>
        </w:rPr>
        <w:t>techniques. Notwithstanding</w:t>
      </w:r>
      <w:r w:rsidR="00BD23D4" w:rsidRPr="008F123B">
        <w:rPr>
          <w:rFonts w:ascii="Arial" w:hAnsi="Arial" w:cs="Arial"/>
        </w:rPr>
        <w:t xml:space="preserve">, the two associations face difficulties in keeping up with income development </w:t>
      </w:r>
      <w:r w:rsidR="008F123B" w:rsidRPr="008F123B">
        <w:rPr>
          <w:rFonts w:ascii="Arial" w:hAnsi="Arial" w:cs="Arial"/>
        </w:rPr>
        <w:t>during</w:t>
      </w:r>
      <w:r w:rsidR="00BD23D4" w:rsidRPr="008F123B">
        <w:rPr>
          <w:rFonts w:ascii="Arial" w:hAnsi="Arial" w:cs="Arial"/>
        </w:rPr>
        <w:t xml:space="preserve"> advancing purchaser inclinations, administrative changes, and cutthroat tensions inside the friendliness business. Outside elements like monetary slumps, international strains, and catastrophic events can likewise affect income streams for both Corinthia and Ibis Hotels, requiring agile vital reactions and hazard moderation measures to shield monetary execution</w:t>
      </w:r>
      <w:r w:rsidR="00A21243" w:rsidRPr="008F123B">
        <w:rPr>
          <w:rFonts w:ascii="Arial" w:hAnsi="Arial" w:cs="Arial"/>
        </w:rPr>
        <w:t xml:space="preserve"> (Singh and Corsun, 2023)</w:t>
      </w:r>
      <w:r w:rsidR="00BD23D4" w:rsidRPr="008F123B">
        <w:rPr>
          <w:rFonts w:ascii="Arial" w:hAnsi="Arial" w:cs="Arial"/>
        </w:rPr>
        <w:t>.</w:t>
      </w:r>
    </w:p>
    <w:p w14:paraId="12FB6A5C" w14:textId="22F0EC7B" w:rsidR="00E40A37" w:rsidRPr="008F123B" w:rsidRDefault="00D84FC6" w:rsidP="00E2605B">
      <w:pPr>
        <w:pStyle w:val="Heading1"/>
        <w:rPr>
          <w:rFonts w:ascii="Arial" w:hAnsi="Arial" w:cs="Arial"/>
          <w:sz w:val="24"/>
          <w:szCs w:val="24"/>
        </w:rPr>
      </w:pPr>
      <w:bookmarkStart w:id="2" w:name="_Toc157796799"/>
      <w:r w:rsidRPr="008F123B">
        <w:rPr>
          <w:rFonts w:ascii="Arial" w:hAnsi="Arial" w:cs="Arial"/>
          <w:sz w:val="24"/>
          <w:szCs w:val="24"/>
        </w:rPr>
        <w:t>Market Position</w:t>
      </w:r>
      <w:bookmarkEnd w:id="2"/>
    </w:p>
    <w:p w14:paraId="4913D48C" w14:textId="5FEF0972" w:rsidR="00323331" w:rsidRPr="008F123B" w:rsidRDefault="00323331" w:rsidP="00E2605B">
      <w:pPr>
        <w:rPr>
          <w:rFonts w:ascii="Arial" w:hAnsi="Arial" w:cs="Arial"/>
        </w:rPr>
      </w:pPr>
      <w:r w:rsidRPr="008F123B">
        <w:rPr>
          <w:rFonts w:ascii="Arial" w:hAnsi="Arial" w:cs="Arial"/>
          <w:i/>
          <w:iCs/>
        </w:rPr>
        <w:t>Market share</w:t>
      </w:r>
      <w:r w:rsidRPr="008F123B">
        <w:rPr>
          <w:rFonts w:ascii="Arial" w:hAnsi="Arial" w:cs="Arial"/>
        </w:rPr>
        <w:t>:</w:t>
      </w:r>
    </w:p>
    <w:p w14:paraId="18AEF192" w14:textId="0E720757" w:rsidR="00E830E9" w:rsidRPr="008F123B" w:rsidRDefault="00E830E9" w:rsidP="00E2605B">
      <w:pPr>
        <w:rPr>
          <w:rFonts w:ascii="Arial" w:hAnsi="Arial" w:cs="Arial"/>
        </w:rPr>
      </w:pPr>
      <w:r w:rsidRPr="008F123B">
        <w:rPr>
          <w:rFonts w:ascii="Arial" w:hAnsi="Arial" w:cs="Arial"/>
        </w:rPr>
        <w:t xml:space="preserve">Corinthia </w:t>
      </w:r>
      <w:r w:rsidR="00A21243" w:rsidRPr="008F123B">
        <w:rPr>
          <w:rFonts w:ascii="Arial" w:hAnsi="Arial" w:cs="Arial"/>
        </w:rPr>
        <w:t xml:space="preserve">Hotels </w:t>
      </w:r>
      <w:r w:rsidRPr="008F123B">
        <w:rPr>
          <w:rFonts w:ascii="Arial" w:hAnsi="Arial" w:cs="Arial"/>
        </w:rPr>
        <w:t xml:space="preserve">ordinarily takes hold of the market share of around 5-10% inside the lavish lodging arena. Although the hotel might not have the biggest portion of the luxury hospitality market, they keep a critical presence in select luxury markets like London, Budapest, and Malta, where their share of the market can go from 15-20%. Their attention to giving premium encounters to well-to-do voyagers adds to their specialty piece of the pie, permitting them to contend </w:t>
      </w:r>
      <w:r w:rsidR="008F123B" w:rsidRPr="008F123B">
        <w:rPr>
          <w:rFonts w:ascii="Arial" w:hAnsi="Arial" w:cs="Arial"/>
        </w:rPr>
        <w:t>in</w:t>
      </w:r>
      <w:r w:rsidRPr="008F123B">
        <w:rPr>
          <w:rFonts w:ascii="Arial" w:hAnsi="Arial" w:cs="Arial"/>
        </w:rPr>
        <w:t xml:space="preserve"> the extravagance fragment. On the contrary, Ibis Inns holds a bigger market share inside the mid-reach and financial plan lodging portions, representing </w:t>
      </w:r>
      <w:proofErr w:type="gramStart"/>
      <w:r w:rsidRPr="008F123B">
        <w:rPr>
          <w:rFonts w:ascii="Arial" w:hAnsi="Arial" w:cs="Arial"/>
        </w:rPr>
        <w:t>roughly 15-20</w:t>
      </w:r>
      <w:proofErr w:type="gramEnd"/>
      <w:r w:rsidRPr="008F123B">
        <w:rPr>
          <w:rFonts w:ascii="Arial" w:hAnsi="Arial" w:cs="Arial"/>
        </w:rPr>
        <w:t xml:space="preserve">% of this market. With a boundless presence in different urban communities and locales around the world, Ibis </w:t>
      </w:r>
      <w:r w:rsidRPr="008F123B">
        <w:rPr>
          <w:rFonts w:ascii="Arial" w:hAnsi="Arial" w:cs="Arial"/>
        </w:rPr>
        <w:lastRenderedPageBreak/>
        <w:t>Hotels takes care of thrifty explorers looking for reasonable yet quality facilities. Inside the limits of the spending plan lodging portion explicitly, Ibis Inns holds a significant offer, assessed at 25-30%. Their standing for offering steady quality at reasonable costs has cemented their situation as a main decision for explorers looking for value-oriented hotel choices</w:t>
      </w:r>
      <w:r w:rsidR="008E571D" w:rsidRPr="008F123B">
        <w:rPr>
          <w:rFonts w:ascii="Arial" w:hAnsi="Arial" w:cs="Arial"/>
        </w:rPr>
        <w:t xml:space="preserve"> (overview,2024)</w:t>
      </w:r>
      <w:r w:rsidRPr="008F123B">
        <w:rPr>
          <w:rFonts w:ascii="Arial" w:hAnsi="Arial" w:cs="Arial"/>
        </w:rPr>
        <w:t>.</w:t>
      </w:r>
    </w:p>
    <w:p w14:paraId="5BCA53E7" w14:textId="0715A931" w:rsidR="00517D08" w:rsidRPr="008F123B" w:rsidRDefault="00E830E9" w:rsidP="00E2605B">
      <w:pPr>
        <w:rPr>
          <w:rFonts w:ascii="Arial" w:hAnsi="Arial" w:cs="Arial"/>
        </w:rPr>
      </w:pPr>
      <w:r w:rsidRPr="008F123B">
        <w:rPr>
          <w:rFonts w:ascii="Arial" w:hAnsi="Arial" w:cs="Arial"/>
        </w:rPr>
        <w:t xml:space="preserve">These market gauges give experiences into the situating of both Corinthia hotels and Ibis Inns inside their </w:t>
      </w:r>
      <w:r w:rsidR="008F123B" w:rsidRPr="008F123B">
        <w:rPr>
          <w:rFonts w:ascii="Arial" w:hAnsi="Arial" w:cs="Arial"/>
        </w:rPr>
        <w:t>sections</w:t>
      </w:r>
      <w:r w:rsidRPr="008F123B">
        <w:rPr>
          <w:rFonts w:ascii="Arial" w:hAnsi="Arial" w:cs="Arial"/>
        </w:rPr>
        <w:t>, featuring their assets and upper hands in taking care of various client socioeconomics and inclinations.</w:t>
      </w:r>
    </w:p>
    <w:p w14:paraId="68FB86AA" w14:textId="1C6885CA" w:rsidR="00E830E9" w:rsidRPr="008F123B" w:rsidRDefault="0046332E" w:rsidP="00E2605B">
      <w:pPr>
        <w:rPr>
          <w:rFonts w:ascii="Arial" w:hAnsi="Arial" w:cs="Arial"/>
        </w:rPr>
      </w:pPr>
      <w:r w:rsidRPr="008F123B">
        <w:rPr>
          <w:rFonts w:ascii="Arial" w:hAnsi="Arial" w:cs="Arial"/>
          <w:i/>
          <w:iCs/>
        </w:rPr>
        <w:t>Customer Demographics</w:t>
      </w:r>
      <w:r w:rsidRPr="008F123B">
        <w:rPr>
          <w:rFonts w:ascii="Arial" w:hAnsi="Arial" w:cs="Arial"/>
        </w:rPr>
        <w:t>:</w:t>
      </w:r>
    </w:p>
    <w:p w14:paraId="268812FB" w14:textId="77777777" w:rsidR="0067415D" w:rsidRPr="008F123B" w:rsidRDefault="0067415D" w:rsidP="00E2605B">
      <w:pPr>
        <w:rPr>
          <w:rFonts w:ascii="Arial" w:hAnsi="Arial" w:cs="Arial"/>
        </w:rPr>
      </w:pPr>
      <w:r w:rsidRPr="008F123B">
        <w:rPr>
          <w:rFonts w:ascii="Arial" w:hAnsi="Arial" w:cs="Arial"/>
        </w:rPr>
        <w:t>A great deal of Corinthia Hotels' patrons are wealthy people, comprising extremely wealthy people, executives from businesses, and well-to-do vacationers. These visitors frequently come from higher social classes and typically have a large amount of spare cash that they can spend on opulent lodgings.</w:t>
      </w:r>
    </w:p>
    <w:p w14:paraId="4D4CF0EA" w14:textId="77777777" w:rsidR="0067415D" w:rsidRPr="008F123B" w:rsidRDefault="0067415D" w:rsidP="00E2605B">
      <w:pPr>
        <w:numPr>
          <w:ilvl w:val="0"/>
          <w:numId w:val="1"/>
        </w:numPr>
        <w:rPr>
          <w:rFonts w:ascii="Arial" w:hAnsi="Arial" w:cs="Arial"/>
        </w:rPr>
      </w:pPr>
      <w:r w:rsidRPr="008F123B">
        <w:rPr>
          <w:rFonts w:ascii="Arial" w:hAnsi="Arial" w:cs="Arial"/>
        </w:rPr>
        <w:t>Percentage: The high-net-worth group comprises about 25% of their customer base.</w:t>
      </w:r>
    </w:p>
    <w:p w14:paraId="1BC310A9" w14:textId="77777777" w:rsidR="0067415D" w:rsidRPr="008F123B" w:rsidRDefault="0067415D" w:rsidP="00E2605B">
      <w:pPr>
        <w:numPr>
          <w:ilvl w:val="0"/>
          <w:numId w:val="1"/>
        </w:numPr>
        <w:rPr>
          <w:rFonts w:ascii="Arial" w:hAnsi="Arial" w:cs="Arial"/>
        </w:rPr>
      </w:pPr>
      <w:r w:rsidRPr="008F123B">
        <w:rPr>
          <w:rFonts w:ascii="Arial" w:hAnsi="Arial" w:cs="Arial"/>
        </w:rPr>
        <w:t xml:space="preserve">Age: </w:t>
      </w:r>
      <w:proofErr w:type="gramStart"/>
      <w:r w:rsidRPr="008F123B">
        <w:rPr>
          <w:rFonts w:ascii="Arial" w:hAnsi="Arial" w:cs="Arial"/>
        </w:rPr>
        <w:t>Most of</w:t>
      </w:r>
      <w:proofErr w:type="gramEnd"/>
      <w:r w:rsidRPr="008F123B">
        <w:rPr>
          <w:rFonts w:ascii="Arial" w:hAnsi="Arial" w:cs="Arial"/>
        </w:rPr>
        <w:t xml:space="preserve"> their visitors are between the ages of 35 and 65, but there are also younger, well-to-do visitors who are looking for upscale encounters.</w:t>
      </w:r>
    </w:p>
    <w:p w14:paraId="5C145BD6" w14:textId="6B3AB872" w:rsidR="0046332E" w:rsidRPr="008F123B" w:rsidRDefault="0067415D" w:rsidP="00E2605B">
      <w:pPr>
        <w:numPr>
          <w:ilvl w:val="0"/>
          <w:numId w:val="1"/>
        </w:numPr>
        <w:rPr>
          <w:rFonts w:ascii="Arial" w:hAnsi="Arial" w:cs="Arial"/>
        </w:rPr>
      </w:pPr>
      <w:r w:rsidRPr="008F123B">
        <w:rPr>
          <w:rFonts w:ascii="Arial" w:hAnsi="Arial" w:cs="Arial"/>
        </w:rPr>
        <w:t xml:space="preserve">Income: Most visitors to Corinthia Hotels make over $100,000 annually on a typical basis, and </w:t>
      </w:r>
      <w:proofErr w:type="gramStart"/>
      <w:r w:rsidRPr="008F123B">
        <w:rPr>
          <w:rFonts w:ascii="Arial" w:hAnsi="Arial" w:cs="Arial"/>
        </w:rPr>
        <w:t>several</w:t>
      </w:r>
      <w:proofErr w:type="gramEnd"/>
      <w:r w:rsidRPr="008F123B">
        <w:rPr>
          <w:rFonts w:ascii="Arial" w:hAnsi="Arial" w:cs="Arial"/>
        </w:rPr>
        <w:t xml:space="preserve"> make a great deal more</w:t>
      </w:r>
      <w:r w:rsidR="00AE4B82" w:rsidRPr="008F123B">
        <w:rPr>
          <w:rFonts w:ascii="Arial" w:hAnsi="Arial" w:cs="Arial"/>
        </w:rPr>
        <w:t xml:space="preserve"> (Corinthia, 2024)</w:t>
      </w:r>
      <w:r w:rsidRPr="008F123B">
        <w:rPr>
          <w:rFonts w:ascii="Arial" w:hAnsi="Arial" w:cs="Arial"/>
        </w:rPr>
        <w:t>.</w:t>
      </w:r>
    </w:p>
    <w:p w14:paraId="0321FB22" w14:textId="77777777" w:rsidR="00605DF2" w:rsidRPr="008F123B" w:rsidRDefault="00605DF2" w:rsidP="00E2605B">
      <w:pPr>
        <w:rPr>
          <w:rFonts w:ascii="Arial" w:hAnsi="Arial" w:cs="Arial"/>
        </w:rPr>
      </w:pPr>
      <w:r w:rsidRPr="008F123B">
        <w:rPr>
          <w:rFonts w:ascii="Arial" w:hAnsi="Arial" w:cs="Arial"/>
        </w:rPr>
        <w:t>The client base for Ibis Hotels is more different and comprehensive contrasted with Corinthia Hotels. While they draw in business explorers, their customers additionally incorporate budget-conscious vacationers, families, and people looking for reasonable facilities without settling for less on quality and accommodation.</w:t>
      </w:r>
    </w:p>
    <w:p w14:paraId="49ABFA61" w14:textId="77777777" w:rsidR="00605DF2" w:rsidRPr="008F123B" w:rsidRDefault="00605DF2" w:rsidP="00E2605B">
      <w:pPr>
        <w:numPr>
          <w:ilvl w:val="0"/>
          <w:numId w:val="2"/>
        </w:numPr>
        <w:rPr>
          <w:rFonts w:ascii="Arial" w:hAnsi="Arial" w:cs="Arial"/>
        </w:rPr>
      </w:pPr>
      <w:r w:rsidRPr="008F123B">
        <w:rPr>
          <w:rFonts w:ascii="Arial" w:hAnsi="Arial" w:cs="Arial"/>
        </w:rPr>
        <w:t>Percentage: Around 40% of their customers are budget-conscious vacationers.</w:t>
      </w:r>
    </w:p>
    <w:p w14:paraId="65B12977" w14:textId="77777777" w:rsidR="00605DF2" w:rsidRPr="008F123B" w:rsidRDefault="00605DF2" w:rsidP="00E2605B">
      <w:pPr>
        <w:numPr>
          <w:ilvl w:val="0"/>
          <w:numId w:val="2"/>
        </w:numPr>
        <w:rPr>
          <w:rFonts w:ascii="Arial" w:hAnsi="Arial" w:cs="Arial"/>
        </w:rPr>
      </w:pPr>
      <w:r w:rsidRPr="008F123B">
        <w:rPr>
          <w:rFonts w:ascii="Arial" w:hAnsi="Arial" w:cs="Arial"/>
        </w:rPr>
        <w:t>Age: Visitors at Ibis Hotels come from an extensive variety of old enough gatherings, considering more youthful explorers in their 20s and 30s, families with kids, and more established people searching for cost-effectual housing selections.</w:t>
      </w:r>
    </w:p>
    <w:p w14:paraId="2131A1E3" w14:textId="0D979EB0" w:rsidR="00605DF2" w:rsidRPr="008F123B" w:rsidRDefault="00605DF2" w:rsidP="00E2605B">
      <w:pPr>
        <w:numPr>
          <w:ilvl w:val="0"/>
          <w:numId w:val="2"/>
        </w:numPr>
        <w:rPr>
          <w:rFonts w:ascii="Arial" w:hAnsi="Arial" w:cs="Arial"/>
        </w:rPr>
      </w:pPr>
      <w:r w:rsidRPr="008F123B">
        <w:rPr>
          <w:rFonts w:ascii="Arial" w:hAnsi="Arial" w:cs="Arial"/>
        </w:rPr>
        <w:t xml:space="preserve">Income: The pay scope of Ibis Inns' visitors </w:t>
      </w:r>
      <w:r w:rsidR="008F123B" w:rsidRPr="008F123B">
        <w:rPr>
          <w:rFonts w:ascii="Arial" w:hAnsi="Arial" w:cs="Arial"/>
        </w:rPr>
        <w:t>shifts, yet</w:t>
      </w:r>
      <w:r w:rsidRPr="008F123B">
        <w:rPr>
          <w:rFonts w:ascii="Arial" w:hAnsi="Arial" w:cs="Arial"/>
        </w:rPr>
        <w:t xml:space="preserve"> </w:t>
      </w:r>
      <w:proofErr w:type="gramStart"/>
      <w:r w:rsidRPr="008F123B">
        <w:rPr>
          <w:rFonts w:ascii="Arial" w:hAnsi="Arial" w:cs="Arial"/>
        </w:rPr>
        <w:t>most of</w:t>
      </w:r>
      <w:proofErr w:type="gramEnd"/>
      <w:r w:rsidRPr="008F123B">
        <w:rPr>
          <w:rFonts w:ascii="Arial" w:hAnsi="Arial" w:cs="Arial"/>
        </w:rPr>
        <w:t xml:space="preserve"> them procure moderate to centre pay levels, with a typical yearly pay going from $30,000 to $70,000</w:t>
      </w:r>
      <w:r w:rsidR="005F5C68" w:rsidRPr="008F123B">
        <w:rPr>
          <w:rFonts w:ascii="Arial" w:hAnsi="Arial" w:cs="Arial"/>
        </w:rPr>
        <w:t>(Ibis, 2023)</w:t>
      </w:r>
      <w:r w:rsidRPr="008F123B">
        <w:rPr>
          <w:rFonts w:ascii="Arial" w:hAnsi="Arial" w:cs="Arial"/>
        </w:rPr>
        <w:t>.</w:t>
      </w:r>
    </w:p>
    <w:p w14:paraId="587070B5" w14:textId="59812D45" w:rsidR="00E16CBF" w:rsidRPr="008F123B" w:rsidRDefault="00E16CBF" w:rsidP="00E16CBF">
      <w:pPr>
        <w:ind w:left="720"/>
        <w:rPr>
          <w:rFonts w:ascii="Arial" w:hAnsi="Arial" w:cs="Arial"/>
        </w:rPr>
      </w:pPr>
    </w:p>
    <w:p w14:paraId="4BB2A0FC" w14:textId="77777777" w:rsidR="00E16CBF" w:rsidRPr="008F123B" w:rsidRDefault="00E16CBF" w:rsidP="00E16CBF">
      <w:pPr>
        <w:ind w:left="720"/>
        <w:rPr>
          <w:rFonts w:ascii="Arial" w:hAnsi="Arial" w:cs="Arial"/>
        </w:rPr>
      </w:pPr>
    </w:p>
    <w:p w14:paraId="33DB046F" w14:textId="77777777" w:rsidR="0037155A" w:rsidRPr="008F123B" w:rsidRDefault="0037155A" w:rsidP="00E2605B">
      <w:pPr>
        <w:rPr>
          <w:rFonts w:ascii="Arial" w:hAnsi="Arial" w:cs="Arial"/>
        </w:rPr>
      </w:pPr>
      <w:r w:rsidRPr="008F123B">
        <w:rPr>
          <w:rFonts w:ascii="Arial" w:hAnsi="Arial" w:cs="Arial"/>
          <w:i/>
          <w:iCs/>
        </w:rPr>
        <w:lastRenderedPageBreak/>
        <w:t>Brand Perception</w:t>
      </w:r>
      <w:r w:rsidRPr="008F123B">
        <w:rPr>
          <w:rFonts w:ascii="Arial" w:hAnsi="Arial" w:cs="Arial"/>
        </w:rPr>
        <w:t>:</w:t>
      </w:r>
    </w:p>
    <w:p w14:paraId="1D372544" w14:textId="0C8E7E68" w:rsidR="001174DB" w:rsidRPr="008F123B" w:rsidRDefault="001851AF" w:rsidP="00E2605B">
      <w:pPr>
        <w:rPr>
          <w:rFonts w:ascii="Arial" w:hAnsi="Arial" w:cs="Arial"/>
        </w:rPr>
      </w:pPr>
      <w:r w:rsidRPr="008F123B">
        <w:rPr>
          <w:rFonts w:ascii="Arial" w:hAnsi="Arial" w:cs="Arial"/>
        </w:rPr>
        <w:t xml:space="preserve">Corinthia Hotels </w:t>
      </w:r>
      <w:proofErr w:type="gramStart"/>
      <w:r w:rsidRPr="008F123B">
        <w:rPr>
          <w:rFonts w:ascii="Arial" w:hAnsi="Arial" w:cs="Arial"/>
        </w:rPr>
        <w:t>are seen</w:t>
      </w:r>
      <w:proofErr w:type="gramEnd"/>
      <w:r w:rsidRPr="008F123B">
        <w:rPr>
          <w:rFonts w:ascii="Arial" w:hAnsi="Arial" w:cs="Arial"/>
        </w:rPr>
        <w:t xml:space="preserve"> as images of luxury, class, and refinement. They are famous for their rich conveniences, customized administration, and tender loving care. The brand radiates selectiveness and takes care of knowing vacationers who look for the best facilities and encounters. In that capacity, their image discernment among shoppers is exceptionally great inside the extravagance friendliness section. Ibis Inns </w:t>
      </w:r>
      <w:proofErr w:type="gramStart"/>
      <w:r w:rsidRPr="008F123B">
        <w:rPr>
          <w:rFonts w:ascii="Arial" w:hAnsi="Arial" w:cs="Arial"/>
        </w:rPr>
        <w:t>are seen</w:t>
      </w:r>
      <w:proofErr w:type="gramEnd"/>
      <w:r w:rsidRPr="008F123B">
        <w:rPr>
          <w:rFonts w:ascii="Arial" w:hAnsi="Arial" w:cs="Arial"/>
        </w:rPr>
        <w:t xml:space="preserve"> as dependable, reasonable, and helpful housing choices for explorers looking for an incentive for cash. While they may not offer a similar degree of extravagance and restrictiveness as Corinthia Hotels, they are known for their steady quality principles, proficient help, and openness. The brand impression of Ibis Inns spins around moderateness, common sense, and openness, pursuing a well-known decision among thrifty explorers around the world</w:t>
      </w:r>
      <w:r w:rsidR="006041C0" w:rsidRPr="008F123B">
        <w:rPr>
          <w:rFonts w:ascii="Arial" w:hAnsi="Arial" w:cs="Arial"/>
        </w:rPr>
        <w:t xml:space="preserve"> (Cheng, 2020)</w:t>
      </w:r>
      <w:r w:rsidRPr="008F123B">
        <w:rPr>
          <w:rFonts w:ascii="Arial" w:hAnsi="Arial" w:cs="Arial"/>
        </w:rPr>
        <w:t>.</w:t>
      </w:r>
    </w:p>
    <w:p w14:paraId="15889C02" w14:textId="36EB6B7F" w:rsidR="001851AF" w:rsidRPr="008F123B" w:rsidRDefault="00D25CB7" w:rsidP="00E2605B">
      <w:pPr>
        <w:pStyle w:val="Heading1"/>
        <w:rPr>
          <w:rFonts w:ascii="Arial" w:hAnsi="Arial" w:cs="Arial"/>
          <w:sz w:val="24"/>
          <w:szCs w:val="24"/>
        </w:rPr>
      </w:pPr>
      <w:bookmarkStart w:id="3" w:name="_Toc157796800"/>
      <w:r w:rsidRPr="008F123B">
        <w:rPr>
          <w:rFonts w:ascii="Arial" w:hAnsi="Arial" w:cs="Arial"/>
          <w:sz w:val="24"/>
          <w:szCs w:val="24"/>
        </w:rPr>
        <w:t>Growth Potential</w:t>
      </w:r>
      <w:bookmarkEnd w:id="3"/>
    </w:p>
    <w:p w14:paraId="740BF4A7" w14:textId="0915965B" w:rsidR="00CD3EBA" w:rsidRPr="008F123B" w:rsidRDefault="00CD3EBA" w:rsidP="00E2605B">
      <w:pPr>
        <w:rPr>
          <w:rFonts w:ascii="Arial" w:hAnsi="Arial" w:cs="Arial"/>
        </w:rPr>
      </w:pPr>
      <w:r w:rsidRPr="008F123B">
        <w:rPr>
          <w:rFonts w:ascii="Arial" w:hAnsi="Arial" w:cs="Arial"/>
          <w:i/>
          <w:iCs/>
        </w:rPr>
        <w:t>Expansion Strategies</w:t>
      </w:r>
      <w:r w:rsidRPr="008F123B">
        <w:rPr>
          <w:rFonts w:ascii="Arial" w:hAnsi="Arial" w:cs="Arial"/>
        </w:rPr>
        <w:t>:</w:t>
      </w:r>
    </w:p>
    <w:p w14:paraId="5F7F6369" w14:textId="09431112" w:rsidR="00CD3EBA" w:rsidRPr="008F123B" w:rsidRDefault="00794303" w:rsidP="00E2605B">
      <w:pPr>
        <w:rPr>
          <w:rFonts w:ascii="Arial" w:hAnsi="Arial" w:cs="Arial"/>
        </w:rPr>
      </w:pPr>
      <w:r w:rsidRPr="008F123B">
        <w:rPr>
          <w:rFonts w:ascii="Arial" w:hAnsi="Arial" w:cs="Arial"/>
        </w:rPr>
        <w:t xml:space="preserve">Corinthia Inn Gathering has shown </w:t>
      </w:r>
      <w:proofErr w:type="gramStart"/>
      <w:r w:rsidRPr="008F123B">
        <w:rPr>
          <w:rFonts w:ascii="Arial" w:hAnsi="Arial" w:cs="Arial"/>
        </w:rPr>
        <w:t>a proactive</w:t>
      </w:r>
      <w:proofErr w:type="gramEnd"/>
      <w:r w:rsidRPr="008F123B">
        <w:rPr>
          <w:rFonts w:ascii="Arial" w:hAnsi="Arial" w:cs="Arial"/>
        </w:rPr>
        <w:t xml:space="preserve"> way to deal with extension, decisively focusing on developing business sectors and notorious objections to property improvement. The organization centres around upgrading its luxury contributions while keeping a promise to quality and selectiveness. Extension procedures incorporate the improvement of new leader properties, like the Corinthia Hotel London and the Corinthia Inn Budapest, as well as investigating amazing open doors in key worldwide business sectors like the </w:t>
      </w:r>
      <w:r w:rsidR="00C87DCA" w:rsidRPr="008F123B">
        <w:rPr>
          <w:rFonts w:ascii="Arial" w:hAnsi="Arial" w:cs="Arial"/>
        </w:rPr>
        <w:t>Middle</w:t>
      </w:r>
      <w:r w:rsidRPr="008F123B">
        <w:rPr>
          <w:rFonts w:ascii="Arial" w:hAnsi="Arial" w:cs="Arial"/>
        </w:rPr>
        <w:t xml:space="preserve"> East and Asia. Notwithstanding, Ibis Hotels takes on a complex way to deal with development, utilizing its worldwide organization and memorability to enter new business sectors and expand its contributions. The brand </w:t>
      </w:r>
      <w:r w:rsidR="00C87DCA" w:rsidRPr="008F123B">
        <w:rPr>
          <w:rFonts w:ascii="Arial" w:hAnsi="Arial" w:cs="Arial"/>
        </w:rPr>
        <w:t>centres</w:t>
      </w:r>
      <w:r w:rsidRPr="008F123B">
        <w:rPr>
          <w:rFonts w:ascii="Arial" w:hAnsi="Arial" w:cs="Arial"/>
        </w:rPr>
        <w:t xml:space="preserve"> around both natural development through new property advancements and key organizations to improve its presence in key objections. Also, Ibis investigates valuable open doors for establishment arrangements and the executive's agreements to speed up extension without significant capital </w:t>
      </w:r>
      <w:r w:rsidR="008F123B" w:rsidRPr="008F123B">
        <w:rPr>
          <w:rFonts w:ascii="Arial" w:hAnsi="Arial" w:cs="Arial"/>
        </w:rPr>
        <w:t>speculation (</w:t>
      </w:r>
      <w:r w:rsidR="00D00398" w:rsidRPr="008F123B">
        <w:rPr>
          <w:rFonts w:ascii="Arial" w:hAnsi="Arial" w:cs="Arial"/>
        </w:rPr>
        <w:t>Djordjevic and Jankovic, 2015)</w:t>
      </w:r>
      <w:r w:rsidRPr="008F123B">
        <w:rPr>
          <w:rFonts w:ascii="Arial" w:hAnsi="Arial" w:cs="Arial"/>
        </w:rPr>
        <w:t>.</w:t>
      </w:r>
    </w:p>
    <w:p w14:paraId="0777CDB7" w14:textId="34B8D41F" w:rsidR="00C87DCA" w:rsidRPr="008F123B" w:rsidRDefault="00C87DCA" w:rsidP="00E2605B">
      <w:pPr>
        <w:rPr>
          <w:rFonts w:ascii="Arial" w:hAnsi="Arial" w:cs="Arial"/>
        </w:rPr>
      </w:pPr>
      <w:r w:rsidRPr="008F123B">
        <w:rPr>
          <w:rFonts w:ascii="Arial" w:hAnsi="Arial" w:cs="Arial"/>
          <w:i/>
          <w:iCs/>
        </w:rPr>
        <w:t>Market Opportunities</w:t>
      </w:r>
      <w:r w:rsidRPr="008F123B">
        <w:rPr>
          <w:rFonts w:ascii="Arial" w:hAnsi="Arial" w:cs="Arial"/>
        </w:rPr>
        <w:t>:</w:t>
      </w:r>
    </w:p>
    <w:p w14:paraId="70143CEB" w14:textId="487E91EF" w:rsidR="00C87DCA" w:rsidRPr="008F123B" w:rsidRDefault="003312F9" w:rsidP="00E2605B">
      <w:pPr>
        <w:rPr>
          <w:rFonts w:ascii="Arial" w:hAnsi="Arial" w:cs="Arial"/>
        </w:rPr>
      </w:pPr>
      <w:r w:rsidRPr="008F123B">
        <w:rPr>
          <w:rFonts w:ascii="Arial" w:hAnsi="Arial" w:cs="Arial"/>
        </w:rPr>
        <w:t xml:space="preserve">Corinthia Hotel Group exploits the developing interest in luxury hospitality encounters, especially in developing business sectors where high-net-worth people look for premium facilities and customized administrations. Market patterns show a rising hunger for luxury travel encounters, furnishing Corinthia with sufficient chances to </w:t>
      </w:r>
      <w:r w:rsidRPr="008F123B">
        <w:rPr>
          <w:rFonts w:ascii="Arial" w:hAnsi="Arial" w:cs="Arial"/>
        </w:rPr>
        <w:lastRenderedPageBreak/>
        <w:t>grow its worldwide impression and catch market share in thriving objections. Ibis Lodgings on the other hand embraces a complex way to deal with extension, utilizing its worldwide organization and memorability to enter new business sectors and broaden its contributions. The brand centres around both natural development through new property advancements and tactical organizations to upgrade its presence in key objections. Furthermore, Ibis investigates open doors for establishment arrangements and board agreements to assist extension without significant capital venture</w:t>
      </w:r>
      <w:r w:rsidR="006928A8" w:rsidRPr="008F123B">
        <w:rPr>
          <w:rFonts w:ascii="Arial" w:hAnsi="Arial" w:cs="Arial"/>
        </w:rPr>
        <w:t xml:space="preserve"> (Göğüş, Karakadılar and Apak, 2013)</w:t>
      </w:r>
      <w:r w:rsidRPr="008F123B">
        <w:rPr>
          <w:rFonts w:ascii="Arial" w:hAnsi="Arial" w:cs="Arial"/>
        </w:rPr>
        <w:t>.</w:t>
      </w:r>
    </w:p>
    <w:p w14:paraId="13100EF1" w14:textId="6EDC1B54" w:rsidR="00FA19D0" w:rsidRPr="008F123B" w:rsidRDefault="00FA19D0" w:rsidP="00E2605B">
      <w:pPr>
        <w:rPr>
          <w:rFonts w:ascii="Arial" w:hAnsi="Arial" w:cs="Arial"/>
          <w:i/>
          <w:iCs/>
        </w:rPr>
      </w:pPr>
      <w:r w:rsidRPr="008F123B">
        <w:rPr>
          <w:rFonts w:ascii="Arial" w:hAnsi="Arial" w:cs="Arial"/>
          <w:i/>
          <w:iCs/>
        </w:rPr>
        <w:t>Potential Barriers to Growth:</w:t>
      </w:r>
    </w:p>
    <w:p w14:paraId="49C116D8" w14:textId="5EB7F0C2" w:rsidR="00FA19D0" w:rsidRPr="008F123B" w:rsidRDefault="0048335D" w:rsidP="00E2605B">
      <w:pPr>
        <w:rPr>
          <w:rFonts w:ascii="Arial" w:hAnsi="Arial" w:cs="Arial"/>
        </w:rPr>
      </w:pPr>
      <w:r w:rsidRPr="008F123B">
        <w:rPr>
          <w:rFonts w:ascii="Arial" w:hAnsi="Arial" w:cs="Arial"/>
        </w:rPr>
        <w:t xml:space="preserve">The Corinthia Hotel Group </w:t>
      </w:r>
      <w:proofErr w:type="gramStart"/>
      <w:r w:rsidRPr="008F123B">
        <w:rPr>
          <w:rFonts w:ascii="Arial" w:hAnsi="Arial" w:cs="Arial"/>
        </w:rPr>
        <w:t>is poised</w:t>
      </w:r>
      <w:proofErr w:type="gramEnd"/>
      <w:r w:rsidRPr="008F123B">
        <w:rPr>
          <w:rFonts w:ascii="Arial" w:hAnsi="Arial" w:cs="Arial"/>
        </w:rPr>
        <w:t xml:space="preserve"> for development notwithstanding a number of </w:t>
      </w:r>
      <w:r w:rsidR="008F123B" w:rsidRPr="008F123B">
        <w:rPr>
          <w:rFonts w:ascii="Arial" w:hAnsi="Arial" w:cs="Arial"/>
        </w:rPr>
        <w:t>obstacles</w:t>
      </w:r>
      <w:r w:rsidRPr="008F123B">
        <w:rPr>
          <w:rFonts w:ascii="Arial" w:hAnsi="Arial" w:cs="Arial"/>
        </w:rPr>
        <w:t xml:space="preserve">. These </w:t>
      </w:r>
      <w:r w:rsidR="008F123B" w:rsidRPr="008F123B">
        <w:rPr>
          <w:rFonts w:ascii="Arial" w:hAnsi="Arial" w:cs="Arial"/>
        </w:rPr>
        <w:t>comprises</w:t>
      </w:r>
      <w:r w:rsidRPr="008F123B">
        <w:rPr>
          <w:rFonts w:ascii="Arial" w:hAnsi="Arial" w:cs="Arial"/>
        </w:rPr>
        <w:t xml:space="preserve"> of the intense rivalry from well-known expensive hotel chains, obstacles posed by regulations to market entry, and fluctuations in the economy that affect consumer purchasing habits. Continued development is further complicated by the </w:t>
      </w:r>
      <w:r w:rsidR="008F123B" w:rsidRPr="008F123B">
        <w:rPr>
          <w:rFonts w:ascii="Arial" w:hAnsi="Arial" w:cs="Arial"/>
        </w:rPr>
        <w:t>excessive cost</w:t>
      </w:r>
      <w:r w:rsidRPr="008F123B">
        <w:rPr>
          <w:rFonts w:ascii="Arial" w:hAnsi="Arial" w:cs="Arial"/>
        </w:rPr>
        <w:t xml:space="preserve"> of developing luxury hotels and the difficulties in preserving the uniformity of brand through a range of geographically locales. Despite having an established reputation and a well-known brand, Ibis Hotels has difficulties in </w:t>
      </w:r>
      <w:proofErr w:type="gramStart"/>
      <w:r w:rsidRPr="008F123B">
        <w:rPr>
          <w:rFonts w:ascii="Arial" w:hAnsi="Arial" w:cs="Arial"/>
        </w:rPr>
        <w:t>some</w:t>
      </w:r>
      <w:proofErr w:type="gramEnd"/>
      <w:r w:rsidRPr="008F123B">
        <w:rPr>
          <w:rFonts w:ascii="Arial" w:hAnsi="Arial" w:cs="Arial"/>
        </w:rPr>
        <w:t xml:space="preserve"> areas due to a saturated market, especially in developed markets with fierce competition. Furthermore, endeavours for growth may also </w:t>
      </w:r>
      <w:proofErr w:type="gramStart"/>
      <w:r w:rsidRPr="008F123B">
        <w:rPr>
          <w:rFonts w:ascii="Arial" w:hAnsi="Arial" w:cs="Arial"/>
        </w:rPr>
        <w:t>be hampered</w:t>
      </w:r>
      <w:proofErr w:type="gramEnd"/>
      <w:r w:rsidRPr="008F123B">
        <w:rPr>
          <w:rFonts w:ascii="Arial" w:hAnsi="Arial" w:cs="Arial"/>
        </w:rPr>
        <w:t xml:space="preserve"> by international dangers, financial instability, and rules and regulations</w:t>
      </w:r>
      <w:r w:rsidR="00D3163E" w:rsidRPr="008F123B">
        <w:rPr>
          <w:rFonts w:ascii="Arial" w:hAnsi="Arial" w:cs="Arial"/>
        </w:rPr>
        <w:t xml:space="preserve"> (Johann, 2022)</w:t>
      </w:r>
      <w:r w:rsidRPr="008F123B">
        <w:rPr>
          <w:rFonts w:ascii="Arial" w:hAnsi="Arial" w:cs="Arial"/>
        </w:rPr>
        <w:t>.</w:t>
      </w:r>
    </w:p>
    <w:p w14:paraId="78890BF4" w14:textId="3172ED72" w:rsidR="0048335D" w:rsidRPr="008F123B" w:rsidRDefault="00A54FF7" w:rsidP="00E2605B">
      <w:pPr>
        <w:rPr>
          <w:rFonts w:ascii="Arial" w:hAnsi="Arial" w:cs="Arial"/>
        </w:rPr>
      </w:pPr>
      <w:r w:rsidRPr="008F123B">
        <w:rPr>
          <w:rFonts w:ascii="Arial" w:hAnsi="Arial" w:cs="Arial"/>
          <w:i/>
          <w:iCs/>
        </w:rPr>
        <w:t>Financial Commitment to CSR</w:t>
      </w:r>
      <w:r w:rsidRPr="008F123B">
        <w:rPr>
          <w:rFonts w:ascii="Arial" w:hAnsi="Arial" w:cs="Arial"/>
        </w:rPr>
        <w:t>:</w:t>
      </w:r>
    </w:p>
    <w:p w14:paraId="1731A5C2" w14:textId="6189F4EE" w:rsidR="00E16CBF" w:rsidRPr="008F123B" w:rsidRDefault="002D1D83" w:rsidP="00E2605B">
      <w:pPr>
        <w:rPr>
          <w:rFonts w:ascii="Arial" w:hAnsi="Arial" w:cs="Arial"/>
        </w:rPr>
      </w:pPr>
      <w:r w:rsidRPr="008F123B">
        <w:rPr>
          <w:rFonts w:ascii="Arial" w:hAnsi="Arial" w:cs="Arial"/>
        </w:rPr>
        <w:t xml:space="preserve">Corinthia Hotel Group shows a noteworthy monetary obligation to Corporate Social Responsibility (CSR) drives, including manageability rehearses, local area commitment, and moral strategic policies. The organization dispenses </w:t>
      </w:r>
      <w:r w:rsidR="008F123B" w:rsidRPr="008F123B">
        <w:rPr>
          <w:rFonts w:ascii="Arial" w:hAnsi="Arial" w:cs="Arial"/>
        </w:rPr>
        <w:t>3%</w:t>
      </w:r>
      <w:r w:rsidRPr="008F123B">
        <w:rPr>
          <w:rFonts w:ascii="Arial" w:hAnsi="Arial" w:cs="Arial"/>
        </w:rPr>
        <w:t xml:space="preserve"> of its yearly income towards CSR efforts, with a specific spotlight on ecological maintainability and local area improvement projects. </w:t>
      </w:r>
      <w:r w:rsidR="006227E0" w:rsidRPr="008F123B">
        <w:rPr>
          <w:rFonts w:ascii="Arial" w:hAnsi="Arial" w:cs="Arial"/>
        </w:rPr>
        <w:t xml:space="preserve">For instance, Corinthia has invested in energy-efficient innovations, resulting in a 15% reduction in petroleum and coal byproducts amongst its properties in recent years. Additionally, the occurrence successfully attracts neighbourhood organizations via charitable endeavours, donating one percent of its annual revenue to support social government aid programs, healthcare, and education </w:t>
      </w:r>
      <w:r w:rsidR="008F123B" w:rsidRPr="008F123B">
        <w:rPr>
          <w:rFonts w:ascii="Arial" w:hAnsi="Arial" w:cs="Arial"/>
        </w:rPr>
        <w:t>if</w:t>
      </w:r>
      <w:r w:rsidR="006227E0" w:rsidRPr="008F123B">
        <w:rPr>
          <w:rFonts w:ascii="Arial" w:hAnsi="Arial" w:cs="Arial"/>
        </w:rPr>
        <w:t xml:space="preserve"> there are objections. Corinthia also upholds ethical strategic methods, adhering to strict corporate governance policies, and promoting transparency and reliability in its </w:t>
      </w:r>
      <w:r w:rsidR="008F123B" w:rsidRPr="008F123B">
        <w:rPr>
          <w:rFonts w:ascii="Arial" w:hAnsi="Arial" w:cs="Arial"/>
        </w:rPr>
        <w:t>operations (</w:t>
      </w:r>
      <w:proofErr w:type="spellStart"/>
      <w:r w:rsidR="00D4648D" w:rsidRPr="008F123B">
        <w:rPr>
          <w:rFonts w:ascii="Arial" w:hAnsi="Arial" w:cs="Arial"/>
        </w:rPr>
        <w:t>Goklaney</w:t>
      </w:r>
      <w:proofErr w:type="spellEnd"/>
      <w:r w:rsidR="00D4648D" w:rsidRPr="008F123B">
        <w:rPr>
          <w:rFonts w:ascii="Arial" w:hAnsi="Arial" w:cs="Arial"/>
        </w:rPr>
        <w:t>, 2019)</w:t>
      </w:r>
      <w:r w:rsidR="006227E0" w:rsidRPr="008F123B">
        <w:rPr>
          <w:rFonts w:ascii="Arial" w:hAnsi="Arial" w:cs="Arial"/>
        </w:rPr>
        <w:t xml:space="preserve">. However, Ibis Hotels demonstrates a strong commitment to corporate social responsibility (CSR) by integrating ethical business processes, community service, and ethical behaviour into its hierarchical </w:t>
      </w:r>
      <w:r w:rsidR="006227E0" w:rsidRPr="008F123B">
        <w:rPr>
          <w:rFonts w:ascii="Arial" w:hAnsi="Arial" w:cs="Arial"/>
        </w:rPr>
        <w:lastRenderedPageBreak/>
        <w:t>structure. The company devotes about 2.5 percent of its annual revenue to corporate responsibilities and environmentally drive conservation.</w:t>
      </w:r>
      <w:r w:rsidR="002D4FE3" w:rsidRPr="008F123B">
        <w:rPr>
          <w:rFonts w:ascii="Arial" w:hAnsi="Arial" w:cs="Arial"/>
        </w:rPr>
        <w:t xml:space="preserve"> During the previous 5 years, Ibis has diminished the creation of waste by 10% and the utilization of water by 20% by </w:t>
      </w:r>
      <w:proofErr w:type="gramStart"/>
      <w:r w:rsidR="002D4FE3" w:rsidRPr="008F123B">
        <w:rPr>
          <w:rFonts w:ascii="Arial" w:hAnsi="Arial" w:cs="Arial"/>
        </w:rPr>
        <w:t>carrying out</w:t>
      </w:r>
      <w:proofErr w:type="gramEnd"/>
      <w:r w:rsidR="002D4FE3" w:rsidRPr="008F123B">
        <w:rPr>
          <w:rFonts w:ascii="Arial" w:hAnsi="Arial" w:cs="Arial"/>
        </w:rPr>
        <w:t xml:space="preserve"> energy-saving drives throughout its structures. Furthermore, the organization effectively takes part in the nearby local area including programs for the development of talent, safeguarding of culture, and pioneering help. Alongside supporting merchant enhancement endeavours, comprehensive and various employing strategies, and fair principles of work, Ibis Inns additionally complies with corporate industry norms and overall ecological rules</w:t>
      </w:r>
      <w:r w:rsidR="00145FB3" w:rsidRPr="008F123B">
        <w:rPr>
          <w:rFonts w:ascii="Arial" w:hAnsi="Arial" w:cs="Arial"/>
        </w:rPr>
        <w:t xml:space="preserve"> (Weerathunga et al., 2020)</w:t>
      </w:r>
      <w:r w:rsidR="00581211" w:rsidRPr="008F123B">
        <w:rPr>
          <w:rFonts w:ascii="Arial" w:hAnsi="Arial" w:cs="Arial"/>
        </w:rPr>
        <w:t>.</w:t>
      </w:r>
    </w:p>
    <w:p w14:paraId="47FB6A95" w14:textId="360FF296" w:rsidR="00581211" w:rsidRPr="008F123B" w:rsidRDefault="00581211" w:rsidP="00E2605B">
      <w:pPr>
        <w:pStyle w:val="Heading1"/>
        <w:rPr>
          <w:rFonts w:ascii="Arial" w:hAnsi="Arial" w:cs="Arial"/>
          <w:sz w:val="24"/>
          <w:szCs w:val="24"/>
        </w:rPr>
      </w:pPr>
      <w:bookmarkStart w:id="4" w:name="_Toc157796801"/>
      <w:r w:rsidRPr="008F123B">
        <w:rPr>
          <w:rFonts w:ascii="Arial" w:hAnsi="Arial" w:cs="Arial"/>
          <w:sz w:val="24"/>
          <w:szCs w:val="24"/>
        </w:rPr>
        <w:t xml:space="preserve">Recommendation </w:t>
      </w:r>
      <w:r w:rsidR="008F0F59" w:rsidRPr="008F123B">
        <w:rPr>
          <w:rFonts w:ascii="Arial" w:hAnsi="Arial" w:cs="Arial"/>
          <w:sz w:val="24"/>
          <w:szCs w:val="24"/>
        </w:rPr>
        <w:t>and Conclusion</w:t>
      </w:r>
      <w:bookmarkEnd w:id="4"/>
    </w:p>
    <w:tbl>
      <w:tblPr>
        <w:tblStyle w:val="PlainTable1"/>
        <w:tblW w:w="9195" w:type="dxa"/>
        <w:tblLook w:val="04A0" w:firstRow="1" w:lastRow="0" w:firstColumn="1" w:lastColumn="0" w:noHBand="0" w:noVBand="1"/>
      </w:tblPr>
      <w:tblGrid>
        <w:gridCol w:w="1863"/>
        <w:gridCol w:w="7332"/>
      </w:tblGrid>
      <w:tr w:rsidR="00270B99" w:rsidRPr="008F123B" w14:paraId="7E1F1C69" w14:textId="77777777" w:rsidTr="00270B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FB1C5" w14:textId="77777777" w:rsidR="00270B99" w:rsidRPr="008F123B" w:rsidRDefault="00270B99" w:rsidP="00E2605B">
            <w:pPr>
              <w:spacing w:line="360" w:lineRule="auto"/>
              <w:rPr>
                <w:rFonts w:ascii="Arial" w:hAnsi="Arial" w:cs="Arial"/>
              </w:rPr>
            </w:pPr>
            <w:r w:rsidRPr="008F123B">
              <w:rPr>
                <w:rFonts w:ascii="Arial" w:hAnsi="Arial" w:cs="Arial"/>
              </w:rPr>
              <w:t>Organization</w:t>
            </w:r>
          </w:p>
        </w:tc>
        <w:tc>
          <w:tcPr>
            <w:tcW w:w="0" w:type="auto"/>
            <w:hideMark/>
          </w:tcPr>
          <w:p w14:paraId="14939DF2" w14:textId="77777777" w:rsidR="00270B99" w:rsidRPr="008F123B" w:rsidRDefault="00270B99" w:rsidP="00E2605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F123B">
              <w:rPr>
                <w:rFonts w:ascii="Arial" w:hAnsi="Arial" w:cs="Arial"/>
              </w:rPr>
              <w:t>Recommendation</w:t>
            </w:r>
          </w:p>
        </w:tc>
      </w:tr>
      <w:tr w:rsidR="00270B99" w:rsidRPr="008F123B" w14:paraId="58FF8963" w14:textId="77777777" w:rsidTr="00270B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91DDA3" w14:textId="77777777" w:rsidR="00270B99" w:rsidRPr="008F123B" w:rsidRDefault="00270B99" w:rsidP="00E2605B">
            <w:pPr>
              <w:spacing w:line="360" w:lineRule="auto"/>
              <w:rPr>
                <w:rFonts w:ascii="Arial" w:hAnsi="Arial" w:cs="Arial"/>
              </w:rPr>
            </w:pPr>
            <w:r w:rsidRPr="008F123B">
              <w:rPr>
                <w:rFonts w:ascii="Arial" w:hAnsi="Arial" w:cs="Arial"/>
              </w:rPr>
              <w:t>Corinthia Hotel Group</w:t>
            </w:r>
          </w:p>
        </w:tc>
        <w:tc>
          <w:tcPr>
            <w:tcW w:w="0" w:type="auto"/>
            <w:hideMark/>
          </w:tcPr>
          <w:p w14:paraId="25D5C342" w14:textId="77777777" w:rsidR="0000391D" w:rsidRPr="008F123B" w:rsidRDefault="00270B99" w:rsidP="00E2605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F123B">
              <w:rPr>
                <w:rFonts w:ascii="Arial" w:hAnsi="Arial" w:cs="Arial"/>
              </w:rPr>
              <w:t xml:space="preserve">Recommendation: </w:t>
            </w:r>
            <w:r w:rsidR="0000391D" w:rsidRPr="008F123B">
              <w:rPr>
                <w:rFonts w:ascii="Arial" w:hAnsi="Arial" w:cs="Arial"/>
              </w:rPr>
              <w:t>Increment interest in digital marketing and customized visitor encounters. With an insightful customer base, utilizing computerized stages can upgrade brand perceivability and commitment. Customized encounters custom-made to individual inclinations can additionally separate Corinthia in the extravagance portion, encouraging client devotion and driving income development</w:t>
            </w:r>
            <w:r w:rsidRPr="008F123B">
              <w:rPr>
                <w:rFonts w:ascii="Arial" w:hAnsi="Arial" w:cs="Arial"/>
              </w:rPr>
              <w:t xml:space="preserve">. </w:t>
            </w:r>
          </w:p>
          <w:p w14:paraId="18F06280" w14:textId="73B796CB" w:rsidR="00270B99" w:rsidRPr="008F123B" w:rsidRDefault="00270B99" w:rsidP="00E2605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F123B">
              <w:rPr>
                <w:rFonts w:ascii="Arial" w:hAnsi="Arial" w:cs="Arial"/>
              </w:rPr>
              <w:t xml:space="preserve">Evidence: </w:t>
            </w:r>
            <w:r w:rsidR="005E6CC2" w:rsidRPr="008F123B">
              <w:rPr>
                <w:rFonts w:ascii="Arial" w:hAnsi="Arial" w:cs="Arial"/>
              </w:rPr>
              <w:t xml:space="preserve">Market patterns show a developing dependence on computerized channels for movement appointments and brand collaborations. Additionally, extravagance vacationers progressively look for customized encounters, introducing a chance for Corinthia to improve visitor </w:t>
            </w:r>
            <w:r w:rsidR="003E0C66" w:rsidRPr="008F123B">
              <w:rPr>
                <w:rFonts w:ascii="Arial" w:hAnsi="Arial" w:cs="Arial"/>
              </w:rPr>
              <w:t>fulfilment</w:t>
            </w:r>
            <w:r w:rsidR="005E6CC2" w:rsidRPr="008F123B">
              <w:rPr>
                <w:rFonts w:ascii="Arial" w:hAnsi="Arial" w:cs="Arial"/>
              </w:rPr>
              <w:t xml:space="preserve"> and maintenance through designated drives</w:t>
            </w:r>
            <w:r w:rsidR="00A24F4C" w:rsidRPr="008F123B">
              <w:rPr>
                <w:rFonts w:ascii="Arial" w:hAnsi="Arial" w:cs="Arial"/>
              </w:rPr>
              <w:t xml:space="preserve"> (Huang et al., 2019)</w:t>
            </w:r>
            <w:r w:rsidR="005E6CC2" w:rsidRPr="008F123B">
              <w:rPr>
                <w:rFonts w:ascii="Arial" w:hAnsi="Arial" w:cs="Arial"/>
              </w:rPr>
              <w:t>.</w:t>
            </w:r>
          </w:p>
        </w:tc>
      </w:tr>
      <w:tr w:rsidR="00270B99" w:rsidRPr="008F123B" w14:paraId="61700BC7" w14:textId="77777777" w:rsidTr="00270B99">
        <w:tc>
          <w:tcPr>
            <w:cnfStyle w:val="001000000000" w:firstRow="0" w:lastRow="0" w:firstColumn="1" w:lastColumn="0" w:oddVBand="0" w:evenVBand="0" w:oddHBand="0" w:evenHBand="0" w:firstRowFirstColumn="0" w:firstRowLastColumn="0" w:lastRowFirstColumn="0" w:lastRowLastColumn="0"/>
            <w:tcW w:w="0" w:type="auto"/>
            <w:hideMark/>
          </w:tcPr>
          <w:p w14:paraId="5E468057" w14:textId="77777777" w:rsidR="00270B99" w:rsidRPr="008F123B" w:rsidRDefault="00270B99" w:rsidP="00E2605B">
            <w:pPr>
              <w:spacing w:line="360" w:lineRule="auto"/>
              <w:rPr>
                <w:rFonts w:ascii="Arial" w:hAnsi="Arial" w:cs="Arial"/>
              </w:rPr>
            </w:pPr>
            <w:r w:rsidRPr="008F123B">
              <w:rPr>
                <w:rFonts w:ascii="Arial" w:hAnsi="Arial" w:cs="Arial"/>
              </w:rPr>
              <w:t>Ibis Hotels</w:t>
            </w:r>
          </w:p>
        </w:tc>
        <w:tc>
          <w:tcPr>
            <w:tcW w:w="0" w:type="auto"/>
            <w:hideMark/>
          </w:tcPr>
          <w:p w14:paraId="3F718281" w14:textId="7B9A643D" w:rsidR="003E0C66" w:rsidRPr="008F123B" w:rsidRDefault="00270B99" w:rsidP="00E2605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F123B">
              <w:rPr>
                <w:rFonts w:ascii="Arial" w:hAnsi="Arial" w:cs="Arial"/>
              </w:rPr>
              <w:t xml:space="preserve">Recommendation: </w:t>
            </w:r>
            <w:r w:rsidR="006E3033" w:rsidRPr="008F123B">
              <w:rPr>
                <w:rFonts w:ascii="Arial" w:hAnsi="Arial" w:cs="Arial"/>
              </w:rPr>
              <w:t>Grow maintainability drives and local area commitment programs. Ibis Inns can additionally separate itself by focusing on natural protection and social obligation. Putting resources into sustainable power, squandering decrease, and local area advancement projects lines up with buyer inclinations as well as improves brand notoriety and encourages generosity among partners</w:t>
            </w:r>
            <w:r w:rsidRPr="008F123B">
              <w:rPr>
                <w:rFonts w:ascii="Arial" w:hAnsi="Arial" w:cs="Arial"/>
              </w:rPr>
              <w:t xml:space="preserve">. </w:t>
            </w:r>
          </w:p>
          <w:p w14:paraId="51B68097" w14:textId="77B2EE2B" w:rsidR="00270B99" w:rsidRPr="008F123B" w:rsidRDefault="00270B99" w:rsidP="00E2605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F123B">
              <w:rPr>
                <w:rFonts w:ascii="Arial" w:hAnsi="Arial" w:cs="Arial"/>
              </w:rPr>
              <w:t xml:space="preserve">Evidence: </w:t>
            </w:r>
            <w:r w:rsidR="00183389" w:rsidRPr="008F123B">
              <w:rPr>
                <w:rFonts w:ascii="Arial" w:hAnsi="Arial" w:cs="Arial"/>
              </w:rPr>
              <w:t>Customer studies feature a developing interest in sustainable travel choices, with explorers progressively picking eco-</w:t>
            </w:r>
            <w:r w:rsidR="00183389" w:rsidRPr="008F123B">
              <w:rPr>
                <w:rFonts w:ascii="Arial" w:hAnsi="Arial" w:cs="Arial"/>
              </w:rPr>
              <w:lastRenderedPageBreak/>
              <w:t>accommodating facilities. Additionally, people group commitment drives add to positive brand affiliations and reinforce associations with nearby networks, driving long-haul supportability and business achievement</w:t>
            </w:r>
            <w:r w:rsidR="00A24F4C" w:rsidRPr="008F123B">
              <w:rPr>
                <w:rFonts w:ascii="Arial" w:hAnsi="Arial" w:cs="Arial"/>
              </w:rPr>
              <w:t xml:space="preserve"> (Huang et al., 2019)</w:t>
            </w:r>
            <w:r w:rsidRPr="008F123B">
              <w:rPr>
                <w:rFonts w:ascii="Arial" w:hAnsi="Arial" w:cs="Arial"/>
              </w:rPr>
              <w:t>.</w:t>
            </w:r>
          </w:p>
        </w:tc>
      </w:tr>
    </w:tbl>
    <w:p w14:paraId="0DE5944B" w14:textId="5F311B4D" w:rsidR="00C852A5" w:rsidRPr="008F123B" w:rsidRDefault="00C852A5" w:rsidP="00E2605B">
      <w:pPr>
        <w:rPr>
          <w:rFonts w:ascii="Arial" w:hAnsi="Arial" w:cs="Arial"/>
        </w:rPr>
      </w:pPr>
    </w:p>
    <w:p w14:paraId="79F13728" w14:textId="77777777" w:rsidR="00C852A5" w:rsidRPr="008F123B" w:rsidRDefault="00C852A5" w:rsidP="00E2605B">
      <w:pPr>
        <w:rPr>
          <w:rFonts w:ascii="Arial" w:hAnsi="Arial" w:cs="Arial"/>
        </w:rPr>
      </w:pPr>
      <w:r w:rsidRPr="008F123B">
        <w:rPr>
          <w:rFonts w:ascii="Arial" w:hAnsi="Arial" w:cs="Arial"/>
        </w:rPr>
        <w:br w:type="page"/>
      </w:r>
    </w:p>
    <w:p w14:paraId="3E47AFD4" w14:textId="10EED381" w:rsidR="008F0F59" w:rsidRPr="008F123B" w:rsidRDefault="00C852A5" w:rsidP="00E2605B">
      <w:pPr>
        <w:pStyle w:val="Heading1"/>
        <w:rPr>
          <w:rFonts w:ascii="Arial" w:hAnsi="Arial" w:cs="Arial"/>
          <w:sz w:val="24"/>
          <w:szCs w:val="24"/>
        </w:rPr>
      </w:pPr>
      <w:bookmarkStart w:id="5" w:name="_Toc157796802"/>
      <w:r w:rsidRPr="008F123B">
        <w:rPr>
          <w:rFonts w:ascii="Arial" w:hAnsi="Arial" w:cs="Arial"/>
          <w:sz w:val="24"/>
          <w:szCs w:val="24"/>
        </w:rPr>
        <w:lastRenderedPageBreak/>
        <w:t>References</w:t>
      </w:r>
      <w:bookmarkEnd w:id="5"/>
    </w:p>
    <w:p w14:paraId="6A3A32E9" w14:textId="7940A59C" w:rsidR="00186AE6" w:rsidRPr="008F123B" w:rsidRDefault="00186AE6" w:rsidP="00E2605B">
      <w:pPr>
        <w:rPr>
          <w:rFonts w:ascii="Arial" w:hAnsi="Arial" w:cs="Arial"/>
        </w:rPr>
      </w:pPr>
      <w:proofErr w:type="spellStart"/>
      <w:r w:rsidRPr="008F123B">
        <w:rPr>
          <w:rFonts w:ascii="Arial" w:hAnsi="Arial" w:cs="Arial"/>
        </w:rPr>
        <w:t>Alrawabdeh</w:t>
      </w:r>
      <w:proofErr w:type="spellEnd"/>
      <w:r w:rsidRPr="008F123B">
        <w:rPr>
          <w:rFonts w:ascii="Arial" w:hAnsi="Arial" w:cs="Arial"/>
        </w:rPr>
        <w:t xml:space="preserve">, W., 2021. Seasonal balancing of revenue and demand in hotel industry: the case of Dubai City. </w:t>
      </w:r>
      <w:r w:rsidRPr="008F123B">
        <w:rPr>
          <w:rFonts w:ascii="Arial" w:hAnsi="Arial" w:cs="Arial"/>
          <w:i/>
          <w:iCs/>
        </w:rPr>
        <w:t>Journal of Revenue and Pricing Management</w:t>
      </w:r>
      <w:r w:rsidRPr="008F123B">
        <w:rPr>
          <w:rFonts w:ascii="Arial" w:hAnsi="Arial" w:cs="Arial"/>
        </w:rPr>
        <w:t>, [online] 21(1), pp.36–49. https://doi.org/10.1057/s41272-021-00290-6.</w:t>
      </w:r>
    </w:p>
    <w:p w14:paraId="55BFF8E6" w14:textId="77777777" w:rsidR="00186AE6" w:rsidRPr="008F123B" w:rsidRDefault="00186AE6" w:rsidP="00E2605B">
      <w:pPr>
        <w:rPr>
          <w:rFonts w:ascii="Arial" w:hAnsi="Arial" w:cs="Arial"/>
        </w:rPr>
      </w:pPr>
      <w:r w:rsidRPr="008F123B">
        <w:rPr>
          <w:rFonts w:ascii="Arial" w:hAnsi="Arial" w:cs="Arial"/>
        </w:rPr>
        <w:t xml:space="preserve">Anon 2023. </w:t>
      </w:r>
      <w:r w:rsidRPr="008F123B">
        <w:rPr>
          <w:rFonts w:ascii="Arial" w:hAnsi="Arial" w:cs="Arial"/>
          <w:i/>
          <w:iCs/>
        </w:rPr>
        <w:t>Ibis brand profile in the UK 2022</w:t>
      </w:r>
      <w:r w:rsidRPr="008F123B">
        <w:rPr>
          <w:rFonts w:ascii="Arial" w:hAnsi="Arial" w:cs="Arial"/>
        </w:rPr>
        <w:t>. [online] Statista. Available at: &lt;https://www.statista.com/forecasts/1335566/ibis-hotels-brand-profile-in-the-uk&gt;.</w:t>
      </w:r>
    </w:p>
    <w:p w14:paraId="40BC6ABE" w14:textId="77777777" w:rsidR="00186AE6" w:rsidRPr="008F123B" w:rsidRDefault="00186AE6" w:rsidP="00E2605B">
      <w:pPr>
        <w:rPr>
          <w:rFonts w:ascii="Arial" w:hAnsi="Arial" w:cs="Arial"/>
        </w:rPr>
      </w:pPr>
      <w:r w:rsidRPr="008F123B">
        <w:rPr>
          <w:rFonts w:ascii="Arial" w:hAnsi="Arial" w:cs="Arial"/>
        </w:rPr>
        <w:t xml:space="preserve">Anon n.d. </w:t>
      </w:r>
      <w:r w:rsidRPr="008F123B">
        <w:rPr>
          <w:rFonts w:ascii="Arial" w:hAnsi="Arial" w:cs="Arial"/>
          <w:i/>
          <w:iCs/>
        </w:rPr>
        <w:t>Corinthia Hotels | Luxury Hotels | Corinthia.com | Corinthia</w:t>
      </w:r>
      <w:r w:rsidRPr="008F123B">
        <w:rPr>
          <w:rFonts w:ascii="Arial" w:hAnsi="Arial" w:cs="Arial"/>
        </w:rPr>
        <w:t>. [online] Corinthia. Available at: &lt;https://www.corinthia.com/&gt;.</w:t>
      </w:r>
    </w:p>
    <w:p w14:paraId="1757D70A" w14:textId="160AC7E1" w:rsidR="00186AE6" w:rsidRPr="008F123B" w:rsidRDefault="00186AE6" w:rsidP="00E2605B">
      <w:pPr>
        <w:rPr>
          <w:rFonts w:ascii="Arial" w:hAnsi="Arial" w:cs="Arial"/>
        </w:rPr>
      </w:pPr>
      <w:r w:rsidRPr="008F123B">
        <w:rPr>
          <w:rFonts w:ascii="Arial" w:hAnsi="Arial" w:cs="Arial"/>
        </w:rPr>
        <w:t xml:space="preserve">Anon n.d. </w:t>
      </w:r>
      <w:r w:rsidRPr="008F123B">
        <w:rPr>
          <w:rFonts w:ascii="Arial" w:hAnsi="Arial" w:cs="Arial"/>
          <w:i/>
          <w:iCs/>
        </w:rPr>
        <w:t>International Hotel Investments plc Company Profile - Overview</w:t>
      </w:r>
      <w:r w:rsidRPr="008F123B">
        <w:rPr>
          <w:rFonts w:ascii="Arial" w:hAnsi="Arial" w:cs="Arial"/>
        </w:rPr>
        <w:t xml:space="preserve">. [online] </w:t>
      </w:r>
      <w:r w:rsidR="008F123B" w:rsidRPr="008F123B">
        <w:rPr>
          <w:rFonts w:ascii="Arial" w:hAnsi="Arial" w:cs="Arial"/>
        </w:rPr>
        <w:t>Global Data</w:t>
      </w:r>
      <w:r w:rsidRPr="008F123B">
        <w:rPr>
          <w:rFonts w:ascii="Arial" w:hAnsi="Arial" w:cs="Arial"/>
        </w:rPr>
        <w:t>. Available at: &lt;https://www.globaldata.com/company-profile/international-hotel-investments-plc/&gt;.</w:t>
      </w:r>
    </w:p>
    <w:p w14:paraId="1FE15035" w14:textId="77777777" w:rsidR="00186AE6" w:rsidRPr="008F123B" w:rsidRDefault="00186AE6" w:rsidP="00E2605B">
      <w:pPr>
        <w:rPr>
          <w:rFonts w:ascii="Arial" w:hAnsi="Arial" w:cs="Arial"/>
        </w:rPr>
      </w:pPr>
      <w:proofErr w:type="spellStart"/>
      <w:r w:rsidRPr="008F123B">
        <w:rPr>
          <w:rFonts w:ascii="Arial" w:hAnsi="Arial" w:cs="Arial"/>
        </w:rPr>
        <w:t>Binesh</w:t>
      </w:r>
      <w:proofErr w:type="spellEnd"/>
      <w:r w:rsidRPr="008F123B">
        <w:rPr>
          <w:rFonts w:ascii="Arial" w:hAnsi="Arial" w:cs="Arial"/>
        </w:rPr>
        <w:t xml:space="preserve">, F., Belarmino, A. and Raab, C., 2021. A meta-analysis of hotel revenue management. </w:t>
      </w:r>
      <w:r w:rsidRPr="008F123B">
        <w:rPr>
          <w:rFonts w:ascii="Arial" w:hAnsi="Arial" w:cs="Arial"/>
          <w:i/>
          <w:iCs/>
        </w:rPr>
        <w:t>Journal of Revenue and Pricing Management</w:t>
      </w:r>
      <w:r w:rsidRPr="008F123B">
        <w:rPr>
          <w:rFonts w:ascii="Arial" w:hAnsi="Arial" w:cs="Arial"/>
        </w:rPr>
        <w:t>, [online] 20(5), pp.546–558. https://doi.org/10.1057/s41272-020-00268-w.</w:t>
      </w:r>
    </w:p>
    <w:p w14:paraId="21CED63A" w14:textId="77777777" w:rsidR="00186AE6" w:rsidRPr="008F123B" w:rsidRDefault="00186AE6" w:rsidP="00E2605B">
      <w:pPr>
        <w:rPr>
          <w:rFonts w:ascii="Arial" w:hAnsi="Arial" w:cs="Arial"/>
        </w:rPr>
      </w:pPr>
      <w:r w:rsidRPr="008F123B">
        <w:rPr>
          <w:rFonts w:ascii="Arial" w:hAnsi="Arial" w:cs="Arial"/>
        </w:rPr>
        <w:t xml:space="preserve">Cheng, J., 2020. Research and Suggestions on Declining Market Shares of Ibis Budget Hotels. </w:t>
      </w:r>
      <w:r w:rsidRPr="008F123B">
        <w:rPr>
          <w:rFonts w:ascii="Arial" w:hAnsi="Arial" w:cs="Arial"/>
          <w:i/>
          <w:iCs/>
        </w:rPr>
        <w:t>Open Journal of Social Sciences</w:t>
      </w:r>
      <w:r w:rsidRPr="008F123B">
        <w:rPr>
          <w:rFonts w:ascii="Arial" w:hAnsi="Arial" w:cs="Arial"/>
        </w:rPr>
        <w:t>, [online] 08(01), pp.253–261. https://doi.org/10.4236/jss.2020.81018.</w:t>
      </w:r>
    </w:p>
    <w:p w14:paraId="16FD21CD" w14:textId="77777777" w:rsidR="00186AE6" w:rsidRPr="008F123B" w:rsidRDefault="00186AE6" w:rsidP="00E2605B">
      <w:pPr>
        <w:rPr>
          <w:rFonts w:ascii="Arial" w:hAnsi="Arial" w:cs="Arial"/>
        </w:rPr>
      </w:pPr>
      <w:r w:rsidRPr="008F123B">
        <w:rPr>
          <w:rFonts w:ascii="Arial" w:hAnsi="Arial" w:cs="Arial"/>
        </w:rPr>
        <w:t xml:space="preserve">Djordjevic, D. and Jankovic, M., 2015. Modern distribution and development of hotel industry in the world. </w:t>
      </w:r>
      <w:proofErr w:type="spellStart"/>
      <w:r w:rsidRPr="008F123B">
        <w:rPr>
          <w:rFonts w:ascii="Arial" w:hAnsi="Arial" w:cs="Arial"/>
          <w:i/>
          <w:iCs/>
        </w:rPr>
        <w:t>Ekonomika</w:t>
      </w:r>
      <w:proofErr w:type="spellEnd"/>
      <w:r w:rsidRPr="008F123B">
        <w:rPr>
          <w:rFonts w:ascii="Arial" w:hAnsi="Arial" w:cs="Arial"/>
        </w:rPr>
        <w:t>, [online] 61(3), pp.99–110. https://doi.org/10.5937/ekonomika1503099d.</w:t>
      </w:r>
    </w:p>
    <w:p w14:paraId="080667D4" w14:textId="77777777" w:rsidR="00186AE6" w:rsidRPr="008F123B" w:rsidRDefault="00186AE6" w:rsidP="00E2605B">
      <w:pPr>
        <w:rPr>
          <w:rFonts w:ascii="Arial" w:hAnsi="Arial" w:cs="Arial"/>
        </w:rPr>
      </w:pPr>
      <w:proofErr w:type="spellStart"/>
      <w:r w:rsidRPr="008F123B">
        <w:rPr>
          <w:rFonts w:ascii="Arial" w:hAnsi="Arial" w:cs="Arial"/>
        </w:rPr>
        <w:t>Göğüş</w:t>
      </w:r>
      <w:proofErr w:type="spellEnd"/>
      <w:r w:rsidRPr="008F123B">
        <w:rPr>
          <w:rFonts w:ascii="Arial" w:hAnsi="Arial" w:cs="Arial"/>
        </w:rPr>
        <w:t xml:space="preserve">, G., </w:t>
      </w:r>
      <w:proofErr w:type="spellStart"/>
      <w:r w:rsidRPr="008F123B">
        <w:rPr>
          <w:rFonts w:ascii="Arial" w:hAnsi="Arial" w:cs="Arial"/>
        </w:rPr>
        <w:t>Karakadılar</w:t>
      </w:r>
      <w:proofErr w:type="spellEnd"/>
      <w:r w:rsidRPr="008F123B">
        <w:rPr>
          <w:rFonts w:ascii="Arial" w:hAnsi="Arial" w:cs="Arial"/>
        </w:rPr>
        <w:t xml:space="preserve">, İ.S. and </w:t>
      </w:r>
      <w:proofErr w:type="spellStart"/>
      <w:r w:rsidRPr="008F123B">
        <w:rPr>
          <w:rFonts w:ascii="Arial" w:hAnsi="Arial" w:cs="Arial"/>
        </w:rPr>
        <w:t>Apak</w:t>
      </w:r>
      <w:proofErr w:type="spellEnd"/>
      <w:r w:rsidRPr="008F123B">
        <w:rPr>
          <w:rFonts w:ascii="Arial" w:hAnsi="Arial" w:cs="Arial"/>
        </w:rPr>
        <w:t xml:space="preserve">, S., 2013. Innovation and Sustainable Growth Measurement in Hotel Industry: A Hierarchical </w:t>
      </w:r>
      <w:proofErr w:type="gramStart"/>
      <w:r w:rsidRPr="008F123B">
        <w:rPr>
          <w:rFonts w:ascii="Arial" w:hAnsi="Arial" w:cs="Arial"/>
        </w:rPr>
        <w:t>Decision Making</w:t>
      </w:r>
      <w:proofErr w:type="gramEnd"/>
      <w:r w:rsidRPr="008F123B">
        <w:rPr>
          <w:rFonts w:ascii="Arial" w:hAnsi="Arial" w:cs="Arial"/>
        </w:rPr>
        <w:t xml:space="preserve"> Model. </w:t>
      </w:r>
      <w:r w:rsidRPr="008F123B">
        <w:rPr>
          <w:rFonts w:ascii="Arial" w:hAnsi="Arial" w:cs="Arial"/>
          <w:i/>
          <w:iCs/>
        </w:rPr>
        <w:t xml:space="preserve">Procedia - Social and </w:t>
      </w:r>
      <w:proofErr w:type="spellStart"/>
      <w:r w:rsidRPr="008F123B">
        <w:rPr>
          <w:rFonts w:ascii="Arial" w:hAnsi="Arial" w:cs="Arial"/>
          <w:i/>
          <w:iCs/>
        </w:rPr>
        <w:t>Behavioral</w:t>
      </w:r>
      <w:proofErr w:type="spellEnd"/>
      <w:r w:rsidRPr="008F123B">
        <w:rPr>
          <w:rFonts w:ascii="Arial" w:hAnsi="Arial" w:cs="Arial"/>
          <w:i/>
          <w:iCs/>
        </w:rPr>
        <w:t xml:space="preserve"> Sciences</w:t>
      </w:r>
      <w:r w:rsidRPr="008F123B">
        <w:rPr>
          <w:rFonts w:ascii="Arial" w:hAnsi="Arial" w:cs="Arial"/>
        </w:rPr>
        <w:t xml:space="preserve">, [online] </w:t>
      </w:r>
      <w:proofErr w:type="gramStart"/>
      <w:r w:rsidRPr="008F123B">
        <w:rPr>
          <w:rFonts w:ascii="Arial" w:hAnsi="Arial" w:cs="Arial"/>
        </w:rPr>
        <w:t>99</w:t>
      </w:r>
      <w:proofErr w:type="gramEnd"/>
      <w:r w:rsidRPr="008F123B">
        <w:rPr>
          <w:rFonts w:ascii="Arial" w:hAnsi="Arial" w:cs="Arial"/>
        </w:rPr>
        <w:t>, pp.752–761. https://doi.org/10.1016/j.sbspro.2013.10.547.</w:t>
      </w:r>
    </w:p>
    <w:p w14:paraId="78C9E5E3" w14:textId="77777777" w:rsidR="00186AE6" w:rsidRPr="008F123B" w:rsidRDefault="00186AE6" w:rsidP="00E2605B">
      <w:pPr>
        <w:rPr>
          <w:rFonts w:ascii="Arial" w:hAnsi="Arial" w:cs="Arial"/>
        </w:rPr>
      </w:pPr>
      <w:proofErr w:type="spellStart"/>
      <w:r w:rsidRPr="008F123B">
        <w:rPr>
          <w:rFonts w:ascii="Arial" w:hAnsi="Arial" w:cs="Arial"/>
        </w:rPr>
        <w:t>Goklaney</w:t>
      </w:r>
      <w:proofErr w:type="spellEnd"/>
      <w:r w:rsidRPr="008F123B">
        <w:rPr>
          <w:rFonts w:ascii="Arial" w:hAnsi="Arial" w:cs="Arial"/>
        </w:rPr>
        <w:t xml:space="preserve">, S., 2019. CSR in Hospitality Industry. </w:t>
      </w:r>
      <w:r w:rsidRPr="008F123B">
        <w:rPr>
          <w:rFonts w:ascii="Arial" w:hAnsi="Arial" w:cs="Arial"/>
          <w:i/>
          <w:iCs/>
        </w:rPr>
        <w:t>Corporate Social Responsibility</w:t>
      </w:r>
      <w:r w:rsidRPr="008F123B">
        <w:rPr>
          <w:rFonts w:ascii="Arial" w:hAnsi="Arial" w:cs="Arial"/>
        </w:rPr>
        <w:t>, [online] pp.972–981. https://doi.org/10.4018/978-1-5225-6192-7.ch049.</w:t>
      </w:r>
    </w:p>
    <w:p w14:paraId="7485264E" w14:textId="77777777" w:rsidR="00186AE6" w:rsidRPr="008F123B" w:rsidRDefault="00186AE6" w:rsidP="00E2605B">
      <w:pPr>
        <w:rPr>
          <w:rFonts w:ascii="Arial" w:hAnsi="Arial" w:cs="Arial"/>
        </w:rPr>
      </w:pPr>
      <w:r w:rsidRPr="008F123B">
        <w:rPr>
          <w:rFonts w:ascii="Arial" w:hAnsi="Arial" w:cs="Arial"/>
        </w:rPr>
        <w:t xml:space="preserve">Huang, Q., Li, X.-Y., Jia, X.-J. and Li, H., 2019. Global hospitality growth and institutional quality. </w:t>
      </w:r>
      <w:r w:rsidRPr="008F123B">
        <w:rPr>
          <w:rFonts w:ascii="Arial" w:hAnsi="Arial" w:cs="Arial"/>
          <w:i/>
          <w:iCs/>
        </w:rPr>
        <w:t>Journal of Hospitality and Tourism Management</w:t>
      </w:r>
      <w:r w:rsidRPr="008F123B">
        <w:rPr>
          <w:rFonts w:ascii="Arial" w:hAnsi="Arial" w:cs="Arial"/>
        </w:rPr>
        <w:t xml:space="preserve">, [online] </w:t>
      </w:r>
      <w:proofErr w:type="gramStart"/>
      <w:r w:rsidRPr="008F123B">
        <w:rPr>
          <w:rFonts w:ascii="Arial" w:hAnsi="Arial" w:cs="Arial"/>
        </w:rPr>
        <w:t>41</w:t>
      </w:r>
      <w:proofErr w:type="gramEnd"/>
      <w:r w:rsidRPr="008F123B">
        <w:rPr>
          <w:rFonts w:ascii="Arial" w:hAnsi="Arial" w:cs="Arial"/>
        </w:rPr>
        <w:t>, pp.117–128. https://doi.org/10.1016/j.jhtm.2019.10.008.</w:t>
      </w:r>
    </w:p>
    <w:p w14:paraId="331B6D75" w14:textId="77777777" w:rsidR="00186AE6" w:rsidRPr="008F123B" w:rsidRDefault="00186AE6" w:rsidP="00E2605B">
      <w:pPr>
        <w:rPr>
          <w:rFonts w:ascii="Arial" w:hAnsi="Arial" w:cs="Arial"/>
        </w:rPr>
      </w:pPr>
      <w:r w:rsidRPr="008F123B">
        <w:rPr>
          <w:rFonts w:ascii="Arial" w:hAnsi="Arial" w:cs="Arial"/>
        </w:rPr>
        <w:t xml:space="preserve">Johann, M., 2022. CSR strategy in the hospitality industry: from the COVID-19 pandemic crisis to recovery. </w:t>
      </w:r>
      <w:r w:rsidRPr="008F123B">
        <w:rPr>
          <w:rFonts w:ascii="Arial" w:hAnsi="Arial" w:cs="Arial"/>
          <w:i/>
          <w:iCs/>
        </w:rPr>
        <w:t>International Journal of Contemporary Management</w:t>
      </w:r>
      <w:r w:rsidRPr="008F123B">
        <w:rPr>
          <w:rFonts w:ascii="Arial" w:hAnsi="Arial" w:cs="Arial"/>
        </w:rPr>
        <w:t>, [online] 59(1), pp.1–11. https://doi.org/10.2478/ijcm-2022-0012.</w:t>
      </w:r>
    </w:p>
    <w:p w14:paraId="3E42E35E" w14:textId="77777777" w:rsidR="00186AE6" w:rsidRPr="008F123B" w:rsidRDefault="00186AE6" w:rsidP="00E2605B">
      <w:pPr>
        <w:rPr>
          <w:rFonts w:ascii="Arial" w:hAnsi="Arial" w:cs="Arial"/>
        </w:rPr>
      </w:pPr>
      <w:r w:rsidRPr="008F123B">
        <w:rPr>
          <w:rFonts w:ascii="Arial" w:hAnsi="Arial" w:cs="Arial"/>
        </w:rPr>
        <w:lastRenderedPageBreak/>
        <w:t xml:space="preserve">Potrykus, M., 2022. Diamond investments – Is the market free from multiple price bubbles? </w:t>
      </w:r>
      <w:r w:rsidRPr="008F123B">
        <w:rPr>
          <w:rFonts w:ascii="Arial" w:hAnsi="Arial" w:cs="Arial"/>
          <w:i/>
          <w:iCs/>
        </w:rPr>
        <w:t>International Review of Financial Analysis</w:t>
      </w:r>
      <w:r w:rsidRPr="008F123B">
        <w:rPr>
          <w:rFonts w:ascii="Arial" w:hAnsi="Arial" w:cs="Arial"/>
        </w:rPr>
        <w:t xml:space="preserve">, [online] </w:t>
      </w:r>
      <w:proofErr w:type="gramStart"/>
      <w:r w:rsidRPr="008F123B">
        <w:rPr>
          <w:rFonts w:ascii="Arial" w:hAnsi="Arial" w:cs="Arial"/>
        </w:rPr>
        <w:t>83</w:t>
      </w:r>
      <w:proofErr w:type="gramEnd"/>
      <w:r w:rsidRPr="008F123B">
        <w:rPr>
          <w:rFonts w:ascii="Arial" w:hAnsi="Arial" w:cs="Arial"/>
        </w:rPr>
        <w:t>, p.102329. https://doi.org/10.1016/j.irfa.2022.102329.</w:t>
      </w:r>
    </w:p>
    <w:p w14:paraId="27195A07" w14:textId="77777777" w:rsidR="00186AE6" w:rsidRPr="008F123B" w:rsidRDefault="00186AE6" w:rsidP="00E2605B">
      <w:pPr>
        <w:rPr>
          <w:rFonts w:ascii="Arial" w:hAnsi="Arial" w:cs="Arial"/>
        </w:rPr>
      </w:pPr>
      <w:r w:rsidRPr="008F123B">
        <w:rPr>
          <w:rFonts w:ascii="Arial" w:hAnsi="Arial" w:cs="Arial"/>
        </w:rPr>
        <w:t xml:space="preserve">Singh, A. and </w:t>
      </w:r>
      <w:proofErr w:type="spellStart"/>
      <w:r w:rsidRPr="008F123B">
        <w:rPr>
          <w:rFonts w:ascii="Arial" w:hAnsi="Arial" w:cs="Arial"/>
        </w:rPr>
        <w:t>Corsun</w:t>
      </w:r>
      <w:proofErr w:type="spellEnd"/>
      <w:r w:rsidRPr="008F123B">
        <w:rPr>
          <w:rFonts w:ascii="Arial" w:hAnsi="Arial" w:cs="Arial"/>
        </w:rPr>
        <w:t xml:space="preserve">, D.L., 2023. Price elasticity of demand and its impact on hotel revenue performance during the COVID-19 pandemic. </w:t>
      </w:r>
      <w:r w:rsidRPr="008F123B">
        <w:rPr>
          <w:rFonts w:ascii="Arial" w:hAnsi="Arial" w:cs="Arial"/>
          <w:i/>
          <w:iCs/>
        </w:rPr>
        <w:t>Cornell Hospitality Quarterly</w:t>
      </w:r>
      <w:r w:rsidRPr="008F123B">
        <w:rPr>
          <w:rFonts w:ascii="Arial" w:hAnsi="Arial" w:cs="Arial"/>
        </w:rPr>
        <w:t>, [online] 64(4), pp.415–435. https://doi.org/10.1177/19389655231184475.</w:t>
      </w:r>
    </w:p>
    <w:p w14:paraId="129F7FF5" w14:textId="77777777" w:rsidR="00186AE6" w:rsidRPr="008F123B" w:rsidRDefault="00186AE6" w:rsidP="00E2605B">
      <w:pPr>
        <w:rPr>
          <w:rFonts w:ascii="Arial" w:hAnsi="Arial" w:cs="Arial"/>
        </w:rPr>
      </w:pPr>
      <w:proofErr w:type="spellStart"/>
      <w:r w:rsidRPr="008F123B">
        <w:rPr>
          <w:rFonts w:ascii="Arial" w:hAnsi="Arial" w:cs="Arial"/>
        </w:rPr>
        <w:t>Weerathunga</w:t>
      </w:r>
      <w:proofErr w:type="spellEnd"/>
      <w:r w:rsidRPr="008F123B">
        <w:rPr>
          <w:rFonts w:ascii="Arial" w:hAnsi="Arial" w:cs="Arial"/>
        </w:rPr>
        <w:t xml:space="preserve">, P.R., </w:t>
      </w:r>
      <w:proofErr w:type="spellStart"/>
      <w:r w:rsidRPr="008F123B">
        <w:rPr>
          <w:rFonts w:ascii="Arial" w:hAnsi="Arial" w:cs="Arial"/>
        </w:rPr>
        <w:t>Xiaofang</w:t>
      </w:r>
      <w:proofErr w:type="spellEnd"/>
      <w:r w:rsidRPr="008F123B">
        <w:rPr>
          <w:rFonts w:ascii="Arial" w:hAnsi="Arial" w:cs="Arial"/>
        </w:rPr>
        <w:t xml:space="preserve">, C., </w:t>
      </w:r>
      <w:proofErr w:type="spellStart"/>
      <w:r w:rsidRPr="008F123B">
        <w:rPr>
          <w:rFonts w:ascii="Arial" w:hAnsi="Arial" w:cs="Arial"/>
        </w:rPr>
        <w:t>Samarathunga</w:t>
      </w:r>
      <w:proofErr w:type="spellEnd"/>
      <w:r w:rsidRPr="008F123B">
        <w:rPr>
          <w:rFonts w:ascii="Arial" w:hAnsi="Arial" w:cs="Arial"/>
        </w:rPr>
        <w:t xml:space="preserve">, W.H.M.S. and Jayathilake, P.M.B., 2020. The Relative Effect of Growth of Economy, Industry Expansion, and Firm-Specific Factors on Corporate Hotel Performance in Sri Lanka. </w:t>
      </w:r>
      <w:r w:rsidRPr="008F123B">
        <w:rPr>
          <w:rFonts w:ascii="Arial" w:hAnsi="Arial" w:cs="Arial"/>
          <w:i/>
          <w:iCs/>
        </w:rPr>
        <w:t>SAGE Open</w:t>
      </w:r>
      <w:r w:rsidRPr="008F123B">
        <w:rPr>
          <w:rFonts w:ascii="Arial" w:hAnsi="Arial" w:cs="Arial"/>
        </w:rPr>
        <w:t>, [online] 10(2), p.215824402091463. https://doi.org/10.1177/2158244020914633.</w:t>
      </w:r>
    </w:p>
    <w:p w14:paraId="0BFCA370" w14:textId="77777777" w:rsidR="00186AE6" w:rsidRPr="008F123B" w:rsidRDefault="00186AE6" w:rsidP="00E2605B">
      <w:pPr>
        <w:rPr>
          <w:rFonts w:ascii="Arial" w:hAnsi="Arial" w:cs="Arial"/>
        </w:rPr>
      </w:pPr>
      <w:r w:rsidRPr="008F123B">
        <w:rPr>
          <w:rFonts w:ascii="Arial" w:hAnsi="Arial" w:cs="Arial"/>
        </w:rPr>
        <w:t xml:space="preserve">Zheng, C. and Forgacs, G., 2016. The emerging trend of hotel total revenue management. </w:t>
      </w:r>
      <w:r w:rsidRPr="008F123B">
        <w:rPr>
          <w:rFonts w:ascii="Arial" w:hAnsi="Arial" w:cs="Arial"/>
          <w:i/>
          <w:iCs/>
        </w:rPr>
        <w:t>Journal of Revenue and Pricing Management</w:t>
      </w:r>
      <w:r w:rsidRPr="008F123B">
        <w:rPr>
          <w:rFonts w:ascii="Arial" w:hAnsi="Arial" w:cs="Arial"/>
        </w:rPr>
        <w:t>, [online] 16(3), pp.238–245. https://doi.org/10.1057/s41272-016-0057-x.</w:t>
      </w:r>
    </w:p>
    <w:p w14:paraId="2CED1E0E" w14:textId="77777777" w:rsidR="00C852A5" w:rsidRPr="008F123B" w:rsidRDefault="00C852A5" w:rsidP="00E2605B">
      <w:pPr>
        <w:rPr>
          <w:rFonts w:ascii="Arial" w:hAnsi="Arial" w:cs="Arial"/>
        </w:rPr>
      </w:pPr>
    </w:p>
    <w:sectPr w:rsidR="00C852A5" w:rsidRPr="008F1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nos">
    <w:altName w:val="Yu Gothic"/>
    <w:charset w:val="80"/>
    <w:family w:val="roman"/>
    <w:pitch w:val="variable"/>
  </w:font>
  <w:font w:name="Droid Sans">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1D38"/>
    <w:multiLevelType w:val="hybridMultilevel"/>
    <w:tmpl w:val="3B5CCB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704A71"/>
    <w:multiLevelType w:val="hybridMultilevel"/>
    <w:tmpl w:val="342E27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FD11F2A"/>
    <w:multiLevelType w:val="hybridMultilevel"/>
    <w:tmpl w:val="7BC2640C"/>
    <w:lvl w:ilvl="0" w:tplc="0809000B">
      <w:start w:val="1"/>
      <w:numFmt w:val="bullet"/>
      <w:lvlText w:val=""/>
      <w:lvlJc w:val="left"/>
      <w:pPr>
        <w:ind w:left="644" w:hanging="360"/>
      </w:pPr>
      <w:rPr>
        <w:rFonts w:ascii="Wingdings" w:hAnsi="Wingdings"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num w:numId="1" w16cid:durableId="388655501">
    <w:abstractNumId w:val="0"/>
  </w:num>
  <w:num w:numId="2" w16cid:durableId="2128035783">
    <w:abstractNumId w:val="1"/>
  </w:num>
  <w:num w:numId="3" w16cid:durableId="13986236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36C"/>
    <w:rsid w:val="0000391D"/>
    <w:rsid w:val="00070A0C"/>
    <w:rsid w:val="000A490A"/>
    <w:rsid w:val="001174DB"/>
    <w:rsid w:val="00145FB3"/>
    <w:rsid w:val="00183389"/>
    <w:rsid w:val="001851AF"/>
    <w:rsid w:val="00186AE6"/>
    <w:rsid w:val="001B1204"/>
    <w:rsid w:val="001B4B66"/>
    <w:rsid w:val="00246D6E"/>
    <w:rsid w:val="00270B99"/>
    <w:rsid w:val="002A0411"/>
    <w:rsid w:val="002B736C"/>
    <w:rsid w:val="002D1D83"/>
    <w:rsid w:val="002D4FE3"/>
    <w:rsid w:val="002F7CBB"/>
    <w:rsid w:val="00323331"/>
    <w:rsid w:val="003312F9"/>
    <w:rsid w:val="0037155A"/>
    <w:rsid w:val="003E0C66"/>
    <w:rsid w:val="00406BC3"/>
    <w:rsid w:val="0046332E"/>
    <w:rsid w:val="004670AC"/>
    <w:rsid w:val="0048335D"/>
    <w:rsid w:val="00505A81"/>
    <w:rsid w:val="00517D08"/>
    <w:rsid w:val="005206B4"/>
    <w:rsid w:val="00581211"/>
    <w:rsid w:val="005E40FB"/>
    <w:rsid w:val="005E6CC2"/>
    <w:rsid w:val="005F5C68"/>
    <w:rsid w:val="006041C0"/>
    <w:rsid w:val="00605DF2"/>
    <w:rsid w:val="006227E0"/>
    <w:rsid w:val="00642B81"/>
    <w:rsid w:val="0067415D"/>
    <w:rsid w:val="006928A8"/>
    <w:rsid w:val="006E3033"/>
    <w:rsid w:val="007016B4"/>
    <w:rsid w:val="00794303"/>
    <w:rsid w:val="007A5603"/>
    <w:rsid w:val="008E571D"/>
    <w:rsid w:val="008F0F59"/>
    <w:rsid w:val="008F123B"/>
    <w:rsid w:val="009076B4"/>
    <w:rsid w:val="00913694"/>
    <w:rsid w:val="00943F77"/>
    <w:rsid w:val="0096454B"/>
    <w:rsid w:val="00A21243"/>
    <w:rsid w:val="00A24F4C"/>
    <w:rsid w:val="00A54FF7"/>
    <w:rsid w:val="00A67768"/>
    <w:rsid w:val="00AA313B"/>
    <w:rsid w:val="00AD2927"/>
    <w:rsid w:val="00AE4B82"/>
    <w:rsid w:val="00AF03E0"/>
    <w:rsid w:val="00B80794"/>
    <w:rsid w:val="00BD23D4"/>
    <w:rsid w:val="00C71FE6"/>
    <w:rsid w:val="00C852A5"/>
    <w:rsid w:val="00C87DCA"/>
    <w:rsid w:val="00CD3EBA"/>
    <w:rsid w:val="00D00398"/>
    <w:rsid w:val="00D25CB7"/>
    <w:rsid w:val="00D3163E"/>
    <w:rsid w:val="00D4648D"/>
    <w:rsid w:val="00D84FC6"/>
    <w:rsid w:val="00E16CBF"/>
    <w:rsid w:val="00E2605B"/>
    <w:rsid w:val="00E40A37"/>
    <w:rsid w:val="00E6117A"/>
    <w:rsid w:val="00E830E9"/>
    <w:rsid w:val="00F51BA3"/>
    <w:rsid w:val="00F7087E"/>
    <w:rsid w:val="00FA19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0B033"/>
  <w15:chartTrackingRefBased/>
  <w15:docId w15:val="{3216477A-4C73-4C51-B6EB-378C2B898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B8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B81"/>
    <w:rPr>
      <w:rFonts w:asciiTheme="majorHAnsi" w:eastAsiaTheme="majorEastAsia" w:hAnsiTheme="majorHAnsi" w:cstheme="majorBidi"/>
      <w:color w:val="2F5496" w:themeColor="accent1" w:themeShade="BF"/>
      <w:sz w:val="32"/>
      <w:szCs w:val="32"/>
    </w:rPr>
  </w:style>
  <w:style w:type="table" w:styleId="PlainTable1">
    <w:name w:val="Plain Table 1"/>
    <w:basedOn w:val="TableNormal"/>
    <w:uiPriority w:val="41"/>
    <w:rsid w:val="00270B99"/>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186AE6"/>
    <w:pPr>
      <w:spacing w:line="259" w:lineRule="auto"/>
      <w:jc w:val="left"/>
      <w:outlineLvl w:val="9"/>
    </w:pPr>
    <w:rPr>
      <w:lang w:val="en-US"/>
    </w:rPr>
  </w:style>
  <w:style w:type="paragraph" w:styleId="TOC1">
    <w:name w:val="toc 1"/>
    <w:basedOn w:val="Normal"/>
    <w:next w:val="Normal"/>
    <w:autoRedefine/>
    <w:uiPriority w:val="39"/>
    <w:unhideWhenUsed/>
    <w:rsid w:val="00186AE6"/>
    <w:pPr>
      <w:spacing w:after="100"/>
    </w:pPr>
  </w:style>
  <w:style w:type="character" w:styleId="Hyperlink">
    <w:name w:val="Hyperlink"/>
    <w:basedOn w:val="DefaultParagraphFont"/>
    <w:uiPriority w:val="99"/>
    <w:unhideWhenUsed/>
    <w:rsid w:val="00186AE6"/>
    <w:rPr>
      <w:color w:val="0563C1" w:themeColor="hyperlink"/>
      <w:u w:val="single"/>
    </w:rPr>
  </w:style>
  <w:style w:type="character" w:styleId="Strong">
    <w:name w:val="Strong"/>
    <w:basedOn w:val="DefaultParagraphFont"/>
    <w:uiPriority w:val="22"/>
    <w:qFormat/>
    <w:rsid w:val="00070A0C"/>
    <w:rPr>
      <w:b/>
      <w:bCs/>
    </w:rPr>
  </w:style>
  <w:style w:type="paragraph" w:styleId="NoSpacing">
    <w:name w:val="No Spacing"/>
    <w:qFormat/>
    <w:rsid w:val="00F51BA3"/>
    <w:pPr>
      <w:suppressAutoHyphens/>
      <w:spacing w:line="100" w:lineRule="atLeast"/>
      <w:jc w:val="left"/>
    </w:pPr>
    <w:rPr>
      <w:rFonts w:ascii="Tinos" w:eastAsia="Droid Sans" w:hAnsi="Tinos" w:cs="DejaVu Sans"/>
      <w:lang w:val="en-GB" w:eastAsia="hi-IN" w:bidi="hi-IN"/>
    </w:rPr>
  </w:style>
  <w:style w:type="character" w:customStyle="1" w:styleId="ListParagraphChar">
    <w:name w:val="List Paragraph Char"/>
    <w:link w:val="ListParagraph"/>
    <w:uiPriority w:val="34"/>
    <w:locked/>
    <w:rsid w:val="00F51BA3"/>
  </w:style>
  <w:style w:type="paragraph" w:styleId="ListParagraph">
    <w:name w:val="List Paragraph"/>
    <w:basedOn w:val="Normal"/>
    <w:link w:val="ListParagraphChar"/>
    <w:uiPriority w:val="34"/>
    <w:qFormat/>
    <w:rsid w:val="00F51BA3"/>
    <w:pPr>
      <w:spacing w:line="240" w:lineRule="auto"/>
      <w:ind w:left="72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819374">
      <w:bodyDiv w:val="1"/>
      <w:marLeft w:val="0"/>
      <w:marRight w:val="0"/>
      <w:marTop w:val="0"/>
      <w:marBottom w:val="0"/>
      <w:divBdr>
        <w:top w:val="none" w:sz="0" w:space="0" w:color="auto"/>
        <w:left w:val="none" w:sz="0" w:space="0" w:color="auto"/>
        <w:bottom w:val="none" w:sz="0" w:space="0" w:color="auto"/>
        <w:right w:val="none" w:sz="0" w:space="0" w:color="auto"/>
      </w:divBdr>
    </w:div>
    <w:div w:id="186613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3D0EE-61E1-4C24-9EBC-0024FEEBF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2778</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Iuliana Matevici (2211946)</cp:lastModifiedBy>
  <cp:revision>4</cp:revision>
  <dcterms:created xsi:type="dcterms:W3CDTF">2024-02-02T20:25:00Z</dcterms:created>
  <dcterms:modified xsi:type="dcterms:W3CDTF">2024-02-02T20:34:00Z</dcterms:modified>
</cp:coreProperties>
</file>