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61ADDB" w14:textId="77777777" w:rsidR="00904D2C" w:rsidRPr="003F4C8C" w:rsidRDefault="00904D2C" w:rsidP="00904D2C">
      <w:pPr>
        <w:jc w:val="center"/>
        <w:rPr>
          <w:sz w:val="32"/>
          <w:szCs w:val="32"/>
        </w:rPr>
      </w:pPr>
      <w:r w:rsidRPr="003F4C8C">
        <w:rPr>
          <w:b/>
          <w:bCs/>
          <w:sz w:val="32"/>
          <w:szCs w:val="32"/>
        </w:rPr>
        <w:t>Module Title:</w:t>
      </w:r>
      <w:r w:rsidRPr="003F4C8C">
        <w:rPr>
          <w:sz w:val="32"/>
          <w:szCs w:val="32"/>
        </w:rPr>
        <w:t xml:space="preserve"> International Meetings Management for the Hotel Industry BMIH6007</w:t>
      </w:r>
    </w:p>
    <w:p w14:paraId="464078A8" w14:textId="77777777" w:rsidR="00904D2C" w:rsidRDefault="00904D2C" w:rsidP="003F76BE">
      <w:pPr>
        <w:jc w:val="center"/>
        <w:rPr>
          <w:b/>
          <w:bCs/>
          <w:sz w:val="32"/>
          <w:szCs w:val="32"/>
        </w:rPr>
      </w:pPr>
    </w:p>
    <w:p w14:paraId="69239AF3" w14:textId="32D23B7A" w:rsidR="003F76BE" w:rsidRPr="003F4C8C" w:rsidRDefault="003F76BE" w:rsidP="00904D2C">
      <w:pPr>
        <w:jc w:val="center"/>
        <w:rPr>
          <w:sz w:val="32"/>
          <w:szCs w:val="32"/>
        </w:rPr>
      </w:pPr>
      <w:r w:rsidRPr="003F4C8C">
        <w:rPr>
          <w:b/>
          <w:bCs/>
          <w:sz w:val="32"/>
          <w:szCs w:val="32"/>
        </w:rPr>
        <w:t>Assignment Title:</w:t>
      </w:r>
      <w:r w:rsidRPr="003F4C8C">
        <w:rPr>
          <w:sz w:val="32"/>
          <w:szCs w:val="32"/>
        </w:rPr>
        <w:t xml:space="preserve"> Event Strategic Planning and Delivery Considerations for an International Meeting.</w:t>
      </w:r>
    </w:p>
    <w:p w14:paraId="0BBA0046" w14:textId="77777777" w:rsidR="003F76BE" w:rsidRDefault="003F76BE" w:rsidP="003F76BE">
      <w:pPr>
        <w:jc w:val="center"/>
      </w:pPr>
    </w:p>
    <w:p w14:paraId="79A94548" w14:textId="339677AD" w:rsidR="003F76BE" w:rsidRPr="003F4C8C" w:rsidRDefault="003F76BE" w:rsidP="003F76BE">
      <w:pPr>
        <w:jc w:val="center"/>
        <w:rPr>
          <w:sz w:val="32"/>
          <w:szCs w:val="32"/>
        </w:rPr>
      </w:pPr>
      <w:r w:rsidRPr="003F4C8C">
        <w:rPr>
          <w:sz w:val="32"/>
          <w:szCs w:val="32"/>
        </w:rPr>
        <w:t>Student Name:</w:t>
      </w:r>
      <w:r w:rsidR="00904D2C">
        <w:rPr>
          <w:sz w:val="32"/>
          <w:szCs w:val="32"/>
        </w:rPr>
        <w:t xml:space="preserve"> Ionela Beatrice Hulub</w:t>
      </w:r>
    </w:p>
    <w:p w14:paraId="6DD3E2C6" w14:textId="40B68700" w:rsidR="003F76BE" w:rsidRPr="003F4C8C" w:rsidRDefault="003F76BE" w:rsidP="003F76BE">
      <w:pPr>
        <w:jc w:val="center"/>
        <w:rPr>
          <w:sz w:val="32"/>
          <w:szCs w:val="32"/>
        </w:rPr>
      </w:pPr>
      <w:r w:rsidRPr="003F4C8C">
        <w:rPr>
          <w:sz w:val="32"/>
          <w:szCs w:val="32"/>
        </w:rPr>
        <w:t>Student Number:</w:t>
      </w:r>
      <w:r w:rsidR="00904D2C">
        <w:rPr>
          <w:sz w:val="32"/>
          <w:szCs w:val="32"/>
        </w:rPr>
        <w:t xml:space="preserve"> 2214483</w:t>
      </w:r>
    </w:p>
    <w:p w14:paraId="74AFBD70" w14:textId="77777777" w:rsidR="003F76BE" w:rsidRDefault="003F76BE" w:rsidP="003F76BE">
      <w:pPr>
        <w:jc w:val="center"/>
        <w:rPr>
          <w:sz w:val="32"/>
          <w:szCs w:val="32"/>
        </w:rPr>
      </w:pPr>
    </w:p>
    <w:p w14:paraId="1503671A" w14:textId="79BE7BB3" w:rsidR="003F76BE" w:rsidRPr="003F4C8C" w:rsidRDefault="003F76BE" w:rsidP="003F76BE">
      <w:pPr>
        <w:jc w:val="center"/>
        <w:rPr>
          <w:sz w:val="32"/>
          <w:szCs w:val="32"/>
        </w:rPr>
      </w:pPr>
      <w:r w:rsidRPr="003F4C8C">
        <w:rPr>
          <w:sz w:val="32"/>
          <w:szCs w:val="32"/>
        </w:rPr>
        <w:t>Lecturer’s Name:</w:t>
      </w:r>
      <w:r w:rsidR="00904D2C">
        <w:rPr>
          <w:sz w:val="32"/>
          <w:szCs w:val="32"/>
        </w:rPr>
        <w:t xml:space="preserve"> Kathryn Flynn</w:t>
      </w:r>
    </w:p>
    <w:p w14:paraId="3E971C33" w14:textId="77777777" w:rsidR="003F76BE" w:rsidRDefault="003F76BE" w:rsidP="003F76BE">
      <w:pPr>
        <w:jc w:val="center"/>
        <w:rPr>
          <w:sz w:val="32"/>
          <w:szCs w:val="32"/>
        </w:rPr>
      </w:pPr>
    </w:p>
    <w:p w14:paraId="46219C81" w14:textId="47D6C1FC" w:rsidR="003F76BE" w:rsidRDefault="003F76BE" w:rsidP="003F76BE">
      <w:pPr>
        <w:jc w:val="center"/>
        <w:rPr>
          <w:sz w:val="32"/>
          <w:szCs w:val="32"/>
        </w:rPr>
      </w:pPr>
      <w:r w:rsidRPr="003F4C8C">
        <w:rPr>
          <w:sz w:val="32"/>
          <w:szCs w:val="32"/>
        </w:rPr>
        <w:t>Date of Submission:</w:t>
      </w:r>
      <w:r w:rsidR="00904D2C">
        <w:rPr>
          <w:sz w:val="32"/>
          <w:szCs w:val="32"/>
        </w:rPr>
        <w:t xml:space="preserve"> 07/11/2024</w:t>
      </w:r>
    </w:p>
    <w:p w14:paraId="127DE1C0" w14:textId="77777777" w:rsidR="003F76BE" w:rsidRDefault="003F76BE" w:rsidP="003F76BE">
      <w:pPr>
        <w:jc w:val="center"/>
        <w:rPr>
          <w:sz w:val="32"/>
          <w:szCs w:val="32"/>
        </w:rPr>
      </w:pPr>
    </w:p>
    <w:p w14:paraId="024A30E9" w14:textId="77777777" w:rsidR="003F76BE" w:rsidRPr="005D3154" w:rsidRDefault="003F76BE" w:rsidP="003F76BE">
      <w:pPr>
        <w:jc w:val="center"/>
      </w:pPr>
      <w:r>
        <w:rPr>
          <w:sz w:val="32"/>
          <w:szCs w:val="32"/>
        </w:rPr>
        <w:t xml:space="preserve">Word Count: </w:t>
      </w:r>
      <w:r w:rsidRPr="003F4C8C">
        <w:rPr>
          <w:sz w:val="32"/>
          <w:szCs w:val="32"/>
        </w:rPr>
        <w:t xml:space="preserve"> </w:t>
      </w:r>
      <w:r>
        <w:rPr>
          <w:sz w:val="32"/>
          <w:szCs w:val="32"/>
        </w:rPr>
        <w:t>2550</w:t>
      </w:r>
      <w:r w:rsidRPr="005D3154">
        <w:br w:type="page"/>
      </w:r>
    </w:p>
    <w:sdt>
      <w:sdtPr>
        <w:rPr>
          <w:rFonts w:ascii="Times New Roman" w:eastAsia="Times New Roman" w:hAnsi="Times New Roman" w:cs="Times New Roman"/>
          <w:color w:val="auto"/>
          <w:sz w:val="24"/>
          <w:szCs w:val="24"/>
          <w:lang w:val="en-GB"/>
        </w:rPr>
        <w:id w:val="-248505976"/>
        <w:docPartObj>
          <w:docPartGallery w:val="Table of Contents"/>
          <w:docPartUnique/>
        </w:docPartObj>
      </w:sdtPr>
      <w:sdtEndPr>
        <w:rPr>
          <w:b/>
          <w:bCs/>
          <w:noProof/>
        </w:rPr>
      </w:sdtEndPr>
      <w:sdtContent>
        <w:p w14:paraId="734309EC" w14:textId="77777777" w:rsidR="003F76BE" w:rsidRPr="00E1787A" w:rsidRDefault="003F76BE" w:rsidP="003F76BE">
          <w:pPr>
            <w:pStyle w:val="TOCHeading"/>
            <w:jc w:val="center"/>
            <w:rPr>
              <w:rFonts w:ascii="Times New Roman" w:hAnsi="Times New Roman" w:cs="Times New Roman"/>
            </w:rPr>
          </w:pPr>
          <w:r w:rsidRPr="00E1787A">
            <w:rPr>
              <w:rFonts w:ascii="Times New Roman" w:hAnsi="Times New Roman" w:cs="Times New Roman"/>
            </w:rPr>
            <w:t>Table of Contents</w:t>
          </w:r>
        </w:p>
        <w:p w14:paraId="6DE0942D" w14:textId="77777777" w:rsidR="003F76BE" w:rsidRDefault="003F76BE" w:rsidP="003F76BE">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78694096" w:history="1">
            <w:r w:rsidRPr="00AE7B66">
              <w:rPr>
                <w:rStyle w:val="Hyperlink"/>
                <w:rFonts w:eastAsiaTheme="majorEastAsia"/>
                <w:noProof/>
              </w:rPr>
              <w:t>Introduction</w:t>
            </w:r>
            <w:r>
              <w:rPr>
                <w:noProof/>
                <w:webHidden/>
              </w:rPr>
              <w:tab/>
            </w:r>
            <w:r>
              <w:rPr>
                <w:noProof/>
                <w:webHidden/>
              </w:rPr>
              <w:fldChar w:fldCharType="begin"/>
            </w:r>
            <w:r>
              <w:rPr>
                <w:noProof/>
                <w:webHidden/>
              </w:rPr>
              <w:instrText xml:space="preserve"> PAGEREF _Toc178694096 \h </w:instrText>
            </w:r>
            <w:r>
              <w:rPr>
                <w:noProof/>
                <w:webHidden/>
              </w:rPr>
            </w:r>
            <w:r>
              <w:rPr>
                <w:noProof/>
                <w:webHidden/>
              </w:rPr>
              <w:fldChar w:fldCharType="separate"/>
            </w:r>
            <w:r>
              <w:rPr>
                <w:noProof/>
                <w:webHidden/>
              </w:rPr>
              <w:t>3</w:t>
            </w:r>
            <w:r>
              <w:rPr>
                <w:noProof/>
                <w:webHidden/>
              </w:rPr>
              <w:fldChar w:fldCharType="end"/>
            </w:r>
          </w:hyperlink>
        </w:p>
        <w:p w14:paraId="5BA1736A" w14:textId="77777777" w:rsidR="003F76BE" w:rsidRDefault="003F76BE" w:rsidP="003F76B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78694097" w:history="1">
            <w:r w:rsidRPr="00AE7B66">
              <w:rPr>
                <w:rStyle w:val="Hyperlink"/>
                <w:rFonts w:eastAsiaTheme="majorEastAsia"/>
                <w:noProof/>
              </w:rPr>
              <w:t>The Event Cycle</w:t>
            </w:r>
            <w:r>
              <w:rPr>
                <w:noProof/>
                <w:webHidden/>
              </w:rPr>
              <w:tab/>
            </w:r>
            <w:r>
              <w:rPr>
                <w:noProof/>
                <w:webHidden/>
              </w:rPr>
              <w:fldChar w:fldCharType="begin"/>
            </w:r>
            <w:r>
              <w:rPr>
                <w:noProof/>
                <w:webHidden/>
              </w:rPr>
              <w:instrText xml:space="preserve"> PAGEREF _Toc178694097 \h </w:instrText>
            </w:r>
            <w:r>
              <w:rPr>
                <w:noProof/>
                <w:webHidden/>
              </w:rPr>
            </w:r>
            <w:r>
              <w:rPr>
                <w:noProof/>
                <w:webHidden/>
              </w:rPr>
              <w:fldChar w:fldCharType="separate"/>
            </w:r>
            <w:r>
              <w:rPr>
                <w:noProof/>
                <w:webHidden/>
              </w:rPr>
              <w:t>4</w:t>
            </w:r>
            <w:r>
              <w:rPr>
                <w:noProof/>
                <w:webHidden/>
              </w:rPr>
              <w:fldChar w:fldCharType="end"/>
            </w:r>
          </w:hyperlink>
        </w:p>
        <w:p w14:paraId="5BD58718" w14:textId="77777777" w:rsidR="003F76BE" w:rsidRDefault="003F76BE" w:rsidP="003F76B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78694098" w:history="1">
            <w:r w:rsidRPr="00AE7B66">
              <w:rPr>
                <w:rStyle w:val="Hyperlink"/>
                <w:rFonts w:eastAsiaTheme="majorEastAsia"/>
                <w:noProof/>
              </w:rPr>
              <w:t>Event Concept</w:t>
            </w:r>
            <w:r>
              <w:rPr>
                <w:noProof/>
                <w:webHidden/>
              </w:rPr>
              <w:tab/>
            </w:r>
            <w:r>
              <w:rPr>
                <w:noProof/>
                <w:webHidden/>
              </w:rPr>
              <w:fldChar w:fldCharType="begin"/>
            </w:r>
            <w:r>
              <w:rPr>
                <w:noProof/>
                <w:webHidden/>
              </w:rPr>
              <w:instrText xml:space="preserve"> PAGEREF _Toc178694098 \h </w:instrText>
            </w:r>
            <w:r>
              <w:rPr>
                <w:noProof/>
                <w:webHidden/>
              </w:rPr>
            </w:r>
            <w:r>
              <w:rPr>
                <w:noProof/>
                <w:webHidden/>
              </w:rPr>
              <w:fldChar w:fldCharType="separate"/>
            </w:r>
            <w:r>
              <w:rPr>
                <w:noProof/>
                <w:webHidden/>
              </w:rPr>
              <w:t>5</w:t>
            </w:r>
            <w:r>
              <w:rPr>
                <w:noProof/>
                <w:webHidden/>
              </w:rPr>
              <w:fldChar w:fldCharType="end"/>
            </w:r>
          </w:hyperlink>
        </w:p>
        <w:p w14:paraId="29AC788A" w14:textId="77777777" w:rsidR="003F76BE" w:rsidRDefault="003F76BE" w:rsidP="003F76B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78694099" w:history="1">
            <w:r w:rsidRPr="00AE7B66">
              <w:rPr>
                <w:rStyle w:val="Hyperlink"/>
                <w:rFonts w:eastAsiaTheme="majorEastAsia"/>
                <w:noProof/>
              </w:rPr>
              <w:t>Aim and Objectives of the Meeting/Event</w:t>
            </w:r>
            <w:r>
              <w:rPr>
                <w:noProof/>
                <w:webHidden/>
              </w:rPr>
              <w:tab/>
            </w:r>
            <w:r>
              <w:rPr>
                <w:noProof/>
                <w:webHidden/>
              </w:rPr>
              <w:fldChar w:fldCharType="begin"/>
            </w:r>
            <w:r>
              <w:rPr>
                <w:noProof/>
                <w:webHidden/>
              </w:rPr>
              <w:instrText xml:space="preserve"> PAGEREF _Toc178694099 \h </w:instrText>
            </w:r>
            <w:r>
              <w:rPr>
                <w:noProof/>
                <w:webHidden/>
              </w:rPr>
            </w:r>
            <w:r>
              <w:rPr>
                <w:noProof/>
                <w:webHidden/>
              </w:rPr>
              <w:fldChar w:fldCharType="separate"/>
            </w:r>
            <w:r>
              <w:rPr>
                <w:noProof/>
                <w:webHidden/>
              </w:rPr>
              <w:t>5</w:t>
            </w:r>
            <w:r>
              <w:rPr>
                <w:noProof/>
                <w:webHidden/>
              </w:rPr>
              <w:fldChar w:fldCharType="end"/>
            </w:r>
          </w:hyperlink>
        </w:p>
        <w:p w14:paraId="58991149" w14:textId="77777777" w:rsidR="003F76BE" w:rsidRDefault="003F76BE" w:rsidP="003F76B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78694100" w:history="1">
            <w:r w:rsidRPr="00AE7B66">
              <w:rPr>
                <w:rStyle w:val="Hyperlink"/>
                <w:rFonts w:eastAsiaTheme="majorEastAsia"/>
                <w:noProof/>
              </w:rPr>
              <w:t>One Overarching Aim</w:t>
            </w:r>
            <w:r>
              <w:rPr>
                <w:noProof/>
                <w:webHidden/>
              </w:rPr>
              <w:tab/>
            </w:r>
            <w:r>
              <w:rPr>
                <w:noProof/>
                <w:webHidden/>
              </w:rPr>
              <w:fldChar w:fldCharType="begin"/>
            </w:r>
            <w:r>
              <w:rPr>
                <w:noProof/>
                <w:webHidden/>
              </w:rPr>
              <w:instrText xml:space="preserve"> PAGEREF _Toc178694100 \h </w:instrText>
            </w:r>
            <w:r>
              <w:rPr>
                <w:noProof/>
                <w:webHidden/>
              </w:rPr>
            </w:r>
            <w:r>
              <w:rPr>
                <w:noProof/>
                <w:webHidden/>
              </w:rPr>
              <w:fldChar w:fldCharType="separate"/>
            </w:r>
            <w:r>
              <w:rPr>
                <w:noProof/>
                <w:webHidden/>
              </w:rPr>
              <w:t>5</w:t>
            </w:r>
            <w:r>
              <w:rPr>
                <w:noProof/>
                <w:webHidden/>
              </w:rPr>
              <w:fldChar w:fldCharType="end"/>
            </w:r>
          </w:hyperlink>
        </w:p>
        <w:p w14:paraId="0338FE7B" w14:textId="77777777" w:rsidR="003F76BE" w:rsidRDefault="003F76BE" w:rsidP="003F76B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78694101" w:history="1">
            <w:r w:rsidRPr="00AE7B66">
              <w:rPr>
                <w:rStyle w:val="Hyperlink"/>
                <w:rFonts w:eastAsiaTheme="majorEastAsia"/>
                <w:noProof/>
              </w:rPr>
              <w:t>Three SMART Objectives</w:t>
            </w:r>
            <w:r>
              <w:rPr>
                <w:noProof/>
                <w:webHidden/>
              </w:rPr>
              <w:tab/>
            </w:r>
            <w:r>
              <w:rPr>
                <w:noProof/>
                <w:webHidden/>
              </w:rPr>
              <w:fldChar w:fldCharType="begin"/>
            </w:r>
            <w:r>
              <w:rPr>
                <w:noProof/>
                <w:webHidden/>
              </w:rPr>
              <w:instrText xml:space="preserve"> PAGEREF _Toc178694101 \h </w:instrText>
            </w:r>
            <w:r>
              <w:rPr>
                <w:noProof/>
                <w:webHidden/>
              </w:rPr>
            </w:r>
            <w:r>
              <w:rPr>
                <w:noProof/>
                <w:webHidden/>
              </w:rPr>
              <w:fldChar w:fldCharType="separate"/>
            </w:r>
            <w:r>
              <w:rPr>
                <w:noProof/>
                <w:webHidden/>
              </w:rPr>
              <w:t>6</w:t>
            </w:r>
            <w:r>
              <w:rPr>
                <w:noProof/>
                <w:webHidden/>
              </w:rPr>
              <w:fldChar w:fldCharType="end"/>
            </w:r>
          </w:hyperlink>
        </w:p>
        <w:p w14:paraId="3C8769CF" w14:textId="77777777" w:rsidR="003F76BE" w:rsidRDefault="003F76BE" w:rsidP="003F76B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78694102" w:history="1">
            <w:r w:rsidRPr="00AE7B66">
              <w:rPr>
                <w:rStyle w:val="Hyperlink"/>
                <w:rFonts w:eastAsiaTheme="majorEastAsia"/>
                <w:noProof/>
              </w:rPr>
              <w:t>Event Management</w:t>
            </w:r>
            <w:r>
              <w:rPr>
                <w:noProof/>
                <w:webHidden/>
              </w:rPr>
              <w:tab/>
            </w:r>
            <w:r>
              <w:rPr>
                <w:noProof/>
                <w:webHidden/>
              </w:rPr>
              <w:fldChar w:fldCharType="begin"/>
            </w:r>
            <w:r>
              <w:rPr>
                <w:noProof/>
                <w:webHidden/>
              </w:rPr>
              <w:instrText xml:space="preserve"> PAGEREF _Toc178694102 \h </w:instrText>
            </w:r>
            <w:r>
              <w:rPr>
                <w:noProof/>
                <w:webHidden/>
              </w:rPr>
            </w:r>
            <w:r>
              <w:rPr>
                <w:noProof/>
                <w:webHidden/>
              </w:rPr>
              <w:fldChar w:fldCharType="separate"/>
            </w:r>
            <w:r>
              <w:rPr>
                <w:noProof/>
                <w:webHidden/>
              </w:rPr>
              <w:t>7</w:t>
            </w:r>
            <w:r>
              <w:rPr>
                <w:noProof/>
                <w:webHidden/>
              </w:rPr>
              <w:fldChar w:fldCharType="end"/>
            </w:r>
          </w:hyperlink>
        </w:p>
        <w:p w14:paraId="31F2FBBA" w14:textId="77777777" w:rsidR="003F76BE" w:rsidRDefault="003F76BE" w:rsidP="003F76B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78694103" w:history="1">
            <w:r w:rsidRPr="00AE7B66">
              <w:rPr>
                <w:rStyle w:val="Hyperlink"/>
                <w:rFonts w:eastAsiaTheme="majorEastAsia"/>
                <w:noProof/>
              </w:rPr>
              <w:t>Required Skills and Resources</w:t>
            </w:r>
            <w:r>
              <w:rPr>
                <w:noProof/>
                <w:webHidden/>
              </w:rPr>
              <w:tab/>
            </w:r>
            <w:r>
              <w:rPr>
                <w:noProof/>
                <w:webHidden/>
              </w:rPr>
              <w:fldChar w:fldCharType="begin"/>
            </w:r>
            <w:r>
              <w:rPr>
                <w:noProof/>
                <w:webHidden/>
              </w:rPr>
              <w:instrText xml:space="preserve"> PAGEREF _Toc178694103 \h </w:instrText>
            </w:r>
            <w:r>
              <w:rPr>
                <w:noProof/>
                <w:webHidden/>
              </w:rPr>
            </w:r>
            <w:r>
              <w:rPr>
                <w:noProof/>
                <w:webHidden/>
              </w:rPr>
              <w:fldChar w:fldCharType="separate"/>
            </w:r>
            <w:r>
              <w:rPr>
                <w:noProof/>
                <w:webHidden/>
              </w:rPr>
              <w:t>7</w:t>
            </w:r>
            <w:r>
              <w:rPr>
                <w:noProof/>
                <w:webHidden/>
              </w:rPr>
              <w:fldChar w:fldCharType="end"/>
            </w:r>
          </w:hyperlink>
        </w:p>
        <w:p w14:paraId="51AFCAA9" w14:textId="77777777" w:rsidR="003F76BE" w:rsidRDefault="003F76BE" w:rsidP="003F76B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78694104" w:history="1">
            <w:r w:rsidRPr="00AE7B66">
              <w:rPr>
                <w:rStyle w:val="Hyperlink"/>
                <w:rFonts w:eastAsiaTheme="majorEastAsia"/>
                <w:noProof/>
              </w:rPr>
              <w:t>Operational, Planning, and Marketing Activities</w:t>
            </w:r>
            <w:r>
              <w:rPr>
                <w:noProof/>
                <w:webHidden/>
              </w:rPr>
              <w:tab/>
            </w:r>
            <w:r>
              <w:rPr>
                <w:noProof/>
                <w:webHidden/>
              </w:rPr>
              <w:fldChar w:fldCharType="begin"/>
            </w:r>
            <w:r>
              <w:rPr>
                <w:noProof/>
                <w:webHidden/>
              </w:rPr>
              <w:instrText xml:space="preserve"> PAGEREF _Toc178694104 \h </w:instrText>
            </w:r>
            <w:r>
              <w:rPr>
                <w:noProof/>
                <w:webHidden/>
              </w:rPr>
            </w:r>
            <w:r>
              <w:rPr>
                <w:noProof/>
                <w:webHidden/>
              </w:rPr>
              <w:fldChar w:fldCharType="separate"/>
            </w:r>
            <w:r>
              <w:rPr>
                <w:noProof/>
                <w:webHidden/>
              </w:rPr>
              <w:t>7</w:t>
            </w:r>
            <w:r>
              <w:rPr>
                <w:noProof/>
                <w:webHidden/>
              </w:rPr>
              <w:fldChar w:fldCharType="end"/>
            </w:r>
          </w:hyperlink>
        </w:p>
        <w:p w14:paraId="5FFEA928" w14:textId="77777777" w:rsidR="003F76BE" w:rsidRDefault="003F76BE" w:rsidP="003F76B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78694105" w:history="1">
            <w:r w:rsidRPr="00AE7B66">
              <w:rPr>
                <w:rStyle w:val="Hyperlink"/>
                <w:rFonts w:eastAsiaTheme="majorEastAsia"/>
                <w:noProof/>
              </w:rPr>
              <w:t>Event Budget</w:t>
            </w:r>
            <w:r>
              <w:rPr>
                <w:noProof/>
                <w:webHidden/>
              </w:rPr>
              <w:tab/>
            </w:r>
            <w:r>
              <w:rPr>
                <w:noProof/>
                <w:webHidden/>
              </w:rPr>
              <w:fldChar w:fldCharType="begin"/>
            </w:r>
            <w:r>
              <w:rPr>
                <w:noProof/>
                <w:webHidden/>
              </w:rPr>
              <w:instrText xml:space="preserve"> PAGEREF _Toc178694105 \h </w:instrText>
            </w:r>
            <w:r>
              <w:rPr>
                <w:noProof/>
                <w:webHidden/>
              </w:rPr>
            </w:r>
            <w:r>
              <w:rPr>
                <w:noProof/>
                <w:webHidden/>
              </w:rPr>
              <w:fldChar w:fldCharType="separate"/>
            </w:r>
            <w:r>
              <w:rPr>
                <w:noProof/>
                <w:webHidden/>
              </w:rPr>
              <w:t>8</w:t>
            </w:r>
            <w:r>
              <w:rPr>
                <w:noProof/>
                <w:webHidden/>
              </w:rPr>
              <w:fldChar w:fldCharType="end"/>
            </w:r>
          </w:hyperlink>
        </w:p>
        <w:p w14:paraId="47AC55B9" w14:textId="77777777" w:rsidR="003F76BE" w:rsidRDefault="003F76BE" w:rsidP="003F76B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78694106" w:history="1">
            <w:r w:rsidRPr="00AE7B66">
              <w:rPr>
                <w:rStyle w:val="Hyperlink"/>
                <w:rFonts w:eastAsiaTheme="majorEastAsia"/>
                <w:noProof/>
              </w:rPr>
              <w:t>Industry Trends/Issues/Impacts</w:t>
            </w:r>
            <w:r>
              <w:rPr>
                <w:noProof/>
                <w:webHidden/>
              </w:rPr>
              <w:tab/>
            </w:r>
            <w:r>
              <w:rPr>
                <w:noProof/>
                <w:webHidden/>
              </w:rPr>
              <w:fldChar w:fldCharType="begin"/>
            </w:r>
            <w:r>
              <w:rPr>
                <w:noProof/>
                <w:webHidden/>
              </w:rPr>
              <w:instrText xml:space="preserve"> PAGEREF _Toc178694106 \h </w:instrText>
            </w:r>
            <w:r>
              <w:rPr>
                <w:noProof/>
                <w:webHidden/>
              </w:rPr>
            </w:r>
            <w:r>
              <w:rPr>
                <w:noProof/>
                <w:webHidden/>
              </w:rPr>
              <w:fldChar w:fldCharType="separate"/>
            </w:r>
            <w:r>
              <w:rPr>
                <w:noProof/>
                <w:webHidden/>
              </w:rPr>
              <w:t>9</w:t>
            </w:r>
            <w:r>
              <w:rPr>
                <w:noProof/>
                <w:webHidden/>
              </w:rPr>
              <w:fldChar w:fldCharType="end"/>
            </w:r>
          </w:hyperlink>
        </w:p>
        <w:p w14:paraId="39616D27" w14:textId="77777777" w:rsidR="003F76BE" w:rsidRDefault="003F76BE" w:rsidP="003F76B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78694107" w:history="1">
            <w:r w:rsidRPr="00AE7B66">
              <w:rPr>
                <w:rStyle w:val="Hyperlink"/>
                <w:rFonts w:eastAsiaTheme="majorEastAsia"/>
                <w:noProof/>
              </w:rPr>
              <w:t>Latest Trends, Issues, and Impacts in the Meetings/Events Industry</w:t>
            </w:r>
            <w:r>
              <w:rPr>
                <w:noProof/>
                <w:webHidden/>
              </w:rPr>
              <w:tab/>
            </w:r>
            <w:r>
              <w:rPr>
                <w:noProof/>
                <w:webHidden/>
              </w:rPr>
              <w:fldChar w:fldCharType="begin"/>
            </w:r>
            <w:r>
              <w:rPr>
                <w:noProof/>
                <w:webHidden/>
              </w:rPr>
              <w:instrText xml:space="preserve"> PAGEREF _Toc178694107 \h </w:instrText>
            </w:r>
            <w:r>
              <w:rPr>
                <w:noProof/>
                <w:webHidden/>
              </w:rPr>
            </w:r>
            <w:r>
              <w:rPr>
                <w:noProof/>
                <w:webHidden/>
              </w:rPr>
              <w:fldChar w:fldCharType="separate"/>
            </w:r>
            <w:r>
              <w:rPr>
                <w:noProof/>
                <w:webHidden/>
              </w:rPr>
              <w:t>9</w:t>
            </w:r>
            <w:r>
              <w:rPr>
                <w:noProof/>
                <w:webHidden/>
              </w:rPr>
              <w:fldChar w:fldCharType="end"/>
            </w:r>
          </w:hyperlink>
        </w:p>
        <w:p w14:paraId="69A54DED" w14:textId="77777777" w:rsidR="003F76BE" w:rsidRDefault="003F76BE" w:rsidP="003F76B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78694108" w:history="1">
            <w:r w:rsidRPr="00AE7B66">
              <w:rPr>
                <w:rStyle w:val="Hyperlink"/>
                <w:rFonts w:eastAsiaTheme="majorEastAsia"/>
                <w:noProof/>
              </w:rPr>
              <w:t>Relevance to the Proposed Event</w:t>
            </w:r>
            <w:r>
              <w:rPr>
                <w:noProof/>
                <w:webHidden/>
              </w:rPr>
              <w:tab/>
            </w:r>
            <w:r>
              <w:rPr>
                <w:noProof/>
                <w:webHidden/>
              </w:rPr>
              <w:fldChar w:fldCharType="begin"/>
            </w:r>
            <w:r>
              <w:rPr>
                <w:noProof/>
                <w:webHidden/>
              </w:rPr>
              <w:instrText xml:space="preserve"> PAGEREF _Toc178694108 \h </w:instrText>
            </w:r>
            <w:r>
              <w:rPr>
                <w:noProof/>
                <w:webHidden/>
              </w:rPr>
            </w:r>
            <w:r>
              <w:rPr>
                <w:noProof/>
                <w:webHidden/>
              </w:rPr>
              <w:fldChar w:fldCharType="separate"/>
            </w:r>
            <w:r>
              <w:rPr>
                <w:noProof/>
                <w:webHidden/>
              </w:rPr>
              <w:t>10</w:t>
            </w:r>
            <w:r>
              <w:rPr>
                <w:noProof/>
                <w:webHidden/>
              </w:rPr>
              <w:fldChar w:fldCharType="end"/>
            </w:r>
          </w:hyperlink>
        </w:p>
        <w:p w14:paraId="05AB785C" w14:textId="77777777" w:rsidR="003F76BE" w:rsidRDefault="003F76BE" w:rsidP="003F76B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78694109" w:history="1">
            <w:r w:rsidRPr="00AE7B66">
              <w:rPr>
                <w:rStyle w:val="Hyperlink"/>
                <w:rFonts w:eastAsiaTheme="majorEastAsia"/>
                <w:noProof/>
              </w:rPr>
              <w:t>Situational and Cultural Considerations</w:t>
            </w:r>
            <w:r>
              <w:rPr>
                <w:noProof/>
                <w:webHidden/>
              </w:rPr>
              <w:tab/>
            </w:r>
            <w:r>
              <w:rPr>
                <w:noProof/>
                <w:webHidden/>
              </w:rPr>
              <w:fldChar w:fldCharType="begin"/>
            </w:r>
            <w:r>
              <w:rPr>
                <w:noProof/>
                <w:webHidden/>
              </w:rPr>
              <w:instrText xml:space="preserve"> PAGEREF _Toc178694109 \h </w:instrText>
            </w:r>
            <w:r>
              <w:rPr>
                <w:noProof/>
                <w:webHidden/>
              </w:rPr>
            </w:r>
            <w:r>
              <w:rPr>
                <w:noProof/>
                <w:webHidden/>
              </w:rPr>
              <w:fldChar w:fldCharType="separate"/>
            </w:r>
            <w:r>
              <w:rPr>
                <w:noProof/>
                <w:webHidden/>
              </w:rPr>
              <w:t>10</w:t>
            </w:r>
            <w:r>
              <w:rPr>
                <w:noProof/>
                <w:webHidden/>
              </w:rPr>
              <w:fldChar w:fldCharType="end"/>
            </w:r>
          </w:hyperlink>
        </w:p>
        <w:p w14:paraId="1E350D2F" w14:textId="77777777" w:rsidR="003F76BE" w:rsidRDefault="003F76BE" w:rsidP="003F76B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78694110" w:history="1">
            <w:r w:rsidRPr="00AE7B66">
              <w:rPr>
                <w:rStyle w:val="Hyperlink"/>
                <w:rFonts w:eastAsiaTheme="majorEastAsia"/>
                <w:noProof/>
              </w:rPr>
              <w:t>Importance of Considerations</w:t>
            </w:r>
            <w:r>
              <w:rPr>
                <w:noProof/>
                <w:webHidden/>
              </w:rPr>
              <w:tab/>
            </w:r>
            <w:r>
              <w:rPr>
                <w:noProof/>
                <w:webHidden/>
              </w:rPr>
              <w:fldChar w:fldCharType="begin"/>
            </w:r>
            <w:r>
              <w:rPr>
                <w:noProof/>
                <w:webHidden/>
              </w:rPr>
              <w:instrText xml:space="preserve"> PAGEREF _Toc178694110 \h </w:instrText>
            </w:r>
            <w:r>
              <w:rPr>
                <w:noProof/>
                <w:webHidden/>
              </w:rPr>
            </w:r>
            <w:r>
              <w:rPr>
                <w:noProof/>
                <w:webHidden/>
              </w:rPr>
              <w:fldChar w:fldCharType="separate"/>
            </w:r>
            <w:r>
              <w:rPr>
                <w:noProof/>
                <w:webHidden/>
              </w:rPr>
              <w:t>10</w:t>
            </w:r>
            <w:r>
              <w:rPr>
                <w:noProof/>
                <w:webHidden/>
              </w:rPr>
              <w:fldChar w:fldCharType="end"/>
            </w:r>
          </w:hyperlink>
        </w:p>
        <w:p w14:paraId="74477A8B" w14:textId="77777777" w:rsidR="003F76BE" w:rsidRDefault="003F76BE" w:rsidP="003F76B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78694111" w:history="1">
            <w:r w:rsidRPr="00AE7B66">
              <w:rPr>
                <w:rStyle w:val="Hyperlink"/>
                <w:rFonts w:eastAsiaTheme="majorEastAsia"/>
                <w:noProof/>
              </w:rPr>
              <w:t>Business Analysis Tool: PESTEL</w:t>
            </w:r>
            <w:r>
              <w:rPr>
                <w:noProof/>
                <w:webHidden/>
              </w:rPr>
              <w:tab/>
            </w:r>
            <w:r>
              <w:rPr>
                <w:noProof/>
                <w:webHidden/>
              </w:rPr>
              <w:fldChar w:fldCharType="begin"/>
            </w:r>
            <w:r>
              <w:rPr>
                <w:noProof/>
                <w:webHidden/>
              </w:rPr>
              <w:instrText xml:space="preserve"> PAGEREF _Toc178694111 \h </w:instrText>
            </w:r>
            <w:r>
              <w:rPr>
                <w:noProof/>
                <w:webHidden/>
              </w:rPr>
            </w:r>
            <w:r>
              <w:rPr>
                <w:noProof/>
                <w:webHidden/>
              </w:rPr>
              <w:fldChar w:fldCharType="separate"/>
            </w:r>
            <w:r>
              <w:rPr>
                <w:noProof/>
                <w:webHidden/>
              </w:rPr>
              <w:t>11</w:t>
            </w:r>
            <w:r>
              <w:rPr>
                <w:noProof/>
                <w:webHidden/>
              </w:rPr>
              <w:fldChar w:fldCharType="end"/>
            </w:r>
          </w:hyperlink>
        </w:p>
        <w:p w14:paraId="753528B8" w14:textId="77777777" w:rsidR="003F76BE" w:rsidRDefault="003F76BE" w:rsidP="003F76B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78694112" w:history="1">
            <w:r w:rsidRPr="00AE7B66">
              <w:rPr>
                <w:rStyle w:val="Hyperlink"/>
                <w:rFonts w:eastAsiaTheme="majorEastAsia"/>
                <w:noProof/>
              </w:rPr>
              <w:t>Conclusion</w:t>
            </w:r>
            <w:r>
              <w:rPr>
                <w:noProof/>
                <w:webHidden/>
              </w:rPr>
              <w:tab/>
            </w:r>
            <w:r>
              <w:rPr>
                <w:noProof/>
                <w:webHidden/>
              </w:rPr>
              <w:fldChar w:fldCharType="begin"/>
            </w:r>
            <w:r>
              <w:rPr>
                <w:noProof/>
                <w:webHidden/>
              </w:rPr>
              <w:instrText xml:space="preserve"> PAGEREF _Toc178694112 \h </w:instrText>
            </w:r>
            <w:r>
              <w:rPr>
                <w:noProof/>
                <w:webHidden/>
              </w:rPr>
            </w:r>
            <w:r>
              <w:rPr>
                <w:noProof/>
                <w:webHidden/>
              </w:rPr>
              <w:fldChar w:fldCharType="separate"/>
            </w:r>
            <w:r>
              <w:rPr>
                <w:noProof/>
                <w:webHidden/>
              </w:rPr>
              <w:t>13</w:t>
            </w:r>
            <w:r>
              <w:rPr>
                <w:noProof/>
                <w:webHidden/>
              </w:rPr>
              <w:fldChar w:fldCharType="end"/>
            </w:r>
          </w:hyperlink>
        </w:p>
        <w:p w14:paraId="13680F5C" w14:textId="77777777" w:rsidR="003F76BE" w:rsidRDefault="003F76BE" w:rsidP="003F76B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78694113" w:history="1">
            <w:r w:rsidRPr="00AE7B66">
              <w:rPr>
                <w:rStyle w:val="Hyperlink"/>
                <w:rFonts w:eastAsiaTheme="majorEastAsia"/>
                <w:noProof/>
              </w:rPr>
              <w:t>References</w:t>
            </w:r>
            <w:r>
              <w:rPr>
                <w:noProof/>
                <w:webHidden/>
              </w:rPr>
              <w:tab/>
            </w:r>
            <w:r>
              <w:rPr>
                <w:noProof/>
                <w:webHidden/>
              </w:rPr>
              <w:fldChar w:fldCharType="begin"/>
            </w:r>
            <w:r>
              <w:rPr>
                <w:noProof/>
                <w:webHidden/>
              </w:rPr>
              <w:instrText xml:space="preserve"> PAGEREF _Toc178694113 \h </w:instrText>
            </w:r>
            <w:r>
              <w:rPr>
                <w:noProof/>
                <w:webHidden/>
              </w:rPr>
            </w:r>
            <w:r>
              <w:rPr>
                <w:noProof/>
                <w:webHidden/>
              </w:rPr>
              <w:fldChar w:fldCharType="separate"/>
            </w:r>
            <w:r>
              <w:rPr>
                <w:noProof/>
                <w:webHidden/>
              </w:rPr>
              <w:t>14</w:t>
            </w:r>
            <w:r>
              <w:rPr>
                <w:noProof/>
                <w:webHidden/>
              </w:rPr>
              <w:fldChar w:fldCharType="end"/>
            </w:r>
          </w:hyperlink>
        </w:p>
        <w:p w14:paraId="1A220149" w14:textId="77777777" w:rsidR="003F76BE" w:rsidRDefault="003F76BE" w:rsidP="003F76BE">
          <w:r>
            <w:rPr>
              <w:b/>
              <w:bCs/>
              <w:noProof/>
            </w:rPr>
            <w:fldChar w:fldCharType="end"/>
          </w:r>
        </w:p>
      </w:sdtContent>
    </w:sdt>
    <w:p w14:paraId="2597FE3A" w14:textId="77777777" w:rsidR="003F76BE" w:rsidRPr="005D3154" w:rsidRDefault="003F76BE" w:rsidP="003F76BE">
      <w:r w:rsidRPr="005D3154">
        <w:br w:type="page"/>
      </w:r>
    </w:p>
    <w:p w14:paraId="5300AD18" w14:textId="77777777" w:rsidR="003F76BE" w:rsidRPr="005D3154" w:rsidRDefault="003F76BE" w:rsidP="003F76BE">
      <w:pPr>
        <w:pStyle w:val="Heading1"/>
      </w:pPr>
      <w:bookmarkStart w:id="0" w:name="_Toc178694096"/>
      <w:r w:rsidRPr="005D3154">
        <w:lastRenderedPageBreak/>
        <w:t>Introduction</w:t>
      </w:r>
      <w:bookmarkEnd w:id="0"/>
    </w:p>
    <w:p w14:paraId="5BFD4A22" w14:textId="77777777" w:rsidR="003F76BE" w:rsidRPr="005D3154" w:rsidRDefault="003F76BE" w:rsidP="003F76BE">
      <w:r w:rsidRPr="008E7A30">
        <w:t xml:space="preserve">The </w:t>
      </w:r>
      <w:r w:rsidRPr="005D3154">
        <w:t xml:space="preserve">proposed </w:t>
      </w:r>
      <w:r w:rsidRPr="008E7A30">
        <w:t>event</w:t>
      </w:r>
      <w:r w:rsidRPr="005D3154">
        <w:t xml:space="preserve"> </w:t>
      </w:r>
      <w:r w:rsidRPr="008E7A30">
        <w:t xml:space="preserve">"Winter Wonderland," will bring together people from around the world for a unique festive experience and professional business meetings. This event is aimed at corporate executives and other business professionals who want formal networking in a winter setting. The Winter Wonderland theme will distinguish the event from regular business meetings by offering creative and entertaining activities in addition to professional conversations. The event will include indoor snow simulations, themed decorations, and ice sculptures.  </w:t>
      </w:r>
      <w:r w:rsidRPr="005D3154">
        <w:t>T</w:t>
      </w:r>
      <w:r w:rsidRPr="008E7A30">
        <w:t xml:space="preserve">he event </w:t>
      </w:r>
      <w:r w:rsidRPr="005D3154">
        <w:t>will</w:t>
      </w:r>
      <w:r w:rsidRPr="008E7A30">
        <w:t xml:space="preserve"> attract a varied crowd</w:t>
      </w:r>
      <w:r w:rsidRPr="005D3154">
        <w:t xml:space="preserve"> which</w:t>
      </w:r>
      <w:r w:rsidRPr="008E7A30">
        <w:t xml:space="preserve"> is </w:t>
      </w:r>
      <w:proofErr w:type="gramStart"/>
      <w:r w:rsidRPr="008E7A30">
        <w:t>similar to</w:t>
      </w:r>
      <w:proofErr w:type="gramEnd"/>
      <w:r w:rsidRPr="008E7A30">
        <w:t xml:space="preserve"> the current trend in the market for meetings, incentives, conferences, and exhibitions, which emphasise memorable and experiential events.</w:t>
      </w:r>
      <w:r w:rsidRPr="005D3154">
        <w:t xml:space="preserve"> </w:t>
      </w:r>
      <w:r w:rsidRPr="008E7A30">
        <w:t xml:space="preserve">The event may </w:t>
      </w:r>
      <w:r w:rsidRPr="005D3154">
        <w:t>b</w:t>
      </w:r>
      <w:r w:rsidRPr="008E7A30">
        <w:t xml:space="preserve">e held in Geneva or Munich, two cities noted for their infrastructure, accessibility, and winter appeal. These venues have excellent atmospheres year-round. </w:t>
      </w:r>
      <w:r w:rsidRPr="005D3154">
        <w:t>Overall, t</w:t>
      </w:r>
      <w:r w:rsidRPr="008E7A30">
        <w:t>he event's goal is to create an immersive experience, and these sites will be able to meet logistical needs and create a winter-themed mood.</w:t>
      </w:r>
    </w:p>
    <w:p w14:paraId="1F11E115" w14:textId="77777777" w:rsidR="003F76BE" w:rsidRPr="005D3154" w:rsidRDefault="003F76BE" w:rsidP="003F76BE">
      <w:r w:rsidRPr="005D3154">
        <w:br w:type="page"/>
      </w:r>
    </w:p>
    <w:p w14:paraId="0BF4973B" w14:textId="77777777" w:rsidR="003F76BE" w:rsidRPr="00067C31" w:rsidRDefault="003F76BE" w:rsidP="003F76BE">
      <w:pPr>
        <w:pStyle w:val="Heading1"/>
      </w:pPr>
      <w:bookmarkStart w:id="1" w:name="_Toc178694097"/>
      <w:r w:rsidRPr="00067C31">
        <w:lastRenderedPageBreak/>
        <w:t>The Event Cycle</w:t>
      </w:r>
      <w:bookmarkEnd w:id="1"/>
    </w:p>
    <w:p w14:paraId="415A798A" w14:textId="77777777" w:rsidR="003F76BE" w:rsidRPr="005D3154" w:rsidRDefault="003F76BE" w:rsidP="003F76BE">
      <w:r w:rsidRPr="00C8628E">
        <w:t>"Event Cycle" refers to the comprehensive framework that oversees event planning, execution, and evaluation. It usually has several critical stages, including the early stage, planning, execution, event management, and evaluation after the event</w:t>
      </w:r>
      <w:r w:rsidRPr="005D3154">
        <w:t xml:space="preserve"> (Fox et al., 2014)</w:t>
      </w:r>
      <w:r w:rsidRPr="00C8628E">
        <w:t>. Each phase must be interconnected to guarantee that the event is executed seamlessly from conception to completion while achieving its aims.</w:t>
      </w:r>
    </w:p>
    <w:tbl>
      <w:tblPr>
        <w:tblStyle w:val="TableGrid"/>
        <w:tblW w:w="8930" w:type="dxa"/>
        <w:jc w:val="center"/>
        <w:tblLook w:val="04A0" w:firstRow="1" w:lastRow="0" w:firstColumn="1" w:lastColumn="0" w:noHBand="0" w:noVBand="1"/>
      </w:tblPr>
      <w:tblGrid>
        <w:gridCol w:w="1856"/>
        <w:gridCol w:w="7074"/>
      </w:tblGrid>
      <w:tr w:rsidR="003F76BE" w:rsidRPr="00CB66D0" w14:paraId="07B45648" w14:textId="77777777" w:rsidTr="00060984">
        <w:trPr>
          <w:trHeight w:val="1007"/>
          <w:jc w:val="center"/>
        </w:trPr>
        <w:tc>
          <w:tcPr>
            <w:tcW w:w="1572" w:type="dxa"/>
            <w:hideMark/>
          </w:tcPr>
          <w:p w14:paraId="46F58B6F" w14:textId="77777777" w:rsidR="003F76BE" w:rsidRPr="0062257E" w:rsidRDefault="003F76BE" w:rsidP="00060984">
            <w:pPr>
              <w:jc w:val="center"/>
              <w:rPr>
                <w:b/>
                <w:bCs/>
              </w:rPr>
            </w:pPr>
            <w:r w:rsidRPr="0062257E">
              <w:rPr>
                <w:b/>
                <w:bCs/>
              </w:rPr>
              <w:t>Stage of Event Cycle</w:t>
            </w:r>
          </w:p>
        </w:tc>
        <w:tc>
          <w:tcPr>
            <w:tcW w:w="7358" w:type="dxa"/>
            <w:hideMark/>
          </w:tcPr>
          <w:p w14:paraId="54F2F52B" w14:textId="77777777" w:rsidR="003F76BE" w:rsidRPr="0062257E" w:rsidRDefault="003F76BE" w:rsidP="00060984">
            <w:pPr>
              <w:jc w:val="center"/>
              <w:rPr>
                <w:b/>
                <w:bCs/>
              </w:rPr>
            </w:pPr>
            <w:r w:rsidRPr="0062257E">
              <w:rPr>
                <w:b/>
                <w:bCs/>
              </w:rPr>
              <w:t>Application to Winter Wonderland Event</w:t>
            </w:r>
          </w:p>
        </w:tc>
      </w:tr>
      <w:tr w:rsidR="003F76BE" w:rsidRPr="00CB66D0" w14:paraId="15BDF478" w14:textId="77777777" w:rsidTr="00060984">
        <w:trPr>
          <w:trHeight w:val="1766"/>
          <w:jc w:val="center"/>
        </w:trPr>
        <w:tc>
          <w:tcPr>
            <w:tcW w:w="1572" w:type="dxa"/>
            <w:hideMark/>
          </w:tcPr>
          <w:p w14:paraId="2C5EAB99" w14:textId="77777777" w:rsidR="003F76BE" w:rsidRPr="0062257E" w:rsidRDefault="003F76BE" w:rsidP="00060984">
            <w:pPr>
              <w:jc w:val="center"/>
              <w:rPr>
                <w:b/>
                <w:bCs/>
              </w:rPr>
            </w:pPr>
            <w:r w:rsidRPr="0062257E">
              <w:rPr>
                <w:b/>
                <w:bCs/>
              </w:rPr>
              <w:t>Initiation</w:t>
            </w:r>
          </w:p>
        </w:tc>
        <w:tc>
          <w:tcPr>
            <w:tcW w:w="7358" w:type="dxa"/>
            <w:hideMark/>
          </w:tcPr>
          <w:p w14:paraId="46E9E333" w14:textId="77777777" w:rsidR="003F76BE" w:rsidRPr="00327EAA" w:rsidRDefault="003F76BE" w:rsidP="00060984">
            <w:r w:rsidRPr="00327EAA">
              <w:t xml:space="preserve">The first step is defining the event as a winter-themed immersion conference for business executives. At this point, the event's goal, audience, and theme will be chosen. The event will combine professional networking with unique seasonal attractions. </w:t>
            </w:r>
          </w:p>
        </w:tc>
      </w:tr>
      <w:tr w:rsidR="003F76BE" w:rsidRPr="00CB66D0" w14:paraId="277AB401" w14:textId="77777777" w:rsidTr="00060984">
        <w:trPr>
          <w:trHeight w:val="2160"/>
          <w:jc w:val="center"/>
        </w:trPr>
        <w:tc>
          <w:tcPr>
            <w:tcW w:w="1572" w:type="dxa"/>
            <w:hideMark/>
          </w:tcPr>
          <w:p w14:paraId="33586A60" w14:textId="77777777" w:rsidR="003F76BE" w:rsidRPr="0062257E" w:rsidRDefault="003F76BE" w:rsidP="00060984">
            <w:pPr>
              <w:jc w:val="center"/>
              <w:rPr>
                <w:b/>
                <w:bCs/>
              </w:rPr>
            </w:pPr>
            <w:r w:rsidRPr="0062257E">
              <w:rPr>
                <w:b/>
                <w:bCs/>
              </w:rPr>
              <w:t>Planning</w:t>
            </w:r>
          </w:p>
        </w:tc>
        <w:tc>
          <w:tcPr>
            <w:tcW w:w="7358" w:type="dxa"/>
            <w:hideMark/>
          </w:tcPr>
          <w:p w14:paraId="61F5A2FD" w14:textId="77777777" w:rsidR="003F76BE" w:rsidRPr="00327EAA" w:rsidRDefault="003F76BE" w:rsidP="00060984">
            <w:r w:rsidRPr="00327EAA">
              <w:t xml:space="preserve">Logistics will be carefully planned, including choosing a space in Geneva or Munich, creating a budget, and buying materials. To stay current in ecologically responsible event management, using environmentally friendly methods will be prioritized. Staff, decorations, and food will also be organised during this stage (Fox et al., 2014). </w:t>
            </w:r>
          </w:p>
        </w:tc>
      </w:tr>
      <w:tr w:rsidR="003F76BE" w:rsidRPr="00CB66D0" w14:paraId="3F995C92" w14:textId="77777777" w:rsidTr="00060984">
        <w:trPr>
          <w:trHeight w:val="2146"/>
          <w:jc w:val="center"/>
        </w:trPr>
        <w:tc>
          <w:tcPr>
            <w:tcW w:w="1572" w:type="dxa"/>
            <w:hideMark/>
          </w:tcPr>
          <w:p w14:paraId="29585A04" w14:textId="77777777" w:rsidR="003F76BE" w:rsidRPr="0062257E" w:rsidRDefault="003F76BE" w:rsidP="00060984">
            <w:pPr>
              <w:jc w:val="center"/>
              <w:rPr>
                <w:b/>
                <w:bCs/>
              </w:rPr>
            </w:pPr>
            <w:r w:rsidRPr="0062257E">
              <w:rPr>
                <w:b/>
                <w:bCs/>
              </w:rPr>
              <w:t>Implementation</w:t>
            </w:r>
          </w:p>
        </w:tc>
        <w:tc>
          <w:tcPr>
            <w:tcW w:w="7358" w:type="dxa"/>
            <w:hideMark/>
          </w:tcPr>
          <w:p w14:paraId="3D820227" w14:textId="77777777" w:rsidR="003F76BE" w:rsidRPr="00327EAA" w:rsidRDefault="003F76BE" w:rsidP="00060984">
            <w:r w:rsidRPr="00327EAA">
              <w:t xml:space="preserve">The concept calls for installing winter-themed elements including ice sculptures and interactive snow simulations at the site. The event organiser will oversee hospitality services and coordinate all operational aspects, including lighting and audio-visual equipment, to ensure the event runs well. </w:t>
            </w:r>
          </w:p>
        </w:tc>
      </w:tr>
      <w:tr w:rsidR="003F76BE" w:rsidRPr="00CB66D0" w14:paraId="66CB5DF1" w14:textId="77777777" w:rsidTr="00060984">
        <w:trPr>
          <w:trHeight w:val="1387"/>
          <w:jc w:val="center"/>
        </w:trPr>
        <w:tc>
          <w:tcPr>
            <w:tcW w:w="1572" w:type="dxa"/>
            <w:hideMark/>
          </w:tcPr>
          <w:p w14:paraId="79813509" w14:textId="77777777" w:rsidR="003F76BE" w:rsidRPr="0062257E" w:rsidRDefault="003F76BE" w:rsidP="00060984">
            <w:pPr>
              <w:jc w:val="center"/>
              <w:rPr>
                <w:b/>
                <w:bCs/>
              </w:rPr>
            </w:pPr>
            <w:r w:rsidRPr="0062257E">
              <w:rPr>
                <w:b/>
                <w:bCs/>
              </w:rPr>
              <w:t>Event Management</w:t>
            </w:r>
          </w:p>
        </w:tc>
        <w:tc>
          <w:tcPr>
            <w:tcW w:w="7358" w:type="dxa"/>
            <w:hideMark/>
          </w:tcPr>
          <w:p w14:paraId="6CDC9EF7" w14:textId="77777777" w:rsidR="003F76BE" w:rsidRPr="00327EAA" w:rsidRDefault="003F76BE" w:rsidP="00060984">
            <w:r w:rsidRPr="00327EAA">
              <w:t xml:space="preserve">In addition to real-time problem-solving and logistical coordination, guests' enjoyment will be monitored during the event. The staff must provide smooth transitions between entertainment portions and concurrent business meetings (Getz and Page, 2019). </w:t>
            </w:r>
          </w:p>
        </w:tc>
      </w:tr>
      <w:tr w:rsidR="003F76BE" w:rsidRPr="00CB66D0" w14:paraId="257A4EB8" w14:textId="77777777" w:rsidTr="00060984">
        <w:trPr>
          <w:trHeight w:val="1766"/>
          <w:jc w:val="center"/>
        </w:trPr>
        <w:tc>
          <w:tcPr>
            <w:tcW w:w="1572" w:type="dxa"/>
            <w:hideMark/>
          </w:tcPr>
          <w:p w14:paraId="22DFDC44" w14:textId="77777777" w:rsidR="003F76BE" w:rsidRPr="0062257E" w:rsidRDefault="003F76BE" w:rsidP="00060984">
            <w:pPr>
              <w:jc w:val="center"/>
              <w:rPr>
                <w:b/>
                <w:bCs/>
              </w:rPr>
            </w:pPr>
            <w:r w:rsidRPr="0062257E">
              <w:rPr>
                <w:b/>
                <w:bCs/>
              </w:rPr>
              <w:lastRenderedPageBreak/>
              <w:t>Post-Event Evaluation</w:t>
            </w:r>
          </w:p>
        </w:tc>
        <w:tc>
          <w:tcPr>
            <w:tcW w:w="7358" w:type="dxa"/>
            <w:hideMark/>
          </w:tcPr>
          <w:p w14:paraId="0111DDE5" w14:textId="77777777" w:rsidR="003F76BE" w:rsidRPr="00327EAA" w:rsidRDefault="003F76BE" w:rsidP="00060984">
            <w:r w:rsidRPr="00327EAA">
              <w:t xml:space="preserve">In the immediate aftermath of the event, the event organiser will collect comments from attendees, evaluate financial performance, and document lessons acquired to enable future improvements. The event's success will depend on participant satisfaction, budget compliance, and overall impact (Bladen et al., 2012). </w:t>
            </w:r>
          </w:p>
        </w:tc>
      </w:tr>
    </w:tbl>
    <w:p w14:paraId="602AA8FB" w14:textId="77777777" w:rsidR="003F76BE" w:rsidRPr="005D3154" w:rsidRDefault="003F76BE" w:rsidP="003F76BE"/>
    <w:p w14:paraId="5FA19D1B" w14:textId="77777777" w:rsidR="003F76BE" w:rsidRPr="005D3154" w:rsidRDefault="003F76BE" w:rsidP="003F76BE">
      <w:pPr>
        <w:pStyle w:val="Heading1"/>
      </w:pPr>
      <w:bookmarkStart w:id="2" w:name="_Toc178694098"/>
      <w:r w:rsidRPr="00BD5DCD">
        <w:t>Event Concept</w:t>
      </w:r>
      <w:bookmarkEnd w:id="2"/>
    </w:p>
    <w:p w14:paraId="5614F6F7" w14:textId="77777777" w:rsidR="003F76BE" w:rsidRDefault="003F76BE" w:rsidP="003F76BE">
      <w:r w:rsidRPr="00265330">
        <w:t>This event will blend professional business discussions with a winter-themed environment. The schedule</w:t>
      </w:r>
      <w:r w:rsidRPr="005D3154">
        <w:t xml:space="preserve"> will</w:t>
      </w:r>
      <w:r w:rsidRPr="00265330">
        <w:t xml:space="preserve"> include formal meetings, networking, and seasonal visits. Breakout seminars throughout the event will allow attendees to explore business-related concerns. After the keynote lecture on international business trends, these workshops will </w:t>
      </w:r>
      <w:r w:rsidRPr="005D3154">
        <w:t>b</w:t>
      </w:r>
      <w:r w:rsidRPr="00265330">
        <w:t>e conducted</w:t>
      </w:r>
      <w:r w:rsidRPr="005D3154">
        <w:t xml:space="preserve"> (</w:t>
      </w:r>
      <w:proofErr w:type="spellStart"/>
      <w:r w:rsidRPr="005D3154">
        <w:t>Pielichaty</w:t>
      </w:r>
      <w:proofErr w:type="spellEnd"/>
      <w:r w:rsidRPr="005D3154">
        <w:t xml:space="preserve"> et al., 2016)</w:t>
      </w:r>
      <w:r w:rsidRPr="00265330">
        <w:t>. At 15 minutes beyond the hour, attendees can chat during networking meals. Winter decorations will set the mood for these lunches. This afternoon will feature more panel discussions and team-building activities, increasing collaboration and idea sharing.</w:t>
      </w:r>
    </w:p>
    <w:p w14:paraId="7D53399E" w14:textId="77777777" w:rsidR="003F76BE" w:rsidRPr="005D3154" w:rsidRDefault="003F76BE" w:rsidP="003F76BE">
      <w:r w:rsidRPr="00265330">
        <w:t>The event will include new and seasonal elements to balance professional and leisure activities and improve attendees' experiences. To enjoy the winter theme, attendees will be welcomed into a setting furnished with ice sculptures, indoor snow simulations, and other related elements</w:t>
      </w:r>
      <w:r w:rsidRPr="005D3154">
        <w:t xml:space="preserve"> (Vashishth, 2020)</w:t>
      </w:r>
      <w:r w:rsidRPr="00265330">
        <w:t xml:space="preserve">. Environmentally friendly actions </w:t>
      </w:r>
      <w:r w:rsidRPr="005D3154">
        <w:t>will be</w:t>
      </w:r>
      <w:r w:rsidRPr="00265330">
        <w:t xml:space="preserve"> planned throughout the day. These procedures will follow modern business sustainability standards. Interactive elements like a virtual snowball challenge and themed evening receptions will create memorable experiences outside of work</w:t>
      </w:r>
      <w:r w:rsidRPr="005D3154">
        <w:t xml:space="preserve"> (Whitfield, 2024)</w:t>
      </w:r>
      <w:r w:rsidRPr="00265330">
        <w:t xml:space="preserve">. </w:t>
      </w:r>
    </w:p>
    <w:p w14:paraId="7CD66512" w14:textId="77777777" w:rsidR="003F76BE" w:rsidRPr="005D3154" w:rsidRDefault="003F76BE" w:rsidP="003F76BE">
      <w:pPr>
        <w:pStyle w:val="Heading1"/>
      </w:pPr>
      <w:bookmarkStart w:id="3" w:name="_Toc178694099"/>
      <w:r w:rsidRPr="005D3154">
        <w:t>Aim and Objectives of the Meeting/Event</w:t>
      </w:r>
      <w:bookmarkEnd w:id="3"/>
    </w:p>
    <w:p w14:paraId="47F05B59" w14:textId="77777777" w:rsidR="003F76BE" w:rsidRPr="005D3154" w:rsidRDefault="003F76BE" w:rsidP="003F76BE">
      <w:pPr>
        <w:pStyle w:val="Heading2"/>
      </w:pPr>
      <w:bookmarkStart w:id="4" w:name="_Toc178694100"/>
      <w:r w:rsidRPr="008F6DAF">
        <w:t>One Overarching Aim</w:t>
      </w:r>
      <w:bookmarkEnd w:id="4"/>
    </w:p>
    <w:p w14:paraId="6AED5041" w14:textId="77777777" w:rsidR="003F76BE" w:rsidRPr="005D3154" w:rsidRDefault="003F76BE" w:rsidP="003F76BE">
      <w:r w:rsidRPr="00D96981">
        <w:t>Th</w:t>
      </w:r>
      <w:r w:rsidRPr="005D3154">
        <w:t>e</w:t>
      </w:r>
      <w:r w:rsidRPr="00D96981">
        <w:t xml:space="preserve"> event </w:t>
      </w:r>
      <w:r w:rsidRPr="005D3154">
        <w:t xml:space="preserve">will </w:t>
      </w:r>
      <w:r w:rsidRPr="00D96981">
        <w:t>promote fruitful international business interactions by facilitating unique conversations outside of corporate events. The event aims to provide an engaging, professional, and experience-based atmosphere</w:t>
      </w:r>
      <w:r w:rsidRPr="005D3154">
        <w:t xml:space="preserve"> (Laing, 2018)</w:t>
      </w:r>
      <w:r w:rsidRPr="00D96981">
        <w:t xml:space="preserve">. This will be done by combining official business events with seasonal traits. One goal is to make Winter Wonderland a top business forum and networking event that gives attendees an unforgettable experience and tangible commercial value. </w:t>
      </w:r>
    </w:p>
    <w:p w14:paraId="2D2CAF2C" w14:textId="77777777" w:rsidR="003F76BE" w:rsidRPr="00EA5D81" w:rsidRDefault="003F76BE" w:rsidP="003F76BE">
      <w:pPr>
        <w:pStyle w:val="Heading2"/>
      </w:pPr>
      <w:bookmarkStart w:id="5" w:name="_Toc178694101"/>
      <w:r w:rsidRPr="0052705B">
        <w:lastRenderedPageBreak/>
        <w:t>Three SMART Objectives</w:t>
      </w:r>
      <w:bookmarkEnd w:id="5"/>
    </w:p>
    <w:tbl>
      <w:tblPr>
        <w:tblStyle w:val="TableGrid"/>
        <w:tblW w:w="9449" w:type="dxa"/>
        <w:tblLook w:val="04A0" w:firstRow="1" w:lastRow="0" w:firstColumn="1" w:lastColumn="0" w:noHBand="0" w:noVBand="1"/>
      </w:tblPr>
      <w:tblGrid>
        <w:gridCol w:w="1563"/>
        <w:gridCol w:w="1554"/>
        <w:gridCol w:w="1486"/>
        <w:gridCol w:w="1653"/>
        <w:gridCol w:w="1777"/>
        <w:gridCol w:w="1416"/>
      </w:tblGrid>
      <w:tr w:rsidR="003F76BE" w:rsidRPr="00EA5D81" w14:paraId="4DBEC976" w14:textId="77777777" w:rsidTr="00060984">
        <w:trPr>
          <w:trHeight w:val="467"/>
        </w:trPr>
        <w:tc>
          <w:tcPr>
            <w:tcW w:w="1496" w:type="dxa"/>
            <w:hideMark/>
          </w:tcPr>
          <w:p w14:paraId="2648F1A5" w14:textId="77777777" w:rsidR="003F76BE" w:rsidRPr="00EA5D81" w:rsidRDefault="003F76BE" w:rsidP="00060984">
            <w:pPr>
              <w:jc w:val="center"/>
              <w:rPr>
                <w:b/>
                <w:bCs/>
              </w:rPr>
            </w:pPr>
            <w:r w:rsidRPr="00EA5D81">
              <w:rPr>
                <w:b/>
                <w:bCs/>
              </w:rPr>
              <w:t>Objective</w:t>
            </w:r>
          </w:p>
        </w:tc>
        <w:tc>
          <w:tcPr>
            <w:tcW w:w="1559" w:type="dxa"/>
            <w:hideMark/>
          </w:tcPr>
          <w:p w14:paraId="576B056E" w14:textId="77777777" w:rsidR="003F76BE" w:rsidRPr="00EA5D81" w:rsidRDefault="003F76BE" w:rsidP="00060984">
            <w:pPr>
              <w:jc w:val="center"/>
              <w:rPr>
                <w:b/>
                <w:bCs/>
              </w:rPr>
            </w:pPr>
            <w:r w:rsidRPr="00EA5D81">
              <w:rPr>
                <w:b/>
                <w:bCs/>
              </w:rPr>
              <w:t>Specific</w:t>
            </w:r>
          </w:p>
        </w:tc>
        <w:tc>
          <w:tcPr>
            <w:tcW w:w="1489" w:type="dxa"/>
            <w:hideMark/>
          </w:tcPr>
          <w:p w14:paraId="3FBC3988" w14:textId="77777777" w:rsidR="003F76BE" w:rsidRPr="00EA5D81" w:rsidRDefault="003F76BE" w:rsidP="00060984">
            <w:pPr>
              <w:jc w:val="center"/>
              <w:rPr>
                <w:b/>
                <w:bCs/>
              </w:rPr>
            </w:pPr>
            <w:r w:rsidRPr="00EA5D81">
              <w:rPr>
                <w:b/>
                <w:bCs/>
              </w:rPr>
              <w:t>Measurable</w:t>
            </w:r>
          </w:p>
        </w:tc>
        <w:tc>
          <w:tcPr>
            <w:tcW w:w="1661" w:type="dxa"/>
            <w:hideMark/>
          </w:tcPr>
          <w:p w14:paraId="32F7F7D0" w14:textId="77777777" w:rsidR="003F76BE" w:rsidRPr="00EA5D81" w:rsidRDefault="003F76BE" w:rsidP="00060984">
            <w:pPr>
              <w:jc w:val="center"/>
              <w:rPr>
                <w:b/>
                <w:bCs/>
              </w:rPr>
            </w:pPr>
            <w:r w:rsidRPr="00EA5D81">
              <w:rPr>
                <w:b/>
                <w:bCs/>
              </w:rPr>
              <w:t>Achievable</w:t>
            </w:r>
          </w:p>
        </w:tc>
        <w:tc>
          <w:tcPr>
            <w:tcW w:w="1802" w:type="dxa"/>
            <w:hideMark/>
          </w:tcPr>
          <w:p w14:paraId="6DEAC57F" w14:textId="77777777" w:rsidR="003F76BE" w:rsidRPr="00EA5D81" w:rsidRDefault="003F76BE" w:rsidP="00060984">
            <w:pPr>
              <w:jc w:val="center"/>
              <w:rPr>
                <w:b/>
                <w:bCs/>
              </w:rPr>
            </w:pPr>
            <w:r w:rsidRPr="00EA5D81">
              <w:rPr>
                <w:b/>
                <w:bCs/>
              </w:rPr>
              <w:t>Relevant</w:t>
            </w:r>
          </w:p>
        </w:tc>
        <w:tc>
          <w:tcPr>
            <w:tcW w:w="0" w:type="auto"/>
            <w:hideMark/>
          </w:tcPr>
          <w:p w14:paraId="62A7784B" w14:textId="77777777" w:rsidR="003F76BE" w:rsidRPr="00EA5D81" w:rsidRDefault="003F76BE" w:rsidP="00060984">
            <w:pPr>
              <w:jc w:val="center"/>
              <w:rPr>
                <w:b/>
                <w:bCs/>
              </w:rPr>
            </w:pPr>
            <w:r w:rsidRPr="00EA5D81">
              <w:rPr>
                <w:b/>
                <w:bCs/>
              </w:rPr>
              <w:t>Time-bound</w:t>
            </w:r>
          </w:p>
        </w:tc>
      </w:tr>
      <w:tr w:rsidR="003F76BE" w:rsidRPr="00EA5D81" w14:paraId="592FD8E3" w14:textId="77777777" w:rsidTr="00060984">
        <w:trPr>
          <w:trHeight w:val="3797"/>
        </w:trPr>
        <w:tc>
          <w:tcPr>
            <w:tcW w:w="1496" w:type="dxa"/>
            <w:hideMark/>
          </w:tcPr>
          <w:p w14:paraId="2B438325" w14:textId="77777777" w:rsidR="003F76BE" w:rsidRPr="000A4B5B" w:rsidRDefault="003F76BE" w:rsidP="00060984">
            <w:pPr>
              <w:jc w:val="center"/>
              <w:rPr>
                <w:b/>
                <w:bCs/>
              </w:rPr>
            </w:pPr>
            <w:r w:rsidRPr="000A4B5B">
              <w:rPr>
                <w:b/>
                <w:bCs/>
              </w:rPr>
              <w:t>Objective 1: Attract 300 Corporate Professionals</w:t>
            </w:r>
          </w:p>
        </w:tc>
        <w:tc>
          <w:tcPr>
            <w:tcW w:w="1559" w:type="dxa"/>
            <w:hideMark/>
          </w:tcPr>
          <w:p w14:paraId="580ADCA9" w14:textId="77777777" w:rsidR="003F76BE" w:rsidRPr="00EA5D81" w:rsidRDefault="003F76BE" w:rsidP="00060984">
            <w:pPr>
              <w:jc w:val="left"/>
            </w:pPr>
            <w:r w:rsidRPr="00EA5D81">
              <w:t>Attract 300 corporate professionals from diverse industries.</w:t>
            </w:r>
          </w:p>
        </w:tc>
        <w:tc>
          <w:tcPr>
            <w:tcW w:w="1489" w:type="dxa"/>
            <w:hideMark/>
          </w:tcPr>
          <w:p w14:paraId="33C01E68" w14:textId="77777777" w:rsidR="003F76BE" w:rsidRPr="00EA5D81" w:rsidRDefault="003F76BE" w:rsidP="00060984">
            <w:pPr>
              <w:jc w:val="left"/>
            </w:pPr>
            <w:r w:rsidRPr="00EA5D81">
              <w:t>Registration data will track the number of attendees.</w:t>
            </w:r>
          </w:p>
        </w:tc>
        <w:tc>
          <w:tcPr>
            <w:tcW w:w="1661" w:type="dxa"/>
            <w:hideMark/>
          </w:tcPr>
          <w:p w14:paraId="6C5B3B8B" w14:textId="77777777" w:rsidR="003F76BE" w:rsidRPr="00EA5D81" w:rsidRDefault="003F76BE" w:rsidP="00060984">
            <w:r w:rsidRPr="00EA5D81">
              <w:t>Achievable through targeted marketing campaigns and partnerships</w:t>
            </w:r>
            <w:r>
              <w:t xml:space="preserve"> </w:t>
            </w:r>
            <w:r w:rsidRPr="005D3154">
              <w:t>(Foley and Edwards, 2021)</w:t>
            </w:r>
            <w:r w:rsidRPr="00EA5D81">
              <w:t>.</w:t>
            </w:r>
          </w:p>
        </w:tc>
        <w:tc>
          <w:tcPr>
            <w:tcW w:w="1802" w:type="dxa"/>
            <w:hideMark/>
          </w:tcPr>
          <w:p w14:paraId="03083371" w14:textId="77777777" w:rsidR="003F76BE" w:rsidRPr="00EA5D81" w:rsidRDefault="003F76BE" w:rsidP="00060984">
            <w:pPr>
              <w:jc w:val="left"/>
            </w:pPr>
            <w:r w:rsidRPr="00EA5D81">
              <w:t>Relevant as the event is designed to appeal to business executives in technology, finance, and consulting.</w:t>
            </w:r>
          </w:p>
        </w:tc>
        <w:tc>
          <w:tcPr>
            <w:tcW w:w="0" w:type="auto"/>
            <w:hideMark/>
          </w:tcPr>
          <w:p w14:paraId="6CAA37E9" w14:textId="77777777" w:rsidR="003F76BE" w:rsidRPr="00EA5D81" w:rsidRDefault="003F76BE" w:rsidP="00060984">
            <w:pPr>
              <w:jc w:val="left"/>
            </w:pPr>
            <w:r w:rsidRPr="00EA5D81">
              <w:t>To be achieved by the event’s registration deadline.</w:t>
            </w:r>
          </w:p>
        </w:tc>
      </w:tr>
      <w:tr w:rsidR="003F76BE" w:rsidRPr="00EA5D81" w14:paraId="7EF7A35B" w14:textId="77777777" w:rsidTr="00060984">
        <w:trPr>
          <w:trHeight w:val="3954"/>
        </w:trPr>
        <w:tc>
          <w:tcPr>
            <w:tcW w:w="1496" w:type="dxa"/>
            <w:hideMark/>
          </w:tcPr>
          <w:p w14:paraId="1BA054F5" w14:textId="77777777" w:rsidR="003F76BE" w:rsidRPr="000A4B5B" w:rsidRDefault="003F76BE" w:rsidP="00060984">
            <w:pPr>
              <w:jc w:val="center"/>
              <w:rPr>
                <w:b/>
                <w:bCs/>
              </w:rPr>
            </w:pPr>
            <w:r w:rsidRPr="000A4B5B">
              <w:rPr>
                <w:b/>
                <w:bCs/>
              </w:rPr>
              <w:t>Objective 2: Increase Attendee Engagement by 25%</w:t>
            </w:r>
          </w:p>
        </w:tc>
        <w:tc>
          <w:tcPr>
            <w:tcW w:w="1559" w:type="dxa"/>
            <w:hideMark/>
          </w:tcPr>
          <w:p w14:paraId="70E80255" w14:textId="77777777" w:rsidR="003F76BE" w:rsidRPr="00EA5D81" w:rsidRDefault="003F76BE" w:rsidP="00060984">
            <w:pPr>
              <w:jc w:val="left"/>
            </w:pPr>
            <w:r w:rsidRPr="00EA5D81">
              <w:t>Enhance attendee engagement by 25% during the event.</w:t>
            </w:r>
          </w:p>
        </w:tc>
        <w:tc>
          <w:tcPr>
            <w:tcW w:w="1489" w:type="dxa"/>
            <w:hideMark/>
          </w:tcPr>
          <w:p w14:paraId="0FAE7416" w14:textId="77777777" w:rsidR="003F76BE" w:rsidRPr="00EA5D81" w:rsidRDefault="003F76BE" w:rsidP="00060984">
            <w:pPr>
              <w:jc w:val="left"/>
            </w:pPr>
            <w:r w:rsidRPr="00EA5D81">
              <w:t>Measured by post-event surveys and session participation</w:t>
            </w:r>
            <w:r>
              <w:t xml:space="preserve"> </w:t>
            </w:r>
            <w:r w:rsidRPr="005D3154">
              <w:t>(Dowson and Bassett, 2022)</w:t>
            </w:r>
            <w:r w:rsidRPr="00EA5D81">
              <w:t>.</w:t>
            </w:r>
          </w:p>
        </w:tc>
        <w:tc>
          <w:tcPr>
            <w:tcW w:w="1661" w:type="dxa"/>
            <w:hideMark/>
          </w:tcPr>
          <w:p w14:paraId="32A8378D" w14:textId="77777777" w:rsidR="003F76BE" w:rsidRPr="00EA5D81" w:rsidRDefault="003F76BE" w:rsidP="00060984">
            <w:pPr>
              <w:jc w:val="left"/>
            </w:pPr>
            <w:r w:rsidRPr="00EA5D81">
              <w:t>Achievable with interactive networking tools, themed activities, and digital engagement platforms.</w:t>
            </w:r>
          </w:p>
        </w:tc>
        <w:tc>
          <w:tcPr>
            <w:tcW w:w="1802" w:type="dxa"/>
            <w:hideMark/>
          </w:tcPr>
          <w:p w14:paraId="7A67E19A" w14:textId="77777777" w:rsidR="003F76BE" w:rsidRPr="00EA5D81" w:rsidRDefault="003F76BE" w:rsidP="00060984">
            <w:pPr>
              <w:jc w:val="left"/>
            </w:pPr>
            <w:r w:rsidRPr="00EA5D81">
              <w:t>Relevant to the aim of fostering meaningful connections and a memorable experience.</w:t>
            </w:r>
          </w:p>
        </w:tc>
        <w:tc>
          <w:tcPr>
            <w:tcW w:w="0" w:type="auto"/>
            <w:hideMark/>
          </w:tcPr>
          <w:p w14:paraId="7E46D8C9" w14:textId="77777777" w:rsidR="003F76BE" w:rsidRPr="00EA5D81" w:rsidRDefault="003F76BE" w:rsidP="00060984">
            <w:pPr>
              <w:jc w:val="left"/>
            </w:pPr>
            <w:r w:rsidRPr="00EA5D81">
              <w:t>Engagement will be tracked throughout the event.</w:t>
            </w:r>
          </w:p>
        </w:tc>
      </w:tr>
      <w:tr w:rsidR="003F76BE" w:rsidRPr="00EA5D81" w14:paraId="3371740E" w14:textId="77777777" w:rsidTr="00060984">
        <w:trPr>
          <w:trHeight w:val="3518"/>
        </w:trPr>
        <w:tc>
          <w:tcPr>
            <w:tcW w:w="1496" w:type="dxa"/>
            <w:hideMark/>
          </w:tcPr>
          <w:p w14:paraId="7D42E280" w14:textId="77777777" w:rsidR="003F76BE" w:rsidRPr="000A4B5B" w:rsidRDefault="003F76BE" w:rsidP="00060984">
            <w:pPr>
              <w:jc w:val="center"/>
              <w:rPr>
                <w:b/>
                <w:bCs/>
              </w:rPr>
            </w:pPr>
            <w:r w:rsidRPr="000A4B5B">
              <w:rPr>
                <w:b/>
                <w:bCs/>
              </w:rPr>
              <w:t>Objective 3: Maintain a 30% Profit Margin</w:t>
            </w:r>
          </w:p>
        </w:tc>
        <w:tc>
          <w:tcPr>
            <w:tcW w:w="1559" w:type="dxa"/>
            <w:hideMark/>
          </w:tcPr>
          <w:p w14:paraId="09F83FDD" w14:textId="77777777" w:rsidR="003F76BE" w:rsidRPr="00EA5D81" w:rsidRDefault="003F76BE" w:rsidP="00060984">
            <w:pPr>
              <w:jc w:val="left"/>
            </w:pPr>
            <w:r w:rsidRPr="00EA5D81">
              <w:t>Achieve a minimum of 30% profit from the event.</w:t>
            </w:r>
          </w:p>
        </w:tc>
        <w:tc>
          <w:tcPr>
            <w:tcW w:w="1489" w:type="dxa"/>
            <w:hideMark/>
          </w:tcPr>
          <w:p w14:paraId="13B6C267" w14:textId="77777777" w:rsidR="003F76BE" w:rsidRPr="00EA5D81" w:rsidRDefault="003F76BE" w:rsidP="00060984">
            <w:pPr>
              <w:jc w:val="left"/>
            </w:pPr>
            <w:r>
              <w:t>The p</w:t>
            </w:r>
            <w:r w:rsidRPr="00EA5D81">
              <w:t>rofit margin will be calculated based on income and expenses.</w:t>
            </w:r>
          </w:p>
        </w:tc>
        <w:tc>
          <w:tcPr>
            <w:tcW w:w="1661" w:type="dxa"/>
            <w:hideMark/>
          </w:tcPr>
          <w:p w14:paraId="654C96F9" w14:textId="77777777" w:rsidR="003F76BE" w:rsidRPr="00EA5D81" w:rsidRDefault="003F76BE" w:rsidP="00060984">
            <w:pPr>
              <w:jc w:val="left"/>
            </w:pPr>
            <w:r w:rsidRPr="00EA5D81">
              <w:t>Achievable by optimizing costs, securing sponsorships, and generating ticket sales</w:t>
            </w:r>
            <w:r>
              <w:t xml:space="preserve"> </w:t>
            </w:r>
            <w:r w:rsidRPr="005D3154">
              <w:t>(</w:t>
            </w:r>
            <w:proofErr w:type="spellStart"/>
            <w:r w:rsidRPr="005D3154">
              <w:t>Arcodia</w:t>
            </w:r>
            <w:proofErr w:type="spellEnd"/>
            <w:r w:rsidRPr="005D3154">
              <w:t>, 2022)</w:t>
            </w:r>
            <w:r w:rsidRPr="00EA5D81">
              <w:t>.</w:t>
            </w:r>
          </w:p>
        </w:tc>
        <w:tc>
          <w:tcPr>
            <w:tcW w:w="1802" w:type="dxa"/>
            <w:hideMark/>
          </w:tcPr>
          <w:p w14:paraId="4648B914" w14:textId="77777777" w:rsidR="003F76BE" w:rsidRPr="00EA5D81" w:rsidRDefault="003F76BE" w:rsidP="00060984">
            <w:pPr>
              <w:jc w:val="left"/>
            </w:pPr>
            <w:r w:rsidRPr="00EA5D81">
              <w:t>Relevant for ensuring the financial viability and success of the event.</w:t>
            </w:r>
          </w:p>
        </w:tc>
        <w:tc>
          <w:tcPr>
            <w:tcW w:w="0" w:type="auto"/>
            <w:hideMark/>
          </w:tcPr>
          <w:p w14:paraId="6EF1204F" w14:textId="77777777" w:rsidR="003F76BE" w:rsidRPr="00EA5D81" w:rsidRDefault="003F76BE" w:rsidP="00060984">
            <w:pPr>
              <w:jc w:val="left"/>
            </w:pPr>
            <w:r w:rsidRPr="00EA5D81">
              <w:t>Profitability will be evaluated a</w:t>
            </w:r>
            <w:r>
              <w:t>f</w:t>
            </w:r>
            <w:r w:rsidRPr="00EA5D81">
              <w:t>te</w:t>
            </w:r>
            <w:r>
              <w:t>r</w:t>
            </w:r>
            <w:r w:rsidRPr="00EA5D81">
              <w:t xml:space="preserve"> the event.</w:t>
            </w:r>
          </w:p>
        </w:tc>
      </w:tr>
    </w:tbl>
    <w:p w14:paraId="227E1295" w14:textId="77777777" w:rsidR="003F76BE" w:rsidRPr="005D3154" w:rsidRDefault="003F76BE" w:rsidP="003F76BE">
      <w:r w:rsidRPr="005D3154">
        <w:br w:type="page"/>
      </w:r>
    </w:p>
    <w:p w14:paraId="599B9B45" w14:textId="77777777" w:rsidR="003F76BE" w:rsidRPr="005D3154" w:rsidRDefault="003F76BE" w:rsidP="003F76BE">
      <w:pPr>
        <w:pStyle w:val="Heading1"/>
      </w:pPr>
      <w:bookmarkStart w:id="6" w:name="_Toc178694102"/>
      <w:r w:rsidRPr="005D3154">
        <w:lastRenderedPageBreak/>
        <w:t>Event Management</w:t>
      </w:r>
      <w:bookmarkEnd w:id="6"/>
      <w:r w:rsidRPr="005D3154">
        <w:t xml:space="preserve"> </w:t>
      </w:r>
    </w:p>
    <w:p w14:paraId="41A0884C" w14:textId="77777777" w:rsidR="003F76BE" w:rsidRPr="00606497" w:rsidRDefault="003F76BE" w:rsidP="003F76BE">
      <w:pPr>
        <w:pStyle w:val="Heading2"/>
      </w:pPr>
      <w:bookmarkStart w:id="7" w:name="_Toc178694103"/>
      <w:r w:rsidRPr="00606497">
        <w:t>Required Skills and Resources</w:t>
      </w:r>
      <w:bookmarkEnd w:id="7"/>
    </w:p>
    <w:p w14:paraId="4699AA78" w14:textId="77777777" w:rsidR="003F76BE" w:rsidRPr="005D3154" w:rsidRDefault="003F76BE" w:rsidP="003F76BE">
      <w:r w:rsidRPr="009F511C">
        <w:t xml:space="preserve">To efficiently execute the Winter Wonderland event, one must have a wide range of abilities and resources. The management team must have strong leadership skills, logistical experience, and an awareness of immersive, seasonal event requirements. To create a winter-themed mood, audio-visual management, lighting, and stage design professionals </w:t>
      </w:r>
      <w:r w:rsidRPr="005D3154">
        <w:t>will be</w:t>
      </w:r>
      <w:r w:rsidRPr="009F511C">
        <w:t xml:space="preserve"> needed</w:t>
      </w:r>
      <w:r w:rsidRPr="005D3154">
        <w:t xml:space="preserve"> (Meredith, 2022)</w:t>
      </w:r>
      <w:r w:rsidRPr="009F511C">
        <w:t>. The winter theme will create the greatest environment. Hospitality pros like ushers, caterers, and customer service reps will also help attendees have a fantastic time throughout the event. A range of resources will be acquired to ensure the event's sustainability goals are met. These resources will include high-quality winter decorations, eco-friendly materials, and cutting-edge event technology</w:t>
      </w:r>
      <w:r w:rsidRPr="005D3154">
        <w:t xml:space="preserve"> (Getz, 2013)</w:t>
      </w:r>
      <w:r w:rsidRPr="009F511C">
        <w:t xml:space="preserve">. </w:t>
      </w:r>
    </w:p>
    <w:p w14:paraId="102D95CA" w14:textId="77777777" w:rsidR="003F76BE" w:rsidRPr="00606497" w:rsidRDefault="003F76BE" w:rsidP="003F76BE">
      <w:pPr>
        <w:pStyle w:val="Heading2"/>
      </w:pPr>
      <w:bookmarkStart w:id="8" w:name="_Toc178694104"/>
      <w:r w:rsidRPr="00606497">
        <w:t>Operational, Planning, and Marketing Activities</w:t>
      </w:r>
      <w:bookmarkEnd w:id="8"/>
    </w:p>
    <w:p w14:paraId="3FD811D7" w14:textId="77777777" w:rsidR="003F76BE" w:rsidRDefault="003F76BE" w:rsidP="003F76BE">
      <w:r w:rsidRPr="009F511C">
        <w:t>Daily Winter Wonderland administration and logistics coordination will be the event's main operating areas. Thus, a location must be able to meet both the professional and theme parts of the event, as well as the space and technological needs of large-scale corporate gatherings. Attendance registration, seating, catering, transportation and parking for domestic and international participants will also be operational responsibilities</w:t>
      </w:r>
      <w:r w:rsidRPr="005D3154">
        <w:t xml:space="preserve"> (</w:t>
      </w:r>
      <w:proofErr w:type="spellStart"/>
      <w:r w:rsidRPr="005D3154">
        <w:t>Reic</w:t>
      </w:r>
      <w:proofErr w:type="spellEnd"/>
      <w:r w:rsidRPr="005D3154">
        <w:t>, 2017)</w:t>
      </w:r>
      <w:r w:rsidRPr="009F511C">
        <w:t>.</w:t>
      </w:r>
    </w:p>
    <w:p w14:paraId="5F314C6E" w14:textId="77777777" w:rsidR="003F76BE" w:rsidRDefault="003F76BE" w:rsidP="003F76BE">
      <w:r w:rsidRPr="009F511C">
        <w:t xml:space="preserve">Planning includes creating an event schedule, assigning money, and dealing with workers, vendors, and sponsors. A detailed event schedule will provide smooth transitions between business sessions and seasonal activities. </w:t>
      </w:r>
      <w:r w:rsidRPr="005D3154">
        <w:t>The team</w:t>
      </w:r>
      <w:r w:rsidRPr="009F511C">
        <w:t xml:space="preserve"> will also prioritise risk management at this time. To achieve this goal, contingency measures must be in place to handle unexpected issues</w:t>
      </w:r>
      <w:r w:rsidRPr="005D3154">
        <w:t xml:space="preserve"> (O’Toole, 2011)</w:t>
      </w:r>
      <w:r w:rsidRPr="009F511C">
        <w:t>.</w:t>
      </w:r>
    </w:p>
    <w:p w14:paraId="014E0450" w14:textId="77777777" w:rsidR="003F76BE" w:rsidRPr="005D3154" w:rsidRDefault="003F76BE" w:rsidP="003F76BE">
      <w:r w:rsidRPr="009F511C">
        <w:t>Marketing will likely attract the target audience to ensure high event attendance. The event will be promoted through digital ads, celebrity outreach, and commercial partnerships. Social media and professional networks like LinkedIn will be heavily used to raise awareness and anticipation for the event</w:t>
      </w:r>
      <w:r w:rsidRPr="005D3154">
        <w:t xml:space="preserve"> (Evans, 2019)</w:t>
      </w:r>
      <w:r w:rsidRPr="009F511C">
        <w:t xml:space="preserve">. </w:t>
      </w:r>
      <w:r w:rsidRPr="005D3154">
        <w:t>The team</w:t>
      </w:r>
      <w:r w:rsidRPr="009F511C">
        <w:t xml:space="preserve"> will use the unique discount and marketing options for early bird registrations to boost event registration.</w:t>
      </w:r>
    </w:p>
    <w:p w14:paraId="29081734" w14:textId="77777777" w:rsidR="003F76BE" w:rsidRPr="005D3154" w:rsidRDefault="003F76BE" w:rsidP="003F76BE">
      <w:r w:rsidRPr="005D3154">
        <w:br w:type="page"/>
      </w:r>
    </w:p>
    <w:p w14:paraId="366EEAD4" w14:textId="77777777" w:rsidR="003F76BE" w:rsidRPr="005D3154" w:rsidRDefault="003F76BE" w:rsidP="003F76BE">
      <w:pPr>
        <w:pStyle w:val="Heading1"/>
      </w:pPr>
      <w:bookmarkStart w:id="9" w:name="_Toc178694105"/>
      <w:r w:rsidRPr="003B6484">
        <w:lastRenderedPageBreak/>
        <w:t>Event Budget</w:t>
      </w:r>
      <w:bookmarkEnd w:id="9"/>
    </w:p>
    <w:tbl>
      <w:tblPr>
        <w:tblStyle w:val="TableGrid"/>
        <w:tblW w:w="8954" w:type="dxa"/>
        <w:jc w:val="center"/>
        <w:tblLook w:val="04A0" w:firstRow="1" w:lastRow="0" w:firstColumn="1" w:lastColumn="0" w:noHBand="0" w:noVBand="1"/>
      </w:tblPr>
      <w:tblGrid>
        <w:gridCol w:w="5507"/>
        <w:gridCol w:w="3447"/>
      </w:tblGrid>
      <w:tr w:rsidR="003F76BE" w:rsidRPr="003B6484" w14:paraId="3051D7D6" w14:textId="77777777" w:rsidTr="00060984">
        <w:trPr>
          <w:trHeight w:val="541"/>
          <w:jc w:val="center"/>
        </w:trPr>
        <w:tc>
          <w:tcPr>
            <w:tcW w:w="0" w:type="auto"/>
            <w:hideMark/>
          </w:tcPr>
          <w:p w14:paraId="58338A30" w14:textId="77777777" w:rsidR="003F76BE" w:rsidRPr="007D37B6" w:rsidRDefault="003F76BE" w:rsidP="00060984">
            <w:pPr>
              <w:jc w:val="center"/>
              <w:rPr>
                <w:b/>
                <w:bCs/>
                <w:sz w:val="28"/>
                <w:szCs w:val="28"/>
              </w:rPr>
            </w:pPr>
            <w:r w:rsidRPr="007D37B6">
              <w:rPr>
                <w:b/>
                <w:bCs/>
                <w:sz w:val="28"/>
                <w:szCs w:val="28"/>
              </w:rPr>
              <w:t>Income and Expenditure (Predicted)</w:t>
            </w:r>
          </w:p>
        </w:tc>
        <w:tc>
          <w:tcPr>
            <w:tcW w:w="0" w:type="auto"/>
            <w:hideMark/>
          </w:tcPr>
          <w:p w14:paraId="4C493A63" w14:textId="77777777" w:rsidR="003F76BE" w:rsidRPr="007D37B6" w:rsidRDefault="003F76BE" w:rsidP="00060984">
            <w:pPr>
              <w:jc w:val="center"/>
              <w:rPr>
                <w:b/>
                <w:bCs/>
                <w:sz w:val="28"/>
                <w:szCs w:val="28"/>
              </w:rPr>
            </w:pPr>
            <w:r w:rsidRPr="007D37B6">
              <w:rPr>
                <w:b/>
                <w:bCs/>
                <w:sz w:val="28"/>
                <w:szCs w:val="28"/>
              </w:rPr>
              <w:t>Estimated Amount (£)</w:t>
            </w:r>
          </w:p>
        </w:tc>
      </w:tr>
      <w:tr w:rsidR="003F76BE" w:rsidRPr="003B6484" w14:paraId="559D103C" w14:textId="77777777" w:rsidTr="00060984">
        <w:trPr>
          <w:trHeight w:val="559"/>
          <w:jc w:val="center"/>
        </w:trPr>
        <w:tc>
          <w:tcPr>
            <w:tcW w:w="0" w:type="auto"/>
            <w:hideMark/>
          </w:tcPr>
          <w:p w14:paraId="4ED1E77C" w14:textId="77777777" w:rsidR="003F76BE" w:rsidRPr="007D37B6" w:rsidRDefault="003F76BE" w:rsidP="00060984">
            <w:pPr>
              <w:rPr>
                <w:b/>
                <w:bCs/>
              </w:rPr>
            </w:pPr>
            <w:r w:rsidRPr="007D37B6">
              <w:rPr>
                <w:b/>
                <w:bCs/>
                <w:sz w:val="28"/>
                <w:szCs w:val="28"/>
              </w:rPr>
              <w:t>Income</w:t>
            </w:r>
          </w:p>
        </w:tc>
        <w:tc>
          <w:tcPr>
            <w:tcW w:w="0" w:type="auto"/>
            <w:hideMark/>
          </w:tcPr>
          <w:p w14:paraId="65AA6978" w14:textId="77777777" w:rsidR="003F76BE" w:rsidRPr="007D37B6" w:rsidRDefault="003F76BE" w:rsidP="00060984"/>
        </w:tc>
      </w:tr>
      <w:tr w:rsidR="003F76BE" w:rsidRPr="003B6484" w14:paraId="032102C7" w14:textId="77777777" w:rsidTr="00060984">
        <w:trPr>
          <w:trHeight w:val="541"/>
          <w:jc w:val="center"/>
        </w:trPr>
        <w:tc>
          <w:tcPr>
            <w:tcW w:w="0" w:type="auto"/>
            <w:hideMark/>
          </w:tcPr>
          <w:p w14:paraId="0584C05E" w14:textId="77777777" w:rsidR="003F76BE" w:rsidRPr="007D37B6" w:rsidRDefault="003F76BE" w:rsidP="00060984">
            <w:r w:rsidRPr="007D37B6">
              <w:t>Ticket Sales (300 attendees @ £500)</w:t>
            </w:r>
          </w:p>
        </w:tc>
        <w:tc>
          <w:tcPr>
            <w:tcW w:w="0" w:type="auto"/>
            <w:hideMark/>
          </w:tcPr>
          <w:p w14:paraId="50D47F35" w14:textId="77777777" w:rsidR="003F76BE" w:rsidRPr="007D37B6" w:rsidRDefault="003F76BE" w:rsidP="00060984">
            <w:pPr>
              <w:jc w:val="center"/>
            </w:pPr>
            <w:r w:rsidRPr="007D37B6">
              <w:t>150,000</w:t>
            </w:r>
          </w:p>
        </w:tc>
      </w:tr>
      <w:tr w:rsidR="003F76BE" w:rsidRPr="003B6484" w14:paraId="0BE3310A" w14:textId="77777777" w:rsidTr="00060984">
        <w:trPr>
          <w:trHeight w:val="541"/>
          <w:jc w:val="center"/>
        </w:trPr>
        <w:tc>
          <w:tcPr>
            <w:tcW w:w="0" w:type="auto"/>
            <w:hideMark/>
          </w:tcPr>
          <w:p w14:paraId="24743CB3" w14:textId="77777777" w:rsidR="003F76BE" w:rsidRPr="007D37B6" w:rsidRDefault="003F76BE" w:rsidP="00060984">
            <w:r w:rsidRPr="007D37B6">
              <w:t>Sponsorship Contributions</w:t>
            </w:r>
          </w:p>
        </w:tc>
        <w:tc>
          <w:tcPr>
            <w:tcW w:w="0" w:type="auto"/>
            <w:hideMark/>
          </w:tcPr>
          <w:p w14:paraId="1A495F8C" w14:textId="77777777" w:rsidR="003F76BE" w:rsidRPr="007D37B6" w:rsidRDefault="003F76BE" w:rsidP="00060984">
            <w:pPr>
              <w:jc w:val="center"/>
            </w:pPr>
            <w:r w:rsidRPr="007D37B6">
              <w:t>50,000</w:t>
            </w:r>
          </w:p>
        </w:tc>
      </w:tr>
      <w:tr w:rsidR="003F76BE" w:rsidRPr="003B6484" w14:paraId="34D92178" w14:textId="77777777" w:rsidTr="00060984">
        <w:trPr>
          <w:trHeight w:val="559"/>
          <w:jc w:val="center"/>
        </w:trPr>
        <w:tc>
          <w:tcPr>
            <w:tcW w:w="0" w:type="auto"/>
            <w:hideMark/>
          </w:tcPr>
          <w:p w14:paraId="25DD026F" w14:textId="77777777" w:rsidR="003F76BE" w:rsidRPr="007D37B6" w:rsidRDefault="003F76BE" w:rsidP="00060984">
            <w:r w:rsidRPr="007D37B6">
              <w:t>Vendor and Exhibitor Fees</w:t>
            </w:r>
          </w:p>
        </w:tc>
        <w:tc>
          <w:tcPr>
            <w:tcW w:w="0" w:type="auto"/>
            <w:hideMark/>
          </w:tcPr>
          <w:p w14:paraId="2AB31FD6" w14:textId="77777777" w:rsidR="003F76BE" w:rsidRPr="007D37B6" w:rsidRDefault="003F76BE" w:rsidP="00060984">
            <w:pPr>
              <w:jc w:val="center"/>
            </w:pPr>
            <w:r w:rsidRPr="007D37B6">
              <w:t>20,000</w:t>
            </w:r>
          </w:p>
        </w:tc>
      </w:tr>
      <w:tr w:rsidR="003F76BE" w:rsidRPr="003B6484" w14:paraId="2A73B907" w14:textId="77777777" w:rsidTr="00060984">
        <w:trPr>
          <w:trHeight w:val="541"/>
          <w:jc w:val="center"/>
        </w:trPr>
        <w:tc>
          <w:tcPr>
            <w:tcW w:w="0" w:type="auto"/>
            <w:hideMark/>
          </w:tcPr>
          <w:p w14:paraId="08E5D270" w14:textId="77777777" w:rsidR="003F76BE" w:rsidRPr="007D37B6" w:rsidRDefault="003F76BE" w:rsidP="00060984">
            <w:pPr>
              <w:jc w:val="center"/>
              <w:rPr>
                <w:b/>
                <w:bCs/>
              </w:rPr>
            </w:pPr>
            <w:r w:rsidRPr="007D37B6">
              <w:rPr>
                <w:b/>
                <w:bCs/>
              </w:rPr>
              <w:t>Total Income</w:t>
            </w:r>
          </w:p>
        </w:tc>
        <w:tc>
          <w:tcPr>
            <w:tcW w:w="0" w:type="auto"/>
            <w:hideMark/>
          </w:tcPr>
          <w:p w14:paraId="73C6BDFE" w14:textId="77777777" w:rsidR="003F76BE" w:rsidRPr="007D37B6" w:rsidRDefault="003F76BE" w:rsidP="00060984">
            <w:pPr>
              <w:jc w:val="center"/>
              <w:rPr>
                <w:b/>
                <w:bCs/>
              </w:rPr>
            </w:pPr>
            <w:r w:rsidRPr="007D37B6">
              <w:rPr>
                <w:b/>
                <w:bCs/>
              </w:rPr>
              <w:t>220,000</w:t>
            </w:r>
          </w:p>
        </w:tc>
      </w:tr>
      <w:tr w:rsidR="003F76BE" w:rsidRPr="003B6484" w14:paraId="0561B3A9" w14:textId="77777777" w:rsidTr="00060984">
        <w:trPr>
          <w:trHeight w:val="541"/>
          <w:jc w:val="center"/>
        </w:trPr>
        <w:tc>
          <w:tcPr>
            <w:tcW w:w="0" w:type="auto"/>
            <w:hideMark/>
          </w:tcPr>
          <w:p w14:paraId="348E0FD8" w14:textId="77777777" w:rsidR="003F76BE" w:rsidRPr="007D37B6" w:rsidRDefault="003F76BE" w:rsidP="00060984">
            <w:pPr>
              <w:rPr>
                <w:b/>
                <w:bCs/>
              </w:rPr>
            </w:pPr>
            <w:r w:rsidRPr="007D37B6">
              <w:rPr>
                <w:b/>
                <w:bCs/>
                <w:sz w:val="28"/>
                <w:szCs w:val="28"/>
              </w:rPr>
              <w:t>Expenditure</w:t>
            </w:r>
          </w:p>
        </w:tc>
        <w:tc>
          <w:tcPr>
            <w:tcW w:w="0" w:type="auto"/>
            <w:hideMark/>
          </w:tcPr>
          <w:p w14:paraId="4902A430" w14:textId="77777777" w:rsidR="003F76BE" w:rsidRPr="007D37B6" w:rsidRDefault="003F76BE" w:rsidP="00060984">
            <w:pPr>
              <w:jc w:val="center"/>
            </w:pPr>
          </w:p>
        </w:tc>
      </w:tr>
      <w:tr w:rsidR="003F76BE" w:rsidRPr="003B6484" w14:paraId="521F0723" w14:textId="77777777" w:rsidTr="00060984">
        <w:trPr>
          <w:trHeight w:val="559"/>
          <w:jc w:val="center"/>
        </w:trPr>
        <w:tc>
          <w:tcPr>
            <w:tcW w:w="0" w:type="auto"/>
            <w:hideMark/>
          </w:tcPr>
          <w:p w14:paraId="1036154B" w14:textId="77777777" w:rsidR="003F76BE" w:rsidRPr="007D37B6" w:rsidRDefault="003F76BE" w:rsidP="00060984">
            <w:r w:rsidRPr="007D37B6">
              <w:t>Venue Hire and Logistics</w:t>
            </w:r>
          </w:p>
        </w:tc>
        <w:tc>
          <w:tcPr>
            <w:tcW w:w="0" w:type="auto"/>
            <w:hideMark/>
          </w:tcPr>
          <w:p w14:paraId="05DB88E2" w14:textId="77777777" w:rsidR="003F76BE" w:rsidRPr="007D37B6" w:rsidRDefault="003F76BE" w:rsidP="00060984">
            <w:pPr>
              <w:jc w:val="center"/>
            </w:pPr>
            <w:r w:rsidRPr="007D37B6">
              <w:t>60,000</w:t>
            </w:r>
          </w:p>
        </w:tc>
      </w:tr>
      <w:tr w:rsidR="003F76BE" w:rsidRPr="003B6484" w14:paraId="1DB47032" w14:textId="77777777" w:rsidTr="00060984">
        <w:trPr>
          <w:trHeight w:val="541"/>
          <w:jc w:val="center"/>
        </w:trPr>
        <w:tc>
          <w:tcPr>
            <w:tcW w:w="0" w:type="auto"/>
            <w:hideMark/>
          </w:tcPr>
          <w:p w14:paraId="0B61BD08" w14:textId="77777777" w:rsidR="003F76BE" w:rsidRPr="007D37B6" w:rsidRDefault="003F76BE" w:rsidP="00060984">
            <w:r w:rsidRPr="007D37B6">
              <w:t>Staffing Costs (Event management, AV)</w:t>
            </w:r>
          </w:p>
        </w:tc>
        <w:tc>
          <w:tcPr>
            <w:tcW w:w="0" w:type="auto"/>
            <w:hideMark/>
          </w:tcPr>
          <w:p w14:paraId="3F9DA44A" w14:textId="77777777" w:rsidR="003F76BE" w:rsidRPr="007D37B6" w:rsidRDefault="003F76BE" w:rsidP="00060984">
            <w:pPr>
              <w:jc w:val="center"/>
            </w:pPr>
            <w:r w:rsidRPr="007D37B6">
              <w:t>40,000</w:t>
            </w:r>
          </w:p>
        </w:tc>
      </w:tr>
      <w:tr w:rsidR="003F76BE" w:rsidRPr="003B6484" w14:paraId="7B3183A7" w14:textId="77777777" w:rsidTr="00060984">
        <w:trPr>
          <w:trHeight w:val="541"/>
          <w:jc w:val="center"/>
        </w:trPr>
        <w:tc>
          <w:tcPr>
            <w:tcW w:w="0" w:type="auto"/>
            <w:hideMark/>
          </w:tcPr>
          <w:p w14:paraId="2E40E251" w14:textId="77777777" w:rsidR="003F76BE" w:rsidRPr="007D37B6" w:rsidRDefault="003F76BE" w:rsidP="00060984">
            <w:r w:rsidRPr="007D37B6">
              <w:t>Catering and Hospitality</w:t>
            </w:r>
          </w:p>
        </w:tc>
        <w:tc>
          <w:tcPr>
            <w:tcW w:w="0" w:type="auto"/>
            <w:hideMark/>
          </w:tcPr>
          <w:p w14:paraId="0A370117" w14:textId="77777777" w:rsidR="003F76BE" w:rsidRPr="007D37B6" w:rsidRDefault="003F76BE" w:rsidP="00060984">
            <w:pPr>
              <w:jc w:val="center"/>
            </w:pPr>
            <w:r w:rsidRPr="007D37B6">
              <w:t>30,000</w:t>
            </w:r>
          </w:p>
        </w:tc>
      </w:tr>
      <w:tr w:rsidR="003F76BE" w:rsidRPr="003B6484" w14:paraId="623483DC" w14:textId="77777777" w:rsidTr="00060984">
        <w:trPr>
          <w:trHeight w:val="559"/>
          <w:jc w:val="center"/>
        </w:trPr>
        <w:tc>
          <w:tcPr>
            <w:tcW w:w="0" w:type="auto"/>
            <w:hideMark/>
          </w:tcPr>
          <w:p w14:paraId="359495A1" w14:textId="77777777" w:rsidR="003F76BE" w:rsidRPr="007D37B6" w:rsidRDefault="003F76BE" w:rsidP="00060984">
            <w:r w:rsidRPr="007D37B6">
              <w:t>Marketing and Promotion</w:t>
            </w:r>
          </w:p>
        </w:tc>
        <w:tc>
          <w:tcPr>
            <w:tcW w:w="0" w:type="auto"/>
            <w:hideMark/>
          </w:tcPr>
          <w:p w14:paraId="203D13FD" w14:textId="77777777" w:rsidR="003F76BE" w:rsidRPr="007D37B6" w:rsidRDefault="003F76BE" w:rsidP="00060984">
            <w:pPr>
              <w:jc w:val="center"/>
            </w:pPr>
            <w:r w:rsidRPr="007D37B6">
              <w:t>25,000</w:t>
            </w:r>
          </w:p>
        </w:tc>
      </w:tr>
      <w:tr w:rsidR="003F76BE" w:rsidRPr="003B6484" w14:paraId="7323F81D" w14:textId="77777777" w:rsidTr="00060984">
        <w:trPr>
          <w:trHeight w:val="541"/>
          <w:jc w:val="center"/>
        </w:trPr>
        <w:tc>
          <w:tcPr>
            <w:tcW w:w="0" w:type="auto"/>
            <w:hideMark/>
          </w:tcPr>
          <w:p w14:paraId="13B37C8C" w14:textId="77777777" w:rsidR="003F76BE" w:rsidRPr="007D37B6" w:rsidRDefault="003F76BE" w:rsidP="00060984">
            <w:r w:rsidRPr="007D37B6">
              <w:t>Thematic Decor (Winter Theme setup)</w:t>
            </w:r>
          </w:p>
        </w:tc>
        <w:tc>
          <w:tcPr>
            <w:tcW w:w="0" w:type="auto"/>
            <w:hideMark/>
          </w:tcPr>
          <w:p w14:paraId="67BDB05E" w14:textId="77777777" w:rsidR="003F76BE" w:rsidRPr="007D37B6" w:rsidRDefault="003F76BE" w:rsidP="00060984">
            <w:pPr>
              <w:jc w:val="center"/>
            </w:pPr>
            <w:r w:rsidRPr="007D37B6">
              <w:t>20,000</w:t>
            </w:r>
          </w:p>
        </w:tc>
      </w:tr>
      <w:tr w:rsidR="003F76BE" w:rsidRPr="003B6484" w14:paraId="3C6224D5" w14:textId="77777777" w:rsidTr="00060984">
        <w:trPr>
          <w:trHeight w:val="559"/>
          <w:jc w:val="center"/>
        </w:trPr>
        <w:tc>
          <w:tcPr>
            <w:tcW w:w="0" w:type="auto"/>
            <w:hideMark/>
          </w:tcPr>
          <w:p w14:paraId="45F254F0" w14:textId="77777777" w:rsidR="003F76BE" w:rsidRPr="007D37B6" w:rsidRDefault="003F76BE" w:rsidP="00060984">
            <w:r w:rsidRPr="007D37B6">
              <w:t>Miscellaneous Costs (Security, Parking)</w:t>
            </w:r>
          </w:p>
        </w:tc>
        <w:tc>
          <w:tcPr>
            <w:tcW w:w="0" w:type="auto"/>
            <w:hideMark/>
          </w:tcPr>
          <w:p w14:paraId="7CB1644F" w14:textId="77777777" w:rsidR="003F76BE" w:rsidRPr="007D37B6" w:rsidRDefault="003F76BE" w:rsidP="00060984">
            <w:pPr>
              <w:jc w:val="center"/>
            </w:pPr>
            <w:r w:rsidRPr="007D37B6">
              <w:t>10,000</w:t>
            </w:r>
          </w:p>
        </w:tc>
      </w:tr>
      <w:tr w:rsidR="003F76BE" w:rsidRPr="003B6484" w14:paraId="3768FD78" w14:textId="77777777" w:rsidTr="00060984">
        <w:trPr>
          <w:trHeight w:val="541"/>
          <w:jc w:val="center"/>
        </w:trPr>
        <w:tc>
          <w:tcPr>
            <w:tcW w:w="0" w:type="auto"/>
            <w:hideMark/>
          </w:tcPr>
          <w:p w14:paraId="1C2BDC38" w14:textId="77777777" w:rsidR="003F76BE" w:rsidRPr="007D37B6" w:rsidRDefault="003F76BE" w:rsidP="00060984">
            <w:pPr>
              <w:jc w:val="center"/>
              <w:rPr>
                <w:b/>
                <w:bCs/>
              </w:rPr>
            </w:pPr>
            <w:r w:rsidRPr="007D37B6">
              <w:rPr>
                <w:b/>
                <w:bCs/>
              </w:rPr>
              <w:t>Total Expenditure</w:t>
            </w:r>
          </w:p>
        </w:tc>
        <w:tc>
          <w:tcPr>
            <w:tcW w:w="0" w:type="auto"/>
            <w:hideMark/>
          </w:tcPr>
          <w:p w14:paraId="59AC05D7" w14:textId="77777777" w:rsidR="003F76BE" w:rsidRPr="007D37B6" w:rsidRDefault="003F76BE" w:rsidP="00060984">
            <w:pPr>
              <w:jc w:val="center"/>
              <w:rPr>
                <w:b/>
                <w:bCs/>
              </w:rPr>
            </w:pPr>
            <w:r w:rsidRPr="007D37B6">
              <w:rPr>
                <w:b/>
                <w:bCs/>
              </w:rPr>
              <w:t>185,000</w:t>
            </w:r>
          </w:p>
        </w:tc>
      </w:tr>
      <w:tr w:rsidR="003F76BE" w:rsidRPr="003B6484" w14:paraId="5183A21B" w14:textId="77777777" w:rsidTr="00060984">
        <w:trPr>
          <w:trHeight w:val="541"/>
          <w:jc w:val="center"/>
        </w:trPr>
        <w:tc>
          <w:tcPr>
            <w:tcW w:w="0" w:type="auto"/>
            <w:hideMark/>
          </w:tcPr>
          <w:p w14:paraId="51D0C1CE" w14:textId="77777777" w:rsidR="003F76BE" w:rsidRPr="007D37B6" w:rsidRDefault="003F76BE" w:rsidP="00060984">
            <w:pPr>
              <w:jc w:val="center"/>
              <w:rPr>
                <w:b/>
                <w:bCs/>
                <w:color w:val="77206D" w:themeColor="accent5" w:themeShade="BF"/>
              </w:rPr>
            </w:pPr>
            <w:r w:rsidRPr="007D37B6">
              <w:rPr>
                <w:b/>
                <w:bCs/>
                <w:color w:val="77206D" w:themeColor="accent5" w:themeShade="BF"/>
              </w:rPr>
              <w:t>Projected Profit</w:t>
            </w:r>
          </w:p>
        </w:tc>
        <w:tc>
          <w:tcPr>
            <w:tcW w:w="0" w:type="auto"/>
            <w:hideMark/>
          </w:tcPr>
          <w:p w14:paraId="50A7D42D" w14:textId="77777777" w:rsidR="003F76BE" w:rsidRPr="007D37B6" w:rsidRDefault="003F76BE" w:rsidP="00060984">
            <w:pPr>
              <w:jc w:val="center"/>
              <w:rPr>
                <w:b/>
                <w:bCs/>
                <w:color w:val="77206D" w:themeColor="accent5" w:themeShade="BF"/>
              </w:rPr>
            </w:pPr>
            <w:r w:rsidRPr="007D37B6">
              <w:rPr>
                <w:b/>
                <w:bCs/>
                <w:color w:val="77206D" w:themeColor="accent5" w:themeShade="BF"/>
              </w:rPr>
              <w:t>35,000</w:t>
            </w:r>
          </w:p>
        </w:tc>
      </w:tr>
    </w:tbl>
    <w:p w14:paraId="41EEC4E5" w14:textId="77777777" w:rsidR="003F76BE" w:rsidRPr="005D3154" w:rsidRDefault="003F76BE" w:rsidP="003F76BE">
      <w:pPr>
        <w:jc w:val="center"/>
      </w:pPr>
      <w:r w:rsidRPr="005D3154">
        <w:t>Table 0</w:t>
      </w:r>
      <w:fldSimple w:instr=" SEQ Table \* ARABIC ">
        <w:r w:rsidRPr="005D3154">
          <w:t>1</w:t>
        </w:r>
      </w:fldSimple>
      <w:r w:rsidRPr="005D3154">
        <w:t>: Predicted Income and Expenditure (Allen, 2019).</w:t>
      </w:r>
    </w:p>
    <w:p w14:paraId="00044BEE" w14:textId="77777777" w:rsidR="003F76BE" w:rsidRPr="005D3154" w:rsidRDefault="003F76BE" w:rsidP="003F76BE">
      <w:r w:rsidRPr="00B23238">
        <w:t xml:space="preserve">A complete evaluation of the Winter Wonderland event's income and expenditures will determine its financial viability. After accounting for everything, the expected income is 240 thousand pounds. Tickets will generate £150,000, </w:t>
      </w:r>
      <w:proofErr w:type="gramStart"/>
      <w:r w:rsidRPr="00B23238">
        <w:t>the majority of</w:t>
      </w:r>
      <w:proofErr w:type="gramEnd"/>
      <w:r w:rsidRPr="00B23238">
        <w:t xml:space="preserve"> the funding. It is expected that 300 people will pay 500 pounds each</w:t>
      </w:r>
      <w:r w:rsidRPr="005D3154">
        <w:t xml:space="preserve"> (Allen, 2019)</w:t>
      </w:r>
      <w:r w:rsidRPr="00B23238">
        <w:t xml:space="preserve">. Furthermore, the event </w:t>
      </w:r>
      <w:r w:rsidRPr="005D3154">
        <w:t xml:space="preserve">will </w:t>
      </w:r>
      <w:r w:rsidRPr="00B23238">
        <w:t xml:space="preserve">seek £50,000 in sponsorship from business partners who want to promote their companies. Vendor and exhibitor fees will add about twenty thousand pounds to the total income. </w:t>
      </w:r>
    </w:p>
    <w:p w14:paraId="3FE1888E" w14:textId="77777777" w:rsidR="003F76BE" w:rsidRPr="005D3154" w:rsidRDefault="003F76BE" w:rsidP="003F76BE">
      <w:r w:rsidRPr="00B23238">
        <w:lastRenderedPageBreak/>
        <w:t xml:space="preserve">The event is expected to cost 185 thousand pounds. Thus, this will contain several necessary expenses related to managing an experienced, high-quality organiser. Venue hire and logistics will cost £60,000. This cost </w:t>
      </w:r>
      <w:r w:rsidRPr="005D3154">
        <w:t xml:space="preserve">will </w:t>
      </w:r>
      <w:r w:rsidRPr="00B23238">
        <w:t xml:space="preserve">include leasing a suitable location in Geneva or Munich and operating the facility. Staffing, event management, and audio-visual equipment may cost £40,000. Catering and hospitality services will cost thirty thousand pounds to ensure high-quality food and beverage services. The 25k will be allocated through marketing and promotion. These initiatives aim to attract the target audience and increase event publicity. Ten thousand pounds will pay </w:t>
      </w:r>
      <w:r w:rsidRPr="005D3154">
        <w:t>for </w:t>
      </w:r>
      <w:r w:rsidRPr="00B23238">
        <w:t>parking and security costs. Thematic decoration, which is crucial to winter's joy, will receive twenty thousand pounds. According to the comprehensive financial planning, a profit of thirty-five thousand pounds is expected</w:t>
      </w:r>
      <w:r w:rsidRPr="005D3154">
        <w:t xml:space="preserve">. </w:t>
      </w:r>
    </w:p>
    <w:p w14:paraId="4A409809" w14:textId="77777777" w:rsidR="003F76BE" w:rsidRPr="005D3154" w:rsidRDefault="003F76BE" w:rsidP="003F76BE">
      <w:pPr>
        <w:pStyle w:val="Heading1"/>
      </w:pPr>
      <w:bookmarkStart w:id="10" w:name="_Toc178694106"/>
      <w:r w:rsidRPr="005D3154">
        <w:t>Industry Trends/Issues/Impacts</w:t>
      </w:r>
      <w:bookmarkEnd w:id="10"/>
      <w:r w:rsidRPr="005D3154">
        <w:t xml:space="preserve"> </w:t>
      </w:r>
    </w:p>
    <w:p w14:paraId="2B1580EA" w14:textId="77777777" w:rsidR="003F76BE" w:rsidRPr="00A3165D" w:rsidRDefault="003F76BE" w:rsidP="003F76BE">
      <w:pPr>
        <w:pStyle w:val="Heading2"/>
      </w:pPr>
      <w:bookmarkStart w:id="11" w:name="_Toc178694107"/>
      <w:r w:rsidRPr="00A3165D">
        <w:t>Latest Trends, Issues, and Impacts in the Meetings/Events Industry</w:t>
      </w:r>
      <w:bookmarkEnd w:id="11"/>
    </w:p>
    <w:p w14:paraId="72FF5D35" w14:textId="77777777" w:rsidR="003F76BE" w:rsidRDefault="003F76BE" w:rsidP="003F76BE">
      <w:r w:rsidRPr="00A63A37">
        <w:t>Several industry trends and concerns are affecting the growth of the meetings and events company. Immersive and experiential events are growing more popular. These events focus on luring people with unique themes and participatory elements. Many businesses want to improve event attendance, provide unique experiences, and promote networking and cooperation</w:t>
      </w:r>
      <w:r w:rsidRPr="005D3154">
        <w:t xml:space="preserve"> (Rogers and Wynn-Moylan, 2022)</w:t>
      </w:r>
      <w:r w:rsidRPr="00A63A37">
        <w:t>. Many event planners now prioritise eco-friendly activities including decreasing trash and using sustainable materials. Sustainable practices meet the growing demand from environmentally concerned guests and align with many companies' corporate social responsibility programs.</w:t>
      </w:r>
    </w:p>
    <w:p w14:paraId="49A7B00A" w14:textId="77777777" w:rsidR="003F76BE" w:rsidRPr="005D3154" w:rsidRDefault="003F76BE" w:rsidP="003F76BE">
      <w:r w:rsidRPr="00A63A37">
        <w:t>Another major problem for the sector is adapting to constantly changing technology. Event planners are gradually adopting cutting-edge technologies to improve attendance experiences. Virtual reality, augmented reality, and event management software are examples</w:t>
      </w:r>
      <w:r w:rsidRPr="005D3154">
        <w:t xml:space="preserve"> (Wroblewski, 2022)</w:t>
      </w:r>
      <w:r w:rsidRPr="00A63A37">
        <w:t xml:space="preserve">. This technological innovation presents both opportunities and challenges for event planners, who must manage the complexities of integrating new technologies while ensuring they meet event goals. </w:t>
      </w:r>
    </w:p>
    <w:p w14:paraId="41195E27" w14:textId="77777777" w:rsidR="003F76BE" w:rsidRPr="005D3154" w:rsidRDefault="003F76BE" w:rsidP="003F76BE">
      <w:r w:rsidRPr="005D3154">
        <w:br w:type="page"/>
      </w:r>
    </w:p>
    <w:p w14:paraId="053DD4F0" w14:textId="77777777" w:rsidR="003F76BE" w:rsidRPr="00A3165D" w:rsidRDefault="003F76BE" w:rsidP="003F76BE">
      <w:pPr>
        <w:pStyle w:val="Heading2"/>
      </w:pPr>
      <w:bookmarkStart w:id="12" w:name="_Toc178694108"/>
      <w:r w:rsidRPr="00A3165D">
        <w:lastRenderedPageBreak/>
        <w:t xml:space="preserve">Relevance to </w:t>
      </w:r>
      <w:r w:rsidRPr="005D3154">
        <w:t>the Proposed</w:t>
      </w:r>
      <w:r w:rsidRPr="00A3165D">
        <w:t xml:space="preserve"> Event</w:t>
      </w:r>
      <w:bookmarkEnd w:id="12"/>
    </w:p>
    <w:p w14:paraId="301EBBB4" w14:textId="77777777" w:rsidR="003F76BE" w:rsidRPr="005D3154" w:rsidRDefault="003F76BE" w:rsidP="003F76BE">
      <w:r w:rsidRPr="00A63A37">
        <w:t xml:space="preserve">Winter-themed attractions and interactive activities will engage participants outside of the conference format. Ice sculptures and indoor snow simulations will create a unique atmosphere that </w:t>
      </w:r>
      <w:r w:rsidRPr="005D3154">
        <w:t xml:space="preserve">will </w:t>
      </w:r>
      <w:r w:rsidRPr="00A63A37">
        <w:t xml:space="preserve">meet the industry's desire for unique experiences. This technique </w:t>
      </w:r>
      <w:r w:rsidRPr="005D3154">
        <w:t xml:space="preserve">will </w:t>
      </w:r>
      <w:r w:rsidRPr="00A63A37">
        <w:t>increase participant happiness and promote networking and relationship-building, which business executives need.</w:t>
      </w:r>
      <w:r w:rsidRPr="005D3154">
        <w:t xml:space="preserve"> </w:t>
      </w:r>
      <w:r w:rsidRPr="00A63A37">
        <w:t xml:space="preserve">Additionally, the Winter Wonderland event will prioritise sustainability in its design. The event will connect with </w:t>
      </w:r>
      <w:r w:rsidRPr="005D3154">
        <w:t>CSR</w:t>
      </w:r>
      <w:r w:rsidRPr="00A63A37">
        <w:t xml:space="preserve"> companies since it will utilise sustainable décor and waste reduction strategies. The event's appeal will rise as it aligns with industry trends, attracting environmentally conscious guests and sponsors.</w:t>
      </w:r>
      <w:r w:rsidRPr="005D3154">
        <w:t xml:space="preserve"> T</w:t>
      </w:r>
      <w:r w:rsidRPr="00A63A37">
        <w:t xml:space="preserve">echnology will be essential to event planning and execution. </w:t>
      </w:r>
      <w:r w:rsidRPr="005D3154">
        <w:t>The e</w:t>
      </w:r>
      <w:r w:rsidRPr="00A63A37">
        <w:t xml:space="preserve">vent management software </w:t>
      </w:r>
      <w:r w:rsidRPr="005D3154">
        <w:t xml:space="preserve">will </w:t>
      </w:r>
      <w:r w:rsidRPr="00A63A37">
        <w:t>simplif</w:t>
      </w:r>
      <w:r w:rsidRPr="005D3154">
        <w:t>y</w:t>
      </w:r>
      <w:r w:rsidRPr="00A63A37">
        <w:t xml:space="preserve"> visitor registration and real-time engagement measurement. </w:t>
      </w:r>
      <w:r w:rsidRPr="005D3154">
        <w:t>The event</w:t>
      </w:r>
      <w:r w:rsidRPr="00A63A37">
        <w:t xml:space="preserve"> will pitch itself as a forward-thinking conference that </w:t>
      </w:r>
      <w:r w:rsidRPr="005D3154">
        <w:t xml:space="preserve">will </w:t>
      </w:r>
      <w:r w:rsidRPr="00A63A37">
        <w:t xml:space="preserve">solve industrial problems. </w:t>
      </w:r>
    </w:p>
    <w:p w14:paraId="2613AAEE" w14:textId="77777777" w:rsidR="003F76BE" w:rsidRPr="005D3154" w:rsidRDefault="003F76BE" w:rsidP="003F76BE">
      <w:pPr>
        <w:pStyle w:val="Heading1"/>
      </w:pPr>
      <w:bookmarkStart w:id="13" w:name="_Toc178694109"/>
      <w:r w:rsidRPr="005D3154">
        <w:t>Situational and Cultural Considerations</w:t>
      </w:r>
      <w:bookmarkEnd w:id="13"/>
    </w:p>
    <w:p w14:paraId="5B912B53" w14:textId="77777777" w:rsidR="003F76BE" w:rsidRDefault="003F76BE" w:rsidP="003F76BE">
      <w:r w:rsidRPr="00505599">
        <w:t xml:space="preserve">It will be crucial to understand how cultural dynamics and environmental factors may affect event attendees. In this context, "considerations" include local customs, economic conditions, and social trends. Each of these characteristics may affect participant expectations and behaviour. Creating a welcoming, inclusive, and appreciative of a wide range of cultural backgrounds and </w:t>
      </w:r>
      <w:r w:rsidRPr="005D3154">
        <w:t>being </w:t>
      </w:r>
      <w:r w:rsidRPr="00505599">
        <w:t>able to accommodate them is essential</w:t>
      </w:r>
      <w:r w:rsidRPr="005D3154">
        <w:t xml:space="preserve"> (Smith, 2012)</w:t>
      </w:r>
      <w:r w:rsidRPr="00505599">
        <w:t>.</w:t>
      </w:r>
      <w:r>
        <w:t xml:space="preserve"> </w:t>
      </w:r>
      <w:r w:rsidRPr="00505599">
        <w:t xml:space="preserve">Additionally, choosing between Geneva and Munich would greatly impact the event's circumstances. Both cities are ideal for attracting international visitors due to their rich cultural heritage and global appeal. The </w:t>
      </w:r>
      <w:r w:rsidRPr="005D3154">
        <w:t xml:space="preserve">proposed </w:t>
      </w:r>
      <w:r w:rsidRPr="00505599">
        <w:t>event planners must be aware of local regulations and traditions that may affect the event's execution</w:t>
      </w:r>
      <w:r w:rsidRPr="005D3154">
        <w:t xml:space="preserve"> (Ferguson, 2018)</w:t>
      </w:r>
      <w:r w:rsidRPr="00505599">
        <w:t>. To ensure that the event meets local expectations, it will be vital to understand local hospitality, dietary restrictions, and business practices. Language concerns will also be crucial because attendees may speak many languages.</w:t>
      </w:r>
    </w:p>
    <w:p w14:paraId="6B37F833" w14:textId="77777777" w:rsidR="003F76BE" w:rsidRPr="00533AFF" w:rsidRDefault="003F76BE" w:rsidP="003F76BE">
      <w:pPr>
        <w:pStyle w:val="Heading2"/>
      </w:pPr>
      <w:bookmarkStart w:id="14" w:name="_Toc178694110"/>
      <w:r w:rsidRPr="00533AFF">
        <w:t>Importance of Considerations</w:t>
      </w:r>
      <w:bookmarkEnd w:id="14"/>
    </w:p>
    <w:p w14:paraId="5D39AFB1" w14:textId="77777777" w:rsidR="003F76BE" w:rsidRDefault="003F76BE" w:rsidP="003F76BE">
      <w:r w:rsidRPr="00F118B5">
        <w:t>Failure to grasp cultural differences may lead to misunderstandings, discontent, or disengagement from the event. With proactive actions to address these issues, the event may foster a sense of belonging and make all guests feel valued and included. Awareness of local traditions can also boost the event's authenticity and appeal, creating a more immersive experience for visitors</w:t>
      </w:r>
      <w:r w:rsidRPr="005D3154">
        <w:t xml:space="preserve"> (Allen et al., 2012)</w:t>
      </w:r>
      <w:r w:rsidRPr="00F118B5">
        <w:t>.</w:t>
      </w:r>
    </w:p>
    <w:p w14:paraId="0915FA30" w14:textId="77777777" w:rsidR="003F76BE" w:rsidRPr="005D3154" w:rsidRDefault="003F76BE" w:rsidP="003F76BE">
      <w:r w:rsidRPr="00F118B5">
        <w:lastRenderedPageBreak/>
        <w:t>Cultural and situational factors will affect Winter Wonderland</w:t>
      </w:r>
      <w:r w:rsidRPr="005D3154">
        <w:t>'s</w:t>
      </w:r>
      <w:r w:rsidRPr="00F118B5">
        <w:t xml:space="preserve"> marketing and promotion. A culturally sensitive marketing plan will ensure that the targeted group views the messaging positively, preventing any misunderstandings or wrongdoings. Companies interested i</w:t>
      </w:r>
      <w:r w:rsidRPr="005D3154">
        <w:t>n</w:t>
      </w:r>
      <w:r w:rsidRPr="00F118B5">
        <w:t xml:space="preserve"> </w:t>
      </w:r>
      <w:r w:rsidRPr="005D3154">
        <w:t>CSR</w:t>
      </w:r>
      <w:r w:rsidRPr="00F118B5">
        <w:t xml:space="preserve"> may want to emphasise environmental responsibility. This is because ecologically friendly operations are becoming more important. However, emphasising networking will attract professionals looking for meaningful collaborations. Tailoring marketing to local cultural norms and preferences can improve outreach and attendance. </w:t>
      </w:r>
    </w:p>
    <w:p w14:paraId="2B2BB198" w14:textId="77777777" w:rsidR="003F76BE" w:rsidRPr="00533AFF" w:rsidRDefault="003F76BE" w:rsidP="003F76BE">
      <w:pPr>
        <w:pStyle w:val="Heading2"/>
      </w:pPr>
      <w:bookmarkStart w:id="15" w:name="_Toc178694111"/>
      <w:r w:rsidRPr="00533AFF">
        <w:t>Business Analysis Tool: PESTEL</w:t>
      </w:r>
      <w:bookmarkEnd w:id="15"/>
    </w:p>
    <w:p w14:paraId="4648E9DD" w14:textId="77777777" w:rsidR="003F76BE" w:rsidRDefault="003F76BE" w:rsidP="003F76BE">
      <w:r w:rsidRPr="00272FF0">
        <w:rPr>
          <w:b/>
          <w:bCs/>
        </w:rPr>
        <w:t>Political Factors:</w:t>
      </w:r>
      <w:r w:rsidRPr="005D3154">
        <w:t xml:space="preserve"> </w:t>
      </w:r>
      <w:r w:rsidRPr="00DF58A9">
        <w:t>Geneva and Munich are good places to hold international events due to their stable political climates. However, event planners must be aware of local restrictions that may affect various components of the event. This includes permits, licenses, and health and safety standards</w:t>
      </w:r>
      <w:r w:rsidRPr="005D3154">
        <w:t xml:space="preserve"> (Bladen et al., 2012)</w:t>
      </w:r>
      <w:r w:rsidRPr="00DF58A9">
        <w:t>. Additionally, understanding the local government's tourist and events stance is crucial</w:t>
      </w:r>
      <w:r w:rsidRPr="005D3154">
        <w:t xml:space="preserve"> s</w:t>
      </w:r>
      <w:r w:rsidRPr="00DF58A9">
        <w:t>ince</w:t>
      </w:r>
      <w:r w:rsidRPr="005D3154">
        <w:t xml:space="preserve"> t</w:t>
      </w:r>
      <w:r w:rsidRPr="00DF58A9">
        <w:t>he presence of global organisations, especially in Geneva, may affect audience participation and networking.</w:t>
      </w:r>
    </w:p>
    <w:p w14:paraId="76408E5C" w14:textId="77777777" w:rsidR="003F76BE" w:rsidRPr="005D3154" w:rsidRDefault="003F76BE" w:rsidP="003F76BE">
      <w:r w:rsidRPr="00272FF0">
        <w:rPr>
          <w:b/>
          <w:bCs/>
        </w:rPr>
        <w:t>Economic Factors:</w:t>
      </w:r>
      <w:r w:rsidRPr="005D3154">
        <w:t xml:space="preserve"> </w:t>
      </w:r>
      <w:r w:rsidRPr="00DF58A9">
        <w:t xml:space="preserve">Geneva and Munich are both wealthy and enjoy good standards of living. This </w:t>
      </w:r>
      <w:r w:rsidRPr="005D3154">
        <w:t>event organiser</w:t>
      </w:r>
      <w:r w:rsidRPr="00DF58A9">
        <w:t xml:space="preserve"> will analyse corporate event spending trends and the financial condition of any attending organisations. Unemployment and GDP growth will affect whether businesses attend the event. Knowing the local economy can assist find sponsorship and collaboration opportunities that could increase the event's financial sustainability. </w:t>
      </w:r>
    </w:p>
    <w:p w14:paraId="25A25FC7" w14:textId="77777777" w:rsidR="003F76BE" w:rsidRPr="005D3154" w:rsidRDefault="003F76BE" w:rsidP="003F76BE">
      <w:r w:rsidRPr="00272FF0">
        <w:rPr>
          <w:b/>
          <w:bCs/>
        </w:rPr>
        <w:t>Social Factors:</w:t>
      </w:r>
      <w:r w:rsidRPr="005D3154">
        <w:t xml:space="preserve"> </w:t>
      </w:r>
      <w:r w:rsidRPr="00DF58A9">
        <w:t>The Winter Wonderland event's programming and marketing will be heavily influenced by social dynamics. Because people from many different cultures will be present, it will be crucial to understand social norms and expectations. Planners must consider food restrictions, communication methods, and cultural networking preferences. Demographic analysis allows event modifications to encourage inclusiveness and participation</w:t>
      </w:r>
      <w:r w:rsidRPr="005D3154">
        <w:t xml:space="preserve"> (Getz and Page, 2019)</w:t>
      </w:r>
      <w:r w:rsidRPr="00DF58A9">
        <w:t xml:space="preserve">. </w:t>
      </w:r>
    </w:p>
    <w:p w14:paraId="61410E9D" w14:textId="77777777" w:rsidR="003F76BE" w:rsidRPr="005D3154" w:rsidRDefault="003F76BE" w:rsidP="003F76BE">
      <w:r w:rsidRPr="00272FF0">
        <w:rPr>
          <w:b/>
          <w:bCs/>
        </w:rPr>
        <w:t>Technological Factors:</w:t>
      </w:r>
      <w:r w:rsidRPr="005D3154">
        <w:t xml:space="preserve"> </w:t>
      </w:r>
      <w:r w:rsidRPr="00DF58A9">
        <w:t>The event organisers must employ advanced event management software to streamline registration, ticket purchase, and participation.</w:t>
      </w:r>
      <w:r w:rsidRPr="005D3154">
        <w:t xml:space="preserve"> </w:t>
      </w:r>
      <w:r w:rsidRPr="00DF58A9">
        <w:t xml:space="preserve">Modern technology like virtual reality and augmented reality can enhance the event's winter theme immersion. Mobile apps that allow networking and real-time feedback will also be needed to boost participant interactions. Offering instruments for participation can help achieve this. </w:t>
      </w:r>
    </w:p>
    <w:p w14:paraId="17DA7527" w14:textId="77777777" w:rsidR="003F76BE" w:rsidRPr="005D3154" w:rsidRDefault="003F76BE" w:rsidP="003F76BE">
      <w:r w:rsidRPr="00272FF0">
        <w:rPr>
          <w:b/>
          <w:bCs/>
        </w:rPr>
        <w:lastRenderedPageBreak/>
        <w:t>Environmental Factors:</w:t>
      </w:r>
      <w:r w:rsidRPr="005D3154">
        <w:t xml:space="preserve"> </w:t>
      </w:r>
      <w:r w:rsidRPr="00DF58A9">
        <w:t>Sustainability will be a constant consideration when organising and running Winter Wonderland. With the meetings and events industry emphasising environmental responsibility, event producers will prioritise green practices throughout the event. This technique includes using eco-friendly materials for décor, recycling efficiently, and carbon offsetting for travel. If local vendors who value sustainability attend the event, its environmental image will increase</w:t>
      </w:r>
      <w:r w:rsidRPr="005D3154">
        <w:t xml:space="preserve"> (Vashishth, 2020)</w:t>
      </w:r>
      <w:r w:rsidRPr="00DF58A9">
        <w:t xml:space="preserve">. </w:t>
      </w:r>
    </w:p>
    <w:p w14:paraId="32CD2406" w14:textId="77777777" w:rsidR="003F76BE" w:rsidRDefault="003F76BE" w:rsidP="003F76BE">
      <w:r w:rsidRPr="00272FF0">
        <w:rPr>
          <w:b/>
          <w:bCs/>
        </w:rPr>
        <w:t>Legal Factors:</w:t>
      </w:r>
      <w:r w:rsidRPr="005D3154">
        <w:t xml:space="preserve"> </w:t>
      </w:r>
      <w:r w:rsidRPr="00DF58A9">
        <w:t xml:space="preserve">Understanding Geneva and Munich event planning laws is crucial for the Winter Wonderland event. It's crucial to follow all local event safety, liability, and vendor/supplier contracts. Additionally, intellectual property rights must be protected. If the event has branded elements or outside speakers, this is crucial. Legal issues may include risk management, insurance, and health regulations due to ongoing health issues. </w:t>
      </w:r>
    </w:p>
    <w:p w14:paraId="02EBBF45" w14:textId="77777777" w:rsidR="003F76BE" w:rsidRDefault="003F76BE" w:rsidP="003F76BE">
      <w:pPr>
        <w:spacing w:after="160" w:line="259" w:lineRule="auto"/>
        <w:jc w:val="left"/>
      </w:pPr>
      <w:r>
        <w:br w:type="page"/>
      </w:r>
    </w:p>
    <w:p w14:paraId="29155950" w14:textId="77777777" w:rsidR="003F76BE" w:rsidRPr="005D3154" w:rsidRDefault="003F76BE" w:rsidP="003F76BE">
      <w:pPr>
        <w:pStyle w:val="Heading1"/>
      </w:pPr>
      <w:bookmarkStart w:id="16" w:name="_Toc178694112"/>
      <w:r w:rsidRPr="005D3154">
        <w:lastRenderedPageBreak/>
        <w:t>C</w:t>
      </w:r>
      <w:r w:rsidRPr="00492CA3">
        <w:t>onclusion</w:t>
      </w:r>
      <w:bookmarkEnd w:id="16"/>
    </w:p>
    <w:p w14:paraId="33102217" w14:textId="77777777" w:rsidR="003F76BE" w:rsidRDefault="003F76BE" w:rsidP="003F76BE">
      <w:r w:rsidRPr="005D3154">
        <w:t xml:space="preserve">The Winter Wonderland event will be carefully prepared to offer a unique mix of professional networking and seasonal fun. The event will follow a certain cycle to ensure that every component, from planning to post-event evaluation, meets the goal of giving visitors the best experience. With a detailed budget and attentive income and spending tracking, the event will remain financially viable and profitable. Continuously tracking income and spending will achieve this. The Winter Wonderland will fulfil modern business executives' needs because it considers industry trends including the increased need for experiential and environmentally friendly events. All aspects of the event will incorporate cultural and situational concerns to ensure that it is friendly to all and sensitive to other cultures. PESTEL analysis will be used to guide planning. This will help event planners resolve external issues that may affect the event. Overall, the Winter Wonderland event will inspire future business events by emphasising participation, creativity, and sustainability. </w:t>
      </w:r>
    </w:p>
    <w:p w14:paraId="0CF8968A" w14:textId="77777777" w:rsidR="003F76BE" w:rsidRDefault="003F76BE" w:rsidP="003F76BE">
      <w:pPr>
        <w:spacing w:after="160" w:line="259" w:lineRule="auto"/>
        <w:jc w:val="left"/>
      </w:pPr>
      <w:r>
        <w:br w:type="page"/>
      </w:r>
    </w:p>
    <w:p w14:paraId="37B3D8DE" w14:textId="77777777" w:rsidR="003F76BE" w:rsidRDefault="003F76BE" w:rsidP="003F76BE">
      <w:pPr>
        <w:pStyle w:val="Heading1"/>
      </w:pPr>
      <w:bookmarkStart w:id="17" w:name="_Toc178694113"/>
      <w:r>
        <w:lastRenderedPageBreak/>
        <w:t>References</w:t>
      </w:r>
      <w:bookmarkEnd w:id="17"/>
    </w:p>
    <w:p w14:paraId="099380FD" w14:textId="77777777" w:rsidR="003F76BE" w:rsidRPr="003C49C7" w:rsidRDefault="003F76BE" w:rsidP="003F76BE">
      <w:r w:rsidRPr="003C49C7">
        <w:t>Allen, J. (2019). Event planning: the ultimate guide to successful meetings, corporate events, fund-raising galas, conferences, conventions, incentives and other special events. Mississauga, Ont.: J. Wiley &amp; Sons Canada, Ltd.</w:t>
      </w:r>
    </w:p>
    <w:p w14:paraId="7AC81032" w14:textId="77777777" w:rsidR="003F76BE" w:rsidRPr="003C49C7" w:rsidRDefault="003F76BE" w:rsidP="003F76BE">
      <w:r w:rsidRPr="003C49C7">
        <w:t>Allen, J., O’Toole, W., Harris, R. and McDonnell, I. (2012). Festival &amp; special event management. 5th ed. Milton, Qld: John Wiley &amp; Sons Australia, Ltd.</w:t>
      </w:r>
    </w:p>
    <w:p w14:paraId="68224765" w14:textId="77777777" w:rsidR="003F76BE" w:rsidRPr="003C49C7" w:rsidRDefault="003F76BE" w:rsidP="003F76BE">
      <w:proofErr w:type="spellStart"/>
      <w:r w:rsidRPr="003C49C7">
        <w:t>Arcodia</w:t>
      </w:r>
      <w:proofErr w:type="spellEnd"/>
      <w:r w:rsidRPr="003C49C7">
        <w:t>, C. (2022). The Routledge Handbook of Business Events. Routledge.</w:t>
      </w:r>
    </w:p>
    <w:p w14:paraId="0619EA00" w14:textId="77777777" w:rsidR="003F76BE" w:rsidRPr="003C49C7" w:rsidRDefault="003F76BE" w:rsidP="003F76BE">
      <w:r w:rsidRPr="003C49C7">
        <w:t>Bladen, C., Kennell, J., Abson, E. and Wilde, N. (2012). Events Management. Routledge.</w:t>
      </w:r>
    </w:p>
    <w:p w14:paraId="2B32C297" w14:textId="77777777" w:rsidR="003F76BE" w:rsidRPr="003C49C7" w:rsidRDefault="003F76BE" w:rsidP="003F76BE">
      <w:r w:rsidRPr="003C49C7">
        <w:t>Dowson, R. and Bassett, D. (2022). Event planning and management: principles, planning and practice. 2nd ed. London, U</w:t>
      </w:r>
      <w:r>
        <w:t>K</w:t>
      </w:r>
      <w:r w:rsidRPr="003C49C7">
        <w:t>; New York: Kogan Page.</w:t>
      </w:r>
    </w:p>
    <w:p w14:paraId="555FE45C" w14:textId="77777777" w:rsidR="003F76BE" w:rsidRPr="003C49C7" w:rsidRDefault="003F76BE" w:rsidP="003F76BE">
      <w:r w:rsidRPr="003C49C7">
        <w:t>Evans, N. (2019). Strategic management for tourism, hospitality and events. 2nd ed. New York: Routledge.</w:t>
      </w:r>
    </w:p>
    <w:p w14:paraId="5AC87E87" w14:textId="77777777" w:rsidR="003F76BE" w:rsidRPr="003C49C7" w:rsidRDefault="003F76BE" w:rsidP="003F76BE">
      <w:r w:rsidRPr="003C49C7">
        <w:t>Ferguson, E. (2018). Travel Demand Management and Public Policy. Routledge.</w:t>
      </w:r>
    </w:p>
    <w:p w14:paraId="58AAEA77" w14:textId="77777777" w:rsidR="003F76BE" w:rsidRPr="003C49C7" w:rsidRDefault="003F76BE" w:rsidP="003F76BE">
      <w:r w:rsidRPr="003C49C7">
        <w:t>Foley, C. and Edwards, D. (2021). Business Event Legacies. Goodfellow Publishers Ltd.</w:t>
      </w:r>
    </w:p>
    <w:p w14:paraId="2FF1C6E0" w14:textId="77777777" w:rsidR="003F76BE" w:rsidRPr="003C49C7" w:rsidRDefault="003F76BE" w:rsidP="003F76BE">
      <w:r w:rsidRPr="003C49C7">
        <w:t xml:space="preserve">Fox, D., </w:t>
      </w:r>
      <w:proofErr w:type="spellStart"/>
      <w:r w:rsidRPr="003C49C7">
        <w:t>Brackstone</w:t>
      </w:r>
      <w:proofErr w:type="spellEnd"/>
      <w:r w:rsidRPr="003C49C7">
        <w:t xml:space="preserve">, J., Gouthro, M.B. and </w:t>
      </w:r>
      <w:proofErr w:type="spellStart"/>
      <w:r w:rsidRPr="003C49C7">
        <w:t>Morakabati</w:t>
      </w:r>
      <w:proofErr w:type="spellEnd"/>
      <w:r w:rsidRPr="003C49C7">
        <w:t>, Y. (2014). Doing events research: from theory to practice. Routledge: Oxford.</w:t>
      </w:r>
    </w:p>
    <w:p w14:paraId="69674B93" w14:textId="77777777" w:rsidR="003F76BE" w:rsidRPr="003C49C7" w:rsidRDefault="003F76BE" w:rsidP="003F76BE">
      <w:r w:rsidRPr="003C49C7">
        <w:t>Getz, D. (2013). Event tourism: concepts, international case studies, and research. Putnam Valley, N</w:t>
      </w:r>
      <w:r>
        <w:t>Y</w:t>
      </w:r>
      <w:r w:rsidRPr="003C49C7">
        <w:t>: Cognizant Communication Corporation, Where Knowledge Resides.</w:t>
      </w:r>
    </w:p>
    <w:p w14:paraId="3ACB3C31" w14:textId="77777777" w:rsidR="003F76BE" w:rsidRPr="003C49C7" w:rsidRDefault="003F76BE" w:rsidP="003F76BE">
      <w:r w:rsidRPr="003C49C7">
        <w:t>Getz, D. and Page, S. (2019). Event studies: theory, research and policy for planned events. 3rd ed. Routledge: Oxford.</w:t>
      </w:r>
    </w:p>
    <w:p w14:paraId="21D0EBF5" w14:textId="77777777" w:rsidR="003F76BE" w:rsidRPr="003C49C7" w:rsidRDefault="003F76BE" w:rsidP="003F76BE">
      <w:r w:rsidRPr="003C49C7">
        <w:t xml:space="preserve">Laing, J. (2018). Festival and event tourism research: Current and future perspectives. Tourism Management Perspectives, 25, pp.165–168. </w:t>
      </w:r>
      <w:proofErr w:type="spellStart"/>
      <w:proofErr w:type="gramStart"/>
      <w:r w:rsidRPr="003C49C7">
        <w:t>doi:https</w:t>
      </w:r>
      <w:proofErr w:type="spellEnd"/>
      <w:r w:rsidRPr="003C49C7">
        <w:t>://doi.org/10.1016/j.tmp.2017.11.024</w:t>
      </w:r>
      <w:proofErr w:type="gramEnd"/>
      <w:r w:rsidRPr="003C49C7">
        <w:t>.</w:t>
      </w:r>
    </w:p>
    <w:p w14:paraId="66F8ECC5" w14:textId="77777777" w:rsidR="003F76BE" w:rsidRPr="003C49C7" w:rsidRDefault="003F76BE" w:rsidP="003F76BE">
      <w:r w:rsidRPr="003C49C7">
        <w:t>Meredith, J. (2022). Project management: A strategic managerial approach.</w:t>
      </w:r>
    </w:p>
    <w:p w14:paraId="76A02871" w14:textId="77777777" w:rsidR="003F76BE" w:rsidRPr="003C49C7" w:rsidRDefault="003F76BE" w:rsidP="003F76BE">
      <w:r w:rsidRPr="003C49C7">
        <w:t>O’Toole, W. (2011). Events feasibility and development: from strategy to operations. Elsevier: Oxford.</w:t>
      </w:r>
    </w:p>
    <w:p w14:paraId="793C5FF2" w14:textId="77777777" w:rsidR="003F76BE" w:rsidRPr="003C49C7" w:rsidRDefault="003F76BE" w:rsidP="003F76BE">
      <w:proofErr w:type="spellStart"/>
      <w:r w:rsidRPr="003C49C7">
        <w:lastRenderedPageBreak/>
        <w:t>Pielichaty</w:t>
      </w:r>
      <w:proofErr w:type="spellEnd"/>
      <w:r w:rsidRPr="003C49C7">
        <w:t>, H., Els, G., Reed, I. and Mawer, V. (2016). Events Project Management. Taylor &amp; Francis.</w:t>
      </w:r>
    </w:p>
    <w:p w14:paraId="1C39D282" w14:textId="77777777" w:rsidR="003F76BE" w:rsidRPr="003C49C7" w:rsidRDefault="003F76BE" w:rsidP="003F76BE">
      <w:proofErr w:type="spellStart"/>
      <w:r w:rsidRPr="003C49C7">
        <w:t>Reic</w:t>
      </w:r>
      <w:proofErr w:type="spellEnd"/>
      <w:r w:rsidRPr="003C49C7">
        <w:t>, I. (2017). Events marketing management: a consumer perspective. London: Routledge.</w:t>
      </w:r>
    </w:p>
    <w:p w14:paraId="714D87FC" w14:textId="77777777" w:rsidR="003F76BE" w:rsidRPr="003C49C7" w:rsidRDefault="003F76BE" w:rsidP="003F76BE">
      <w:r w:rsidRPr="003C49C7">
        <w:t>Rogers, T. and Wynn-Moylan, P. (2022). Conferences and conventions: a global industry. 4th ed. Routledge: Oxford.</w:t>
      </w:r>
    </w:p>
    <w:p w14:paraId="4666C8AE" w14:textId="77777777" w:rsidR="003F76BE" w:rsidRPr="003C49C7" w:rsidRDefault="003F76BE" w:rsidP="003F76BE">
      <w:r w:rsidRPr="003C49C7">
        <w:t>Smith, A. (2012). Events and urban regeneration: the strategic use of events to revitalise cities. Routledge: Oxford.</w:t>
      </w:r>
    </w:p>
    <w:p w14:paraId="702D980B" w14:textId="77777777" w:rsidR="003F76BE" w:rsidRPr="003C49C7" w:rsidRDefault="003F76BE" w:rsidP="003F76BE">
      <w:r w:rsidRPr="003C49C7">
        <w:t xml:space="preserve">Vashishth, </w:t>
      </w:r>
      <w:proofErr w:type="spellStart"/>
      <w:r w:rsidRPr="003C49C7">
        <w:t>Prof.D</w:t>
      </w:r>
      <w:proofErr w:type="spellEnd"/>
      <w:r w:rsidRPr="003C49C7">
        <w:t xml:space="preserve">. (2020). Simplified Events Management. </w:t>
      </w:r>
      <w:proofErr w:type="spellStart"/>
      <w:r w:rsidRPr="003C49C7">
        <w:t>OrangeBooks</w:t>
      </w:r>
      <w:proofErr w:type="spellEnd"/>
      <w:r w:rsidRPr="003C49C7">
        <w:t xml:space="preserve"> Publication.</w:t>
      </w:r>
    </w:p>
    <w:p w14:paraId="202EE039" w14:textId="77777777" w:rsidR="003F76BE" w:rsidRPr="003C49C7" w:rsidRDefault="003F76BE" w:rsidP="003F76BE">
      <w:r w:rsidRPr="003C49C7">
        <w:t>Whitfield, J. (2024). The Routledge Handbook of Events and Sustainability. Taylor &amp; Francis.</w:t>
      </w:r>
    </w:p>
    <w:p w14:paraId="415CB8DC" w14:textId="77777777" w:rsidR="003F76BE" w:rsidRPr="003C49C7" w:rsidRDefault="003F76BE" w:rsidP="003F76BE">
      <w:r w:rsidRPr="003C49C7">
        <w:t xml:space="preserve">Wroblewski, S. (2022). A new paradigm for meetings and events studies. </w:t>
      </w:r>
      <w:proofErr w:type="spellStart"/>
      <w:r w:rsidRPr="003C49C7">
        <w:t>Менаџмент</w:t>
      </w:r>
      <w:proofErr w:type="spellEnd"/>
      <w:r w:rsidRPr="003C49C7">
        <w:t xml:space="preserve"> у </w:t>
      </w:r>
      <w:proofErr w:type="spellStart"/>
      <w:r w:rsidRPr="003C49C7">
        <w:t>хотелијерству</w:t>
      </w:r>
      <w:proofErr w:type="spellEnd"/>
      <w:r w:rsidRPr="003C49C7">
        <w:t xml:space="preserve"> и </w:t>
      </w:r>
      <w:proofErr w:type="spellStart"/>
      <w:r w:rsidRPr="003C49C7">
        <w:t>туризму</w:t>
      </w:r>
      <w:proofErr w:type="spellEnd"/>
      <w:r w:rsidRPr="003C49C7">
        <w:t>, [online] 10(1). Available at: https://cyberleninka.ru/article/n/a-new-paradigm-for-meetings-and-events-studies [Accessed 1 Oct. 2024].</w:t>
      </w:r>
    </w:p>
    <w:p w14:paraId="1D2C94B5" w14:textId="77777777" w:rsidR="003F76BE" w:rsidRPr="001515EF" w:rsidRDefault="003F76BE" w:rsidP="003F76BE">
      <w:r w:rsidRPr="001515EF">
        <w:br/>
      </w:r>
      <w:r w:rsidRPr="001515EF">
        <w:br/>
      </w:r>
    </w:p>
    <w:p w14:paraId="5251B3DA" w14:textId="77777777" w:rsidR="003F76BE" w:rsidRPr="005D3154" w:rsidRDefault="003F76BE" w:rsidP="003F76BE"/>
    <w:p w14:paraId="236D92B4" w14:textId="77777777" w:rsidR="003F76BE" w:rsidRPr="00606497" w:rsidRDefault="003F76BE" w:rsidP="003F76BE">
      <w:r w:rsidRPr="00DF58A9">
        <w:br/>
      </w:r>
      <w:r w:rsidRPr="00DF58A9">
        <w:br/>
      </w:r>
      <w:r w:rsidRPr="00DF58A9">
        <w:br/>
      </w:r>
    </w:p>
    <w:p w14:paraId="3DA1DB6F" w14:textId="77777777" w:rsidR="003F76BE" w:rsidRPr="0052705B" w:rsidRDefault="003F76BE" w:rsidP="003F76BE"/>
    <w:p w14:paraId="056BF537" w14:textId="77777777" w:rsidR="003F76BE" w:rsidRPr="005D3154" w:rsidRDefault="003F76BE" w:rsidP="003F76BE"/>
    <w:p w14:paraId="23DB94F3" w14:textId="77777777" w:rsidR="00CD03F9" w:rsidRDefault="00CD03F9"/>
    <w:sectPr w:rsidR="00CD03F9" w:rsidSect="003F76BE">
      <w:foot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B15CEF" w14:textId="77777777" w:rsidR="00701890" w:rsidRDefault="00701890">
      <w:pPr>
        <w:spacing w:after="0" w:line="240" w:lineRule="auto"/>
      </w:pPr>
      <w:r>
        <w:separator/>
      </w:r>
    </w:p>
  </w:endnote>
  <w:endnote w:type="continuationSeparator" w:id="0">
    <w:p w14:paraId="141F2EB9" w14:textId="77777777" w:rsidR="00701890" w:rsidRDefault="00701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94267526"/>
      <w:docPartObj>
        <w:docPartGallery w:val="Page Numbers (Bottom of Page)"/>
        <w:docPartUnique/>
      </w:docPartObj>
    </w:sdtPr>
    <w:sdtEndPr>
      <w:rPr>
        <w:noProof/>
      </w:rPr>
    </w:sdtEndPr>
    <w:sdtContent>
      <w:p w14:paraId="19AAE1D3" w14:textId="77777777" w:rsidR="00F80B01"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A620E3" w14:textId="77777777" w:rsidR="00F80B01" w:rsidRDefault="00F80B01" w:rsidP="001D4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45F4A5" w14:textId="77777777" w:rsidR="00701890" w:rsidRDefault="00701890">
      <w:pPr>
        <w:spacing w:after="0" w:line="240" w:lineRule="auto"/>
      </w:pPr>
      <w:r>
        <w:separator/>
      </w:r>
    </w:p>
  </w:footnote>
  <w:footnote w:type="continuationSeparator" w:id="0">
    <w:p w14:paraId="48F6BBE7" w14:textId="77777777" w:rsidR="00701890" w:rsidRDefault="007018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6BE"/>
    <w:rsid w:val="001408F9"/>
    <w:rsid w:val="00380405"/>
    <w:rsid w:val="003F76BE"/>
    <w:rsid w:val="006570B8"/>
    <w:rsid w:val="00701890"/>
    <w:rsid w:val="007A4753"/>
    <w:rsid w:val="00904D2C"/>
    <w:rsid w:val="00CD03F9"/>
    <w:rsid w:val="00F80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F250D"/>
  <w15:chartTrackingRefBased/>
  <w15:docId w15:val="{32B48735-772E-479E-AE5F-C1B61190E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6BE"/>
    <w:pPr>
      <w:spacing w:after="240" w:line="360" w:lineRule="auto"/>
      <w:jc w:val="both"/>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3F76BE"/>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3F76BE"/>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3F76BE"/>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3F76BE"/>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3F76BE"/>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3F76BE"/>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3F76BE"/>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3F76BE"/>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3F76BE"/>
    <w:pPr>
      <w:keepNext/>
      <w:keepLines/>
      <w:spacing w:after="0" w:line="259" w:lineRule="auto"/>
      <w:jc w:val="left"/>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6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76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76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76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76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76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6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6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6BE"/>
    <w:rPr>
      <w:rFonts w:eastAsiaTheme="majorEastAsia" w:cstheme="majorBidi"/>
      <w:color w:val="272727" w:themeColor="text1" w:themeTint="D8"/>
    </w:rPr>
  </w:style>
  <w:style w:type="paragraph" w:styleId="Title">
    <w:name w:val="Title"/>
    <w:basedOn w:val="Normal"/>
    <w:next w:val="Normal"/>
    <w:link w:val="TitleChar"/>
    <w:uiPriority w:val="10"/>
    <w:qFormat/>
    <w:rsid w:val="003F76BE"/>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F76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6BE"/>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F76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6BE"/>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3F76BE"/>
    <w:rPr>
      <w:i/>
      <w:iCs/>
      <w:color w:val="404040" w:themeColor="text1" w:themeTint="BF"/>
    </w:rPr>
  </w:style>
  <w:style w:type="paragraph" w:styleId="ListParagraph">
    <w:name w:val="List Paragraph"/>
    <w:basedOn w:val="Normal"/>
    <w:uiPriority w:val="34"/>
    <w:qFormat/>
    <w:rsid w:val="003F76BE"/>
    <w:pPr>
      <w:spacing w:after="160" w:line="259" w:lineRule="auto"/>
      <w:ind w:left="720"/>
      <w:contextualSpacing/>
      <w:jc w:val="left"/>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3F76BE"/>
    <w:rPr>
      <w:i/>
      <w:iCs/>
      <w:color w:val="0F4761" w:themeColor="accent1" w:themeShade="BF"/>
    </w:rPr>
  </w:style>
  <w:style w:type="paragraph" w:styleId="IntenseQuote">
    <w:name w:val="Intense Quote"/>
    <w:basedOn w:val="Normal"/>
    <w:next w:val="Normal"/>
    <w:link w:val="IntenseQuoteChar"/>
    <w:uiPriority w:val="30"/>
    <w:qFormat/>
    <w:rsid w:val="003F76BE"/>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3F76BE"/>
    <w:rPr>
      <w:i/>
      <w:iCs/>
      <w:color w:val="0F4761" w:themeColor="accent1" w:themeShade="BF"/>
    </w:rPr>
  </w:style>
  <w:style w:type="character" w:styleId="IntenseReference">
    <w:name w:val="Intense Reference"/>
    <w:basedOn w:val="DefaultParagraphFont"/>
    <w:uiPriority w:val="32"/>
    <w:qFormat/>
    <w:rsid w:val="003F76BE"/>
    <w:rPr>
      <w:b/>
      <w:bCs/>
      <w:smallCaps/>
      <w:color w:val="0F4761" w:themeColor="accent1" w:themeShade="BF"/>
      <w:spacing w:val="5"/>
    </w:rPr>
  </w:style>
  <w:style w:type="paragraph" w:styleId="Footer">
    <w:name w:val="footer"/>
    <w:basedOn w:val="Normal"/>
    <w:link w:val="FooterChar"/>
    <w:uiPriority w:val="99"/>
    <w:unhideWhenUsed/>
    <w:rsid w:val="003F76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6BE"/>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F76BE"/>
    <w:rPr>
      <w:color w:val="467886" w:themeColor="hyperlink"/>
      <w:u w:val="single"/>
    </w:rPr>
  </w:style>
  <w:style w:type="paragraph" w:styleId="TOCHeading">
    <w:name w:val="TOC Heading"/>
    <w:basedOn w:val="Heading1"/>
    <w:next w:val="Normal"/>
    <w:uiPriority w:val="39"/>
    <w:unhideWhenUsed/>
    <w:qFormat/>
    <w:rsid w:val="003F76BE"/>
    <w:pPr>
      <w:spacing w:before="120" w:after="120"/>
      <w:outlineLvl w:val="9"/>
    </w:pPr>
    <w:rPr>
      <w:kern w:val="0"/>
      <w:sz w:val="32"/>
      <w:szCs w:val="32"/>
      <w:lang w:val="en-US" w:eastAsia="en-GB"/>
      <w14:ligatures w14:val="none"/>
    </w:rPr>
  </w:style>
  <w:style w:type="paragraph" w:styleId="TOC1">
    <w:name w:val="toc 1"/>
    <w:basedOn w:val="Normal"/>
    <w:next w:val="Normal"/>
    <w:autoRedefine/>
    <w:uiPriority w:val="39"/>
    <w:unhideWhenUsed/>
    <w:rsid w:val="003F76BE"/>
    <w:pPr>
      <w:spacing w:after="100"/>
    </w:pPr>
  </w:style>
  <w:style w:type="table" w:styleId="TableGrid">
    <w:name w:val="Table Grid"/>
    <w:basedOn w:val="TableNormal"/>
    <w:uiPriority w:val="59"/>
    <w:rsid w:val="003F76B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F76B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9557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15</Pages>
  <Words>3471</Words>
  <Characters>19787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Beatrice Hulub (2214483)</dc:creator>
  <cp:keywords/>
  <dc:description/>
  <cp:lastModifiedBy>Ionela Beatrice Hulub (2214483)</cp:lastModifiedBy>
  <cp:revision>2</cp:revision>
  <dcterms:created xsi:type="dcterms:W3CDTF">2024-10-06T10:27:00Z</dcterms:created>
  <dcterms:modified xsi:type="dcterms:W3CDTF">2024-11-07T10:43:00Z</dcterms:modified>
</cp:coreProperties>
</file>