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kinsoku/>
        <w:wordWrap/>
        <w:overflowPunct/>
        <w:topLinePunct w:val="0"/>
        <w:autoSpaceDE/>
        <w:autoSpaceDN/>
        <w:bidi w:val="0"/>
        <w:adjustRightInd/>
        <w:snapToGrid/>
        <w:spacing w:line="600" w:lineRule="auto"/>
        <w:jc w:val="both"/>
        <w:textAlignment w:val="auto"/>
        <w:rPr>
          <w:rFonts w:hint="default" w:ascii="Arial" w:hAnsi="Arial" w:cs="Arial"/>
          <w:sz w:val="24"/>
          <w:szCs w:val="24"/>
        </w:rPr>
      </w:pPr>
      <w:r>
        <w:rPr>
          <w:rFonts w:hint="default" w:ascii="Arial" w:hAnsi="Arial" w:cs="Arial"/>
          <w:sz w:val="24"/>
          <w:szCs w:val="24"/>
        </w:rPr>
        <w:drawing>
          <wp:inline distT="0" distB="0" distL="0" distR="0">
            <wp:extent cx="3337560" cy="1334770"/>
            <wp:effectExtent l="0" t="0" r="0" b="0"/>
            <wp:docPr id="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5"/>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3337560" cy="1334770"/>
                    </a:xfrm>
                    <a:prstGeom prst="rect">
                      <a:avLst/>
                    </a:prstGeom>
                  </pic:spPr>
                </pic:pic>
              </a:graphicData>
            </a:graphic>
          </wp:inline>
        </w:drawing>
      </w:r>
    </w:p>
    <w:p>
      <w:pPr>
        <w:pageBreakBefore w:val="0"/>
        <w:kinsoku/>
        <w:wordWrap/>
        <w:overflowPunct/>
        <w:topLinePunct w:val="0"/>
        <w:autoSpaceDE/>
        <w:autoSpaceDN/>
        <w:bidi w:val="0"/>
        <w:adjustRightInd/>
        <w:snapToGrid/>
        <w:spacing w:line="600" w:lineRule="auto"/>
        <w:jc w:val="both"/>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Student Name:</w:t>
      </w:r>
      <w:bookmarkStart w:id="0" w:name="OLE_LINK2"/>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Zhenwei Zhang </w:t>
      </w:r>
      <w:bookmarkEnd w:id="0"/>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 </w:t>
      </w: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Student ID number:2200243</w:t>
      </w: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cs="Arial"/>
          <w:sz w:val="24"/>
          <w:szCs w:val="24"/>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Assignment Title:</w:t>
      </w:r>
      <w:r>
        <w:rPr>
          <w:rFonts w:hint="default" w:ascii="Arial" w:hAnsi="Arial" w:eastAsia="Arial" w:cs="Arial"/>
          <w:b/>
          <w:sz w:val="24"/>
          <w:szCs w:val="24"/>
        </w:rPr>
        <w:t>T</w:t>
      </w:r>
      <w:r>
        <w:rPr>
          <w:rFonts w:hint="default" w:ascii="Arial" w:hAnsi="Arial" w:cs="Arial"/>
          <w:sz w:val="24"/>
          <w:szCs w:val="24"/>
        </w:rPr>
        <w:t>he Complexity of Modern Leadership</w:t>
      </w: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Module Code:</w:t>
      </w:r>
      <w:bookmarkStart w:id="1" w:name="OLE_LINK1"/>
      <w:r>
        <w:rPr>
          <w:rFonts w:hint="default" w:ascii="Arial" w:hAnsi="Arial" w:eastAsia="Arial" w:cs="Arial"/>
          <w:b/>
          <w:sz w:val="24"/>
          <w:szCs w:val="24"/>
        </w:rPr>
        <w:t xml:space="preserve">BMBM6012 </w:t>
      </w:r>
      <w:bookmarkEnd w:id="1"/>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Module:</w:t>
      </w:r>
      <w:r>
        <w:rPr>
          <w:rFonts w:hint="default" w:ascii="Arial" w:hAnsi="Arial" w:eastAsia="Arial" w:cs="Arial"/>
          <w:b/>
          <w:sz w:val="24"/>
          <w:szCs w:val="24"/>
        </w:rPr>
        <w:t xml:space="preserve">Leading and Developing People </w:t>
      </w: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Submitted to </w:t>
      </w:r>
      <w:r>
        <w:rPr>
          <w:rFonts w:hint="default" w:ascii="Arial" w:hAnsi="Arial" w:cs="Arial"/>
          <w:b/>
          <w:bCs/>
          <w:sz w:val="24"/>
          <w:szCs w:val="24"/>
        </w:rPr>
        <w:t>L</w:t>
      </w:r>
      <w:r>
        <w:rPr>
          <w:rFonts w:hint="default" w:ascii="Arial" w:hAnsi="Arial" w:cs="Arial"/>
          <w:bCs/>
          <w:sz w:val="24"/>
          <w:szCs w:val="24"/>
        </w:rPr>
        <w:t xml:space="preserve">aura James </w:t>
      </w: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Reported by Zhenwei Zhang</w:t>
      </w: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sdt>
      <w:sdtPr>
        <w:rPr>
          <w:rFonts w:hint="default" w:ascii="Arial" w:hAnsi="Arial" w:eastAsia="宋体" w:cs="Arial"/>
          <w:kern w:val="2"/>
          <w:sz w:val="24"/>
          <w:szCs w:val="24"/>
          <w:lang w:val="en-US" w:eastAsia="zh-CN" w:bidi="ar-SA"/>
        </w:rPr>
        <w:id w:val="147468344"/>
        <w15:color w:val="DBDBDB"/>
        <w:docPartObj>
          <w:docPartGallery w:val="Table of Contents"/>
          <w:docPartUnique/>
        </w:docPartObj>
      </w:sdtPr>
      <w:sdtEndPr>
        <w:rPr>
          <w:rFonts w:hint="default" w:ascii="Arial" w:hAnsi="Arial" w:eastAsia="微软雅黑" w:cs="Arial"/>
          <w:b/>
          <w:bCs/>
          <w:color w:val="262626" w:themeColor="text1" w:themeTint="D9"/>
          <w:kern w:val="2"/>
          <w:sz w:val="24"/>
          <w:szCs w:val="24"/>
          <w:lang w:val="en-US" w:eastAsia="zh-CN" w:bidi="ar-SA"/>
          <w14:textFill>
            <w14:solidFill>
              <w14:schemeClr w14:val="tx1">
                <w14:lumMod w14:val="85000"/>
                <w14:lumOff w14:val="15000"/>
              </w14:schemeClr>
            </w14:solidFill>
          </w14:textFill>
        </w:rPr>
      </w:sdtEndPr>
      <w:sdtContent>
        <w:p>
          <w:pPr>
            <w:spacing w:before="0" w:beforeLines="0" w:after="0" w:afterLines="0" w:line="240" w:lineRule="auto"/>
            <w:ind w:left="0" w:leftChars="0" w:right="0" w:rightChars="0" w:firstLine="0" w:firstLineChars="0"/>
            <w:jc w:val="center"/>
            <w:rPr>
              <w:rFonts w:hint="default" w:ascii="Arial" w:hAnsi="Arial" w:cs="Arial"/>
              <w:sz w:val="24"/>
              <w:szCs w:val="24"/>
              <w:lang w:val="en-US"/>
            </w:rPr>
          </w:pPr>
          <w:bookmarkStart w:id="26" w:name="_GoBack"/>
          <w:bookmarkEnd w:id="26"/>
          <w:r>
            <w:rPr>
              <w:rFonts w:hint="default" w:ascii="Arial" w:hAnsi="Arial" w:eastAsia="宋体" w:cs="Arial"/>
              <w:kern w:val="2"/>
              <w:sz w:val="24"/>
              <w:szCs w:val="24"/>
              <w:lang w:val="en-US" w:eastAsia="zh-CN" w:bidi="ar-SA"/>
            </w:rPr>
            <w:t>content</w:t>
          </w:r>
        </w:p>
        <w:p>
          <w:pPr>
            <w:pStyle w:val="4"/>
            <w:tabs>
              <w:tab w:val="right" w:leader="dot" w:pos="8306"/>
            </w:tabs>
            <w:rPr>
              <w:rFonts w:hint="default" w:ascii="Arial" w:hAnsi="Arial" w:cs="Arial"/>
              <w:sz w:val="24"/>
              <w:szCs w:val="24"/>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instrText xml:space="preserve">TOC \o "1-2" \h \u </w:instrText>
          </w: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fldChar w:fldCharType="separate"/>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_Toc32445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rPr>
            <w:t>1.0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_Toc32445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_Toc16605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1.1 Character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_Toc16605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_Toc10489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1.2 Development trend</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_Toc10489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4"/>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_Toc16479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2.0 Leadership Theory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_Toc16479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_Toc14705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2.1 Complexity of leadership</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_Toc14705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_Toc17690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2.2 Transformational leadership</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_Toc17690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_Toc24433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2.3 Complex market environment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_Toc24433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_Toc12970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2.4 How to deal with problems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_Toc12970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_Toc950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2.5 Character Story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_Toc950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_Toc23580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2.6 Theoretical defects and leadership models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_Toc23580 \h </w:instrText>
          </w:r>
          <w:r>
            <w:rPr>
              <w:rFonts w:hint="default" w:ascii="Arial" w:hAnsi="Arial" w:cs="Arial"/>
              <w:sz w:val="24"/>
              <w:szCs w:val="24"/>
            </w:rPr>
            <w:fldChar w:fldCharType="separate"/>
          </w:r>
          <w:r>
            <w:rPr>
              <w:rFonts w:hint="default" w:ascii="Arial" w:hAnsi="Arial" w:cs="Arial"/>
              <w:sz w:val="24"/>
              <w:szCs w:val="24"/>
            </w:rPr>
            <w:t>13</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4"/>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_Toc11578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3.0 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_Toc11578 \h </w:instrText>
          </w:r>
          <w:r>
            <w:rPr>
              <w:rFonts w:hint="default" w:ascii="Arial" w:hAnsi="Arial" w:cs="Arial"/>
              <w:sz w:val="24"/>
              <w:szCs w:val="24"/>
            </w:rPr>
            <w:fldChar w:fldCharType="separate"/>
          </w:r>
          <w:r>
            <w:rPr>
              <w:rFonts w:hint="default" w:ascii="Arial" w:hAnsi="Arial" w:cs="Arial"/>
              <w:sz w:val="24"/>
              <w:szCs w:val="24"/>
            </w:rPr>
            <w:t>16</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4"/>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_Toc13344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4.0 Reference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_Toc13344 \h </w:instrText>
          </w:r>
          <w:r>
            <w:rPr>
              <w:rFonts w:hint="default" w:ascii="Arial" w:hAnsi="Arial" w:cs="Arial"/>
              <w:sz w:val="24"/>
              <w:szCs w:val="24"/>
            </w:rPr>
            <w:fldChar w:fldCharType="separate"/>
          </w:r>
          <w:r>
            <w:rPr>
              <w:rFonts w:hint="default" w:ascii="Arial" w:hAnsi="Arial" w:cs="Arial"/>
              <w:sz w:val="24"/>
              <w:szCs w:val="24"/>
            </w:rPr>
            <w:t>17</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sdtContent>
    </w:sdt>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Style w:val="2"/>
        <w:bidi w:val="0"/>
        <w:rPr>
          <w:rFonts w:hint="default"/>
        </w:rPr>
      </w:pPr>
      <w:bookmarkStart w:id="2" w:name="_Toc31059"/>
      <w:bookmarkStart w:id="3" w:name="_Toc838"/>
      <w:bookmarkStart w:id="4" w:name="_Toc32445"/>
      <w:r>
        <w:rPr>
          <w:rFonts w:hint="default"/>
        </w:rPr>
        <w:t>1.0 Introduction</w:t>
      </w:r>
      <w:bookmarkEnd w:id="2"/>
      <w:bookmarkEnd w:id="3"/>
      <w:bookmarkEnd w:id="4"/>
    </w:p>
    <w:p>
      <w:pPr>
        <w:pStyle w:val="3"/>
        <w:bidi w:val="0"/>
        <w:rPr>
          <w:rFonts w:hint="default"/>
          <w:lang w:val="en-US" w:eastAsia="zh-CN"/>
        </w:rPr>
      </w:pPr>
      <w:bookmarkStart w:id="5" w:name="_Toc22877"/>
      <w:bookmarkStart w:id="6" w:name="_Toc16605"/>
      <w:r>
        <w:rPr>
          <w:rFonts w:hint="default"/>
          <w:lang w:val="en-US" w:eastAsia="zh-CN"/>
        </w:rPr>
        <w:t>1.1 Character introduction</w:t>
      </w:r>
      <w:bookmarkEnd w:id="5"/>
      <w:bookmarkEnd w:id="6"/>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宋体" w:cs="Arial"/>
          <w:sz w:val="24"/>
          <w:szCs w:val="24"/>
        </w:rPr>
      </w:pPr>
      <w:r>
        <w:rPr>
          <w:rFonts w:hint="default" w:ascii="Arial" w:hAnsi="Arial" w:eastAsia="宋体" w:cs="Arial"/>
          <w:sz w:val="24"/>
          <w:szCs w:val="24"/>
        </w:rPr>
        <w:drawing>
          <wp:inline distT="0" distB="0" distL="114300" distR="114300">
            <wp:extent cx="2095500" cy="3057525"/>
            <wp:effectExtent l="0" t="0" r="7620" b="571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5"/>
                    <a:stretch>
                      <a:fillRect/>
                    </a:stretch>
                  </pic:blipFill>
                  <pic:spPr>
                    <a:xfrm>
                      <a:off x="0" y="0"/>
                      <a:ext cx="2095500" cy="3057525"/>
                    </a:xfrm>
                    <a:prstGeom prst="rect">
                      <a:avLst/>
                    </a:prstGeom>
                    <a:noFill/>
                    <a:ln w="9525">
                      <a:noFill/>
                    </a:ln>
                  </pic:spPr>
                </pic:pic>
              </a:graphicData>
            </a:graphic>
          </wp:inline>
        </w:drawing>
      </w:r>
    </w:p>
    <w:p>
      <w:pPr>
        <w:pageBreakBefore w:val="0"/>
        <w:kinsoku/>
        <w:wordWrap/>
        <w:overflowPunct/>
        <w:topLinePunct w:val="0"/>
        <w:autoSpaceDE/>
        <w:autoSpaceDN/>
        <w:bidi w:val="0"/>
        <w:adjustRightInd/>
        <w:snapToGrid/>
        <w:spacing w:line="600" w:lineRule="auto"/>
        <w:ind w:firstLine="420" w:firstLineChars="0"/>
        <w:jc w:val="both"/>
        <w:textAlignment w:val="auto"/>
        <w:rPr>
          <w:rFonts w:hint="default" w:ascii="Arial" w:hAnsi="Arial" w:eastAsia="Segoe UI" w:cs="Arial"/>
          <w:i w:val="0"/>
          <w:iCs w:val="0"/>
          <w:caps w:val="0"/>
          <w:color w:val="101214"/>
          <w:spacing w:val="0"/>
          <w:sz w:val="24"/>
          <w:szCs w:val="24"/>
          <w:shd w:val="clear" w:fill="FFFFFF"/>
        </w:rPr>
      </w:pPr>
      <w:r>
        <w:rPr>
          <w:rFonts w:hint="default" w:ascii="Arial" w:hAnsi="Arial" w:eastAsia="Segoe UI" w:cs="Arial"/>
          <w:i w:val="0"/>
          <w:iCs w:val="0"/>
          <w:caps w:val="0"/>
          <w:color w:val="101214"/>
          <w:spacing w:val="0"/>
          <w:sz w:val="24"/>
          <w:szCs w:val="24"/>
          <w:shd w:val="clear" w:fill="FFFFFF"/>
        </w:rPr>
        <w:t>Howard-Schultz, born in 1952 in Brooklyn, New York, graduated from Northern Michigan University, and is the founder of Starbucks. In 1982, Schultz became the marketing and retail division manager at Starbucks. In 1986, he left Starbucks to open his first coffee shop. In 1987, Schultz called in a group of investors to buy out Starbucks. Starbucks was listed in the United States in 1992. In 1999, Starbucks entered China. In 2006, he was on the Forbes' 400 richest list, worth more than $1 billion. In 2017, Schultz stepped down as CEO and became executive chairman. On June 4,2018, Howard Schultz announced his resignation.</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right="0" w:firstLine="420" w:firstLineChars="0"/>
        <w:jc w:val="both"/>
        <w:textAlignment w:val="auto"/>
        <w:rPr>
          <w:rFonts w:hint="default" w:ascii="Arial" w:hAnsi="Arial" w:eastAsia="Helvetica" w:cs="Arial"/>
          <w:i w:val="0"/>
          <w:iCs w:val="0"/>
          <w:caps w:val="0"/>
          <w:color w:val="333333"/>
          <w:spacing w:val="0"/>
          <w:sz w:val="24"/>
          <w:szCs w:val="24"/>
          <w:shd w:val="clear" w:fill="FFFFFF"/>
        </w:rPr>
      </w:pPr>
      <w:r>
        <w:rPr>
          <w:rFonts w:hint="default" w:ascii="Arial" w:hAnsi="Arial" w:eastAsia="Helvetica" w:cs="Arial"/>
          <w:i w:val="0"/>
          <w:iCs w:val="0"/>
          <w:caps w:val="0"/>
          <w:color w:val="333333"/>
          <w:spacing w:val="0"/>
          <w:sz w:val="24"/>
          <w:szCs w:val="24"/>
          <w:shd w:val="clear" w:fill="FFFFFF"/>
        </w:rPr>
        <w:t>In his more than 40 years as CEO and chairman, Schultz led Starbucks from just 11 stores to more than 28,000 stores in 77 markets around the world. When he left the company as CEO in 2017, Starbucks' stock was up 21,000% from its initial public offering</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微软雅黑" w:cs="Arial"/>
          <w:i w:val="0"/>
          <w:iCs w:val="0"/>
          <w:caps w:val="0"/>
          <w:color w:val="121212"/>
          <w:spacing w:val="0"/>
          <w:sz w:val="24"/>
          <w:szCs w:val="24"/>
          <w:shd w:val="clear" w:fill="FFFFFF"/>
        </w:rPr>
      </w:pPr>
      <w:r>
        <w:rPr>
          <w:rFonts w:hint="default" w:ascii="Arial" w:hAnsi="Arial" w:eastAsia="微软雅黑" w:cs="Arial"/>
          <w:i w:val="0"/>
          <w:iCs w:val="0"/>
          <w:caps w:val="0"/>
          <w:color w:val="121212"/>
          <w:spacing w:val="0"/>
          <w:sz w:val="24"/>
          <w:szCs w:val="24"/>
          <w:shd w:val="clear" w:fill="FFFFFF"/>
        </w:rPr>
        <w:t>In his book From scratch, Howard Schultz tells people that even if an ordinary person does not give up, it is possible to reverse his life. Facing difficulties and setbacks, please remember that only action can change the world.(2020, Howard S)</w:t>
      </w:r>
    </w:p>
    <w:p>
      <w:pPr>
        <w:pStyle w:val="3"/>
        <w:bidi w:val="0"/>
        <w:rPr>
          <w:rFonts w:hint="default"/>
          <w:lang w:val="en-US" w:eastAsia="zh-CN"/>
        </w:rPr>
      </w:pPr>
      <w:bookmarkStart w:id="7" w:name="_Toc21843"/>
      <w:bookmarkStart w:id="8" w:name="_Toc10489"/>
      <w:r>
        <w:rPr>
          <w:rFonts w:hint="default"/>
          <w:lang w:val="en-US" w:eastAsia="zh-CN"/>
        </w:rPr>
        <w:t>1.2 Development trend</w:t>
      </w:r>
      <w:bookmarkEnd w:id="7"/>
      <w:bookmarkEnd w:id="8"/>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PingFangSC-Regular" w:cs="Arial"/>
          <w:i w:val="0"/>
          <w:iCs w:val="0"/>
          <w:caps w:val="0"/>
          <w:color w:val="333333"/>
          <w:spacing w:val="0"/>
          <w:sz w:val="24"/>
          <w:szCs w:val="24"/>
          <w:shd w:val="clear" w:fill="FFFFFF"/>
        </w:rPr>
      </w:pPr>
      <w:r>
        <w:rPr>
          <w:rFonts w:hint="default" w:ascii="Arial" w:hAnsi="Arial" w:eastAsia="PingFangSC-Regular" w:cs="Arial"/>
          <w:i w:val="0"/>
          <w:iCs w:val="0"/>
          <w:caps w:val="0"/>
          <w:color w:val="333333"/>
          <w:spacing w:val="0"/>
          <w:sz w:val="24"/>
          <w:szCs w:val="24"/>
          <w:shd w:val="clear" w:fill="FFFFFF"/>
        </w:rPr>
        <w:t>With the continuous development of the global economy and the continuous improvement of people's requirements for the quality of life, the coffee consumption market has a broad prospect. Starbucks, as the world's leading coffee chain brand, will continue to benefit from this market trend. After considering the operational context of Starbucks, this article will analyze the Starbucks leadership approach to determine whether it has successfully inspired innovation, adaptation, and high performance.</w:t>
      </w:r>
    </w:p>
    <w:p>
      <w:pPr>
        <w:pStyle w:val="4"/>
        <w:bidi w:val="0"/>
        <w:rPr>
          <w:rFonts w:hint="default" w:ascii="Arial" w:hAnsi="Arial" w:cs="Arial"/>
          <w:sz w:val="24"/>
          <w:szCs w:val="24"/>
          <w:lang w:val="en-US" w:eastAsia="zh-CN"/>
        </w:rPr>
      </w:pPr>
    </w:p>
    <w:p>
      <w:pPr>
        <w:pStyle w:val="2"/>
        <w:bidi w:val="0"/>
        <w:rPr>
          <w:rFonts w:hint="default"/>
          <w:lang w:val="en-US" w:eastAsia="zh-CN"/>
        </w:rPr>
      </w:pPr>
      <w:bookmarkStart w:id="9" w:name="_Toc16479"/>
      <w:r>
        <w:rPr>
          <w:rFonts w:hint="default"/>
          <w:lang w:val="en-US" w:eastAsia="zh-CN"/>
        </w:rPr>
        <w:t>2.0 Leadership Theory</w:t>
      </w:r>
      <w:bookmarkEnd w:id="9"/>
    </w:p>
    <w:p>
      <w:pPr>
        <w:pStyle w:val="3"/>
        <w:bidi w:val="0"/>
        <w:rPr>
          <w:rFonts w:hint="default"/>
          <w:lang w:val="en-US" w:eastAsia="zh-CN"/>
        </w:rPr>
      </w:pPr>
      <w:bookmarkStart w:id="10" w:name="_Toc14705"/>
      <w:r>
        <w:rPr>
          <w:rFonts w:hint="default"/>
          <w:lang w:val="en-US" w:eastAsia="zh-CN"/>
        </w:rPr>
        <w:t>2.1 Complexity of leadership</w:t>
      </w:r>
      <w:bookmarkEnd w:id="10"/>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The so-called leadership is a special kind of interpersonal influence. Everyone in the organization will influence others and accept the influence of others. Therefore, every employee has potential and actual leadership. In an organization, leaders and members jointly promote the team towards the established goals, thus forming an organic system with the following elements: the personality characteristics and leadership art of leaders, the subjective initiative of employees, the positive interaction between leaders and employees, and the process of formulating and realizing organizational goals. Dr. Henry Kissinger, former Secretary of State of the United States, said, "Leadership is to take his people, from where they are, and lead them to where they have not been." (2019, Henry K.)</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 xml:space="preserve">The effectiveness of a leadership style is not set in stone, according to </w:t>
      </w:r>
      <w:bookmarkStart w:id="11" w:name="OLE_LINK3"/>
      <w:r>
        <w:rPr>
          <w:rFonts w:hint="default" w:ascii="Arial" w:hAnsi="Arial" w:eastAsia="宋体" w:cs="Arial"/>
          <w:i w:val="0"/>
          <w:iCs w:val="0"/>
          <w:caps w:val="0"/>
          <w:color w:val="333333"/>
          <w:spacing w:val="0"/>
          <w:sz w:val="24"/>
          <w:szCs w:val="24"/>
          <w:shd w:val="clear" w:fill="FFFFFF"/>
          <w:lang w:val="en-US" w:eastAsia="zh-CN"/>
        </w:rPr>
        <w:t>Fiedler</w:t>
      </w:r>
      <w:bookmarkEnd w:id="11"/>
      <w:r>
        <w:rPr>
          <w:rFonts w:hint="default" w:ascii="Arial" w:hAnsi="Arial" w:eastAsia="宋体" w:cs="Arial"/>
          <w:i w:val="0"/>
          <w:iCs w:val="0"/>
          <w:caps w:val="0"/>
          <w:color w:val="333333"/>
          <w:spacing w:val="0"/>
          <w:sz w:val="24"/>
          <w:szCs w:val="24"/>
          <w:shd w:val="clear" w:fill="FFFFFF"/>
          <w:lang w:val="en-US" w:eastAsia="zh-CN"/>
        </w:rPr>
        <w:t>. In favorable situations, leaders have more authority, more informal support, a lower job structure, good guidance to the group, and members are told what to do. Under unfavorable circumstances, the group appears to be more isolated and lax due to the lack of active intervention control by the leader. Job-oriented leadership behaviors are more effective than considerate and employee-oriented leadership behaviors. In moderately favorable (or moderately unfavorable) situations, considerate or employee-oriented leadership is more effective. If members feel free to advise and contribute, the leader should provide a non-threatening and free environment. Therefore, leaders should be able to switch continuously in different situations to achieve the best leadership effect.</w:t>
      </w:r>
      <w:r>
        <w:rPr>
          <w:rFonts w:hint="default" w:ascii="Arial" w:hAnsi="Arial" w:eastAsia="sans-serif" w:cs="Arial"/>
          <w:i w:val="0"/>
          <w:iCs w:val="0"/>
          <w:caps w:val="0"/>
          <w:color w:val="333333"/>
          <w:spacing w:val="0"/>
          <w:sz w:val="24"/>
          <w:szCs w:val="24"/>
          <w:shd w:val="clear" w:fill="FFFFFF"/>
        </w:rPr>
        <w:t>（</w:t>
      </w:r>
      <w:r>
        <w:rPr>
          <w:rFonts w:hint="default" w:ascii="Arial" w:hAnsi="Arial" w:eastAsia="sans-serif" w:cs="Arial"/>
          <w:i w:val="0"/>
          <w:iCs w:val="0"/>
          <w:caps w:val="0"/>
          <w:color w:val="006ACC"/>
          <w:spacing w:val="0"/>
          <w:sz w:val="24"/>
          <w:szCs w:val="24"/>
          <w:u w:val="single"/>
          <w:shd w:val="clear" w:fill="FFFFFF"/>
        </w:rPr>
        <w:fldChar w:fldCharType="begin"/>
      </w:r>
      <w:r>
        <w:rPr>
          <w:rFonts w:hint="default" w:ascii="Arial" w:hAnsi="Arial" w:eastAsia="sans-serif" w:cs="Arial"/>
          <w:i w:val="0"/>
          <w:iCs w:val="0"/>
          <w:caps w:val="0"/>
          <w:color w:val="006ACC"/>
          <w:spacing w:val="0"/>
          <w:sz w:val="24"/>
          <w:szCs w:val="24"/>
          <w:u w:val="single"/>
          <w:shd w:val="clear" w:fill="FFFFFF"/>
        </w:rPr>
        <w:instrText xml:space="preserve"> HYPERLINK "https://journals.sagepub.com/doi/full/10.1177/0256090919832434" \l "bibr15-0256090919832434" </w:instrText>
      </w:r>
      <w:r>
        <w:rPr>
          <w:rFonts w:hint="default" w:ascii="Arial" w:hAnsi="Arial" w:eastAsia="sans-serif" w:cs="Arial"/>
          <w:i w:val="0"/>
          <w:iCs w:val="0"/>
          <w:caps w:val="0"/>
          <w:color w:val="006ACC"/>
          <w:spacing w:val="0"/>
          <w:sz w:val="24"/>
          <w:szCs w:val="24"/>
          <w:u w:val="single"/>
          <w:shd w:val="clear" w:fill="FFFFFF"/>
        </w:rPr>
        <w:fldChar w:fldCharType="separate"/>
      </w:r>
      <w:r>
        <w:rPr>
          <w:rFonts w:hint="default" w:ascii="Arial" w:hAnsi="Arial" w:eastAsia="宋体" w:cs="Arial"/>
          <w:i w:val="0"/>
          <w:iCs w:val="0"/>
          <w:caps w:val="0"/>
          <w:color w:val="333333"/>
          <w:spacing w:val="0"/>
          <w:sz w:val="24"/>
          <w:szCs w:val="24"/>
          <w:shd w:val="clear" w:fill="FFFFFF"/>
          <w:lang w:val="en-US" w:eastAsia="zh-CN"/>
        </w:rPr>
        <w:t>Fiedler</w:t>
      </w:r>
      <w:r>
        <w:rPr>
          <w:rStyle w:val="11"/>
          <w:rFonts w:hint="default" w:ascii="Arial" w:hAnsi="Arial" w:eastAsia="sans-serif" w:cs="Arial"/>
          <w:i w:val="0"/>
          <w:iCs w:val="0"/>
          <w:caps w:val="0"/>
          <w:color w:val="006ACC"/>
          <w:spacing w:val="0"/>
          <w:sz w:val="24"/>
          <w:szCs w:val="24"/>
          <w:u w:val="single"/>
          <w:shd w:val="clear" w:fill="FFFFFF"/>
        </w:rPr>
        <w:t>，1997</w:t>
      </w:r>
      <w:r>
        <w:rPr>
          <w:rFonts w:hint="default" w:ascii="Arial" w:hAnsi="Arial" w:eastAsia="sans-serif" w:cs="Arial"/>
          <w:i w:val="0"/>
          <w:iCs w:val="0"/>
          <w:caps w:val="0"/>
          <w:color w:val="006ACC"/>
          <w:spacing w:val="0"/>
          <w:sz w:val="24"/>
          <w:szCs w:val="24"/>
          <w:u w:val="single"/>
          <w:shd w:val="clear" w:fill="FFFFFF"/>
        </w:rPr>
        <w:fldChar w:fldCharType="end"/>
      </w:r>
      <w:r>
        <w:rPr>
          <w:rFonts w:hint="default" w:ascii="Arial" w:hAnsi="Arial" w:eastAsia="sans-serif" w:cs="Arial"/>
          <w:i w:val="0"/>
          <w:iCs w:val="0"/>
          <w:caps w:val="0"/>
          <w:color w:val="333333"/>
          <w:spacing w:val="0"/>
          <w:sz w:val="24"/>
          <w:szCs w:val="24"/>
          <w:shd w:val="clear" w:fill="FFFFFF"/>
        </w:rPr>
        <w:t>）</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According to Federer, leaders need to change their style to cope in different circumstances. In 1982, Mr. Howard Schultz joined Starbucks as Director of Marketing and Retail Operations. From the start, Howard set out to build a different kind of business, one that would drive growth from a human perspective. He believes that companies can only achieve true value if they share their success with their employees and the communities they serve. It was this philosophy that drove him to create two signature projects early in the company's development: First, Starbucks offered comprehensive health insurance to all full-time and part-time associates, a retail initiative. Second, Starbucks also launched a stock option incentive system for partners (employees) - "coffee bean stock".</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600" w:lineRule="auto"/>
        <w:ind w:left="0" w:right="0" w:firstLine="420" w:firstLineChars="0"/>
        <w:jc w:val="both"/>
        <w:textAlignment w:val="auto"/>
        <w:rPr>
          <w:rFonts w:hint="default" w:ascii="Arial" w:hAnsi="Arial" w:eastAsia="Segoe UI" w:cs="Arial"/>
          <w:i w:val="0"/>
          <w:iCs w:val="0"/>
          <w:caps w:val="0"/>
          <w:color w:val="101214"/>
          <w:spacing w:val="0"/>
          <w:sz w:val="24"/>
          <w:szCs w:val="24"/>
        </w:rPr>
      </w:pPr>
      <w:r>
        <w:rPr>
          <w:rFonts w:hint="default" w:ascii="Arial" w:hAnsi="Arial" w:eastAsia="Segoe UI" w:cs="Arial"/>
          <w:i w:val="0"/>
          <w:iCs w:val="0"/>
          <w:caps w:val="0"/>
          <w:color w:val="101214"/>
          <w:spacing w:val="0"/>
          <w:sz w:val="24"/>
          <w:szCs w:val="24"/>
          <w:bdr w:val="none" w:color="auto" w:sz="0" w:space="0"/>
          <w:shd w:val="clear" w:fill="FFFFFF"/>
        </w:rPr>
        <w:t xml:space="preserve">The complexity of leadership development is related to the leader's behavior, and it is also related to the context. For example, the character theory of leadership: Leaders possess recognized and critical characteristics that are not easily learned or even innate. </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600" w:lineRule="auto"/>
        <w:ind w:left="0" w:right="0" w:firstLine="420" w:firstLineChars="0"/>
        <w:jc w:val="both"/>
        <w:textAlignment w:val="auto"/>
        <w:rPr>
          <w:rFonts w:hint="default" w:ascii="Arial" w:hAnsi="Arial" w:eastAsia="Segoe UI" w:cs="Arial"/>
          <w:i w:val="0"/>
          <w:iCs w:val="0"/>
          <w:caps w:val="0"/>
          <w:color w:val="101214"/>
          <w:spacing w:val="0"/>
          <w:sz w:val="24"/>
          <w:szCs w:val="24"/>
        </w:rPr>
      </w:pPr>
      <w:r>
        <w:rPr>
          <w:rFonts w:hint="default" w:ascii="Arial" w:hAnsi="Arial" w:eastAsia="Segoe UI" w:cs="Arial"/>
          <w:i w:val="0"/>
          <w:iCs w:val="0"/>
          <w:caps w:val="0"/>
          <w:color w:val="101214"/>
          <w:spacing w:val="0"/>
          <w:sz w:val="24"/>
          <w:szCs w:val="24"/>
          <w:bdr w:val="none" w:color="auto" w:sz="0" w:space="0"/>
          <w:shd w:val="clear" w:fill="FFFFFF"/>
        </w:rPr>
        <w:t>The behavioral school believes that leaders can enhance leadership effectiveness by focusing on tasks or employees, for example by mentoring, empowering, motivating, or building personal relationships.</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right="0"/>
        <w:jc w:val="both"/>
        <w:textAlignment w:val="auto"/>
        <w:rPr>
          <w:rFonts w:hint="default" w:ascii="Arial" w:hAnsi="Arial" w:eastAsia="宋体" w:cs="Arial"/>
          <w:i w:val="0"/>
          <w:iCs w:val="0"/>
          <w:caps w:val="0"/>
          <w:color w:val="333333"/>
          <w:spacing w:val="0"/>
          <w:sz w:val="24"/>
          <w:szCs w:val="24"/>
          <w:shd w:val="clear" w:fill="FFFFFF"/>
          <w:lang w:val="en-US" w:eastAsia="zh-CN"/>
        </w:rPr>
      </w:pPr>
    </w:p>
    <w:p>
      <w:pPr>
        <w:pStyle w:val="3"/>
        <w:bidi w:val="0"/>
        <w:rPr>
          <w:rFonts w:hint="default"/>
          <w:lang w:val="en-US" w:eastAsia="zh-CN"/>
        </w:rPr>
      </w:pPr>
      <w:bookmarkStart w:id="12" w:name="_Toc24877"/>
      <w:bookmarkStart w:id="13" w:name="_Toc17690"/>
      <w:r>
        <w:rPr>
          <w:rFonts w:hint="default"/>
          <w:lang w:val="en-US" w:eastAsia="zh-CN"/>
        </w:rPr>
        <w:t>2.2 Transformational leadership</w:t>
      </w:r>
      <w:bookmarkEnd w:id="12"/>
      <w:bookmarkEnd w:id="13"/>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i w:val="0"/>
          <w:iCs w:val="0"/>
          <w:caps w:val="0"/>
          <w:color w:val="101214"/>
          <w:spacing w:val="0"/>
          <w:sz w:val="24"/>
          <w:szCs w:val="24"/>
          <w:shd w:val="clear" w:fill="FFFFFF"/>
          <w:lang w:val="en-US" w:eastAsia="zh-CN"/>
        </w:rPr>
      </w:pPr>
      <w:r>
        <w:rPr>
          <w:rFonts w:hint="default" w:ascii="Arial" w:hAnsi="Arial" w:eastAsia="宋体" w:cs="Arial"/>
          <w:i w:val="0"/>
          <w:iCs w:val="0"/>
          <w:caps w:val="0"/>
          <w:color w:val="101214"/>
          <w:spacing w:val="0"/>
          <w:sz w:val="24"/>
          <w:szCs w:val="24"/>
          <w:shd w:val="clear" w:fill="FFFFFF"/>
          <w:lang w:val="en-US" w:eastAsia="zh-CN"/>
        </w:rPr>
        <w:t>The transformational leadership model will be used to analyze former Starbucks CEO Howard Schulz and critically evaluate whether he exhibited traits related to emotional, social intelligence, and agility.</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i w:val="0"/>
          <w:iCs w:val="0"/>
          <w:caps w:val="0"/>
          <w:color w:val="101214"/>
          <w:spacing w:val="0"/>
          <w:sz w:val="24"/>
          <w:szCs w:val="24"/>
          <w:shd w:val="clear" w:fill="FFFFFF"/>
          <w:lang w:val="en-US" w:eastAsia="zh-CN"/>
        </w:rPr>
      </w:pPr>
      <w:r>
        <w:rPr>
          <w:rFonts w:hint="default" w:ascii="Arial" w:hAnsi="Arial" w:eastAsia="宋体" w:cs="Arial"/>
          <w:i w:val="0"/>
          <w:iCs w:val="0"/>
          <w:caps w:val="0"/>
          <w:color w:val="101214"/>
          <w:spacing w:val="0"/>
          <w:sz w:val="24"/>
          <w:szCs w:val="24"/>
          <w:shd w:val="clear" w:fill="FFFFFF"/>
          <w:lang w:val="en-US" w:eastAsia="zh-CN"/>
        </w:rPr>
        <w:t>As an important leadership theory, transformational leadership theory began in the classic book Leadership by political sociologist Burns. Burns describes a leader in his book as an individual who inspires followers to better achieve the goals of leaders and followers, and then defines transformational leadership as a leader who inspires the high-level needs of subordinates or expands the needs and desires of subordinates by making employees aware of the importance and responsibility of the tasks they undertake. Let subordinates transcend personal interests for the good of the team, the organization, and the larger political good.</w:t>
      </w:r>
      <w:r>
        <w:rPr>
          <w:rFonts w:hint="default" w:ascii="Arial" w:hAnsi="Arial" w:eastAsia="宋体" w:cs="Arial"/>
          <w:i w:val="0"/>
          <w:iCs w:val="0"/>
          <w:caps w:val="0"/>
          <w:color w:val="101214"/>
          <w:spacing w:val="0"/>
          <w:sz w:val="24"/>
          <w:szCs w:val="24"/>
          <w:shd w:val="clear" w:fill="FFFFFF"/>
          <w:lang w:val="en-US" w:eastAsia="zh-CN"/>
        </w:rPr>
        <w:t>（1992.Burns）</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i w:val="0"/>
          <w:iCs w:val="0"/>
          <w:caps w:val="0"/>
          <w:color w:val="101214"/>
          <w:spacing w:val="0"/>
          <w:sz w:val="24"/>
          <w:szCs w:val="24"/>
          <w:shd w:val="clear" w:fill="FFFFFF"/>
          <w:lang w:val="en-US" w:eastAsia="zh-CN"/>
        </w:rPr>
      </w:pPr>
      <w:r>
        <w:rPr>
          <w:rFonts w:hint="default" w:ascii="Arial" w:hAnsi="Arial" w:eastAsia="宋体" w:cs="Arial"/>
          <w:i w:val="0"/>
          <w:iCs w:val="0"/>
          <w:caps w:val="0"/>
          <w:color w:val="101214"/>
          <w:spacing w:val="0"/>
          <w:sz w:val="24"/>
          <w:szCs w:val="24"/>
          <w:shd w:val="clear" w:fill="FFFFFF"/>
          <w:lang w:val="en-US" w:eastAsia="zh-CN"/>
        </w:rPr>
        <w:t xml:space="preserve">Burns believes that transformational leadership improves each other's maturity and motivation through interaction with subordinates. By making employees aware of the significance of the tasks they undertake, it stimulates the high-level needs of subordinates, establishes an atmosphere of mutual trust, urges subordinates to sacrifice their own interests for the interests of the organization, and achieves results beyond the original expectations. (1985, </w:t>
      </w:r>
      <w:r>
        <w:rPr>
          <w:rFonts w:hint="default" w:ascii="Arial" w:hAnsi="Arial" w:eastAsia="宋体" w:cs="Arial"/>
          <w:i w:val="0"/>
          <w:iCs w:val="0"/>
          <w:caps w:val="0"/>
          <w:color w:val="101214"/>
          <w:spacing w:val="0"/>
          <w:sz w:val="24"/>
          <w:szCs w:val="24"/>
          <w:shd w:val="clear" w:fill="FFFFFF"/>
          <w:lang w:val="en-US" w:eastAsia="zh-CN"/>
        </w:rPr>
        <w:t>Burns</w:t>
      </w:r>
      <w:r>
        <w:rPr>
          <w:rFonts w:hint="default" w:ascii="Arial" w:hAnsi="Arial" w:eastAsia="宋体" w:cs="Arial"/>
          <w:i w:val="0"/>
          <w:iCs w:val="0"/>
          <w:caps w:val="0"/>
          <w:color w:val="101214"/>
          <w:spacing w:val="0"/>
          <w:sz w:val="24"/>
          <w:szCs w:val="24"/>
          <w:shd w:val="clear" w:fill="FFFFFF"/>
          <w:lang w:val="en-US" w:eastAsia="zh-CN"/>
        </w:rPr>
        <w:t>)</w:t>
      </w:r>
    </w:p>
    <w:p>
      <w:pPr>
        <w:pStyle w:val="3"/>
        <w:bidi w:val="0"/>
        <w:rPr>
          <w:rFonts w:hint="default"/>
          <w:lang w:val="en-US" w:eastAsia="zh-CN"/>
        </w:rPr>
      </w:pPr>
      <w:bookmarkStart w:id="14" w:name="_Toc3865"/>
      <w:bookmarkStart w:id="15" w:name="_Toc24433"/>
      <w:r>
        <w:rPr>
          <w:rFonts w:hint="default"/>
          <w:lang w:val="en-US" w:eastAsia="zh-CN"/>
        </w:rPr>
        <w:t>2.3 Complex market environment</w:t>
      </w:r>
      <w:bookmarkEnd w:id="14"/>
      <w:bookmarkEnd w:id="15"/>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i w:val="0"/>
          <w:iCs w:val="0"/>
          <w:caps w:val="0"/>
          <w:color w:val="101214"/>
          <w:spacing w:val="0"/>
          <w:sz w:val="24"/>
          <w:szCs w:val="24"/>
          <w:shd w:val="clear" w:fill="FFFFFF"/>
          <w:lang w:val="en-US" w:eastAsia="zh-CN"/>
        </w:rPr>
      </w:pPr>
      <w:r>
        <w:rPr>
          <w:rFonts w:hint="default" w:ascii="Arial" w:hAnsi="Arial" w:eastAsia="宋体" w:cs="Arial"/>
          <w:i w:val="0"/>
          <w:iCs w:val="0"/>
          <w:caps w:val="0"/>
          <w:color w:val="101214"/>
          <w:spacing w:val="0"/>
          <w:sz w:val="24"/>
          <w:szCs w:val="24"/>
          <w:shd w:val="clear" w:fill="FFFFFF"/>
          <w:lang w:val="en-US" w:eastAsia="zh-CN"/>
        </w:rPr>
        <w:t>In 2008, due to the impact of the global economic crisis, Starbucks encountered difficulties little by little. In terms of operation, the company made a lot of wrong decisions, such as the location of stores, in-store sales of products other than coffee, training of coffee stirrers, packaging and storage of finished coffee beans and so on. While it seemed fine at the time, some changes affected the in-store experience and brand image. For example, in order to improve the efficiency of coffee making, the new coffee machine is installed in the store, but the new coffee machine is too high, blocking customers' view of making drinks, and baristas interact with customers, which is obviously not good practice. Howard returned that year as chairman and CEO of Starbucks. "We need to get back to our roots, drive change, and make the right decisions to make Starbucks unique again," Howard said.</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i w:val="0"/>
          <w:iCs w:val="0"/>
          <w:caps w:val="0"/>
          <w:color w:val="101214"/>
          <w:spacing w:val="0"/>
          <w:sz w:val="24"/>
          <w:szCs w:val="24"/>
          <w:shd w:val="clear" w:fill="FFFFFF"/>
          <w:lang w:val="en-US" w:eastAsia="zh-CN"/>
        </w:rPr>
      </w:pPr>
    </w:p>
    <w:p>
      <w:pPr>
        <w:pStyle w:val="3"/>
        <w:bidi w:val="0"/>
        <w:rPr>
          <w:rFonts w:hint="default"/>
          <w:lang w:val="en-US" w:eastAsia="zh-CN"/>
        </w:rPr>
      </w:pPr>
      <w:bookmarkStart w:id="16" w:name="_Toc24277"/>
      <w:bookmarkStart w:id="17" w:name="_Toc12970"/>
      <w:r>
        <w:rPr>
          <w:rFonts w:hint="default"/>
          <w:lang w:val="en-US" w:eastAsia="zh-CN"/>
        </w:rPr>
        <w:t>2.4 How to deal with problems</w:t>
      </w:r>
      <w:bookmarkEnd w:id="16"/>
      <w:bookmarkEnd w:id="17"/>
      <w:r>
        <w:rPr>
          <w:rFonts w:hint="default"/>
          <w:lang w:val="en-US" w:eastAsia="zh-CN"/>
        </w:rPr>
        <w:t xml:space="preserve"> </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Style w:val="9"/>
          <w:rFonts w:hint="default" w:ascii="Arial" w:hAnsi="Arial" w:eastAsia="宋体" w:cs="Arial"/>
          <w:b/>
          <w:bCs/>
          <w:i w:val="0"/>
          <w:iCs w:val="0"/>
          <w:caps w:val="0"/>
          <w:spacing w:val="12"/>
          <w:sz w:val="24"/>
          <w:szCs w:val="24"/>
          <w:shd w:val="clear" w:fill="FFFFFF"/>
          <w:lang w:val="en-US" w:eastAsia="zh-CN"/>
        </w:rPr>
      </w:pPr>
      <w:r>
        <w:rPr>
          <w:rStyle w:val="9"/>
          <w:rFonts w:hint="default" w:ascii="Arial" w:hAnsi="Arial" w:eastAsia="宋体" w:cs="Arial"/>
          <w:b/>
          <w:bCs/>
          <w:i w:val="0"/>
          <w:iCs w:val="0"/>
          <w:caps w:val="0"/>
          <w:spacing w:val="12"/>
          <w:sz w:val="24"/>
          <w:szCs w:val="24"/>
          <w:shd w:val="clear" w:fill="FFFFFF"/>
          <w:lang w:val="en-US" w:eastAsia="zh-CN"/>
        </w:rPr>
        <w:t>In January 2008, Howard returned as CEO of Starbucks, leading the company on the road to change, refocusing on Starbucks coffee concepts, innovation and customer experience, helping the company achieve sustainable earnings growth. In the following decade, the number of Starbucks stores increased from 15,000 to nearly 30,000, including the pioneering Starbucks Reserve Roastery, Starbucks Community Store, Starbucks Military Families Store and the Global Agronomic Center in Costa Rica. He also launched the Starbucks Education Assistance program to create new educational opportunities for partners (employees), the first program ever to provide a free online college education for employees. In addition, he has pledged to hire tens of thousands of veterans and their spouses and provide jobs for more youth and refugees.</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rPr>
      </w:pPr>
      <w:r>
        <w:rPr>
          <w:rFonts w:hint="default" w:ascii="Arial" w:hAnsi="Arial" w:eastAsia="宋体" w:cs="Arial"/>
          <w:sz w:val="24"/>
          <w:szCs w:val="24"/>
        </w:rPr>
        <w:drawing>
          <wp:inline distT="0" distB="0" distL="114300" distR="114300">
            <wp:extent cx="2993390" cy="2085975"/>
            <wp:effectExtent l="0" t="0" r="8890" b="1905"/>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6"/>
                    <a:stretch>
                      <a:fillRect/>
                    </a:stretch>
                  </pic:blipFill>
                  <pic:spPr>
                    <a:xfrm>
                      <a:off x="0" y="0"/>
                      <a:ext cx="2993390" cy="2085975"/>
                    </a:xfrm>
                    <a:prstGeom prst="rect">
                      <a:avLst/>
                    </a:prstGeom>
                    <a:noFill/>
                    <a:ln w="9525">
                      <a:noFill/>
                    </a:ln>
                  </pic:spPr>
                </pic:pic>
              </a:graphicData>
            </a:graphic>
          </wp:inline>
        </w:drawing>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p>
    <w:p>
      <w:pPr>
        <w:pStyle w:val="3"/>
        <w:bidi w:val="0"/>
        <w:rPr>
          <w:rFonts w:hint="default"/>
          <w:lang w:val="en-US" w:eastAsia="zh-CN"/>
        </w:rPr>
      </w:pPr>
      <w:bookmarkStart w:id="18" w:name="_Toc14674"/>
      <w:bookmarkStart w:id="19" w:name="_Toc950"/>
      <w:r>
        <w:rPr>
          <w:rFonts w:hint="default"/>
          <w:lang w:val="en-US" w:eastAsia="zh-CN"/>
        </w:rPr>
        <w:t>2.5 Character Story</w:t>
      </w:r>
      <w:bookmarkEnd w:id="18"/>
      <w:bookmarkEnd w:id="19"/>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Howard has been on the positive side of encouraging innovation, whether it's store expansion or new growth outside the coffee business. In March 2017, Starbucks added oat milk to its five select stores in Seattle, San Francisco and New York, giving milk-averse consumers an alternative to soy milk. Starbucks Bakery opened in Shanghai in early April, adding brunch, lunch and dinner, baked goods and wine. Ultimately, Starbucks' investment in food innovation is driven by a core consumer need, "to continuously meet the new generation of consumer hot spots, which is what Starbucks has always done to create new businesses."</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In terms of adapting to the environment, Howard also has his own flexible strategy. He will adopt the corresponding cooperation model according to the market conditions of different countries and regions. For example, Starbucks has 100% ownership in the United Kingdom, Thailand and Australia, 50% ownership in Japan and South Korea, and no ownership in the Philippines, Singapore, Malaysia and Beijing. Because Starbucks' financial resources do not allow them to own 100% of the world's stock, this will help Starbucks expand.</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Secondly, in terms of adapting to the local culture, Howard decided to respect the local culture and habits, and make different changes to the coffee to cater to the local taste, or expand some businesses other than coffee to attract customers.</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Although Starbucks has some disadvantages when it comes to the time-consuming freshly ground coffee compared to the quick instant coffee, it has equipped the new coffee machine and trained every barista carefully. In Starbucks stores, every partner has professional coffee knowledge, which is reflected in coffee making and customer complaint solving. Skilled technology can reduce production errors, which is another embodiment of efficiency.</w:t>
      </w:r>
    </w:p>
    <w:p>
      <w:pPr>
        <w:pStyle w:val="3"/>
        <w:pageBreakBefore w:val="0"/>
        <w:kinsoku/>
        <w:wordWrap/>
        <w:overflowPunct/>
        <w:topLinePunct w:val="0"/>
        <w:autoSpaceDE/>
        <w:autoSpaceDN/>
        <w:bidi w:val="0"/>
        <w:adjustRightInd/>
        <w:snapToGrid/>
        <w:spacing w:line="600" w:lineRule="auto"/>
        <w:jc w:val="both"/>
        <w:textAlignment w:val="auto"/>
        <w:outlineLvl w:val="9"/>
        <w:rPr>
          <w:rFonts w:hint="default" w:ascii="Arial" w:hAnsi="Arial" w:cs="Arial"/>
          <w:sz w:val="24"/>
          <w:szCs w:val="24"/>
          <w:lang w:val="en-US" w:eastAsia="zh-CN"/>
        </w:rPr>
      </w:pPr>
    </w:p>
    <w:p>
      <w:pPr>
        <w:pStyle w:val="3"/>
        <w:bidi w:val="0"/>
        <w:rPr>
          <w:rFonts w:hint="default" w:ascii="Arial" w:hAnsi="Arial" w:cs="Arial"/>
          <w:sz w:val="24"/>
          <w:szCs w:val="24"/>
          <w:lang w:val="en-US" w:eastAsia="zh-CN"/>
        </w:rPr>
      </w:pPr>
      <w:bookmarkStart w:id="20" w:name="_Toc2619"/>
      <w:bookmarkStart w:id="21" w:name="_Toc23580"/>
    </w:p>
    <w:p>
      <w:pPr>
        <w:rPr>
          <w:rFonts w:hint="default"/>
          <w:lang w:val="en-US" w:eastAsia="zh-CN"/>
        </w:rPr>
      </w:pPr>
    </w:p>
    <w:p>
      <w:pPr>
        <w:pStyle w:val="3"/>
        <w:bidi w:val="0"/>
        <w:rPr>
          <w:rFonts w:hint="default"/>
          <w:lang w:val="en-US" w:eastAsia="zh-CN"/>
        </w:rPr>
      </w:pPr>
      <w:r>
        <w:rPr>
          <w:rFonts w:hint="default"/>
          <w:lang w:val="en-US" w:eastAsia="zh-CN"/>
        </w:rPr>
        <w:t>2.6 Theoretical defects and leadership models</w:t>
      </w:r>
      <w:bookmarkEnd w:id="20"/>
      <w:bookmarkEnd w:id="21"/>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Although transformational leadership theory can use innovative or unconventional strategies to achieve goals, there are also some problems in it, which is where the theory needs to be addressed and perfected in the future. The research of transformational leadership theory mainly comes from the senior managers of large enterprises. Whether it is applicable to small and medium-sized enterprises, how it is applicable to these enterprises, and its applicability to different cultural environments need to be verified with more data.But in Howard's case, transformational leadership strategy is suitable for the development of Starbucks. Howard provides comprehensive medical insurance for all full-time and part-time associates. This practice satisfies the safety needs of Starbucks employees, stimulates the needs of subordinates' senior management, and makes employees and senior management trust each other. Secondly, in the face of the development of digital globalization, conservative development will only be eliminated by the society. Only by seizing opportunities and continuous innovation can we seize market shares and obtain higher profits. After the enterprise becomes bigger, it will inevitably face the problem of expansion. Only by adapting to the local culture and adopting different management strategies and strategies can it attract more customers. Finally, it is indisputable that a profitable enterprise must be efficient.</w:t>
      </w:r>
      <w:r>
        <w:rPr>
          <w:rFonts w:hint="default" w:ascii="Arial" w:hAnsi="Arial" w:eastAsia="sans-serif" w:cs="Arial"/>
          <w:i w:val="0"/>
          <w:iCs w:val="0"/>
          <w:caps w:val="0"/>
          <w:color w:val="333333"/>
          <w:spacing w:val="0"/>
          <w:sz w:val="24"/>
          <w:szCs w:val="24"/>
          <w:shd w:val="clear" w:fill="FFFFFF"/>
        </w:rPr>
        <w:t>（</w:t>
      </w:r>
      <w:r>
        <w:rPr>
          <w:rFonts w:hint="default" w:ascii="Arial" w:hAnsi="Arial" w:eastAsia="sans-serif" w:cs="Arial"/>
          <w:i w:val="0"/>
          <w:iCs w:val="0"/>
          <w:caps w:val="0"/>
          <w:color w:val="006ACC"/>
          <w:spacing w:val="0"/>
          <w:sz w:val="24"/>
          <w:szCs w:val="24"/>
          <w:u w:val="single"/>
          <w:shd w:val="clear" w:fill="FFFFFF"/>
        </w:rPr>
        <w:fldChar w:fldCharType="begin"/>
      </w:r>
      <w:r>
        <w:rPr>
          <w:rFonts w:hint="default" w:ascii="Arial" w:hAnsi="Arial" w:eastAsia="sans-serif" w:cs="Arial"/>
          <w:i w:val="0"/>
          <w:iCs w:val="0"/>
          <w:caps w:val="0"/>
          <w:color w:val="006ACC"/>
          <w:spacing w:val="0"/>
          <w:sz w:val="24"/>
          <w:szCs w:val="24"/>
          <w:u w:val="single"/>
          <w:shd w:val="clear" w:fill="FFFFFF"/>
        </w:rPr>
        <w:instrText xml:space="preserve"> HYPERLINK "https://journals.sagepub.com/doi/full/10.1177/0256090919832434" \l "bibr34-0256090919832434" </w:instrText>
      </w:r>
      <w:r>
        <w:rPr>
          <w:rFonts w:hint="default" w:ascii="Arial" w:hAnsi="Arial" w:eastAsia="sans-serif" w:cs="Arial"/>
          <w:i w:val="0"/>
          <w:iCs w:val="0"/>
          <w:caps w:val="0"/>
          <w:color w:val="006ACC"/>
          <w:spacing w:val="0"/>
          <w:sz w:val="24"/>
          <w:szCs w:val="24"/>
          <w:u w:val="single"/>
          <w:shd w:val="clear" w:fill="FFFFFF"/>
        </w:rPr>
        <w:fldChar w:fldCharType="separate"/>
      </w:r>
      <w:r>
        <w:rPr>
          <w:rStyle w:val="11"/>
          <w:rFonts w:hint="default" w:ascii="Arial" w:hAnsi="Arial" w:eastAsia="sans-serif" w:cs="Arial"/>
          <w:i w:val="0"/>
          <w:iCs w:val="0"/>
          <w:caps w:val="0"/>
          <w:color w:val="006ACC"/>
          <w:spacing w:val="0"/>
          <w:sz w:val="24"/>
          <w:szCs w:val="24"/>
          <w:u w:val="single"/>
          <w:shd w:val="clear" w:fill="FFFFFF"/>
        </w:rPr>
        <w:t>Oldham&amp;Cummings，1996</w:t>
      </w:r>
      <w:r>
        <w:rPr>
          <w:rFonts w:hint="default" w:ascii="Arial" w:hAnsi="Arial" w:eastAsia="sans-serif" w:cs="Arial"/>
          <w:i w:val="0"/>
          <w:iCs w:val="0"/>
          <w:caps w:val="0"/>
          <w:color w:val="006ACC"/>
          <w:spacing w:val="0"/>
          <w:sz w:val="24"/>
          <w:szCs w:val="24"/>
          <w:u w:val="single"/>
          <w:shd w:val="clear" w:fill="FFFFFF"/>
        </w:rPr>
        <w:fldChar w:fldCharType="end"/>
      </w:r>
      <w:r>
        <w:rPr>
          <w:rFonts w:hint="default" w:ascii="Arial" w:hAnsi="Arial" w:eastAsia="宋体" w:cs="Arial"/>
          <w:i w:val="0"/>
          <w:iCs w:val="0"/>
          <w:caps w:val="0"/>
          <w:color w:val="006ACC"/>
          <w:spacing w:val="0"/>
          <w:sz w:val="24"/>
          <w:szCs w:val="24"/>
          <w:u w:val="single"/>
          <w:shd w:val="clear" w:fill="FFFFFF"/>
          <w:lang w:eastAsia="zh-CN"/>
        </w:rPr>
        <w:t>）</w:t>
      </w:r>
    </w:p>
    <w:p>
      <w:pPr>
        <w:pageBreakBefore w:val="0"/>
        <w:kinsoku/>
        <w:wordWrap/>
        <w:overflowPunct/>
        <w:topLinePunct w:val="0"/>
        <w:autoSpaceDE/>
        <w:autoSpaceDN/>
        <w:bidi w:val="0"/>
        <w:adjustRightInd/>
        <w:snapToGrid/>
        <w:spacing w:line="600" w:lineRule="auto"/>
        <w:ind w:firstLine="420" w:firstLineChars="0"/>
        <w:jc w:val="both"/>
        <w:textAlignment w:val="auto"/>
        <w:rPr>
          <w:rFonts w:hint="default" w:ascii="Arial" w:hAnsi="Arial" w:cs="Arial"/>
          <w:sz w:val="24"/>
          <w:szCs w:val="24"/>
        </w:rPr>
      </w:pPr>
      <w:r>
        <w:rPr>
          <w:rFonts w:hint="default" w:ascii="Arial" w:hAnsi="Arial" w:cs="Arial"/>
          <w:sz w:val="24"/>
          <w:szCs w:val="24"/>
        </w:rPr>
        <w:t>SWOT analysis is often used to formulate group development strategy and analyze the situation of competitors. It is one of the most commonly used methods in strategic analysis. In addition to leadership theory, leadership models are often imitated by business managers. The competition theory proposed by the famous competitive strategy expert Michael Porter makes a thorough analysis and explanation of the "possible" aspects of an enterprise from the perspective of industrial structure, while the competence school management scholars use the value chain to deconstruct the value creation process of an enterprise and pay attention to the analysis of the company's resources and capabilities. swot model analyzes the strengths, weaknesses, opportunities and threats within the company. Take Starbucks as an example, in the analysis of strengths and weaknesses, the company must make detailed comparison with its competitors from each link of the entire value chain. Such as whether the product is novel, whether the manufacturing process is complex, whether the sales channel is smooth, and whether the price is competitive. Starbucks has seized a large share in the coffee market through its own product advantages. Similarly, Starbucks has the disadvantage of overpricing its products. Secondly, there are opportunities and threats. In the fierce market, many low-priced and delicious coffee constantly appear in the market, and even some pirated products appear, which will pose threats to the development of Starbucks. However, if Starbucks can make some effective strategic plans, Such as reducing costs or adding value to reduce the risk of consumers buying other goods.</w:t>
      </w:r>
    </w:p>
    <w:p>
      <w:pPr>
        <w:pageBreakBefore w:val="0"/>
        <w:kinsoku/>
        <w:wordWrap/>
        <w:overflowPunct/>
        <w:topLinePunct w:val="0"/>
        <w:autoSpaceDE/>
        <w:autoSpaceDN/>
        <w:bidi w:val="0"/>
        <w:adjustRightInd/>
        <w:snapToGrid/>
        <w:spacing w:line="600" w:lineRule="auto"/>
        <w:ind w:firstLine="420" w:firstLineChars="0"/>
        <w:jc w:val="both"/>
        <w:textAlignment w:val="auto"/>
        <w:rPr>
          <w:rFonts w:hint="default" w:ascii="Arial" w:hAnsi="Arial" w:cs="Arial"/>
          <w:sz w:val="24"/>
          <w:szCs w:val="24"/>
          <w:lang w:val="en-US" w:eastAsia="zh-CN"/>
        </w:rPr>
      </w:pPr>
    </w:p>
    <w:p>
      <w:pPr>
        <w:pageBreakBefore w:val="0"/>
        <w:kinsoku/>
        <w:wordWrap/>
        <w:overflowPunct/>
        <w:topLinePunct w:val="0"/>
        <w:autoSpaceDE/>
        <w:autoSpaceDN/>
        <w:bidi w:val="0"/>
        <w:adjustRightInd/>
        <w:snapToGrid/>
        <w:spacing w:line="600" w:lineRule="auto"/>
        <w:ind w:firstLine="420" w:firstLineChars="0"/>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According to the above leadership theory and leadership model, it is very suitable for promoting innovative, adaptive and efficient development. Transformational leadership theory can use innovative or unconventional strategies to achieve goals (Conger&amp;Kanungo, 1988; Tichy &amp; Devanna, 1986), and swot model can help companies analyze internal strengths, weaknesses, opportunities and threats, and make better development by making strategic plans in advance.</w:t>
      </w:r>
    </w:p>
    <w:p>
      <w:pPr>
        <w:pStyle w:val="2"/>
        <w:bidi w:val="0"/>
        <w:rPr>
          <w:rFonts w:hint="default"/>
          <w:lang w:val="en-US" w:eastAsia="zh-CN"/>
        </w:rPr>
      </w:pPr>
      <w:bookmarkStart w:id="22" w:name="_Toc32277"/>
      <w:bookmarkStart w:id="23" w:name="_Toc11578"/>
      <w:r>
        <w:rPr>
          <w:rFonts w:hint="default"/>
          <w:lang w:val="en-US" w:eastAsia="zh-CN"/>
        </w:rPr>
        <w:t>3.0 Conclusion</w:t>
      </w:r>
      <w:bookmarkEnd w:id="22"/>
      <w:bookmarkEnd w:id="23"/>
    </w:p>
    <w:p>
      <w:pPr>
        <w:pageBreakBefore w:val="0"/>
        <w:kinsoku/>
        <w:wordWrap/>
        <w:overflowPunct/>
        <w:topLinePunct w:val="0"/>
        <w:autoSpaceDE/>
        <w:autoSpaceDN/>
        <w:bidi w:val="0"/>
        <w:adjustRightInd/>
        <w:snapToGrid/>
        <w:spacing w:line="600" w:lineRule="auto"/>
        <w:ind w:firstLine="420" w:firstLineChars="0"/>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This article introduces the different solutions that leaders adopt when faced with complex environments, and illustrates the practical application of transformational leadership theory with the specific example of Howard Schultz, the former CEO of Starbucks. First of all, starting from the complexity of leadership, Fedele's theory concludes that the effectiveness of leadership style is not constant, and leaders need to change their leadership style in different situations. Second, through Burns' transformational leadership theory, managers will interact with subordinates to increase their maturity and motivation. Third, with the impact of the world economic crisis in 2008, Howard made a series of changes and saved Starbucks from the crisis. Finally, the report points out the shortcomings of transformational leadership theory. Finally, through the analysis of swot model and examples, it shows that transformational leadership is a leadership model that encourages innovation, and it is very suitable for the current enterprise development.</w:t>
      </w:r>
    </w:p>
    <w:p>
      <w:pPr>
        <w:pStyle w:val="2"/>
        <w:bidi w:val="0"/>
        <w:rPr>
          <w:rFonts w:hint="default"/>
          <w:lang w:val="en-US" w:eastAsia="zh-CN"/>
        </w:rPr>
      </w:pPr>
      <w:bookmarkStart w:id="24" w:name="_Toc6072"/>
      <w:bookmarkStart w:id="25" w:name="_Toc13344"/>
      <w:r>
        <w:rPr>
          <w:rFonts w:hint="default"/>
          <w:lang w:val="en-US" w:eastAsia="zh-CN"/>
        </w:rPr>
        <w:t>4.0 Reference</w:t>
      </w:r>
      <w:bookmarkEnd w:id="24"/>
      <w:bookmarkEnd w:id="25"/>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cs="Arial"/>
          <w:sz w:val="24"/>
          <w:szCs w:val="24"/>
          <w:lang w:val="en-US" w:eastAsia="zh-CN"/>
        </w:rPr>
        <w:t>1.</w:t>
      </w:r>
      <w:r>
        <w:rPr>
          <w:rFonts w:hint="default" w:ascii="Arial" w:hAnsi="Arial" w:eastAsia="宋体" w:cs="Arial"/>
          <w:i w:val="0"/>
          <w:iCs w:val="0"/>
          <w:caps w:val="0"/>
          <w:color w:val="333333"/>
          <w:spacing w:val="0"/>
          <w:sz w:val="24"/>
          <w:szCs w:val="24"/>
          <w:shd w:val="clear" w:fill="FFFFFF"/>
          <w:lang w:val="en-US" w:eastAsia="zh-CN"/>
        </w:rPr>
        <w:t>Anderson, H., Baur, J., Griffith, J., &amp; Buckley, R. (2017). What works for you may not work for (gen) me: Limitations of present theories for the new generation. The Leadership Quarterly, 28(1), 245–25</w:t>
      </w:r>
      <w:r>
        <w:rPr>
          <w:rFonts w:hint="default" w:ascii="Arial" w:hAnsi="Arial" w:eastAsia="宋体" w:cs="Arial"/>
          <w:i w:val="0"/>
          <w:iCs w:val="0"/>
          <w:caps w:val="0"/>
          <w:color w:val="333333"/>
          <w:spacing w:val="0"/>
          <w:sz w:val="24"/>
          <w:szCs w:val="24"/>
          <w:shd w:val="clear" w:fill="FFFFFF"/>
          <w:lang w:val="en-US" w:eastAsia="zh-CN"/>
        </w:rPr>
        <w:t>0.</w:t>
      </w: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宋体" w:cs="Arial"/>
          <w:color w:val="333333"/>
          <w:spacing w:val="12"/>
          <w:sz w:val="24"/>
          <w:szCs w:val="24"/>
          <w:lang w:val="en-US" w:eastAsia="zh-CN"/>
        </w:rPr>
      </w:pPr>
      <w:r>
        <w:rPr>
          <w:rFonts w:hint="default" w:ascii="Arial" w:hAnsi="Arial" w:cs="Arial"/>
          <w:sz w:val="24"/>
          <w:szCs w:val="24"/>
          <w:lang w:val="en-US" w:eastAsia="zh-CN"/>
        </w:rPr>
        <w:t xml:space="preserve">2. </w:t>
      </w:r>
      <w:r>
        <w:rPr>
          <w:rFonts w:hint="default" w:ascii="Arial" w:hAnsi="Arial" w:eastAsia="宋体" w:cs="Arial"/>
          <w:color w:val="333333"/>
          <w:spacing w:val="12"/>
          <w:sz w:val="24"/>
          <w:szCs w:val="24"/>
          <w:lang w:val="en-US" w:eastAsia="zh-CN"/>
        </w:rPr>
        <w:t>Anderson The Routinization of innovative Research: A constructive critical review of the state of science. Journal of Organizational Behavior, 2004 (25), 2-147.</w:t>
      </w: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宋体" w:cs="Arial"/>
          <w:color w:val="333333"/>
          <w:spacing w:val="12"/>
          <w:sz w:val="24"/>
          <w:szCs w:val="24"/>
          <w:lang w:val="en-US" w:eastAsia="zh-CN"/>
        </w:rPr>
      </w:pPr>
    </w:p>
    <w:p>
      <w:pPr>
        <w:pStyle w:val="6"/>
        <w:keepNext w:val="0"/>
        <w:keepLines w:val="0"/>
        <w:pageBreakBefore w:val="0"/>
        <w:widowControl/>
        <w:numPr>
          <w:ilvl w:val="0"/>
          <w:numId w:val="1"/>
        </w:numPr>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Arnold K. A., Turner N., Baring J., Kelloway E. K., McKee M. C. (2007). Transformative leadership and mental health: the mediating role of meaningful work. Journal of Occupational Health Psychology, 12 (3), 193-203.</w:t>
      </w:r>
    </w:p>
    <w:p>
      <w:pPr>
        <w:pStyle w:val="6"/>
        <w:keepNext w:val="0"/>
        <w:keepLines w:val="0"/>
        <w:pageBreakBefore w:val="0"/>
        <w:widowControl/>
        <w:numPr>
          <w:ilvl w:val="0"/>
          <w:numId w:val="1"/>
        </w:numPr>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Ashford, S. J., and Xu, A. S. (1991). Self-regulation of management effectiveness: The role of positive feedback. Journal of the Academy of Management, 34 (2), 251-280.</w:t>
      </w:r>
    </w:p>
    <w:p>
      <w:pPr>
        <w:pStyle w:val="6"/>
        <w:keepNext w:val="0"/>
        <w:keepLines w:val="0"/>
        <w:pageBreakBefore w:val="0"/>
        <w:widowControl/>
        <w:numPr>
          <w:ilvl w:val="0"/>
          <w:numId w:val="1"/>
        </w:numPr>
        <w:suppressLineNumbers w:val="0"/>
        <w:kinsoku/>
        <w:wordWrap/>
        <w:overflowPunct/>
        <w:topLinePunct w:val="0"/>
        <w:autoSpaceDE/>
        <w:autoSpaceDN/>
        <w:bidi w:val="0"/>
        <w:adjustRightInd/>
        <w:snapToGrid/>
        <w:spacing w:before="263" w:beforeAutospacing="0" w:after="263" w:afterAutospacing="0" w:line="600" w:lineRule="auto"/>
        <w:ind w:left="0" w:leftChars="0" w:right="0" w:firstLine="0" w:firstLineChars="0"/>
        <w:jc w:val="both"/>
        <w:textAlignment w:val="auto"/>
        <w:rPr>
          <w:rFonts w:hint="default" w:ascii="Arial" w:hAnsi="Arial" w:eastAsia="sans-serif" w:cs="Arial"/>
          <w:i w:val="0"/>
          <w:iCs w:val="0"/>
          <w:caps w:val="0"/>
          <w:color w:val="333333"/>
          <w:spacing w:val="0"/>
          <w:sz w:val="24"/>
          <w:szCs w:val="24"/>
          <w:shd w:val="clear" w:fill="FFFFFF"/>
        </w:rPr>
      </w:pPr>
      <w:r>
        <w:rPr>
          <w:rFonts w:hint="default" w:ascii="Arial" w:hAnsi="Arial" w:eastAsia="sans-serif" w:cs="Arial"/>
          <w:i w:val="0"/>
          <w:iCs w:val="0"/>
          <w:caps w:val="0"/>
          <w:color w:val="333333"/>
          <w:spacing w:val="0"/>
          <w:sz w:val="24"/>
          <w:szCs w:val="24"/>
          <w:shd w:val="clear" w:fill="FFFFFF"/>
        </w:rPr>
        <w:t>Basadour, M. (2004). Leading others to think creatively: Creative leadership. Leadership Quarterly, 15 (1), 103-121.</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sans-serif"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6.</w:t>
      </w:r>
      <w:r>
        <w:rPr>
          <w:rFonts w:hint="default" w:ascii="Arial" w:hAnsi="Arial" w:eastAsia="sans-serif" w:cs="Arial"/>
          <w:i w:val="0"/>
          <w:iCs w:val="0"/>
          <w:caps w:val="0"/>
          <w:color w:val="333333"/>
          <w:spacing w:val="0"/>
          <w:sz w:val="24"/>
          <w:szCs w:val="24"/>
          <w:shd w:val="clear" w:fill="FFFFFF"/>
        </w:rPr>
        <w:t>Buss, M. (1999). Two decades of transformational leadership research and development. European Journal of Work and Organizational Psychology, 8 (1), 9-32.</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0"/>
        <w:jc w:val="both"/>
        <w:textAlignment w:val="auto"/>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7. Bass, B.M., and Riggio, R.E. (2006). Transformational Leadership (Second edition). Makhwa, New Jersey: Lawrence Elbaum.</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0"/>
        <w:jc w:val="both"/>
        <w:textAlignment w:val="auto"/>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8. Basu R., Green S.G. (1997). Leader-member communication and transformational leadership: An empirical study of leader-member dualistic innovation behavior. Journal of Applied Social Psychology, 27 (6), 477-499.</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Lucida Sans Unicode" w:cs="Arial"/>
          <w:color w:val="333333"/>
          <w:spacing w:val="12"/>
          <w:sz w:val="24"/>
          <w:szCs w:val="24"/>
        </w:rPr>
      </w:pPr>
      <w:r>
        <w:rPr>
          <w:rFonts w:hint="default" w:ascii="Arial" w:hAnsi="Arial" w:eastAsia="宋体" w:cs="Arial"/>
          <w:color w:val="333333"/>
          <w:spacing w:val="12"/>
          <w:sz w:val="24"/>
          <w:szCs w:val="24"/>
          <w:lang w:val="en-US" w:eastAsia="zh-CN"/>
        </w:rPr>
        <w:t>9.</w:t>
      </w:r>
      <w:r>
        <w:rPr>
          <w:rFonts w:hint="default" w:ascii="Arial" w:hAnsi="Arial" w:eastAsia="Lucida Sans Unicode" w:cs="Arial"/>
          <w:color w:val="333333"/>
          <w:spacing w:val="12"/>
          <w:sz w:val="24"/>
          <w:szCs w:val="24"/>
        </w:rPr>
        <w:t>Barbuto, J. E., &amp; Gottfredson, R. K. (2016). Human capital, the Millennial’s reign, and the need for servant leadership. Journal of Leadership Studies, 10(2), 59–</w:t>
      </w:r>
      <w:r>
        <w:rPr>
          <w:rFonts w:hint="default" w:ascii="Arial" w:hAnsi="Arial" w:eastAsia="宋体" w:cs="Arial"/>
          <w:color w:val="333333"/>
          <w:spacing w:val="12"/>
          <w:sz w:val="24"/>
          <w:szCs w:val="24"/>
          <w:lang w:val="en-US" w:eastAsia="zh-CN"/>
        </w:rPr>
        <w:t>63</w:t>
      </w:r>
      <w:r>
        <w:rPr>
          <w:rFonts w:hint="default" w:ascii="Arial" w:hAnsi="Arial" w:eastAsia="Lucida Sans Unicode" w:cs="Arial"/>
          <w:color w:val="333333"/>
          <w:spacing w:val="12"/>
          <w:sz w:val="24"/>
          <w:szCs w:val="24"/>
        </w:rPr>
        <w:t>.</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10</w:t>
      </w:r>
      <w:r>
        <w:rPr>
          <w:rFonts w:hint="default" w:ascii="Arial" w:hAnsi="Arial" w:eastAsia="宋体" w:cs="Arial"/>
          <w:color w:val="333333"/>
          <w:spacing w:val="12"/>
          <w:sz w:val="24"/>
          <w:szCs w:val="24"/>
          <w:lang w:val="en-US" w:eastAsia="zh-CN"/>
        </w:rPr>
        <w:t xml:space="preserve">.Bartram, T., &amp; Casimir, G. (2007). The relationship between leadership and follower in-role performance and satisfaction with the leader: The mediating effects of empowerment and trust in the leader. Leadership and Organization Development Journal, 28(1), </w:t>
      </w:r>
      <w:r>
        <w:rPr>
          <w:rFonts w:hint="default" w:ascii="Arial" w:hAnsi="Arial" w:eastAsia="宋体" w:cs="Arial"/>
          <w:color w:val="333333"/>
          <w:spacing w:val="12"/>
          <w:sz w:val="24"/>
          <w:szCs w:val="24"/>
          <w:lang w:val="en-US" w:eastAsia="zh-CN"/>
        </w:rPr>
        <w:t>4</w:t>
      </w:r>
      <w:r>
        <w:rPr>
          <w:rFonts w:hint="default" w:ascii="Arial" w:hAnsi="Arial" w:eastAsia="宋体" w:cs="Arial"/>
          <w:color w:val="333333"/>
          <w:spacing w:val="12"/>
          <w:sz w:val="24"/>
          <w:szCs w:val="24"/>
          <w:lang w:val="en-US" w:eastAsia="zh-CN"/>
        </w:rPr>
        <w:t>–19</w:t>
      </w:r>
      <w:r>
        <w:rPr>
          <w:rFonts w:hint="default" w:ascii="Arial" w:hAnsi="Arial" w:eastAsia="宋体" w:cs="Arial"/>
          <w:color w:val="333333"/>
          <w:spacing w:val="12"/>
          <w:sz w:val="24"/>
          <w:szCs w:val="24"/>
          <w:lang w:val="en-US" w:eastAsia="zh-CN"/>
        </w:rPr>
        <w:t>.</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11</w:t>
      </w:r>
      <w:r>
        <w:rPr>
          <w:rFonts w:hint="default" w:ascii="Arial" w:hAnsi="Arial" w:eastAsia="宋体" w:cs="Arial"/>
          <w:color w:val="333333"/>
          <w:spacing w:val="12"/>
          <w:sz w:val="24"/>
          <w:szCs w:val="24"/>
          <w:lang w:val="en-US" w:eastAsia="zh-CN"/>
        </w:rPr>
        <w:t>.Behrend, P., Malz, S., &amp; Goritz, A. (2017). An integrated model of leadership behavior. The Leadership Quarterly, 28(1), 229–24</w:t>
      </w:r>
      <w:r>
        <w:rPr>
          <w:rFonts w:hint="default" w:ascii="Arial" w:hAnsi="Arial" w:eastAsia="宋体" w:cs="Arial"/>
          <w:color w:val="333333"/>
          <w:spacing w:val="12"/>
          <w:sz w:val="24"/>
          <w:szCs w:val="24"/>
          <w:lang w:val="en-US" w:eastAsia="zh-CN"/>
        </w:rPr>
        <w:t>4.</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12</w:t>
      </w:r>
      <w:r>
        <w:rPr>
          <w:rFonts w:hint="default" w:ascii="Arial" w:hAnsi="Arial" w:eastAsia="宋体" w:cs="Arial"/>
          <w:color w:val="333333"/>
          <w:spacing w:val="12"/>
          <w:sz w:val="24"/>
          <w:szCs w:val="24"/>
          <w:lang w:val="en-US" w:eastAsia="zh-CN"/>
        </w:rPr>
        <w:t>.Bennis, W. (2007). The challenges of leadership in the modern world: Introduction to the special issue. American Psychologist, 62(1), 2–</w:t>
      </w:r>
      <w:r>
        <w:rPr>
          <w:rFonts w:hint="default" w:ascii="Arial" w:hAnsi="Arial" w:eastAsia="宋体" w:cs="Arial"/>
          <w:color w:val="333333"/>
          <w:spacing w:val="12"/>
          <w:sz w:val="24"/>
          <w:szCs w:val="24"/>
          <w:lang w:val="en-US" w:eastAsia="zh-CN"/>
        </w:rPr>
        <w:t>5</w:t>
      </w:r>
      <w:r>
        <w:rPr>
          <w:rFonts w:hint="default" w:ascii="Arial" w:hAnsi="Arial" w:eastAsia="宋体" w:cs="Arial"/>
          <w:color w:val="333333"/>
          <w:spacing w:val="12"/>
          <w:sz w:val="24"/>
          <w:szCs w:val="24"/>
          <w:lang w:val="en-US" w:eastAsia="zh-CN"/>
        </w:rPr>
        <w:t>.</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13</w:t>
      </w:r>
      <w:r>
        <w:rPr>
          <w:rFonts w:hint="default" w:ascii="Arial" w:hAnsi="Arial" w:eastAsia="宋体" w:cs="Arial"/>
          <w:color w:val="333333"/>
          <w:spacing w:val="12"/>
          <w:sz w:val="24"/>
          <w:szCs w:val="24"/>
          <w:lang w:val="en-US" w:eastAsia="zh-CN"/>
        </w:rPr>
        <w:t>.Bunker, K. (1997). The power of vulnerability in contemporary leadership. Consulting Psychology Journal: Practice and Research, 49(1), 122–13</w:t>
      </w:r>
      <w:r>
        <w:rPr>
          <w:rFonts w:hint="default" w:ascii="Arial" w:hAnsi="Arial" w:eastAsia="宋体" w:cs="Arial"/>
          <w:color w:val="333333"/>
          <w:spacing w:val="12"/>
          <w:sz w:val="24"/>
          <w:szCs w:val="24"/>
          <w:lang w:val="en-US" w:eastAsia="zh-CN"/>
        </w:rPr>
        <w:t>6.</w:t>
      </w:r>
    </w:p>
    <w:p>
      <w:pPr>
        <w:pStyle w:val="6"/>
        <w:keepNext w:val="0"/>
        <w:keepLines w:val="0"/>
        <w:pageBreakBefore w:val="0"/>
        <w:widowControl/>
        <w:numPr>
          <w:numId w:val="0"/>
        </w:numPr>
        <w:suppressLineNumbers w:val="0"/>
        <w:shd w:val="clear" w:fill="FFFFFF"/>
        <w:kinsoku/>
        <w:wordWrap/>
        <w:overflowPunct/>
        <w:topLinePunct w:val="0"/>
        <w:autoSpaceDE/>
        <w:autoSpaceDN/>
        <w:bidi w:val="0"/>
        <w:adjustRightInd/>
        <w:snapToGrid/>
        <w:spacing w:before="294" w:beforeAutospacing="0" w:after="294" w:afterAutospacing="0" w:line="600" w:lineRule="auto"/>
        <w:ind w:leftChars="0" w:right="0" w:rightChars="0"/>
        <w:jc w:val="both"/>
        <w:textAlignment w:val="auto"/>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14.</w:t>
      </w:r>
      <w:r>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Colquitt, R.F., Colquitt, J.A. (2006). Transformational leadership and work behavior: the mediating role of core work characteristics. Journal of the Academy of Management, 49 (2), 327-340.</w:t>
      </w:r>
    </w:p>
    <w:p>
      <w:pPr>
        <w:pStyle w:val="6"/>
        <w:keepNext w:val="0"/>
        <w:keepLines w:val="0"/>
        <w:pageBreakBefore w:val="0"/>
        <w:widowControl/>
        <w:numPr>
          <w:numId w:val="0"/>
        </w:numPr>
        <w:suppressLineNumbers w:val="0"/>
        <w:shd w:val="clear" w:fill="FFFFFF"/>
        <w:kinsoku/>
        <w:wordWrap/>
        <w:overflowPunct/>
        <w:topLinePunct w:val="0"/>
        <w:autoSpaceDE/>
        <w:autoSpaceDN/>
        <w:bidi w:val="0"/>
        <w:adjustRightInd/>
        <w:snapToGrid/>
        <w:spacing w:before="294" w:beforeAutospacing="0" w:after="294" w:afterAutospacing="0" w:line="600" w:lineRule="auto"/>
        <w:ind w:leftChars="0" w:right="0" w:rightChars="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15</w:t>
      </w:r>
      <w:r>
        <w:rPr>
          <w:rFonts w:hint="default" w:ascii="Arial" w:hAnsi="Arial" w:eastAsia="宋体" w:cs="Arial"/>
          <w:color w:val="333333"/>
          <w:spacing w:val="12"/>
          <w:sz w:val="24"/>
          <w:szCs w:val="24"/>
          <w:lang w:val="en-US" w:eastAsia="zh-CN"/>
        </w:rPr>
        <w:t>.Dirks, K. T., &amp; Ferrin, D. L. (2002). Trust in leadership: Meta-analytic findings and implications for research and practice. Journal of Applied Psychology, 87(4), 61</w:t>
      </w:r>
      <w:r>
        <w:rPr>
          <w:rFonts w:hint="default" w:ascii="Arial" w:hAnsi="Arial" w:eastAsia="宋体" w:cs="Arial"/>
          <w:color w:val="333333"/>
          <w:spacing w:val="12"/>
          <w:sz w:val="24"/>
          <w:szCs w:val="24"/>
          <w:lang w:val="en-US" w:eastAsia="zh-CN"/>
        </w:rPr>
        <w:t>5</w:t>
      </w:r>
      <w:r>
        <w:rPr>
          <w:rFonts w:hint="default" w:ascii="Arial" w:hAnsi="Arial" w:eastAsia="宋体" w:cs="Arial"/>
          <w:color w:val="333333"/>
          <w:spacing w:val="12"/>
          <w:sz w:val="24"/>
          <w:szCs w:val="24"/>
          <w:lang w:val="en-US" w:eastAsia="zh-CN"/>
        </w:rPr>
        <w:t>–628. https://doi.org/10.1037/0021- 9010.87.4.611</w:t>
      </w:r>
      <w:r>
        <w:rPr>
          <w:rFonts w:hint="default" w:ascii="Arial" w:hAnsi="Arial" w:eastAsia="宋体" w:cs="Arial"/>
          <w:color w:val="333333"/>
          <w:spacing w:val="12"/>
          <w:sz w:val="24"/>
          <w:szCs w:val="24"/>
          <w:lang w:val="en-US" w:eastAsia="zh-CN"/>
        </w:rPr>
        <w:t>.</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0"/>
        <w:jc w:val="both"/>
        <w:textAlignment w:val="auto"/>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宋体" w:cs="Arial"/>
          <w:color w:val="333333"/>
          <w:spacing w:val="12"/>
          <w:sz w:val="24"/>
          <w:szCs w:val="24"/>
          <w:lang w:val="en-US" w:eastAsia="zh-CN"/>
        </w:rPr>
        <w:t>16.</w:t>
      </w:r>
      <w:r>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Ehigie B. O., Akpan R. C. (2004). The role of perceived leadership styles and rewards in total quality management practice. The Leadership &amp; Organization Development Journal, 25 (1), 24-40.</w:t>
      </w:r>
    </w:p>
    <w:p>
      <w:pPr>
        <w:pStyle w:val="6"/>
        <w:keepNext w:val="0"/>
        <w:keepLines w:val="0"/>
        <w:pageBreakBefore w:val="0"/>
        <w:widowControl/>
        <w:numPr>
          <w:numId w:val="0"/>
        </w:numPr>
        <w:suppressLineNumbers w:val="0"/>
        <w:shd w:val="clear" w:fill="FFFFFF"/>
        <w:kinsoku/>
        <w:wordWrap/>
        <w:overflowPunct/>
        <w:topLinePunct w:val="0"/>
        <w:autoSpaceDE/>
        <w:autoSpaceDN/>
        <w:bidi w:val="0"/>
        <w:adjustRightInd/>
        <w:snapToGrid/>
        <w:spacing w:before="294" w:beforeAutospacing="0" w:after="294" w:afterAutospacing="0" w:line="600" w:lineRule="auto"/>
        <w:ind w:leftChars="0" w:right="0" w:rightChars="0"/>
        <w:jc w:val="both"/>
        <w:textAlignment w:val="auto"/>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17.Eisenbeiss S. A., Van Knippenberg D., Boerner S. (2008). Transformational leadership and team innovation: Integrating team climate principles. Journal of Applied Psychology, 93 (6), 1438-1446.</w:t>
      </w:r>
    </w:p>
    <w:p>
      <w:pPr>
        <w:pStyle w:val="6"/>
        <w:keepNext w:val="0"/>
        <w:keepLines w:val="0"/>
        <w:pageBreakBefore w:val="0"/>
        <w:widowControl/>
        <w:numPr>
          <w:numId w:val="0"/>
        </w:numPr>
        <w:suppressLineNumbers w:val="0"/>
        <w:shd w:val="clear" w:fill="FFFFFF"/>
        <w:kinsoku/>
        <w:wordWrap/>
        <w:overflowPunct/>
        <w:topLinePunct w:val="0"/>
        <w:autoSpaceDE/>
        <w:autoSpaceDN/>
        <w:bidi w:val="0"/>
        <w:adjustRightInd/>
        <w:snapToGrid/>
        <w:spacing w:before="294" w:beforeAutospacing="0" w:after="294" w:afterAutospacing="0" w:line="600" w:lineRule="auto"/>
        <w:ind w:leftChars="0" w:right="0" w:rightChars="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18</w:t>
      </w:r>
      <w:r>
        <w:rPr>
          <w:rFonts w:hint="default" w:ascii="Arial" w:hAnsi="Arial" w:eastAsia="宋体" w:cs="Arial"/>
          <w:color w:val="333333"/>
          <w:spacing w:val="12"/>
          <w:sz w:val="24"/>
          <w:szCs w:val="24"/>
          <w:lang w:val="en-US" w:eastAsia="zh-CN"/>
        </w:rPr>
        <w:t xml:space="preserve">.Ewest, T. (2015). The provocation: Does prosocial behavior, the concern for the welfare of the other, limit a leader’s ability to innovate? Journal of Leadership Studies, 9(1), </w:t>
      </w:r>
      <w:r>
        <w:rPr>
          <w:rFonts w:hint="default" w:ascii="Arial" w:hAnsi="Arial" w:eastAsia="宋体" w:cs="Arial"/>
          <w:color w:val="333333"/>
          <w:spacing w:val="12"/>
          <w:sz w:val="24"/>
          <w:szCs w:val="24"/>
          <w:lang w:val="en-US" w:eastAsia="zh-CN"/>
        </w:rPr>
        <w:t>19</w:t>
      </w:r>
      <w:r>
        <w:rPr>
          <w:rFonts w:hint="default" w:ascii="Arial" w:hAnsi="Arial" w:eastAsia="宋体" w:cs="Arial"/>
          <w:color w:val="333333"/>
          <w:spacing w:val="12"/>
          <w:sz w:val="24"/>
          <w:szCs w:val="24"/>
          <w:lang w:val="en-US" w:eastAsia="zh-CN"/>
        </w:rPr>
        <w:t xml:space="preserve">–29.   </w:t>
      </w:r>
    </w:p>
    <w:p>
      <w:pPr>
        <w:pStyle w:val="6"/>
        <w:keepNext w:val="0"/>
        <w:keepLines w:val="0"/>
        <w:pageBreakBefore w:val="0"/>
        <w:widowControl/>
        <w:numPr>
          <w:numId w:val="0"/>
        </w:numPr>
        <w:suppressLineNumbers w:val="0"/>
        <w:shd w:val="clear" w:fill="FFFFFF"/>
        <w:kinsoku/>
        <w:wordWrap/>
        <w:overflowPunct/>
        <w:topLinePunct w:val="0"/>
        <w:autoSpaceDE/>
        <w:autoSpaceDN/>
        <w:bidi w:val="0"/>
        <w:adjustRightInd/>
        <w:snapToGrid/>
        <w:spacing w:before="294" w:beforeAutospacing="0" w:after="294" w:afterAutospacing="0" w:line="600" w:lineRule="auto"/>
        <w:ind w:leftChars="0" w:right="0" w:rightChars="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19</w:t>
      </w:r>
      <w:r>
        <w:rPr>
          <w:rFonts w:hint="default" w:ascii="Arial" w:hAnsi="Arial" w:eastAsia="宋体" w:cs="Arial"/>
          <w:color w:val="333333"/>
          <w:spacing w:val="12"/>
          <w:sz w:val="24"/>
          <w:szCs w:val="24"/>
          <w:lang w:val="en-US" w:eastAsia="zh-CN"/>
        </w:rPr>
        <w:t xml:space="preserve">.Feser, C., Mayol, F., &amp; Srinivasan, R. (2015, January). Decoding leadership: What really matters. McKinsey Quarterly. </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宋体" w:cs="Arial"/>
          <w:color w:val="333333"/>
          <w:spacing w:val="12"/>
          <w:sz w:val="24"/>
          <w:szCs w:val="24"/>
          <w:lang w:val="en-US" w:eastAsia="zh-CN"/>
        </w:rPr>
        <w:t>20.</w:t>
      </w:r>
      <w:r>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Gong Yongping, Huang Jianchang, Fa Jianlin (2009). Employee learning-oriented, transformational leadership and employee creativity: the mediating role of employees' creative self-efficacy. Journal of the Academy of Management, 52 (4), 765-778.</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21.</w:t>
      </w:r>
      <w:r>
        <w:rPr>
          <w:rFonts w:hint="default" w:ascii="Arial" w:hAnsi="Arial" w:eastAsia="宋体" w:cs="Arial"/>
          <w:color w:val="333333"/>
          <w:spacing w:val="12"/>
          <w:sz w:val="24"/>
          <w:szCs w:val="24"/>
          <w:lang w:val="en-US" w:eastAsia="zh-CN"/>
        </w:rPr>
        <w:t xml:space="preserve">Goleman, D., Boyatzis, R., &amp; Mckee, A. (2013). Primal leadership: Realizing the power of emotional intelligence. Boston, MA: Harvard Business School                                                            </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2</w:t>
      </w:r>
      <w:r>
        <w:rPr>
          <w:rFonts w:hint="default" w:ascii="Arial" w:hAnsi="Arial" w:eastAsia="宋体" w:cs="Arial"/>
          <w:color w:val="333333"/>
          <w:spacing w:val="12"/>
          <w:sz w:val="24"/>
          <w:szCs w:val="24"/>
          <w:lang w:val="en-US" w:eastAsia="zh-CN"/>
        </w:rPr>
        <w:t>2.Glass, C., &amp; Cook, A. (2016). Leading at the top: Understanding women’s challenges above the glass ceiling. The Leadership Quarterly, 27(1), 5</w:t>
      </w:r>
      <w:r>
        <w:rPr>
          <w:rFonts w:hint="default" w:ascii="Arial" w:hAnsi="Arial" w:eastAsia="宋体" w:cs="Arial"/>
          <w:color w:val="333333"/>
          <w:spacing w:val="12"/>
          <w:sz w:val="24"/>
          <w:szCs w:val="24"/>
          <w:lang w:val="en-US" w:eastAsia="zh-CN"/>
        </w:rPr>
        <w:t>1</w:t>
      </w:r>
      <w:r>
        <w:rPr>
          <w:rFonts w:hint="default" w:ascii="Arial" w:hAnsi="Arial" w:eastAsia="宋体" w:cs="Arial"/>
          <w:color w:val="333333"/>
          <w:spacing w:val="12"/>
          <w:sz w:val="24"/>
          <w:szCs w:val="24"/>
          <w:lang w:val="en-US" w:eastAsia="zh-CN"/>
        </w:rPr>
        <w:t xml:space="preserve">–63.  </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2</w:t>
      </w:r>
      <w:r>
        <w:rPr>
          <w:rFonts w:hint="default" w:ascii="Arial" w:hAnsi="Arial" w:eastAsia="宋体" w:cs="Arial"/>
          <w:color w:val="333333"/>
          <w:spacing w:val="12"/>
          <w:sz w:val="24"/>
          <w:szCs w:val="24"/>
          <w:lang w:val="en-US" w:eastAsia="zh-CN"/>
        </w:rPr>
        <w:t>3.Goleman, D. (1998). What makes a leader? Harvard Business Review, 82(1), 93–10</w:t>
      </w:r>
      <w:r>
        <w:rPr>
          <w:rFonts w:hint="default" w:ascii="Arial" w:hAnsi="Arial" w:eastAsia="宋体" w:cs="Arial"/>
          <w:color w:val="333333"/>
          <w:spacing w:val="12"/>
          <w:sz w:val="24"/>
          <w:szCs w:val="24"/>
          <w:lang w:val="en-US" w:eastAsia="zh-CN"/>
        </w:rPr>
        <w:t>2.</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2</w:t>
      </w:r>
      <w:r>
        <w:rPr>
          <w:rFonts w:hint="default" w:ascii="Arial" w:hAnsi="Arial" w:eastAsia="宋体" w:cs="Arial"/>
          <w:color w:val="333333"/>
          <w:spacing w:val="12"/>
          <w:sz w:val="24"/>
          <w:szCs w:val="24"/>
          <w:lang w:val="en-US" w:eastAsia="zh-CN"/>
        </w:rPr>
        <w:t>4.Goleman, D., Boyatzis, R., &amp; Mckee, A. (2013). Primal leadership: Realizing the power of emotional intelligence. Boston, MA: Harvard Business School</w:t>
      </w:r>
      <w:r>
        <w:rPr>
          <w:rFonts w:hint="default" w:ascii="Arial" w:hAnsi="Arial" w:eastAsia="宋体" w:cs="Arial"/>
          <w:color w:val="333333"/>
          <w:spacing w:val="12"/>
          <w:sz w:val="24"/>
          <w:szCs w:val="24"/>
          <w:lang w:val="en-US" w:eastAsia="zh-CN"/>
        </w:rPr>
        <w:t>.</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2</w:t>
      </w:r>
      <w:r>
        <w:rPr>
          <w:rFonts w:hint="default" w:ascii="Arial" w:hAnsi="Arial" w:eastAsia="宋体" w:cs="Arial"/>
          <w:color w:val="333333"/>
          <w:spacing w:val="12"/>
          <w:sz w:val="24"/>
          <w:szCs w:val="24"/>
          <w:lang w:val="en-US" w:eastAsia="zh-CN"/>
        </w:rPr>
        <w:t>5.Mumford, E. (1906). The origins of leadership. American Journal of Sociology, 12(2), 212–24</w:t>
      </w:r>
      <w:r>
        <w:rPr>
          <w:rFonts w:hint="default" w:ascii="Arial" w:hAnsi="Arial" w:eastAsia="宋体" w:cs="Arial"/>
          <w:color w:val="333333"/>
          <w:spacing w:val="12"/>
          <w:sz w:val="24"/>
          <w:szCs w:val="24"/>
          <w:lang w:val="en-US" w:eastAsia="zh-CN"/>
        </w:rPr>
        <w:t>0.</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2</w:t>
      </w:r>
      <w:r>
        <w:rPr>
          <w:rFonts w:hint="default" w:ascii="Arial" w:hAnsi="Arial" w:eastAsia="宋体" w:cs="Arial"/>
          <w:color w:val="333333"/>
          <w:spacing w:val="12"/>
          <w:sz w:val="24"/>
          <w:szCs w:val="24"/>
          <w:lang w:val="en-US" w:eastAsia="zh-CN"/>
        </w:rPr>
        <w:t>6.Parr, S. (2012, March 8). How ideas from the 1960s prevail in leadership, art, design, and social movements. Fast Company. 1823202.</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2</w:t>
      </w:r>
      <w:r>
        <w:rPr>
          <w:rFonts w:hint="default" w:ascii="Arial" w:hAnsi="Arial" w:eastAsia="宋体" w:cs="Arial"/>
          <w:color w:val="333333"/>
          <w:spacing w:val="12"/>
          <w:sz w:val="24"/>
          <w:szCs w:val="24"/>
          <w:lang w:val="en-US" w:eastAsia="zh-CN"/>
        </w:rPr>
        <w:t>7.Riggio, R., Chaleff, I., &amp; Lipman-Blumen, J. (2009). The art of followership: How great followers create leaders and organizations. Personnel Psychology, 62(3), 636–63</w:t>
      </w:r>
      <w:r>
        <w:rPr>
          <w:rFonts w:hint="default" w:ascii="Arial" w:hAnsi="Arial" w:eastAsia="宋体" w:cs="Arial"/>
          <w:color w:val="333333"/>
          <w:spacing w:val="12"/>
          <w:sz w:val="24"/>
          <w:szCs w:val="24"/>
          <w:lang w:val="en-US" w:eastAsia="zh-CN"/>
        </w:rPr>
        <w:t>9.</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2</w:t>
      </w:r>
      <w:r>
        <w:rPr>
          <w:rFonts w:hint="default" w:ascii="Arial" w:hAnsi="Arial" w:eastAsia="宋体" w:cs="Arial"/>
          <w:color w:val="333333"/>
          <w:spacing w:val="12"/>
          <w:sz w:val="24"/>
          <w:szCs w:val="24"/>
          <w:lang w:val="en-US" w:eastAsia="zh-CN"/>
        </w:rPr>
        <w:t>8.Schneider, M., &amp; Somers, M. (2006). Organizations as complex adaptive systems: Implications for complexity theory for leadership research. The Leadership Quarterly, 17(5), 351–36</w:t>
      </w:r>
      <w:r>
        <w:rPr>
          <w:rFonts w:hint="default" w:ascii="Arial" w:hAnsi="Arial" w:eastAsia="宋体" w:cs="Arial"/>
          <w:color w:val="333333"/>
          <w:spacing w:val="12"/>
          <w:sz w:val="24"/>
          <w:szCs w:val="24"/>
          <w:lang w:val="en-US" w:eastAsia="zh-CN"/>
        </w:rPr>
        <w:t>4</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2</w:t>
      </w:r>
      <w:r>
        <w:rPr>
          <w:rFonts w:hint="default" w:ascii="Arial" w:hAnsi="Arial" w:eastAsia="宋体" w:cs="Arial"/>
          <w:color w:val="333333"/>
          <w:spacing w:val="12"/>
          <w:sz w:val="24"/>
          <w:szCs w:val="24"/>
          <w:lang w:val="en-US" w:eastAsia="zh-CN"/>
        </w:rPr>
        <w:t>9.Stogdill, R. (1948). Personal factors associated with leadership: A survey of literature. Journal of Psychology, 25, 3</w:t>
      </w:r>
      <w:r>
        <w:rPr>
          <w:rFonts w:hint="default" w:ascii="Arial" w:hAnsi="Arial" w:eastAsia="宋体" w:cs="Arial"/>
          <w:color w:val="333333"/>
          <w:spacing w:val="12"/>
          <w:sz w:val="24"/>
          <w:szCs w:val="24"/>
          <w:lang w:val="en-US" w:eastAsia="zh-CN"/>
        </w:rPr>
        <w:t>5</w:t>
      </w:r>
      <w:r>
        <w:rPr>
          <w:rFonts w:hint="default" w:ascii="Arial" w:hAnsi="Arial" w:eastAsia="宋体" w:cs="Arial"/>
          <w:color w:val="333333"/>
          <w:spacing w:val="12"/>
          <w:sz w:val="24"/>
          <w:szCs w:val="24"/>
          <w:lang w:val="en-US" w:eastAsia="zh-CN"/>
        </w:rPr>
        <w:t>–71</w:t>
      </w:r>
      <w:r>
        <w:rPr>
          <w:rFonts w:hint="default" w:ascii="Arial" w:hAnsi="Arial" w:eastAsia="宋体" w:cs="Arial"/>
          <w:color w:val="333333"/>
          <w:spacing w:val="12"/>
          <w:sz w:val="24"/>
          <w:szCs w:val="24"/>
          <w:lang w:val="en-US" w:eastAsia="zh-CN"/>
        </w:rPr>
        <w:t>.</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30.</w:t>
      </w:r>
      <w:r>
        <w:rPr>
          <w:rFonts w:hint="default" w:ascii="Arial" w:hAnsi="Arial" w:eastAsia="宋体" w:cs="Arial"/>
          <w:color w:val="333333"/>
          <w:spacing w:val="12"/>
          <w:sz w:val="24"/>
          <w:szCs w:val="24"/>
          <w:lang w:val="en-US" w:eastAsia="zh-CN"/>
        </w:rPr>
        <w:t>Vecchiotti, R. (201</w:t>
      </w:r>
      <w:r>
        <w:rPr>
          <w:rFonts w:hint="default" w:ascii="Arial" w:hAnsi="Arial" w:eastAsia="宋体" w:cs="Arial"/>
          <w:color w:val="333333"/>
          <w:spacing w:val="12"/>
          <w:sz w:val="24"/>
          <w:szCs w:val="24"/>
          <w:lang w:val="en-US" w:eastAsia="zh-CN"/>
        </w:rPr>
        <w:t>2</w:t>
      </w:r>
      <w:r>
        <w:rPr>
          <w:rFonts w:hint="default" w:ascii="Arial" w:hAnsi="Arial" w:eastAsia="宋体" w:cs="Arial"/>
          <w:color w:val="333333"/>
          <w:spacing w:val="12"/>
          <w:sz w:val="24"/>
          <w:szCs w:val="24"/>
          <w:lang w:val="en-US" w:eastAsia="zh-CN"/>
        </w:rPr>
        <w:t>, March 10). Leadership: A contemporary view. Retrieved from: https://beampines.wordpress.com/2011/03/10/ leadership-a-contemporary-view</w:t>
      </w:r>
      <w:r>
        <w:rPr>
          <w:rFonts w:hint="default" w:ascii="Arial" w:hAnsi="Arial" w:eastAsia="宋体" w:cs="Arial"/>
          <w:color w:val="333333"/>
          <w:spacing w:val="12"/>
          <w:sz w:val="24"/>
          <w:szCs w:val="24"/>
          <w:lang w:val="en-US" w:eastAsia="zh-CN"/>
        </w:rPr>
        <w:t>.</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宋体" w:cs="Arial"/>
          <w:color w:val="333333"/>
          <w:spacing w:val="12"/>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Segoe UI">
    <w:panose1 w:val="020B0502040204020203"/>
    <w:charset w:val="00"/>
    <w:family w:val="auto"/>
    <w:pitch w:val="default"/>
    <w:sig w:usb0="E4002EFF" w:usb1="C000E47F"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PingFangSC-Regular">
    <w:altName w:val="Segoe Print"/>
    <w:panose1 w:val="00000000000000000000"/>
    <w:charset w:val="00"/>
    <w:family w:val="auto"/>
    <w:pitch w:val="default"/>
    <w:sig w:usb0="00000000" w:usb1="00000000" w:usb2="00000000" w:usb3="00000000" w:csb0="00000000" w:csb1="00000000"/>
  </w:font>
  <w:font w:name="Lucida Sans Unicode">
    <w:panose1 w:val="020B0602030504020204"/>
    <w:charset w:val="00"/>
    <w:family w:val="auto"/>
    <w:pitch w:val="default"/>
    <w:sig w:usb0="80001AFF" w:usb1="0000396B" w:usb2="00000000" w:usb3="00000000" w:csb0="200000BF" w:csb1="D7F70000"/>
  </w:font>
  <w:font w:name="Tahoma">
    <w:panose1 w:val="020B0604030504040204"/>
    <w:charset w:val="00"/>
    <w:family w:val="auto"/>
    <w:pitch w:val="default"/>
    <w:sig w:usb0="E1002EFF" w:usb1="C000605B" w:usb2="00000029" w:usb3="00000000" w:csb0="200101FF" w:csb1="20280000"/>
  </w:font>
  <w:font w:name="Segoe Print">
    <w:panose1 w:val="02000600000000000000"/>
    <w:charset w:val="00"/>
    <w:family w:val="auto"/>
    <w:pitch w:val="default"/>
    <w:sig w:usb0="0000028F" w:usb1="00000000" w:usb2="00000000" w:usb3="00000000" w:csb0="2000009F" w:csb1="47010000"/>
  </w:font>
  <w:font w:name="sans-serif">
    <w:altName w:val="Segoe Print"/>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仿宋">
    <w:panose1 w:val="02010609060101010101"/>
    <w:charset w:val="86"/>
    <w:family w:val="auto"/>
    <w:pitch w:val="default"/>
    <w:sig w:usb0="800002BF" w:usb1="38CF7CFA" w:usb2="00000016" w:usb3="00000000" w:csb0="0004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E6FC4D0"/>
    <w:multiLevelType w:val="singleLevel"/>
    <w:tmpl w:val="5E6FC4D0"/>
    <w:lvl w:ilvl="0" w:tentative="0">
      <w:start w:val="3"/>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DNiYTdiZjQ2YzM3NjU2NDY2OGFlMGIzOGI1MzI5NTIifQ=="/>
    <w:docVar w:name="KSO_WPS_MARK_KEY" w:val="f56e0099-c0d9-45cc-ba62-fe6c2f3dfded"/>
  </w:docVars>
  <w:rsids>
    <w:rsidRoot w:val="48A27FFB"/>
    <w:rsid w:val="48A27FFB"/>
    <w:rsid w:val="53993748"/>
    <w:rsid w:val="598443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toc 1"/>
    <w:basedOn w:val="1"/>
    <w:next w:val="1"/>
    <w:qFormat/>
    <w:uiPriority w:val="0"/>
  </w:style>
  <w:style w:type="paragraph" w:styleId="5">
    <w:name w:val="toc 2"/>
    <w:basedOn w:val="1"/>
    <w:next w:val="1"/>
    <w:uiPriority w:val="0"/>
    <w:pPr>
      <w:ind w:left="420" w:leftChars="200"/>
    </w:p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 w:type="character" w:styleId="9">
    <w:name w:val="Strong"/>
    <w:basedOn w:val="8"/>
    <w:qFormat/>
    <w:uiPriority w:val="0"/>
    <w:rPr>
      <w:b/>
    </w:rPr>
  </w:style>
  <w:style w:type="character" w:styleId="10">
    <w:name w:val="Emphasis"/>
    <w:basedOn w:val="8"/>
    <w:qFormat/>
    <w:uiPriority w:val="0"/>
    <w:rPr>
      <w:i/>
    </w:rPr>
  </w:style>
  <w:style w:type="character" w:styleId="11">
    <w:name w:val="Hyperlink"/>
    <w:basedOn w:val="8"/>
    <w:qFormat/>
    <w:uiPriority w:val="0"/>
    <w:rPr>
      <w:color w:val="0000FF"/>
      <w:u w:val="single"/>
    </w:rPr>
  </w:style>
  <w:style w:type="paragraph" w:customStyle="1" w:styleId="12">
    <w:name w:val="WPSOffice手动目录 1"/>
    <w:qFormat/>
    <w:uiPriority w:val="0"/>
    <w:pPr>
      <w:ind w:leftChars="0"/>
    </w:pPr>
    <w:rPr>
      <w:rFonts w:ascii="Times New Roman" w:hAnsi="Times New Roman" w:eastAsia="宋体" w:cs="Times New Roman"/>
      <w:sz w:val="20"/>
      <w:szCs w:val="20"/>
    </w:rPr>
  </w:style>
  <w:style w:type="paragraph" w:customStyle="1" w:styleId="13">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21</Pages>
  <Words>2776</Words>
  <Characters>16117</Characters>
  <Lines>0</Lines>
  <Paragraphs>0</Paragraphs>
  <TotalTime>3</TotalTime>
  <ScaleCrop>false</ScaleCrop>
  <LinksUpToDate>false</LinksUpToDate>
  <CharactersWithSpaces>18921</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2023-03-16T13:29:00Z</dcterms:created>
  <dc:creator>无量电仙</dc:creator>
  <cp:lastModifiedBy>无量电仙</cp:lastModifiedBy>
  <dcterms:modified xsi:type="dcterms:W3CDTF">2023-07-20T13:58:18Z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F372942CBF694B1D9F34E2117E1C50F9</vt:lpwstr>
  </property>
</Properties>
</file>