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039055" w14:textId="77777777" w:rsidR="00591016" w:rsidRPr="003D3E7E" w:rsidRDefault="00591016" w:rsidP="003D3E7E">
      <w:pPr>
        <w:pStyle w:val="NormalWeb"/>
        <w:shd w:val="clear" w:color="auto" w:fill="FFFFFF"/>
        <w:spacing w:before="0" w:beforeAutospacing="0" w:after="0" w:afterAutospacing="0" w:line="360" w:lineRule="auto"/>
        <w:rPr>
          <w:rFonts w:ascii="Arial" w:hAnsi="Arial" w:cs="Arial"/>
          <w:b/>
          <w:bCs/>
          <w:color w:val="501549" w:themeColor="accent5" w:themeShade="80"/>
          <w:sz w:val="22"/>
          <w:szCs w:val="22"/>
          <w:bdr w:val="none" w:sz="0" w:space="0" w:color="auto" w:frame="1"/>
        </w:rPr>
      </w:pPr>
    </w:p>
    <w:p w14:paraId="3463FE44" w14:textId="77777777" w:rsidR="00D165AD" w:rsidRPr="003D3E7E" w:rsidRDefault="00D165AD" w:rsidP="003D3E7E">
      <w:pPr>
        <w:spacing w:before="120" w:after="120" w:line="360" w:lineRule="auto"/>
        <w:rPr>
          <w:rFonts w:ascii="Arial" w:hAnsi="Arial" w:cs="Arial"/>
          <w:b/>
          <w:bCs/>
          <w:sz w:val="22"/>
          <w:szCs w:val="22"/>
        </w:rPr>
      </w:pPr>
      <w:r w:rsidRPr="003D3E7E">
        <w:rPr>
          <w:rFonts w:ascii="Arial" w:hAnsi="Arial" w:cs="Arial"/>
          <w:b/>
          <w:bCs/>
          <w:sz w:val="22"/>
          <w:szCs w:val="22"/>
        </w:rPr>
        <w:t>Certificate</w:t>
      </w:r>
      <w:r w:rsidRPr="003D3E7E">
        <w:rPr>
          <w:rFonts w:ascii="Arial" w:hAnsi="Arial" w:cs="Arial"/>
          <w:b/>
          <w:bCs/>
          <w:spacing w:val="-5"/>
          <w:sz w:val="22"/>
          <w:szCs w:val="22"/>
        </w:rPr>
        <w:t xml:space="preserve"> </w:t>
      </w:r>
      <w:r w:rsidRPr="003D3E7E">
        <w:rPr>
          <w:rFonts w:ascii="Arial" w:hAnsi="Arial" w:cs="Arial"/>
          <w:b/>
          <w:bCs/>
          <w:sz w:val="22"/>
          <w:szCs w:val="22"/>
        </w:rPr>
        <w:t>of</w:t>
      </w:r>
      <w:r w:rsidRPr="003D3E7E">
        <w:rPr>
          <w:rFonts w:ascii="Arial" w:hAnsi="Arial" w:cs="Arial"/>
          <w:b/>
          <w:bCs/>
          <w:spacing w:val="-8"/>
          <w:sz w:val="22"/>
          <w:szCs w:val="22"/>
        </w:rPr>
        <w:t xml:space="preserve"> </w:t>
      </w:r>
      <w:r w:rsidRPr="003D3E7E">
        <w:rPr>
          <w:rFonts w:ascii="Arial" w:hAnsi="Arial" w:cs="Arial"/>
          <w:b/>
          <w:bCs/>
          <w:sz w:val="22"/>
          <w:szCs w:val="22"/>
        </w:rPr>
        <w:t>Higher</w:t>
      </w:r>
      <w:r w:rsidRPr="003D3E7E">
        <w:rPr>
          <w:rFonts w:ascii="Arial" w:hAnsi="Arial" w:cs="Arial"/>
          <w:b/>
          <w:bCs/>
          <w:spacing w:val="-6"/>
          <w:sz w:val="22"/>
          <w:szCs w:val="22"/>
        </w:rPr>
        <w:t xml:space="preserve"> </w:t>
      </w:r>
      <w:r w:rsidRPr="003D3E7E">
        <w:rPr>
          <w:rFonts w:ascii="Arial" w:hAnsi="Arial" w:cs="Arial"/>
          <w:b/>
          <w:bCs/>
          <w:sz w:val="22"/>
          <w:szCs w:val="22"/>
        </w:rPr>
        <w:t>Education</w:t>
      </w:r>
      <w:r w:rsidRPr="003D3E7E">
        <w:rPr>
          <w:rFonts w:ascii="Arial" w:hAnsi="Arial" w:cs="Arial"/>
          <w:b/>
          <w:bCs/>
          <w:spacing w:val="-4"/>
          <w:sz w:val="22"/>
          <w:szCs w:val="22"/>
        </w:rPr>
        <w:t xml:space="preserve"> </w:t>
      </w:r>
      <w:r w:rsidRPr="003D3E7E">
        <w:rPr>
          <w:rFonts w:ascii="Arial" w:hAnsi="Arial" w:cs="Arial"/>
          <w:b/>
          <w:bCs/>
          <w:sz w:val="22"/>
          <w:szCs w:val="22"/>
        </w:rPr>
        <w:t>Skills</w:t>
      </w:r>
      <w:r w:rsidRPr="003D3E7E">
        <w:rPr>
          <w:rFonts w:ascii="Arial" w:hAnsi="Arial" w:cs="Arial"/>
          <w:b/>
          <w:bCs/>
          <w:spacing w:val="-7"/>
          <w:sz w:val="22"/>
          <w:szCs w:val="22"/>
        </w:rPr>
        <w:t xml:space="preserve"> </w:t>
      </w:r>
      <w:r w:rsidRPr="003D3E7E">
        <w:rPr>
          <w:rFonts w:ascii="Arial" w:hAnsi="Arial" w:cs="Arial"/>
          <w:b/>
          <w:bCs/>
          <w:sz w:val="22"/>
          <w:szCs w:val="22"/>
        </w:rPr>
        <w:t>for</w:t>
      </w:r>
      <w:r w:rsidRPr="003D3E7E">
        <w:rPr>
          <w:rFonts w:ascii="Arial" w:hAnsi="Arial" w:cs="Arial"/>
          <w:b/>
          <w:bCs/>
          <w:spacing w:val="-7"/>
          <w:sz w:val="22"/>
          <w:szCs w:val="22"/>
        </w:rPr>
        <w:t xml:space="preserve"> </w:t>
      </w:r>
      <w:r w:rsidRPr="003D3E7E">
        <w:rPr>
          <w:rFonts w:ascii="Arial" w:hAnsi="Arial" w:cs="Arial"/>
          <w:b/>
          <w:bCs/>
          <w:sz w:val="22"/>
          <w:szCs w:val="22"/>
        </w:rPr>
        <w:t>the</w:t>
      </w:r>
      <w:r w:rsidRPr="003D3E7E">
        <w:rPr>
          <w:rFonts w:ascii="Arial" w:hAnsi="Arial" w:cs="Arial"/>
          <w:b/>
          <w:bCs/>
          <w:spacing w:val="-9"/>
          <w:sz w:val="22"/>
          <w:szCs w:val="22"/>
        </w:rPr>
        <w:t xml:space="preserve"> </w:t>
      </w:r>
      <w:r w:rsidRPr="003D3E7E">
        <w:rPr>
          <w:rFonts w:ascii="Arial" w:hAnsi="Arial" w:cs="Arial"/>
          <w:b/>
          <w:bCs/>
          <w:sz w:val="22"/>
          <w:szCs w:val="22"/>
        </w:rPr>
        <w:t>Workplace</w:t>
      </w:r>
      <w:r w:rsidRPr="003D3E7E">
        <w:rPr>
          <w:rFonts w:ascii="Arial" w:hAnsi="Arial" w:cs="Arial"/>
          <w:b/>
          <w:bCs/>
          <w:spacing w:val="-4"/>
          <w:sz w:val="22"/>
          <w:szCs w:val="22"/>
        </w:rPr>
        <w:t xml:space="preserve"> </w:t>
      </w:r>
      <w:r w:rsidRPr="003D3E7E">
        <w:rPr>
          <w:rFonts w:ascii="Arial" w:hAnsi="Arial" w:cs="Arial"/>
          <w:b/>
          <w:bCs/>
          <w:sz w:val="22"/>
          <w:szCs w:val="22"/>
        </w:rPr>
        <w:t>(Health</w:t>
      </w:r>
      <w:r w:rsidRPr="003D3E7E">
        <w:rPr>
          <w:rFonts w:ascii="Arial" w:hAnsi="Arial" w:cs="Arial"/>
          <w:b/>
          <w:bCs/>
          <w:spacing w:val="-9"/>
          <w:sz w:val="22"/>
          <w:szCs w:val="22"/>
        </w:rPr>
        <w:t xml:space="preserve"> </w:t>
      </w:r>
      <w:r w:rsidRPr="003D3E7E">
        <w:rPr>
          <w:rFonts w:ascii="Arial" w:hAnsi="Arial" w:cs="Arial"/>
          <w:b/>
          <w:bCs/>
          <w:sz w:val="22"/>
          <w:szCs w:val="22"/>
        </w:rPr>
        <w:t>and Social Care)</w:t>
      </w:r>
    </w:p>
    <w:p w14:paraId="7FEDEA1A" w14:textId="77777777" w:rsidR="00D165AD" w:rsidRPr="003D3E7E" w:rsidRDefault="00D165AD" w:rsidP="003D3E7E">
      <w:pPr>
        <w:spacing w:before="120" w:after="120" w:line="360" w:lineRule="auto"/>
        <w:rPr>
          <w:rFonts w:ascii="Arial" w:hAnsi="Arial" w:cs="Arial"/>
          <w:b/>
          <w:bCs/>
          <w:sz w:val="22"/>
          <w:szCs w:val="22"/>
        </w:rPr>
      </w:pPr>
      <w:r w:rsidRPr="003D3E7E">
        <w:rPr>
          <w:rFonts w:ascii="Arial" w:hAnsi="Arial" w:cs="Arial"/>
          <w:b/>
          <w:bCs/>
          <w:sz w:val="22"/>
          <w:szCs w:val="22"/>
        </w:rPr>
        <w:t>Introduction to Public Health</w:t>
      </w:r>
    </w:p>
    <w:p w14:paraId="59F72C17" w14:textId="77777777" w:rsidR="007F3D62" w:rsidRDefault="003D3E7E" w:rsidP="005B2D36">
      <w:pPr>
        <w:spacing w:before="120" w:after="120" w:line="360" w:lineRule="auto"/>
        <w:rPr>
          <w:rFonts w:ascii="Arial" w:hAnsi="Arial" w:cs="Arial"/>
          <w:b/>
          <w:bCs/>
          <w:sz w:val="22"/>
          <w:szCs w:val="22"/>
        </w:rPr>
      </w:pPr>
      <w:r w:rsidRPr="003D3E7E">
        <w:rPr>
          <w:rFonts w:ascii="Arial" w:hAnsi="Arial" w:cs="Arial"/>
          <w:b/>
          <w:bCs/>
          <w:sz w:val="22"/>
          <w:szCs w:val="22"/>
        </w:rPr>
        <w:t>Prostate</w:t>
      </w:r>
      <w:r w:rsidR="00C9781F" w:rsidRPr="003D3E7E">
        <w:rPr>
          <w:rFonts w:ascii="Arial" w:hAnsi="Arial" w:cs="Arial"/>
          <w:b/>
          <w:bCs/>
          <w:sz w:val="22"/>
          <w:szCs w:val="22"/>
        </w:rPr>
        <w:t xml:space="preserve"> Cancer</w:t>
      </w:r>
      <w:r w:rsidR="00423C4F" w:rsidRPr="003D3E7E">
        <w:rPr>
          <w:rFonts w:ascii="Arial" w:hAnsi="Arial" w:cs="Arial"/>
          <w:b/>
          <w:bCs/>
          <w:sz w:val="22"/>
          <w:szCs w:val="22"/>
        </w:rPr>
        <w:t xml:space="preserve"> DRAFT</w:t>
      </w:r>
    </w:p>
    <w:p w14:paraId="42D13E34" w14:textId="6A76FAA7" w:rsidR="00D165AD" w:rsidRPr="003D3E7E" w:rsidRDefault="00D165AD" w:rsidP="005B2D36">
      <w:pPr>
        <w:spacing w:before="120" w:after="120" w:line="360" w:lineRule="auto"/>
        <w:rPr>
          <w:rFonts w:ascii="Arial" w:hAnsi="Arial" w:cs="Arial"/>
          <w:b/>
          <w:bCs/>
          <w:i/>
          <w:iCs/>
          <w:sz w:val="22"/>
          <w:szCs w:val="22"/>
        </w:rPr>
      </w:pPr>
      <w:r w:rsidRPr="003D3E7E">
        <w:rPr>
          <w:rFonts w:ascii="Arial" w:hAnsi="Arial" w:cs="Arial"/>
          <w:b/>
          <w:bCs/>
          <w:i/>
          <w:iCs/>
          <w:sz w:val="22"/>
          <w:szCs w:val="22"/>
        </w:rPr>
        <w:t>LCHS4008</w:t>
      </w:r>
    </w:p>
    <w:p w14:paraId="6BA8FFF7" w14:textId="704C25C8" w:rsidR="00591016" w:rsidRPr="003D3E7E" w:rsidRDefault="00D165AD" w:rsidP="003D3E7E">
      <w:pPr>
        <w:pStyle w:val="NormalWeb"/>
        <w:shd w:val="clear" w:color="auto" w:fill="FFFFFF"/>
        <w:spacing w:before="0" w:beforeAutospacing="0" w:after="0" w:afterAutospacing="0" w:line="360" w:lineRule="auto"/>
        <w:rPr>
          <w:rFonts w:ascii="Arial" w:hAnsi="Arial" w:cs="Arial"/>
          <w:b/>
          <w:bCs/>
          <w:sz w:val="22"/>
          <w:szCs w:val="22"/>
          <w:bdr w:val="none" w:sz="0" w:space="0" w:color="auto" w:frame="1"/>
        </w:rPr>
      </w:pPr>
      <w:r w:rsidRPr="003D3E7E">
        <w:rPr>
          <w:rFonts w:ascii="Arial" w:hAnsi="Arial" w:cs="Arial"/>
          <w:b/>
          <w:bCs/>
          <w:sz w:val="22"/>
          <w:szCs w:val="22"/>
        </w:rPr>
        <w:t>15/July/2026</w:t>
      </w:r>
    </w:p>
    <w:p w14:paraId="70ECE82E" w14:textId="77777777" w:rsidR="00591016" w:rsidRPr="003D3E7E" w:rsidRDefault="00591016" w:rsidP="003D3E7E">
      <w:pPr>
        <w:pStyle w:val="NormalWeb"/>
        <w:shd w:val="clear" w:color="auto" w:fill="FFFFFF"/>
        <w:spacing w:before="0" w:beforeAutospacing="0" w:after="0" w:afterAutospacing="0" w:line="360" w:lineRule="auto"/>
        <w:jc w:val="center"/>
        <w:rPr>
          <w:rFonts w:ascii="Arial" w:hAnsi="Arial" w:cs="Arial"/>
          <w:b/>
          <w:bCs/>
          <w:color w:val="501549" w:themeColor="accent5" w:themeShade="80"/>
          <w:bdr w:val="none" w:sz="0" w:space="0" w:color="auto" w:frame="1"/>
        </w:rPr>
      </w:pPr>
    </w:p>
    <w:p w14:paraId="22263A29" w14:textId="4D7086B7" w:rsidR="008F1D4B" w:rsidRPr="003D3E7E" w:rsidRDefault="00365758" w:rsidP="003D3E7E">
      <w:pPr>
        <w:pStyle w:val="NormalWeb"/>
        <w:shd w:val="clear" w:color="auto" w:fill="FFFFFF"/>
        <w:spacing w:before="0" w:beforeAutospacing="0" w:after="0" w:afterAutospacing="0" w:line="360" w:lineRule="auto"/>
        <w:jc w:val="center"/>
        <w:rPr>
          <w:rFonts w:ascii="Arial" w:hAnsi="Arial" w:cs="Arial"/>
          <w:b/>
          <w:bCs/>
          <w:color w:val="501549" w:themeColor="accent5" w:themeShade="80"/>
          <w:bdr w:val="none" w:sz="0" w:space="0" w:color="auto" w:frame="1"/>
        </w:rPr>
      </w:pPr>
      <w:r w:rsidRPr="003D3E7E">
        <w:rPr>
          <w:rFonts w:ascii="Arial" w:hAnsi="Arial" w:cs="Arial"/>
          <w:b/>
          <w:bCs/>
          <w:color w:val="501549" w:themeColor="accent5" w:themeShade="80"/>
          <w:bdr w:val="none" w:sz="0" w:space="0" w:color="auto" w:frame="1"/>
        </w:rPr>
        <w:t>P</w:t>
      </w:r>
      <w:r w:rsidR="00F77F25" w:rsidRPr="003D3E7E">
        <w:rPr>
          <w:rFonts w:ascii="Arial" w:hAnsi="Arial" w:cs="Arial"/>
          <w:b/>
          <w:bCs/>
          <w:color w:val="501549" w:themeColor="accent5" w:themeShade="80"/>
          <w:bdr w:val="none" w:sz="0" w:space="0" w:color="auto" w:frame="1"/>
        </w:rPr>
        <w:t>rostate Cancer</w:t>
      </w:r>
      <w:r w:rsidR="00A92773" w:rsidRPr="003D3E7E">
        <w:rPr>
          <w:rFonts w:ascii="Arial" w:hAnsi="Arial" w:cs="Arial"/>
          <w:b/>
          <w:bCs/>
          <w:color w:val="501549" w:themeColor="accent5" w:themeShade="80"/>
          <w:bdr w:val="none" w:sz="0" w:space="0" w:color="auto" w:frame="1"/>
        </w:rPr>
        <w:t xml:space="preserve"> i</w:t>
      </w:r>
      <w:r w:rsidR="008F1D4B" w:rsidRPr="003D3E7E">
        <w:rPr>
          <w:rFonts w:ascii="Arial" w:hAnsi="Arial" w:cs="Arial"/>
          <w:b/>
          <w:bCs/>
          <w:color w:val="501549" w:themeColor="accent5" w:themeShade="80"/>
          <w:bdr w:val="none" w:sz="0" w:space="0" w:color="auto" w:frame="1"/>
        </w:rPr>
        <w:t>n Relation to Mr Brown</w:t>
      </w:r>
      <w:r w:rsidR="00F160EB" w:rsidRPr="003D3E7E">
        <w:rPr>
          <w:rFonts w:ascii="Arial" w:hAnsi="Arial" w:cs="Arial"/>
          <w:b/>
          <w:bCs/>
          <w:color w:val="501549" w:themeColor="accent5" w:themeShade="80"/>
          <w:bdr w:val="none" w:sz="0" w:space="0" w:color="auto" w:frame="1"/>
        </w:rPr>
        <w:t>:</w:t>
      </w:r>
      <w:r w:rsidR="008F1D4B" w:rsidRPr="003D3E7E">
        <w:rPr>
          <w:rFonts w:ascii="Arial" w:hAnsi="Arial" w:cs="Arial"/>
          <w:b/>
          <w:bCs/>
          <w:color w:val="501549" w:themeColor="accent5" w:themeShade="80"/>
          <w:bdr w:val="none" w:sz="0" w:space="0" w:color="auto" w:frame="1"/>
        </w:rPr>
        <w:t xml:space="preserve"> Prostate </w:t>
      </w:r>
      <w:r w:rsidR="00E37C67" w:rsidRPr="003D3E7E">
        <w:rPr>
          <w:rFonts w:ascii="Arial" w:hAnsi="Arial" w:cs="Arial"/>
          <w:b/>
          <w:bCs/>
          <w:color w:val="501549" w:themeColor="accent5" w:themeShade="80"/>
          <w:bdr w:val="none" w:sz="0" w:space="0" w:color="auto" w:frame="1"/>
        </w:rPr>
        <w:t>Cancer Measurement</w:t>
      </w:r>
      <w:r w:rsidR="008F1D4B" w:rsidRPr="003D3E7E">
        <w:rPr>
          <w:rFonts w:ascii="Arial" w:hAnsi="Arial" w:cs="Arial"/>
          <w:b/>
          <w:bCs/>
          <w:color w:val="501549" w:themeColor="accent5" w:themeShade="80"/>
          <w:bdr w:val="none" w:sz="0" w:space="0" w:color="auto" w:frame="1"/>
        </w:rPr>
        <w:t>, Monitoring and Control</w:t>
      </w:r>
    </w:p>
    <w:p w14:paraId="301134ED"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b/>
          <w:bCs/>
          <w:color w:val="501549" w:themeColor="accent5" w:themeShade="80"/>
        </w:rPr>
      </w:pPr>
    </w:p>
    <w:p w14:paraId="158B6F60"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bdr w:val="none" w:sz="0" w:space="0" w:color="auto" w:frame="1"/>
        </w:rPr>
      </w:pPr>
    </w:p>
    <w:p w14:paraId="656DE1A6" w14:textId="77777777" w:rsidR="007A511A" w:rsidRPr="003D3E7E" w:rsidRDefault="007A511A"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bdr w:val="none" w:sz="0" w:space="0" w:color="auto" w:frame="1"/>
        </w:rPr>
      </w:pPr>
    </w:p>
    <w:p w14:paraId="2F91F709" w14:textId="773272E0" w:rsidR="008F1D4B" w:rsidRPr="003D3E7E" w:rsidRDefault="008F1D4B" w:rsidP="003D3E7E">
      <w:pPr>
        <w:pStyle w:val="NormalWeb"/>
        <w:shd w:val="clear" w:color="auto" w:fill="FFFFFF"/>
        <w:spacing w:before="0" w:beforeAutospacing="0" w:after="0" w:afterAutospacing="0" w:line="360" w:lineRule="auto"/>
        <w:rPr>
          <w:rFonts w:ascii="Arial" w:hAnsi="Arial" w:cs="Arial"/>
          <w:b/>
          <w:bCs/>
          <w:color w:val="D86DCB" w:themeColor="accent5" w:themeTint="99"/>
          <w:bdr w:val="none" w:sz="0" w:space="0" w:color="auto" w:frame="1"/>
        </w:rPr>
      </w:pPr>
      <w:r w:rsidRPr="003D3E7E">
        <w:rPr>
          <w:rFonts w:ascii="Arial" w:hAnsi="Arial" w:cs="Arial"/>
          <w:b/>
          <w:bCs/>
          <w:color w:val="D86DCB" w:themeColor="accent5" w:themeTint="99"/>
          <w:bdr w:val="none" w:sz="0" w:space="0" w:color="auto" w:frame="1"/>
        </w:rPr>
        <w:t>Introduction</w:t>
      </w:r>
    </w:p>
    <w:p w14:paraId="00BDC2DA" w14:textId="77777777" w:rsidR="007A511A" w:rsidRPr="003D3E7E" w:rsidRDefault="007A511A"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rPr>
      </w:pPr>
    </w:p>
    <w:p w14:paraId="0DBEDA55"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Prostate cancer is the most common cancer diagnosed in men in the UK. It occurs when abnormal cells within the prostate gland grow uncontrollably and form a tumour. The risk of developing prostate cancer increases with age and is particularly higher among men of Black African or Black Caribbean heritage and those with a family history of the disease (NHS, 2024).</w:t>
      </w:r>
    </w:p>
    <w:p w14:paraId="117D425A" w14:textId="77777777" w:rsid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Mr Brown has been diagnosed with Stage 4 prostate cancer and presents with several recognised risk factors. These include his age of 67 years, his Afro-Caribbean ethnicity, and a positive family history, as his father</w:t>
      </w:r>
      <w:r w:rsidR="00DC4951" w:rsidRPr="003D3E7E">
        <w:rPr>
          <w:rFonts w:ascii="Arial" w:hAnsi="Arial" w:cs="Arial"/>
          <w:color w:val="242424"/>
          <w:sz w:val="22"/>
          <w:szCs w:val="22"/>
          <w:bdr w:val="none" w:sz="0" w:space="0" w:color="auto" w:frame="1"/>
        </w:rPr>
        <w:t xml:space="preserve"> was</w:t>
      </w:r>
      <w:r w:rsidRPr="003D3E7E">
        <w:rPr>
          <w:rFonts w:ascii="Arial" w:hAnsi="Arial" w:cs="Arial"/>
          <w:color w:val="242424"/>
          <w:sz w:val="22"/>
          <w:szCs w:val="22"/>
          <w:bdr w:val="none" w:sz="0" w:space="0" w:color="auto" w:frame="1"/>
        </w:rPr>
        <w:t xml:space="preserve"> previously </w:t>
      </w:r>
      <w:r w:rsidR="00E202A4" w:rsidRPr="003D3E7E">
        <w:rPr>
          <w:rFonts w:ascii="Arial" w:hAnsi="Arial" w:cs="Arial"/>
          <w:color w:val="242424"/>
          <w:sz w:val="22"/>
          <w:szCs w:val="22"/>
          <w:bdr w:val="none" w:sz="0" w:space="0" w:color="auto" w:frame="1"/>
        </w:rPr>
        <w:t xml:space="preserve">diagnosed with </w:t>
      </w:r>
      <w:r w:rsidRPr="003D3E7E">
        <w:rPr>
          <w:rFonts w:ascii="Arial" w:hAnsi="Arial" w:cs="Arial"/>
          <w:color w:val="242424"/>
          <w:sz w:val="22"/>
          <w:szCs w:val="22"/>
          <w:bdr w:val="none" w:sz="0" w:space="0" w:color="auto" w:frame="1"/>
        </w:rPr>
        <w:t>prostate cancer. He also experiences symptoms commonly associated with advanced prostate cancer, including nocturia, urinary frequency, haematuria, a weak urinary stream and incomplete bladder emptying. According to Prostate Cancer UK (2024</w:t>
      </w:r>
      <w:r w:rsidR="00D10C30" w:rsidRPr="003D3E7E">
        <w:rPr>
          <w:rFonts w:ascii="Arial" w:hAnsi="Arial" w:cs="Arial"/>
          <w:color w:val="242424"/>
          <w:sz w:val="22"/>
          <w:szCs w:val="22"/>
          <w:bdr w:val="none" w:sz="0" w:space="0" w:color="auto" w:frame="1"/>
        </w:rPr>
        <w:t>b</w:t>
      </w:r>
      <w:r w:rsidRPr="003D3E7E">
        <w:rPr>
          <w:rFonts w:ascii="Arial" w:hAnsi="Arial" w:cs="Arial"/>
          <w:color w:val="242424"/>
          <w:sz w:val="22"/>
          <w:szCs w:val="22"/>
          <w:bdr w:val="none" w:sz="0" w:space="0" w:color="auto" w:frame="1"/>
        </w:rPr>
        <w:t xml:space="preserve">), Black men have approximately double the lifetime risk of developing prostate cancer compared with the general male population. This assignment will discuss the approaches used to measure, monitor and control prostate </w:t>
      </w:r>
    </w:p>
    <w:p w14:paraId="4DA67F2B" w14:textId="77777777" w:rsidR="003D3E7E" w:rsidRDefault="003D3E7E"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2D344B28"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4B298C6B"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6DCA9BFC" w14:textId="4A34157F"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cancer, together with the factors affecting health and wellbeing and the importance of community health education.</w:t>
      </w:r>
    </w:p>
    <w:p w14:paraId="570F0B54" w14:textId="77777777" w:rsidR="007A511A" w:rsidRPr="003D3E7E" w:rsidRDefault="007A511A"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bdr w:val="none" w:sz="0" w:space="0" w:color="auto" w:frame="1"/>
        </w:rPr>
      </w:pPr>
    </w:p>
    <w:p w14:paraId="40B9AADD" w14:textId="77777777" w:rsidR="00BC3F3D" w:rsidRPr="003D3E7E" w:rsidRDefault="00BC3F3D"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bdr w:val="none" w:sz="0" w:space="0" w:color="auto" w:frame="1"/>
        </w:rPr>
      </w:pPr>
    </w:p>
    <w:p w14:paraId="45D0EF4F" w14:textId="07984BB7" w:rsidR="00F856DB" w:rsidRPr="003D3E7E" w:rsidRDefault="0059406A" w:rsidP="003D3E7E">
      <w:pPr>
        <w:pStyle w:val="NormalWeb"/>
        <w:shd w:val="clear" w:color="auto" w:fill="FFFFFF"/>
        <w:spacing w:before="0" w:beforeAutospacing="0" w:after="0" w:afterAutospacing="0" w:line="360" w:lineRule="auto"/>
        <w:rPr>
          <w:rFonts w:ascii="Arial" w:hAnsi="Arial" w:cs="Arial"/>
          <w:b/>
          <w:bCs/>
          <w:color w:val="C00000"/>
          <w:bdr w:val="none" w:sz="0" w:space="0" w:color="auto" w:frame="1"/>
        </w:rPr>
      </w:pPr>
      <w:r w:rsidRPr="003D3E7E">
        <w:rPr>
          <w:rFonts w:ascii="Arial" w:hAnsi="Arial" w:cs="Arial"/>
          <w:b/>
          <w:bCs/>
          <w:color w:val="C00000"/>
          <w:bdr w:val="none" w:sz="0" w:space="0" w:color="auto" w:frame="1"/>
        </w:rPr>
        <w:t>W</w:t>
      </w:r>
      <w:r w:rsidR="00995DEB" w:rsidRPr="003D3E7E">
        <w:rPr>
          <w:rFonts w:ascii="Arial" w:hAnsi="Arial" w:cs="Arial"/>
          <w:b/>
          <w:bCs/>
          <w:color w:val="C00000"/>
          <w:bdr w:val="none" w:sz="0" w:space="0" w:color="auto" w:frame="1"/>
        </w:rPr>
        <w:t xml:space="preserve">hat are the main approaches and </w:t>
      </w:r>
      <w:r w:rsidR="00BE6975" w:rsidRPr="003D3E7E">
        <w:rPr>
          <w:rFonts w:ascii="Arial" w:hAnsi="Arial" w:cs="Arial"/>
          <w:b/>
          <w:bCs/>
          <w:color w:val="C00000"/>
          <w:bdr w:val="none" w:sz="0" w:space="0" w:color="auto" w:frame="1"/>
        </w:rPr>
        <w:t xml:space="preserve">strategies that could be used to </w:t>
      </w:r>
      <w:r w:rsidR="00D772F5" w:rsidRPr="003D3E7E">
        <w:rPr>
          <w:rFonts w:ascii="Arial" w:hAnsi="Arial" w:cs="Arial"/>
          <w:b/>
          <w:bCs/>
          <w:color w:val="C00000"/>
          <w:bdr w:val="none" w:sz="0" w:space="0" w:color="auto" w:frame="1"/>
        </w:rPr>
        <w:t xml:space="preserve">measure </w:t>
      </w:r>
      <w:r w:rsidR="003D3E7E" w:rsidRPr="003D3E7E">
        <w:rPr>
          <w:rFonts w:ascii="Arial" w:hAnsi="Arial" w:cs="Arial"/>
          <w:b/>
          <w:bCs/>
          <w:color w:val="C00000"/>
          <w:bdr w:val="none" w:sz="0" w:space="0" w:color="auto" w:frame="1"/>
        </w:rPr>
        <w:t>prostate</w:t>
      </w:r>
      <w:r w:rsidR="00D772F5" w:rsidRPr="003D3E7E">
        <w:rPr>
          <w:rFonts w:ascii="Arial" w:hAnsi="Arial" w:cs="Arial"/>
          <w:b/>
          <w:bCs/>
          <w:color w:val="C00000"/>
          <w:bdr w:val="none" w:sz="0" w:space="0" w:color="auto" w:frame="1"/>
        </w:rPr>
        <w:t xml:space="preserve"> cancer?</w:t>
      </w:r>
      <w:r w:rsidR="00BE6975" w:rsidRPr="003D3E7E">
        <w:rPr>
          <w:rFonts w:ascii="Arial" w:hAnsi="Arial" w:cs="Arial"/>
          <w:b/>
          <w:bCs/>
          <w:color w:val="C00000"/>
          <w:bdr w:val="none" w:sz="0" w:space="0" w:color="auto" w:frame="1"/>
        </w:rPr>
        <w:t xml:space="preserve"> </w:t>
      </w:r>
    </w:p>
    <w:p w14:paraId="039327DA" w14:textId="77777777" w:rsidR="00BC3F3D" w:rsidRPr="003D3E7E" w:rsidRDefault="00BC3F3D" w:rsidP="003D3E7E">
      <w:pPr>
        <w:pStyle w:val="NormalWeb"/>
        <w:shd w:val="clear" w:color="auto" w:fill="FFFFFF"/>
        <w:spacing w:before="0" w:beforeAutospacing="0" w:after="0" w:afterAutospacing="0" w:line="360" w:lineRule="auto"/>
        <w:rPr>
          <w:rFonts w:ascii="Arial" w:hAnsi="Arial" w:cs="Arial"/>
          <w:b/>
          <w:bCs/>
          <w:color w:val="D86DCB" w:themeColor="accent5" w:themeTint="99"/>
          <w:bdr w:val="none" w:sz="0" w:space="0" w:color="auto" w:frame="1"/>
        </w:rPr>
      </w:pPr>
    </w:p>
    <w:p w14:paraId="10CEF9BA" w14:textId="75F643C7" w:rsidR="008F1D4B" w:rsidRPr="003D3E7E" w:rsidRDefault="008F1D4B" w:rsidP="003D3E7E">
      <w:pPr>
        <w:pStyle w:val="NormalWeb"/>
        <w:shd w:val="clear" w:color="auto" w:fill="FFFFFF"/>
        <w:spacing w:before="0" w:beforeAutospacing="0" w:after="0" w:afterAutospacing="0" w:line="360" w:lineRule="auto"/>
        <w:rPr>
          <w:rFonts w:ascii="Arial" w:hAnsi="Arial" w:cs="Arial"/>
          <w:b/>
          <w:bCs/>
          <w:color w:val="D86DCB" w:themeColor="accent5" w:themeTint="99"/>
          <w:bdr w:val="none" w:sz="0" w:space="0" w:color="auto" w:frame="1"/>
        </w:rPr>
      </w:pPr>
      <w:r w:rsidRPr="003D3E7E">
        <w:rPr>
          <w:rFonts w:ascii="Arial" w:hAnsi="Arial" w:cs="Arial"/>
          <w:b/>
          <w:bCs/>
          <w:color w:val="D86DCB" w:themeColor="accent5" w:themeTint="99"/>
          <w:bdr w:val="none" w:sz="0" w:space="0" w:color="auto" w:frame="1"/>
        </w:rPr>
        <w:t>Measuring Prostate Cancer</w:t>
      </w:r>
    </w:p>
    <w:p w14:paraId="213D56A0" w14:textId="77777777" w:rsidR="007A511A" w:rsidRPr="003D3E7E" w:rsidRDefault="007A511A"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rPr>
      </w:pPr>
    </w:p>
    <w:p w14:paraId="780F8319" w14:textId="77777777" w:rsidR="00F5301A"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Measurement refers to the methods used to diagnose prostate cancer and assess the extent and severity of the disease.</w:t>
      </w:r>
    </w:p>
    <w:p w14:paraId="46A6BE03" w14:textId="2A92ECB5" w:rsidR="008F1D4B" w:rsidRPr="003D3E7E" w:rsidRDefault="005600AD"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rPr>
        <w:t xml:space="preserve">One of the primary </w:t>
      </w:r>
      <w:r w:rsidR="004242D6" w:rsidRPr="003D3E7E">
        <w:rPr>
          <w:rFonts w:ascii="Arial" w:hAnsi="Arial" w:cs="Arial"/>
          <w:color w:val="242424"/>
          <w:sz w:val="22"/>
          <w:szCs w:val="22"/>
        </w:rPr>
        <w:t>investigations</w:t>
      </w:r>
      <w:r w:rsidR="0089580F" w:rsidRPr="003D3E7E">
        <w:rPr>
          <w:rFonts w:ascii="Arial" w:hAnsi="Arial" w:cs="Arial"/>
          <w:color w:val="242424"/>
          <w:sz w:val="22"/>
          <w:szCs w:val="22"/>
        </w:rPr>
        <w:t xml:space="preserve"> used to assess suspected </w:t>
      </w:r>
      <w:r w:rsidR="002C4AFD" w:rsidRPr="003D3E7E">
        <w:rPr>
          <w:rFonts w:ascii="Arial" w:hAnsi="Arial" w:cs="Arial"/>
          <w:color w:val="242424"/>
          <w:sz w:val="22"/>
          <w:szCs w:val="22"/>
        </w:rPr>
        <w:t xml:space="preserve">prostate cancer is the </w:t>
      </w:r>
      <w:r w:rsidR="00390B26" w:rsidRPr="003D3E7E">
        <w:rPr>
          <w:rFonts w:ascii="Arial" w:hAnsi="Arial" w:cs="Arial"/>
          <w:color w:val="242424"/>
          <w:sz w:val="22"/>
          <w:szCs w:val="22"/>
        </w:rPr>
        <w:t>Prostate_ Specific</w:t>
      </w:r>
      <w:r w:rsidR="00C90293" w:rsidRPr="003D3E7E">
        <w:rPr>
          <w:rFonts w:ascii="Arial" w:hAnsi="Arial" w:cs="Arial"/>
          <w:color w:val="242424"/>
          <w:sz w:val="22"/>
          <w:szCs w:val="22"/>
        </w:rPr>
        <w:t xml:space="preserve"> Antigen (</w:t>
      </w:r>
      <w:r w:rsidR="009E0163" w:rsidRPr="003D3E7E">
        <w:rPr>
          <w:rFonts w:ascii="Arial" w:hAnsi="Arial" w:cs="Arial"/>
          <w:color w:val="242424"/>
          <w:sz w:val="22"/>
          <w:szCs w:val="22"/>
        </w:rPr>
        <w:t>PSA) blood tes</w:t>
      </w:r>
      <w:r w:rsidR="00390B26" w:rsidRPr="003D3E7E">
        <w:rPr>
          <w:rFonts w:ascii="Arial" w:hAnsi="Arial" w:cs="Arial"/>
          <w:color w:val="242424"/>
          <w:sz w:val="22"/>
          <w:szCs w:val="22"/>
        </w:rPr>
        <w:t>t.</w:t>
      </w:r>
      <w:r w:rsidR="008F1D4B" w:rsidRPr="003D3E7E">
        <w:rPr>
          <w:rFonts w:ascii="Arial" w:hAnsi="Arial" w:cs="Arial"/>
          <w:color w:val="242424"/>
          <w:sz w:val="22"/>
          <w:szCs w:val="22"/>
          <w:bdr w:val="none" w:sz="0" w:space="0" w:color="auto" w:frame="1"/>
        </w:rPr>
        <w:t xml:space="preserve"> PSA is a protein produced by the prostate gland, and elevated levels may indicate the presence of prostate cancer. However, raised PSA levels can also occur due to benign prostate enlargement or infection. PSA testing helps healthcare professionals identify men who may require further investigation (Cancer Research UK, 2024).</w:t>
      </w:r>
    </w:p>
    <w:p w14:paraId="05D45F85"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A Digital Rectal Examination (DRE) is also commonly performed. During this examination, a clinician assesses the size, shape and texture of the prostate gland by inserting a gloved finger into the rectum. Hard or irregular areas may suggest malignancy.</w:t>
      </w:r>
    </w:p>
    <w:p w14:paraId="3F613068"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The National Institute for Health and Care Excellence (NICE, 2019) recommends the use of multiparametric Magnetic Resonance Imaging (MRI) before biopsy. MRI scanning helps identify suspicious lesions within the prostate and assists clinicians in determining whether a biopsy is required.</w:t>
      </w:r>
    </w:p>
    <w:p w14:paraId="0E8ADD60"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A prostate biopsy remains the gold standard for confirming prostate cancer. Tissue samples are removed from the prostate and examined microscopically to determine whether cancer cells are present.</w:t>
      </w:r>
    </w:p>
    <w:p w14:paraId="604D1363"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4054D34B"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15648620"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005B6C51" w14:textId="113ABCAA"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Following diagnosis, the Gleason Score and Grade Group are used to assess tumour aggressiveness. Higher Gleason scores indicate more aggressive cancers and are associated with a poorer prognosis (NICE, 2019).</w:t>
      </w:r>
    </w:p>
    <w:p w14:paraId="4E571AFE"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Additional investigations such as CT scans, PET scans and bone scans are used to determine whether the cancer has spread beyond the prostate gland. These investigations form part of the TNM staging process and help identify metastatic disease.</w:t>
      </w:r>
    </w:p>
    <w:p w14:paraId="7EB36B9F"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In Mr Brown’s case, healthcare professionals would likely have used PSA testing, DRE, MRI imaging and prostate biopsy to confirm the diagnosis. CT and bone scans would then have demonstrated metastatic spread, resulting in a diagnosis of Stage 4 prostate cancer.</w:t>
      </w:r>
    </w:p>
    <w:p w14:paraId="645CDE0B"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bdr w:val="none" w:sz="0" w:space="0" w:color="auto" w:frame="1"/>
        </w:rPr>
      </w:pPr>
    </w:p>
    <w:p w14:paraId="21BBC18E" w14:textId="77777777" w:rsidR="009D766C" w:rsidRPr="003D3E7E" w:rsidRDefault="009D766C" w:rsidP="003D3E7E">
      <w:pPr>
        <w:pStyle w:val="NormalWeb"/>
        <w:shd w:val="clear" w:color="auto" w:fill="FFFFFF"/>
        <w:spacing w:before="0" w:beforeAutospacing="0" w:after="0" w:afterAutospacing="0" w:line="360" w:lineRule="auto"/>
        <w:rPr>
          <w:rFonts w:ascii="Arial" w:hAnsi="Arial" w:cs="Arial"/>
          <w:b/>
          <w:bCs/>
          <w:color w:val="D86DCB" w:themeColor="accent5" w:themeTint="99"/>
          <w:bdr w:val="none" w:sz="0" w:space="0" w:color="auto" w:frame="1"/>
        </w:rPr>
      </w:pPr>
    </w:p>
    <w:p w14:paraId="7D3A7241" w14:textId="69048BD4" w:rsidR="007A511A" w:rsidRPr="003D3E7E" w:rsidRDefault="001F307F" w:rsidP="003D3E7E">
      <w:pPr>
        <w:pStyle w:val="NormalWeb"/>
        <w:shd w:val="clear" w:color="auto" w:fill="FFFFFF"/>
        <w:spacing w:before="0" w:beforeAutospacing="0" w:after="0" w:afterAutospacing="0" w:line="360" w:lineRule="auto"/>
        <w:rPr>
          <w:rFonts w:ascii="Arial" w:hAnsi="Arial" w:cs="Arial"/>
          <w:b/>
          <w:bCs/>
          <w:color w:val="C00000"/>
          <w:bdr w:val="none" w:sz="0" w:space="0" w:color="auto" w:frame="1"/>
        </w:rPr>
      </w:pPr>
      <w:r w:rsidRPr="003D3E7E">
        <w:rPr>
          <w:rFonts w:ascii="Arial" w:hAnsi="Arial" w:cs="Arial"/>
          <w:b/>
          <w:bCs/>
          <w:color w:val="C00000"/>
          <w:bdr w:val="none" w:sz="0" w:space="0" w:color="auto" w:frame="1"/>
        </w:rPr>
        <w:t xml:space="preserve">What are the main approaches and </w:t>
      </w:r>
      <w:r w:rsidR="00A57802" w:rsidRPr="003D3E7E">
        <w:rPr>
          <w:rFonts w:ascii="Arial" w:hAnsi="Arial" w:cs="Arial"/>
          <w:b/>
          <w:bCs/>
          <w:color w:val="C00000"/>
          <w:bdr w:val="none" w:sz="0" w:space="0" w:color="auto" w:frame="1"/>
        </w:rPr>
        <w:t>strategies that could be used to monitor pro</w:t>
      </w:r>
      <w:r w:rsidR="009D766C" w:rsidRPr="003D3E7E">
        <w:rPr>
          <w:rFonts w:ascii="Arial" w:hAnsi="Arial" w:cs="Arial"/>
          <w:b/>
          <w:bCs/>
          <w:color w:val="C00000"/>
          <w:bdr w:val="none" w:sz="0" w:space="0" w:color="auto" w:frame="1"/>
        </w:rPr>
        <w:t>state cancer?</w:t>
      </w:r>
    </w:p>
    <w:p w14:paraId="1DAA4BCB" w14:textId="77777777" w:rsidR="009D766C" w:rsidRPr="003D3E7E" w:rsidRDefault="009D766C" w:rsidP="003D3E7E">
      <w:pPr>
        <w:pStyle w:val="NormalWeb"/>
        <w:shd w:val="clear" w:color="auto" w:fill="FFFFFF"/>
        <w:spacing w:before="0" w:beforeAutospacing="0" w:after="0" w:afterAutospacing="0" w:line="360" w:lineRule="auto"/>
        <w:rPr>
          <w:rFonts w:ascii="Arial" w:hAnsi="Arial" w:cs="Arial"/>
          <w:b/>
          <w:bCs/>
          <w:color w:val="C00000"/>
          <w:bdr w:val="none" w:sz="0" w:space="0" w:color="auto" w:frame="1"/>
        </w:rPr>
      </w:pPr>
    </w:p>
    <w:p w14:paraId="4434A9D3" w14:textId="16E8D4DA" w:rsidR="008F1D4B" w:rsidRPr="003D3E7E" w:rsidRDefault="008F1D4B" w:rsidP="003D3E7E">
      <w:pPr>
        <w:pStyle w:val="NormalWeb"/>
        <w:shd w:val="clear" w:color="auto" w:fill="FFFFFF"/>
        <w:spacing w:before="0" w:beforeAutospacing="0" w:after="0" w:afterAutospacing="0" w:line="360" w:lineRule="auto"/>
        <w:rPr>
          <w:rFonts w:ascii="Arial" w:hAnsi="Arial" w:cs="Arial"/>
          <w:b/>
          <w:bCs/>
          <w:color w:val="D86DCB" w:themeColor="accent5" w:themeTint="99"/>
          <w:bdr w:val="none" w:sz="0" w:space="0" w:color="auto" w:frame="1"/>
        </w:rPr>
      </w:pPr>
      <w:r w:rsidRPr="003D3E7E">
        <w:rPr>
          <w:rFonts w:ascii="Arial" w:hAnsi="Arial" w:cs="Arial"/>
          <w:b/>
          <w:bCs/>
          <w:color w:val="D86DCB" w:themeColor="accent5" w:themeTint="99"/>
          <w:bdr w:val="none" w:sz="0" w:space="0" w:color="auto" w:frame="1"/>
        </w:rPr>
        <w:t>Monitoring Prostate Cancer</w:t>
      </w:r>
    </w:p>
    <w:p w14:paraId="789568F7" w14:textId="77777777" w:rsidR="007A511A" w:rsidRPr="003D3E7E" w:rsidRDefault="007A511A"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rPr>
      </w:pPr>
    </w:p>
    <w:p w14:paraId="3363CF42"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Monitoring refers to the ongoing assessment of disease progression and the effectiveness of treatment over time.</w:t>
      </w:r>
    </w:p>
    <w:p w14:paraId="1712D505"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One of the most important monitoring tools is serial PSA testing. PSA levels are measured regularly to evaluate how well treatment is working and to identify any signs of disease progression. NICE (2019) identifies PSA monitoring as a central component of prostate cancer follow-up.</w:t>
      </w:r>
    </w:p>
    <w:p w14:paraId="4882E394" w14:textId="6F6224B6"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Imaging studies may also be repeated periodically. MRI scans, CT scans and bone scans can be used to assess tumour growth, monitor metastatic disease and evaluate treatment response</w:t>
      </w:r>
      <w:r w:rsidR="00CE73E8" w:rsidRPr="003D3E7E">
        <w:rPr>
          <w:rFonts w:ascii="Arial" w:hAnsi="Arial" w:cs="Arial"/>
          <w:color w:val="242424"/>
          <w:sz w:val="22"/>
          <w:szCs w:val="22"/>
          <w:bdr w:val="none" w:sz="0" w:space="0" w:color="auto" w:frame="1"/>
        </w:rPr>
        <w:t xml:space="preserve"> (NICE</w:t>
      </w:r>
      <w:r w:rsidR="00A90246" w:rsidRPr="003D3E7E">
        <w:rPr>
          <w:rFonts w:ascii="Arial" w:hAnsi="Arial" w:cs="Arial"/>
          <w:color w:val="242424"/>
          <w:sz w:val="22"/>
          <w:szCs w:val="22"/>
          <w:bdr w:val="none" w:sz="0" w:space="0" w:color="auto" w:frame="1"/>
        </w:rPr>
        <w:t>. 2019</w:t>
      </w:r>
      <w:r w:rsidR="00CE73E8" w:rsidRPr="003D3E7E">
        <w:rPr>
          <w:rFonts w:ascii="Arial" w:hAnsi="Arial" w:cs="Arial"/>
          <w:color w:val="242424"/>
          <w:sz w:val="22"/>
          <w:szCs w:val="22"/>
          <w:bdr w:val="none" w:sz="0" w:space="0" w:color="auto" w:frame="1"/>
        </w:rPr>
        <w:t>)</w:t>
      </w:r>
      <w:r w:rsidR="00A90246" w:rsidRPr="003D3E7E">
        <w:rPr>
          <w:rFonts w:ascii="Arial" w:hAnsi="Arial" w:cs="Arial"/>
          <w:color w:val="242424"/>
          <w:sz w:val="22"/>
          <w:szCs w:val="22"/>
          <w:bdr w:val="none" w:sz="0" w:space="0" w:color="auto" w:frame="1"/>
        </w:rPr>
        <w:t>.</w:t>
      </w:r>
    </w:p>
    <w:p w14:paraId="064C2E2E" w14:textId="77777777" w:rsidR="003C3D88"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 xml:space="preserve">Healthcare professionals also monitor symptoms experienced by the patient. Important symptoms include urinary difficulties, bone pain, fatigue, weight loss and changes in physical </w:t>
      </w:r>
    </w:p>
    <w:p w14:paraId="5DB32026"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6340B9AB"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70CC0862"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60617889" w14:textId="451FD21A"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functioning. Monitoring symptoms helps clinicians assess disease progression and identify any complications.</w:t>
      </w:r>
      <w:r w:rsidR="00F432E6" w:rsidRPr="003D3E7E">
        <w:rPr>
          <w:rFonts w:ascii="Arial" w:hAnsi="Arial" w:cs="Arial"/>
          <w:color w:val="242424"/>
          <w:sz w:val="22"/>
          <w:szCs w:val="22"/>
          <w:bdr w:val="none" w:sz="0" w:space="0" w:color="auto" w:frame="1"/>
        </w:rPr>
        <w:t xml:space="preserve"> </w:t>
      </w:r>
      <w:r w:rsidR="000B3A4F" w:rsidRPr="003D3E7E">
        <w:rPr>
          <w:rFonts w:ascii="Arial" w:hAnsi="Arial" w:cs="Arial"/>
          <w:color w:val="242424"/>
          <w:sz w:val="22"/>
          <w:szCs w:val="22"/>
          <w:bdr w:val="none" w:sz="0" w:space="0" w:color="auto" w:frame="1"/>
        </w:rPr>
        <w:t xml:space="preserve">(European </w:t>
      </w:r>
      <w:r w:rsidR="009B43EA" w:rsidRPr="003D3E7E">
        <w:rPr>
          <w:rFonts w:ascii="Arial" w:hAnsi="Arial" w:cs="Arial"/>
          <w:color w:val="242424"/>
          <w:sz w:val="22"/>
          <w:szCs w:val="22"/>
          <w:bdr w:val="none" w:sz="0" w:space="0" w:color="auto" w:frame="1"/>
        </w:rPr>
        <w:t>Association of Uro</w:t>
      </w:r>
      <w:r w:rsidR="006127E4" w:rsidRPr="003D3E7E">
        <w:rPr>
          <w:rFonts w:ascii="Arial" w:hAnsi="Arial" w:cs="Arial"/>
          <w:color w:val="242424"/>
          <w:sz w:val="22"/>
          <w:szCs w:val="22"/>
          <w:bdr w:val="none" w:sz="0" w:space="0" w:color="auto" w:frame="1"/>
        </w:rPr>
        <w:t>logy, 2024).</w:t>
      </w:r>
    </w:p>
    <w:p w14:paraId="34ECC1F3"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p>
    <w:p w14:paraId="1659FC75"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Treatment-related side effects must also be assessed regularly. Hormone therapy, chemotherapy and radiotherapy can cause a range of adverse effects, including fatigue, sexual dysfunction, osteoporosis, hot flushes and emotional distress. The European Association of Urology (2024) emphasises the importance of monitoring both physical and psychological wellbeing during follow-up.</w:t>
      </w:r>
    </w:p>
    <w:p w14:paraId="6CCDAA64"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p>
    <w:p w14:paraId="1536E26F"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For Mr Brown, regular monitoring would involve repeated PSA testing, follow-up imaging studies, assessment of urinary symptoms, monitoring of treatment side effects and evaluation of his overall quality of life.</w:t>
      </w:r>
    </w:p>
    <w:p w14:paraId="2F4CA30C"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p>
    <w:p w14:paraId="60CA4DF4" w14:textId="77777777" w:rsidR="00F527F5" w:rsidRPr="003D3E7E" w:rsidRDefault="00F527F5" w:rsidP="003D3E7E">
      <w:pPr>
        <w:pStyle w:val="NormalWeb"/>
        <w:shd w:val="clear" w:color="auto" w:fill="FFFFFF"/>
        <w:spacing w:before="0" w:beforeAutospacing="0" w:after="0" w:afterAutospacing="0" w:line="360" w:lineRule="auto"/>
        <w:rPr>
          <w:rFonts w:ascii="Arial" w:hAnsi="Arial" w:cs="Arial"/>
          <w:color w:val="242424"/>
        </w:rPr>
      </w:pPr>
    </w:p>
    <w:p w14:paraId="59C0790E" w14:textId="4F74705F" w:rsidR="007A511A" w:rsidRPr="003D3E7E" w:rsidRDefault="00EB245E" w:rsidP="003D3E7E">
      <w:pPr>
        <w:pStyle w:val="NormalWeb"/>
        <w:shd w:val="clear" w:color="auto" w:fill="FFFFFF"/>
        <w:spacing w:before="0" w:beforeAutospacing="0" w:after="0" w:afterAutospacing="0" w:line="360" w:lineRule="auto"/>
        <w:rPr>
          <w:rFonts w:ascii="Arial" w:hAnsi="Arial" w:cs="Arial"/>
          <w:b/>
          <w:bCs/>
          <w:color w:val="C00000"/>
        </w:rPr>
      </w:pPr>
      <w:r w:rsidRPr="003D3E7E">
        <w:rPr>
          <w:rFonts w:ascii="Arial" w:hAnsi="Arial" w:cs="Arial"/>
          <w:b/>
          <w:bCs/>
          <w:color w:val="C00000"/>
        </w:rPr>
        <w:t xml:space="preserve">What </w:t>
      </w:r>
      <w:r w:rsidR="000C6C49" w:rsidRPr="003D3E7E">
        <w:rPr>
          <w:rFonts w:ascii="Arial" w:hAnsi="Arial" w:cs="Arial"/>
          <w:b/>
          <w:bCs/>
          <w:color w:val="C00000"/>
        </w:rPr>
        <w:t xml:space="preserve">are the main approaches and strategies </w:t>
      </w:r>
      <w:r w:rsidR="001200C5" w:rsidRPr="003D3E7E">
        <w:rPr>
          <w:rFonts w:ascii="Arial" w:hAnsi="Arial" w:cs="Arial"/>
          <w:b/>
          <w:bCs/>
          <w:color w:val="C00000"/>
        </w:rPr>
        <w:t xml:space="preserve">that could be used to </w:t>
      </w:r>
      <w:r w:rsidR="00F527F5" w:rsidRPr="003D3E7E">
        <w:rPr>
          <w:rFonts w:ascii="Arial" w:hAnsi="Arial" w:cs="Arial"/>
          <w:b/>
          <w:bCs/>
          <w:color w:val="C00000"/>
        </w:rPr>
        <w:t>control prostate cancer?</w:t>
      </w:r>
    </w:p>
    <w:p w14:paraId="21EDCFC9" w14:textId="77777777" w:rsidR="00F527F5" w:rsidRPr="003D3E7E" w:rsidRDefault="00F527F5" w:rsidP="003D3E7E">
      <w:pPr>
        <w:pStyle w:val="NormalWeb"/>
        <w:shd w:val="clear" w:color="auto" w:fill="FFFFFF"/>
        <w:spacing w:before="0" w:beforeAutospacing="0" w:after="0" w:afterAutospacing="0" w:line="360" w:lineRule="auto"/>
        <w:rPr>
          <w:rFonts w:ascii="Arial" w:hAnsi="Arial" w:cs="Arial"/>
          <w:b/>
          <w:bCs/>
          <w:color w:val="C00000"/>
        </w:rPr>
      </w:pPr>
    </w:p>
    <w:p w14:paraId="75996C33"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b/>
          <w:bCs/>
          <w:color w:val="D86DCB" w:themeColor="accent5" w:themeTint="99"/>
          <w:bdr w:val="none" w:sz="0" w:space="0" w:color="auto" w:frame="1"/>
        </w:rPr>
      </w:pPr>
      <w:r w:rsidRPr="003D3E7E">
        <w:rPr>
          <w:rFonts w:ascii="Arial" w:hAnsi="Arial" w:cs="Arial"/>
          <w:b/>
          <w:bCs/>
          <w:color w:val="D86DCB" w:themeColor="accent5" w:themeTint="99"/>
          <w:bdr w:val="none" w:sz="0" w:space="0" w:color="auto" w:frame="1"/>
        </w:rPr>
        <w:t>Controlling Prostate Cancer</w:t>
      </w:r>
    </w:p>
    <w:p w14:paraId="382F19C7" w14:textId="77777777" w:rsidR="007A511A" w:rsidRPr="003D3E7E" w:rsidRDefault="007A511A" w:rsidP="003D3E7E">
      <w:pPr>
        <w:pStyle w:val="NormalWeb"/>
        <w:shd w:val="clear" w:color="auto" w:fill="FFFFFF"/>
        <w:spacing w:before="0" w:beforeAutospacing="0" w:after="0" w:afterAutospacing="0" w:line="360" w:lineRule="auto"/>
        <w:rPr>
          <w:rFonts w:ascii="Arial" w:hAnsi="Arial" w:cs="Arial"/>
          <w:b/>
          <w:bCs/>
          <w:color w:val="242424"/>
          <w:sz w:val="22"/>
          <w:szCs w:val="22"/>
        </w:rPr>
      </w:pPr>
    </w:p>
    <w:p w14:paraId="19D8E35B"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Control refers to interventions used to reduce tumour growth, manage symptoms and prolong survival.</w:t>
      </w:r>
    </w:p>
    <w:p w14:paraId="4CAB93A9"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p>
    <w:p w14:paraId="3096D33B"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For advanced prostate cancer, hormone therapy, also known as Androgen Deprivation Therapy (ADT), is commonly the first-line treatment. Testosterone stimulates the growth of prostate cancer cells, and reducing testosterone levels can slow disease progression (NICE, 2019).</w:t>
      </w:r>
    </w:p>
    <w:p w14:paraId="6CA37361"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p>
    <w:p w14:paraId="380CC5A7"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0146FDA7"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3E80ED43"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2532489D" w14:textId="1B7DA71E"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Chemotherapy may be used when hormone therapy alone is no longer sufficient to control the disease. Chemotherapy works by destroying rapidly dividing cancer cells and can improve survival in some patients with advanced prostate cancer.</w:t>
      </w:r>
      <w:r w:rsidR="008B4663" w:rsidRPr="003D3E7E">
        <w:rPr>
          <w:rFonts w:ascii="Arial" w:hAnsi="Arial" w:cs="Arial"/>
          <w:color w:val="242424"/>
          <w:sz w:val="22"/>
          <w:szCs w:val="22"/>
          <w:bdr w:val="none" w:sz="0" w:space="0" w:color="auto" w:frame="1"/>
        </w:rPr>
        <w:t xml:space="preserve"> </w:t>
      </w:r>
      <w:r w:rsidR="00204470" w:rsidRPr="003D3E7E">
        <w:rPr>
          <w:rFonts w:ascii="Arial" w:hAnsi="Arial" w:cs="Arial"/>
          <w:color w:val="242424"/>
          <w:sz w:val="22"/>
          <w:szCs w:val="22"/>
          <w:bdr w:val="none" w:sz="0" w:space="0" w:color="auto" w:frame="1"/>
        </w:rPr>
        <w:t>(NICE,</w:t>
      </w:r>
      <w:r w:rsidR="000A0641" w:rsidRPr="003D3E7E">
        <w:rPr>
          <w:rFonts w:ascii="Arial" w:hAnsi="Arial" w:cs="Arial"/>
          <w:color w:val="242424"/>
          <w:sz w:val="22"/>
          <w:szCs w:val="22"/>
          <w:bdr w:val="none" w:sz="0" w:space="0" w:color="auto" w:frame="1"/>
        </w:rPr>
        <w:t xml:space="preserve"> 2019)</w:t>
      </w:r>
      <w:r w:rsidR="003757D8" w:rsidRPr="003D3E7E">
        <w:rPr>
          <w:rFonts w:ascii="Arial" w:hAnsi="Arial" w:cs="Arial"/>
          <w:color w:val="242424"/>
          <w:sz w:val="22"/>
          <w:szCs w:val="22"/>
          <w:bdr w:val="none" w:sz="0" w:space="0" w:color="auto" w:frame="1"/>
        </w:rPr>
        <w:t>.</w:t>
      </w:r>
    </w:p>
    <w:p w14:paraId="6CB23989" w14:textId="77777777" w:rsidR="003757D8" w:rsidRPr="003D3E7E" w:rsidRDefault="003757D8" w:rsidP="003D3E7E">
      <w:pPr>
        <w:pStyle w:val="NormalWeb"/>
        <w:shd w:val="clear" w:color="auto" w:fill="FFFFFF"/>
        <w:spacing w:before="0" w:beforeAutospacing="0" w:after="0" w:afterAutospacing="0" w:line="360" w:lineRule="auto"/>
        <w:rPr>
          <w:rFonts w:ascii="Arial" w:hAnsi="Arial" w:cs="Arial"/>
          <w:color w:val="242424"/>
          <w:sz w:val="22"/>
          <w:szCs w:val="22"/>
        </w:rPr>
      </w:pPr>
    </w:p>
    <w:p w14:paraId="15188222" w14:textId="044586CC"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Radiotherapy may be used to shrink tumours, relieve urinary obstruction and reduce pain caused by bone metastases. In metastatic disease, radiotherapy often plays an important role in symptom management</w:t>
      </w:r>
      <w:r w:rsidR="00A35965" w:rsidRPr="003D3E7E">
        <w:rPr>
          <w:rFonts w:ascii="Arial" w:hAnsi="Arial" w:cs="Arial"/>
          <w:color w:val="242424"/>
          <w:sz w:val="22"/>
          <w:szCs w:val="22"/>
          <w:bdr w:val="none" w:sz="0" w:space="0" w:color="auto" w:frame="1"/>
        </w:rPr>
        <w:t xml:space="preserve"> (</w:t>
      </w:r>
      <w:r w:rsidR="00C65EBA" w:rsidRPr="003D3E7E">
        <w:rPr>
          <w:rFonts w:ascii="Arial" w:hAnsi="Arial" w:cs="Arial"/>
          <w:color w:val="242424"/>
          <w:sz w:val="22"/>
          <w:szCs w:val="22"/>
          <w:bdr w:val="none" w:sz="0" w:space="0" w:color="auto" w:frame="1"/>
        </w:rPr>
        <w:t xml:space="preserve">European Association </w:t>
      </w:r>
      <w:r w:rsidR="00E618D2" w:rsidRPr="003D3E7E">
        <w:rPr>
          <w:rFonts w:ascii="Arial" w:hAnsi="Arial" w:cs="Arial"/>
          <w:color w:val="242424"/>
          <w:sz w:val="22"/>
          <w:szCs w:val="22"/>
          <w:bdr w:val="none" w:sz="0" w:space="0" w:color="auto" w:frame="1"/>
        </w:rPr>
        <w:t>of Urololgy,2024).</w:t>
      </w:r>
    </w:p>
    <w:p w14:paraId="7BFFDBDB" w14:textId="4A4B5B65" w:rsidR="008F1D4B" w:rsidRPr="003D3E7E" w:rsidRDefault="007E6661"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rPr>
        <w:t>Surgery, such</w:t>
      </w:r>
      <w:r w:rsidR="00EC553B" w:rsidRPr="003D3E7E">
        <w:rPr>
          <w:rFonts w:ascii="Arial" w:hAnsi="Arial" w:cs="Arial"/>
          <w:color w:val="242424"/>
          <w:sz w:val="22"/>
          <w:szCs w:val="22"/>
        </w:rPr>
        <w:t xml:space="preserve"> as a radical </w:t>
      </w:r>
      <w:r w:rsidR="00DB61B8" w:rsidRPr="003D3E7E">
        <w:rPr>
          <w:rFonts w:ascii="Arial" w:hAnsi="Arial" w:cs="Arial"/>
          <w:color w:val="242424"/>
          <w:sz w:val="22"/>
          <w:szCs w:val="22"/>
        </w:rPr>
        <w:t>prostatectomy</w:t>
      </w:r>
      <w:r w:rsidRPr="003D3E7E">
        <w:rPr>
          <w:rFonts w:ascii="Arial" w:hAnsi="Arial" w:cs="Arial"/>
          <w:color w:val="242424"/>
          <w:sz w:val="22"/>
          <w:szCs w:val="22"/>
        </w:rPr>
        <w:t xml:space="preserve">, </w:t>
      </w:r>
      <w:r w:rsidR="00EA0D1D" w:rsidRPr="003D3E7E">
        <w:rPr>
          <w:rFonts w:ascii="Arial" w:hAnsi="Arial" w:cs="Arial"/>
          <w:color w:val="242424"/>
          <w:sz w:val="22"/>
          <w:szCs w:val="22"/>
        </w:rPr>
        <w:t xml:space="preserve">may be </w:t>
      </w:r>
      <w:r w:rsidR="0079723C" w:rsidRPr="003D3E7E">
        <w:rPr>
          <w:rFonts w:ascii="Arial" w:hAnsi="Arial" w:cs="Arial"/>
          <w:color w:val="242424"/>
          <w:sz w:val="22"/>
          <w:szCs w:val="22"/>
        </w:rPr>
        <w:t xml:space="preserve">used to remove </w:t>
      </w:r>
      <w:r w:rsidR="00581124" w:rsidRPr="003D3E7E">
        <w:rPr>
          <w:rFonts w:ascii="Arial" w:hAnsi="Arial" w:cs="Arial"/>
          <w:color w:val="242424"/>
          <w:sz w:val="22"/>
          <w:szCs w:val="22"/>
        </w:rPr>
        <w:t xml:space="preserve">the prostate </w:t>
      </w:r>
      <w:r w:rsidR="0068292E" w:rsidRPr="003D3E7E">
        <w:rPr>
          <w:rFonts w:ascii="Arial" w:hAnsi="Arial" w:cs="Arial"/>
          <w:color w:val="242424"/>
          <w:sz w:val="22"/>
          <w:szCs w:val="22"/>
        </w:rPr>
        <w:t xml:space="preserve">gland in patients </w:t>
      </w:r>
      <w:r w:rsidR="00F755DF" w:rsidRPr="003D3E7E">
        <w:rPr>
          <w:rFonts w:ascii="Arial" w:hAnsi="Arial" w:cs="Arial"/>
          <w:color w:val="242424"/>
          <w:sz w:val="22"/>
          <w:szCs w:val="22"/>
        </w:rPr>
        <w:t xml:space="preserve">with </w:t>
      </w:r>
      <w:r w:rsidR="00C02F92" w:rsidRPr="003D3E7E">
        <w:rPr>
          <w:rFonts w:ascii="Arial" w:hAnsi="Arial" w:cs="Arial"/>
          <w:color w:val="242424"/>
          <w:sz w:val="22"/>
          <w:szCs w:val="22"/>
        </w:rPr>
        <w:t xml:space="preserve">localised </w:t>
      </w:r>
      <w:r w:rsidR="00396A37" w:rsidRPr="003D3E7E">
        <w:rPr>
          <w:rFonts w:ascii="Arial" w:hAnsi="Arial" w:cs="Arial"/>
          <w:color w:val="242424"/>
          <w:sz w:val="22"/>
          <w:szCs w:val="22"/>
        </w:rPr>
        <w:t>prostate</w:t>
      </w:r>
      <w:r w:rsidR="00C02F92" w:rsidRPr="003D3E7E">
        <w:rPr>
          <w:rFonts w:ascii="Arial" w:hAnsi="Arial" w:cs="Arial"/>
          <w:color w:val="242424"/>
          <w:sz w:val="22"/>
          <w:szCs w:val="22"/>
        </w:rPr>
        <w:t xml:space="preserve"> </w:t>
      </w:r>
      <w:r w:rsidR="00702CF7" w:rsidRPr="003D3E7E">
        <w:rPr>
          <w:rFonts w:ascii="Arial" w:hAnsi="Arial" w:cs="Arial"/>
          <w:color w:val="242424"/>
          <w:sz w:val="22"/>
          <w:szCs w:val="22"/>
        </w:rPr>
        <w:t>cancer</w:t>
      </w:r>
      <w:r w:rsidR="00396A37" w:rsidRPr="003D3E7E">
        <w:rPr>
          <w:rFonts w:ascii="Arial" w:hAnsi="Arial" w:cs="Arial"/>
          <w:color w:val="242424"/>
          <w:sz w:val="22"/>
          <w:szCs w:val="22"/>
        </w:rPr>
        <w:t>.</w:t>
      </w:r>
      <w:r w:rsidR="00467931" w:rsidRPr="003D3E7E">
        <w:rPr>
          <w:rFonts w:ascii="Arial" w:hAnsi="Arial" w:cs="Arial"/>
          <w:color w:val="242424"/>
          <w:sz w:val="22"/>
          <w:szCs w:val="22"/>
        </w:rPr>
        <w:t xml:space="preserve"> However, this is generally not </w:t>
      </w:r>
      <w:r w:rsidR="009A6E58" w:rsidRPr="003D3E7E">
        <w:rPr>
          <w:rFonts w:ascii="Arial" w:hAnsi="Arial" w:cs="Arial"/>
          <w:color w:val="242424"/>
          <w:sz w:val="22"/>
          <w:szCs w:val="22"/>
        </w:rPr>
        <w:t>considered appropriate for patients with stage 4 metastatic di</w:t>
      </w:r>
      <w:r w:rsidR="001F4781" w:rsidRPr="003D3E7E">
        <w:rPr>
          <w:rFonts w:ascii="Arial" w:hAnsi="Arial" w:cs="Arial"/>
          <w:color w:val="242424"/>
          <w:sz w:val="22"/>
          <w:szCs w:val="22"/>
        </w:rPr>
        <w:t xml:space="preserve">sease </w:t>
      </w:r>
      <w:r w:rsidR="00396A37" w:rsidRPr="003D3E7E">
        <w:rPr>
          <w:rFonts w:ascii="Arial" w:hAnsi="Arial" w:cs="Arial"/>
          <w:color w:val="242424"/>
          <w:sz w:val="22"/>
          <w:szCs w:val="22"/>
        </w:rPr>
        <w:t>such as</w:t>
      </w:r>
      <w:r w:rsidR="001F4781" w:rsidRPr="003D3E7E">
        <w:rPr>
          <w:rFonts w:ascii="Arial" w:hAnsi="Arial" w:cs="Arial"/>
          <w:color w:val="242424"/>
          <w:sz w:val="22"/>
          <w:szCs w:val="22"/>
        </w:rPr>
        <w:t xml:space="preserve"> Mr </w:t>
      </w:r>
      <w:r w:rsidR="00F04CB1" w:rsidRPr="003D3E7E">
        <w:rPr>
          <w:rFonts w:ascii="Arial" w:hAnsi="Arial" w:cs="Arial"/>
          <w:color w:val="242424"/>
          <w:sz w:val="22"/>
          <w:szCs w:val="22"/>
        </w:rPr>
        <w:t>Brown.</w:t>
      </w:r>
    </w:p>
    <w:p w14:paraId="684516AF" w14:textId="1493F2CD"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Some patients may also be eligible for targeted therapies depending on the genetic characteristics of their cancer and their response to treatment.</w:t>
      </w:r>
    </w:p>
    <w:p w14:paraId="3D842A97" w14:textId="4D7E1E92"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Palliative care forms an essential component of treatment for patients with advanced disease. The aim of palliative care is not to cure cancer but to improve comfort, manage symptoms and enhance quality of life. This may include pain management, emotional support, psychological counselling and assistance with practical concerns</w:t>
      </w:r>
      <w:r w:rsidR="00090E2B" w:rsidRPr="003D3E7E">
        <w:rPr>
          <w:rFonts w:ascii="Arial" w:hAnsi="Arial" w:cs="Arial"/>
          <w:color w:val="242424"/>
          <w:sz w:val="22"/>
          <w:szCs w:val="22"/>
          <w:bdr w:val="none" w:sz="0" w:space="0" w:color="auto" w:frame="1"/>
        </w:rPr>
        <w:t xml:space="preserve"> </w:t>
      </w:r>
      <w:r w:rsidR="009D685A" w:rsidRPr="003D3E7E">
        <w:rPr>
          <w:rFonts w:ascii="Arial" w:hAnsi="Arial" w:cs="Arial"/>
          <w:color w:val="242424"/>
          <w:sz w:val="22"/>
          <w:szCs w:val="22"/>
          <w:bdr w:val="none" w:sz="0" w:space="0" w:color="auto" w:frame="1"/>
        </w:rPr>
        <w:t>(</w:t>
      </w:r>
      <w:r w:rsidR="00090E2B" w:rsidRPr="003D3E7E">
        <w:rPr>
          <w:rFonts w:ascii="Arial" w:hAnsi="Arial" w:cs="Arial"/>
          <w:color w:val="242424"/>
          <w:sz w:val="22"/>
          <w:szCs w:val="22"/>
          <w:bdr w:val="none" w:sz="0" w:space="0" w:color="auto" w:frame="1"/>
        </w:rPr>
        <w:t xml:space="preserve">European Association of </w:t>
      </w:r>
      <w:r w:rsidR="00DF2D66" w:rsidRPr="003D3E7E">
        <w:rPr>
          <w:rFonts w:ascii="Arial" w:hAnsi="Arial" w:cs="Arial"/>
          <w:color w:val="242424"/>
          <w:sz w:val="22"/>
          <w:szCs w:val="22"/>
          <w:bdr w:val="none" w:sz="0" w:space="0" w:color="auto" w:frame="1"/>
        </w:rPr>
        <w:t>Urology, 2024).</w:t>
      </w:r>
    </w:p>
    <w:p w14:paraId="6F2839E4"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p>
    <w:p w14:paraId="1262B5BB"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As Mr Brown has Stage 4 prostate cancer, treatment is unlikely to be curative. Instead, the primary objectives are likely to be controlling tumour growth, reducing symptoms, maintaining independence and maximising quality of life through hormone therapy, chemotherapy, radiotherapy and palliative care.</w:t>
      </w:r>
    </w:p>
    <w:p w14:paraId="277E3C3E" w14:textId="77777777" w:rsidR="000C4F9B" w:rsidRDefault="000C4F9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2CF4C2B2"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10BB2996"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17721F2C"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1BB134A8"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79824907"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10DAB98E"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3EA64B3C" w14:textId="77777777" w:rsidR="003C3D88" w:rsidRPr="003D3E7E"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328E00FA" w14:textId="650346DF" w:rsidR="000C4F9B" w:rsidRPr="003D3E7E" w:rsidRDefault="001D36DC" w:rsidP="003D3E7E">
      <w:pPr>
        <w:pStyle w:val="NormalWeb"/>
        <w:shd w:val="clear" w:color="auto" w:fill="FFFFFF"/>
        <w:spacing w:before="0" w:beforeAutospacing="0" w:after="0" w:afterAutospacing="0" w:line="360" w:lineRule="auto"/>
        <w:rPr>
          <w:rFonts w:ascii="Arial" w:hAnsi="Arial" w:cs="Arial"/>
          <w:b/>
          <w:bCs/>
          <w:color w:val="C00000"/>
          <w:bdr w:val="none" w:sz="0" w:space="0" w:color="auto" w:frame="1"/>
        </w:rPr>
      </w:pPr>
      <w:r w:rsidRPr="003D3E7E">
        <w:rPr>
          <w:rFonts w:ascii="Arial" w:hAnsi="Arial" w:cs="Arial"/>
          <w:b/>
          <w:bCs/>
          <w:color w:val="C00000"/>
          <w:bdr w:val="none" w:sz="0" w:space="0" w:color="auto" w:frame="1"/>
        </w:rPr>
        <w:t xml:space="preserve">Identify some factors that may </w:t>
      </w:r>
      <w:r w:rsidR="001726A6" w:rsidRPr="003D3E7E">
        <w:rPr>
          <w:rFonts w:ascii="Arial" w:hAnsi="Arial" w:cs="Arial"/>
          <w:b/>
          <w:bCs/>
          <w:color w:val="C00000"/>
          <w:bdr w:val="none" w:sz="0" w:space="0" w:color="auto" w:frame="1"/>
        </w:rPr>
        <w:t xml:space="preserve">influence the health </w:t>
      </w:r>
      <w:r w:rsidR="009F0530" w:rsidRPr="003D3E7E">
        <w:rPr>
          <w:rFonts w:ascii="Arial" w:hAnsi="Arial" w:cs="Arial"/>
          <w:b/>
          <w:bCs/>
          <w:color w:val="C00000"/>
          <w:bdr w:val="none" w:sz="0" w:space="0" w:color="auto" w:frame="1"/>
        </w:rPr>
        <w:t>and well-being of individual</w:t>
      </w:r>
      <w:r w:rsidR="00141921" w:rsidRPr="003D3E7E">
        <w:rPr>
          <w:rFonts w:ascii="Arial" w:hAnsi="Arial" w:cs="Arial"/>
          <w:b/>
          <w:bCs/>
          <w:color w:val="C00000"/>
          <w:bdr w:val="none" w:sz="0" w:space="0" w:color="auto" w:frame="1"/>
        </w:rPr>
        <w:t xml:space="preserve">s affected by </w:t>
      </w:r>
      <w:r w:rsidR="003D3E7E" w:rsidRPr="003D3E7E">
        <w:rPr>
          <w:rFonts w:ascii="Arial" w:hAnsi="Arial" w:cs="Arial"/>
          <w:b/>
          <w:bCs/>
          <w:color w:val="C00000"/>
          <w:bdr w:val="none" w:sz="0" w:space="0" w:color="auto" w:frame="1"/>
        </w:rPr>
        <w:t>prostate</w:t>
      </w:r>
      <w:r w:rsidR="00141921" w:rsidRPr="003D3E7E">
        <w:rPr>
          <w:rFonts w:ascii="Arial" w:hAnsi="Arial" w:cs="Arial"/>
          <w:b/>
          <w:bCs/>
          <w:color w:val="C00000"/>
          <w:bdr w:val="none" w:sz="0" w:space="0" w:color="auto" w:frame="1"/>
        </w:rPr>
        <w:t xml:space="preserve"> </w:t>
      </w:r>
      <w:r w:rsidR="007F13B0" w:rsidRPr="003D3E7E">
        <w:rPr>
          <w:rFonts w:ascii="Arial" w:hAnsi="Arial" w:cs="Arial"/>
          <w:b/>
          <w:bCs/>
          <w:color w:val="C00000"/>
          <w:bdr w:val="none" w:sz="0" w:space="0" w:color="auto" w:frame="1"/>
        </w:rPr>
        <w:t>cancer</w:t>
      </w:r>
      <w:r w:rsidR="0010061E" w:rsidRPr="003D3E7E">
        <w:rPr>
          <w:rFonts w:ascii="Arial" w:hAnsi="Arial" w:cs="Arial"/>
          <w:b/>
          <w:bCs/>
          <w:color w:val="C00000"/>
          <w:bdr w:val="none" w:sz="0" w:space="0" w:color="auto" w:frame="1"/>
        </w:rPr>
        <w:t xml:space="preserve">. </w:t>
      </w:r>
      <w:r w:rsidR="007222C4" w:rsidRPr="003D3E7E">
        <w:rPr>
          <w:rFonts w:ascii="Arial" w:hAnsi="Arial" w:cs="Arial"/>
          <w:b/>
          <w:bCs/>
          <w:color w:val="C00000"/>
          <w:bdr w:val="none" w:sz="0" w:space="0" w:color="auto" w:frame="1"/>
        </w:rPr>
        <w:t xml:space="preserve">What health education </w:t>
      </w:r>
      <w:r w:rsidR="00F364BB" w:rsidRPr="003D3E7E">
        <w:rPr>
          <w:rFonts w:ascii="Arial" w:hAnsi="Arial" w:cs="Arial"/>
          <w:b/>
          <w:bCs/>
          <w:color w:val="C00000"/>
          <w:bdr w:val="none" w:sz="0" w:space="0" w:color="auto" w:frame="1"/>
        </w:rPr>
        <w:t xml:space="preserve">information </w:t>
      </w:r>
      <w:r w:rsidR="00015F82" w:rsidRPr="003D3E7E">
        <w:rPr>
          <w:rFonts w:ascii="Arial" w:hAnsi="Arial" w:cs="Arial"/>
          <w:b/>
          <w:bCs/>
          <w:color w:val="C00000"/>
          <w:bdr w:val="none" w:sz="0" w:space="0" w:color="auto" w:frame="1"/>
        </w:rPr>
        <w:t>will</w:t>
      </w:r>
      <w:r w:rsidR="00343D8E" w:rsidRPr="003D3E7E">
        <w:rPr>
          <w:rFonts w:ascii="Arial" w:hAnsi="Arial" w:cs="Arial"/>
          <w:b/>
          <w:bCs/>
          <w:color w:val="C00000"/>
          <w:bdr w:val="none" w:sz="0" w:space="0" w:color="auto" w:frame="1"/>
        </w:rPr>
        <w:t xml:space="preserve"> you give to the community about </w:t>
      </w:r>
      <w:r w:rsidR="005E5469" w:rsidRPr="003D3E7E">
        <w:rPr>
          <w:rFonts w:ascii="Arial" w:hAnsi="Arial" w:cs="Arial"/>
          <w:b/>
          <w:bCs/>
          <w:color w:val="C00000"/>
          <w:bdr w:val="none" w:sz="0" w:space="0" w:color="auto" w:frame="1"/>
        </w:rPr>
        <w:t>this disease?</w:t>
      </w:r>
    </w:p>
    <w:p w14:paraId="3E9CE3B6" w14:textId="77777777" w:rsidR="003C3D88" w:rsidRDefault="003C3D88" w:rsidP="003D3E7E">
      <w:pPr>
        <w:pStyle w:val="NormalWeb"/>
        <w:shd w:val="clear" w:color="auto" w:fill="FFFFFF"/>
        <w:spacing w:before="0" w:beforeAutospacing="0" w:after="0" w:afterAutospacing="0" w:line="360" w:lineRule="auto"/>
        <w:rPr>
          <w:rFonts w:ascii="Arial" w:hAnsi="Arial" w:cs="Arial"/>
          <w:b/>
          <w:bCs/>
          <w:color w:val="D86DCB" w:themeColor="accent5" w:themeTint="99"/>
          <w:bdr w:val="none" w:sz="0" w:space="0" w:color="auto" w:frame="1"/>
        </w:rPr>
      </w:pPr>
    </w:p>
    <w:p w14:paraId="6FE2765C" w14:textId="60F8A9F4" w:rsidR="008F1D4B" w:rsidRPr="003D3E7E" w:rsidRDefault="008F1D4B" w:rsidP="003D3E7E">
      <w:pPr>
        <w:pStyle w:val="NormalWeb"/>
        <w:shd w:val="clear" w:color="auto" w:fill="FFFFFF"/>
        <w:spacing w:before="0" w:beforeAutospacing="0" w:after="0" w:afterAutospacing="0" w:line="360" w:lineRule="auto"/>
        <w:rPr>
          <w:rFonts w:ascii="Arial" w:hAnsi="Arial" w:cs="Arial"/>
          <w:b/>
          <w:bCs/>
          <w:color w:val="D86DCB" w:themeColor="accent5" w:themeTint="99"/>
          <w:bdr w:val="none" w:sz="0" w:space="0" w:color="auto" w:frame="1"/>
        </w:rPr>
      </w:pPr>
      <w:r w:rsidRPr="003D3E7E">
        <w:rPr>
          <w:rFonts w:ascii="Arial" w:hAnsi="Arial" w:cs="Arial"/>
          <w:b/>
          <w:bCs/>
          <w:color w:val="D86DCB" w:themeColor="accent5" w:themeTint="99"/>
          <w:bdr w:val="none" w:sz="0" w:space="0" w:color="auto" w:frame="1"/>
        </w:rPr>
        <w:t>Factors Affecting Health and Wellbeing</w:t>
      </w:r>
    </w:p>
    <w:p w14:paraId="02377E2C" w14:textId="77777777" w:rsidR="007A511A" w:rsidRPr="003D3E7E" w:rsidRDefault="007A511A"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rPr>
      </w:pPr>
    </w:p>
    <w:p w14:paraId="3B3CEC0B" w14:textId="080EEEAF" w:rsidR="003D3E7E" w:rsidRPr="003C3D88"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Prostate cancer can affect an individual’s health and wellbeing in multiple ways. The biopsychosocial model provides a useful framework for understanding these impacts</w:t>
      </w:r>
      <w:r w:rsidR="00C91E75" w:rsidRPr="003D3E7E">
        <w:rPr>
          <w:rFonts w:ascii="Arial" w:hAnsi="Arial" w:cs="Arial"/>
          <w:color w:val="242424"/>
          <w:sz w:val="22"/>
          <w:szCs w:val="22"/>
          <w:bdr w:val="none" w:sz="0" w:space="0" w:color="auto" w:frame="1"/>
        </w:rPr>
        <w:t xml:space="preserve"> (</w:t>
      </w:r>
      <w:r w:rsidR="008A75F9" w:rsidRPr="003D3E7E">
        <w:rPr>
          <w:rFonts w:ascii="Arial" w:hAnsi="Arial" w:cs="Arial"/>
          <w:color w:val="242424"/>
          <w:sz w:val="22"/>
          <w:szCs w:val="22"/>
          <w:bdr w:val="none" w:sz="0" w:space="0" w:color="auto" w:frame="1"/>
        </w:rPr>
        <w:t xml:space="preserve">European Association </w:t>
      </w:r>
      <w:r w:rsidR="00567693" w:rsidRPr="003D3E7E">
        <w:rPr>
          <w:rFonts w:ascii="Arial" w:hAnsi="Arial" w:cs="Arial"/>
          <w:color w:val="242424"/>
          <w:sz w:val="22"/>
          <w:szCs w:val="22"/>
          <w:bdr w:val="none" w:sz="0" w:space="0" w:color="auto" w:frame="1"/>
        </w:rPr>
        <w:t>of Urology, 2024).</w:t>
      </w:r>
    </w:p>
    <w:p w14:paraId="26C6D924" w14:textId="77777777" w:rsidR="003D3E7E" w:rsidRDefault="003D3E7E"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bdr w:val="none" w:sz="0" w:space="0" w:color="auto" w:frame="1"/>
        </w:rPr>
      </w:pPr>
    </w:p>
    <w:p w14:paraId="0182D839" w14:textId="2B3837F1" w:rsidR="008F1D4B" w:rsidRPr="003D3E7E" w:rsidRDefault="008F1D4B" w:rsidP="003D3E7E">
      <w:pPr>
        <w:pStyle w:val="NormalWeb"/>
        <w:shd w:val="clear" w:color="auto" w:fill="FFFFFF"/>
        <w:spacing w:before="0" w:beforeAutospacing="0" w:after="0" w:afterAutospacing="0" w:line="360" w:lineRule="auto"/>
        <w:rPr>
          <w:rFonts w:ascii="Arial" w:hAnsi="Arial" w:cs="Arial"/>
          <w:b/>
          <w:bCs/>
          <w:color w:val="D86DCB" w:themeColor="accent5" w:themeTint="99"/>
          <w:bdr w:val="none" w:sz="0" w:space="0" w:color="auto" w:frame="1"/>
        </w:rPr>
      </w:pPr>
      <w:r w:rsidRPr="003D3E7E">
        <w:rPr>
          <w:rFonts w:ascii="Arial" w:hAnsi="Arial" w:cs="Arial"/>
          <w:b/>
          <w:bCs/>
          <w:color w:val="D86DCB" w:themeColor="accent5" w:themeTint="99"/>
          <w:bdr w:val="none" w:sz="0" w:space="0" w:color="auto" w:frame="1"/>
        </w:rPr>
        <w:t>Physical Factors</w:t>
      </w:r>
    </w:p>
    <w:p w14:paraId="02E0EFD1" w14:textId="77777777" w:rsidR="007A511A" w:rsidRPr="003D3E7E" w:rsidRDefault="007A511A"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rPr>
      </w:pPr>
    </w:p>
    <w:p w14:paraId="13ADBCB4"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Physical effects may include urinary dysfunction, pain, fatigue, erectile dysfunction and treatment-related side effects. These symptoms can reduce mobility, independence and daily functioning.</w:t>
      </w:r>
    </w:p>
    <w:p w14:paraId="4FF10808"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p>
    <w:p w14:paraId="26C60916"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rPr>
      </w:pPr>
    </w:p>
    <w:p w14:paraId="728179F7" w14:textId="6C30DF28" w:rsidR="008F1D4B" w:rsidRPr="003D3E7E" w:rsidRDefault="008F1D4B" w:rsidP="003D3E7E">
      <w:pPr>
        <w:pStyle w:val="NormalWeb"/>
        <w:shd w:val="clear" w:color="auto" w:fill="FFFFFF"/>
        <w:spacing w:before="0" w:beforeAutospacing="0" w:after="0" w:afterAutospacing="0" w:line="360" w:lineRule="auto"/>
        <w:rPr>
          <w:rFonts w:ascii="Arial" w:hAnsi="Arial" w:cs="Arial"/>
          <w:b/>
          <w:bCs/>
          <w:color w:val="D86DCB" w:themeColor="accent5" w:themeTint="99"/>
          <w:bdr w:val="none" w:sz="0" w:space="0" w:color="auto" w:frame="1"/>
        </w:rPr>
      </w:pPr>
      <w:r w:rsidRPr="003D3E7E">
        <w:rPr>
          <w:rFonts w:ascii="Arial" w:hAnsi="Arial" w:cs="Arial"/>
          <w:b/>
          <w:bCs/>
          <w:color w:val="D86DCB" w:themeColor="accent5" w:themeTint="99"/>
          <w:bdr w:val="none" w:sz="0" w:space="0" w:color="auto" w:frame="1"/>
        </w:rPr>
        <w:t>Psychological Factors</w:t>
      </w:r>
    </w:p>
    <w:p w14:paraId="27373579" w14:textId="77777777" w:rsidR="007A511A" w:rsidRPr="003D3E7E" w:rsidRDefault="007A511A"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bdr w:val="none" w:sz="0" w:space="0" w:color="auto" w:frame="1"/>
        </w:rPr>
      </w:pPr>
    </w:p>
    <w:p w14:paraId="5AB852C4" w14:textId="44B2EC8E"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A diagnosis of advanced cancer can have significant psychological consequences. Individuals may experience anxiety, depression, fear of disease progression and concerns about mortality. Changes in sexual function and physical health may also affect self-esteem and body image.</w:t>
      </w:r>
      <w:r w:rsidR="00585994" w:rsidRPr="003D3E7E">
        <w:rPr>
          <w:rFonts w:ascii="Arial" w:hAnsi="Arial" w:cs="Arial"/>
          <w:color w:val="242424"/>
          <w:sz w:val="22"/>
          <w:szCs w:val="22"/>
          <w:bdr w:val="none" w:sz="0" w:space="0" w:color="auto" w:frame="1"/>
        </w:rPr>
        <w:t xml:space="preserve"> (European</w:t>
      </w:r>
      <w:r w:rsidR="00964A40" w:rsidRPr="003D3E7E">
        <w:rPr>
          <w:rFonts w:ascii="Arial" w:hAnsi="Arial" w:cs="Arial"/>
          <w:color w:val="242424"/>
          <w:sz w:val="22"/>
          <w:szCs w:val="22"/>
          <w:bdr w:val="none" w:sz="0" w:space="0" w:color="auto" w:frame="1"/>
        </w:rPr>
        <w:t xml:space="preserve"> Association of Urology, </w:t>
      </w:r>
      <w:r w:rsidR="006F534C" w:rsidRPr="003D3E7E">
        <w:rPr>
          <w:rFonts w:ascii="Arial" w:hAnsi="Arial" w:cs="Arial"/>
          <w:color w:val="242424"/>
          <w:sz w:val="22"/>
          <w:szCs w:val="22"/>
          <w:bdr w:val="none" w:sz="0" w:space="0" w:color="auto" w:frame="1"/>
        </w:rPr>
        <w:t>2024).</w:t>
      </w:r>
    </w:p>
    <w:p w14:paraId="643B089F" w14:textId="77777777" w:rsidR="00D165AD" w:rsidRPr="003D3E7E" w:rsidRDefault="00D165AD"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bdr w:val="none" w:sz="0" w:space="0" w:color="auto" w:frame="1"/>
        </w:rPr>
      </w:pPr>
    </w:p>
    <w:p w14:paraId="2C56F93A" w14:textId="77777777" w:rsidR="00D165AD" w:rsidRDefault="00D165AD"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bdr w:val="none" w:sz="0" w:space="0" w:color="auto" w:frame="1"/>
        </w:rPr>
      </w:pPr>
    </w:p>
    <w:p w14:paraId="0FE222B4" w14:textId="77777777" w:rsidR="003C3D88" w:rsidRDefault="003C3D88"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bdr w:val="none" w:sz="0" w:space="0" w:color="auto" w:frame="1"/>
        </w:rPr>
      </w:pPr>
    </w:p>
    <w:p w14:paraId="28FC5F56" w14:textId="77777777" w:rsidR="003C3D88" w:rsidRDefault="003C3D88"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bdr w:val="none" w:sz="0" w:space="0" w:color="auto" w:frame="1"/>
        </w:rPr>
      </w:pPr>
    </w:p>
    <w:p w14:paraId="228867EE" w14:textId="77777777" w:rsidR="003C3D88" w:rsidRPr="003D3E7E" w:rsidRDefault="003C3D88"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bdr w:val="none" w:sz="0" w:space="0" w:color="auto" w:frame="1"/>
        </w:rPr>
      </w:pPr>
    </w:p>
    <w:p w14:paraId="6C4C004E" w14:textId="47C6AFE7" w:rsidR="008F1D4B" w:rsidRPr="003D3E7E" w:rsidRDefault="008F1D4B" w:rsidP="003D3E7E">
      <w:pPr>
        <w:pStyle w:val="NormalWeb"/>
        <w:shd w:val="clear" w:color="auto" w:fill="FFFFFF"/>
        <w:spacing w:before="0" w:beforeAutospacing="0" w:after="0" w:afterAutospacing="0" w:line="360" w:lineRule="auto"/>
        <w:rPr>
          <w:rFonts w:ascii="Arial" w:hAnsi="Arial" w:cs="Arial"/>
          <w:b/>
          <w:bCs/>
          <w:color w:val="D86DCB" w:themeColor="accent5" w:themeTint="99"/>
          <w:bdr w:val="none" w:sz="0" w:space="0" w:color="auto" w:frame="1"/>
        </w:rPr>
      </w:pPr>
      <w:r w:rsidRPr="003D3E7E">
        <w:rPr>
          <w:rFonts w:ascii="Arial" w:hAnsi="Arial" w:cs="Arial"/>
          <w:b/>
          <w:bCs/>
          <w:color w:val="D86DCB" w:themeColor="accent5" w:themeTint="99"/>
          <w:bdr w:val="none" w:sz="0" w:space="0" w:color="auto" w:frame="1"/>
        </w:rPr>
        <w:t>Social Factors</w:t>
      </w:r>
    </w:p>
    <w:p w14:paraId="23BDCF9D" w14:textId="77777777" w:rsidR="007A511A" w:rsidRPr="003D3E7E" w:rsidRDefault="007A511A"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rPr>
      </w:pPr>
    </w:p>
    <w:p w14:paraId="3AB4A36D"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Prostate cancer may affect relationships, family roles and social participation. Individuals may become increasingly dependent on family members for support and may withdraw from hobbies and community activities because of fatigue or illness.</w:t>
      </w:r>
    </w:p>
    <w:p w14:paraId="452CF3F5" w14:textId="77777777" w:rsidR="00D66E1B" w:rsidRPr="003D3E7E" w:rsidRDefault="00D66E1B" w:rsidP="003D3E7E">
      <w:pPr>
        <w:pStyle w:val="NormalWeb"/>
        <w:shd w:val="clear" w:color="auto" w:fill="FFFFFF"/>
        <w:spacing w:before="0" w:beforeAutospacing="0" w:after="0" w:afterAutospacing="0" w:line="360" w:lineRule="auto"/>
        <w:rPr>
          <w:rFonts w:ascii="Arial" w:hAnsi="Arial" w:cs="Arial"/>
          <w:color w:val="242424"/>
          <w:sz w:val="22"/>
          <w:szCs w:val="22"/>
        </w:rPr>
      </w:pPr>
    </w:p>
    <w:p w14:paraId="4CF4BFC0" w14:textId="77777777" w:rsidR="007A511A" w:rsidRPr="003D3E7E" w:rsidRDefault="007A511A" w:rsidP="003D3E7E">
      <w:pPr>
        <w:pStyle w:val="NormalWeb"/>
        <w:shd w:val="clear" w:color="auto" w:fill="FFFFFF"/>
        <w:spacing w:before="0" w:beforeAutospacing="0" w:after="0" w:afterAutospacing="0" w:line="360" w:lineRule="auto"/>
        <w:rPr>
          <w:rFonts w:ascii="Arial" w:hAnsi="Arial" w:cs="Arial"/>
          <w:color w:val="242424"/>
          <w:sz w:val="22"/>
          <w:szCs w:val="22"/>
        </w:rPr>
      </w:pPr>
    </w:p>
    <w:p w14:paraId="3EEE6670" w14:textId="5FE995A0" w:rsidR="008F1D4B" w:rsidRPr="003D3E7E" w:rsidRDefault="008F1D4B" w:rsidP="003D3E7E">
      <w:pPr>
        <w:pStyle w:val="NormalWeb"/>
        <w:shd w:val="clear" w:color="auto" w:fill="FFFFFF"/>
        <w:spacing w:before="0" w:beforeAutospacing="0" w:after="0" w:afterAutospacing="0" w:line="360" w:lineRule="auto"/>
        <w:rPr>
          <w:rFonts w:ascii="Arial" w:hAnsi="Arial" w:cs="Arial"/>
          <w:b/>
          <w:bCs/>
          <w:color w:val="D86DCB" w:themeColor="accent5" w:themeTint="99"/>
          <w:bdr w:val="none" w:sz="0" w:space="0" w:color="auto" w:frame="1"/>
        </w:rPr>
      </w:pPr>
      <w:r w:rsidRPr="003D3E7E">
        <w:rPr>
          <w:rFonts w:ascii="Arial" w:hAnsi="Arial" w:cs="Arial"/>
          <w:b/>
          <w:bCs/>
          <w:color w:val="D86DCB" w:themeColor="accent5" w:themeTint="99"/>
          <w:bdr w:val="none" w:sz="0" w:space="0" w:color="auto" w:frame="1"/>
        </w:rPr>
        <w:t>Economic Factors</w:t>
      </w:r>
    </w:p>
    <w:p w14:paraId="7E50B332" w14:textId="77777777" w:rsidR="007A511A" w:rsidRPr="003D3E7E" w:rsidRDefault="007A511A" w:rsidP="003D3E7E">
      <w:pPr>
        <w:pStyle w:val="NormalWeb"/>
        <w:shd w:val="clear" w:color="auto" w:fill="FFFFFF"/>
        <w:spacing w:before="0" w:beforeAutospacing="0" w:after="0" w:afterAutospacing="0" w:line="360" w:lineRule="auto"/>
        <w:rPr>
          <w:rFonts w:ascii="Arial" w:hAnsi="Arial" w:cs="Arial"/>
          <w:b/>
          <w:bCs/>
          <w:color w:val="D86DCB" w:themeColor="accent5" w:themeTint="99"/>
          <w:sz w:val="22"/>
          <w:szCs w:val="22"/>
        </w:rPr>
      </w:pPr>
    </w:p>
    <w:p w14:paraId="5ADCA85C"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The disease may create financial pressures due to travel costs, treatment expenses and reduced earning capacity. Family members may also experience financial and emotional strain while providing care.</w:t>
      </w:r>
    </w:p>
    <w:p w14:paraId="5E33AACF"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For Mr Brown, the impact of Stage 4 prostate cancer is likely to extend beyond physical symptoms and affect his emotional wellbeing, family relationships and overall quality of life.</w:t>
      </w:r>
    </w:p>
    <w:p w14:paraId="7F2CBBC9"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Health Education for the Community</w:t>
      </w:r>
    </w:p>
    <w:p w14:paraId="722D0022"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Health education plays an important role in promoting awareness, encouraging early diagnosis and improving outcomes for prostate cancer.</w:t>
      </w:r>
    </w:p>
    <w:p w14:paraId="436B0AC4"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Public health campaigns should educate men about recognised risk factors, including increasing age, Black African or Black Caribbean ethnicity, family history and genetic predisposition (NHS, 2024; Prostate Cancer UK, 2024).</w:t>
      </w:r>
    </w:p>
    <w:p w14:paraId="0BCC3926" w14:textId="77777777" w:rsidR="00814844" w:rsidRPr="003D3E7E" w:rsidRDefault="00814844" w:rsidP="003D3E7E">
      <w:pPr>
        <w:pStyle w:val="NormalWeb"/>
        <w:shd w:val="clear" w:color="auto" w:fill="FFFFFF"/>
        <w:spacing w:before="0" w:beforeAutospacing="0" w:after="0" w:afterAutospacing="0" w:line="360" w:lineRule="auto"/>
        <w:rPr>
          <w:rFonts w:ascii="Arial" w:hAnsi="Arial" w:cs="Arial"/>
          <w:color w:val="242424"/>
          <w:sz w:val="22"/>
          <w:szCs w:val="22"/>
        </w:rPr>
      </w:pPr>
    </w:p>
    <w:p w14:paraId="7C88E920"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Awareness of symptoms is equally important. Men should be encouraged to seek medical advice if they experience urinary frequency, nocturia, difficulty urinating, a weak urinary stream or blood in the urine.</w:t>
      </w:r>
    </w:p>
    <w:p w14:paraId="2B646E5B"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Men at increased risk should be informed about PSA testing and encouraged to discuss screening options with their GP. Prostate Cancer UK (2024) advises that Black men and men with a family history should consider discussing PSA testing from approximately 45 years of age.</w:t>
      </w:r>
    </w:p>
    <w:p w14:paraId="46EA6B1B" w14:textId="77777777"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lastRenderedPageBreak/>
        <w:t>Although prostate cancer is not strongly associated with preventable lifestyle factors, maintaining a healthy weight, engaging in regular physical activity, limiting alcohol consumption and avoiding smoking can contribute to better overall health outcomes.</w:t>
      </w:r>
    </w:p>
    <w:p w14:paraId="2718F5D5" w14:textId="6EE93FDC" w:rsidR="003D3E7E" w:rsidRPr="003C3D88"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rPr>
        <w:t>Early diagnosis is strongly associated with improved treatment outcomes and survival. Health promotion campaigns should therefore focus on reducing stigma, encouraging men to discuss urinary symptoms with healthcare professionals, and increasing awareness among higher-risk groups, particularly Black men and those with a family history of prostate cancer. Earlier presentation may allow treatment to begin before metastatic spread occurs</w:t>
      </w:r>
      <w:r w:rsidR="00593C12" w:rsidRPr="003D3E7E">
        <w:rPr>
          <w:rFonts w:ascii="Arial" w:hAnsi="Arial" w:cs="Arial"/>
          <w:color w:val="242424"/>
          <w:sz w:val="22"/>
          <w:szCs w:val="22"/>
        </w:rPr>
        <w:t>.</w:t>
      </w:r>
    </w:p>
    <w:p w14:paraId="057878EA" w14:textId="77777777" w:rsidR="003D3E7E" w:rsidRDefault="003D3E7E" w:rsidP="003D3E7E">
      <w:pPr>
        <w:pStyle w:val="NormalWeb"/>
        <w:shd w:val="clear" w:color="auto" w:fill="FFFFFF"/>
        <w:spacing w:before="0" w:beforeAutospacing="0" w:after="0" w:afterAutospacing="0" w:line="360" w:lineRule="auto"/>
        <w:rPr>
          <w:rFonts w:ascii="Arial" w:hAnsi="Arial" w:cs="Arial"/>
          <w:b/>
          <w:bCs/>
          <w:color w:val="D86DCB" w:themeColor="accent5" w:themeTint="99"/>
          <w:bdr w:val="none" w:sz="0" w:space="0" w:color="auto" w:frame="1"/>
        </w:rPr>
      </w:pPr>
    </w:p>
    <w:p w14:paraId="085F2819" w14:textId="039BA794" w:rsidR="008F1D4B" w:rsidRPr="003D3E7E" w:rsidRDefault="008F1D4B" w:rsidP="003D3E7E">
      <w:pPr>
        <w:pStyle w:val="NormalWeb"/>
        <w:shd w:val="clear" w:color="auto" w:fill="FFFFFF"/>
        <w:spacing w:before="0" w:beforeAutospacing="0" w:after="0" w:afterAutospacing="0" w:line="360" w:lineRule="auto"/>
        <w:rPr>
          <w:rFonts w:ascii="Arial" w:hAnsi="Arial" w:cs="Arial"/>
          <w:b/>
          <w:bCs/>
          <w:color w:val="D86DCB" w:themeColor="accent5" w:themeTint="99"/>
          <w:bdr w:val="none" w:sz="0" w:space="0" w:color="auto" w:frame="1"/>
        </w:rPr>
      </w:pPr>
      <w:r w:rsidRPr="003D3E7E">
        <w:rPr>
          <w:rFonts w:ascii="Arial" w:hAnsi="Arial" w:cs="Arial"/>
          <w:b/>
          <w:bCs/>
          <w:color w:val="D86DCB" w:themeColor="accent5" w:themeTint="99"/>
          <w:bdr w:val="none" w:sz="0" w:space="0" w:color="auto" w:frame="1"/>
        </w:rPr>
        <w:t>Holistic and Person-Centred Care</w:t>
      </w:r>
    </w:p>
    <w:p w14:paraId="475F11A1" w14:textId="77777777" w:rsidR="007A511A" w:rsidRPr="003D3E7E" w:rsidRDefault="007A511A" w:rsidP="003D3E7E">
      <w:pPr>
        <w:pStyle w:val="NormalWeb"/>
        <w:shd w:val="clear" w:color="auto" w:fill="FFFFFF"/>
        <w:spacing w:before="0" w:beforeAutospacing="0" w:after="0" w:afterAutospacing="0" w:line="360" w:lineRule="auto"/>
        <w:rPr>
          <w:rFonts w:ascii="Arial" w:hAnsi="Arial" w:cs="Arial"/>
          <w:b/>
          <w:bCs/>
          <w:color w:val="77206D" w:themeColor="accent5" w:themeShade="BF"/>
          <w:sz w:val="22"/>
          <w:szCs w:val="22"/>
        </w:rPr>
      </w:pPr>
    </w:p>
    <w:p w14:paraId="45920DAA" w14:textId="64850496" w:rsidR="008F1D4B" w:rsidRPr="003D3E7E"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Management of prostate cancer should follow a holistic, person-centred approach that considers physical, psychological, social and emotional wellbeing. In Mr Brown’s case, treatment should not only focus on controlling tumour growth but also on managing urinary symptoms, maintaining independence, supporting mental health and preserving quality of life. Effective care requires collaboration between healthcare professionals, patients and family members to ensure that all aspects of wellbeing are addressed</w:t>
      </w:r>
      <w:r w:rsidR="00A20336" w:rsidRPr="003D3E7E">
        <w:rPr>
          <w:rFonts w:ascii="Arial" w:hAnsi="Arial" w:cs="Arial"/>
          <w:color w:val="242424"/>
          <w:sz w:val="22"/>
          <w:szCs w:val="22"/>
          <w:bdr w:val="none" w:sz="0" w:space="0" w:color="auto" w:frame="1"/>
        </w:rPr>
        <w:t xml:space="preserve"> </w:t>
      </w:r>
      <w:r w:rsidR="009210DA" w:rsidRPr="003D3E7E">
        <w:rPr>
          <w:rFonts w:ascii="Arial" w:hAnsi="Arial" w:cs="Arial"/>
          <w:color w:val="242424"/>
          <w:sz w:val="22"/>
          <w:szCs w:val="22"/>
          <w:bdr w:val="none" w:sz="0" w:space="0" w:color="auto" w:frame="1"/>
        </w:rPr>
        <w:t xml:space="preserve">(European </w:t>
      </w:r>
      <w:r w:rsidR="00F36741" w:rsidRPr="003D3E7E">
        <w:rPr>
          <w:rFonts w:ascii="Arial" w:hAnsi="Arial" w:cs="Arial"/>
          <w:color w:val="242424"/>
          <w:sz w:val="22"/>
          <w:szCs w:val="22"/>
          <w:bdr w:val="none" w:sz="0" w:space="0" w:color="auto" w:frame="1"/>
        </w:rPr>
        <w:t xml:space="preserve">Association </w:t>
      </w:r>
      <w:r w:rsidR="0033322A" w:rsidRPr="003D3E7E">
        <w:rPr>
          <w:rFonts w:ascii="Arial" w:hAnsi="Arial" w:cs="Arial"/>
          <w:color w:val="242424"/>
          <w:sz w:val="22"/>
          <w:szCs w:val="22"/>
          <w:bdr w:val="none" w:sz="0" w:space="0" w:color="auto" w:frame="1"/>
        </w:rPr>
        <w:t>of Urology</w:t>
      </w:r>
      <w:r w:rsidR="0045519D" w:rsidRPr="003D3E7E">
        <w:rPr>
          <w:rFonts w:ascii="Arial" w:hAnsi="Arial" w:cs="Arial"/>
          <w:color w:val="242424"/>
          <w:sz w:val="22"/>
          <w:szCs w:val="22"/>
          <w:bdr w:val="none" w:sz="0" w:space="0" w:color="auto" w:frame="1"/>
        </w:rPr>
        <w:t>,</w:t>
      </w:r>
      <w:r w:rsidR="009517E9" w:rsidRPr="003D3E7E">
        <w:rPr>
          <w:rFonts w:ascii="Arial" w:hAnsi="Arial" w:cs="Arial"/>
          <w:color w:val="242424"/>
          <w:sz w:val="22"/>
          <w:szCs w:val="22"/>
          <w:bdr w:val="none" w:sz="0" w:space="0" w:color="auto" w:frame="1"/>
        </w:rPr>
        <w:t xml:space="preserve"> 2024</w:t>
      </w:r>
      <w:r w:rsidR="0033322A" w:rsidRPr="003D3E7E">
        <w:rPr>
          <w:rFonts w:ascii="Arial" w:hAnsi="Arial" w:cs="Arial"/>
          <w:color w:val="242424"/>
          <w:sz w:val="22"/>
          <w:szCs w:val="22"/>
          <w:bdr w:val="none" w:sz="0" w:space="0" w:color="auto" w:frame="1"/>
        </w:rPr>
        <w:t>).</w:t>
      </w:r>
    </w:p>
    <w:p w14:paraId="2429C48D" w14:textId="77777777" w:rsidR="004816EC" w:rsidRPr="003D3E7E" w:rsidRDefault="004816EC"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33BA2D0B" w14:textId="77777777" w:rsidR="007911EF" w:rsidRPr="003D3E7E" w:rsidRDefault="007911EF" w:rsidP="003D3E7E">
      <w:pPr>
        <w:pStyle w:val="NormalWeb"/>
        <w:shd w:val="clear" w:color="auto" w:fill="FFFFFF"/>
        <w:spacing w:before="0" w:beforeAutospacing="0" w:after="0" w:afterAutospacing="0" w:line="360" w:lineRule="auto"/>
        <w:rPr>
          <w:rFonts w:ascii="Arial" w:hAnsi="Arial" w:cs="Arial"/>
          <w:color w:val="242424"/>
          <w:sz w:val="22"/>
          <w:szCs w:val="22"/>
        </w:rPr>
      </w:pPr>
    </w:p>
    <w:p w14:paraId="0F2310A5" w14:textId="54FE1D62" w:rsidR="008F1D4B" w:rsidRPr="003D3E7E" w:rsidRDefault="008F1D4B" w:rsidP="003D3E7E">
      <w:pPr>
        <w:pStyle w:val="NormalWeb"/>
        <w:shd w:val="clear" w:color="auto" w:fill="FFFFFF"/>
        <w:spacing w:before="0" w:beforeAutospacing="0" w:after="0" w:afterAutospacing="0" w:line="360" w:lineRule="auto"/>
        <w:rPr>
          <w:rFonts w:ascii="Arial" w:hAnsi="Arial" w:cs="Arial"/>
          <w:b/>
          <w:bCs/>
          <w:color w:val="D86DCB" w:themeColor="accent5" w:themeTint="99"/>
          <w:bdr w:val="none" w:sz="0" w:space="0" w:color="auto" w:frame="1"/>
        </w:rPr>
      </w:pPr>
      <w:r w:rsidRPr="003D3E7E">
        <w:rPr>
          <w:rFonts w:ascii="Arial" w:hAnsi="Arial" w:cs="Arial"/>
          <w:b/>
          <w:bCs/>
          <w:color w:val="D86DCB" w:themeColor="accent5" w:themeTint="99"/>
          <w:bdr w:val="none" w:sz="0" w:space="0" w:color="auto" w:frame="1"/>
        </w:rPr>
        <w:t>Conclusion</w:t>
      </w:r>
    </w:p>
    <w:p w14:paraId="183B9254" w14:textId="77777777" w:rsidR="004816EC" w:rsidRPr="003D3E7E" w:rsidRDefault="004816EC" w:rsidP="003D3E7E">
      <w:pPr>
        <w:pStyle w:val="NormalWeb"/>
        <w:shd w:val="clear" w:color="auto" w:fill="FFFFFF"/>
        <w:spacing w:before="0" w:beforeAutospacing="0" w:after="0" w:afterAutospacing="0" w:line="360" w:lineRule="auto"/>
        <w:rPr>
          <w:rFonts w:ascii="Arial" w:hAnsi="Arial" w:cs="Arial"/>
          <w:b/>
          <w:bCs/>
          <w:color w:val="501549" w:themeColor="accent5" w:themeShade="80"/>
          <w:sz w:val="22"/>
          <w:szCs w:val="22"/>
        </w:rPr>
      </w:pPr>
    </w:p>
    <w:p w14:paraId="128002E5" w14:textId="77777777" w:rsidR="003C3D88"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3D3E7E">
        <w:rPr>
          <w:rFonts w:ascii="Arial" w:hAnsi="Arial" w:cs="Arial"/>
          <w:color w:val="242424"/>
          <w:sz w:val="22"/>
          <w:szCs w:val="22"/>
          <w:bdr w:val="none" w:sz="0" w:space="0" w:color="auto" w:frame="1"/>
        </w:rPr>
        <w:t xml:space="preserve">Mr Brown demonstrates three major risk factors for prostate cancer: advanced age, Afro-Caribbean ethnicity and a positive family history. Prostate cancer is measured through diagnostic investigations such as PSA testing, DRE, MRI scanning, biopsy, Gleason grading and TNM staging. The disease is monitored through regular PSA testing, repeat imaging, symptom assessment and evaluation of treatment side effects. Control of advanced prostate cancer involves hormone therapy, chemotherapy, radiotherapy and palliative care aimed at slowing disease progression and improving quality of life. Health education should focus on increasing awareness of symptoms, risk factors and early presentation to healthcare </w:t>
      </w:r>
    </w:p>
    <w:p w14:paraId="7F1E71A3"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1EEEF8C2" w14:textId="77777777" w:rsid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p>
    <w:p w14:paraId="1EDDEE8B" w14:textId="6BB07648" w:rsidR="007911EF" w:rsidRDefault="008F1D4B" w:rsidP="003D3E7E">
      <w:pPr>
        <w:pStyle w:val="NormalWeb"/>
        <w:shd w:val="clear" w:color="auto" w:fill="FFFFFF"/>
        <w:spacing w:before="0" w:beforeAutospacing="0" w:after="0" w:afterAutospacing="0" w:line="360" w:lineRule="auto"/>
        <w:rPr>
          <w:rFonts w:ascii="Arial" w:hAnsi="Arial" w:cs="Arial"/>
          <w:color w:val="242424"/>
          <w:sz w:val="22"/>
          <w:szCs w:val="22"/>
        </w:rPr>
      </w:pPr>
      <w:r w:rsidRPr="003D3E7E">
        <w:rPr>
          <w:rFonts w:ascii="Arial" w:hAnsi="Arial" w:cs="Arial"/>
          <w:color w:val="242424"/>
          <w:sz w:val="22"/>
          <w:szCs w:val="22"/>
          <w:bdr w:val="none" w:sz="0" w:space="0" w:color="auto" w:frame="1"/>
        </w:rPr>
        <w:t>services, particularly among high-risk groups such as Black men and those with a family history of prostate cancer.</w:t>
      </w:r>
      <w:r w:rsidR="00DE35C0" w:rsidRPr="003D3E7E">
        <w:rPr>
          <w:rFonts w:ascii="Arial" w:hAnsi="Arial" w:cs="Arial"/>
          <w:color w:val="242424"/>
          <w:sz w:val="22"/>
          <w:szCs w:val="22"/>
          <w:bdr w:val="none" w:sz="0" w:space="0" w:color="auto" w:frame="1"/>
        </w:rPr>
        <w:t xml:space="preserve"> Early </w:t>
      </w:r>
      <w:r w:rsidR="0092518F" w:rsidRPr="003D3E7E">
        <w:rPr>
          <w:rFonts w:ascii="Arial" w:hAnsi="Arial" w:cs="Arial"/>
          <w:color w:val="242424"/>
          <w:sz w:val="22"/>
          <w:szCs w:val="22"/>
          <w:bdr w:val="none" w:sz="0" w:space="0" w:color="auto" w:frame="1"/>
        </w:rPr>
        <w:t xml:space="preserve">detection and timely </w:t>
      </w:r>
      <w:r w:rsidR="00204161" w:rsidRPr="003D3E7E">
        <w:rPr>
          <w:rFonts w:ascii="Arial" w:hAnsi="Arial" w:cs="Arial"/>
          <w:color w:val="242424"/>
          <w:sz w:val="22"/>
          <w:szCs w:val="22"/>
          <w:bdr w:val="none" w:sz="0" w:space="0" w:color="auto" w:frame="1"/>
        </w:rPr>
        <w:t xml:space="preserve">intervention remain essential for improving </w:t>
      </w:r>
      <w:r w:rsidR="006B66BD" w:rsidRPr="003D3E7E">
        <w:rPr>
          <w:rFonts w:ascii="Arial" w:hAnsi="Arial" w:cs="Arial"/>
          <w:color w:val="242424"/>
          <w:sz w:val="22"/>
          <w:szCs w:val="22"/>
          <w:bdr w:val="none" w:sz="0" w:space="0" w:color="auto" w:frame="1"/>
        </w:rPr>
        <w:t xml:space="preserve">outcomes, highlighting </w:t>
      </w:r>
      <w:r w:rsidR="005F2E4B" w:rsidRPr="003D3E7E">
        <w:rPr>
          <w:rFonts w:ascii="Arial" w:hAnsi="Arial" w:cs="Arial"/>
          <w:color w:val="242424"/>
          <w:sz w:val="22"/>
          <w:szCs w:val="22"/>
          <w:bdr w:val="none" w:sz="0" w:space="0" w:color="auto" w:frame="1"/>
        </w:rPr>
        <w:t xml:space="preserve">the importance of public </w:t>
      </w:r>
      <w:r w:rsidR="0049605E" w:rsidRPr="003D3E7E">
        <w:rPr>
          <w:rFonts w:ascii="Arial" w:hAnsi="Arial" w:cs="Arial"/>
          <w:color w:val="242424"/>
          <w:sz w:val="22"/>
          <w:szCs w:val="22"/>
          <w:bdr w:val="none" w:sz="0" w:space="0" w:color="auto" w:frame="1"/>
        </w:rPr>
        <w:t xml:space="preserve">awareness and targeted health </w:t>
      </w:r>
      <w:r w:rsidR="001F50E3" w:rsidRPr="003D3E7E">
        <w:rPr>
          <w:rFonts w:ascii="Arial" w:hAnsi="Arial" w:cs="Arial"/>
          <w:color w:val="242424"/>
          <w:sz w:val="22"/>
          <w:szCs w:val="22"/>
          <w:bdr w:val="none" w:sz="0" w:space="0" w:color="auto" w:frame="1"/>
        </w:rPr>
        <w:t>promotion among high</w:t>
      </w:r>
      <w:r w:rsidR="005A666C" w:rsidRPr="003D3E7E">
        <w:rPr>
          <w:rFonts w:ascii="Arial" w:hAnsi="Arial" w:cs="Arial"/>
          <w:color w:val="242424"/>
          <w:sz w:val="22"/>
          <w:szCs w:val="22"/>
          <w:bdr w:val="none" w:sz="0" w:space="0" w:color="auto" w:frame="1"/>
        </w:rPr>
        <w:t xml:space="preserve">-risk groups. </w:t>
      </w:r>
    </w:p>
    <w:p w14:paraId="58490FE5" w14:textId="77777777" w:rsidR="003C3D88" w:rsidRPr="003C3D88" w:rsidRDefault="003C3D88" w:rsidP="003D3E7E">
      <w:pPr>
        <w:pStyle w:val="NormalWeb"/>
        <w:shd w:val="clear" w:color="auto" w:fill="FFFFFF"/>
        <w:spacing w:before="0" w:beforeAutospacing="0" w:after="0" w:afterAutospacing="0" w:line="360" w:lineRule="auto"/>
        <w:rPr>
          <w:rFonts w:ascii="Arial" w:hAnsi="Arial" w:cs="Arial"/>
          <w:color w:val="242424"/>
          <w:sz w:val="22"/>
          <w:szCs w:val="22"/>
        </w:rPr>
      </w:pPr>
    </w:p>
    <w:p w14:paraId="17DE8571" w14:textId="77777777" w:rsidR="007911EF" w:rsidRPr="003D3E7E" w:rsidRDefault="007911EF" w:rsidP="003D3E7E">
      <w:pPr>
        <w:pStyle w:val="NormalWeb"/>
        <w:shd w:val="clear" w:color="auto" w:fill="FFFFFF"/>
        <w:spacing w:before="0" w:beforeAutospacing="0" w:after="0" w:afterAutospacing="0" w:line="360" w:lineRule="auto"/>
        <w:rPr>
          <w:rFonts w:ascii="Arial" w:hAnsi="Arial" w:cs="Arial"/>
          <w:b/>
          <w:bCs/>
          <w:color w:val="77206D" w:themeColor="accent5" w:themeShade="BF"/>
          <w:sz w:val="22"/>
          <w:szCs w:val="22"/>
          <w:bdr w:val="none" w:sz="0" w:space="0" w:color="auto" w:frame="1"/>
        </w:rPr>
      </w:pPr>
    </w:p>
    <w:p w14:paraId="3EA7BC19" w14:textId="43150145" w:rsidR="008F1D4B" w:rsidRPr="003D3E7E" w:rsidRDefault="008F1D4B" w:rsidP="003D3E7E">
      <w:pPr>
        <w:pStyle w:val="NormalWeb"/>
        <w:shd w:val="clear" w:color="auto" w:fill="FFFFFF"/>
        <w:spacing w:before="0" w:beforeAutospacing="0" w:after="0" w:afterAutospacing="0" w:line="360" w:lineRule="auto"/>
        <w:rPr>
          <w:rFonts w:ascii="Arial" w:hAnsi="Arial" w:cs="Arial"/>
          <w:b/>
          <w:bCs/>
          <w:color w:val="D86DCB" w:themeColor="accent5" w:themeTint="99"/>
          <w:bdr w:val="none" w:sz="0" w:space="0" w:color="auto" w:frame="1"/>
        </w:rPr>
      </w:pPr>
      <w:r w:rsidRPr="003D3E7E">
        <w:rPr>
          <w:rFonts w:ascii="Arial" w:hAnsi="Arial" w:cs="Arial"/>
          <w:b/>
          <w:bCs/>
          <w:color w:val="D86DCB" w:themeColor="accent5" w:themeTint="99"/>
          <w:bdr w:val="none" w:sz="0" w:space="0" w:color="auto" w:frame="1"/>
        </w:rPr>
        <w:t>Reference List</w:t>
      </w:r>
    </w:p>
    <w:p w14:paraId="26546ABF" w14:textId="77777777" w:rsidR="009F5FF4" w:rsidRPr="003D3E7E" w:rsidRDefault="009F5FF4" w:rsidP="003D3E7E">
      <w:pPr>
        <w:pStyle w:val="NormalWeb"/>
        <w:shd w:val="clear" w:color="auto" w:fill="FFFFFF"/>
        <w:spacing w:before="0" w:beforeAutospacing="0" w:after="0" w:afterAutospacing="0" w:line="360" w:lineRule="auto"/>
        <w:rPr>
          <w:rFonts w:ascii="Arial" w:hAnsi="Arial" w:cs="Arial"/>
          <w:b/>
          <w:bCs/>
          <w:color w:val="77206D" w:themeColor="accent5" w:themeShade="BF"/>
          <w:sz w:val="22"/>
          <w:szCs w:val="22"/>
        </w:rPr>
      </w:pPr>
    </w:p>
    <w:p w14:paraId="5763D361" w14:textId="77777777" w:rsidR="00310349" w:rsidRPr="003D3E7E" w:rsidRDefault="00310349" w:rsidP="003D3E7E">
      <w:pPr>
        <w:shd w:val="clear" w:color="auto" w:fill="FFFFFF"/>
        <w:spacing w:after="0" w:line="360" w:lineRule="auto"/>
        <w:rPr>
          <w:rFonts w:ascii="Arial" w:eastAsia="Times New Roman" w:hAnsi="Arial" w:cs="Arial"/>
          <w:i/>
          <w:iCs/>
          <w:color w:val="242424"/>
          <w:kern w:val="0"/>
          <w:sz w:val="22"/>
          <w:szCs w:val="22"/>
          <w:lang w:eastAsia="en-GB"/>
          <w14:ligatures w14:val="none"/>
        </w:rPr>
      </w:pPr>
      <w:r w:rsidRPr="003D3E7E">
        <w:rPr>
          <w:rFonts w:ascii="Arial" w:eastAsia="Times New Roman" w:hAnsi="Arial" w:cs="Arial"/>
          <w:i/>
          <w:iCs/>
          <w:color w:val="242424"/>
          <w:kern w:val="0"/>
          <w:sz w:val="22"/>
          <w:szCs w:val="22"/>
          <w:bdr w:val="none" w:sz="0" w:space="0" w:color="auto" w:frame="1"/>
          <w:lang w:eastAsia="en-GB"/>
          <w14:ligatures w14:val="none"/>
        </w:rPr>
        <w:t>Cancer Research UK (2024) Prostate cancer statistics. Available at: </w:t>
      </w:r>
      <w:hyperlink r:id="rId10" w:tooltip="https://www.cancerresearchuk.org/" w:history="1">
        <w:r w:rsidRPr="003D3E7E">
          <w:rPr>
            <w:rFonts w:ascii="Arial" w:eastAsia="Times New Roman" w:hAnsi="Arial" w:cs="Arial"/>
            <w:i/>
            <w:iCs/>
            <w:color w:val="0000FF"/>
            <w:kern w:val="0"/>
            <w:sz w:val="22"/>
            <w:szCs w:val="22"/>
            <w:u w:val="single"/>
            <w:bdr w:val="none" w:sz="0" w:space="0" w:color="auto" w:frame="1"/>
            <w:lang w:eastAsia="en-GB"/>
            <w14:ligatures w14:val="none"/>
          </w:rPr>
          <w:t>https://www.cancerresearchuk.org</w:t>
        </w:r>
      </w:hyperlink>
      <w:r w:rsidRPr="003D3E7E">
        <w:rPr>
          <w:rFonts w:ascii="Arial" w:eastAsia="Times New Roman" w:hAnsi="Arial" w:cs="Arial"/>
          <w:i/>
          <w:iCs/>
          <w:color w:val="242424"/>
          <w:kern w:val="0"/>
          <w:sz w:val="22"/>
          <w:szCs w:val="22"/>
          <w:bdr w:val="none" w:sz="0" w:space="0" w:color="auto" w:frame="1"/>
          <w:lang w:eastAsia="en-GB"/>
          <w14:ligatures w14:val="none"/>
        </w:rPr>
        <w:t> (Accessed: 13 June 2026).</w:t>
      </w:r>
    </w:p>
    <w:p w14:paraId="2BB125A7" w14:textId="77777777" w:rsidR="00310349" w:rsidRPr="003D3E7E" w:rsidRDefault="00310349" w:rsidP="003D3E7E">
      <w:pPr>
        <w:shd w:val="clear" w:color="auto" w:fill="FFFFFF"/>
        <w:spacing w:after="0" w:line="360" w:lineRule="auto"/>
        <w:rPr>
          <w:rFonts w:ascii="Arial" w:eastAsia="Times New Roman" w:hAnsi="Arial" w:cs="Arial"/>
          <w:i/>
          <w:iCs/>
          <w:color w:val="242424"/>
          <w:kern w:val="0"/>
          <w:sz w:val="22"/>
          <w:szCs w:val="22"/>
          <w:lang w:eastAsia="en-GB"/>
          <w14:ligatures w14:val="none"/>
        </w:rPr>
      </w:pPr>
    </w:p>
    <w:p w14:paraId="45FE4358" w14:textId="77777777" w:rsidR="00310349" w:rsidRPr="003D3E7E" w:rsidRDefault="00310349" w:rsidP="003D3E7E">
      <w:pPr>
        <w:shd w:val="clear" w:color="auto" w:fill="FFFFFF"/>
        <w:spacing w:after="0" w:line="360" w:lineRule="auto"/>
        <w:rPr>
          <w:rFonts w:ascii="Arial" w:eastAsia="Times New Roman" w:hAnsi="Arial" w:cs="Arial"/>
          <w:i/>
          <w:iCs/>
          <w:color w:val="242424"/>
          <w:kern w:val="0"/>
          <w:sz w:val="22"/>
          <w:szCs w:val="22"/>
          <w:lang w:eastAsia="en-GB"/>
          <w14:ligatures w14:val="none"/>
        </w:rPr>
      </w:pPr>
      <w:r w:rsidRPr="003D3E7E">
        <w:rPr>
          <w:rFonts w:ascii="Arial" w:eastAsia="Times New Roman" w:hAnsi="Arial" w:cs="Arial"/>
          <w:i/>
          <w:iCs/>
          <w:color w:val="242424"/>
          <w:kern w:val="0"/>
          <w:sz w:val="22"/>
          <w:szCs w:val="22"/>
          <w:bdr w:val="none" w:sz="0" w:space="0" w:color="auto" w:frame="1"/>
          <w:lang w:eastAsia="en-GB"/>
          <w14:ligatures w14:val="none"/>
        </w:rPr>
        <w:t>European Association of Urology (2024) EAU Guidelines on Prostate Cancer. Available at: </w:t>
      </w:r>
      <w:hyperlink r:id="rId11" w:tooltip="https://uroweb.org/guidelines/prostate-cancer" w:history="1">
        <w:r w:rsidRPr="003D3E7E">
          <w:rPr>
            <w:rFonts w:ascii="Arial" w:eastAsia="Times New Roman" w:hAnsi="Arial" w:cs="Arial"/>
            <w:i/>
            <w:iCs/>
            <w:color w:val="0000FF"/>
            <w:kern w:val="0"/>
            <w:sz w:val="22"/>
            <w:szCs w:val="22"/>
            <w:u w:val="single"/>
            <w:bdr w:val="none" w:sz="0" w:space="0" w:color="auto" w:frame="1"/>
            <w:lang w:eastAsia="en-GB"/>
            <w14:ligatures w14:val="none"/>
          </w:rPr>
          <w:t>https://uroweb.org/guidelines/prostate-cancer</w:t>
        </w:r>
      </w:hyperlink>
      <w:r w:rsidRPr="003D3E7E">
        <w:rPr>
          <w:rFonts w:ascii="Arial" w:eastAsia="Times New Roman" w:hAnsi="Arial" w:cs="Arial"/>
          <w:i/>
          <w:iCs/>
          <w:color w:val="242424"/>
          <w:kern w:val="0"/>
          <w:sz w:val="22"/>
          <w:szCs w:val="22"/>
          <w:bdr w:val="none" w:sz="0" w:space="0" w:color="auto" w:frame="1"/>
          <w:lang w:eastAsia="en-GB"/>
          <w14:ligatures w14:val="none"/>
        </w:rPr>
        <w:t> (Accessed: 13 June 2026).</w:t>
      </w:r>
    </w:p>
    <w:p w14:paraId="466A7257" w14:textId="77777777" w:rsidR="00310349" w:rsidRPr="003D3E7E" w:rsidRDefault="00310349" w:rsidP="003D3E7E">
      <w:pPr>
        <w:shd w:val="clear" w:color="auto" w:fill="FFFFFF"/>
        <w:spacing w:after="0" w:line="360" w:lineRule="auto"/>
        <w:rPr>
          <w:rFonts w:ascii="Arial" w:eastAsia="Times New Roman" w:hAnsi="Arial" w:cs="Arial"/>
          <w:i/>
          <w:iCs/>
          <w:color w:val="242424"/>
          <w:kern w:val="0"/>
          <w:sz w:val="22"/>
          <w:szCs w:val="22"/>
          <w:lang w:eastAsia="en-GB"/>
          <w14:ligatures w14:val="none"/>
        </w:rPr>
      </w:pPr>
    </w:p>
    <w:p w14:paraId="7CB1589B" w14:textId="77777777" w:rsidR="00310349" w:rsidRPr="003D3E7E" w:rsidRDefault="00310349" w:rsidP="003D3E7E">
      <w:pPr>
        <w:shd w:val="clear" w:color="auto" w:fill="FFFFFF"/>
        <w:spacing w:after="0" w:line="360" w:lineRule="auto"/>
        <w:rPr>
          <w:rFonts w:ascii="Arial" w:eastAsia="Times New Roman" w:hAnsi="Arial" w:cs="Arial"/>
          <w:i/>
          <w:iCs/>
          <w:color w:val="242424"/>
          <w:kern w:val="0"/>
          <w:sz w:val="22"/>
          <w:szCs w:val="22"/>
          <w:lang w:eastAsia="en-GB"/>
          <w14:ligatures w14:val="none"/>
        </w:rPr>
      </w:pPr>
      <w:r w:rsidRPr="003D3E7E">
        <w:rPr>
          <w:rFonts w:ascii="Arial" w:eastAsia="Times New Roman" w:hAnsi="Arial" w:cs="Arial"/>
          <w:i/>
          <w:iCs/>
          <w:color w:val="242424"/>
          <w:kern w:val="0"/>
          <w:sz w:val="22"/>
          <w:szCs w:val="22"/>
          <w:bdr w:val="none" w:sz="0" w:space="0" w:color="auto" w:frame="1"/>
          <w:lang w:eastAsia="en-GB"/>
          <w14:ligatures w14:val="none"/>
        </w:rPr>
        <w:t>National Institute for Health and Care Excellence (2019) Prostate cancer: diagnosis and management (NG131). Available at: </w:t>
      </w:r>
      <w:hyperlink r:id="rId12" w:tooltip="https://www.nice.org.uk/guidance/ng131" w:history="1">
        <w:r w:rsidRPr="003D3E7E">
          <w:rPr>
            <w:rFonts w:ascii="Arial" w:eastAsia="Times New Roman" w:hAnsi="Arial" w:cs="Arial"/>
            <w:i/>
            <w:iCs/>
            <w:color w:val="0000FF"/>
            <w:kern w:val="0"/>
            <w:sz w:val="22"/>
            <w:szCs w:val="22"/>
            <w:u w:val="single"/>
            <w:bdr w:val="none" w:sz="0" w:space="0" w:color="auto" w:frame="1"/>
            <w:lang w:eastAsia="en-GB"/>
            <w14:ligatures w14:val="none"/>
          </w:rPr>
          <w:t>https://www.nice.org.uk/guidance/ng131</w:t>
        </w:r>
      </w:hyperlink>
      <w:r w:rsidRPr="003D3E7E">
        <w:rPr>
          <w:rFonts w:ascii="Arial" w:eastAsia="Times New Roman" w:hAnsi="Arial" w:cs="Arial"/>
          <w:i/>
          <w:iCs/>
          <w:color w:val="242424"/>
          <w:kern w:val="0"/>
          <w:sz w:val="22"/>
          <w:szCs w:val="22"/>
          <w:bdr w:val="none" w:sz="0" w:space="0" w:color="auto" w:frame="1"/>
          <w:lang w:eastAsia="en-GB"/>
          <w14:ligatures w14:val="none"/>
        </w:rPr>
        <w:t> (Accessed: 13 June 2026).</w:t>
      </w:r>
    </w:p>
    <w:p w14:paraId="3AA12CD1" w14:textId="77777777" w:rsidR="00310349" w:rsidRPr="003D3E7E" w:rsidRDefault="00310349" w:rsidP="003D3E7E">
      <w:pPr>
        <w:shd w:val="clear" w:color="auto" w:fill="FFFFFF"/>
        <w:spacing w:after="0" w:line="360" w:lineRule="auto"/>
        <w:rPr>
          <w:rFonts w:ascii="Arial" w:eastAsia="Times New Roman" w:hAnsi="Arial" w:cs="Arial"/>
          <w:i/>
          <w:iCs/>
          <w:color w:val="242424"/>
          <w:kern w:val="0"/>
          <w:sz w:val="22"/>
          <w:szCs w:val="22"/>
          <w:lang w:eastAsia="en-GB"/>
          <w14:ligatures w14:val="none"/>
        </w:rPr>
      </w:pPr>
    </w:p>
    <w:p w14:paraId="5441272A" w14:textId="047CE292" w:rsidR="00310349" w:rsidRPr="003D3E7E" w:rsidRDefault="00310349" w:rsidP="003D3E7E">
      <w:pPr>
        <w:shd w:val="clear" w:color="auto" w:fill="FFFFFF"/>
        <w:spacing w:after="0" w:line="360" w:lineRule="auto"/>
        <w:rPr>
          <w:rFonts w:ascii="Arial" w:eastAsia="Times New Roman" w:hAnsi="Arial" w:cs="Arial"/>
          <w:i/>
          <w:iCs/>
          <w:color w:val="242424"/>
          <w:kern w:val="0"/>
          <w:sz w:val="22"/>
          <w:szCs w:val="22"/>
          <w:lang w:eastAsia="en-GB"/>
          <w14:ligatures w14:val="none"/>
        </w:rPr>
      </w:pPr>
      <w:r w:rsidRPr="003D3E7E">
        <w:rPr>
          <w:rFonts w:ascii="Arial" w:eastAsia="Times New Roman" w:hAnsi="Arial" w:cs="Arial"/>
          <w:i/>
          <w:iCs/>
          <w:color w:val="242424"/>
          <w:kern w:val="0"/>
          <w:sz w:val="22"/>
          <w:szCs w:val="22"/>
          <w:bdr w:val="none" w:sz="0" w:space="0" w:color="auto" w:frame="1"/>
          <w:lang w:eastAsia="en-GB"/>
          <w14:ligatures w14:val="none"/>
        </w:rPr>
        <w:t>National Health Service</w:t>
      </w:r>
      <w:r w:rsidR="00D86B71" w:rsidRPr="003D3E7E">
        <w:rPr>
          <w:rFonts w:ascii="Arial" w:eastAsia="Times New Roman" w:hAnsi="Arial" w:cs="Arial"/>
          <w:i/>
          <w:iCs/>
          <w:color w:val="242424"/>
          <w:kern w:val="0"/>
          <w:sz w:val="22"/>
          <w:szCs w:val="22"/>
          <w:bdr w:val="none" w:sz="0" w:space="0" w:color="auto" w:frame="1"/>
          <w:lang w:eastAsia="en-GB"/>
          <w14:ligatures w14:val="none"/>
        </w:rPr>
        <w:t xml:space="preserve"> </w:t>
      </w:r>
      <w:r w:rsidR="00B919AB" w:rsidRPr="003D3E7E">
        <w:rPr>
          <w:rFonts w:ascii="Arial" w:eastAsia="Times New Roman" w:hAnsi="Arial" w:cs="Arial"/>
          <w:i/>
          <w:iCs/>
          <w:color w:val="242424"/>
          <w:kern w:val="0"/>
          <w:sz w:val="22"/>
          <w:szCs w:val="22"/>
          <w:bdr w:val="none" w:sz="0" w:space="0" w:color="auto" w:frame="1"/>
          <w:lang w:eastAsia="en-GB"/>
          <w14:ligatures w14:val="none"/>
        </w:rPr>
        <w:t>(NHS)</w:t>
      </w:r>
      <w:r w:rsidRPr="003D3E7E">
        <w:rPr>
          <w:rFonts w:ascii="Arial" w:eastAsia="Times New Roman" w:hAnsi="Arial" w:cs="Arial"/>
          <w:i/>
          <w:iCs/>
          <w:color w:val="242424"/>
          <w:kern w:val="0"/>
          <w:sz w:val="22"/>
          <w:szCs w:val="22"/>
          <w:bdr w:val="none" w:sz="0" w:space="0" w:color="auto" w:frame="1"/>
          <w:lang w:eastAsia="en-GB"/>
          <w14:ligatures w14:val="none"/>
        </w:rPr>
        <w:t xml:space="preserve"> (2024) Prostate cancer – Causes. Available at: </w:t>
      </w:r>
      <w:hyperlink r:id="rId13" w:tooltip="https://www.nhs.uk/conditions/prostate-cancer/causes/" w:history="1">
        <w:r w:rsidRPr="003D3E7E">
          <w:rPr>
            <w:rFonts w:ascii="Arial" w:eastAsia="Times New Roman" w:hAnsi="Arial" w:cs="Arial"/>
            <w:i/>
            <w:iCs/>
            <w:color w:val="0000FF"/>
            <w:kern w:val="0"/>
            <w:sz w:val="22"/>
            <w:szCs w:val="22"/>
            <w:u w:val="single"/>
            <w:bdr w:val="none" w:sz="0" w:space="0" w:color="auto" w:frame="1"/>
            <w:lang w:eastAsia="en-GB"/>
            <w14:ligatures w14:val="none"/>
          </w:rPr>
          <w:t>https://www.nhs.uk/conditions/prostate-cancer/causes/</w:t>
        </w:r>
      </w:hyperlink>
      <w:r w:rsidRPr="003D3E7E">
        <w:rPr>
          <w:rFonts w:ascii="Arial" w:eastAsia="Times New Roman" w:hAnsi="Arial" w:cs="Arial"/>
          <w:i/>
          <w:iCs/>
          <w:color w:val="242424"/>
          <w:kern w:val="0"/>
          <w:sz w:val="22"/>
          <w:szCs w:val="22"/>
          <w:bdr w:val="none" w:sz="0" w:space="0" w:color="auto" w:frame="1"/>
          <w:lang w:eastAsia="en-GB"/>
          <w14:ligatures w14:val="none"/>
        </w:rPr>
        <w:t> (Accessed: 13 June 2026).</w:t>
      </w:r>
    </w:p>
    <w:p w14:paraId="62885CE8" w14:textId="77777777" w:rsidR="00310349" w:rsidRPr="003D3E7E" w:rsidRDefault="00310349" w:rsidP="003D3E7E">
      <w:pPr>
        <w:shd w:val="clear" w:color="auto" w:fill="FFFFFF"/>
        <w:spacing w:after="0" w:line="360" w:lineRule="auto"/>
        <w:rPr>
          <w:rFonts w:ascii="Arial" w:eastAsia="Times New Roman" w:hAnsi="Arial" w:cs="Arial"/>
          <w:i/>
          <w:iCs/>
          <w:color w:val="242424"/>
          <w:kern w:val="0"/>
          <w:sz w:val="22"/>
          <w:szCs w:val="22"/>
          <w:lang w:eastAsia="en-GB"/>
          <w14:ligatures w14:val="none"/>
        </w:rPr>
      </w:pPr>
    </w:p>
    <w:p w14:paraId="24612AA4" w14:textId="77777777" w:rsidR="00310349" w:rsidRPr="003D3E7E" w:rsidRDefault="00310349" w:rsidP="003D3E7E">
      <w:pPr>
        <w:shd w:val="clear" w:color="auto" w:fill="FFFFFF"/>
        <w:spacing w:after="0" w:line="360" w:lineRule="auto"/>
        <w:rPr>
          <w:rFonts w:ascii="Arial" w:eastAsia="Times New Roman" w:hAnsi="Arial" w:cs="Arial"/>
          <w:i/>
          <w:iCs/>
          <w:color w:val="242424"/>
          <w:kern w:val="0"/>
          <w:sz w:val="22"/>
          <w:szCs w:val="22"/>
          <w:lang w:eastAsia="en-GB"/>
          <w14:ligatures w14:val="none"/>
        </w:rPr>
      </w:pPr>
      <w:r w:rsidRPr="003D3E7E">
        <w:rPr>
          <w:rFonts w:ascii="Arial" w:eastAsia="Times New Roman" w:hAnsi="Arial" w:cs="Arial"/>
          <w:i/>
          <w:iCs/>
          <w:color w:val="242424"/>
          <w:kern w:val="0"/>
          <w:sz w:val="22"/>
          <w:szCs w:val="22"/>
          <w:bdr w:val="none" w:sz="0" w:space="0" w:color="auto" w:frame="1"/>
          <w:lang w:eastAsia="en-GB"/>
          <w14:ligatures w14:val="none"/>
        </w:rPr>
        <w:t>Prostate Cancer UK (2024a) Are you at risk of prostate cancer? Available at: </w:t>
      </w:r>
      <w:hyperlink r:id="rId14" w:tooltip="https://prostatecanceruk.org/" w:history="1">
        <w:r w:rsidRPr="003D3E7E">
          <w:rPr>
            <w:rFonts w:ascii="Arial" w:eastAsia="Times New Roman" w:hAnsi="Arial" w:cs="Arial"/>
            <w:i/>
            <w:iCs/>
            <w:color w:val="0000FF"/>
            <w:kern w:val="0"/>
            <w:sz w:val="22"/>
            <w:szCs w:val="22"/>
            <w:u w:val="single"/>
            <w:bdr w:val="none" w:sz="0" w:space="0" w:color="auto" w:frame="1"/>
            <w:lang w:eastAsia="en-GB"/>
            <w14:ligatures w14:val="none"/>
          </w:rPr>
          <w:t>https://prostatecanceruk.org</w:t>
        </w:r>
      </w:hyperlink>
      <w:r w:rsidRPr="003D3E7E">
        <w:rPr>
          <w:rFonts w:ascii="Arial" w:eastAsia="Times New Roman" w:hAnsi="Arial" w:cs="Arial"/>
          <w:i/>
          <w:iCs/>
          <w:color w:val="242424"/>
          <w:kern w:val="0"/>
          <w:sz w:val="22"/>
          <w:szCs w:val="22"/>
          <w:bdr w:val="none" w:sz="0" w:space="0" w:color="auto" w:frame="1"/>
          <w:lang w:eastAsia="en-GB"/>
          <w14:ligatures w14:val="none"/>
        </w:rPr>
        <w:t> (Accessed: 13 June 2026).</w:t>
      </w:r>
    </w:p>
    <w:p w14:paraId="3EADA0CE" w14:textId="77777777" w:rsidR="00310349" w:rsidRPr="003D3E7E" w:rsidRDefault="00310349" w:rsidP="003D3E7E">
      <w:pPr>
        <w:shd w:val="clear" w:color="auto" w:fill="FFFFFF"/>
        <w:spacing w:after="0" w:line="360" w:lineRule="auto"/>
        <w:rPr>
          <w:rFonts w:ascii="Arial" w:eastAsia="Times New Roman" w:hAnsi="Arial" w:cs="Arial"/>
          <w:i/>
          <w:iCs/>
          <w:color w:val="242424"/>
          <w:kern w:val="0"/>
          <w:sz w:val="22"/>
          <w:szCs w:val="22"/>
          <w:lang w:eastAsia="en-GB"/>
          <w14:ligatures w14:val="none"/>
        </w:rPr>
      </w:pPr>
    </w:p>
    <w:p w14:paraId="25FEE6C3" w14:textId="77777777" w:rsidR="00310349" w:rsidRPr="003D3E7E" w:rsidRDefault="00310349" w:rsidP="003D3E7E">
      <w:pPr>
        <w:shd w:val="clear" w:color="auto" w:fill="FFFFFF"/>
        <w:spacing w:after="0" w:line="360" w:lineRule="auto"/>
        <w:rPr>
          <w:rFonts w:ascii="Arial" w:eastAsia="Times New Roman" w:hAnsi="Arial" w:cs="Arial"/>
          <w:i/>
          <w:iCs/>
          <w:color w:val="242424"/>
          <w:kern w:val="0"/>
          <w:sz w:val="22"/>
          <w:szCs w:val="22"/>
          <w:lang w:eastAsia="en-GB"/>
          <w14:ligatures w14:val="none"/>
        </w:rPr>
      </w:pPr>
      <w:r w:rsidRPr="003D3E7E">
        <w:rPr>
          <w:rFonts w:ascii="Arial" w:eastAsia="Times New Roman" w:hAnsi="Arial" w:cs="Arial"/>
          <w:i/>
          <w:iCs/>
          <w:color w:val="242424"/>
          <w:kern w:val="0"/>
          <w:sz w:val="22"/>
          <w:szCs w:val="22"/>
          <w:bdr w:val="none" w:sz="0" w:space="0" w:color="auto" w:frame="1"/>
          <w:lang w:eastAsia="en-GB"/>
          <w14:ligatures w14:val="none"/>
        </w:rPr>
        <w:t>Prostate Cancer UK (2024b) Black men and prostate cancer. Available at: </w:t>
      </w:r>
      <w:hyperlink r:id="rId15" w:tooltip="https://prostatecanceruk.org/" w:history="1">
        <w:r w:rsidRPr="003D3E7E">
          <w:rPr>
            <w:rFonts w:ascii="Arial" w:eastAsia="Times New Roman" w:hAnsi="Arial" w:cs="Arial"/>
            <w:i/>
            <w:iCs/>
            <w:color w:val="0000FF"/>
            <w:kern w:val="0"/>
            <w:sz w:val="22"/>
            <w:szCs w:val="22"/>
            <w:u w:val="single"/>
            <w:bdr w:val="none" w:sz="0" w:space="0" w:color="auto" w:frame="1"/>
            <w:lang w:eastAsia="en-GB"/>
            <w14:ligatures w14:val="none"/>
          </w:rPr>
          <w:t>https://prostatecanceruk.org</w:t>
        </w:r>
      </w:hyperlink>
      <w:r w:rsidRPr="003D3E7E">
        <w:rPr>
          <w:rFonts w:ascii="Arial" w:eastAsia="Times New Roman" w:hAnsi="Arial" w:cs="Arial"/>
          <w:i/>
          <w:iCs/>
          <w:color w:val="242424"/>
          <w:kern w:val="0"/>
          <w:sz w:val="22"/>
          <w:szCs w:val="22"/>
          <w:bdr w:val="none" w:sz="0" w:space="0" w:color="auto" w:frame="1"/>
          <w:lang w:eastAsia="en-GB"/>
          <w14:ligatures w14:val="none"/>
        </w:rPr>
        <w:t> (Accessed: 13 June 2026).</w:t>
      </w:r>
    </w:p>
    <w:p w14:paraId="14842DF4" w14:textId="77777777" w:rsidR="00310349" w:rsidRPr="003D3E7E" w:rsidRDefault="00310349" w:rsidP="003D3E7E">
      <w:pPr>
        <w:pStyle w:val="NormalWeb"/>
        <w:shd w:val="clear" w:color="auto" w:fill="FFFFFF"/>
        <w:spacing w:before="0" w:beforeAutospacing="0" w:after="0" w:afterAutospacing="0" w:line="360" w:lineRule="auto"/>
        <w:rPr>
          <w:rFonts w:ascii="Arial" w:hAnsi="Arial" w:cs="Arial"/>
          <w:b/>
          <w:bCs/>
          <w:i/>
          <w:iCs/>
          <w:color w:val="77206D" w:themeColor="accent5" w:themeShade="BF"/>
          <w:sz w:val="22"/>
          <w:szCs w:val="22"/>
        </w:rPr>
      </w:pPr>
    </w:p>
    <w:p w14:paraId="2F196E59" w14:textId="77777777" w:rsidR="006407E5" w:rsidRPr="003D3E7E" w:rsidRDefault="006407E5" w:rsidP="003D3E7E">
      <w:pPr>
        <w:spacing w:line="360" w:lineRule="auto"/>
        <w:rPr>
          <w:rFonts w:ascii="Arial" w:hAnsi="Arial" w:cs="Arial"/>
          <w:i/>
          <w:iCs/>
          <w:sz w:val="22"/>
          <w:szCs w:val="22"/>
        </w:rPr>
      </w:pPr>
    </w:p>
    <w:sectPr w:rsidR="006407E5" w:rsidRPr="003D3E7E" w:rsidSect="002161AC">
      <w:headerReference w:type="default" r:id="rId16"/>
      <w:footerReference w:type="default" r:id="rId1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360675" w14:textId="77777777" w:rsidR="000258FE" w:rsidRDefault="000258FE" w:rsidP="00F1564F">
      <w:pPr>
        <w:spacing w:after="0" w:line="240" w:lineRule="auto"/>
      </w:pPr>
      <w:r>
        <w:separator/>
      </w:r>
    </w:p>
  </w:endnote>
  <w:endnote w:type="continuationSeparator" w:id="0">
    <w:p w14:paraId="1D238AA9" w14:textId="77777777" w:rsidR="000258FE" w:rsidRDefault="000258FE" w:rsidP="00F156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4279962"/>
      <w:docPartObj>
        <w:docPartGallery w:val="Page Numbers (Bottom of Page)"/>
        <w:docPartUnique/>
      </w:docPartObj>
    </w:sdtPr>
    <w:sdtContent>
      <w:p w14:paraId="695AAE08" w14:textId="4CA6C5FD" w:rsidR="00E37C67" w:rsidRDefault="00E37C67">
        <w:pPr>
          <w:pStyle w:val="Footer"/>
          <w:jc w:val="right"/>
        </w:pPr>
        <w:r>
          <w:fldChar w:fldCharType="begin"/>
        </w:r>
        <w:r>
          <w:instrText>PAGE   \* MERGEFORMAT</w:instrText>
        </w:r>
        <w:r>
          <w:fldChar w:fldCharType="separate"/>
        </w:r>
        <w:r>
          <w:t>2</w:t>
        </w:r>
        <w:r>
          <w:fldChar w:fldCharType="end"/>
        </w:r>
      </w:p>
    </w:sdtContent>
  </w:sdt>
  <w:p w14:paraId="09063FCE" w14:textId="77777777" w:rsidR="00E37C67" w:rsidRDefault="00E37C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979A88" w14:textId="77777777" w:rsidR="000258FE" w:rsidRDefault="000258FE" w:rsidP="00F1564F">
      <w:pPr>
        <w:spacing w:after="0" w:line="240" w:lineRule="auto"/>
      </w:pPr>
      <w:r>
        <w:separator/>
      </w:r>
    </w:p>
  </w:footnote>
  <w:footnote w:type="continuationSeparator" w:id="0">
    <w:p w14:paraId="379050F4" w14:textId="77777777" w:rsidR="000258FE" w:rsidRDefault="000258FE" w:rsidP="00F156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57BB95" w14:textId="5E2D07C8" w:rsidR="00E37C67" w:rsidRDefault="002161AC" w:rsidP="00B82E49">
    <w:pPr>
      <w:pStyle w:val="Header"/>
      <w:jc w:val="both"/>
    </w:pPr>
    <w:r w:rsidRPr="00B82E49">
      <w:rPr>
        <w:rFonts w:ascii="Arial" w:hAnsi="Arial" w:cs="Arial"/>
        <w:b/>
        <w:bCs/>
        <w:noProof/>
      </w:rPr>
      <w:drawing>
        <wp:inline distT="0" distB="0" distL="0" distR="0" wp14:anchorId="00906C1C" wp14:editId="60862049">
          <wp:extent cx="1895747" cy="1123315"/>
          <wp:effectExtent l="152400" t="114300" r="142875" b="172085"/>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968796" cy="1166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6020AE">
      <w:rPr>
        <w:noProof/>
      </w:rPr>
      <mc:AlternateContent>
        <mc:Choice Requires="wps">
          <w:drawing>
            <wp:anchor distT="0" distB="0" distL="118745" distR="118745" simplePos="0" relativeHeight="251659264" behindDoc="1" locked="0" layoutInCell="1" allowOverlap="0" wp14:anchorId="6749FF60" wp14:editId="2ABD36E1">
              <wp:simplePos x="0" y="0"/>
              <wp:positionH relativeFrom="page">
                <wp:align>left</wp:align>
              </wp:positionH>
              <wp:positionV relativeFrom="topMargin">
                <wp:posOffset>643890</wp:posOffset>
              </wp:positionV>
              <wp:extent cx="7811135" cy="434975"/>
              <wp:effectExtent l="0" t="0" r="18415" b="22225"/>
              <wp:wrapSquare wrapText="bothSides"/>
              <wp:docPr id="197" name="Rectangle 200"/>
              <wp:cNvGraphicFramePr/>
              <a:graphic xmlns:a="http://schemas.openxmlformats.org/drawingml/2006/main">
                <a:graphicData uri="http://schemas.microsoft.com/office/word/2010/wordprocessingShape">
                  <wps:wsp>
                    <wps:cNvSpPr/>
                    <wps:spPr>
                      <a:xfrm>
                        <a:off x="0" y="0"/>
                        <a:ext cx="7811135" cy="434975"/>
                      </a:xfrm>
                      <a:prstGeom prst="rect">
                        <a:avLst/>
                      </a:prstGeom>
                      <a:ln/>
                    </wps:spPr>
                    <wps:style>
                      <a:lnRef idx="3">
                        <a:schemeClr val="lt1"/>
                      </a:lnRef>
                      <a:fillRef idx="1">
                        <a:schemeClr val="accent5"/>
                      </a:fillRef>
                      <a:effectRef idx="1">
                        <a:schemeClr val="accent5"/>
                      </a:effectRef>
                      <a:fontRef idx="minor">
                        <a:schemeClr val="lt1"/>
                      </a:fontRef>
                    </wps:style>
                    <wps:txbx>
                      <w:txbxContent>
                        <w:p w14:paraId="29EBE92A" w14:textId="77777777" w:rsidR="006020AE" w:rsidRPr="00D165AD" w:rsidRDefault="006020AE" w:rsidP="006020AE">
                          <w:pPr>
                            <w:spacing w:before="120" w:after="120"/>
                            <w:jc w:val="both"/>
                            <w:rPr>
                              <w:rFonts w:ascii="Arial" w:hAnsi="Arial" w:cs="Arial"/>
                              <w:b/>
                              <w:bCs/>
                              <w:sz w:val="22"/>
                              <w:szCs w:val="22"/>
                            </w:rPr>
                          </w:pPr>
                          <w:r w:rsidRPr="00D165AD">
                            <w:rPr>
                              <w:rFonts w:ascii="Arial" w:hAnsi="Arial" w:cs="Arial"/>
                              <w:b/>
                              <w:bCs/>
                              <w:sz w:val="22"/>
                              <w:szCs w:val="22"/>
                            </w:rPr>
                            <w:t>LCHS4008</w:t>
                          </w:r>
                        </w:p>
                        <w:p w14:paraId="3E0F5AD8" w14:textId="749C440F" w:rsidR="006020AE" w:rsidRDefault="006020AE">
                          <w:pPr>
                            <w:pStyle w:val="Header"/>
                            <w:jc w:val="center"/>
                            <w:rPr>
                              <w:caps/>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6749FF60" id="Rectangle 200" o:spid="_x0000_s1026" style="position:absolute;left:0;text-align:left;margin-left:0;margin-top:50.7pt;width:615.05pt;height:34.25pt;z-index:-251657216;visibility:visible;mso-wrap-style:square;mso-width-percent:0;mso-height-percent:0;mso-wrap-distance-left:9.35pt;mso-wrap-distance-top:0;mso-wrap-distance-right:9.35pt;mso-wrap-distance-bottom:0;mso-position-horizontal:left;mso-position-horizontal-relative:page;mso-position-vertical:absolute;mso-position-vertical-relative:top-margin-area;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" o:allowoverlap="f" fillcolor="#a02b93 [3208]" strokecolor="white [3201]" strokeweight="2pt">
              <v:textbox>
                <w:txbxContent>
                  <w:p w14:paraId="29EBE92A" w14:textId="77777777" w:rsidR="006020AE" w:rsidRPr="00D165AD" w:rsidRDefault="006020AE" w:rsidP="006020AE">
                    <w:pPr>
                      <w:spacing w:before="120" w:after="120"/>
                      <w:jc w:val="both"/>
                      <w:rPr>
                        <w:rFonts w:ascii="Arial" w:hAnsi="Arial" w:cs="Arial"/>
                        <w:b/>
                        <w:bCs/>
                        <w:sz w:val="22"/>
                        <w:szCs w:val="22"/>
                      </w:rPr>
                    </w:pPr>
                    <w:r w:rsidRPr="00D165AD">
                      <w:rPr>
                        <w:rFonts w:ascii="Arial" w:hAnsi="Arial" w:cs="Arial"/>
                        <w:b/>
                        <w:bCs/>
                        <w:sz w:val="22"/>
                        <w:szCs w:val="22"/>
                      </w:rPr>
                      <w:t>LCHS4008</w:t>
                    </w:r>
                  </w:p>
                  <w:p w14:paraId="3E0F5AD8" w14:textId="749C440F" w:rsidR="006020AE" w:rsidRDefault="006020AE">
                    <w:pPr>
                      <w:pStyle w:val="Header"/>
                      <w:jc w:val="center"/>
                      <w:rPr>
                        <w:caps/>
                        <w:color w:val="FFFFFF" w:themeColor="background1"/>
                      </w:rPr>
                    </w:pPr>
                  </w:p>
                </w:txbxContent>
              </v:textbox>
              <w10:wrap type="square" anchorx="page" anchory="margin"/>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671E28"/>
    <w:multiLevelType w:val="hybridMultilevel"/>
    <w:tmpl w:val="2168DD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C84309"/>
    <w:multiLevelType w:val="hybridMultilevel"/>
    <w:tmpl w:val="8912E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3417104">
    <w:abstractNumId w:val="0"/>
  </w:num>
  <w:num w:numId="2" w16cid:durableId="11176756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D4B"/>
    <w:rsid w:val="00015F82"/>
    <w:rsid w:val="000258FE"/>
    <w:rsid w:val="00061FAD"/>
    <w:rsid w:val="00075D3D"/>
    <w:rsid w:val="00076E95"/>
    <w:rsid w:val="00090E2B"/>
    <w:rsid w:val="000A0641"/>
    <w:rsid w:val="000B2625"/>
    <w:rsid w:val="000B3A4F"/>
    <w:rsid w:val="000C4F9B"/>
    <w:rsid w:val="000C6C49"/>
    <w:rsid w:val="000E0E3D"/>
    <w:rsid w:val="0010061E"/>
    <w:rsid w:val="00101803"/>
    <w:rsid w:val="001200C5"/>
    <w:rsid w:val="00141921"/>
    <w:rsid w:val="00151FDC"/>
    <w:rsid w:val="001726A6"/>
    <w:rsid w:val="001D36DC"/>
    <w:rsid w:val="001F1984"/>
    <w:rsid w:val="001F307F"/>
    <w:rsid w:val="001F4781"/>
    <w:rsid w:val="001F4B51"/>
    <w:rsid w:val="001F50E3"/>
    <w:rsid w:val="00204161"/>
    <w:rsid w:val="00204470"/>
    <w:rsid w:val="002061D2"/>
    <w:rsid w:val="002161AC"/>
    <w:rsid w:val="00240C65"/>
    <w:rsid w:val="002471FC"/>
    <w:rsid w:val="00283AFF"/>
    <w:rsid w:val="002C15E0"/>
    <w:rsid w:val="002C4AFD"/>
    <w:rsid w:val="002F067A"/>
    <w:rsid w:val="00310349"/>
    <w:rsid w:val="00324692"/>
    <w:rsid w:val="0033322A"/>
    <w:rsid w:val="00343D8E"/>
    <w:rsid w:val="00354B8A"/>
    <w:rsid w:val="00365758"/>
    <w:rsid w:val="003757D8"/>
    <w:rsid w:val="00390B26"/>
    <w:rsid w:val="00396A37"/>
    <w:rsid w:val="003B3917"/>
    <w:rsid w:val="003C3D88"/>
    <w:rsid w:val="003D3E7E"/>
    <w:rsid w:val="003D6E05"/>
    <w:rsid w:val="003F467C"/>
    <w:rsid w:val="00417585"/>
    <w:rsid w:val="00423C4F"/>
    <w:rsid w:val="004242D6"/>
    <w:rsid w:val="00425C20"/>
    <w:rsid w:val="00442E9C"/>
    <w:rsid w:val="0045519D"/>
    <w:rsid w:val="00467931"/>
    <w:rsid w:val="0047105F"/>
    <w:rsid w:val="00477ADF"/>
    <w:rsid w:val="004816EC"/>
    <w:rsid w:val="0049605E"/>
    <w:rsid w:val="004B4F4B"/>
    <w:rsid w:val="004B538B"/>
    <w:rsid w:val="00511837"/>
    <w:rsid w:val="005407A9"/>
    <w:rsid w:val="00553992"/>
    <w:rsid w:val="005600AD"/>
    <w:rsid w:val="00564703"/>
    <w:rsid w:val="00567693"/>
    <w:rsid w:val="0057620D"/>
    <w:rsid w:val="00581124"/>
    <w:rsid w:val="00585994"/>
    <w:rsid w:val="00591016"/>
    <w:rsid w:val="00593C12"/>
    <w:rsid w:val="0059406A"/>
    <w:rsid w:val="005A666C"/>
    <w:rsid w:val="005B279E"/>
    <w:rsid w:val="005B2D36"/>
    <w:rsid w:val="005D33C8"/>
    <w:rsid w:val="005E5469"/>
    <w:rsid w:val="005F2E4B"/>
    <w:rsid w:val="006020AE"/>
    <w:rsid w:val="006127E4"/>
    <w:rsid w:val="006407E5"/>
    <w:rsid w:val="00673BC4"/>
    <w:rsid w:val="0068292E"/>
    <w:rsid w:val="006B66BD"/>
    <w:rsid w:val="006F534C"/>
    <w:rsid w:val="00702CF7"/>
    <w:rsid w:val="007222C4"/>
    <w:rsid w:val="00722A72"/>
    <w:rsid w:val="007809FD"/>
    <w:rsid w:val="007911EF"/>
    <w:rsid w:val="007961BB"/>
    <w:rsid w:val="0079723C"/>
    <w:rsid w:val="007A511A"/>
    <w:rsid w:val="007D33A8"/>
    <w:rsid w:val="007E508F"/>
    <w:rsid w:val="007E6661"/>
    <w:rsid w:val="007F13B0"/>
    <w:rsid w:val="007F3D62"/>
    <w:rsid w:val="007F6F0C"/>
    <w:rsid w:val="008069CE"/>
    <w:rsid w:val="00814844"/>
    <w:rsid w:val="008355FA"/>
    <w:rsid w:val="0089580F"/>
    <w:rsid w:val="008A75F9"/>
    <w:rsid w:val="008B4663"/>
    <w:rsid w:val="008F1D4B"/>
    <w:rsid w:val="008F4271"/>
    <w:rsid w:val="009210DA"/>
    <w:rsid w:val="0092518F"/>
    <w:rsid w:val="009517E9"/>
    <w:rsid w:val="00964A40"/>
    <w:rsid w:val="00995DEB"/>
    <w:rsid w:val="009A6E58"/>
    <w:rsid w:val="009B43EA"/>
    <w:rsid w:val="009C6A82"/>
    <w:rsid w:val="009D685A"/>
    <w:rsid w:val="009D766C"/>
    <w:rsid w:val="009E0163"/>
    <w:rsid w:val="009F0530"/>
    <w:rsid w:val="009F0B7E"/>
    <w:rsid w:val="009F5FF4"/>
    <w:rsid w:val="00A0530F"/>
    <w:rsid w:val="00A20336"/>
    <w:rsid w:val="00A35965"/>
    <w:rsid w:val="00A44F95"/>
    <w:rsid w:val="00A57802"/>
    <w:rsid w:val="00A90246"/>
    <w:rsid w:val="00A92773"/>
    <w:rsid w:val="00B02E75"/>
    <w:rsid w:val="00B46059"/>
    <w:rsid w:val="00B52F01"/>
    <w:rsid w:val="00B82E49"/>
    <w:rsid w:val="00B919AB"/>
    <w:rsid w:val="00BC3F3D"/>
    <w:rsid w:val="00BD2FBE"/>
    <w:rsid w:val="00BE6975"/>
    <w:rsid w:val="00C02F92"/>
    <w:rsid w:val="00C23519"/>
    <w:rsid w:val="00C633A3"/>
    <w:rsid w:val="00C65EBA"/>
    <w:rsid w:val="00C90293"/>
    <w:rsid w:val="00C91E75"/>
    <w:rsid w:val="00C9781F"/>
    <w:rsid w:val="00CD6A24"/>
    <w:rsid w:val="00CE5EE7"/>
    <w:rsid w:val="00CE73E8"/>
    <w:rsid w:val="00CF017A"/>
    <w:rsid w:val="00D06FCA"/>
    <w:rsid w:val="00D10C30"/>
    <w:rsid w:val="00D13CD1"/>
    <w:rsid w:val="00D156B6"/>
    <w:rsid w:val="00D165AD"/>
    <w:rsid w:val="00D66E1B"/>
    <w:rsid w:val="00D772F5"/>
    <w:rsid w:val="00D86B71"/>
    <w:rsid w:val="00DA469B"/>
    <w:rsid w:val="00DB4E7C"/>
    <w:rsid w:val="00DB61B8"/>
    <w:rsid w:val="00DC4951"/>
    <w:rsid w:val="00DE35C0"/>
    <w:rsid w:val="00DF2D66"/>
    <w:rsid w:val="00E002E5"/>
    <w:rsid w:val="00E202A4"/>
    <w:rsid w:val="00E22653"/>
    <w:rsid w:val="00E37C67"/>
    <w:rsid w:val="00E6085B"/>
    <w:rsid w:val="00E618D2"/>
    <w:rsid w:val="00E907B0"/>
    <w:rsid w:val="00EA0D1D"/>
    <w:rsid w:val="00EA5AB1"/>
    <w:rsid w:val="00EB245E"/>
    <w:rsid w:val="00EC553B"/>
    <w:rsid w:val="00ED4AD7"/>
    <w:rsid w:val="00EF4C22"/>
    <w:rsid w:val="00F04CB1"/>
    <w:rsid w:val="00F1564F"/>
    <w:rsid w:val="00F160EB"/>
    <w:rsid w:val="00F364BB"/>
    <w:rsid w:val="00F36741"/>
    <w:rsid w:val="00F432E6"/>
    <w:rsid w:val="00F527F5"/>
    <w:rsid w:val="00F5301A"/>
    <w:rsid w:val="00F71F24"/>
    <w:rsid w:val="00F755DF"/>
    <w:rsid w:val="00F77F25"/>
    <w:rsid w:val="00F83B78"/>
    <w:rsid w:val="00F856DB"/>
    <w:rsid w:val="00FB36E8"/>
    <w:rsid w:val="00FC0C4A"/>
    <w:rsid w:val="00FE38E3"/>
    <w:rsid w:val="00FF7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9FC9AF"/>
  <w15:chartTrackingRefBased/>
  <w15:docId w15:val="{A1C15B2A-8EAF-47F5-8AB6-E818ED583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D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1D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1D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1D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1D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1D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1D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1D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1D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D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1D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1D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1D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1D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1D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1D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1D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1D4B"/>
    <w:rPr>
      <w:rFonts w:eastAsiaTheme="majorEastAsia" w:cstheme="majorBidi"/>
      <w:color w:val="272727" w:themeColor="text1" w:themeTint="D8"/>
    </w:rPr>
  </w:style>
  <w:style w:type="paragraph" w:styleId="Title">
    <w:name w:val="Title"/>
    <w:basedOn w:val="Normal"/>
    <w:next w:val="Normal"/>
    <w:link w:val="TitleChar"/>
    <w:uiPriority w:val="10"/>
    <w:qFormat/>
    <w:rsid w:val="008F1D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1D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1D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1D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1D4B"/>
    <w:pPr>
      <w:spacing w:before="160"/>
      <w:jc w:val="center"/>
    </w:pPr>
    <w:rPr>
      <w:i/>
      <w:iCs/>
      <w:color w:val="404040" w:themeColor="text1" w:themeTint="BF"/>
    </w:rPr>
  </w:style>
  <w:style w:type="character" w:customStyle="1" w:styleId="QuoteChar">
    <w:name w:val="Quote Char"/>
    <w:basedOn w:val="DefaultParagraphFont"/>
    <w:link w:val="Quote"/>
    <w:uiPriority w:val="29"/>
    <w:rsid w:val="008F1D4B"/>
    <w:rPr>
      <w:i/>
      <w:iCs/>
      <w:color w:val="404040" w:themeColor="text1" w:themeTint="BF"/>
    </w:rPr>
  </w:style>
  <w:style w:type="paragraph" w:styleId="ListParagraph">
    <w:name w:val="List Paragraph"/>
    <w:basedOn w:val="Normal"/>
    <w:uiPriority w:val="34"/>
    <w:qFormat/>
    <w:rsid w:val="008F1D4B"/>
    <w:pPr>
      <w:ind w:left="720"/>
      <w:contextualSpacing/>
    </w:pPr>
  </w:style>
  <w:style w:type="character" w:styleId="IntenseEmphasis">
    <w:name w:val="Intense Emphasis"/>
    <w:basedOn w:val="DefaultParagraphFont"/>
    <w:uiPriority w:val="21"/>
    <w:qFormat/>
    <w:rsid w:val="008F1D4B"/>
    <w:rPr>
      <w:i/>
      <w:iCs/>
      <w:color w:val="0F4761" w:themeColor="accent1" w:themeShade="BF"/>
    </w:rPr>
  </w:style>
  <w:style w:type="paragraph" w:styleId="IntenseQuote">
    <w:name w:val="Intense Quote"/>
    <w:basedOn w:val="Normal"/>
    <w:next w:val="Normal"/>
    <w:link w:val="IntenseQuoteChar"/>
    <w:uiPriority w:val="30"/>
    <w:qFormat/>
    <w:rsid w:val="008F1D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1D4B"/>
    <w:rPr>
      <w:i/>
      <w:iCs/>
      <w:color w:val="0F4761" w:themeColor="accent1" w:themeShade="BF"/>
    </w:rPr>
  </w:style>
  <w:style w:type="character" w:styleId="IntenseReference">
    <w:name w:val="Intense Reference"/>
    <w:basedOn w:val="DefaultParagraphFont"/>
    <w:uiPriority w:val="32"/>
    <w:qFormat/>
    <w:rsid w:val="008F1D4B"/>
    <w:rPr>
      <w:b/>
      <w:bCs/>
      <w:smallCaps/>
      <w:color w:val="0F4761" w:themeColor="accent1" w:themeShade="BF"/>
      <w:spacing w:val="5"/>
    </w:rPr>
  </w:style>
  <w:style w:type="paragraph" w:styleId="NormalWeb">
    <w:name w:val="Normal (Web)"/>
    <w:basedOn w:val="Normal"/>
    <w:uiPriority w:val="99"/>
    <w:semiHidden/>
    <w:unhideWhenUsed/>
    <w:rsid w:val="008F1D4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8F1D4B"/>
    <w:rPr>
      <w:color w:val="0000FF"/>
      <w:u w:val="single"/>
    </w:rPr>
  </w:style>
  <w:style w:type="paragraph" w:styleId="Header">
    <w:name w:val="header"/>
    <w:basedOn w:val="Normal"/>
    <w:link w:val="HeaderChar"/>
    <w:uiPriority w:val="99"/>
    <w:unhideWhenUsed/>
    <w:rsid w:val="00F156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64F"/>
  </w:style>
  <w:style w:type="paragraph" w:styleId="Footer">
    <w:name w:val="footer"/>
    <w:basedOn w:val="Normal"/>
    <w:link w:val="FooterChar"/>
    <w:uiPriority w:val="99"/>
    <w:unhideWhenUsed/>
    <w:rsid w:val="00F156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6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conditions/prostate-cancer/cause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ice.org.uk/guidance/ng131"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roweb.org/guidelines/prostate-cancer" TargetMode="External"/><Relationship Id="rId5" Type="http://schemas.openxmlformats.org/officeDocument/2006/relationships/styles" Target="styles.xml"/><Relationship Id="rId15" Type="http://schemas.openxmlformats.org/officeDocument/2006/relationships/hyperlink" Target="https://prostatecanceruk.org/" TargetMode="External"/><Relationship Id="rId10" Type="http://schemas.openxmlformats.org/officeDocument/2006/relationships/hyperlink" Target="https://www.cancerresearchuk.org/"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rostatecanceruk.org/"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45db0b02d3bae4a87ff8170fbec90cce">
  <xsd:schema xmlns:xsd="http://www.w3.org/2001/XMLSchema" xmlns:xs="http://www.w3.org/2001/XMLSchema" xmlns:p="http://schemas.microsoft.com/office/2006/metadata/properties" xmlns:ns3="21f98238-5914-40fc-b2db-49ce196065c9" targetNamespace="http://schemas.microsoft.com/office/2006/metadata/properties" ma:root="true" ma:fieldsID="6dac9bd1e1675733203c97c9b5790a35"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D611C6FE-84CC-4DED-9F0C-82C53E68DD59}">
  <ds:schemaRefs>
    <ds:schemaRef ds:uri="http://schemas.microsoft.com/sharepoint/v3/contenttype/forms"/>
  </ds:schemaRefs>
</ds:datastoreItem>
</file>

<file path=customXml/itemProps2.xml><?xml version="1.0" encoding="utf-8"?>
<ds:datastoreItem xmlns:ds="http://schemas.openxmlformats.org/officeDocument/2006/customXml" ds:itemID="{E192B829-50BD-4416-B04E-1489E800A0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388117-E2CC-499F-A311-DE2AE0DA0B20}">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1828</Words>
  <Characters>11851</Characters>
  <Application>Microsoft Office Word</Application>
  <DocSecurity>0</DocSecurity>
  <Lines>289</Lines>
  <Paragraphs>126</Paragraphs>
  <ScaleCrop>false</ScaleCrop>
  <HeadingPairs>
    <vt:vector size="2" baseType="variant">
      <vt:variant>
        <vt:lpstr>Title</vt:lpstr>
      </vt:variant>
      <vt:variant>
        <vt:i4>1</vt:i4>
      </vt:variant>
    </vt:vector>
  </HeadingPairs>
  <TitlesOfParts>
    <vt:vector size="1" baseType="lpstr">
      <vt:lpstr>Draft</vt:lpstr>
    </vt:vector>
  </TitlesOfParts>
  <Company/>
  <LinksUpToDate>false</LinksUpToDate>
  <CharactersWithSpaces>13553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Draft</dc:title>
  <dc:subject/>
  <dc:creator>Keeran Wahid (2522889)</dc:creator>
  <cp:keywords/>
  <dc:description/>
  <cp:lastModifiedBy>Keeran Wahid (2522889)</cp:lastModifiedBy>
  <cp:revision>5</cp:revision>
  <dcterms:created xsi:type="dcterms:W3CDTF">2026-07-17T00:15:00Z</dcterms:created>
  <dcterms:modified xsi:type="dcterms:W3CDTF">2026-07-17T00:23:00Z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