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C950717" w:rsidRDefault="6C950717" w14:paraId="679FB27C" w14:textId="0B4AF6DE"/>
    <w:p w:rsidR="6C950717" w:rsidRDefault="6C950717" w14:paraId="76CE18EB" w14:textId="76D2C310"/>
    <w:p w:rsidR="6C950717" w:rsidRDefault="6C950717" w14:paraId="7F360CB0" w14:textId="67AE1892"/>
    <w:p w:rsidR="00C6ADB7" w:rsidP="6C950717" w:rsidRDefault="00C6ADB7" w14:paraId="20BBEB67" w14:textId="5E5C3DAF">
      <w:pPr>
        <w:spacing w:before="28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40"/>
          <w:szCs w:val="40"/>
          <w:u w:val="none"/>
          <w:lang w:val="en-US"/>
        </w:rPr>
        <w:t>BA International Hotel Management</w:t>
      </w:r>
    </w:p>
    <w:p w:rsidR="00C6ADB7" w:rsidP="6C950717" w:rsidRDefault="00C6ADB7" w14:paraId="26CC3251" w14:textId="324F2BA1">
      <w:pPr>
        <w:spacing w:before="28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26"/>
          <w:szCs w:val="26"/>
          <w:u w:val="none"/>
          <w:lang w:val="en-US"/>
        </w:rPr>
        <w:t>Module Name: Contemporary Themes in the Hotel and Hospitality Sector.</w:t>
      </w:r>
    </w:p>
    <w:p w:rsidR="00C6ADB7" w:rsidP="6C950717" w:rsidRDefault="00C6ADB7" w14:paraId="0C649DA0" w14:textId="1296FB54">
      <w:pPr>
        <w:spacing w:before="28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26"/>
          <w:szCs w:val="26"/>
          <w:u w:val="none"/>
          <w:lang w:val="en-US"/>
        </w:rPr>
        <w:t>Module Code: BMIH6001</w:t>
      </w:r>
    </w:p>
    <w:p w:rsidR="6C950717" w:rsidRDefault="6C950717" w14:paraId="32441C2F" w14:textId="46A892CD"/>
    <w:p w:rsidR="00C6ADB7" w:rsidP="6C950717" w:rsidRDefault="00C6ADB7" w14:paraId="76D0DB75" w14:textId="1F9A6CDA">
      <w:pPr>
        <w:spacing w:before="10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28"/>
          <w:szCs w:val="28"/>
          <w:u w:val="none"/>
          <w:lang w:val="en-US"/>
        </w:rPr>
        <w:t>Topic: Shift in Hotel Strategies Post-COVID with Reduced Business Commuting: A Case Study of Hilton Hotels &amp; Resorts</w:t>
      </w:r>
    </w:p>
    <w:p w:rsidR="6C950717" w:rsidRDefault="6C950717" w14:paraId="74DA395D" w14:textId="7DE7E42D"/>
    <w:p w:rsidR="6C950717" w:rsidRDefault="6C950717" w14:paraId="4B88A0CF" w14:textId="10005016"/>
    <w:p w:rsidR="00C6ADB7" w:rsidP="6C950717" w:rsidRDefault="00C6ADB7" w14:paraId="138D1649" w14:textId="68786A34">
      <w:pPr>
        <w:spacing w:before="280" w:beforeAutospacing="off" w:after="0" w:afterAutospacing="off"/>
        <w:jc w:val="center"/>
      </w:pPr>
      <w:r w:rsidRPr="6C950717" w:rsidR="00C6ADB7">
        <w:rPr>
          <w:rFonts w:ascii="Arial" w:hAnsi="Arial" w:eastAsia="Arial" w:cs="Arial"/>
          <w:b w:val="0"/>
          <w:bCs w:val="0"/>
          <w:i w:val="0"/>
          <w:iCs w:val="0"/>
          <w:strike w:val="0"/>
          <w:dstrike w:val="0"/>
          <w:noProof w:val="0"/>
          <w:color w:val="000000" w:themeColor="text1" w:themeTint="FF" w:themeShade="FF"/>
          <w:sz w:val="32"/>
          <w:szCs w:val="32"/>
          <w:u w:val="none"/>
          <w:lang w:val="en-US"/>
        </w:rPr>
        <w:t>Student Name: Salman Ali</w:t>
      </w:r>
    </w:p>
    <w:p w:rsidR="00C6ADB7" w:rsidP="6C950717" w:rsidRDefault="00C6ADB7" w14:paraId="67A413A3" w14:textId="139616C6">
      <w:pPr>
        <w:pStyle w:val="Normal"/>
        <w:spacing w:before="280" w:beforeAutospacing="off" w:after="0" w:afterAutospacing="off"/>
        <w:jc w:val="center"/>
        <w:rPr>
          <w:rFonts w:ascii="Source Sans Pro" w:hAnsi="Source Sans Pro" w:eastAsia="Source Sans Pro" w:cs="Source Sans Pro"/>
          <w:b w:val="0"/>
          <w:bCs w:val="0"/>
          <w:i w:val="0"/>
          <w:iCs w:val="0"/>
          <w:caps w:val="0"/>
          <w:smallCaps w:val="0"/>
          <w:noProof w:val="0"/>
          <w:color w:val="242130"/>
          <w:sz w:val="21"/>
          <w:szCs w:val="21"/>
          <w:lang w:val="en-US"/>
        </w:rPr>
      </w:pPr>
      <w:r w:rsidRPr="6C950717" w:rsidR="00C6ADB7">
        <w:rPr>
          <w:rFonts w:ascii="Arial" w:hAnsi="Arial" w:eastAsia="Arial" w:cs="Arial"/>
          <w:b w:val="0"/>
          <w:bCs w:val="0"/>
          <w:i w:val="0"/>
          <w:iCs w:val="0"/>
          <w:strike w:val="0"/>
          <w:dstrike w:val="0"/>
          <w:noProof w:val="0"/>
          <w:color w:val="000000" w:themeColor="text1" w:themeTint="FF" w:themeShade="FF"/>
          <w:sz w:val="32"/>
          <w:szCs w:val="32"/>
          <w:u w:val="none"/>
          <w:lang w:val="en-US"/>
        </w:rPr>
        <w:t>Student ID: 2119165</w:t>
      </w:r>
    </w:p>
    <w:p w:rsidR="00C6ADB7" w:rsidP="6C950717" w:rsidRDefault="00C6ADB7" w14:paraId="044B8E5A" w14:textId="632C593E">
      <w:pPr>
        <w:pStyle w:val="Normal"/>
        <w:spacing w:before="280" w:beforeAutospacing="off" w:after="0" w:afterAutospacing="off"/>
        <w:jc w:val="center"/>
        <w:rPr>
          <w:rFonts w:ascii="Source Sans Pro" w:hAnsi="Source Sans Pro" w:eastAsia="Source Sans Pro" w:cs="Source Sans Pro"/>
          <w:b w:val="0"/>
          <w:bCs w:val="0"/>
          <w:i w:val="0"/>
          <w:iCs w:val="0"/>
          <w:caps w:val="0"/>
          <w:smallCaps w:val="0"/>
          <w:strike w:val="0"/>
          <w:dstrike w:val="0"/>
          <w:noProof w:val="0"/>
          <w:color w:val="000000" w:themeColor="text1" w:themeTint="FF" w:themeShade="FF"/>
          <w:sz w:val="21"/>
          <w:szCs w:val="21"/>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32"/>
          <w:szCs w:val="32"/>
          <w:u w:val="none"/>
          <w:lang w:val="en-US"/>
        </w:rPr>
        <w:t xml:space="preserve">Lecturer Name: </w:t>
      </w:r>
      <w:r w:rsidRPr="6C950717" w:rsidR="55D2FE26">
        <w:rPr>
          <w:rFonts w:ascii="Arial" w:hAnsi="Arial" w:eastAsia="Arial" w:cs="Arial"/>
          <w:b w:val="0"/>
          <w:bCs w:val="0"/>
          <w:i w:val="0"/>
          <w:iCs w:val="0"/>
          <w:strike w:val="0"/>
          <w:dstrike w:val="0"/>
          <w:noProof w:val="0"/>
          <w:color w:val="000000" w:themeColor="text1" w:themeTint="FF" w:themeShade="FF"/>
          <w:sz w:val="32"/>
          <w:szCs w:val="32"/>
          <w:u w:val="none"/>
          <w:lang w:val="en-US"/>
        </w:rPr>
        <w:t>Natalie Brailsford</w:t>
      </w:r>
    </w:p>
    <w:p w:rsidR="6C950717" w:rsidRDefault="6C950717" w14:paraId="13B9D8C1" w14:textId="3BB3090C"/>
    <w:p w:rsidR="00C6ADB7" w:rsidP="6C950717" w:rsidRDefault="00C6ADB7" w14:paraId="5F7E8317" w14:textId="28D85121">
      <w:pPr>
        <w:spacing w:before="28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28"/>
          <w:szCs w:val="28"/>
          <w:u w:val="single"/>
          <w:lang w:val="en-US"/>
        </w:rPr>
        <w:t>AI Acknowledgement</w:t>
      </w:r>
    </w:p>
    <w:p w:rsidR="00C6ADB7" w:rsidP="6C950717" w:rsidRDefault="00C6ADB7" w14:paraId="3B37BAF0" w14:textId="2D67084C">
      <w:pPr>
        <w:spacing w:before="280" w:beforeAutospacing="off" w:after="0" w:afterAutospacing="off"/>
        <w:jc w:val="center"/>
      </w:pPr>
      <w:r w:rsidRPr="6C950717" w:rsidR="00C6ADB7">
        <w:rPr>
          <w:rFonts w:ascii="Arial" w:hAnsi="Arial" w:eastAsia="Arial" w:cs="Arial"/>
          <w:b w:val="1"/>
          <w:bCs w:val="1"/>
          <w:i w:val="0"/>
          <w:iCs w:val="0"/>
          <w:strike w:val="0"/>
          <w:dstrike w:val="0"/>
          <w:noProof w:val="0"/>
          <w:color w:val="000000" w:themeColor="text1" w:themeTint="FF" w:themeShade="FF"/>
          <w:sz w:val="28"/>
          <w:szCs w:val="28"/>
          <w:u w:val="none"/>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rsidR="6C950717" w:rsidRDefault="6C950717" w14:paraId="0F5A1584" w14:textId="0575C34F"/>
    <w:p w:rsidR="00C6ADB7" w:rsidP="6C950717" w:rsidRDefault="00C6ADB7" w14:paraId="1830ED01" w14:textId="7EA1311F">
      <w:pPr>
        <w:pStyle w:val="Heading1"/>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Abstract </w:t>
      </w:r>
    </w:p>
    <w:p w:rsidR="00C6ADB7" w:rsidP="6C950717" w:rsidRDefault="00C6ADB7" w14:paraId="67062D42" w14:textId="3AD1AB3E">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COVID-19 pandemic brought significant havoc to the world hospitality industry. Business travel fell drastically with remote working and virtual meetings becoming a norm. Hilton Hotels and Resorts has adapted to this by offering flexible work space, contactless technology and more emphasis on leisure travellers. These were new strategies that assisted in recovering the revenue and confidence by the guests. The fact that the company has been able to adjust its innovative and digitalisation and redesign of services demonstrates how worldwide hotel brands can manage to propagate in a transformed travelling landscape. In the current paper, the evolution of the business model of Hilton after the pandemic and the efficiency of its transformation to the model of hybrid and leisure hotel will be analysed.</w:t>
      </w:r>
    </w:p>
    <w:p w:rsidR="00C6ADB7" w:rsidP="6C950717" w:rsidRDefault="00C6ADB7" w14:paraId="0CED79A1" w14:textId="5D552F93">
      <w:pPr>
        <w:pStyle w:val="Heading1"/>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Introduction </w:t>
      </w:r>
    </w:p>
    <w:p w:rsidR="00C6ADB7" w:rsidP="6C950717" w:rsidRDefault="00C6ADB7" w14:paraId="30A3ED64" w14:textId="321DC3D0">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world had a hard time after the COVID-19 pandemic, and the hotel industry was not an exception. The international and corporate travel experienced a collapse due to travel restrictions and safety concerns (Wahab 2021). The once-important source of revenue, business commuting, plummeted downwards when organisations implemented remote working and use of online meetings. This transformation compelled the hotels to redefine their old models in order to stay competitive and stay afloat.</w:t>
      </w:r>
    </w:p>
    <w:p w:rsidR="00C6ADB7" w:rsidP="6C950717" w:rsidRDefault="00C6ADB7" w14:paraId="098E570D" w14:textId="20EEE632">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Hilton Hotels and Resorts being among the largest international hotel chains very much relied on business travellers prior to the pandemic (Ford &amp; Sturman 2024). Its operations were heavily significantly connected with conferences, corporate events and weekday booking. The sudden drop in this segment diminished the level of occupancy and new strategic approaches were involved towards other market opportunities.</w:t>
      </w:r>
    </w:p>
    <w:p w:rsidR="00C6ADB7" w:rsidP="6C950717" w:rsidRDefault="00C6ADB7" w14:paraId="4C6F9AEF" w14:textId="1C533D50">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To this, Hilton started concentrating on leisure travellers, long stay guests and hybrid workers who mixed business and leisure. The company has also launched flexible products including: WorkSpaces by Hilton, which targeted guests who required safe and comfortable remote work conditions (Hudson &amp; Hudson 2023). Contactless service, health-conscious facilities, and digital innovation became the elements of recovery strategy adopted by Hilton.</w:t>
      </w:r>
    </w:p>
    <w:p w:rsidR="00C6ADB7" w:rsidP="6C950717" w:rsidRDefault="00C6ADB7" w14:paraId="62BF39FC" w14:textId="26600B9E">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This theme is important as it is one of the most critical developments in the contemporary hospitality. The shift towards business commuting has brought in the new trends of travel behaviour, generation of revenues, and service delivery (Batabyal &amp; Das 2019). The sections below discuss how Hilton managed to adapt its operations and marketing to the post-pandemic period, including the most important strategies, trends in the industry, and the future challenges in this shifting environment (Vânia Gonçalves Costa &amp; Costa 2022).</w:t>
      </w:r>
    </w:p>
    <w:p w:rsidR="6C950717" w:rsidRDefault="6C950717" w14:paraId="599E3FBF" w14:textId="5B522749"/>
    <w:p w:rsidR="00C6ADB7" w:rsidP="6C950717" w:rsidRDefault="00C6ADB7" w14:paraId="086C20DF" w14:textId="6DD1C045">
      <w:pPr>
        <w:pStyle w:val="Heading1"/>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Literature Review </w:t>
      </w:r>
    </w:p>
    <w:p w:rsidR="00C6ADB7" w:rsidP="6C950717" w:rsidRDefault="00C6ADB7" w14:paraId="3415284A" w14:textId="6D92672F">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former business travel has been a crucial success factor of international hotel chains before the pandemic. Corporate travellers would reserve high end rooms, organize events and meeting rooms, and this guaranteed business occupancy on a regular basis (weekdays). The brand strength of Hilton was founded on the reliable service provided to business customers and the opportunity to stay in partnership with big organisations (Cooper &amp; Hall 2022). Loyalty programs and event-driven revenue streams were supported by the business segment, and this makes it a source of financial stability in Hilton.</w:t>
      </w:r>
    </w:p>
    <w:p w:rsidR="00C6ADB7" w:rsidP="6C950717" w:rsidRDefault="00C6ADB7" w14:paraId="364C1564" w14:textId="71AF26ED">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This balance was broken by the pandemic. International travel and lockdowns halted business travels in a matter of hours. Meetings, conferences, and company meetings were postponed or transferred to the Internet. Business-reliant hotels were experiencing significant loss of revenue and insecurities (Nandkishore Bafna 2025). Hilton, as most competitors, was forced to make immediate changes to survive the abrupt decrease in the demand.</w:t>
      </w:r>
    </w:p>
    <w:p w:rsidR="00C6ADB7" w:rsidP="6C950717" w:rsidRDefault="00C6ADB7" w14:paraId="56CE2344" w14:textId="789EBD3E">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new standard of many companies became remote working. They substituted face-to-face interactions with virtual ones. This led to budgets being cut on corporate travels, and the nature of long term business relationships was altered. The conventional purposes of visiting the hotel were substituted with the online ones (S Medlik &amp; Lockwood 2021). Such transformation made Hilton reconsider what they were offering to find new guest segments.</w:t>
      </w:r>
    </w:p>
    <w:p w:rsidR="00C6ADB7" w:rsidP="6C950717" w:rsidRDefault="00C6ADB7" w14:paraId="40C4B882" w14:textId="1FA417F1">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Leisure travel started to recover quicker than business travel. Travellers wanted to relax and enjoy the outdoors, after years of loneliness, family trips. Hilton realized this trend and began focusing on leisure destinations and long stays (Varma 2025). Real estates in the resorts and the domestic traveling markets were more valuable. Health and wellness, relaxation, and flexible booking were some of the packages that brought new customers. The company also launched the campaigns that promoted staycations, where the local visitors could use the services of the hotel without necessarily traveling abroad (Sharma 2022).</w:t>
      </w:r>
    </w:p>
    <w:p w:rsidR="00C6ADB7" w:rsidP="6C950717" w:rsidRDefault="00C6ADB7" w14:paraId="4F92C51E" w14:textId="08863BDB">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One of the most important trends that emerged in the industry was the emergence of the so-called leisure concept of business and leisure travel. Remote professionals started spending more time on the road combining work and leisure. Hilton countered it and gave new room designs with spacious workspace, high-speed internet, and peaceful surroundings that were conducive to remote work (Stein 2022). The workspaces by Hilton program was designed to enable customers to book daytime hotel rooms as their own offices to enjoy comfort and flexibility when working at home and at work. This plan enabled Hilton to win the market of an increasing number of remote workers (Nadda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2025).</w:t>
      </w:r>
    </w:p>
    <w:p w:rsidR="00C6ADB7" w:rsidP="6C950717" w:rsidRDefault="00C6ADB7" w14:paraId="5B579A7F" w14:textId="3F97F3CF">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Hilton came to rely on digital transformation as a significant recovery factor. Contactless check-in, online keys, and mobile applications enhanced the safety and comfort of guests. These innovations minimised physical interaction and instilled confidence of customers in tough times. Automation also made it more efficient as pressure on the staff at the hotel was minimised (Ivanov &amp; Webster 2019). The technological orientation of Hilton was a response to the overall trend in the industry to turn to digital solutions as the most critical instruments of resilience and competitiveness.</w:t>
      </w:r>
    </w:p>
    <w:p w:rsidR="00C6ADB7" w:rsidP="6C950717" w:rsidRDefault="00C6ADB7" w14:paraId="54A4481E" w14:textId="72DB6492">
      <w:pPr>
        <w:spacing w:before="0" w:beforeAutospacing="off" w:after="0" w:afterAutospacing="off"/>
        <w:jc w:val="center"/>
      </w:pPr>
      <w:r w:rsidR="00C6ADB7">
        <w:drawing>
          <wp:inline wp14:editId="475D4E51" wp14:anchorId="0596EE9D">
            <wp:extent cx="3629025" cy="3057525"/>
            <wp:effectExtent l="0" t="0" r="0" b="0"/>
            <wp:docPr id="12292434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9243446" name=""/>
                    <pic:cNvPicPr/>
                  </pic:nvPicPr>
                  <pic:blipFill>
                    <a:blip xmlns:r="http://schemas.openxmlformats.org/officeDocument/2006/relationships" r:embed="rId1275214409">
                      <a:extLst>
                        <a:ext xmlns:a="http://schemas.openxmlformats.org/drawingml/2006/main" uri="{28A0092B-C50C-407E-A947-70E740481C1C}">
                          <a14:useLocalDpi xmlns:a14="http://schemas.microsoft.com/office/drawing/2010/main" val="0"/>
                        </a:ext>
                      </a:extLst>
                    </a:blip>
                    <a:stretch>
                      <a:fillRect/>
                    </a:stretch>
                  </pic:blipFill>
                  <pic:spPr>
                    <a:xfrm>
                      <a:off x="0" y="0"/>
                      <a:ext cx="3629025" cy="3057525"/>
                    </a:xfrm>
                    <a:prstGeom prst="rect">
                      <a:avLst/>
                    </a:prstGeom>
                  </pic:spPr>
                </pic:pic>
              </a:graphicData>
            </a:graphic>
          </wp:inline>
        </w:drawing>
      </w:r>
    </w:p>
    <w:p w:rsidR="00C6ADB7" w:rsidP="6C950717" w:rsidRDefault="00C6ADB7" w14:paraId="71B5B90E" w14:textId="1B995381">
      <w:pPr>
        <w:spacing w:before="0" w:beforeAutospacing="off" w:after="0" w:afterAutospacing="off"/>
        <w:jc w:val="cente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Figure 1: Technology in Hotels</w:t>
      </w:r>
    </w:p>
    <w:p w:rsidR="00C6ADB7" w:rsidP="6C950717" w:rsidRDefault="00C6ADB7" w14:paraId="4962B459" w14:textId="0EF58A4E">
      <w:pPr>
        <w:spacing w:before="0" w:beforeAutospacing="off" w:after="0" w:afterAutospacing="off"/>
        <w:jc w:val="cente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Source: (Nyheim 2019)</w:t>
      </w:r>
    </w:p>
    <w:p w:rsidR="00C6ADB7" w:rsidP="6C950717" w:rsidRDefault="00C6ADB7" w14:paraId="410753CB" w14:textId="59416553">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Safety and health turned out to be the most important to both travellers and hotels. Hilton also introduced its CleanStay program that unveiled stringent cleaning policies in collaboration with health professionals. This initiative gained the confidence of the guests and set a standard of hygiene in the industry (Singh 2021). Safety assurance contributed to the restoration of the occupancy levels that Hilton had and its image of good service.</w:t>
      </w:r>
    </w:p>
    <w:p w:rsidR="00C6ADB7" w:rsidP="6C950717" w:rsidRDefault="00C6ADB7" w14:paraId="7328D644" w14:textId="1516D979">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Although adaptation was positive, there were still problems. There was a decline in corporate travel which led to unstable revenues in the long run. The demand in leisure was less predictable and more seasonal. The business hotels in the cities particularly airports and city centres had a low rate of recovery as compared to the resort properties (María Santana-Gallego &amp; Li 2020). There was also the issue of workforce. The industry has lost many employees in the pandemic, which has resulted in shortages and training challenges as hotels have begun to reopen. Staff development was something that Hilton had to invest in so that the quality and consistency of service would remain.</w:t>
      </w:r>
    </w:p>
    <w:p w:rsidR="00C6ADB7" w:rsidP="6C950717" w:rsidRDefault="00C6ADB7" w14:paraId="40D36737" w14:textId="53D3159F">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There was also the development of consumer expectations. Visitors started to demand experience-oriented and personalised accommodation instead of the standardised services (Albrecht 2021). Sustainability, authenticity and wellness were factored in decision making. Hilton reacted by including sustainable operation, working with the local community, and creating wellness experiences. Such initiatives assisted in mapping the brand towards the post-pandemic traveller values (Saloomeh Tabari, Chen &amp; Nazan Colmekcioglu 2024).</w:t>
      </w:r>
    </w:p>
    <w:p w:rsidR="00C6ADB7" w:rsidP="6C950717" w:rsidRDefault="00C6ADB7" w14:paraId="2A671ADF" w14:textId="53FACC05">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Strategically, the reaction of Hilton was based on the concepts of competitive advantage. The company also employed differentiation by providing flexible, technology enhanced and health conscious services. It used its brand familiarity and customer loyalty schemes to hold on to confidence in bad times. Meanwhile, Hilton was concentrating on the efficiency of its operations and the ability to control costs so that the company could be financially viable and innovative with its services (Mhlanga &amp; Mufaro Dzingirai 2024).</w:t>
      </w:r>
    </w:p>
    <w:p w:rsidR="00C6ADB7" w:rsidP="6C950717" w:rsidRDefault="00C6ADB7" w14:paraId="622A7273" w14:textId="553C4CE3">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business travel segment transformation offered the chances of the long-term evolution. Hilton collaborated with the co-working providers and online platforms to enhance its hybrid hospitality model (Gillingham 2025). The diversified customer base was a result of the investment made by the company in the flexibility of design, digital interaction, and wellness. Nevertheless, the issue of leisure demand and business demand will be a long-term challenge to strike equilibrium and maintain consistent occupancy and prepare against future disruptions.</w:t>
      </w:r>
    </w:p>
    <w:p w:rsidR="00C6ADB7" w:rsidP="6C950717" w:rsidRDefault="00C6ADB7" w14:paraId="31D64DD1" w14:textId="66AD77B1">
      <w:pPr>
        <w:spacing w:before="0" w:beforeAutospacing="off" w:after="0" w:afterAutospacing="off"/>
        <w:jc w:val="center"/>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Figure: Hybrid Model of Hospitality</w:t>
      </w:r>
      <w:r w:rsidR="00C6ADB7">
        <w:drawing>
          <wp:inline wp14:editId="1F8649E5" wp14:anchorId="496A9867">
            <wp:extent cx="4495800" cy="2647950"/>
            <wp:effectExtent l="0" t="0" r="0" b="0"/>
            <wp:docPr id="488836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8836862" name=""/>
                    <pic:cNvPicPr/>
                  </pic:nvPicPr>
                  <pic:blipFill>
                    <a:blip xmlns:r="http://schemas.openxmlformats.org/officeDocument/2006/relationships" r:embed="rId1524876980">
                      <a:extLst>
                        <a:ext xmlns:a="http://schemas.openxmlformats.org/drawingml/2006/main" uri="{28A0092B-C50C-407E-A947-70E740481C1C}">
                          <a14:useLocalDpi xmlns:a14="http://schemas.microsoft.com/office/drawing/2010/main" val="0"/>
                        </a:ext>
                      </a:extLst>
                    </a:blip>
                    <a:stretch>
                      <a:fillRect/>
                    </a:stretch>
                  </pic:blipFill>
                  <pic:spPr>
                    <a:xfrm>
                      <a:off x="0" y="0"/>
                      <a:ext cx="4495800" cy="2647950"/>
                    </a:xfrm>
                    <a:prstGeom prst="rect">
                      <a:avLst/>
                    </a:prstGeom>
                  </pic:spPr>
                </pic:pic>
              </a:graphicData>
            </a:graphic>
          </wp:inline>
        </w:drawing>
      </w:r>
    </w:p>
    <w:p w:rsidR="00C6ADB7" w:rsidP="6C950717" w:rsidRDefault="00C6ADB7" w14:paraId="1A39516C" w14:textId="4CFA46EC">
      <w:pPr>
        <w:spacing w:before="0" w:beforeAutospacing="off" w:after="0" w:afterAutospacing="off"/>
        <w:jc w:val="cente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Source: (Pearce &amp; Oktadiana 2020)</w:t>
      </w:r>
    </w:p>
    <w:p w:rsidR="00C6ADB7" w:rsidP="6C950717" w:rsidRDefault="00C6ADB7" w14:paraId="15E7F4FB" w14:textId="68D8C1BB">
      <w:pPr>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Overall, the post-pandemic strategy of Hilton is one of the significant changes of corporate dependence to flexibility and innovation. According to the literature, hotels that have adopted technology, health and guest-centred experiences have better changed with reduced business commuting (Jauhari 2021). The case of Hilton demonstrates that big hotel chains can also rely on their creativity and resilience to come out of the global crises and set new standards on the future of hospitality (Edson Habineza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2024).</w:t>
      </w:r>
    </w:p>
    <w:p w:rsidR="00C6ADB7" w:rsidP="6C950717" w:rsidRDefault="00C6ADB7" w14:paraId="6F356226" w14:textId="19839857">
      <w:pPr>
        <w:pStyle w:val="Heading1"/>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Methodology</w:t>
      </w:r>
    </w:p>
    <w:tbl>
      <w:tblPr>
        <w:tblStyle w:val="TableNormal"/>
        <w:bidiVisual w:val="0"/>
        <w:tblW w:w="0" w:type="auto"/>
        <w:tblLayout w:type="fixed"/>
        <w:tblLook w:val="06A0" w:firstRow="1" w:lastRow="0" w:firstColumn="1" w:lastColumn="0" w:noHBand="1" w:noVBand="1"/>
      </w:tblPr>
      <w:tblGrid>
        <w:gridCol w:w="1482"/>
        <w:gridCol w:w="7422"/>
      </w:tblGrid>
      <w:tr w:rsidR="6C950717" w:rsidTr="6C950717" w14:paraId="4CCE45C5">
        <w:trPr>
          <w:trHeight w:val="300"/>
        </w:trPr>
        <w:tc>
          <w:tcPr>
            <w:tcW w:w="1482"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505125E9" w14:textId="60BFD29A">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Aspect</w:t>
            </w:r>
          </w:p>
        </w:tc>
        <w:tc>
          <w:tcPr>
            <w:tcW w:w="7422"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1DA65546" w14:textId="5AB0FCB6">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Description</w:t>
            </w:r>
          </w:p>
        </w:tc>
      </w:tr>
      <w:tr w:rsidR="6C950717" w:rsidTr="6C950717" w14:paraId="1534A281">
        <w:trPr>
          <w:trHeight w:val="300"/>
        </w:trPr>
        <w:tc>
          <w:tcPr>
            <w:tcW w:w="1482"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4F5947D5" w14:textId="27A4C3C0">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Research Approach</w:t>
            </w:r>
          </w:p>
        </w:tc>
        <w:tc>
          <w:tcPr>
            <w:tcW w:w="7422"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29AEFB2B" w14:textId="6D5E4918">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Qualitative research based on secondary data analysis.</w:t>
            </w:r>
          </w:p>
        </w:tc>
      </w:tr>
      <w:tr w:rsidR="6C950717" w:rsidTr="6C950717" w14:paraId="4320E936">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3D6F4191" w14:textId="098061D0">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Purpose</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89970FB" w14:textId="61D072A9">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To examine how Hilton Hotels &amp; Resorts adapted its strategies following the decline in business commuting after the COVID-19 pandemic.</w:t>
            </w:r>
          </w:p>
        </w:tc>
      </w:tr>
      <w:tr w:rsidR="6C950717" w:rsidTr="6C950717" w14:paraId="72430148">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95759EC" w14:textId="727E15E0">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Data Sources</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420FF419" w14:textId="7BBBBF79">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Industry reports, academic publications, market analyses, company updates, and news articles related to hospitality and post-pandemic recovery (Katsoni 2024).</w:t>
            </w:r>
          </w:p>
        </w:tc>
      </w:tr>
      <w:tr w:rsidR="6C950717" w:rsidTr="6C950717" w14:paraId="74FAA78B">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0A4BCC80" w14:textId="5F73CE40">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Analytical Tools</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758C6E12" w14:textId="2369D2FC">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PESTLE Analysis – to identify external factors such as political, economic, social, technological, legal, and environmental influences.SWOT Analysis – to assess internal strengths, weaknesses, opportunities, and threats related to Hilton’s transformation (Sharma 2025).</w:t>
            </w:r>
          </w:p>
        </w:tc>
      </w:tr>
      <w:tr w:rsidR="6C950717" w:rsidTr="6C950717" w14:paraId="2F1A4753">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8F98C69" w14:textId="62485946">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Focus Areas</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49DF60AD" w14:textId="1B31EE91">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Strategic changes, digital transformation, new service models (e.g., “WorkSpaces by Hilton”), and post-COVID operational adjustments.</w:t>
            </w:r>
          </w:p>
        </w:tc>
      </w:tr>
      <w:tr w:rsidR="6C950717" w:rsidTr="6C950717" w14:paraId="00A8D8B7">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F64E5A9" w14:textId="7C8D5BC4">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Data Type</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7FB06503" w14:textId="42982B04">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Qualitative data focusing on interpretation and understanding rather than numerical measurement.</w:t>
            </w:r>
          </w:p>
        </w:tc>
      </w:tr>
      <w:tr w:rsidR="6C950717" w:rsidTr="6C950717" w14:paraId="0F86EB41">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5C61C41" w14:textId="236BF752">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Method of Analysis</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0CF4F49" w14:textId="1990FD6B">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Thematic evaluation of literature and industry insights, structured using PESTLE and SWOT frameworks.</w:t>
            </w:r>
          </w:p>
        </w:tc>
      </w:tr>
      <w:tr w:rsidR="6C950717" w:rsidTr="6C950717" w14:paraId="3E8FE763">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07EF393C" w14:textId="715B9DD0">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Limitations</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17F3D25" w14:textId="24ADF7FB">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Reliance on secondary data may limit depth and accuracy.Some industry reports may vary in reliability due to rapidly changing post-pandemic conditions.</w:t>
            </w:r>
          </w:p>
        </w:tc>
      </w:tr>
      <w:tr w:rsidR="6C950717" w:rsidTr="6C950717" w14:paraId="2DAD1239">
        <w:trPr>
          <w:trHeight w:val="300"/>
        </w:trPr>
        <w:tc>
          <w:tcPr>
            <w:tcW w:w="148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22EBCA67" w14:textId="4E0A7076">
            <w:pPr>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Expected Outcome</w:t>
            </w:r>
          </w:p>
        </w:tc>
        <w:tc>
          <w:tcPr>
            <w:tcW w:w="742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DD22569" w14:textId="7AA73852">
            <w:pPr>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To provide a comprehensive understanding of Hilton’s strategic evolution and its alignment with emerging hospitality trends (Eskelinen 2023).</w:t>
            </w:r>
          </w:p>
        </w:tc>
      </w:tr>
    </w:tbl>
    <w:p w:rsidR="6C950717" w:rsidRDefault="6C950717" w14:paraId="5574EE76" w14:textId="2581C415"/>
    <w:p w:rsidR="00C6ADB7" w:rsidP="6C950717" w:rsidRDefault="00C6ADB7" w14:paraId="1F45C985" w14:textId="42B722DB">
      <w:pPr>
        <w:pStyle w:val="Heading1"/>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Theme Impact Analysis </w:t>
      </w:r>
    </w:p>
    <w:p w:rsidR="00C6ADB7" w:rsidP="6C950717" w:rsidRDefault="00C6ADB7" w14:paraId="6BE7D08D" w14:textId="0FBD6A1C">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The COVID-19 pandemic redefined the industry of the global hotels and their arrangement. When it comes to Hilton Hotels and Resorts, the situation is by no means different, with significant challenges and opportunities emerging due to the decrease in business commuting (Umendra Narayan Shukla &amp; Sharad Kumar Kulshreshtha 2024). The company had to re-optimize its operation, marketing and service design to attract other kinds of customers (Szende, Dalton and Yoo 2021). A combined PESTLE and SWOT analysis could be beneficial to establish the way Hilton responded to such changes and how the external and internal forces influenced its strategic change.</w:t>
      </w:r>
    </w:p>
    <w:p w:rsidR="00C6ADB7" w:rsidP="6C950717" w:rsidRDefault="00C6ADB7" w14:paraId="51EFA9FF" w14:textId="657751A8">
      <w:pPr>
        <w:pStyle w:val="Heading2"/>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28"/>
          <w:szCs w:val="28"/>
          <w:u w:val="none"/>
          <w:lang w:val="en-US"/>
        </w:rPr>
        <w:t>PESTLE Analysis</w:t>
      </w:r>
    </w:p>
    <w:p w:rsidR="6C950717" w:rsidRDefault="6C950717" w14:paraId="5607A2D5" w14:textId="4FC883F9"/>
    <w:tbl>
      <w:tblPr>
        <w:tblStyle w:val="TableNormal"/>
        <w:bidiVisual w:val="0"/>
        <w:tblW w:w="0" w:type="auto"/>
        <w:tblLayout w:type="fixed"/>
        <w:tblLook w:val="06A0" w:firstRow="1" w:lastRow="0" w:firstColumn="1" w:lastColumn="0" w:noHBand="1" w:noVBand="1"/>
      </w:tblPr>
      <w:tblGrid>
        <w:gridCol w:w="1667"/>
        <w:gridCol w:w="7242"/>
      </w:tblGrid>
      <w:tr w:rsidR="6C950717" w:rsidTr="6C950717" w14:paraId="7C1AF738">
        <w:trPr>
          <w:trHeight w:val="300"/>
        </w:trPr>
        <w:tc>
          <w:tcPr>
            <w:tcW w:w="1667"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3C48FE18" w14:textId="16E45679">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Factor</w:t>
            </w:r>
          </w:p>
        </w:tc>
        <w:tc>
          <w:tcPr>
            <w:tcW w:w="7242"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6B6E8D86" w14:textId="04E1E930">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Influence in Hilton Hotels and Resorts</w:t>
            </w:r>
          </w:p>
        </w:tc>
      </w:tr>
      <w:tr w:rsidR="6C950717" w:rsidTr="6C950717" w14:paraId="02E881A2">
        <w:trPr>
          <w:trHeight w:val="300"/>
        </w:trPr>
        <w:tc>
          <w:tcPr>
            <w:tcW w:w="1667"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472537E6" w14:textId="1B8CA36D">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Political</w:t>
            </w:r>
          </w:p>
        </w:tc>
        <w:tc>
          <w:tcPr>
            <w:tcW w:w="7242"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63A68EB0" w14:textId="1BAD10BC">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 xml:space="preserve">Travel bans and safety measures that were introduced by governments due to COVID-19 limited business travel. Hilton was consistent with the national health standards and presented its own program called CleanStay, which not only guarantees adherence, but also preserves customer trust. The KSA was later supported by the presence of stable political conditions in major markets which aided in ensuring the recovery of domestic tourism (Robert Ebo Hinson </w:t>
            </w:r>
            <w:r w:rsidRPr="6C950717" w:rsidR="6C950717">
              <w:rPr>
                <w:rFonts w:ascii="Arial" w:hAnsi="Arial" w:eastAsia="Arial" w:cs="Arial"/>
                <w:b w:val="0"/>
                <w:bCs w:val="0"/>
                <w:i w:val="1"/>
                <w:iCs w:val="1"/>
                <w:strike w:val="0"/>
                <w:dstrike w:val="0"/>
                <w:color w:val="000000" w:themeColor="text1" w:themeTint="FF" w:themeShade="FF"/>
                <w:sz w:val="24"/>
                <w:szCs w:val="24"/>
                <w:u w:val="none"/>
              </w:rPr>
              <w:t>et al</w:t>
            </w:r>
            <w:r w:rsidRPr="6C950717" w:rsidR="6C950717">
              <w:rPr>
                <w:rFonts w:ascii="Arial" w:hAnsi="Arial" w:eastAsia="Arial" w:cs="Arial"/>
                <w:b w:val="0"/>
                <w:bCs w:val="0"/>
                <w:i w:val="0"/>
                <w:iCs w:val="0"/>
                <w:strike w:val="0"/>
                <w:dstrike w:val="0"/>
                <w:color w:val="000000" w:themeColor="text1" w:themeTint="FF" w:themeShade="FF"/>
                <w:sz w:val="24"/>
                <w:szCs w:val="24"/>
                <w:u w:val="none"/>
              </w:rPr>
              <w:t>. 2024).</w:t>
            </w:r>
          </w:p>
        </w:tc>
      </w:tr>
      <w:tr w:rsidR="6C950717" w:rsidTr="6C950717" w14:paraId="3DBE9A87">
        <w:trPr>
          <w:trHeight w:val="300"/>
        </w:trPr>
        <w:tc>
          <w:tcPr>
            <w:tcW w:w="1667"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2A436072" w14:textId="563DCA0B">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Economic</w:t>
            </w:r>
          </w:p>
        </w:tc>
        <w:tc>
          <w:tcPr>
            <w:tcW w:w="724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4D708AA6" w14:textId="32A5DE96">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The decrease in corporate booking resulted in the steep income losses. There was inflation and economic uncertainty that influenced spending by guests. Hilton countered this by introducing price elasticity, long-term stays and the Hilton WorkSpace program to target remote workers and stabilise revenues.</w:t>
            </w:r>
          </w:p>
        </w:tc>
      </w:tr>
      <w:tr w:rsidR="6C950717" w:rsidTr="6C950717" w14:paraId="75D05C95">
        <w:trPr>
          <w:trHeight w:val="300"/>
        </w:trPr>
        <w:tc>
          <w:tcPr>
            <w:tcW w:w="1667"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767C40C" w14:textId="1034CDB8">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Social</w:t>
            </w:r>
          </w:p>
        </w:tc>
        <w:tc>
          <w:tcPr>
            <w:tcW w:w="724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392B3A26" w14:textId="776C52DA">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 xml:space="preserve">Remote work culture altered the travel behaviour. Visitors appreciated health, security and accommodation. Hilton re-packaged the services and services to accommodate new expectations by providing wellness centres, family package as well as improved leisure experiences. The emergence of the new customer segments was predetermined by the development of leisure travel (Sharma </w:t>
            </w:r>
            <w:r w:rsidRPr="6C950717" w:rsidR="6C950717">
              <w:rPr>
                <w:rFonts w:ascii="Arial" w:hAnsi="Arial" w:eastAsia="Arial" w:cs="Arial"/>
                <w:b w:val="0"/>
                <w:bCs w:val="0"/>
                <w:i w:val="1"/>
                <w:iCs w:val="1"/>
                <w:strike w:val="0"/>
                <w:dstrike w:val="0"/>
                <w:color w:val="000000" w:themeColor="text1" w:themeTint="FF" w:themeShade="FF"/>
                <w:sz w:val="24"/>
                <w:szCs w:val="24"/>
                <w:u w:val="none"/>
              </w:rPr>
              <w:t>et al.</w:t>
            </w:r>
            <w:r w:rsidRPr="6C950717" w:rsidR="6C950717">
              <w:rPr>
                <w:rFonts w:ascii="Arial" w:hAnsi="Arial" w:eastAsia="Arial" w:cs="Arial"/>
                <w:b w:val="0"/>
                <w:bCs w:val="0"/>
                <w:i w:val="0"/>
                <w:iCs w:val="0"/>
                <w:strike w:val="0"/>
                <w:dstrike w:val="0"/>
                <w:color w:val="000000" w:themeColor="text1" w:themeTint="FF" w:themeShade="FF"/>
                <w:sz w:val="24"/>
                <w:szCs w:val="24"/>
                <w:u w:val="none"/>
              </w:rPr>
              <w:t xml:space="preserve"> 2024).</w:t>
            </w:r>
          </w:p>
        </w:tc>
      </w:tr>
      <w:tr w:rsidR="6C950717" w:rsidTr="6C950717" w14:paraId="17AB0CC0">
        <w:trPr>
          <w:trHeight w:val="300"/>
        </w:trPr>
        <w:tc>
          <w:tcPr>
            <w:tcW w:w="1667"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0735ACB" w14:textId="00580A87">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Technological</w:t>
            </w:r>
          </w:p>
        </w:tc>
        <w:tc>
          <w:tcPr>
            <w:tcW w:w="724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D7BB81F" w14:textId="788CD151">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Contactless check-in, mobile keys, and digital concierge systems helped to increase safety and convenience. Investment in mobile applications, automation, and hybrid meeting technology enhanced efficiency in Hiltons operations and customer satisfaction.</w:t>
            </w:r>
          </w:p>
        </w:tc>
      </w:tr>
      <w:tr w:rsidR="6C950717" w:rsidTr="6C950717" w14:paraId="32B972A2">
        <w:trPr>
          <w:trHeight w:val="300"/>
        </w:trPr>
        <w:tc>
          <w:tcPr>
            <w:tcW w:w="1667"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E46EC1A" w14:textId="6981C930">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Legal</w:t>
            </w:r>
          </w:p>
        </w:tc>
        <w:tc>
          <w:tcPr>
            <w:tcW w:w="724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32405144" w14:textId="12AEBA55">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New health and safety laws had to be complied with. Hilton also introduced strict cleaning procedures and staff security policies to ensure that it complies with the law and is consistent across its locations (Perois 2019).</w:t>
            </w:r>
          </w:p>
        </w:tc>
      </w:tr>
      <w:tr w:rsidR="6C950717" w:rsidTr="6C950717" w14:paraId="2A9DD91F">
        <w:trPr>
          <w:trHeight w:val="300"/>
        </w:trPr>
        <w:tc>
          <w:tcPr>
            <w:tcW w:w="1667"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719CFC5F" w14:textId="2345B2D2">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Environmental</w:t>
            </w:r>
          </w:p>
        </w:tc>
        <w:tc>
          <w:tcPr>
            <w:tcW w:w="724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42F1594E" w14:textId="6BFACB43">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The sustainability of the environment became a priority after the pandemic. Hilton has developed its Travel with Purpose program, which aims at cutting carbon emissions, minimising waste, and benefitting the local communities (Margaret Ann Maclean 2019).</w:t>
            </w:r>
          </w:p>
        </w:tc>
      </w:tr>
    </w:tbl>
    <w:p w:rsidR="00C6ADB7" w:rsidP="6C950717" w:rsidRDefault="00C6ADB7" w14:paraId="0548C714" w14:textId="39940225">
      <w:pPr>
        <w:pStyle w:val="Heading2"/>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28"/>
          <w:szCs w:val="28"/>
          <w:u w:val="none"/>
          <w:lang w:val="en-US"/>
        </w:rPr>
        <w:t>SWOT Analysis</w:t>
      </w:r>
    </w:p>
    <w:tbl>
      <w:tblPr>
        <w:tblStyle w:val="TableNormal"/>
        <w:bidiVisual w:val="0"/>
        <w:tblW w:w="0" w:type="auto"/>
        <w:tblLayout w:type="fixed"/>
        <w:tblLook w:val="06A0" w:firstRow="1" w:lastRow="0" w:firstColumn="1" w:lastColumn="0" w:noHBand="1" w:noVBand="1"/>
      </w:tblPr>
      <w:tblGrid>
        <w:gridCol w:w="1573"/>
        <w:gridCol w:w="7332"/>
      </w:tblGrid>
      <w:tr w:rsidR="6C950717" w:rsidTr="6C950717" w14:paraId="4FB5ED4F">
        <w:trPr>
          <w:trHeight w:val="300"/>
        </w:trPr>
        <w:tc>
          <w:tcPr>
            <w:tcW w:w="1573"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48304791" w14:textId="76A14CB7">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Factor</w:t>
            </w:r>
          </w:p>
        </w:tc>
        <w:tc>
          <w:tcPr>
            <w:tcW w:w="7332" w:type="dxa"/>
            <w:tcBorders>
              <w:top w:val="single" w:color="999999" w:sz="4"/>
              <w:left w:val="single" w:color="999999" w:sz="4"/>
              <w:bottom w:val="single" w:color="666666" w:sz="12"/>
              <w:right w:val="single" w:color="999999" w:sz="4"/>
            </w:tcBorders>
            <w:tcMar>
              <w:left w:w="108" w:type="dxa"/>
              <w:right w:w="108" w:type="dxa"/>
            </w:tcMar>
            <w:vAlign w:val="top"/>
          </w:tcPr>
          <w:p w:rsidR="6C950717" w:rsidP="6C950717" w:rsidRDefault="6C950717" w14:paraId="6AD7B954" w14:textId="4D2AC910">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Key Points for Hilton Hotels &amp; Resorts</w:t>
            </w:r>
          </w:p>
        </w:tc>
      </w:tr>
      <w:tr w:rsidR="6C950717" w:rsidTr="6C950717" w14:paraId="40B2296D">
        <w:trPr>
          <w:trHeight w:val="300"/>
        </w:trPr>
        <w:tc>
          <w:tcPr>
            <w:tcW w:w="1573"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4BEDBE5D" w14:textId="557838AB">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Strengths</w:t>
            </w:r>
          </w:p>
        </w:tc>
        <w:tc>
          <w:tcPr>
            <w:tcW w:w="7332" w:type="dxa"/>
            <w:tcBorders>
              <w:top w:val="single" w:color="666666" w:sz="12"/>
              <w:left w:val="single" w:color="999999" w:sz="4"/>
              <w:bottom w:val="single" w:color="999999" w:sz="4"/>
              <w:right w:val="single" w:color="999999" w:sz="4"/>
            </w:tcBorders>
            <w:tcMar>
              <w:left w:w="108" w:type="dxa"/>
              <w:right w:w="108" w:type="dxa"/>
            </w:tcMar>
            <w:vAlign w:val="top"/>
          </w:tcPr>
          <w:p w:rsidR="6C950717" w:rsidP="6C950717" w:rsidRDefault="6C950717" w14:paraId="649C490C" w14:textId="564FC2AE">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Strong global brand reputation and loyalty programs. Advanced digital systems enabling contactless services. Broad hotel network allowing market flexibility. Established trust through “CleanStay” safety program.</w:t>
            </w:r>
          </w:p>
        </w:tc>
      </w:tr>
      <w:tr w:rsidR="6C950717" w:rsidTr="6C950717" w14:paraId="54A6CE58">
        <w:trPr>
          <w:trHeight w:val="300"/>
        </w:trPr>
        <w:tc>
          <w:tcPr>
            <w:tcW w:w="1573"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7E9CEF1C" w14:textId="45D10E04">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Weaknesses</w:t>
            </w:r>
          </w:p>
        </w:tc>
        <w:tc>
          <w:tcPr>
            <w:tcW w:w="733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7AD77C4B" w14:textId="06D21A5E">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Heavy reliance on corporate travel before COVID-19. High operational and staffing costs. Limited profitability in urban business hotels post-pandemic (Kartik Nehru 2024). Need for retraining and digital skill development.</w:t>
            </w:r>
          </w:p>
        </w:tc>
      </w:tr>
      <w:tr w:rsidR="6C950717" w:rsidTr="6C950717" w14:paraId="74DC5DE2">
        <w:trPr>
          <w:trHeight w:val="300"/>
        </w:trPr>
        <w:tc>
          <w:tcPr>
            <w:tcW w:w="1573"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75A6383" w14:textId="2C4F7ED7">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Opportunities</w:t>
            </w:r>
          </w:p>
        </w:tc>
        <w:tc>
          <w:tcPr>
            <w:tcW w:w="733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562D6295" w14:textId="3459242E">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Growth of hybrid work and “leisure” travel. Expansion of “WorkSpaces by Hilton.” Increased demand for long-stay, wellness, and sustainable travel experiences. Partnerships with tech and co-working brands.</w:t>
            </w:r>
          </w:p>
        </w:tc>
      </w:tr>
      <w:tr w:rsidR="6C950717" w:rsidTr="6C950717" w14:paraId="1A62F774">
        <w:trPr>
          <w:trHeight w:val="300"/>
        </w:trPr>
        <w:tc>
          <w:tcPr>
            <w:tcW w:w="1573"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408DE5F4" w14:textId="403DF5CF">
            <w:pPr>
              <w:bidi w:val="0"/>
              <w:spacing w:before="0" w:beforeAutospacing="off" w:after="0" w:afterAutospacing="off"/>
              <w:jc w:val="both"/>
            </w:pPr>
            <w:r w:rsidRPr="6C950717" w:rsidR="6C950717">
              <w:rPr>
                <w:rFonts w:ascii="Arial" w:hAnsi="Arial" w:eastAsia="Arial" w:cs="Arial"/>
                <w:b w:val="1"/>
                <w:bCs w:val="1"/>
                <w:i w:val="0"/>
                <w:iCs w:val="0"/>
                <w:strike w:val="0"/>
                <w:dstrike w:val="0"/>
                <w:color w:val="000000" w:themeColor="text1" w:themeTint="FF" w:themeShade="FF"/>
                <w:sz w:val="24"/>
                <w:szCs w:val="24"/>
                <w:u w:val="none"/>
              </w:rPr>
              <w:t>Threats</w:t>
            </w:r>
          </w:p>
        </w:tc>
        <w:tc>
          <w:tcPr>
            <w:tcW w:w="7332" w:type="dxa"/>
            <w:tcBorders>
              <w:top w:val="single" w:color="999999" w:sz="4"/>
              <w:left w:val="single" w:color="999999" w:sz="4"/>
              <w:bottom w:val="single" w:color="999999" w:sz="4"/>
              <w:right w:val="single" w:color="999999" w:sz="4"/>
            </w:tcBorders>
            <w:tcMar>
              <w:left w:w="108" w:type="dxa"/>
              <w:right w:w="108" w:type="dxa"/>
            </w:tcMar>
            <w:vAlign w:val="top"/>
          </w:tcPr>
          <w:p w:rsidR="6C950717" w:rsidP="6C950717" w:rsidRDefault="6C950717" w14:paraId="6976503B" w14:textId="3B7593A9">
            <w:pPr>
              <w:bidi w:val="0"/>
              <w:spacing w:before="0" w:beforeAutospacing="off" w:after="0" w:afterAutospacing="off"/>
              <w:jc w:val="both"/>
            </w:pPr>
            <w:r w:rsidRPr="6C950717" w:rsidR="6C950717">
              <w:rPr>
                <w:rFonts w:ascii="Arial" w:hAnsi="Arial" w:eastAsia="Arial" w:cs="Arial"/>
                <w:b w:val="0"/>
                <w:bCs w:val="0"/>
                <w:i w:val="0"/>
                <w:iCs w:val="0"/>
                <w:strike w:val="0"/>
                <w:dstrike w:val="0"/>
                <w:color w:val="000000" w:themeColor="text1" w:themeTint="FF" w:themeShade="FF"/>
                <w:sz w:val="24"/>
                <w:szCs w:val="24"/>
                <w:u w:val="none"/>
              </w:rPr>
              <w:t>Slow recovery of international business travel. Rising competition from Airbnb and serviced apartments. Economic uncertainty and inflation pressures. Labour shortages affecting service delivery (OECD 2024).</w:t>
            </w:r>
          </w:p>
        </w:tc>
      </w:tr>
    </w:tbl>
    <w:p w:rsidR="6C950717" w:rsidRDefault="6C950717" w14:paraId="1365503C" w14:textId="1A6BAE65"/>
    <w:p w:rsidR="00C6ADB7" w:rsidP="6C950717" w:rsidRDefault="00C6ADB7" w14:paraId="6FF4C071" w14:textId="71FE041F">
      <w:pPr>
        <w:pStyle w:val="Heading2"/>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28"/>
          <w:szCs w:val="28"/>
          <w:u w:val="none"/>
          <w:lang w:val="en-US"/>
        </w:rPr>
        <w:t>Critical Evaluation</w:t>
      </w:r>
    </w:p>
    <w:p w:rsidR="00C6ADB7" w:rsidP="6C950717" w:rsidRDefault="00C6ADB7" w14:paraId="7514F77A" w14:textId="26856189">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Resilience and strategic flexibility came in the way Hilton responded to the reduced business commuting. The concept of WorkSpaces by Hilton was effective to meet the demands of professionals who want to have peaceful and comfortable space without leaving their homes. The contactless digital services that were introduced enhanced the confidence of the guests and efficiency of the operations (Marques &amp; Marques 2023). These innovations were a good match between the internal competencies of Hilton and the market environment.</w:t>
      </w:r>
    </w:p>
    <w:p w:rsidR="00C6ADB7" w:rsidP="6C950717" w:rsidRDefault="00C6ADB7" w14:paraId="6527B570" w14:textId="67458E9B">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But the transition brought about some challenges as well. Leisure travel was not sufficient to cover lost corporate earnings. Pricing and seasonality were very important to the profitability of the long-stay and leisure segments. In large cities, the hotels in the cities were still faced with the challenge of low occupancy (Koven &amp; Koven 2018). The technology/personal service ratio also turned out to be a determining factor; too much automation was a threat towards the loss of the emotional element that is important to guests.</w:t>
      </w:r>
    </w:p>
    <w:p w:rsidR="00C6ADB7" w:rsidP="6C950717" w:rsidRDefault="00C6ADB7" w14:paraId="1E2B9F3F" w14:textId="4211402F">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On the whole, the post-COVID environment response helped Hilton to become a more modern, adaptable, and innovative brand. The connectivity of the digital technology, the principles of wellness, and the versatility of guest services developed a platform of future resilience (Bagdan 2019). Although the decreased amount of business commuting has transformed the demand trend, Hilton innovation and diversification have placed it in the competitive environment of the changing global hospitality environment.</w:t>
      </w:r>
    </w:p>
    <w:p w:rsidR="00C6ADB7" w:rsidP="6C950717" w:rsidRDefault="00C6ADB7" w14:paraId="09FCBD8E" w14:textId="0DE6C71B">
      <w:pPr>
        <w:pStyle w:val="Heading1"/>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Conclusion </w:t>
      </w:r>
    </w:p>
    <w:p w:rsidR="00C6ADB7" w:rsidP="6C950717" w:rsidRDefault="00C6ADB7" w14:paraId="6A8B4DB0" w14:textId="6CDE5767">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dynamics of global travelling have been change forever due to the post-COVID hospitality environment. Through innovation, flexibility and digital transformation, Hilton Hotels and Resorts was able to react to the sudden reduction in business commuting. The firm was flexible to the extent of appealing to new customer groups, encouraging long-haul and vacation travel, and embracing technology to improve convenience and safety (Ramos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2025). Such programs like WorkSpaces by Hilton proved to be agile and focused on new work and lifestyle trends. Even though the complete substitution of the corporate revenues and control of the operational costs are still difficult, the proactive approaches used by Hilton have made it more resilient in the market. The personalised service, sustainability and hybrid travel emphasis make the brand be poised to achieve more in the future in the changing global hospitality landscape (Bergsma 2023).</w:t>
      </w:r>
    </w:p>
    <w:p w:rsidR="00C6ADB7" w:rsidP="6C950717" w:rsidRDefault="00C6ADB7" w14:paraId="44F1FBEA" w14:textId="6100915F">
      <w:pPr>
        <w:pStyle w:val="Heading1"/>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 xml:space="preserve">Recommendations </w:t>
      </w:r>
    </w:p>
    <w:p w:rsidR="00C6ADB7" w:rsidP="6C950717" w:rsidRDefault="00C6ADB7" w14:paraId="7DC1E509" w14:textId="67482079">
      <w:pPr>
        <w:bidi w:val="0"/>
        <w:spacing w:before="0" w:beforeAutospacing="off" w:after="0" w:afterAutospacing="off"/>
        <w:jc w:val="both"/>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Hilton needs to keep launching hybrid work programs like the WorkSpaces by Hilton to appeal to remote workers and digital nomads. Increasing investment on wellness and sustainability initiatives will enhance brand beauty in health and environmentally conscious travelers (Brandão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2021). The loss of corporate demand can be compensated by improving the loyalty schemes to incorporate the leisure and long-stay customers. Guest experiences can be developed through teamwork with technology companies and co-working solutions. Digital and personalised service delivery should also be a major consideration of Hilton in training its staff (Park Thaichon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et al</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2025). This will be assisted by constant observation of the market trends and the flexible pricing strategies to ensure competitiveness and long term growth in the dynamic hospitality environment.</w:t>
      </w:r>
    </w:p>
    <w:p w:rsidR="6C950717" w:rsidRDefault="6C950717" w14:paraId="46CE9C9D" w14:textId="715F63A1"/>
    <w:p w:rsidR="00C6ADB7" w:rsidP="6C950717" w:rsidRDefault="00C6ADB7" w14:paraId="59FA327D" w14:textId="19151774">
      <w:pPr>
        <w:pStyle w:val="Heading1"/>
        <w:bidi w:val="0"/>
        <w:spacing w:before="0" w:beforeAutospacing="off" w:after="0" w:afterAutospacing="off"/>
        <w:jc w:val="both"/>
      </w:pPr>
      <w:r w:rsidRPr="6C950717" w:rsidR="00C6ADB7">
        <w:rPr>
          <w:rFonts w:ascii="Arial" w:hAnsi="Arial" w:eastAsia="Arial" w:cs="Arial"/>
          <w:b w:val="1"/>
          <w:bCs w:val="1"/>
          <w:i w:val="0"/>
          <w:iCs w:val="0"/>
          <w:strike w:val="0"/>
          <w:dstrike w:val="0"/>
          <w:noProof w:val="0"/>
          <w:color w:val="000000" w:themeColor="text1" w:themeTint="FF" w:themeShade="FF"/>
          <w:sz w:val="32"/>
          <w:szCs w:val="32"/>
          <w:u w:val="none"/>
          <w:lang w:val="en-US"/>
        </w:rPr>
        <w:t>References</w:t>
      </w:r>
    </w:p>
    <w:p w:rsidR="00C6ADB7" w:rsidP="6C950717" w:rsidRDefault="00C6ADB7" w14:paraId="0ED903D8" w14:textId="517463C6">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Albrecht, JN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Managing visitor experiences in nature-based tourism</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Cabi, Wallingford, Oxfordshire, Uk ; Boston, Ma.</w:t>
      </w:r>
    </w:p>
    <w:p w:rsidR="00C6ADB7" w:rsidP="6C950717" w:rsidRDefault="00C6ADB7" w14:paraId="18FE32CE" w14:textId="617E2C4C">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Bagdan, P (2019),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Guest Service In The Hospitality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Kendall Hunt, S.L.</w:t>
      </w:r>
    </w:p>
    <w:p w:rsidR="00C6ADB7" w:rsidP="6C950717" w:rsidRDefault="00C6ADB7" w14:paraId="6368A461" w14:textId="04073474">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Batabyal, D &amp; Das, DK (2019),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Global trends, practices, and challenges in contemporary tourism and hospitality management</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IGI Global, Hershey, PA.</w:t>
      </w:r>
    </w:p>
    <w:p w:rsidR="00C6ADB7" w:rsidP="6C950717" w:rsidRDefault="00C6ADB7" w14:paraId="6DE8CD5F" w14:textId="40850B8C">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Bergsma, M (2023), ‘The Future of Tourism and Hospitality’,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Tourism and Hospitality Research</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vol. 2, no. 1, pp. 76–79.</w:t>
      </w:r>
    </w:p>
    <w:p w:rsidR="00C6ADB7" w:rsidP="6C950717" w:rsidRDefault="00C6ADB7" w14:paraId="18BDA69D" w14:textId="1AFD0893">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BrandãoF, BredaZ, Costa, R &amp; Costa, C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Handbook of research on the role of tourism in achieving the sustainable development goals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Business Science Reference, Hershey, PA.</w:t>
      </w:r>
    </w:p>
    <w:p w:rsidR="00C6ADB7" w:rsidP="6C950717" w:rsidRDefault="00C6ADB7" w14:paraId="659755E9" w14:textId="5266748D">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Cooper, C &amp; Hall, CM (2022),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Contemporary Tourism</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Goodfellow Publishers Ltd.</w:t>
      </w:r>
    </w:p>
    <w:p w:rsidR="00C6ADB7" w:rsidP="6C950717" w:rsidRDefault="00C6ADB7" w14:paraId="34E1C8D4" w14:textId="32140111">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Edson Habineza, Vardan, V, Crossman, S, Hadassa, E &amp; Lexy Mbatha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Shaping the Future of Hospitality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AJPO Journals USA LLC.</w:t>
      </w:r>
    </w:p>
    <w:p w:rsidR="00C6ADB7" w:rsidP="6C950717" w:rsidRDefault="00C6ADB7" w14:paraId="2B252982" w14:textId="5693A82C">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Eskelinen, MT (2023),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Proceedings of The 7th International Conference on Tourism Research</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Academic Conferences and publishing limited.</w:t>
      </w:r>
    </w:p>
    <w:p w:rsidR="00C6ADB7" w:rsidP="6C950717" w:rsidRDefault="00C6ADB7" w14:paraId="4CB9F4D8" w14:textId="41B5C55B">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Ford, RC &amp; Sturman, MC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Managing Hospitality Organizations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SAGE Publications.</w:t>
      </w:r>
    </w:p>
    <w:p w:rsidR="00C6ADB7" w:rsidP="6C950717" w:rsidRDefault="00C6ADB7" w14:paraId="2B906235" w14:textId="010BD311">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Gillingham, J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Tech-Enabled Hospitality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Kogan Page Publishers.</w:t>
      </w:r>
    </w:p>
    <w:p w:rsidR="00C6ADB7" w:rsidP="6C950717" w:rsidRDefault="00C6ADB7" w14:paraId="0411011C" w14:textId="14839BC1">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Hudson, S &amp; Hudson, L (2023),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Marketing for Tourism, Hospitality &amp; Events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SAGE Publications Limited.</w:t>
      </w:r>
    </w:p>
    <w:p w:rsidR="00C6ADB7" w:rsidP="6C950717" w:rsidRDefault="00C6ADB7" w14:paraId="04391A1F" w14:textId="21D1DF0E">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Ivanov, S &amp; Webster, C (2019),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Robots, artificial intelligence, and service automation in travel, tourism and hospitality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Emerald Publishing, Bingley, England.</w:t>
      </w:r>
    </w:p>
    <w:p w:rsidR="00C6ADB7" w:rsidP="6C950717" w:rsidRDefault="00C6ADB7" w14:paraId="79DE7A15" w14:textId="40F729A1">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Jauhari, V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Managing sustainability in the hospitality and tourism industry : paradigms and directions for the future</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Apple Academic Press, Oakville, Ontario.</w:t>
      </w:r>
    </w:p>
    <w:p w:rsidR="00C6ADB7" w:rsidP="6C950717" w:rsidRDefault="00C6ADB7" w14:paraId="5928B761" w14:textId="57465BDC">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Kartik Nehru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Economic Effects of the COVID-19 Pandemic</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Educohack Press.</w:t>
      </w:r>
    </w:p>
    <w:p w:rsidR="00C6ADB7" w:rsidP="6C950717" w:rsidRDefault="00C6ADB7" w14:paraId="407A24AE" w14:textId="757D7B0E">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Katsoni, V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Recent Advancements in Tourism Business, Technology and Social Sciences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Springer Nature.</w:t>
      </w:r>
    </w:p>
    <w:p w:rsidR="00C6ADB7" w:rsidP="6C950717" w:rsidRDefault="00C6ADB7" w14:paraId="0906E4C8" w14:textId="6ACBCE09">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Koven, SG &amp; Koven, AC (2018),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Growth, Decline, and Regeneration in Large Cities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Routledge.</w:t>
      </w:r>
    </w:p>
    <w:p w:rsidR="00C6ADB7" w:rsidP="6C950717" w:rsidRDefault="00C6ADB7" w14:paraId="2D5A0263" w14:textId="5A189760">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Margaret Ann Maclean (2019),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Sustainable hospitality and tourism management</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Society Publishing, Oakville, On.</w:t>
      </w:r>
    </w:p>
    <w:p w:rsidR="00C6ADB7" w:rsidP="6C950717" w:rsidRDefault="00C6ADB7" w14:paraId="21B5D1EF" w14:textId="64B86D4A">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María Santana-Gallego &amp; Li, S (2020),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Instability and Tourism</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Routledge.</w:t>
      </w:r>
    </w:p>
    <w:p w:rsidR="00C6ADB7" w:rsidP="6C950717" w:rsidRDefault="00C6ADB7" w14:paraId="5141A323" w14:textId="7CDA37D7">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Marques, J &amp; Marques, RP (2023),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Digital Transformation of the Hotel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Springer Nature.</w:t>
      </w:r>
    </w:p>
    <w:p w:rsidR="00C6ADB7" w:rsidP="6C950717" w:rsidRDefault="00C6ADB7" w14:paraId="450255A7" w14:textId="1930B364">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Mhlanga, D &amp; Mufaro Dzingirai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Responsible Business and Sustainable Development</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Taylor &amp; Francis.</w:t>
      </w:r>
    </w:p>
    <w:p w:rsidR="00C6ADB7" w:rsidP="6C950717" w:rsidRDefault="00C6ADB7" w14:paraId="61B80706" w14:textId="1EA3B9FF">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Nadda, V, Sharma, A, Mediratta, H &amp; Singh, DS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Addressing Contemporary Challenges in the B2B Hospitality Sector</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w:rsidR="00C6ADB7" w:rsidP="6C950717" w:rsidRDefault="00C6ADB7" w14:paraId="408F21C1" w14:textId="2BF484CF">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Nandkishore Bafna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Domestic Tourism Management During COVID-19</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Educohack Press.</w:t>
      </w:r>
    </w:p>
    <w:p w:rsidR="00C6ADB7" w:rsidP="6C950717" w:rsidRDefault="00C6ADB7" w14:paraId="5E44F956" w14:textId="0888FEDA">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Nyheim, PD (2019),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Technology strategies for the hospitality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Pearson, Ny, Ny.</w:t>
      </w:r>
    </w:p>
    <w:p w:rsidR="00C6ADB7" w:rsidP="6C950717" w:rsidRDefault="00C6ADB7" w14:paraId="189B138E" w14:textId="69013A81">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OECD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OECD Economic Outlook, Volume 2024 Issue 2</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OECD Publishing.</w:t>
      </w:r>
    </w:p>
    <w:p w:rsidR="00C6ADB7" w:rsidP="6C950717" w:rsidRDefault="00C6ADB7" w14:paraId="20139FBD" w14:textId="68171663">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Park Thaichon, Dutta, PK, Haghi, AK &amp; Dutta, S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Digital Disruption in Hospitality, AI and Emerging Technologies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Emerald Group Publishing.</w:t>
      </w:r>
    </w:p>
    <w:p w:rsidR="00C6ADB7" w:rsidP="6C950717" w:rsidRDefault="00C6ADB7" w14:paraId="007F7019" w14:textId="5C5B0305">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Pearce, PL &amp; Oktadiana, H (2020),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Delivering tourism intelligence : from analysis to action</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Emerald Publishing Limited, Bingley, UK.</w:t>
      </w:r>
    </w:p>
    <w:p w:rsidR="00C6ADB7" w:rsidP="6C950717" w:rsidRDefault="00C6ADB7" w14:paraId="4C4E5DC8" w14:textId="752F5258">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Perois, J (2019), Strategic Security, CRC Press.</w:t>
      </w:r>
    </w:p>
    <w:p w:rsidR="00C6ADB7" w:rsidP="6C950717" w:rsidRDefault="00C6ADB7" w14:paraId="45BF5E3D" w14:textId="77981424">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Ramos, CMQ, Costa, T, Madeira, R &amp; Ferreira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Open Innovation and Technology in Tourism and Hospitality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w:rsidR="00C6ADB7" w:rsidP="6C950717" w:rsidRDefault="00C6ADB7" w14:paraId="215A8F27" w14:textId="033A2D05">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Robert Ebo Hinson, Mensah, I, George Kofi Amoako, Esi Akyere Mensah, Coffie, I &amp; Khosa, E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Hospitality and Tourism Marketing</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CRC Press.</w:t>
      </w:r>
    </w:p>
    <w:p w:rsidR="00C6ADB7" w:rsidP="6C950717" w:rsidRDefault="00C6ADB7" w14:paraId="105C4255" w14:textId="737F32BD">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 Medlik &amp; Lockwood, A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Tourism and Hospitality in the 21st Century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Taylor &amp; Francis, Hoboken.</w:t>
      </w:r>
    </w:p>
    <w:p w:rsidR="00C6ADB7" w:rsidP="6C950717" w:rsidRDefault="00C6ADB7" w14:paraId="02684927" w14:textId="7E063A8B">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Saloomeh Tabari, Chen, W &amp; Nazan Colmekcioglu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Consumer Behaviour in Hospitality and Tourism</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Taylor &amp; Francis.</w:t>
      </w:r>
    </w:p>
    <w:p w:rsidR="00C6ADB7" w:rsidP="6C950717" w:rsidRDefault="00C6ADB7" w14:paraId="2A3DED6B" w14:textId="0AE63D6A">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Sharma, A (2022),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International Handbook of Skill, Education, Learning, and Research Development in Tourism and Hospitality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Springer Nature.</w:t>
      </w:r>
    </w:p>
    <w:p w:rsidR="00C6ADB7" w:rsidP="6C950717" w:rsidRDefault="00C6ADB7" w14:paraId="5BA6A3E6" w14:textId="1DCB95E7">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Sharma, C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TEXT BOOK OF RESEARCH METHODOLOGY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Shashwat Publication.</w:t>
      </w:r>
    </w:p>
    <w:p w:rsidR="00C6ADB7" w:rsidP="6C950717" w:rsidRDefault="00C6ADB7" w14:paraId="77CC268C" w14:textId="7CC2F30A">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Sharma, S, Kumar, N, Vasco, S &amp; Miranda-Fernandez, K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Bleisure Tourism and the Impact of Technology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IGI Global.</w:t>
      </w:r>
    </w:p>
    <w:p w:rsidR="00C6ADB7" w:rsidP="6C950717" w:rsidRDefault="00C6ADB7" w14:paraId="41A59D62" w14:textId="40D50155">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Singh, K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Hygiene And Sanitation Management In Hospitality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Julia.</w:t>
      </w:r>
    </w:p>
    <w:p w:rsidR="00C6ADB7" w:rsidP="6C950717" w:rsidRDefault="00C6ADB7" w14:paraId="14FD2E8B" w14:textId="33F5D0E7">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Stein, S (2022),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Hybrid Workplace Hacks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John Wiley &amp; Sons.</w:t>
      </w:r>
    </w:p>
    <w:p w:rsidR="00C6ADB7" w:rsidP="6C950717" w:rsidRDefault="00C6ADB7" w14:paraId="09457AEA" w14:textId="410E9BBE">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Szende, P, Dalton, AN &amp; Yoo, M (2021),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Operations Management in the Hospitality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Emerald Group Publishing.</w:t>
      </w:r>
    </w:p>
    <w:p w:rsidR="00C6ADB7" w:rsidP="6C950717" w:rsidRDefault="00C6ADB7" w14:paraId="6736CE08" w14:textId="4244391E">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Umendra Narayan Shukla &amp; Sharad Kumar Kulshreshtha (2024),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Post-COVID Tourism and Hospitality Dynamics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CRC Press.</w:t>
      </w:r>
    </w:p>
    <w:p w:rsidR="00C6ADB7" w:rsidP="6C950717" w:rsidRDefault="00C6ADB7" w14:paraId="488D5F1B" w14:textId="299EF2A6">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Vânia Gonçalves Costa &amp; Costa, C (2022),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Sustainability and competitiveness in the hospitality industry</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Business Science Reference, Hershey Pa.</w:t>
      </w:r>
    </w:p>
    <w:p w:rsidR="00C6ADB7" w:rsidP="6C950717" w:rsidRDefault="00C6ADB7" w14:paraId="5FFEEB94" w14:textId="34F334F2">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Varma, A (2025), </w:t>
      </w:r>
      <w:r w:rsidRPr="6C950717" w:rsidR="00C6ADB7">
        <w:rPr>
          <w:rFonts w:ascii="Arial" w:hAnsi="Arial" w:eastAsia="Arial" w:cs="Arial"/>
          <w:b w:val="0"/>
          <w:bCs w:val="0"/>
          <w:i w:val="1"/>
          <w:iCs w:val="1"/>
          <w:strike w:val="0"/>
          <w:dstrike w:val="0"/>
          <w:noProof w:val="0"/>
          <w:color w:val="000000" w:themeColor="text1" w:themeTint="FF" w:themeShade="FF"/>
          <w:sz w:val="24"/>
          <w:szCs w:val="24"/>
          <w:u w:val="none"/>
          <w:lang w:val="en-US"/>
        </w:rPr>
        <w:t>Hospitality and Catering Management Essentials</w:t>
      </w: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 Educohack Press.</w:t>
      </w:r>
    </w:p>
    <w:p w:rsidR="00C6ADB7" w:rsidP="6C950717" w:rsidRDefault="00C6ADB7" w14:paraId="1D114FD0" w14:textId="75291C06">
      <w:pPr>
        <w:pStyle w:val="ListParagraph"/>
        <w:numPr>
          <w:ilvl w:val="0"/>
          <w:numId w:val="1"/>
        </w:numPr>
        <w:bidi w:val="0"/>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C950717" w:rsidR="00C6ADB7">
        <w:rPr>
          <w:rFonts w:ascii="Arial" w:hAnsi="Arial" w:eastAsia="Arial" w:cs="Arial"/>
          <w:b w:val="0"/>
          <w:bCs w:val="0"/>
          <w:i w:val="0"/>
          <w:iCs w:val="0"/>
          <w:strike w:val="0"/>
          <w:dstrike w:val="0"/>
          <w:noProof w:val="0"/>
          <w:color w:val="000000" w:themeColor="text1" w:themeTint="FF" w:themeShade="FF"/>
          <w:sz w:val="24"/>
          <w:szCs w:val="24"/>
          <w:u w:val="none"/>
          <w:lang w:val="en-US"/>
        </w:rPr>
        <w:t>Wahab, K (2021), Impact of COVID-19 on the Hospitality Industry: Climbing Towards Recovery, Eliva Press.</w:t>
      </w:r>
    </w:p>
    <w:p w:rsidR="6C950717" w:rsidRDefault="6C950717" w14:paraId="031A495F" w14:textId="4DED0E78"/>
    <w:p w:rsidR="6C950717" w:rsidRDefault="6C950717" w14:paraId="0B73FD6B" w14:textId="1C1DFFCA"/>
    <w:p w:rsidR="6C950717" w:rsidRDefault="6C950717" w14:paraId="554CE341" w14:textId="48BF10E8"/>
    <w:p w:rsidR="6C950717" w:rsidP="6C950717" w:rsidRDefault="6C950717" w14:paraId="65E4B4CA" w14:textId="2B83812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c8e97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2D9744"/>
    <w:rsid w:val="00C6ADB7"/>
    <w:rsid w:val="150489AF"/>
    <w:rsid w:val="17F8590C"/>
    <w:rsid w:val="1FCC0AD2"/>
    <w:rsid w:val="2B9B2E4B"/>
    <w:rsid w:val="2B9B2E4B"/>
    <w:rsid w:val="332D9744"/>
    <w:rsid w:val="5277749B"/>
    <w:rsid w:val="54CEE858"/>
    <w:rsid w:val="55D2FE26"/>
    <w:rsid w:val="5636D8FE"/>
    <w:rsid w:val="5B0CABBF"/>
    <w:rsid w:val="5BA304F4"/>
    <w:rsid w:val="6C9507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D9744"/>
  <w15:chartTrackingRefBased/>
  <w15:docId w15:val="{A4E0B317-9A9B-4BB0-98DA-CD5ACF6898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C950717"/>
    <w:rPr>
      <w:color w:val="467886"/>
      <w:u w:val="single"/>
    </w:rPr>
  </w:style>
  <w:style w:type="paragraph" w:styleId="Heading2">
    <w:uiPriority w:val="9"/>
    <w:name w:val="heading 2"/>
    <w:basedOn w:val="Normal"/>
    <w:next w:val="Normal"/>
    <w:unhideWhenUsed/>
    <w:qFormat/>
    <w:rsid w:val="6C95071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C95071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C95071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75214409" /><Relationship Type="http://schemas.openxmlformats.org/officeDocument/2006/relationships/image" Target="/media/image2.png" Id="rId1524876980" /><Relationship Type="http://schemas.openxmlformats.org/officeDocument/2006/relationships/numbering" Target="numbering.xml" Id="Rdbe0e5085dd34b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2025-10-30T15:03:44.8547061Z</dcterms:created>
  <dcterms:modified xsi:type="dcterms:W3CDTF">2025-10-30T15:23:13.1592939Z</dcterms:modified>
  <dc:creator>Salman Mashud Shah Mohammed Ali (2119165)</dc:creator>
  <lastModifiedBy>Salman Mashud Shah Mohammed Ali (2119165)</lastModifiedBy>
</coreProperties>
</file>