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4"/>
          <w:szCs w:val="24"/>
        </w:rPr>
      </w:pPr>
      <w:r w:rsidDel="00000000" w:rsidR="00000000" w:rsidRPr="00000000">
        <w:rPr>
          <w:rtl w:val="0"/>
        </w:rPr>
      </w:r>
    </w:p>
    <w:p w:rsidR="00000000" w:rsidDel="00000000" w:rsidP="00000000" w:rsidRDefault="00000000" w:rsidRPr="00000000" w14:paraId="00000002">
      <w:pPr>
        <w:jc w:val="center"/>
        <w:rPr>
          <w:b w:val="1"/>
          <w:sz w:val="24"/>
          <w:szCs w:val="24"/>
        </w:rPr>
      </w:pPr>
      <w:r w:rsidDel="00000000" w:rsidR="00000000" w:rsidRPr="00000000">
        <w:rPr>
          <w:rtl w:val="0"/>
        </w:rPr>
      </w:r>
    </w:p>
    <w:p w:rsidR="00000000" w:rsidDel="00000000" w:rsidP="00000000" w:rsidRDefault="00000000" w:rsidRPr="00000000" w14:paraId="00000003">
      <w:pPr>
        <w:jc w:val="center"/>
        <w:rPr>
          <w:b w:val="1"/>
          <w:sz w:val="24"/>
          <w:szCs w:val="24"/>
        </w:rPr>
      </w:pPr>
      <w:r w:rsidDel="00000000" w:rsidR="00000000" w:rsidRPr="00000000">
        <w:rPr>
          <w:rtl w:val="0"/>
        </w:rPr>
      </w:r>
    </w:p>
    <w:p w:rsidR="00000000" w:rsidDel="00000000" w:rsidP="00000000" w:rsidRDefault="00000000" w:rsidRPr="00000000" w14:paraId="00000004">
      <w:pPr>
        <w:jc w:val="center"/>
        <w:rPr>
          <w:b w:val="1"/>
          <w:sz w:val="24"/>
          <w:szCs w:val="24"/>
        </w:rPr>
      </w:pPr>
      <w:r w:rsidDel="00000000" w:rsidR="00000000" w:rsidRPr="00000000">
        <w:rPr>
          <w:rtl w:val="0"/>
        </w:rPr>
      </w:r>
    </w:p>
    <w:p w:rsidR="00000000" w:rsidDel="00000000" w:rsidP="00000000" w:rsidRDefault="00000000" w:rsidRPr="00000000" w14:paraId="00000005">
      <w:pPr>
        <w:jc w:val="center"/>
        <w:rPr>
          <w:b w:val="1"/>
          <w:sz w:val="24"/>
          <w:szCs w:val="24"/>
        </w:rPr>
      </w:pPr>
      <w:r w:rsidDel="00000000" w:rsidR="00000000" w:rsidRPr="00000000">
        <w:rPr>
          <w:rtl w:val="0"/>
        </w:rPr>
      </w:r>
    </w:p>
    <w:p w:rsidR="00000000" w:rsidDel="00000000" w:rsidP="00000000" w:rsidRDefault="00000000" w:rsidRPr="00000000" w14:paraId="00000006">
      <w:pPr>
        <w:jc w:val="center"/>
        <w:rPr>
          <w:b w:val="1"/>
          <w:sz w:val="24"/>
          <w:szCs w:val="24"/>
        </w:rPr>
      </w:pPr>
      <w:r w:rsidDel="00000000" w:rsidR="00000000" w:rsidRPr="00000000">
        <w:rPr>
          <w:rtl w:val="0"/>
        </w:rPr>
      </w:r>
    </w:p>
    <w:p w:rsidR="00000000" w:rsidDel="00000000" w:rsidP="00000000" w:rsidRDefault="00000000" w:rsidRPr="00000000" w14:paraId="00000007">
      <w:pPr>
        <w:jc w:val="center"/>
        <w:rPr>
          <w:b w:val="1"/>
          <w:sz w:val="24"/>
          <w:szCs w:val="24"/>
        </w:rPr>
      </w:pPr>
      <w:r w:rsidDel="00000000" w:rsidR="00000000" w:rsidRPr="00000000">
        <w:rPr>
          <w:rtl w:val="0"/>
        </w:rPr>
      </w:r>
    </w:p>
    <w:p w:rsidR="00000000" w:rsidDel="00000000" w:rsidP="00000000" w:rsidRDefault="00000000" w:rsidRPr="00000000" w14:paraId="00000008">
      <w:pPr>
        <w:jc w:val="center"/>
        <w:rPr>
          <w:b w:val="1"/>
          <w:sz w:val="24"/>
          <w:szCs w:val="24"/>
        </w:rPr>
      </w:pPr>
      <w:r w:rsidDel="00000000" w:rsidR="00000000" w:rsidRPr="00000000">
        <w:rPr>
          <w:rtl w:val="0"/>
        </w:rPr>
      </w:r>
    </w:p>
    <w:p w:rsidR="00000000" w:rsidDel="00000000" w:rsidP="00000000" w:rsidRDefault="00000000" w:rsidRPr="00000000" w14:paraId="00000009">
      <w:pPr>
        <w:jc w:val="center"/>
        <w:rPr>
          <w:b w:val="1"/>
          <w:sz w:val="24"/>
          <w:szCs w:val="24"/>
        </w:rPr>
      </w:pPr>
      <w:r w:rsidDel="00000000" w:rsidR="00000000" w:rsidRPr="00000000">
        <w:rPr>
          <w:rtl w:val="0"/>
        </w:rPr>
      </w:r>
    </w:p>
    <w:p w:rsidR="00000000" w:rsidDel="00000000" w:rsidP="00000000" w:rsidRDefault="00000000" w:rsidRPr="00000000" w14:paraId="0000000A">
      <w:pPr>
        <w:jc w:val="center"/>
        <w:rPr>
          <w:b w:val="1"/>
          <w:sz w:val="24"/>
          <w:szCs w:val="24"/>
        </w:rPr>
      </w:pPr>
      <w:r w:rsidDel="00000000" w:rsidR="00000000" w:rsidRPr="00000000">
        <w:rPr>
          <w:rtl w:val="0"/>
        </w:rPr>
      </w:r>
    </w:p>
    <w:p w:rsidR="00000000" w:rsidDel="00000000" w:rsidP="00000000" w:rsidRDefault="00000000" w:rsidRPr="00000000" w14:paraId="0000000B">
      <w:pPr>
        <w:jc w:val="center"/>
        <w:rPr>
          <w:b w:val="1"/>
          <w:sz w:val="24"/>
          <w:szCs w:val="24"/>
        </w:rPr>
      </w:pPr>
      <w:r w:rsidDel="00000000" w:rsidR="00000000" w:rsidRPr="00000000">
        <w:rPr>
          <w:rtl w:val="0"/>
        </w:rPr>
      </w:r>
    </w:p>
    <w:p w:rsidR="00000000" w:rsidDel="00000000" w:rsidP="00000000" w:rsidRDefault="00000000" w:rsidRPr="00000000" w14:paraId="0000000C">
      <w:pPr>
        <w:jc w:val="center"/>
        <w:rPr>
          <w:b w:val="1"/>
          <w:color w:val="005d84"/>
          <w:sz w:val="40"/>
          <w:szCs w:val="40"/>
        </w:rPr>
      </w:pPr>
      <w:r w:rsidDel="00000000" w:rsidR="00000000" w:rsidRPr="00000000">
        <w:rPr>
          <w:b w:val="1"/>
          <w:color w:val="005d84"/>
          <w:sz w:val="40"/>
          <w:szCs w:val="40"/>
          <w:rtl w:val="0"/>
        </w:rPr>
        <w:t xml:space="preserve">The major environmental factors affecting Bridgend College</w:t>
      </w: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B">
      <w:pP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C">
      <w:pPr>
        <w:rPr>
          <w:sz w:val="24"/>
          <w:szCs w:val="24"/>
        </w:rPr>
      </w:pPr>
      <w:r w:rsidDel="00000000" w:rsidR="00000000" w:rsidRPr="00000000">
        <w:rPr>
          <w:sz w:val="24"/>
          <w:szCs w:val="24"/>
          <w:rtl w:val="0"/>
        </w:rPr>
        <w:t xml:space="preserve">Word count: 3,560 words</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b w:val="1"/>
          <w:sz w:val="24"/>
          <w:szCs w:val="24"/>
          <w:u w:val="single"/>
        </w:rPr>
      </w:pPr>
      <w:r w:rsidDel="00000000" w:rsidR="00000000" w:rsidRPr="00000000">
        <w:rPr>
          <w:b w:val="1"/>
          <w:sz w:val="24"/>
          <w:szCs w:val="24"/>
          <w:u w:val="single"/>
          <w:rtl w:val="0"/>
        </w:rPr>
        <w:t xml:space="preserve">Executive summary </w:t>
      </w:r>
    </w:p>
    <w:p w:rsidR="00000000" w:rsidDel="00000000" w:rsidP="00000000" w:rsidRDefault="00000000" w:rsidRPr="00000000" w14:paraId="0000002B">
      <w:pPr>
        <w:rPr>
          <w:b w:val="1"/>
          <w:sz w:val="24"/>
          <w:szCs w:val="24"/>
          <w:u w:val="single"/>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This report will analyse the major environmental factors impacting Bridgend College by using the PESTLE tool. The analysis will focus on three main external factors; Legal, Economical and Sociological and how this will affect Bridgend College’s people strategy. The report will discuss recent changes to sexual harassment legislation, the impact of the cost of living crisis on the organisation and the impact of the increase in challenging student behaviour on Bridgend College staff. </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b w:val="1"/>
          <w:sz w:val="24"/>
          <w:szCs w:val="24"/>
          <w:u w:val="single"/>
        </w:rPr>
      </w:pPr>
      <w:r w:rsidDel="00000000" w:rsidR="00000000" w:rsidRPr="00000000">
        <w:rPr>
          <w:sz w:val="24"/>
          <w:szCs w:val="24"/>
          <w:rtl w:val="0"/>
        </w:rPr>
        <w:t xml:space="preserve">Some key challenges emerging from this analysis for Bridgend College is recruitment and retention. Recommendations are included for consideration by the Senior Leadership Team to alleviate the impact of the external factors on Bridgend College, to ensure that every person at Bridgend College has the opportunity to be all that they can be (Bridgend College, 2020). </w:t>
      </w: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b w:val="1"/>
          <w:color w:val="4a86e8"/>
          <w:sz w:val="24"/>
          <w:szCs w:val="24"/>
          <w:highlight w:val="yellow"/>
          <w:u w:val="single"/>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b w:val="1"/>
          <w:sz w:val="24"/>
          <w:szCs w:val="24"/>
          <w:u w:val="single"/>
        </w:rPr>
      </w:pPr>
      <w:r w:rsidDel="00000000" w:rsidR="00000000" w:rsidRPr="00000000">
        <w:rPr>
          <w:b w:val="1"/>
          <w:sz w:val="24"/>
          <w:szCs w:val="24"/>
          <w:u w:val="single"/>
          <w:rtl w:val="0"/>
        </w:rPr>
        <w:t xml:space="preserve">Table of contents  </w:t>
      </w:r>
    </w:p>
    <w:p w:rsidR="00000000" w:rsidDel="00000000" w:rsidP="00000000" w:rsidRDefault="00000000" w:rsidRPr="00000000" w14:paraId="0000004E">
      <w:pPr>
        <w:rPr>
          <w:b w:val="1"/>
          <w:sz w:val="24"/>
          <w:szCs w:val="24"/>
          <w:u w:val="single"/>
        </w:rPr>
      </w:pPr>
      <w:r w:rsidDel="00000000" w:rsidR="00000000" w:rsidRPr="00000000">
        <w:rPr>
          <w:rtl w:val="0"/>
        </w:rPr>
      </w:r>
    </w:p>
    <w:tbl>
      <w:tblPr>
        <w:tblStyle w:val="Table1"/>
        <w:tblW w:w="8985.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860"/>
        <w:gridCol w:w="1125"/>
        <w:tblGridChange w:id="0">
          <w:tblGrid>
            <w:gridCol w:w="7860"/>
            <w:gridCol w:w="11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Main findings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2.1 </w:t>
            </w:r>
            <w:r w:rsidDel="00000000" w:rsidR="00000000" w:rsidRPr="00000000">
              <w:rPr>
                <w:sz w:val="24"/>
                <w:szCs w:val="24"/>
                <w:rtl w:val="0"/>
              </w:rPr>
              <w:t xml:space="preserve">Legal factors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rHeight w:val="47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2.2 Economic 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2.3 Sociological 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Conclusion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Reference list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13</w:t>
            </w:r>
          </w:p>
        </w:tc>
      </w:tr>
    </w:tbl>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b w:val="1"/>
          <w:sz w:val="24"/>
          <w:szCs w:val="24"/>
          <w:u w:val="single"/>
        </w:rPr>
      </w:pPr>
      <w:r w:rsidDel="00000000" w:rsidR="00000000" w:rsidRPr="00000000">
        <w:rPr>
          <w:b w:val="1"/>
          <w:sz w:val="24"/>
          <w:szCs w:val="24"/>
          <w:u w:val="single"/>
          <w:rtl w:val="0"/>
        </w:rPr>
        <w:t xml:space="preserve">Introduction </w:t>
      </w:r>
    </w:p>
    <w:p w:rsidR="00000000" w:rsidDel="00000000" w:rsidP="00000000" w:rsidRDefault="00000000" w:rsidRPr="00000000" w14:paraId="0000007D">
      <w:pPr>
        <w:rPr>
          <w:b w:val="1"/>
          <w:sz w:val="24"/>
          <w:szCs w:val="24"/>
          <w:u w:val="single"/>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Organisations need to be aware of internal and external pressures that impact their business environment (Leatherbarrow and Fletcher, 2019). The PESTLE tool can be used by organisations to analyse external factors to be able to inform their strategic plan (Law, 2016). The PESTLE tool </w:t>
      </w:r>
      <w:r w:rsidDel="00000000" w:rsidR="00000000" w:rsidRPr="00000000">
        <w:rPr>
          <w:sz w:val="24"/>
          <w:szCs w:val="24"/>
          <w:rtl w:val="0"/>
        </w:rPr>
        <w:t xml:space="preserve">analyses</w:t>
      </w:r>
      <w:r w:rsidDel="00000000" w:rsidR="00000000" w:rsidRPr="00000000">
        <w:rPr>
          <w:sz w:val="24"/>
          <w:szCs w:val="24"/>
          <w:rtl w:val="0"/>
        </w:rPr>
        <w:t xml:space="preserve"> political, economical, sociological, technological, legal and environmental factors.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The PESTLE tool has evolved from the initial PEST acronym, however Taylor and Perkins (2021) argue that further factors need to be considered while using this tool due to reasons such as globalisation for it to be used effectively.</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As the external environment is ever-changing, it is difficult to foresee what factors will impact an organisation’s future. The PESTLE tool has to be used regularly to be an effective tool for strategic planning. If done correctly it can help organisations identify future external threats and opportunities to be able to take appropriate action (Battista, 2024) and to ensure that the organisation is not operating reactively (Kew and Stredwick, 2010). </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This report will use the PESTLE tool to identify the main external pressures impacting Bridgend College’s business environment, and how this will affect their people strategy. As a Further Education (FE) College with approximately 630 staff, their overall strategy is to enable every person at Bridgend College; the learners, staff and the communities they serve, to be all that they can be (Bridgend College, 2020).</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b w:val="1"/>
          <w:sz w:val="24"/>
          <w:szCs w:val="24"/>
        </w:rPr>
      </w:pPr>
      <w:r w:rsidDel="00000000" w:rsidR="00000000" w:rsidRPr="00000000">
        <w:rPr>
          <w:b w:val="1"/>
          <w:sz w:val="24"/>
          <w:szCs w:val="24"/>
          <w:u w:val="single"/>
          <w:rtl w:val="0"/>
        </w:rPr>
        <w:t xml:space="preserve">Main findings</w:t>
      </w:r>
      <w:r w:rsidDel="00000000" w:rsidR="00000000" w:rsidRPr="00000000">
        <w:rPr>
          <w:b w:val="1"/>
          <w:sz w:val="24"/>
          <w:szCs w:val="24"/>
          <w:rtl w:val="0"/>
        </w:rPr>
        <w:t xml:space="preserve"> </w:t>
      </w:r>
    </w:p>
    <w:p w:rsidR="00000000" w:rsidDel="00000000" w:rsidP="00000000" w:rsidRDefault="00000000" w:rsidRPr="00000000" w14:paraId="00000087">
      <w:pPr>
        <w:rPr>
          <w:b w:val="1"/>
          <w:sz w:val="24"/>
          <w:szCs w:val="24"/>
        </w:rPr>
      </w:pPr>
      <w:r w:rsidDel="00000000" w:rsidR="00000000" w:rsidRPr="00000000">
        <w:rPr>
          <w:rtl w:val="0"/>
        </w:rPr>
      </w:r>
    </w:p>
    <w:p w:rsidR="00000000" w:rsidDel="00000000" w:rsidP="00000000" w:rsidRDefault="00000000" w:rsidRPr="00000000" w14:paraId="00000088">
      <w:pPr>
        <w:rPr>
          <w:b w:val="1"/>
          <w:color w:val="9900ff"/>
          <w:sz w:val="24"/>
          <w:szCs w:val="24"/>
        </w:rPr>
      </w:pPr>
      <w:r w:rsidDel="00000000" w:rsidR="00000000" w:rsidRPr="00000000">
        <w:rPr>
          <w:sz w:val="24"/>
          <w:szCs w:val="24"/>
          <w:rtl w:val="0"/>
        </w:rPr>
        <w:t xml:space="preserve">This report analyses the Legal, Economic and Social factors affecting Bridgend College. </w:t>
      </w: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b w:val="1"/>
          <w:sz w:val="24"/>
          <w:szCs w:val="24"/>
          <w:rtl w:val="0"/>
        </w:rPr>
        <w:t xml:space="preserve">Legal Factors</w:t>
      </w:r>
      <w:r w:rsidDel="00000000" w:rsidR="00000000" w:rsidRPr="00000000">
        <w:rPr>
          <w:rtl w:val="0"/>
        </w:rPr>
      </w:r>
    </w:p>
    <w:p w:rsidR="00000000" w:rsidDel="00000000" w:rsidP="00000000" w:rsidRDefault="00000000" w:rsidRPr="00000000" w14:paraId="0000008B">
      <w:pPr>
        <w:ind w:left="0" w:firstLine="0"/>
        <w:rPr>
          <w:sz w:val="24"/>
          <w:szCs w:val="24"/>
        </w:rPr>
      </w:pPr>
      <w:r w:rsidDel="00000000" w:rsidR="00000000" w:rsidRPr="00000000">
        <w:rPr>
          <w:rtl w:val="0"/>
        </w:rPr>
      </w:r>
    </w:p>
    <w:p w:rsidR="00000000" w:rsidDel="00000000" w:rsidP="00000000" w:rsidRDefault="00000000" w:rsidRPr="00000000" w14:paraId="0000008C">
      <w:pPr>
        <w:ind w:left="0" w:firstLine="0"/>
        <w:rPr>
          <w:sz w:val="24"/>
          <w:szCs w:val="24"/>
        </w:rPr>
      </w:pPr>
      <w:r w:rsidDel="00000000" w:rsidR="00000000" w:rsidRPr="00000000">
        <w:rPr>
          <w:sz w:val="24"/>
          <w:szCs w:val="24"/>
          <w:rtl w:val="0"/>
        </w:rPr>
        <w:t xml:space="preserve">As of 26th October 2024, the Worker Protection (Amendment of Equality Act 2010) Act 2023 came into force which introduced key changes to sexual harassment legislation. The Act introduces a new ‘preventative duty’ for employers to take reasonable steps to prevent sexual harassment of their workers (EHRC, 2024a).</w:t>
      </w:r>
    </w:p>
    <w:p w:rsidR="00000000" w:rsidDel="00000000" w:rsidP="00000000" w:rsidRDefault="00000000" w:rsidRPr="00000000" w14:paraId="0000008D">
      <w:pPr>
        <w:ind w:left="0" w:firstLine="0"/>
        <w:rPr>
          <w:sz w:val="24"/>
          <w:szCs w:val="24"/>
        </w:rPr>
      </w:pPr>
      <w:r w:rsidDel="00000000" w:rsidR="00000000" w:rsidRPr="00000000">
        <w:rPr>
          <w:rtl w:val="0"/>
        </w:rPr>
      </w:r>
    </w:p>
    <w:p w:rsidR="00000000" w:rsidDel="00000000" w:rsidP="00000000" w:rsidRDefault="00000000" w:rsidRPr="00000000" w14:paraId="0000008E">
      <w:pPr>
        <w:ind w:left="0" w:firstLine="0"/>
        <w:rPr>
          <w:sz w:val="24"/>
          <w:szCs w:val="24"/>
        </w:rPr>
      </w:pPr>
      <w:r w:rsidDel="00000000" w:rsidR="00000000" w:rsidRPr="00000000">
        <w:rPr>
          <w:sz w:val="24"/>
          <w:szCs w:val="24"/>
          <w:rtl w:val="0"/>
        </w:rPr>
        <w:t xml:space="preserve">Sexual Harassment is defined in the Equality Act 2010, section 26 (1b) as unwanted conduct of sexual nature, which has the purpose or effect of either: </w:t>
      </w:r>
    </w:p>
    <w:p w:rsidR="00000000" w:rsidDel="00000000" w:rsidP="00000000" w:rsidRDefault="00000000" w:rsidRPr="00000000" w14:paraId="0000008F">
      <w:pPr>
        <w:spacing w:after="280" w:before="280" w:line="240" w:lineRule="auto"/>
        <w:ind w:left="-425.19685039370086" w:right="-324.3307086614169" w:firstLine="0"/>
        <w:rPr>
          <w:sz w:val="24"/>
          <w:szCs w:val="24"/>
        </w:rPr>
      </w:pPr>
      <w:r w:rsidDel="00000000" w:rsidR="00000000" w:rsidRPr="00000000">
        <w:rPr>
          <w:sz w:val="24"/>
          <w:szCs w:val="24"/>
          <w:rtl w:val="0"/>
        </w:rPr>
        <w:t xml:space="preserve">(a) violating the complainant’s dignity; or </w:t>
      </w:r>
    </w:p>
    <w:p w:rsidR="00000000" w:rsidDel="00000000" w:rsidP="00000000" w:rsidRDefault="00000000" w:rsidRPr="00000000" w14:paraId="00000090">
      <w:pPr>
        <w:spacing w:after="280" w:before="280" w:line="240" w:lineRule="auto"/>
        <w:ind w:left="-425.19685039370086" w:right="-324.3307086614169" w:firstLine="0"/>
        <w:rPr>
          <w:color w:val="1e1e1e"/>
          <w:sz w:val="24"/>
          <w:szCs w:val="24"/>
        </w:rPr>
      </w:pPr>
      <w:r w:rsidDel="00000000" w:rsidR="00000000" w:rsidRPr="00000000">
        <w:rPr>
          <w:sz w:val="24"/>
          <w:szCs w:val="24"/>
          <w:rtl w:val="0"/>
        </w:rPr>
        <w:t xml:space="preserve">(b) creating an intimidating, hostile, degrading, humiliating or offensive environment for the complainant. </w:t>
      </w:r>
      <w:r w:rsidDel="00000000" w:rsidR="00000000" w:rsidRPr="00000000">
        <w:rPr>
          <w:rtl w:val="0"/>
        </w:rPr>
      </w:r>
    </w:p>
    <w:p w:rsidR="00000000" w:rsidDel="00000000" w:rsidP="00000000" w:rsidRDefault="00000000" w:rsidRPr="00000000" w14:paraId="00000091">
      <w:pPr>
        <w:ind w:left="0" w:firstLine="0"/>
        <w:rPr>
          <w:sz w:val="24"/>
          <w:szCs w:val="24"/>
        </w:rPr>
      </w:pPr>
      <w:r w:rsidDel="00000000" w:rsidR="00000000" w:rsidRPr="00000000">
        <w:rPr>
          <w:sz w:val="24"/>
          <w:szCs w:val="24"/>
          <w:rtl w:val="0"/>
        </w:rPr>
        <w:t xml:space="preserve">Estimates on the experiences of harassment following the Crime Survey for England and Wales found that the forms of sexual harassment that were highest experienced included sexual jokes, comments or gestures. Women were more likely than men to experience the behaviour (ONS, 2023), with 3 in 5 women in a survey saying that they have experienced sexual harassment at work (Trade Union Congress, 2023). Sexual harassment may also include showing sexual content or unwanted touching, for example hugging someone (Acas, 2024a). </w:t>
      </w:r>
    </w:p>
    <w:p w:rsidR="00000000" w:rsidDel="00000000" w:rsidP="00000000" w:rsidRDefault="00000000" w:rsidRPr="00000000" w14:paraId="00000092">
      <w:pPr>
        <w:ind w:left="0" w:firstLine="0"/>
        <w:rPr>
          <w:sz w:val="24"/>
          <w:szCs w:val="24"/>
        </w:rPr>
      </w:pPr>
      <w:r w:rsidDel="00000000" w:rsidR="00000000" w:rsidRPr="00000000">
        <w:rPr>
          <w:rtl w:val="0"/>
        </w:rPr>
      </w:r>
    </w:p>
    <w:p w:rsidR="00000000" w:rsidDel="00000000" w:rsidP="00000000" w:rsidRDefault="00000000" w:rsidRPr="00000000" w14:paraId="00000093">
      <w:pPr>
        <w:ind w:left="0" w:firstLine="0"/>
        <w:rPr>
          <w:b w:val="1"/>
          <w:sz w:val="24"/>
          <w:szCs w:val="24"/>
        </w:rPr>
      </w:pPr>
      <w:r w:rsidDel="00000000" w:rsidR="00000000" w:rsidRPr="00000000">
        <w:rPr>
          <w:sz w:val="24"/>
          <w:szCs w:val="24"/>
          <w:rtl w:val="0"/>
        </w:rPr>
        <w:t xml:space="preserve">The preventative duty requires employers to take reasonable steps to prevent sexual harassment in the workplace. If sexual harassment has taken place, the duty requires employers to take steps to stop it from happen again. Acas (2024b) provides example of reasonable steps for employers to consider implementing including creating a sexual harassment policy with a clear reporting procedure, providing training for all staff on recognising sexual harassment and reinforcing that any form of sexual harassment will not be tolerated. The UK Labour Government has recently announced their Employment Rights Bill which includes the proposal of requiring employers to take “all” reasonable steps to prevent sexual harassment (CIPD, 2024a). Further detail on this is required. </w:t>
      </w:r>
      <w:r w:rsidDel="00000000" w:rsidR="00000000" w:rsidRPr="00000000">
        <w:rPr>
          <w:rtl w:val="0"/>
        </w:rPr>
      </w:r>
    </w:p>
    <w:p w:rsidR="00000000" w:rsidDel="00000000" w:rsidP="00000000" w:rsidRDefault="00000000" w:rsidRPr="00000000" w14:paraId="00000094">
      <w:pPr>
        <w:ind w:left="0" w:firstLine="0"/>
        <w:rPr>
          <w:sz w:val="24"/>
          <w:szCs w:val="24"/>
        </w:rPr>
      </w:pPr>
      <w:r w:rsidDel="00000000" w:rsidR="00000000" w:rsidRPr="00000000">
        <w:rPr>
          <w:rtl w:val="0"/>
        </w:rPr>
      </w:r>
    </w:p>
    <w:p w:rsidR="00000000" w:rsidDel="00000000" w:rsidP="00000000" w:rsidRDefault="00000000" w:rsidRPr="00000000" w14:paraId="00000095">
      <w:pPr>
        <w:ind w:left="0" w:firstLine="0"/>
        <w:rPr>
          <w:sz w:val="24"/>
          <w:szCs w:val="24"/>
        </w:rPr>
      </w:pPr>
      <w:r w:rsidDel="00000000" w:rsidR="00000000" w:rsidRPr="00000000">
        <w:rPr>
          <w:sz w:val="24"/>
          <w:szCs w:val="24"/>
          <w:rtl w:val="0"/>
        </w:rPr>
        <w:t xml:space="preserve">Failure to comply with this duty could result in consequences, including the Equality and Human Rights Commission (EHRC) taking enforcement action such as investigating an employer or entering into a legally binding agreement. The EHRC had agreed a legally binding agreement with Sainsbury’s to take all reasonable steps to prevent sexual harassment following them being found liable at an employment tribunal. This included the requirement to implement more effective training for its workforce, resulting in over 151,000 of Sainsbury’s staff attending Diversity and Inclusion training and the production of a bullying and harassment guide for managers and staff (EHRC, 2022). </w:t>
      </w:r>
      <w:r w:rsidDel="00000000" w:rsidR="00000000" w:rsidRPr="00000000">
        <w:rPr>
          <w:sz w:val="24"/>
          <w:szCs w:val="24"/>
          <w:rtl w:val="0"/>
        </w:rPr>
        <w:t xml:space="preserve">This means that Bridgend College needs to implement further training and resources in this subject to be compliant. </w:t>
      </w:r>
    </w:p>
    <w:p w:rsidR="00000000" w:rsidDel="00000000" w:rsidP="00000000" w:rsidRDefault="00000000" w:rsidRPr="00000000" w14:paraId="00000096">
      <w:pPr>
        <w:ind w:left="0" w:firstLine="0"/>
        <w:rPr>
          <w:sz w:val="24"/>
          <w:szCs w:val="24"/>
        </w:rPr>
      </w:pPr>
      <w:r w:rsidDel="00000000" w:rsidR="00000000" w:rsidRPr="00000000">
        <w:rPr>
          <w:rtl w:val="0"/>
        </w:rPr>
      </w:r>
    </w:p>
    <w:p w:rsidR="00000000" w:rsidDel="00000000" w:rsidP="00000000" w:rsidRDefault="00000000" w:rsidRPr="00000000" w14:paraId="00000097">
      <w:pPr>
        <w:ind w:left="0" w:firstLine="0"/>
        <w:rPr>
          <w:sz w:val="24"/>
          <w:szCs w:val="24"/>
        </w:rPr>
      </w:pPr>
      <w:r w:rsidDel="00000000" w:rsidR="00000000" w:rsidRPr="00000000">
        <w:rPr>
          <w:sz w:val="24"/>
          <w:szCs w:val="24"/>
          <w:rtl w:val="0"/>
        </w:rPr>
        <w:t xml:space="preserve">I</w:t>
      </w:r>
      <w:r w:rsidDel="00000000" w:rsidR="00000000" w:rsidRPr="00000000">
        <w:rPr>
          <w:sz w:val="24"/>
          <w:szCs w:val="24"/>
          <w:rtl w:val="0"/>
        </w:rPr>
        <w:t xml:space="preserve">f there is a claim at an employment tribunal, and the panel considers the preventative duty has been breached, under section 124(a) of the Act an employment tribunal can increase compensation by up to 25% (EHRC, 2024b). An employment tribunal (‘Merriman v Bugibba Independent,’ 2024) awarded £31,410.91 to a claimant as compensation due to sexual harassment where a male colleague exhibited inappropriate behaviour including giving her a “bear hug”. This compensation included £25,400 for injury to feelings including interest, showing the compensation that employers might need to pay if a claim succeeds.  </w:t>
      </w:r>
    </w:p>
    <w:p w:rsidR="00000000" w:rsidDel="00000000" w:rsidP="00000000" w:rsidRDefault="00000000" w:rsidRPr="00000000" w14:paraId="00000098">
      <w:pPr>
        <w:ind w:left="0" w:firstLine="0"/>
        <w:rPr>
          <w:sz w:val="24"/>
          <w:szCs w:val="24"/>
        </w:rPr>
      </w:pPr>
      <w:r w:rsidDel="00000000" w:rsidR="00000000" w:rsidRPr="00000000">
        <w:rPr>
          <w:rtl w:val="0"/>
        </w:rPr>
      </w:r>
    </w:p>
    <w:p w:rsidR="00000000" w:rsidDel="00000000" w:rsidP="00000000" w:rsidRDefault="00000000" w:rsidRPr="00000000" w14:paraId="00000099">
      <w:pPr>
        <w:ind w:left="0" w:firstLine="0"/>
        <w:rPr>
          <w:sz w:val="24"/>
          <w:szCs w:val="24"/>
          <w:highlight w:val="white"/>
        </w:rPr>
      </w:pPr>
      <w:r w:rsidDel="00000000" w:rsidR="00000000" w:rsidRPr="00000000">
        <w:rPr>
          <w:sz w:val="24"/>
          <w:szCs w:val="24"/>
          <w:rtl w:val="0"/>
        </w:rPr>
        <w:t xml:space="preserve">The EHRC’s technical guidance (2024) </w:t>
      </w:r>
      <w:r w:rsidDel="00000000" w:rsidR="00000000" w:rsidRPr="00000000">
        <w:rPr>
          <w:sz w:val="24"/>
          <w:szCs w:val="24"/>
          <w:highlight w:val="white"/>
          <w:rtl w:val="0"/>
        </w:rPr>
        <w:t xml:space="preserve">requires “</w:t>
      </w:r>
      <w:r w:rsidDel="00000000" w:rsidR="00000000" w:rsidRPr="00000000">
        <w:rPr>
          <w:i w:val="1"/>
          <w:sz w:val="24"/>
          <w:szCs w:val="24"/>
          <w:highlight w:val="white"/>
          <w:rtl w:val="0"/>
        </w:rPr>
        <w:t xml:space="preserve">employers to take reasonable steps to prevent sexual harassment of workers by third parties”. </w:t>
      </w:r>
      <w:r w:rsidDel="00000000" w:rsidR="00000000" w:rsidRPr="00000000">
        <w:rPr>
          <w:sz w:val="24"/>
          <w:szCs w:val="24"/>
          <w:highlight w:val="white"/>
          <w:rtl w:val="0"/>
        </w:rPr>
        <w:t xml:space="preserve">Third parties can include students, contractors and customers. An employee is unable to bring a stand-alone claim against their employer for sexual harassment by a third-party, however the EHRC could take enforcement action if the preventative duty is breached. Following the case of ‘Unite the Union v Nailard’</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(2018), an employer will only be liable if they fail to take action because of a protected characteristic </w:t>
      </w:r>
      <w:r w:rsidDel="00000000" w:rsidR="00000000" w:rsidRPr="00000000">
        <w:rPr>
          <w:sz w:val="24"/>
          <w:szCs w:val="24"/>
          <w:rtl w:val="0"/>
        </w:rPr>
        <w:t xml:space="preserve">(EHRC, 2024b)</w:t>
      </w:r>
      <w:r w:rsidDel="00000000" w:rsidR="00000000" w:rsidRPr="00000000">
        <w:rPr>
          <w:sz w:val="24"/>
          <w:szCs w:val="24"/>
          <w:highlight w:val="white"/>
          <w:rtl w:val="0"/>
        </w:rPr>
        <w:t xml:space="preserve">. The EHRC guidance emphasises the third party requirement in relation to the preventative duty (Busby, 2024) </w:t>
      </w:r>
      <w:r w:rsidDel="00000000" w:rsidR="00000000" w:rsidRPr="00000000">
        <w:rPr>
          <w:sz w:val="24"/>
          <w:szCs w:val="24"/>
          <w:highlight w:val="white"/>
          <w:rtl w:val="0"/>
        </w:rPr>
        <w:t xml:space="preserve">which means that Bridgend College will need to put reasonable steps in place which may include reinforcing to students that this behaviour is not tolerated</w:t>
      </w:r>
      <w:r w:rsidDel="00000000" w:rsidR="00000000" w:rsidRPr="00000000">
        <w:rPr>
          <w:sz w:val="24"/>
          <w:szCs w:val="24"/>
          <w:highlight w:val="white"/>
          <w:rtl w:val="0"/>
        </w:rPr>
        <w:t xml:space="preserve">. </w:t>
      </w:r>
    </w:p>
    <w:p w:rsidR="00000000" w:rsidDel="00000000" w:rsidP="00000000" w:rsidRDefault="00000000" w:rsidRPr="00000000" w14:paraId="0000009A">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9B">
      <w:pPr>
        <w:ind w:left="0" w:firstLine="0"/>
        <w:rPr>
          <w:sz w:val="24"/>
          <w:szCs w:val="24"/>
        </w:rPr>
      </w:pPr>
      <w:r w:rsidDel="00000000" w:rsidR="00000000" w:rsidRPr="00000000">
        <w:rPr>
          <w:sz w:val="24"/>
          <w:szCs w:val="24"/>
          <w:rtl w:val="0"/>
        </w:rPr>
        <w:t xml:space="preserve">Research by Cheng et al (2024) found that the public were more likely to interpret that an organisation is addressing gender inequality if they had a sexual harassment claim against them, made by women against men. On the other hand, a claim can reduce the organisation’s attraction as an employer of choice. The inability to address sexual harassment effectively can lead to reputational damage for both Bridgend College and its management team.</w:t>
      </w:r>
    </w:p>
    <w:p w:rsidR="00000000" w:rsidDel="00000000" w:rsidP="00000000" w:rsidRDefault="00000000" w:rsidRPr="00000000" w14:paraId="0000009C">
      <w:pPr>
        <w:ind w:left="0" w:firstLine="0"/>
        <w:rPr>
          <w:sz w:val="24"/>
          <w:szCs w:val="24"/>
        </w:rPr>
      </w:pPr>
      <w:r w:rsidDel="00000000" w:rsidR="00000000" w:rsidRPr="00000000">
        <w:rPr>
          <w:rtl w:val="0"/>
        </w:rPr>
      </w:r>
    </w:p>
    <w:p w:rsidR="00000000" w:rsidDel="00000000" w:rsidP="00000000" w:rsidRDefault="00000000" w:rsidRPr="00000000" w14:paraId="0000009D">
      <w:pPr>
        <w:ind w:left="0" w:firstLine="0"/>
        <w:rPr>
          <w:sz w:val="24"/>
          <w:szCs w:val="24"/>
        </w:rPr>
      </w:pPr>
      <w:r w:rsidDel="00000000" w:rsidR="00000000" w:rsidRPr="00000000">
        <w:rPr>
          <w:sz w:val="24"/>
          <w:szCs w:val="24"/>
          <w:rtl w:val="0"/>
        </w:rPr>
        <w:t xml:space="preserve">Another consequence of not complying with the updated legislation could include an increase in employee turnover, low morale and reduced employee engagement as research has found that these could be linked to harassment in the workplace (Martins, Shahzad and Javed, 2023). Creating </w:t>
      </w:r>
      <w:r w:rsidDel="00000000" w:rsidR="00000000" w:rsidRPr="00000000">
        <w:rPr>
          <w:sz w:val="24"/>
          <w:szCs w:val="24"/>
          <w:rtl w:val="0"/>
        </w:rPr>
        <w:t xml:space="preserve">a safe environment where employees feel comfortable reporting any incidents of harassment without fear can help decrease absenteeism (Martins, Shahzad and Javed, 2023)</w:t>
      </w:r>
      <w:r w:rsidDel="00000000" w:rsidR="00000000" w:rsidRPr="00000000">
        <w:rPr>
          <w:rtl w:val="0"/>
        </w:rPr>
      </w:r>
    </w:p>
    <w:p w:rsidR="00000000" w:rsidDel="00000000" w:rsidP="00000000" w:rsidRDefault="00000000" w:rsidRPr="00000000" w14:paraId="0000009E">
      <w:pPr>
        <w:ind w:left="0" w:firstLine="0"/>
        <w:rPr>
          <w:sz w:val="24"/>
          <w:szCs w:val="24"/>
        </w:rPr>
      </w:pPr>
      <w:r w:rsidDel="00000000" w:rsidR="00000000" w:rsidRPr="00000000">
        <w:rPr>
          <w:rtl w:val="0"/>
        </w:rPr>
      </w:r>
    </w:p>
    <w:p w:rsidR="00000000" w:rsidDel="00000000" w:rsidP="00000000" w:rsidRDefault="00000000" w:rsidRPr="00000000" w14:paraId="0000009F">
      <w:pPr>
        <w:rPr>
          <w:color w:val="9900ff"/>
          <w:sz w:val="24"/>
          <w:szCs w:val="24"/>
        </w:rPr>
      </w:pPr>
      <w:r w:rsidDel="00000000" w:rsidR="00000000" w:rsidRPr="00000000">
        <w:rPr>
          <w:sz w:val="24"/>
          <w:szCs w:val="24"/>
          <w:rtl w:val="0"/>
        </w:rPr>
        <w:t xml:space="preserve">As an organisation in the FE sector, Bridgend College needs to lead by example and ensure that it is a safe environment for its students and staff to enable them to be all that they can be (Bridgend College, 2020). </w:t>
      </w:r>
      <w:r w:rsidDel="00000000" w:rsidR="00000000" w:rsidRPr="00000000">
        <w:rPr>
          <w:rtl w:val="0"/>
        </w:rPr>
      </w:r>
    </w:p>
    <w:p w:rsidR="00000000" w:rsidDel="00000000" w:rsidP="00000000" w:rsidRDefault="00000000" w:rsidRPr="00000000" w14:paraId="000000A0">
      <w:pPr>
        <w:rPr>
          <w:b w:val="1"/>
          <w:sz w:val="24"/>
          <w:szCs w:val="24"/>
          <w:shd w:fill="fff2cc" w:val="clear"/>
        </w:rPr>
      </w:pPr>
      <w:r w:rsidDel="00000000" w:rsidR="00000000" w:rsidRPr="00000000">
        <w:rPr>
          <w:rtl w:val="0"/>
        </w:rPr>
      </w:r>
    </w:p>
    <w:p w:rsidR="00000000" w:rsidDel="00000000" w:rsidP="00000000" w:rsidRDefault="00000000" w:rsidRPr="00000000" w14:paraId="000000A1">
      <w:pPr>
        <w:rPr>
          <w:color w:val="9900ff"/>
          <w:sz w:val="24"/>
          <w:szCs w:val="24"/>
        </w:rPr>
      </w:pPr>
      <w:r w:rsidDel="00000000" w:rsidR="00000000" w:rsidRPr="00000000">
        <w:rPr>
          <w:b w:val="1"/>
          <w:sz w:val="24"/>
          <w:szCs w:val="24"/>
          <w:rtl w:val="0"/>
        </w:rPr>
        <w:t xml:space="preserve">Economic Factors </w:t>
      </w:r>
      <w:r w:rsidDel="00000000" w:rsidR="00000000" w:rsidRPr="00000000">
        <w:rPr>
          <w:rtl w:val="0"/>
        </w:rPr>
      </w:r>
    </w:p>
    <w:p w:rsidR="00000000" w:rsidDel="00000000" w:rsidP="00000000" w:rsidRDefault="00000000" w:rsidRPr="00000000" w14:paraId="000000A2">
      <w:pPr>
        <w:rPr>
          <w:color w:val="9900ff"/>
          <w:sz w:val="24"/>
          <w:szCs w:val="24"/>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sz w:val="24"/>
          <w:szCs w:val="24"/>
          <w:rtl w:val="0"/>
        </w:rPr>
        <w:t xml:space="preserve">A survey by the ONS (2024) </w:t>
      </w:r>
      <w:r w:rsidDel="00000000" w:rsidR="00000000" w:rsidRPr="00000000">
        <w:rPr>
          <w:sz w:val="24"/>
          <w:szCs w:val="24"/>
          <w:rtl w:val="0"/>
        </w:rPr>
        <w:t xml:space="preserve">reported that the cost of living crisis remained one of the highest reported issues currently facing the UK by those surveyed in October 2024. Furthermore, 53% of adults stated that their cost of living had increased in the past month. This has gradually decreased since the peak of 80% reporting an increase in their cost of living in October 2022. A research article that explored the experiences of those who are on a low income during the cost of living crisis found that financial worries along with the feeling of lack of support from the Government was a theme (Jordan et al, 2024). The CIPD Good Work Index in Wales (2024) reports that just under half (48%) of people feel satisfied with their pay for the work that they do in Wales.</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sz w:val="24"/>
          <w:szCs w:val="24"/>
          <w:rtl w:val="0"/>
        </w:rPr>
        <w:t xml:space="preserve">Bridgend College is </w:t>
      </w:r>
      <w:r w:rsidDel="00000000" w:rsidR="00000000" w:rsidRPr="00000000">
        <w:rPr>
          <w:sz w:val="24"/>
          <w:szCs w:val="24"/>
          <w:rtl w:val="0"/>
        </w:rPr>
        <w:t xml:space="preserve">committed to paying the Real Living Wage</w:t>
      </w:r>
      <w:r w:rsidDel="00000000" w:rsidR="00000000" w:rsidRPr="00000000">
        <w:rPr>
          <w:sz w:val="24"/>
          <w:szCs w:val="24"/>
          <w:rtl w:val="0"/>
        </w:rPr>
        <w:t xml:space="preserve">, which is a wage rate based on the cost of living, but is currently not an accredited Living Wage employer (Living Wage Foundation, 2024). It provides an opportunity for staff to be paid a wage that can help them meet their everyday needs. This will benefit Bridgend College’s lowest paid roles such as Learning Support Assistants, who work term time only. However, it can impact on employee morale as the implementation of the wage rate of £12.60 which was announced on 23rd October 2024 (Living Wage Foundation, 2024) will erode business support pay scales even further. The Engineering and Construction Technicians, some of whom hold trade qualifications, currently earn £12 - £12.66 per hour (Scale 3), which is £0.66 per hour above the current Real Living Wage in place for the lowest earners such as Cleaners, who do not hold the same qualification or skilled worker requirements. The new wage rate will erode Scale 3 even further, resulting in Technicians earning 6p above the current Real Living Wage. This salary scale erosion will not only impact other Scale 3 roles, but it will also impact Scale 4 roles such as Finance Assistants as they are currently earning £12.66 - £14.05 per hour as the bottom of Scale 4 is equal to the top of Scale 3. </w:t>
      </w:r>
      <w:r w:rsidDel="00000000" w:rsidR="00000000" w:rsidRPr="00000000">
        <w:rPr>
          <w:sz w:val="24"/>
          <w:szCs w:val="24"/>
          <w:rtl w:val="0"/>
        </w:rPr>
        <w:t xml:space="preserve">With the budget cuts hitting the FE sector (Welsh Government, 2024), Bridgend College needs to also consider how the organisation is going to afford these salary increases long term. </w:t>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sz w:val="24"/>
          <w:szCs w:val="24"/>
          <w:rtl w:val="0"/>
        </w:rPr>
        <w:t xml:space="preserve">The FE sector in Wales has a nationally agreed pay scale for teaching staff, instructor/demonstrators and management but unfortunately there is no nationally agreed pay scale for business support staff (UCU, 2024). </w:t>
      </w:r>
      <w:r w:rsidDel="00000000" w:rsidR="00000000" w:rsidRPr="00000000">
        <w:rPr>
          <w:sz w:val="24"/>
          <w:szCs w:val="24"/>
          <w:rtl w:val="0"/>
        </w:rPr>
        <w:t xml:space="preserve">This means that some job roles are paid a higher salary in different FE colleges in Wales. Both Coleg Sir Gar and Cardiff and Vale College offer an increased salary range (equivalent to Scale 3/4) for Construction Technicians which require more technical competence compared to Creative Media Technicians, for example.</w:t>
      </w:r>
      <w:r w:rsidDel="00000000" w:rsidR="00000000" w:rsidRPr="00000000">
        <w:rPr>
          <w:sz w:val="24"/>
          <w:szCs w:val="24"/>
          <w:rtl w:val="0"/>
        </w:rPr>
        <w:t xml:space="preserve"> This shows that other colleges are recognising the different level of skills and qualifications that are needed for different curriculum areas. The lack of consistency with business support pay scales may cause job dissatisfaction for current employees as an article found that salary satisfaction was linked to job satisfaction (De Coning, Rothmann and Stander, 2019). This may also impact the recruitment of new staff. The CIPD’s Labour Market Outlook Summer report indicates that hard to fill vacancies are expected to continue to be an issue for public sector organisations, with specifically 50% of employers in the education sector reporting difficulties in recruiting (Cockett, 2024a). </w:t>
      </w:r>
      <w:r w:rsidDel="00000000" w:rsidR="00000000" w:rsidRPr="00000000">
        <w:rPr>
          <w:sz w:val="24"/>
          <w:szCs w:val="24"/>
          <w:rtl w:val="0"/>
        </w:rPr>
        <w:t xml:space="preserve">However, the CIPD Autumn outlook has since found that only 17% of non-compulsory education employers are expecting to experience difficulty in recruiting in the next 6 months (Cockett, 2024b).</w:t>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b w:val="1"/>
          <w:color w:val="9900ff"/>
          <w:sz w:val="24"/>
          <w:szCs w:val="24"/>
          <w:shd w:fill="fff2cc" w:val="clear"/>
        </w:rPr>
      </w:pPr>
      <w:r w:rsidDel="00000000" w:rsidR="00000000" w:rsidRPr="00000000">
        <w:rPr>
          <w:sz w:val="24"/>
          <w:szCs w:val="24"/>
          <w:rtl w:val="0"/>
        </w:rPr>
        <w:t xml:space="preserve">The Covid-19 pandemic resulted in employers taking on less apprentices, and therefore causing more young people to attend construction courses at level 1 and 2 in FE (CITB, 2020). </w:t>
      </w:r>
      <w:r w:rsidDel="00000000" w:rsidR="00000000" w:rsidRPr="00000000">
        <w:rPr>
          <w:sz w:val="24"/>
          <w:szCs w:val="24"/>
          <w:rtl w:val="0"/>
        </w:rPr>
        <w:t xml:space="preserve">Bridgend College has experienced this increase in student intake resulting in a higher recruitment need in this area, whilst experiencing difficulty in recruiting. </w:t>
      </w:r>
      <w:r w:rsidDel="00000000" w:rsidR="00000000" w:rsidRPr="00000000">
        <w:rPr>
          <w:sz w:val="24"/>
          <w:szCs w:val="24"/>
          <w:rtl w:val="0"/>
        </w:rPr>
        <w:t xml:space="preserve">It could be argued that the difficulty to recruit could be a result of the construction skill shortages in industry itself, with </w:t>
      </w:r>
      <w:r w:rsidDel="00000000" w:rsidR="00000000" w:rsidRPr="00000000">
        <w:rPr>
          <w:sz w:val="24"/>
          <w:szCs w:val="24"/>
          <w:rtl w:val="0"/>
        </w:rPr>
        <w:t xml:space="preserve">47% of employers in the construction industry reporting similar problems with hard to fill vacancies (Cockett, 2024a).</w:t>
      </w:r>
      <w:r w:rsidDel="00000000" w:rsidR="00000000" w:rsidRPr="00000000">
        <w:rPr>
          <w:sz w:val="24"/>
          <w:szCs w:val="24"/>
          <w:rtl w:val="0"/>
        </w:rPr>
        <w:t xml:space="preserve"> However, it could be seen that recruiting teaching staff in these areas can be difficult as people are able to earn a lot more money in industry compared to teaching (Flemons et al, 2024).</w:t>
      </w:r>
      <w:r w:rsidDel="00000000" w:rsidR="00000000" w:rsidRPr="00000000">
        <w:rPr>
          <w:sz w:val="24"/>
          <w:szCs w:val="24"/>
          <w:rtl w:val="0"/>
        </w:rPr>
        <w:t xml:space="preserve"> As the cost of living is continuing to be an issue, people may be less likely to make a career change for a lower salary. </w:t>
      </w:r>
      <w:r w:rsidDel="00000000" w:rsidR="00000000" w:rsidRPr="00000000">
        <w:rPr>
          <w:sz w:val="24"/>
          <w:szCs w:val="24"/>
          <w:rtl w:val="0"/>
        </w:rPr>
        <w:t xml:space="preserve">Hays’s 2024 salary and recruitment trends report found that 42% of people are inclined to move jobs if the salary is higher. However, Hays’s same report in 2023 found that 56% of people would accept a lower salary for better work-life balance (Mayne, 2023). This implies that the current workforce trends and people’s priorities are ever changing and Bridgend College needs to adapt accordingly to the impact of the cost of living crisis.</w:t>
      </w:r>
      <w:r w:rsidDel="00000000" w:rsidR="00000000" w:rsidRPr="00000000">
        <w:rPr>
          <w:rtl w:val="0"/>
        </w:rPr>
      </w:r>
    </w:p>
    <w:p w:rsidR="00000000" w:rsidDel="00000000" w:rsidP="00000000" w:rsidRDefault="00000000" w:rsidRPr="00000000" w14:paraId="000000AA">
      <w:pPr>
        <w:rPr>
          <w:b w:val="1"/>
          <w:color w:val="9900ff"/>
          <w:sz w:val="24"/>
          <w:szCs w:val="24"/>
          <w:shd w:fill="fff2cc" w:val="clear"/>
        </w:rPr>
      </w:pPr>
      <w:r w:rsidDel="00000000" w:rsidR="00000000" w:rsidRPr="00000000">
        <w:rPr>
          <w:rtl w:val="0"/>
        </w:rPr>
      </w:r>
    </w:p>
    <w:p w:rsidR="00000000" w:rsidDel="00000000" w:rsidP="00000000" w:rsidRDefault="00000000" w:rsidRPr="00000000" w14:paraId="000000AB">
      <w:pPr>
        <w:rPr>
          <w:sz w:val="24"/>
          <w:szCs w:val="24"/>
        </w:rPr>
      </w:pPr>
      <w:r w:rsidDel="00000000" w:rsidR="00000000" w:rsidRPr="00000000">
        <w:rPr>
          <w:b w:val="1"/>
          <w:sz w:val="24"/>
          <w:szCs w:val="24"/>
          <w:rtl w:val="0"/>
        </w:rPr>
        <w:t xml:space="preserve">Social Factors</w:t>
      </w: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sz w:val="24"/>
          <w:szCs w:val="24"/>
          <w:rtl w:val="0"/>
        </w:rPr>
        <w:t xml:space="preserve">It is known that almost half of Bridgend College learners live in areas classified as ‘most deprived’ (Buckley, 2024), and many learners that attend FE are classed as vulnerable young people (Spours, Grainger and Vigurs, 2022). A survey by the Association of Colleges (AoC) (2024) found that transport challenges have increased as a reason for absence for learners since a similar survey was conducted in 2019. The cost of transport acts as a barrier for young people to access education as well as employment and support services (Youth Select Committee, 2024). This shows some of the challenges that many learners are currently facing whilst accessing FE, and needs to be kept in mind whilst staff are addressing challenging learner behaviour. </w:t>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sz w:val="24"/>
          <w:szCs w:val="24"/>
          <w:rtl w:val="0"/>
        </w:rPr>
        <w:t xml:space="preserve">Poor mental health was identified in a survey as the top reason for absence for learners in FE (AoC, 2024), and FE teachers have identified an increase in behaviour problems and wellbeing needs in learners since the Covid-19 pandemic (Education Workforce Council, 2023). This implies that the pandemic is continuing to have some impact on students as well as staff. Some colleges feel that this is due to the disruption to the learners’ time when they were in school (NAMSS, 2024). There have been reports of lack of concentration from learners since the pandemic (Spours, Grainger and Vigurs, 2022) which may contribute to learner behaviour issues. Whilst there is research showing the negative impact of the pandemic on mental health and wellbeing of young people during and just after the pandemic (Dewa et al, 2024; Liverpool et al, 2023; Bell et al, 2023), further research is needed into the possible longer-term impact of the pandemic on young people. </w:t>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Patel (2024) found that suspensions increased to 4,173 in the academic year 2023-24 compared to 2,104 in 2019-20 in the FE sector. These were due to reasons such as inappropriate behaviour and drug use. </w:t>
      </w:r>
      <w:r w:rsidDel="00000000" w:rsidR="00000000" w:rsidRPr="00000000">
        <w:rPr>
          <w:sz w:val="24"/>
          <w:szCs w:val="24"/>
          <w:rtl w:val="0"/>
        </w:rPr>
        <w:t xml:space="preserve">The Student Wellbeing team at Bridgend College complete great work with the learners and many staff are now educated on trauma-informed approaches, however, this emphasises the need for FE learners to have an enhanced wrap-around support from the student wellbeing team, teaching and support staff. </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The Junior Apprenticeship programme is a vocationally-focused learning programme for 14-16 year olds based in FE colleges as alternative to mainstream curriculum (Estyn, 2024). The recent Estyn inspection highlights the success rates of the programme and the wrap-around support that is provided with Learning Coaches in this curriculum area (Estyn, 2022). However, as many of these learners have complex social, behavioural and or emotional difficulties, staff in this area need to be resilient and effective in supporting learners who have been identified as at risk or vulnerable by their school. </w:t>
      </w:r>
      <w:r w:rsidDel="00000000" w:rsidR="00000000" w:rsidRPr="00000000">
        <w:rPr>
          <w:sz w:val="24"/>
          <w:szCs w:val="24"/>
          <w:rtl w:val="0"/>
        </w:rPr>
        <w:t xml:space="preserve">A recent deep dive into leavers data of Bridgend College for academic year 2023-24 found that two members of staff resigned with immediate effect including an English lecturer for the Junior Apprenticeship programme (Luff, Rees and Webb, 2024).</w:t>
      </w:r>
      <w:r w:rsidDel="00000000" w:rsidR="00000000" w:rsidRPr="00000000">
        <w:rPr>
          <w:sz w:val="24"/>
          <w:szCs w:val="24"/>
          <w:rtl w:val="0"/>
        </w:rPr>
        <w:t xml:space="preserve"> </w:t>
      </w:r>
      <w:r w:rsidDel="00000000" w:rsidR="00000000" w:rsidRPr="00000000">
        <w:rPr>
          <w:sz w:val="24"/>
          <w:szCs w:val="24"/>
          <w:rtl w:val="0"/>
        </w:rPr>
        <w:t xml:space="preserve">They left due to the behaviour of the Junior Apprentices and the impact this had on their mental health. Bridgend College is ensuring that every recruitment process for the Junior Apprenticeship programme includes a micro-teach or an activity with the learners so the candidates are aware of the challenging behaviour that they may come across in those roles. A </w:t>
      </w:r>
      <w:r w:rsidDel="00000000" w:rsidR="00000000" w:rsidRPr="00000000">
        <w:rPr>
          <w:sz w:val="24"/>
          <w:szCs w:val="24"/>
          <w:rtl w:val="0"/>
        </w:rPr>
        <w:t xml:space="preserve">research report found that FE colleges are experiencing new starters leaving FE and returning to industry within six months to a year (Flemons et al, 2024) implying that more support might be needed for people who are new to the sector. </w:t>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sz w:val="24"/>
          <w:szCs w:val="24"/>
          <w:rtl w:val="0"/>
        </w:rPr>
        <w:t xml:space="preserve">The rise in behaviour problems and student needs is not isolated to certain departments, but might be more prevalent in some such as Construction (Flemons et al, 2024).</w:t>
      </w:r>
      <w:r w:rsidDel="00000000" w:rsidR="00000000" w:rsidRPr="00000000">
        <w:rPr>
          <w:sz w:val="24"/>
          <w:szCs w:val="24"/>
          <w:rtl w:val="0"/>
        </w:rPr>
        <w:t xml:space="preserve"> Many of Bridgend College teaching staff have completed pivotal behavioural training which focuses on intervention and de-escalation in the classroom, however, survey results show that some FE staff feel that more of their time is spent in addressing behavioural issues rather than teaching (EWC, 2023). Workload remains to be a concern in the FE sector with it being raised in the Education Workforce Council’s workforce survey (2023), as well as in Bridgend College’s internal ‘just checking in’ October 2024 survey. </w:t>
      </w:r>
      <w:r w:rsidDel="00000000" w:rsidR="00000000" w:rsidRPr="00000000">
        <w:rPr>
          <w:sz w:val="24"/>
          <w:szCs w:val="24"/>
          <w:rtl w:val="0"/>
        </w:rPr>
        <w:t xml:space="preserve">Whilst work in relation to workload in the FE sector across Wales is ongoing, Bridgend College have to be considerate of this when supporting staff to be able to best support the learners. </w:t>
      </w: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ind w:left="0" w:firstLine="0"/>
        <w:rPr>
          <w:color w:val="202020"/>
          <w:sz w:val="24"/>
          <w:szCs w:val="24"/>
          <w:highlight w:val="white"/>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b w:val="1"/>
          <w:color w:val="4a86e8"/>
          <w:sz w:val="24"/>
          <w:szCs w:val="24"/>
          <w:u w:val="single"/>
        </w:rPr>
      </w:pPr>
      <w:r w:rsidDel="00000000" w:rsidR="00000000" w:rsidRPr="00000000">
        <w:rPr>
          <w:b w:val="1"/>
          <w:sz w:val="24"/>
          <w:szCs w:val="24"/>
          <w:u w:val="single"/>
          <w:rtl w:val="0"/>
        </w:rPr>
        <w:t xml:space="preserve">Conclusion </w:t>
      </w:r>
      <w:r w:rsidDel="00000000" w:rsidR="00000000" w:rsidRPr="00000000">
        <w:rPr>
          <w:rtl w:val="0"/>
        </w:rPr>
      </w:r>
    </w:p>
    <w:p w:rsidR="00000000" w:rsidDel="00000000" w:rsidP="00000000" w:rsidRDefault="00000000" w:rsidRPr="00000000" w14:paraId="000000C5">
      <w:pPr>
        <w:rPr>
          <w:b w:val="1"/>
          <w:sz w:val="24"/>
          <w:szCs w:val="24"/>
          <w:u w:val="single"/>
        </w:rPr>
      </w:pPr>
      <w:r w:rsidDel="00000000" w:rsidR="00000000" w:rsidRPr="00000000">
        <w:rPr>
          <w:rtl w:val="0"/>
        </w:rPr>
      </w:r>
    </w:p>
    <w:p w:rsidR="00000000" w:rsidDel="00000000" w:rsidP="00000000" w:rsidRDefault="00000000" w:rsidRPr="00000000" w14:paraId="000000C6">
      <w:pPr>
        <w:rPr>
          <w:sz w:val="24"/>
          <w:szCs w:val="24"/>
        </w:rPr>
      </w:pPr>
      <w:r w:rsidDel="00000000" w:rsidR="00000000" w:rsidRPr="00000000">
        <w:rPr>
          <w:sz w:val="24"/>
          <w:szCs w:val="24"/>
          <w:rtl w:val="0"/>
        </w:rPr>
        <w:t xml:space="preserve">In analysing three PESTLE factors in this report, it is clear that there are external factors that will impact Bridgend College in the near future. As people strategies need to be aligned with corporate strategy (Rees and French, 2023), this shows the importance of HR practitioners analysing information and data to inform decisions and therefore form people strategies (Young, 2024). </w:t>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rPr>
          <w:color w:val="9900ff"/>
          <w:sz w:val="24"/>
          <w:szCs w:val="24"/>
        </w:rPr>
      </w:pPr>
      <w:r w:rsidDel="00000000" w:rsidR="00000000" w:rsidRPr="00000000">
        <w:rPr>
          <w:sz w:val="24"/>
          <w:szCs w:val="24"/>
          <w:rtl w:val="0"/>
        </w:rPr>
        <w:t xml:space="preserve">As can be seen in this report, </w:t>
      </w:r>
      <w:r w:rsidDel="00000000" w:rsidR="00000000" w:rsidRPr="00000000">
        <w:rPr>
          <w:sz w:val="24"/>
          <w:szCs w:val="24"/>
          <w:rtl w:val="0"/>
        </w:rPr>
        <w:t xml:space="preserve">recruitment and retention</w:t>
      </w:r>
      <w:r w:rsidDel="00000000" w:rsidR="00000000" w:rsidRPr="00000000">
        <w:rPr>
          <w:sz w:val="24"/>
          <w:szCs w:val="24"/>
          <w:rtl w:val="0"/>
        </w:rPr>
        <w:t xml:space="preserve"> is a challenge for Bridgend College in the FE sector (Flemons et al, 2024). This has been elevated by the cost of living crisis and the social changes impacting student behaviour and student needs. This will therefore impact the teaching and learning provision that the college provides. Rees and French (2023) identify recruitment and selection as a key area of HR to support organisational success that is aligned with the corporate strategy. This shows the importance of hiring candidates that are most aligned to Bridgend College’s values. Bridgend College also needs to ensure that they are supporting new staff, including those new to the FE sector, to retain and utilise the skills and talent within the organisation to align with their strategic goal to be extraordinary (Bridgend College, 2020).</w:t>
      </w:r>
      <w:r w:rsidDel="00000000" w:rsidR="00000000" w:rsidRPr="00000000">
        <w:rPr>
          <w:rtl w:val="0"/>
        </w:rPr>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sz w:val="24"/>
          <w:szCs w:val="24"/>
          <w:rtl w:val="0"/>
        </w:rPr>
        <w:t xml:space="preserve">The new duty to take reasonable steps to prevent sexual harassment will impact people strategies not only for the FE sector but across all sectors. It is essential that Bridgend College does not tolerate any type of harassment (CIPD, 2024b). As an educational institution in the FE sector, Bridgend College needs to ensure that they are taking reasonable steps to ensure a safe and welcoming environment for its staff and students and to enable everyone to be all that they can be (Bridgend College, 2020). </w:t>
      </w:r>
    </w:p>
    <w:p w:rsidR="00000000" w:rsidDel="00000000" w:rsidP="00000000" w:rsidRDefault="00000000" w:rsidRPr="00000000" w14:paraId="000000CB">
      <w:pPr>
        <w:rPr>
          <w:sz w:val="24"/>
          <w:szCs w:val="24"/>
          <w:u w:val="single"/>
        </w:rPr>
      </w:pPr>
      <w:r w:rsidDel="00000000" w:rsidR="00000000" w:rsidRPr="00000000">
        <w:rPr>
          <w:rtl w:val="0"/>
        </w:rPr>
      </w:r>
    </w:p>
    <w:p w:rsidR="00000000" w:rsidDel="00000000" w:rsidP="00000000" w:rsidRDefault="00000000" w:rsidRPr="00000000" w14:paraId="000000CC">
      <w:pPr>
        <w:rPr>
          <w:b w:val="1"/>
          <w:sz w:val="24"/>
          <w:szCs w:val="24"/>
          <w:u w:val="single"/>
        </w:rPr>
      </w:pPr>
      <w:r w:rsidDel="00000000" w:rsidR="00000000" w:rsidRPr="00000000">
        <w:rPr>
          <w:b w:val="1"/>
          <w:sz w:val="24"/>
          <w:szCs w:val="24"/>
          <w:u w:val="single"/>
          <w:rtl w:val="0"/>
        </w:rPr>
        <w:t xml:space="preserve">Recommendations </w:t>
      </w:r>
      <w:r w:rsidDel="00000000" w:rsidR="00000000" w:rsidRPr="00000000">
        <w:rPr>
          <w:rtl w:val="0"/>
        </w:rPr>
      </w:r>
    </w:p>
    <w:p w:rsidR="00000000" w:rsidDel="00000000" w:rsidP="00000000" w:rsidRDefault="00000000" w:rsidRPr="00000000" w14:paraId="000000CD">
      <w:pPr>
        <w:rPr>
          <w:b w:val="1"/>
          <w:sz w:val="24"/>
          <w:szCs w:val="24"/>
          <w:u w:val="single"/>
        </w:rPr>
      </w:pPr>
      <w:r w:rsidDel="00000000" w:rsidR="00000000" w:rsidRPr="00000000">
        <w:rPr>
          <w:rtl w:val="0"/>
        </w:rPr>
      </w:r>
    </w:p>
    <w:p w:rsidR="00000000" w:rsidDel="00000000" w:rsidP="00000000" w:rsidRDefault="00000000" w:rsidRPr="00000000" w14:paraId="000000CE">
      <w:pPr>
        <w:rPr>
          <w:b w:val="1"/>
          <w:sz w:val="24"/>
          <w:szCs w:val="24"/>
          <w:u w:val="single"/>
        </w:rPr>
      </w:pPr>
      <w:r w:rsidDel="00000000" w:rsidR="00000000" w:rsidRPr="00000000">
        <w:rPr>
          <w:sz w:val="24"/>
          <w:szCs w:val="24"/>
          <w:rtl w:val="0"/>
        </w:rPr>
        <w:t xml:space="preserve">The following recommendations are for consideration to alleviate the impact of the external factors on Bridgend College discussed above. </w:t>
      </w:r>
      <w:r w:rsidDel="00000000" w:rsidR="00000000" w:rsidRPr="00000000">
        <w:rPr>
          <w:rtl w:val="0"/>
        </w:rPr>
      </w:r>
    </w:p>
    <w:p w:rsidR="00000000" w:rsidDel="00000000" w:rsidP="00000000" w:rsidRDefault="00000000" w:rsidRPr="00000000" w14:paraId="000000CF">
      <w:pPr>
        <w:rPr>
          <w:color w:val="4a86e8"/>
          <w:sz w:val="24"/>
          <w:szCs w:val="24"/>
        </w:rPr>
      </w:pPr>
      <w:r w:rsidDel="00000000" w:rsidR="00000000" w:rsidRPr="00000000">
        <w:rPr>
          <w:rtl w:val="0"/>
        </w:rPr>
      </w:r>
    </w:p>
    <w:p w:rsidR="00000000" w:rsidDel="00000000" w:rsidP="00000000" w:rsidRDefault="00000000" w:rsidRPr="00000000" w14:paraId="000000D0">
      <w:pPr>
        <w:numPr>
          <w:ilvl w:val="0"/>
          <w:numId w:val="2"/>
        </w:numPr>
        <w:ind w:left="720" w:hanging="360"/>
        <w:rPr>
          <w:sz w:val="24"/>
          <w:szCs w:val="24"/>
        </w:rPr>
      </w:pPr>
      <w:r w:rsidDel="00000000" w:rsidR="00000000" w:rsidRPr="00000000">
        <w:rPr>
          <w:sz w:val="24"/>
          <w:szCs w:val="24"/>
          <w:rtl w:val="0"/>
        </w:rPr>
        <w:t xml:space="preserve">Develop and deliver sexual harassment training for staff </w:t>
      </w:r>
    </w:p>
    <w:p w:rsidR="00000000" w:rsidDel="00000000" w:rsidP="00000000" w:rsidRDefault="00000000" w:rsidRPr="00000000" w14:paraId="000000D1">
      <w:pPr>
        <w:ind w:left="720" w:firstLine="0"/>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sz w:val="24"/>
          <w:szCs w:val="24"/>
          <w:rtl w:val="0"/>
        </w:rPr>
        <w:t xml:space="preserve">Educating staff on sexual harassment will ensure that Bridgend College are taking steps to prevent it in the workplace and therefore ensuring that they are legally compliant. </w:t>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sz w:val="24"/>
          <w:szCs w:val="24"/>
          <w:rtl w:val="0"/>
        </w:rPr>
        <w:t xml:space="preserve">The training would cover a definition, different types of sexual harassment and how to report it if someone experiences or witnesses this conduct. The training would also reinforce that harassment will not be tolerated and provide information on the wellbeing support that is available.</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sz w:val="24"/>
          <w:szCs w:val="24"/>
          <w:rtl w:val="0"/>
        </w:rPr>
        <w:t xml:space="preserve">The content of the training would be created by the Learning and Development Advisor using external resources that are available such as on HR-inform and adapted to suit Bridgend College’s brand guidelines and messaging style. </w:t>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sz w:val="24"/>
          <w:szCs w:val="24"/>
          <w:rtl w:val="0"/>
        </w:rPr>
        <w:t xml:space="preserve">As this training needs to be completed by as much staff as possible to ensure a cross-college approach, the training could be delivered by the Director of People as part of the next Professional Learning Day which is taking place on the 6th December 2024. Bridgend College could then explore transferring the content of the training and creating a module on the inhouse learning management system. </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color w:val="9900ff"/>
          <w:sz w:val="24"/>
          <w:szCs w:val="24"/>
        </w:rPr>
      </w:pPr>
      <w:r w:rsidDel="00000000" w:rsidR="00000000" w:rsidRPr="00000000">
        <w:rPr>
          <w:sz w:val="24"/>
          <w:szCs w:val="24"/>
          <w:rtl w:val="0"/>
        </w:rPr>
        <w:t xml:space="preserve">A study found that having anti-sexual harassment policies in place in organisations did not necessarily decrease the likelihood of sexual harassment or impact the reporting of such harassment (Blumell and Mulupi, 2023). However, effective training (Roehling et al, 2022) and policies could improve awareness and knowledge on this subject (Diez-Canseco et al, 2022). This suggests that Bridgend College needs to consider taking further steps as part of this preventative duty.</w:t>
      </w:r>
      <w:r w:rsidDel="00000000" w:rsidR="00000000" w:rsidRPr="00000000">
        <w:rPr>
          <w:color w:val="9900ff"/>
          <w:sz w:val="24"/>
          <w:szCs w:val="24"/>
          <w:rtl w:val="0"/>
        </w:rPr>
        <w:t xml:space="preserve"> </w:t>
      </w:r>
      <w:r w:rsidDel="00000000" w:rsidR="00000000" w:rsidRPr="00000000">
        <w:rPr>
          <w:rtl w:val="0"/>
        </w:rPr>
      </w:r>
    </w:p>
    <w:p w:rsidR="00000000" w:rsidDel="00000000" w:rsidP="00000000" w:rsidRDefault="00000000" w:rsidRPr="00000000" w14:paraId="000000DB">
      <w:pPr>
        <w:ind w:left="720" w:firstLine="0"/>
        <w:rPr>
          <w:color w:val="9900ff"/>
          <w:sz w:val="24"/>
          <w:szCs w:val="24"/>
        </w:rPr>
      </w:pPr>
      <w:r w:rsidDel="00000000" w:rsidR="00000000" w:rsidRPr="00000000">
        <w:rPr>
          <w:rtl w:val="0"/>
        </w:rPr>
      </w:r>
    </w:p>
    <w:p w:rsidR="00000000" w:rsidDel="00000000" w:rsidP="00000000" w:rsidRDefault="00000000" w:rsidRPr="00000000" w14:paraId="000000DC">
      <w:pPr>
        <w:numPr>
          <w:ilvl w:val="0"/>
          <w:numId w:val="2"/>
        </w:numPr>
        <w:ind w:left="720" w:hanging="360"/>
        <w:rPr>
          <w:sz w:val="24"/>
          <w:szCs w:val="24"/>
        </w:rPr>
      </w:pPr>
      <w:r w:rsidDel="00000000" w:rsidR="00000000" w:rsidRPr="00000000">
        <w:rPr>
          <w:sz w:val="24"/>
          <w:szCs w:val="24"/>
          <w:rtl w:val="0"/>
        </w:rPr>
        <w:t xml:space="preserve">Proposed ‘Lead Technician’ roles</w:t>
      </w:r>
      <w:r w:rsidDel="00000000" w:rsidR="00000000" w:rsidRPr="00000000">
        <w:rPr>
          <w:rtl w:val="0"/>
        </w:rPr>
      </w:r>
    </w:p>
    <w:p w:rsidR="00000000" w:rsidDel="00000000" w:rsidP="00000000" w:rsidRDefault="00000000" w:rsidRPr="00000000" w14:paraId="000000DD">
      <w:pPr>
        <w:ind w:left="0" w:firstLine="0"/>
        <w:rPr>
          <w:color w:val="ff0000"/>
          <w:sz w:val="24"/>
          <w:szCs w:val="24"/>
        </w:rPr>
      </w:pPr>
      <w:r w:rsidDel="00000000" w:rsidR="00000000" w:rsidRPr="00000000">
        <w:rPr>
          <w:rtl w:val="0"/>
        </w:rPr>
      </w:r>
    </w:p>
    <w:p w:rsidR="00000000" w:rsidDel="00000000" w:rsidP="00000000" w:rsidRDefault="00000000" w:rsidRPr="00000000" w14:paraId="000000DE">
      <w:pPr>
        <w:ind w:left="0" w:right="-28.582677165352948" w:firstLine="0"/>
        <w:rPr>
          <w:sz w:val="24"/>
          <w:szCs w:val="24"/>
        </w:rPr>
      </w:pPr>
      <w:r w:rsidDel="00000000" w:rsidR="00000000" w:rsidRPr="00000000">
        <w:rPr>
          <w:sz w:val="24"/>
          <w:szCs w:val="24"/>
          <w:rtl w:val="0"/>
        </w:rPr>
        <w:t xml:space="preserve">T</w:t>
      </w:r>
      <w:r w:rsidDel="00000000" w:rsidR="00000000" w:rsidRPr="00000000">
        <w:rPr>
          <w:sz w:val="24"/>
          <w:szCs w:val="24"/>
          <w:rtl w:val="0"/>
        </w:rPr>
        <w:t xml:space="preserve">o create two higher level Technician roles, one in Construction and one in Science and Engineering. These are the departments that require more technical competence and where the need has been identified. These higher level roles - ‘Lead Technicians’ would involve additional work and responsibilities specifically around in class support, workflow, budgets and training. The roles would be advertised internally to existing staff. </w:t>
      </w:r>
    </w:p>
    <w:p w:rsidR="00000000" w:rsidDel="00000000" w:rsidP="00000000" w:rsidRDefault="00000000" w:rsidRPr="00000000" w14:paraId="000000DF">
      <w:pPr>
        <w:ind w:left="0" w:right="-28.582677165352948" w:firstLine="0"/>
        <w:rPr>
          <w:sz w:val="24"/>
          <w:szCs w:val="24"/>
        </w:rPr>
      </w:pPr>
      <w:r w:rsidDel="00000000" w:rsidR="00000000" w:rsidRPr="00000000">
        <w:rPr>
          <w:rtl w:val="0"/>
        </w:rPr>
      </w:r>
    </w:p>
    <w:p w:rsidR="00000000" w:rsidDel="00000000" w:rsidP="00000000" w:rsidRDefault="00000000" w:rsidRPr="00000000" w14:paraId="000000E0">
      <w:pPr>
        <w:ind w:left="0" w:right="-28.582677165352948" w:firstLine="0"/>
        <w:rPr>
          <w:sz w:val="24"/>
          <w:szCs w:val="24"/>
        </w:rPr>
      </w:pPr>
      <w:r w:rsidDel="00000000" w:rsidR="00000000" w:rsidRPr="00000000">
        <w:rPr>
          <w:sz w:val="24"/>
          <w:szCs w:val="24"/>
          <w:rtl w:val="0"/>
        </w:rPr>
        <w:t xml:space="preserve">HR would draft the job description by reviewing similar higher level roles within the College such as the Mechanic and Workshop Coordinator to reflect these additional responsibilities. HR would then work collaboratively with the Curriculum Managers in Construction and Science and Engineering, to ensure that it meets the curriculum needs. This would also save the manager’s time and resources. </w:t>
      </w:r>
      <w:r w:rsidDel="00000000" w:rsidR="00000000" w:rsidRPr="00000000">
        <w:rPr>
          <w:rtl w:val="0"/>
        </w:rPr>
      </w:r>
    </w:p>
    <w:p w:rsidR="00000000" w:rsidDel="00000000" w:rsidP="00000000" w:rsidRDefault="00000000" w:rsidRPr="00000000" w14:paraId="000000E1">
      <w:pPr>
        <w:ind w:left="0" w:right="-28.582677165352948" w:firstLine="0"/>
        <w:rPr>
          <w:sz w:val="24"/>
          <w:szCs w:val="24"/>
        </w:rPr>
      </w:pPr>
      <w:r w:rsidDel="00000000" w:rsidR="00000000" w:rsidRPr="00000000">
        <w:rPr>
          <w:rtl w:val="0"/>
        </w:rPr>
      </w:r>
    </w:p>
    <w:p w:rsidR="00000000" w:rsidDel="00000000" w:rsidP="00000000" w:rsidRDefault="00000000" w:rsidRPr="00000000" w14:paraId="000000E2">
      <w:pPr>
        <w:ind w:right="-28.582677165352948"/>
        <w:rPr>
          <w:sz w:val="24"/>
          <w:szCs w:val="24"/>
        </w:rPr>
      </w:pPr>
      <w:r w:rsidDel="00000000" w:rsidR="00000000" w:rsidRPr="00000000">
        <w:rPr>
          <w:sz w:val="24"/>
          <w:szCs w:val="24"/>
          <w:rtl w:val="0"/>
        </w:rPr>
        <w:t xml:space="preserve">FE colleges have noted that the lack of progression opportunities compared to industry</w:t>
      </w:r>
      <w:r w:rsidDel="00000000" w:rsidR="00000000" w:rsidRPr="00000000">
        <w:rPr>
          <w:sz w:val="24"/>
          <w:szCs w:val="24"/>
          <w:rtl w:val="0"/>
        </w:rPr>
        <w:t xml:space="preserve"> provides challenges in retaining staff (Flemons et al, 2024). </w:t>
      </w:r>
      <w:r w:rsidDel="00000000" w:rsidR="00000000" w:rsidRPr="00000000">
        <w:rPr>
          <w:sz w:val="24"/>
          <w:szCs w:val="24"/>
          <w:rtl w:val="0"/>
        </w:rPr>
        <w:t xml:space="preserve">The Lead Technician roles would provide a progression opportunity for skilled Technicians.</w:t>
      </w:r>
      <w:r w:rsidDel="00000000" w:rsidR="00000000" w:rsidRPr="00000000">
        <w:rPr>
          <w:rtl w:val="0"/>
        </w:rPr>
      </w:r>
    </w:p>
    <w:p w:rsidR="00000000" w:rsidDel="00000000" w:rsidP="00000000" w:rsidRDefault="00000000" w:rsidRPr="00000000" w14:paraId="000000E3">
      <w:pPr>
        <w:ind w:left="0" w:right="-28.582677165352948" w:firstLine="0"/>
        <w:rPr>
          <w:sz w:val="24"/>
          <w:szCs w:val="24"/>
        </w:rPr>
      </w:pPr>
      <w:r w:rsidDel="00000000" w:rsidR="00000000" w:rsidRPr="00000000">
        <w:rPr>
          <w:sz w:val="24"/>
          <w:szCs w:val="24"/>
          <w:rtl w:val="0"/>
        </w:rPr>
        <w:t xml:space="preserve">Higher level roles have worked well in other internal curriculum areas such as in Equine and Animal Care.</w:t>
      </w:r>
    </w:p>
    <w:p w:rsidR="00000000" w:rsidDel="00000000" w:rsidP="00000000" w:rsidRDefault="00000000" w:rsidRPr="00000000" w14:paraId="000000E4">
      <w:pPr>
        <w:ind w:left="0" w:right="-28.582677165352948" w:firstLine="0"/>
        <w:rPr>
          <w:sz w:val="24"/>
          <w:szCs w:val="24"/>
        </w:rPr>
      </w:pPr>
      <w:r w:rsidDel="00000000" w:rsidR="00000000" w:rsidRPr="00000000">
        <w:rPr>
          <w:rtl w:val="0"/>
        </w:rPr>
      </w:r>
    </w:p>
    <w:p w:rsidR="00000000" w:rsidDel="00000000" w:rsidP="00000000" w:rsidRDefault="00000000" w:rsidRPr="00000000" w14:paraId="000000E5">
      <w:pPr>
        <w:ind w:right="-28.582677165352948"/>
        <w:rPr>
          <w:sz w:val="24"/>
          <w:szCs w:val="24"/>
        </w:rPr>
      </w:pPr>
      <w:r w:rsidDel="00000000" w:rsidR="00000000" w:rsidRPr="00000000">
        <w:rPr>
          <w:sz w:val="24"/>
          <w:szCs w:val="24"/>
          <w:rtl w:val="0"/>
        </w:rPr>
        <w:t xml:space="preserve">There w</w:t>
      </w:r>
      <w:r w:rsidDel="00000000" w:rsidR="00000000" w:rsidRPr="00000000">
        <w:rPr>
          <w:sz w:val="24"/>
          <w:szCs w:val="24"/>
          <w:rtl w:val="0"/>
        </w:rPr>
        <w:t xml:space="preserve">ill be a financial impact attached to this. These higher level roles could be benchmarked at Scale 6. The total cost difference from top of Scale 3 to top of Scale 6 with oncosts, is £11,611, per position. It could also cause </w:t>
      </w:r>
      <w:r w:rsidDel="00000000" w:rsidR="00000000" w:rsidRPr="00000000">
        <w:rPr>
          <w:sz w:val="24"/>
          <w:szCs w:val="24"/>
          <w:rtl w:val="0"/>
        </w:rPr>
        <w:t xml:space="preserve">challenge</w:t>
      </w:r>
      <w:r w:rsidDel="00000000" w:rsidR="00000000" w:rsidRPr="00000000">
        <w:rPr>
          <w:sz w:val="24"/>
          <w:szCs w:val="24"/>
          <w:rtl w:val="0"/>
        </w:rPr>
        <w:t xml:space="preserve"> from Technicians in other areas who may request for similar roles to be introduced in their areas, which need to be approached sensitively. It is acknowledged that this recommendation would not alleviate the cost of living issue across college, however it seeks to address a part of the problem. </w:t>
      </w:r>
      <w:r w:rsidDel="00000000" w:rsidR="00000000" w:rsidRPr="00000000">
        <w:rPr>
          <w:rtl w:val="0"/>
        </w:rPr>
      </w:r>
    </w:p>
    <w:p w:rsidR="00000000" w:rsidDel="00000000" w:rsidP="00000000" w:rsidRDefault="00000000" w:rsidRPr="00000000" w14:paraId="000000E6">
      <w:pPr>
        <w:ind w:left="0" w:right="-28.582677165352948" w:firstLine="0"/>
        <w:rPr>
          <w:sz w:val="24"/>
          <w:szCs w:val="24"/>
        </w:rPr>
      </w:pPr>
      <w:r w:rsidDel="00000000" w:rsidR="00000000" w:rsidRPr="00000000">
        <w:rPr>
          <w:rtl w:val="0"/>
        </w:rPr>
      </w:r>
    </w:p>
    <w:p w:rsidR="00000000" w:rsidDel="00000000" w:rsidP="00000000" w:rsidRDefault="00000000" w:rsidRPr="00000000" w14:paraId="000000E7">
      <w:pPr>
        <w:numPr>
          <w:ilvl w:val="0"/>
          <w:numId w:val="2"/>
        </w:numPr>
        <w:ind w:left="720" w:hanging="360"/>
        <w:rPr>
          <w:sz w:val="24"/>
          <w:szCs w:val="24"/>
        </w:rPr>
      </w:pPr>
      <w:r w:rsidDel="00000000" w:rsidR="00000000" w:rsidRPr="00000000">
        <w:rPr>
          <w:sz w:val="24"/>
          <w:szCs w:val="24"/>
          <w:rtl w:val="0"/>
        </w:rPr>
        <w:t xml:space="preserve">Develop a learning strategy for staff going into areas such as Construction and Junior Apprenticeships </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To develop training on increased behavioural handling skills to be delivered to any new starters going into more challenging areas such as Construction. This would further equip teaching and business support staff, to respond to more difficult behaviour or contentious subjects in an effective way. An effective induction can decrease employee turnover (McCartney, 2023). </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These sessions could be delivered by members of the PGCE team who are trained in behaviour and classroom management techniques which would reduce the cost of implementing this. </w:t>
      </w:r>
      <w:r w:rsidDel="00000000" w:rsidR="00000000" w:rsidRPr="00000000">
        <w:rPr>
          <w:sz w:val="24"/>
          <w:szCs w:val="24"/>
          <w:rtl w:val="0"/>
        </w:rPr>
        <w:t xml:space="preserve">This training could be delivered to existing staff in these areas to ensure consistency in approach. </w:t>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rtl w:val="0"/>
        </w:rPr>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rtl w:val="0"/>
        </w:rPr>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b w:val="1"/>
          <w:sz w:val="24"/>
          <w:szCs w:val="24"/>
          <w:u w:val="single"/>
          <w:rtl w:val="0"/>
        </w:rPr>
        <w:t xml:space="preserve">Reference list </w:t>
      </w:r>
      <w:r w:rsidDel="00000000" w:rsidR="00000000" w:rsidRPr="00000000">
        <w:rPr>
          <w:sz w:val="24"/>
          <w:szCs w:val="24"/>
          <w:u w:val="single"/>
          <w:rtl w:val="0"/>
        </w:rPr>
        <w:t xml:space="preserve"> </w:t>
      </w: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sz w:val="24"/>
          <w:szCs w:val="24"/>
          <w:rtl w:val="0"/>
        </w:rPr>
        <w:t xml:space="preserve">Acas (202</w:t>
      </w:r>
      <w:r w:rsidDel="00000000" w:rsidR="00000000" w:rsidRPr="00000000">
        <w:rPr>
          <w:sz w:val="24"/>
          <w:szCs w:val="24"/>
          <w:rtl w:val="0"/>
        </w:rPr>
        <w:t xml:space="preserve">4a) </w:t>
      </w:r>
      <w:r w:rsidDel="00000000" w:rsidR="00000000" w:rsidRPr="00000000">
        <w:rPr>
          <w:i w:val="1"/>
          <w:sz w:val="24"/>
          <w:szCs w:val="24"/>
          <w:rtl w:val="0"/>
        </w:rPr>
        <w:t xml:space="preserve">What sexual harassment is</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https://www.acas.org.uk/sexual-harassment</w:t>
        </w:r>
      </w:hyperlink>
      <w:r w:rsidDel="00000000" w:rsidR="00000000" w:rsidRPr="00000000">
        <w:rPr>
          <w:sz w:val="24"/>
          <w:szCs w:val="24"/>
          <w:rtl w:val="0"/>
        </w:rPr>
        <w:t xml:space="preserve"> (Accessed: 9 November 2024).</w:t>
      </w:r>
    </w:p>
    <w:p w:rsidR="00000000" w:rsidDel="00000000" w:rsidP="00000000" w:rsidRDefault="00000000" w:rsidRPr="00000000" w14:paraId="0000010B">
      <w:pPr>
        <w:rPr>
          <w:sz w:val="24"/>
          <w:szCs w:val="24"/>
        </w:rPr>
      </w:pP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sz w:val="24"/>
          <w:szCs w:val="24"/>
          <w:rtl w:val="0"/>
        </w:rPr>
        <w:t xml:space="preserve">Acas (2024b) </w:t>
      </w:r>
      <w:r w:rsidDel="00000000" w:rsidR="00000000" w:rsidRPr="00000000">
        <w:rPr>
          <w:i w:val="1"/>
          <w:sz w:val="24"/>
          <w:szCs w:val="24"/>
          <w:rtl w:val="0"/>
        </w:rPr>
        <w:t xml:space="preserve">Preventing sexual harassment</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https://www.acas.org.uk/sexual-harassment/steps-for-employers-to-prevent-sexual-harassment</w:t>
        </w:r>
      </w:hyperlink>
      <w:r w:rsidDel="00000000" w:rsidR="00000000" w:rsidRPr="00000000">
        <w:rPr>
          <w:sz w:val="24"/>
          <w:szCs w:val="24"/>
          <w:rtl w:val="0"/>
        </w:rPr>
        <w:t xml:space="preserve"> (Accessed: 10 November 2024).</w:t>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sz w:val="24"/>
          <w:szCs w:val="24"/>
          <w:rtl w:val="0"/>
        </w:rPr>
        <w:t xml:space="preserve">Association of Colleges (2024) </w:t>
      </w:r>
      <w:r w:rsidDel="00000000" w:rsidR="00000000" w:rsidRPr="00000000">
        <w:rPr>
          <w:i w:val="1"/>
          <w:sz w:val="24"/>
          <w:szCs w:val="24"/>
          <w:rtl w:val="0"/>
        </w:rPr>
        <w:t xml:space="preserve">College Attendance Survey Report</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https://d4hfzltwt4wv7.cloudfront.net/uploads/files/College-Attendance-Survey-Report-2024.pdf</w:t>
        </w:r>
      </w:hyperlink>
      <w:r w:rsidDel="00000000" w:rsidR="00000000" w:rsidRPr="00000000">
        <w:rPr>
          <w:sz w:val="24"/>
          <w:szCs w:val="24"/>
          <w:rtl w:val="0"/>
        </w:rPr>
        <w:t xml:space="preserve"> (Accessed: 17 November 2024).</w:t>
      </w: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sz w:val="24"/>
          <w:szCs w:val="24"/>
          <w:rtl w:val="0"/>
        </w:rPr>
        <w:t xml:space="preserve">Battista, M. (2024) </w:t>
      </w:r>
      <w:r w:rsidDel="00000000" w:rsidR="00000000" w:rsidRPr="00000000">
        <w:rPr>
          <w:i w:val="1"/>
          <w:sz w:val="24"/>
          <w:szCs w:val="24"/>
          <w:rtl w:val="0"/>
        </w:rPr>
        <w:t xml:space="preserve">PESTLE analysis</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sz w:val="24"/>
          <w:szCs w:val="24"/>
          <w:rtl w:val="0"/>
        </w:rPr>
        <w:t xml:space="preserve"> (Accessed: 20 October 2024).</w:t>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color w:val="3a3a3a"/>
          <w:sz w:val="24"/>
          <w:szCs w:val="24"/>
          <w:highlight w:val="white"/>
        </w:rPr>
      </w:pPr>
      <w:r w:rsidDel="00000000" w:rsidR="00000000" w:rsidRPr="00000000">
        <w:rPr>
          <w:sz w:val="24"/>
          <w:szCs w:val="24"/>
          <w:rtl w:val="0"/>
        </w:rPr>
        <w:t xml:space="preserve">Bell, I. H., Nicholas, J., Broomhall, A., Bailey, E., Bendall, S., Boland, A., Robinson, J., Adams, S., McGorry, P. and Thompson, A. (2023) </w:t>
      </w:r>
      <w:r w:rsidDel="00000000" w:rsidR="00000000" w:rsidRPr="00000000">
        <w:rPr>
          <w:sz w:val="24"/>
          <w:szCs w:val="24"/>
          <w:highlight w:val="white"/>
          <w:rtl w:val="0"/>
        </w:rPr>
        <w:t xml:space="preserve">‘The impact of COVID-19 on youth mental health: A mixed methods survey’, </w:t>
      </w:r>
      <w:r w:rsidDel="00000000" w:rsidR="00000000" w:rsidRPr="00000000">
        <w:rPr>
          <w:i w:val="1"/>
          <w:sz w:val="24"/>
          <w:szCs w:val="24"/>
          <w:highlight w:val="white"/>
          <w:rtl w:val="0"/>
        </w:rPr>
        <w:t xml:space="preserve">Psychiatry research</w:t>
      </w:r>
      <w:r w:rsidDel="00000000" w:rsidR="00000000" w:rsidRPr="00000000">
        <w:rPr>
          <w:sz w:val="24"/>
          <w:szCs w:val="24"/>
          <w:highlight w:val="white"/>
          <w:rtl w:val="0"/>
        </w:rPr>
        <w:t xml:space="preserve">, 321, pp. 115082-115082. Available at</w:t>
      </w:r>
      <w:r w:rsidDel="00000000" w:rsidR="00000000" w:rsidRPr="00000000">
        <w:rPr>
          <w:color w:val="3a3a3a"/>
          <w:sz w:val="24"/>
          <w:szCs w:val="24"/>
          <w:highlight w:val="white"/>
          <w:rtl w:val="0"/>
        </w:rPr>
        <w:t xml:space="preserve">:</w:t>
      </w:r>
      <w:hyperlink r:id="rId10">
        <w:r w:rsidDel="00000000" w:rsidR="00000000" w:rsidRPr="00000000">
          <w:rPr>
            <w:color w:val="1155cc"/>
            <w:sz w:val="24"/>
            <w:szCs w:val="24"/>
            <w:highlight w:val="white"/>
            <w:u w:val="single"/>
            <w:rtl w:val="0"/>
          </w:rPr>
          <w:t xml:space="preserve">https://doi.org/10.1016/j.psychres.2023.115082</w:t>
        </w:r>
      </w:hyperlink>
      <w:r w:rsidDel="00000000" w:rsidR="00000000" w:rsidRPr="00000000">
        <w:rPr>
          <w:rtl w:val="0"/>
        </w:rPr>
      </w:r>
    </w:p>
    <w:p w:rsidR="00000000" w:rsidDel="00000000" w:rsidP="00000000" w:rsidRDefault="00000000" w:rsidRPr="00000000" w14:paraId="00000113">
      <w:pPr>
        <w:rPr>
          <w:color w:val="3a3a3a"/>
          <w:sz w:val="24"/>
          <w:szCs w:val="24"/>
          <w:highlight w:val="white"/>
        </w:rPr>
      </w:pPr>
      <w:r w:rsidDel="00000000" w:rsidR="00000000" w:rsidRPr="00000000">
        <w:rPr>
          <w:rtl w:val="0"/>
        </w:rPr>
      </w:r>
    </w:p>
    <w:p w:rsidR="00000000" w:rsidDel="00000000" w:rsidP="00000000" w:rsidRDefault="00000000" w:rsidRPr="00000000" w14:paraId="00000114">
      <w:pPr>
        <w:rPr>
          <w:sz w:val="24"/>
          <w:szCs w:val="24"/>
          <w:highlight w:val="white"/>
        </w:rPr>
      </w:pPr>
      <w:r w:rsidDel="00000000" w:rsidR="00000000" w:rsidRPr="00000000">
        <w:rPr>
          <w:sz w:val="24"/>
          <w:szCs w:val="24"/>
          <w:rtl w:val="0"/>
        </w:rPr>
        <w:t xml:space="preserve">Blumell, L.E. and Mulupi, D. (2023) ‘</w:t>
      </w:r>
      <w:r w:rsidDel="00000000" w:rsidR="00000000" w:rsidRPr="00000000">
        <w:rPr>
          <w:color w:val="222222"/>
          <w:sz w:val="24"/>
          <w:szCs w:val="24"/>
          <w:highlight w:val="white"/>
          <w:rtl w:val="0"/>
        </w:rPr>
        <w:t xml:space="preserve">The Impact of Anti-Sexual Harassment Policies on Sexual Harassment Prevention in the Workplace’, </w:t>
      </w:r>
      <w:r w:rsidDel="00000000" w:rsidR="00000000" w:rsidRPr="00000000">
        <w:rPr>
          <w:i w:val="1"/>
          <w:color w:val="222222"/>
          <w:sz w:val="24"/>
          <w:szCs w:val="24"/>
          <w:highlight w:val="white"/>
          <w:rtl w:val="0"/>
        </w:rPr>
        <w:t xml:space="preserve">Employ Responsibilities and  </w:t>
      </w:r>
      <w:r w:rsidDel="00000000" w:rsidR="00000000" w:rsidRPr="00000000">
        <w:rPr>
          <w:i w:val="1"/>
          <w:sz w:val="24"/>
          <w:szCs w:val="24"/>
          <w:highlight w:val="white"/>
          <w:rtl w:val="0"/>
        </w:rPr>
        <w:t xml:space="preserve">Rights Journal</w:t>
      </w:r>
      <w:r w:rsidDel="00000000" w:rsidR="00000000" w:rsidRPr="00000000">
        <w:rPr>
          <w:sz w:val="24"/>
          <w:szCs w:val="24"/>
          <w:highlight w:val="white"/>
          <w:rtl w:val="0"/>
        </w:rPr>
        <w:t xml:space="preserve">. Available at: </w:t>
      </w:r>
      <w:hyperlink r:id="rId11">
        <w:r w:rsidDel="00000000" w:rsidR="00000000" w:rsidRPr="00000000">
          <w:rPr>
            <w:color w:val="1155cc"/>
            <w:sz w:val="24"/>
            <w:szCs w:val="24"/>
            <w:highlight w:val="white"/>
            <w:u w:val="single"/>
            <w:rtl w:val="0"/>
          </w:rPr>
          <w:t xml:space="preserve">https://doi.org/10.1007/s10672-023-09487-w</w:t>
        </w:r>
      </w:hyperlink>
      <w:r w:rsidDel="00000000" w:rsidR="00000000" w:rsidRPr="00000000">
        <w:rPr>
          <w:rtl w:val="0"/>
        </w:rPr>
      </w:r>
    </w:p>
    <w:p w:rsidR="00000000" w:rsidDel="00000000" w:rsidP="00000000" w:rsidRDefault="00000000" w:rsidRPr="00000000" w14:paraId="00000115">
      <w:pPr>
        <w:rPr>
          <w:sz w:val="24"/>
          <w:szCs w:val="24"/>
          <w:highlight w:val="white"/>
        </w:rPr>
      </w:pPr>
      <w:r w:rsidDel="00000000" w:rsidR="00000000" w:rsidRPr="00000000">
        <w:rPr>
          <w:rtl w:val="0"/>
        </w:rPr>
      </w:r>
    </w:p>
    <w:p w:rsidR="00000000" w:rsidDel="00000000" w:rsidP="00000000" w:rsidRDefault="00000000" w:rsidRPr="00000000" w14:paraId="00000116">
      <w:pPr>
        <w:rPr>
          <w:sz w:val="24"/>
          <w:szCs w:val="24"/>
          <w:highlight w:val="white"/>
        </w:rPr>
      </w:pPr>
      <w:r w:rsidDel="00000000" w:rsidR="00000000" w:rsidRPr="00000000">
        <w:rPr>
          <w:sz w:val="24"/>
          <w:szCs w:val="24"/>
          <w:highlight w:val="white"/>
          <w:rtl w:val="0"/>
        </w:rPr>
        <w:t xml:space="preserve">Bridgend College (2020) </w:t>
      </w:r>
      <w:r w:rsidDel="00000000" w:rsidR="00000000" w:rsidRPr="00000000">
        <w:rPr>
          <w:i w:val="1"/>
          <w:sz w:val="24"/>
          <w:szCs w:val="24"/>
          <w:highlight w:val="white"/>
          <w:rtl w:val="0"/>
        </w:rPr>
        <w:t xml:space="preserve">Bridgend College Strategic Plan 2020-2025</w:t>
      </w:r>
      <w:r w:rsidDel="00000000" w:rsidR="00000000" w:rsidRPr="00000000">
        <w:rPr>
          <w:sz w:val="24"/>
          <w:szCs w:val="24"/>
          <w:highlight w:val="white"/>
          <w:rtl w:val="0"/>
        </w:rPr>
        <w:t xml:space="preserve">. Available at: </w:t>
      </w:r>
      <w:hyperlink r:id="rId12">
        <w:r w:rsidDel="00000000" w:rsidR="00000000" w:rsidRPr="00000000">
          <w:rPr>
            <w:color w:val="1155cc"/>
            <w:sz w:val="24"/>
            <w:szCs w:val="24"/>
            <w:highlight w:val="white"/>
            <w:u w:val="single"/>
            <w:rtl w:val="0"/>
          </w:rPr>
          <w:t xml:space="preserve">https://www.bridgend.ac.uk/wp-content/uploads/2022/10/BC-Strategic-Plan-English-Interactive.pdf</w:t>
        </w:r>
      </w:hyperlink>
      <w:r w:rsidDel="00000000" w:rsidR="00000000" w:rsidRPr="00000000">
        <w:rPr>
          <w:sz w:val="24"/>
          <w:szCs w:val="24"/>
          <w:highlight w:val="white"/>
          <w:rtl w:val="0"/>
        </w:rPr>
        <w:t xml:space="preserve"> (Accessed: 2 November 2024)</w:t>
      </w:r>
      <w:r w:rsidDel="00000000" w:rsidR="00000000" w:rsidRPr="00000000">
        <w:rPr>
          <w:rtl w:val="0"/>
        </w:rPr>
      </w:r>
    </w:p>
    <w:p w:rsidR="00000000" w:rsidDel="00000000" w:rsidP="00000000" w:rsidRDefault="00000000" w:rsidRPr="00000000" w14:paraId="00000117">
      <w:pPr>
        <w:rPr>
          <w:color w:val="222222"/>
          <w:sz w:val="24"/>
          <w:szCs w:val="24"/>
          <w:highlight w:val="white"/>
        </w:rPr>
      </w:pPr>
      <w:r w:rsidDel="00000000" w:rsidR="00000000" w:rsidRPr="00000000">
        <w:rPr>
          <w:rtl w:val="0"/>
        </w:rPr>
      </w:r>
    </w:p>
    <w:p w:rsidR="00000000" w:rsidDel="00000000" w:rsidP="00000000" w:rsidRDefault="00000000" w:rsidRPr="00000000" w14:paraId="00000118">
      <w:pPr>
        <w:rPr>
          <w:sz w:val="24"/>
          <w:szCs w:val="24"/>
          <w:highlight w:val="white"/>
        </w:rPr>
      </w:pPr>
      <w:r w:rsidDel="00000000" w:rsidR="00000000" w:rsidRPr="00000000">
        <w:rPr>
          <w:sz w:val="24"/>
          <w:szCs w:val="24"/>
          <w:highlight w:val="white"/>
          <w:rtl w:val="0"/>
        </w:rPr>
        <w:t xml:space="preserve">Buckley, V. (2024) ‘</w:t>
      </w:r>
      <w:r w:rsidDel="00000000" w:rsidR="00000000" w:rsidRPr="00000000">
        <w:rPr>
          <w:sz w:val="24"/>
          <w:szCs w:val="24"/>
          <w:highlight w:val="white"/>
          <w:rtl w:val="0"/>
        </w:rPr>
        <w:t xml:space="preserve">HR new starter induction’</w:t>
      </w:r>
      <w:r w:rsidDel="00000000" w:rsidR="00000000" w:rsidRPr="00000000">
        <w:rPr>
          <w:i w:val="1"/>
          <w:sz w:val="24"/>
          <w:szCs w:val="24"/>
          <w:highlight w:val="white"/>
          <w:rtl w:val="0"/>
        </w:rPr>
        <w:t xml:space="preserve">.</w:t>
      </w:r>
      <w:r w:rsidDel="00000000" w:rsidR="00000000" w:rsidRPr="00000000">
        <w:rPr>
          <w:sz w:val="24"/>
          <w:szCs w:val="24"/>
          <w:highlight w:val="white"/>
          <w:rtl w:val="0"/>
        </w:rPr>
        <w:t xml:space="preserve"> Bridgend College. Unpublished. </w:t>
      </w:r>
    </w:p>
    <w:p w:rsidR="00000000" w:rsidDel="00000000" w:rsidP="00000000" w:rsidRDefault="00000000" w:rsidRPr="00000000" w14:paraId="00000119">
      <w:pPr>
        <w:rPr>
          <w:sz w:val="24"/>
          <w:szCs w:val="24"/>
          <w:highlight w:val="white"/>
        </w:rPr>
      </w:pPr>
      <w:r w:rsidDel="00000000" w:rsidR="00000000" w:rsidRPr="00000000">
        <w:rPr>
          <w:rtl w:val="0"/>
        </w:rPr>
      </w:r>
    </w:p>
    <w:p w:rsidR="00000000" w:rsidDel="00000000" w:rsidP="00000000" w:rsidRDefault="00000000" w:rsidRPr="00000000" w14:paraId="0000011A">
      <w:pPr>
        <w:rPr>
          <w:sz w:val="24"/>
          <w:szCs w:val="24"/>
          <w:highlight w:val="white"/>
        </w:rPr>
      </w:pPr>
      <w:r w:rsidDel="00000000" w:rsidR="00000000" w:rsidRPr="00000000">
        <w:rPr>
          <w:sz w:val="24"/>
          <w:szCs w:val="24"/>
          <w:highlight w:val="white"/>
          <w:rtl w:val="0"/>
        </w:rPr>
        <w:t xml:space="preserve">Busby, N. (2024) ‘</w:t>
      </w:r>
      <w:r w:rsidDel="00000000" w:rsidR="00000000" w:rsidRPr="00000000">
        <w:rPr>
          <w:sz w:val="24"/>
          <w:szCs w:val="24"/>
          <w:highlight w:val="white"/>
          <w:rtl w:val="0"/>
        </w:rPr>
        <w:t xml:space="preserve">The Worker Protection (Amendment of Equality Act) Act 2023: Implications for Protection Against Sexual Harassment’, </w:t>
      </w:r>
      <w:r w:rsidDel="00000000" w:rsidR="00000000" w:rsidRPr="00000000">
        <w:rPr>
          <w:i w:val="1"/>
          <w:sz w:val="24"/>
          <w:szCs w:val="24"/>
          <w:highlight w:val="white"/>
          <w:rtl w:val="0"/>
        </w:rPr>
        <w:t xml:space="preserve">Industrial Law Journal, </w:t>
      </w:r>
      <w:r w:rsidDel="00000000" w:rsidR="00000000" w:rsidRPr="00000000">
        <w:rPr>
          <w:sz w:val="24"/>
          <w:szCs w:val="24"/>
          <w:highlight w:val="white"/>
          <w:rtl w:val="0"/>
        </w:rPr>
        <w:t xml:space="preserve">53(3), pp. 505–523. Available at: </w:t>
      </w:r>
      <w:hyperlink r:id="rId13">
        <w:r w:rsidDel="00000000" w:rsidR="00000000" w:rsidRPr="00000000">
          <w:rPr>
            <w:color w:val="1155cc"/>
            <w:sz w:val="24"/>
            <w:szCs w:val="24"/>
            <w:highlight w:val="white"/>
            <w:u w:val="single"/>
            <w:rtl w:val="0"/>
          </w:rPr>
          <w:t xml:space="preserve">https://doi.org/10.1093/indlaw/dwae031</w:t>
        </w:r>
      </w:hyperlink>
      <w:r w:rsidDel="00000000" w:rsidR="00000000" w:rsidRPr="00000000">
        <w:rPr>
          <w:rtl w:val="0"/>
        </w:rPr>
      </w:r>
    </w:p>
    <w:p w:rsidR="00000000" w:rsidDel="00000000" w:rsidP="00000000" w:rsidRDefault="00000000" w:rsidRPr="00000000" w14:paraId="0000011B">
      <w:pPr>
        <w:rPr>
          <w:color w:val="222222"/>
          <w:sz w:val="24"/>
          <w:szCs w:val="24"/>
          <w:highlight w:val="white"/>
        </w:rPr>
      </w:pPr>
      <w:r w:rsidDel="00000000" w:rsidR="00000000" w:rsidRPr="00000000">
        <w:rPr>
          <w:rtl w:val="0"/>
        </w:rPr>
      </w:r>
    </w:p>
    <w:p w:rsidR="00000000" w:rsidDel="00000000" w:rsidP="00000000" w:rsidRDefault="00000000" w:rsidRPr="00000000" w14:paraId="0000011C">
      <w:pPr>
        <w:rPr>
          <w:color w:val="333333"/>
          <w:sz w:val="24"/>
          <w:szCs w:val="24"/>
        </w:rPr>
      </w:pPr>
      <w:r w:rsidDel="00000000" w:rsidR="00000000" w:rsidRPr="00000000">
        <w:rPr>
          <w:color w:val="222222"/>
          <w:sz w:val="24"/>
          <w:szCs w:val="24"/>
          <w:highlight w:val="white"/>
          <w:rtl w:val="0"/>
        </w:rPr>
        <w:t xml:space="preserve">Cheng, D., Does, S., </w:t>
      </w:r>
      <w:r w:rsidDel="00000000" w:rsidR="00000000" w:rsidRPr="00000000">
        <w:rPr>
          <w:sz w:val="24"/>
          <w:szCs w:val="24"/>
          <w:rtl w:val="0"/>
        </w:rPr>
        <w:t xml:space="preserve">G</w:t>
      </w:r>
      <w:r w:rsidDel="00000000" w:rsidR="00000000" w:rsidRPr="00000000">
        <w:rPr>
          <w:sz w:val="24"/>
          <w:szCs w:val="24"/>
          <w:rtl w:val="0"/>
        </w:rPr>
        <w:t xml:space="preserve">ü</w:t>
      </w:r>
      <w:r w:rsidDel="00000000" w:rsidR="00000000" w:rsidRPr="00000000">
        <w:rPr>
          <w:color w:val="222222"/>
          <w:sz w:val="24"/>
          <w:szCs w:val="24"/>
          <w:highlight w:val="white"/>
          <w:rtl w:val="0"/>
        </w:rPr>
        <w:t xml:space="preserve">ndemir, S. and Shih, M. (202</w:t>
      </w:r>
      <w:r w:rsidDel="00000000" w:rsidR="00000000" w:rsidRPr="00000000">
        <w:rPr>
          <w:sz w:val="24"/>
          <w:szCs w:val="24"/>
          <w:rtl w:val="0"/>
        </w:rPr>
        <w:t xml:space="preserve">4) ‘How organizational responses to sexual harassment claims shape public perception’, </w:t>
      </w:r>
      <w:r w:rsidDel="00000000" w:rsidR="00000000" w:rsidRPr="00000000">
        <w:rPr>
          <w:i w:val="1"/>
          <w:sz w:val="24"/>
          <w:szCs w:val="24"/>
          <w:rtl w:val="0"/>
        </w:rPr>
        <w:t xml:space="preserve">Basic and Applied Social Psychology</w:t>
      </w:r>
      <w:r w:rsidDel="00000000" w:rsidR="00000000" w:rsidRPr="00000000">
        <w:rPr>
          <w:sz w:val="24"/>
          <w:szCs w:val="24"/>
          <w:rtl w:val="0"/>
        </w:rPr>
        <w:t xml:space="preserve">, </w:t>
      </w:r>
      <w:r w:rsidDel="00000000" w:rsidR="00000000" w:rsidRPr="00000000">
        <w:rPr>
          <w:sz w:val="24"/>
          <w:szCs w:val="24"/>
          <w:rtl w:val="0"/>
        </w:rPr>
        <w:t xml:space="preserve">46</w:t>
      </w:r>
      <w:r w:rsidDel="00000000" w:rsidR="00000000" w:rsidRPr="00000000">
        <w:rPr>
          <w:sz w:val="24"/>
          <w:szCs w:val="24"/>
          <w:rtl w:val="0"/>
        </w:rPr>
        <w:t xml:space="preserve">(3), pp 169–186.</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https://doi-org.ezproxy.uwtsd.ac.uk/10.1080/01973533.2024.2313536</w:t>
        </w:r>
      </w:hyperlink>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rtl w:val="0"/>
        </w:rPr>
      </w:r>
    </w:p>
    <w:p w:rsidR="00000000" w:rsidDel="00000000" w:rsidP="00000000" w:rsidRDefault="00000000" w:rsidRPr="00000000" w14:paraId="0000011E">
      <w:pPr>
        <w:rPr>
          <w:sz w:val="24"/>
          <w:szCs w:val="24"/>
        </w:rPr>
      </w:pPr>
      <w:r w:rsidDel="00000000" w:rsidR="00000000" w:rsidRPr="00000000">
        <w:rPr>
          <w:sz w:val="24"/>
          <w:szCs w:val="24"/>
          <w:rtl w:val="0"/>
        </w:rPr>
        <w:t xml:space="preserve">CIPD (2024a) </w:t>
      </w:r>
      <w:r w:rsidDel="00000000" w:rsidR="00000000" w:rsidRPr="00000000">
        <w:rPr>
          <w:i w:val="1"/>
          <w:sz w:val="24"/>
          <w:szCs w:val="24"/>
          <w:rtl w:val="0"/>
        </w:rPr>
        <w:t xml:space="preserve">Tracking law changes</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https://www.cipd.org/uk/knowledge/employment-law/proposed-changes-under-labour-government/</w:t>
        </w:r>
      </w:hyperlink>
      <w:r w:rsidDel="00000000" w:rsidR="00000000" w:rsidRPr="00000000">
        <w:rPr>
          <w:sz w:val="24"/>
          <w:szCs w:val="24"/>
          <w:rtl w:val="0"/>
        </w:rPr>
        <w:t xml:space="preserve"> (Accessed: 25 October 2024).</w:t>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sz w:val="24"/>
          <w:szCs w:val="24"/>
          <w:rtl w:val="0"/>
        </w:rPr>
        <w:t xml:space="preserve">CIPD (2024b) </w:t>
      </w:r>
      <w:r w:rsidDel="00000000" w:rsidR="00000000" w:rsidRPr="00000000">
        <w:rPr>
          <w:i w:val="1"/>
          <w:sz w:val="24"/>
          <w:szCs w:val="24"/>
          <w:rtl w:val="0"/>
        </w:rPr>
        <w:t xml:space="preserve">Sexual harassment in the workplace</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https://www.cipd.org/uk/knowledge/guides/sexual-harassment-work/</w:t>
        </w:r>
      </w:hyperlink>
      <w:r w:rsidDel="00000000" w:rsidR="00000000" w:rsidRPr="00000000">
        <w:rPr>
          <w:sz w:val="24"/>
          <w:szCs w:val="24"/>
          <w:rtl w:val="0"/>
        </w:rPr>
        <w:t xml:space="preserve"> (Accessed: 18 November 2024).</w:t>
      </w: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sz w:val="24"/>
          <w:szCs w:val="24"/>
          <w:rtl w:val="0"/>
        </w:rPr>
        <w:t xml:space="preserve">Cockett, J. (2024a) </w:t>
      </w:r>
      <w:r w:rsidDel="00000000" w:rsidR="00000000" w:rsidRPr="00000000">
        <w:rPr>
          <w:i w:val="1"/>
          <w:sz w:val="24"/>
          <w:szCs w:val="24"/>
          <w:rtl w:val="0"/>
        </w:rPr>
        <w:t xml:space="preserve">Labour Market Outlook - Summer 2024</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sz w:val="24"/>
          <w:szCs w:val="24"/>
        </w:rPr>
      </w:pPr>
      <w:r w:rsidDel="00000000" w:rsidR="00000000" w:rsidRPr="00000000">
        <w:rPr>
          <w:sz w:val="24"/>
          <w:szCs w:val="24"/>
          <w:rtl w:val="0"/>
        </w:rPr>
        <w:t xml:space="preserve">Cockett, J. (2024b) </w:t>
      </w:r>
      <w:r w:rsidDel="00000000" w:rsidR="00000000" w:rsidRPr="00000000">
        <w:rPr>
          <w:i w:val="1"/>
          <w:sz w:val="24"/>
          <w:szCs w:val="24"/>
          <w:rtl w:val="0"/>
        </w:rPr>
        <w:t xml:space="preserve">Labour Market Outlook – Autumn 2024</w:t>
      </w:r>
      <w:r w:rsidDel="00000000" w:rsidR="00000000" w:rsidRPr="00000000">
        <w:rPr>
          <w:sz w:val="24"/>
          <w:szCs w:val="24"/>
          <w:rtl w:val="0"/>
        </w:rPr>
        <w:t xml:space="preserve">. London: Chartered Institute of Personnel and Development.</w:t>
      </w:r>
      <w:r w:rsidDel="00000000" w:rsidR="00000000" w:rsidRPr="00000000">
        <w:rPr>
          <w:rtl w:val="0"/>
        </w:rPr>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highlight w:val="white"/>
        </w:rPr>
      </w:pPr>
      <w:r w:rsidDel="00000000" w:rsidR="00000000" w:rsidRPr="00000000">
        <w:rPr>
          <w:sz w:val="24"/>
          <w:szCs w:val="24"/>
          <w:rtl w:val="0"/>
        </w:rPr>
        <w:t xml:space="preserve">De Coning, J. A., Rothmann, S. and Stander, M. W. (2019) ‘</w:t>
      </w:r>
      <w:r w:rsidDel="00000000" w:rsidR="00000000" w:rsidRPr="00000000">
        <w:rPr>
          <w:sz w:val="24"/>
          <w:szCs w:val="24"/>
          <w:rtl w:val="0"/>
        </w:rPr>
        <w:t xml:space="preserve">Do wage and wage satisfaction compensate for the effects of a dissatisfying job on life satisfaction?’ </w:t>
      </w:r>
      <w:r w:rsidDel="00000000" w:rsidR="00000000" w:rsidRPr="00000000">
        <w:rPr>
          <w:i w:val="1"/>
          <w:sz w:val="24"/>
          <w:szCs w:val="24"/>
          <w:highlight w:val="white"/>
          <w:rtl w:val="0"/>
        </w:rPr>
        <w:t xml:space="preserve">SA Journal of Industrial Psychology, </w:t>
      </w:r>
      <w:r w:rsidDel="00000000" w:rsidR="00000000" w:rsidRPr="00000000">
        <w:rPr>
          <w:sz w:val="24"/>
          <w:szCs w:val="24"/>
          <w:highlight w:val="white"/>
          <w:rtl w:val="0"/>
        </w:rPr>
        <w:t xml:space="preserve">45. Available at: </w:t>
      </w:r>
      <w:hyperlink r:id="rId17">
        <w:r w:rsidDel="00000000" w:rsidR="00000000" w:rsidRPr="00000000">
          <w:rPr>
            <w:color w:val="1155cc"/>
            <w:sz w:val="24"/>
            <w:szCs w:val="24"/>
            <w:highlight w:val="white"/>
            <w:u w:val="single"/>
            <w:rtl w:val="0"/>
          </w:rPr>
          <w:t xml:space="preserve">https://doi.org/10.4102/sajip.v45i0.1552</w:t>
        </w:r>
      </w:hyperlink>
      <w:r w:rsidDel="00000000" w:rsidR="00000000" w:rsidRPr="00000000">
        <w:rPr>
          <w:rtl w:val="0"/>
        </w:rPr>
      </w:r>
    </w:p>
    <w:p w:rsidR="00000000" w:rsidDel="00000000" w:rsidP="00000000" w:rsidRDefault="00000000" w:rsidRPr="00000000" w14:paraId="00000127">
      <w:pPr>
        <w:rPr>
          <w:sz w:val="24"/>
          <w:szCs w:val="24"/>
          <w:highlight w:val="white"/>
        </w:rPr>
      </w:pPr>
      <w:r w:rsidDel="00000000" w:rsidR="00000000" w:rsidRPr="00000000">
        <w:rPr>
          <w:rtl w:val="0"/>
        </w:rPr>
      </w:r>
    </w:p>
    <w:p w:rsidR="00000000" w:rsidDel="00000000" w:rsidP="00000000" w:rsidRDefault="00000000" w:rsidRPr="00000000" w14:paraId="00000128">
      <w:pPr>
        <w:rPr>
          <w:sz w:val="24"/>
          <w:szCs w:val="24"/>
          <w:highlight w:val="white"/>
        </w:rPr>
      </w:pPr>
      <w:r w:rsidDel="00000000" w:rsidR="00000000" w:rsidRPr="00000000">
        <w:rPr>
          <w:sz w:val="24"/>
          <w:szCs w:val="24"/>
          <w:highlight w:val="white"/>
          <w:rtl w:val="0"/>
        </w:rPr>
        <w:t xml:space="preserve">Dewa, L. H., Roberts, L., Choong, E., Crandell, C., Demkowicz, O., Ashworth, E., Branquinho, C. and Scott, S. (2024) ‘The impact of Covid-19 on young people’s mental health, wellbeing and routine from a European perspective: A co-produced qualitative systematic review’, </w:t>
      </w:r>
      <w:r w:rsidDel="00000000" w:rsidR="00000000" w:rsidRPr="00000000">
        <w:rPr>
          <w:i w:val="1"/>
          <w:sz w:val="24"/>
          <w:szCs w:val="24"/>
          <w:highlight w:val="white"/>
          <w:rtl w:val="0"/>
        </w:rPr>
        <w:t xml:space="preserve">PLoS one</w:t>
      </w:r>
      <w:r w:rsidDel="00000000" w:rsidR="00000000" w:rsidRPr="00000000">
        <w:rPr>
          <w:sz w:val="24"/>
          <w:szCs w:val="24"/>
          <w:highlight w:val="white"/>
          <w:rtl w:val="0"/>
        </w:rPr>
        <w:t xml:space="preserve">, 19(3), article number e0299547. Available at: </w:t>
      </w:r>
      <w:hyperlink r:id="rId18">
        <w:r w:rsidDel="00000000" w:rsidR="00000000" w:rsidRPr="00000000">
          <w:rPr>
            <w:color w:val="1155cc"/>
            <w:sz w:val="24"/>
            <w:szCs w:val="24"/>
            <w:highlight w:val="white"/>
            <w:u w:val="single"/>
            <w:rtl w:val="0"/>
          </w:rPr>
          <w:t xml:space="preserve">https://doi.org/10.1371/journal.pone.0299547</w:t>
        </w:r>
      </w:hyperlink>
      <w:r w:rsidDel="00000000" w:rsidR="00000000" w:rsidRPr="00000000">
        <w:rPr>
          <w:rtl w:val="0"/>
        </w:rPr>
      </w:r>
    </w:p>
    <w:p w:rsidR="00000000" w:rsidDel="00000000" w:rsidP="00000000" w:rsidRDefault="00000000" w:rsidRPr="00000000" w14:paraId="00000129">
      <w:pPr>
        <w:rPr>
          <w:sz w:val="24"/>
          <w:szCs w:val="24"/>
          <w:highlight w:val="white"/>
        </w:rPr>
      </w:pPr>
      <w:r w:rsidDel="00000000" w:rsidR="00000000" w:rsidRPr="00000000">
        <w:rPr>
          <w:rtl w:val="0"/>
        </w:rPr>
      </w:r>
    </w:p>
    <w:p w:rsidR="00000000" w:rsidDel="00000000" w:rsidP="00000000" w:rsidRDefault="00000000" w:rsidRPr="00000000" w14:paraId="0000012A">
      <w:pPr>
        <w:rPr>
          <w:sz w:val="24"/>
          <w:szCs w:val="24"/>
        </w:rPr>
      </w:pPr>
      <w:r w:rsidDel="00000000" w:rsidR="00000000" w:rsidRPr="00000000">
        <w:rPr>
          <w:sz w:val="24"/>
          <w:szCs w:val="24"/>
          <w:highlight w:val="white"/>
          <w:rtl w:val="0"/>
        </w:rPr>
        <w:t xml:space="preserve">Diez-Canseco, F., Toyama, M., Hidalgo-Padilla, L. and Bird, V.J. (2022) ‘</w:t>
      </w:r>
      <w:r w:rsidDel="00000000" w:rsidR="00000000" w:rsidRPr="00000000">
        <w:rPr>
          <w:sz w:val="24"/>
          <w:szCs w:val="24"/>
          <w:highlight w:val="white"/>
          <w:rtl w:val="0"/>
        </w:rPr>
        <w:t xml:space="preserve">Systematic Review of Policies and Interventions to Prevent Sexual Harassment in the Workplace in Order to Prevent Depression’ </w:t>
      </w:r>
      <w:r w:rsidDel="00000000" w:rsidR="00000000" w:rsidRPr="00000000">
        <w:rPr>
          <w:i w:val="1"/>
          <w:sz w:val="24"/>
          <w:szCs w:val="24"/>
          <w:highlight w:val="white"/>
          <w:rtl w:val="0"/>
        </w:rPr>
        <w:t xml:space="preserve">International Journal of Environmental </w:t>
      </w:r>
      <w:r w:rsidDel="00000000" w:rsidR="00000000" w:rsidRPr="00000000">
        <w:rPr>
          <w:i w:val="1"/>
          <w:sz w:val="24"/>
          <w:szCs w:val="24"/>
          <w:rtl w:val="0"/>
        </w:rPr>
        <w:t xml:space="preserve">Research and Public Health,</w:t>
      </w:r>
      <w:r w:rsidDel="00000000" w:rsidR="00000000" w:rsidRPr="00000000">
        <w:rPr>
          <w:sz w:val="24"/>
          <w:szCs w:val="24"/>
          <w:rtl w:val="0"/>
        </w:rPr>
        <w:t xml:space="preserve">19</w:t>
      </w:r>
      <w:r w:rsidDel="00000000" w:rsidR="00000000" w:rsidRPr="00000000">
        <w:rPr>
          <w:sz w:val="24"/>
          <w:szCs w:val="24"/>
          <w:rtl w:val="0"/>
        </w:rPr>
        <w:t xml:space="preserve">(20), pp. 13278</w:t>
      </w:r>
      <w:r w:rsidDel="00000000" w:rsidR="00000000" w:rsidRPr="00000000">
        <w:rPr>
          <w:i w:val="1"/>
          <w:sz w:val="24"/>
          <w:szCs w:val="24"/>
          <w:rtl w:val="0"/>
        </w:rPr>
        <w:t xml:space="preserve">.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https://doi.org/10.3390/ijerph192013278</w:t>
        </w:r>
      </w:hyperlink>
      <w:r w:rsidDel="00000000" w:rsidR="00000000" w:rsidRPr="00000000">
        <w:rPr>
          <w:rtl w:val="0"/>
        </w:rPr>
      </w:r>
    </w:p>
    <w:p w:rsidR="00000000" w:rsidDel="00000000" w:rsidP="00000000" w:rsidRDefault="00000000" w:rsidRPr="00000000" w14:paraId="0000012B">
      <w:pPr>
        <w:rPr>
          <w:sz w:val="24"/>
          <w:szCs w:val="24"/>
        </w:rPr>
      </w:pP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sz w:val="24"/>
          <w:szCs w:val="24"/>
          <w:rtl w:val="0"/>
        </w:rPr>
        <w:t xml:space="preserve">Education Workforce Council (2023) </w:t>
      </w:r>
      <w:r w:rsidDel="00000000" w:rsidR="00000000" w:rsidRPr="00000000">
        <w:rPr>
          <w:i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27 October 2024).</w:t>
      </w:r>
    </w:p>
    <w:p w:rsidR="00000000" w:rsidDel="00000000" w:rsidP="00000000" w:rsidRDefault="00000000" w:rsidRPr="00000000" w14:paraId="0000012D">
      <w:pPr>
        <w:rPr>
          <w:sz w:val="24"/>
          <w:szCs w:val="24"/>
          <w:highlight w:val="white"/>
        </w:rPr>
      </w:pPr>
      <w:r w:rsidDel="00000000" w:rsidR="00000000" w:rsidRPr="00000000">
        <w:rPr>
          <w:rtl w:val="0"/>
        </w:rPr>
      </w:r>
    </w:p>
    <w:p w:rsidR="00000000" w:rsidDel="00000000" w:rsidP="00000000" w:rsidRDefault="00000000" w:rsidRPr="00000000" w14:paraId="0000012E">
      <w:pPr>
        <w:rPr>
          <w:sz w:val="24"/>
          <w:szCs w:val="24"/>
          <w:highlight w:val="white"/>
        </w:rPr>
      </w:pPr>
      <w:r w:rsidDel="00000000" w:rsidR="00000000" w:rsidRPr="00000000">
        <w:rPr>
          <w:i w:val="1"/>
          <w:sz w:val="24"/>
          <w:szCs w:val="24"/>
          <w:highlight w:val="white"/>
          <w:rtl w:val="0"/>
        </w:rPr>
        <w:t xml:space="preserve">Equality Act 2010, c.15</w:t>
      </w:r>
      <w:r w:rsidDel="00000000" w:rsidR="00000000" w:rsidRPr="00000000">
        <w:rPr>
          <w:sz w:val="24"/>
          <w:szCs w:val="24"/>
          <w:highlight w:val="white"/>
          <w:rtl w:val="0"/>
        </w:rPr>
        <w:t xml:space="preserve">. Available at: </w:t>
      </w:r>
      <w:hyperlink r:id="rId21">
        <w:r w:rsidDel="00000000" w:rsidR="00000000" w:rsidRPr="00000000">
          <w:rPr>
            <w:color w:val="1155cc"/>
            <w:sz w:val="24"/>
            <w:szCs w:val="24"/>
            <w:highlight w:val="white"/>
            <w:u w:val="single"/>
            <w:rtl w:val="0"/>
          </w:rPr>
          <w:t xml:space="preserve">https://www.legislation.gov.uk/ukpga/2010/15/section/26#:~:text=(i)</w:t>
        </w:r>
      </w:hyperlink>
      <w:hyperlink r:id="rId22">
        <w:r w:rsidDel="00000000" w:rsidR="00000000" w:rsidRPr="00000000">
          <w:rPr>
            <w:color w:val="1155cc"/>
            <w:sz w:val="24"/>
            <w:szCs w:val="24"/>
            <w:highlight w:val="white"/>
            <w:u w:val="single"/>
            <w:rtl w:val="0"/>
          </w:rPr>
          <w:t xml:space="preserve">violating%20B's%20dignity%2C</w:t>
        </w:r>
      </w:hyperlink>
      <w:hyperlink r:id="rId23">
        <w:r w:rsidDel="00000000" w:rsidR="00000000" w:rsidRPr="00000000">
          <w:rPr>
            <w:color w:val="1155cc"/>
            <w:sz w:val="24"/>
            <w:szCs w:val="24"/>
            <w:highlight w:val="white"/>
            <w:u w:val="single"/>
            <w:rtl w:val="0"/>
          </w:rPr>
          <w:t xml:space="preserve">,subsection%20(1)(b)</w:t>
        </w:r>
      </w:hyperlink>
      <w:r w:rsidDel="00000000" w:rsidR="00000000" w:rsidRPr="00000000">
        <w:rPr>
          <w:sz w:val="24"/>
          <w:szCs w:val="24"/>
          <w:highlight w:val="white"/>
          <w:rtl w:val="0"/>
        </w:rPr>
        <w:t xml:space="preserve"> (Accessed: 9 November 2024).</w:t>
      </w:r>
    </w:p>
    <w:p w:rsidR="00000000" w:rsidDel="00000000" w:rsidP="00000000" w:rsidRDefault="00000000" w:rsidRPr="00000000" w14:paraId="0000012F">
      <w:pPr>
        <w:rPr>
          <w:sz w:val="24"/>
          <w:szCs w:val="24"/>
          <w:highlight w:val="white"/>
        </w:rPr>
      </w:pP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sz w:val="24"/>
          <w:szCs w:val="24"/>
          <w:highlight w:val="white"/>
          <w:rtl w:val="0"/>
        </w:rPr>
        <w:t xml:space="preserve">Equality and Human Rights Commission (2022) </w:t>
      </w:r>
      <w:r w:rsidDel="00000000" w:rsidR="00000000" w:rsidRPr="00000000">
        <w:rPr>
          <w:i w:val="1"/>
          <w:sz w:val="24"/>
          <w:szCs w:val="24"/>
          <w:highlight w:val="white"/>
          <w:rtl w:val="0"/>
        </w:rPr>
        <w:t xml:space="preserve">Protecting staff at Sainsbury’s from sexual harassment.</w:t>
      </w:r>
      <w:r w:rsidDel="00000000" w:rsidR="00000000" w:rsidRPr="00000000">
        <w:rPr>
          <w:sz w:val="24"/>
          <w:szCs w:val="24"/>
          <w:highlight w:val="white"/>
          <w:rtl w:val="0"/>
        </w:rPr>
        <w:t xml:space="preserve"> Available at: </w:t>
      </w:r>
      <w:hyperlink r:id="rId24">
        <w:r w:rsidDel="00000000" w:rsidR="00000000" w:rsidRPr="00000000">
          <w:rPr>
            <w:color w:val="1155cc"/>
            <w:sz w:val="24"/>
            <w:szCs w:val="24"/>
            <w:highlight w:val="white"/>
            <w:u w:val="single"/>
            <w:rtl w:val="0"/>
          </w:rPr>
          <w:t xml:space="preserve">https://www.equalityhumanrights.com/our-work/legal-action-search/protecting-staff-sainsburys-sexual-harassment</w:t>
        </w:r>
      </w:hyperlink>
      <w:r w:rsidDel="00000000" w:rsidR="00000000" w:rsidRPr="00000000">
        <w:rPr>
          <w:sz w:val="24"/>
          <w:szCs w:val="24"/>
          <w:highlight w:val="white"/>
          <w:rtl w:val="0"/>
        </w:rPr>
        <w:t xml:space="preserve"> (Accessed: 10 November 2024).</w:t>
      </w:r>
      <w:r w:rsidDel="00000000" w:rsidR="00000000" w:rsidRPr="00000000">
        <w:rPr>
          <w:rtl w:val="0"/>
        </w:rPr>
      </w:r>
    </w:p>
    <w:p w:rsidR="00000000" w:rsidDel="00000000" w:rsidP="00000000" w:rsidRDefault="00000000" w:rsidRPr="00000000" w14:paraId="00000131">
      <w:pPr>
        <w:rPr>
          <w:sz w:val="24"/>
          <w:szCs w:val="24"/>
          <w:highlight w:val="white"/>
        </w:rPr>
      </w:pPr>
      <w:r w:rsidDel="00000000" w:rsidR="00000000" w:rsidRPr="00000000">
        <w:rPr>
          <w:rtl w:val="0"/>
        </w:rPr>
      </w:r>
    </w:p>
    <w:p w:rsidR="00000000" w:rsidDel="00000000" w:rsidP="00000000" w:rsidRDefault="00000000" w:rsidRPr="00000000" w14:paraId="00000132">
      <w:pPr>
        <w:rPr>
          <w:sz w:val="24"/>
          <w:szCs w:val="24"/>
          <w:highlight w:val="white"/>
        </w:rPr>
      </w:pPr>
      <w:r w:rsidDel="00000000" w:rsidR="00000000" w:rsidRPr="00000000">
        <w:rPr>
          <w:sz w:val="24"/>
          <w:szCs w:val="24"/>
          <w:highlight w:val="white"/>
          <w:rtl w:val="0"/>
        </w:rPr>
        <w:t xml:space="preserve">Equality and Human Rights Commission (2024a) </w:t>
      </w:r>
      <w:r w:rsidDel="00000000" w:rsidR="00000000" w:rsidRPr="00000000">
        <w:rPr>
          <w:i w:val="1"/>
          <w:sz w:val="24"/>
          <w:szCs w:val="24"/>
          <w:highlight w:val="white"/>
          <w:rtl w:val="0"/>
        </w:rPr>
        <w:t xml:space="preserve">EHRC publishes updated workplace sexual harassment guidance ahead of change of law</w:t>
      </w:r>
      <w:r w:rsidDel="00000000" w:rsidR="00000000" w:rsidRPr="00000000">
        <w:rPr>
          <w:sz w:val="24"/>
          <w:szCs w:val="24"/>
          <w:highlight w:val="white"/>
          <w:rtl w:val="0"/>
        </w:rPr>
        <w:t xml:space="preserve">. Available at: </w:t>
      </w:r>
      <w:hyperlink r:id="rId25">
        <w:r w:rsidDel="00000000" w:rsidR="00000000" w:rsidRPr="00000000">
          <w:rPr>
            <w:color w:val="1155cc"/>
            <w:sz w:val="24"/>
            <w:szCs w:val="24"/>
            <w:highlight w:val="white"/>
            <w:u w:val="single"/>
            <w:rtl w:val="0"/>
          </w:rPr>
          <w:t xml:space="preserve">https://www.equalityhumanrights.com/media-centre/news/ehrc-publishes-updated-workplace-sexual-harassment-guidance-ahead-change-law</w:t>
        </w:r>
      </w:hyperlink>
      <w:r w:rsidDel="00000000" w:rsidR="00000000" w:rsidRPr="00000000">
        <w:rPr>
          <w:sz w:val="24"/>
          <w:szCs w:val="24"/>
          <w:highlight w:val="white"/>
          <w:rtl w:val="0"/>
        </w:rPr>
        <w:t xml:space="preserve"> (Accessed: 9 November 2024).</w:t>
      </w:r>
    </w:p>
    <w:p w:rsidR="00000000" w:rsidDel="00000000" w:rsidP="00000000" w:rsidRDefault="00000000" w:rsidRPr="00000000" w14:paraId="00000133">
      <w:pPr>
        <w:rPr>
          <w:sz w:val="24"/>
          <w:szCs w:val="24"/>
          <w:highlight w:val="white"/>
        </w:rPr>
      </w:pPr>
      <w:r w:rsidDel="00000000" w:rsidR="00000000" w:rsidRPr="00000000">
        <w:rPr>
          <w:rtl w:val="0"/>
        </w:rPr>
      </w:r>
    </w:p>
    <w:p w:rsidR="00000000" w:rsidDel="00000000" w:rsidP="00000000" w:rsidRDefault="00000000" w:rsidRPr="00000000" w14:paraId="00000134">
      <w:pPr>
        <w:rPr>
          <w:sz w:val="24"/>
          <w:szCs w:val="24"/>
          <w:highlight w:val="white"/>
        </w:rPr>
      </w:pPr>
      <w:r w:rsidDel="00000000" w:rsidR="00000000" w:rsidRPr="00000000">
        <w:rPr>
          <w:sz w:val="24"/>
          <w:szCs w:val="24"/>
          <w:highlight w:val="white"/>
          <w:rtl w:val="0"/>
        </w:rPr>
        <w:t xml:space="preserve">Equality and Human Rights Commission (2024b) </w:t>
      </w:r>
      <w:r w:rsidDel="00000000" w:rsidR="00000000" w:rsidRPr="00000000">
        <w:rPr>
          <w:i w:val="1"/>
          <w:sz w:val="24"/>
          <w:szCs w:val="24"/>
          <w:highlight w:val="white"/>
          <w:rtl w:val="0"/>
        </w:rPr>
        <w:t xml:space="preserve">Sexual harassment and harassment at work: technical guidance</w:t>
      </w:r>
      <w:r w:rsidDel="00000000" w:rsidR="00000000" w:rsidRPr="00000000">
        <w:rPr>
          <w:sz w:val="24"/>
          <w:szCs w:val="24"/>
          <w:highlight w:val="white"/>
          <w:rtl w:val="0"/>
        </w:rPr>
        <w:t xml:space="preserve">. Available at: </w:t>
      </w:r>
      <w:hyperlink r:id="rId26">
        <w:r w:rsidDel="00000000" w:rsidR="00000000" w:rsidRPr="00000000">
          <w:rPr>
            <w:color w:val="1155cc"/>
            <w:sz w:val="24"/>
            <w:szCs w:val="24"/>
            <w:highlight w:val="white"/>
            <w:u w:val="single"/>
            <w:rtl w:val="0"/>
          </w:rPr>
          <w:t xml:space="preserve">https://www.equalityhumanrights.com/guidance/sexual-harassment-and-harassment-work-technical-guidance#the-preventative-duty</w:t>
        </w:r>
      </w:hyperlink>
      <w:r w:rsidDel="00000000" w:rsidR="00000000" w:rsidRPr="00000000">
        <w:rPr>
          <w:sz w:val="24"/>
          <w:szCs w:val="24"/>
          <w:highlight w:val="white"/>
          <w:rtl w:val="0"/>
        </w:rPr>
        <w:t xml:space="preserve"> (Accessed: 10 November 2024).</w:t>
      </w:r>
    </w:p>
    <w:p w:rsidR="00000000" w:rsidDel="00000000" w:rsidP="00000000" w:rsidRDefault="00000000" w:rsidRPr="00000000" w14:paraId="00000135">
      <w:pPr>
        <w:rPr>
          <w:sz w:val="24"/>
          <w:szCs w:val="24"/>
          <w:highlight w:val="white"/>
        </w:rPr>
      </w:pPr>
      <w:r w:rsidDel="00000000" w:rsidR="00000000" w:rsidRPr="00000000">
        <w:rPr>
          <w:rtl w:val="0"/>
        </w:rPr>
      </w:r>
    </w:p>
    <w:p w:rsidR="00000000" w:rsidDel="00000000" w:rsidP="00000000" w:rsidRDefault="00000000" w:rsidRPr="00000000" w14:paraId="00000136">
      <w:pPr>
        <w:rPr>
          <w:sz w:val="24"/>
          <w:szCs w:val="24"/>
          <w:highlight w:val="white"/>
        </w:rPr>
      </w:pPr>
      <w:r w:rsidDel="00000000" w:rsidR="00000000" w:rsidRPr="00000000">
        <w:rPr>
          <w:sz w:val="24"/>
          <w:szCs w:val="24"/>
          <w:highlight w:val="white"/>
          <w:rtl w:val="0"/>
        </w:rPr>
        <w:t xml:space="preserve">Estyn (2022) </w:t>
      </w:r>
      <w:r w:rsidDel="00000000" w:rsidR="00000000" w:rsidRPr="00000000">
        <w:rPr>
          <w:i w:val="1"/>
          <w:sz w:val="24"/>
          <w:szCs w:val="24"/>
          <w:highlight w:val="white"/>
          <w:rtl w:val="0"/>
        </w:rPr>
        <w:t xml:space="preserve">A report on the further education provision of Bridgend College</w:t>
      </w:r>
      <w:r w:rsidDel="00000000" w:rsidR="00000000" w:rsidRPr="00000000">
        <w:rPr>
          <w:sz w:val="24"/>
          <w:szCs w:val="24"/>
          <w:highlight w:val="white"/>
          <w:rtl w:val="0"/>
        </w:rPr>
        <w:t xml:space="preserve">. Available at: </w:t>
      </w:r>
      <w:hyperlink r:id="rId27">
        <w:r w:rsidDel="00000000" w:rsidR="00000000" w:rsidRPr="00000000">
          <w:rPr>
            <w:color w:val="1155cc"/>
            <w:sz w:val="24"/>
            <w:szCs w:val="24"/>
            <w:highlight w:val="white"/>
            <w:u w:val="single"/>
            <w:rtl w:val="0"/>
          </w:rPr>
          <w:t xml:space="preserve">https://www.estyn.gov.wales/system/files/2022-07/Inspection%20report%20Bridgend%20College%202022_0.pdf</w:t>
        </w:r>
      </w:hyperlink>
      <w:r w:rsidDel="00000000" w:rsidR="00000000" w:rsidRPr="00000000">
        <w:rPr>
          <w:sz w:val="24"/>
          <w:szCs w:val="24"/>
          <w:highlight w:val="white"/>
          <w:rtl w:val="0"/>
        </w:rPr>
        <w:t xml:space="preserve"> (Accessed: 17 November 2024).</w:t>
      </w:r>
      <w:r w:rsidDel="00000000" w:rsidR="00000000" w:rsidRPr="00000000">
        <w:rPr>
          <w:rtl w:val="0"/>
        </w:rPr>
      </w:r>
    </w:p>
    <w:p w:rsidR="00000000" w:rsidDel="00000000" w:rsidP="00000000" w:rsidRDefault="00000000" w:rsidRPr="00000000" w14:paraId="00000137">
      <w:pPr>
        <w:rPr>
          <w:sz w:val="24"/>
          <w:szCs w:val="24"/>
          <w:highlight w:val="white"/>
        </w:rPr>
      </w:pPr>
      <w:r w:rsidDel="00000000" w:rsidR="00000000" w:rsidRPr="00000000">
        <w:rPr>
          <w:rtl w:val="0"/>
        </w:rPr>
      </w:r>
    </w:p>
    <w:p w:rsidR="00000000" w:rsidDel="00000000" w:rsidP="00000000" w:rsidRDefault="00000000" w:rsidRPr="00000000" w14:paraId="00000138">
      <w:pPr>
        <w:rPr>
          <w:sz w:val="24"/>
          <w:szCs w:val="24"/>
          <w:highlight w:val="white"/>
        </w:rPr>
      </w:pPr>
      <w:r w:rsidDel="00000000" w:rsidR="00000000" w:rsidRPr="00000000">
        <w:rPr>
          <w:sz w:val="24"/>
          <w:szCs w:val="24"/>
          <w:highlight w:val="white"/>
          <w:rtl w:val="0"/>
        </w:rPr>
        <w:t xml:space="preserve">Estyn (2024) </w:t>
      </w:r>
      <w:r w:rsidDel="00000000" w:rsidR="00000000" w:rsidRPr="00000000">
        <w:rPr>
          <w:i w:val="1"/>
          <w:sz w:val="24"/>
          <w:szCs w:val="24"/>
          <w:highlight w:val="white"/>
          <w:rtl w:val="0"/>
        </w:rPr>
        <w:t xml:space="preserve">A review of the junior apprenticeship programme in Wales</w:t>
      </w:r>
      <w:r w:rsidDel="00000000" w:rsidR="00000000" w:rsidRPr="00000000">
        <w:rPr>
          <w:sz w:val="24"/>
          <w:szCs w:val="24"/>
          <w:highlight w:val="white"/>
          <w:rtl w:val="0"/>
        </w:rPr>
        <w:t xml:space="preserve">. Available at: </w:t>
      </w:r>
      <w:hyperlink r:id="rId28">
        <w:r w:rsidDel="00000000" w:rsidR="00000000" w:rsidRPr="00000000">
          <w:rPr>
            <w:color w:val="1155cc"/>
            <w:sz w:val="24"/>
            <w:szCs w:val="24"/>
            <w:highlight w:val="white"/>
            <w:u w:val="single"/>
            <w:rtl w:val="0"/>
          </w:rPr>
          <w:t xml:space="preserve">https://www.estyn.gov.wales/system/files/2024-05/A%20review%20of%20the%20junior%20apprenticeship%20programme%20in%20Wales.pdf</w:t>
        </w:r>
      </w:hyperlink>
      <w:r w:rsidDel="00000000" w:rsidR="00000000" w:rsidRPr="00000000">
        <w:rPr>
          <w:sz w:val="24"/>
          <w:szCs w:val="24"/>
          <w:highlight w:val="white"/>
          <w:rtl w:val="0"/>
        </w:rPr>
        <w:t xml:space="preserve"> (Accessed: 17 November 2024).</w:t>
      </w:r>
    </w:p>
    <w:p w:rsidR="00000000" w:rsidDel="00000000" w:rsidP="00000000" w:rsidRDefault="00000000" w:rsidRPr="00000000" w14:paraId="00000139">
      <w:pPr>
        <w:rPr>
          <w:sz w:val="24"/>
          <w:szCs w:val="24"/>
          <w:highlight w:val="white"/>
        </w:rPr>
      </w:pPr>
      <w:r w:rsidDel="00000000" w:rsidR="00000000" w:rsidRPr="00000000">
        <w:rPr>
          <w:rtl w:val="0"/>
        </w:rPr>
      </w:r>
    </w:p>
    <w:p w:rsidR="00000000" w:rsidDel="00000000" w:rsidP="00000000" w:rsidRDefault="00000000" w:rsidRPr="00000000" w14:paraId="0000013A">
      <w:pPr>
        <w:rPr>
          <w:sz w:val="24"/>
          <w:szCs w:val="24"/>
          <w:highlight w:val="white"/>
        </w:rPr>
      </w:pPr>
      <w:r w:rsidDel="00000000" w:rsidR="00000000" w:rsidRPr="00000000">
        <w:rPr>
          <w:sz w:val="24"/>
          <w:szCs w:val="24"/>
          <w:highlight w:val="white"/>
          <w:rtl w:val="0"/>
        </w:rPr>
        <w:t xml:space="preserve">Flemons, L., McLean, D., Straw, S. and Keightley, G. (2024) </w:t>
      </w:r>
      <w:r w:rsidDel="00000000" w:rsidR="00000000" w:rsidRPr="00000000">
        <w:rPr>
          <w:i w:val="1"/>
          <w:sz w:val="24"/>
          <w:szCs w:val="24"/>
          <w:highlight w:val="white"/>
          <w:rtl w:val="0"/>
        </w:rPr>
        <w:t xml:space="preserve">Building a stronger FE college workforce: How improving pay and working conditions can help support FE college teacher supply</w:t>
      </w:r>
      <w:r w:rsidDel="00000000" w:rsidR="00000000" w:rsidRPr="00000000">
        <w:rPr>
          <w:sz w:val="24"/>
          <w:szCs w:val="24"/>
          <w:highlight w:val="white"/>
          <w:rtl w:val="0"/>
        </w:rPr>
        <w:t xml:space="preserve">. Slough: National Foundation for Educational Research.  </w:t>
      </w:r>
      <w:r w:rsidDel="00000000" w:rsidR="00000000" w:rsidRPr="00000000">
        <w:rPr>
          <w:rtl w:val="0"/>
        </w:rPr>
      </w:r>
    </w:p>
    <w:p w:rsidR="00000000" w:rsidDel="00000000" w:rsidP="00000000" w:rsidRDefault="00000000" w:rsidRPr="00000000" w14:paraId="0000013B">
      <w:pPr>
        <w:rPr>
          <w:sz w:val="24"/>
          <w:szCs w:val="24"/>
        </w:rPr>
      </w:pPr>
      <w:r w:rsidDel="00000000" w:rsidR="00000000" w:rsidRPr="00000000">
        <w:rPr>
          <w:rtl w:val="0"/>
        </w:rPr>
      </w:r>
    </w:p>
    <w:p w:rsidR="00000000" w:rsidDel="00000000" w:rsidP="00000000" w:rsidRDefault="00000000" w:rsidRPr="00000000" w14:paraId="0000013C">
      <w:pPr>
        <w:rPr>
          <w:sz w:val="24"/>
          <w:szCs w:val="24"/>
        </w:rPr>
      </w:pPr>
      <w:r w:rsidDel="00000000" w:rsidR="00000000" w:rsidRPr="00000000">
        <w:rPr>
          <w:sz w:val="24"/>
          <w:szCs w:val="24"/>
          <w:rtl w:val="0"/>
        </w:rPr>
        <w:t xml:space="preserve">Hays (2024) </w:t>
      </w:r>
      <w:r w:rsidDel="00000000" w:rsidR="00000000" w:rsidRPr="00000000">
        <w:rPr>
          <w:i w:val="1"/>
          <w:sz w:val="24"/>
          <w:szCs w:val="24"/>
          <w:rtl w:val="0"/>
        </w:rPr>
        <w:t xml:space="preserve">Cost of living vs Cost of staying</w:t>
      </w:r>
      <w:r w:rsidDel="00000000" w:rsidR="00000000" w:rsidRPr="00000000">
        <w:rPr>
          <w:sz w:val="24"/>
          <w:szCs w:val="24"/>
          <w:rtl w:val="0"/>
        </w:rPr>
        <w:t xml:space="preserve">. Available at: </w:t>
      </w:r>
      <w:hyperlink r:id="rId29">
        <w:r w:rsidDel="00000000" w:rsidR="00000000" w:rsidRPr="00000000">
          <w:rPr>
            <w:color w:val="1155cc"/>
            <w:sz w:val="24"/>
            <w:szCs w:val="24"/>
            <w:u w:val="single"/>
            <w:rtl w:val="0"/>
          </w:rPr>
          <w:t xml:space="preserve">https://salary-guide.hays.co.uk/salary-guide-2024/p/6?em=DhsbXXt8tqiE4CStgpRK59NcKJ3Cg6Sr&amp;utm_source=SFMC&amp;utm_medium=email&amp;utm_campaign=Client_Multi_UKSG24_DAC_Trigger_v2&amp;utm_content=&amp;utm_term=</w:t>
        </w:r>
      </w:hyperlink>
      <w:r w:rsidDel="00000000" w:rsidR="00000000" w:rsidRPr="00000000">
        <w:rPr>
          <w:sz w:val="24"/>
          <w:szCs w:val="24"/>
          <w:rtl w:val="0"/>
        </w:rPr>
        <w:t xml:space="preserve"> (Accessed: 3 November 2024).</w:t>
      </w:r>
      <w:r w:rsidDel="00000000" w:rsidR="00000000" w:rsidRPr="00000000">
        <w:rPr>
          <w:rtl w:val="0"/>
        </w:rPr>
      </w:r>
    </w:p>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rPr>
          <w:sz w:val="24"/>
          <w:szCs w:val="24"/>
        </w:rPr>
      </w:pPr>
      <w:r w:rsidDel="00000000" w:rsidR="00000000" w:rsidRPr="00000000">
        <w:rPr>
          <w:sz w:val="24"/>
          <w:szCs w:val="24"/>
          <w:highlight w:val="white"/>
          <w:rtl w:val="0"/>
        </w:rPr>
        <w:t xml:space="preserve">Jordan, U., Power, M., Kaufman, J., Mann, E., Patrick, R., and Pybus, K. </w:t>
      </w:r>
      <w:r w:rsidDel="00000000" w:rsidR="00000000" w:rsidRPr="00000000">
        <w:rPr>
          <w:sz w:val="24"/>
          <w:szCs w:val="24"/>
          <w:rtl w:val="0"/>
        </w:rPr>
        <w:t xml:space="preserve">(2024) Living on a low income during the cost-of-living crisis: Exploring experiences and perceptions, </w:t>
      </w:r>
      <w:r w:rsidDel="00000000" w:rsidR="00000000" w:rsidRPr="00000000">
        <w:rPr>
          <w:i w:val="1"/>
          <w:sz w:val="24"/>
          <w:szCs w:val="24"/>
          <w:highlight w:val="white"/>
          <w:rtl w:val="0"/>
        </w:rPr>
        <w:t xml:space="preserve">Discourse &amp; Society</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Available at: </w:t>
      </w:r>
      <w:hyperlink r:id="rId30">
        <w:r w:rsidDel="00000000" w:rsidR="00000000" w:rsidRPr="00000000">
          <w:rPr>
            <w:color w:val="1155cc"/>
            <w:sz w:val="24"/>
            <w:szCs w:val="24"/>
            <w:highlight w:val="white"/>
            <w:u w:val="single"/>
            <w:rtl w:val="0"/>
          </w:rPr>
          <w:t xml:space="preserve">https://doi-org.ezproxy.uwtsd.ac.uk/10.1177/09579265241288585</w:t>
        </w:r>
      </w:hyperlink>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sz w:val="24"/>
          <w:szCs w:val="24"/>
          <w:rtl w:val="0"/>
        </w:rPr>
        <w:t xml:space="preserve">Kew J. and Stredwick J. (2010) </w:t>
      </w:r>
      <w:r w:rsidDel="00000000" w:rsidR="00000000" w:rsidRPr="00000000">
        <w:rPr>
          <w:i w:val="1"/>
          <w:sz w:val="24"/>
          <w:szCs w:val="24"/>
          <w:rtl w:val="0"/>
        </w:rPr>
        <w:t xml:space="preserve">Human Resource Management in a Business Context</w:t>
      </w:r>
      <w:r w:rsidDel="00000000" w:rsidR="00000000" w:rsidRPr="00000000">
        <w:rPr>
          <w:sz w:val="24"/>
          <w:szCs w:val="24"/>
          <w:rtl w:val="0"/>
        </w:rPr>
        <w:t xml:space="preserve">. 1st edition. London: Chartered Institute of Personnel and Development.</w:t>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sz w:val="24"/>
          <w:szCs w:val="24"/>
          <w:rtl w:val="0"/>
        </w:rPr>
        <w:t xml:space="preserve">Law, J. (2016) </w:t>
      </w:r>
      <w:r w:rsidDel="00000000" w:rsidR="00000000" w:rsidRPr="00000000">
        <w:rPr>
          <w:i w:val="1"/>
          <w:sz w:val="24"/>
          <w:szCs w:val="24"/>
          <w:rtl w:val="0"/>
        </w:rPr>
        <w:t xml:space="preserve">A Dictionary of Business and Management.</w:t>
      </w:r>
      <w:r w:rsidDel="00000000" w:rsidR="00000000" w:rsidRPr="00000000">
        <w:rPr>
          <w:sz w:val="24"/>
          <w:szCs w:val="24"/>
          <w:rtl w:val="0"/>
        </w:rPr>
        <w:t xml:space="preserve"> 6th edition. Oxford: Oxford University Press.</w:t>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sz w:val="24"/>
          <w:szCs w:val="24"/>
        </w:rPr>
      </w:pPr>
      <w:r w:rsidDel="00000000" w:rsidR="00000000" w:rsidRPr="00000000">
        <w:rPr>
          <w:sz w:val="24"/>
          <w:szCs w:val="24"/>
          <w:rtl w:val="0"/>
        </w:rPr>
        <w:t xml:space="preserve">Leatherbarrow, C. and Fletcher, J. (2019) </w:t>
      </w:r>
      <w:r w:rsidDel="00000000" w:rsidR="00000000" w:rsidRPr="00000000">
        <w:rPr>
          <w:i w:val="1"/>
          <w:color w:val="070726"/>
          <w:sz w:val="24"/>
          <w:szCs w:val="24"/>
          <w:rtl w:val="0"/>
        </w:rPr>
        <w:t xml:space="preserve">Introduction to human resource management: a guide to HR in practice</w:t>
      </w:r>
      <w:r w:rsidDel="00000000" w:rsidR="00000000" w:rsidRPr="00000000">
        <w:rPr>
          <w:color w:val="070726"/>
          <w:sz w:val="24"/>
          <w:szCs w:val="24"/>
          <w:rtl w:val="0"/>
        </w:rPr>
        <w:t xml:space="preserve">. 4th edition. London: Kogan Page.</w:t>
      </w:r>
      <w:r w:rsidDel="00000000" w:rsidR="00000000" w:rsidRPr="00000000">
        <w:rPr>
          <w:rtl w:val="0"/>
        </w:rPr>
      </w:r>
    </w:p>
    <w:p w:rsidR="00000000" w:rsidDel="00000000" w:rsidP="00000000" w:rsidRDefault="00000000" w:rsidRPr="00000000" w14:paraId="00000145">
      <w:pPr>
        <w:rPr>
          <w:rFonts w:ascii="Source Sans Pro" w:cs="Source Sans Pro" w:eastAsia="Source Sans Pro" w:hAnsi="Source Sans Pro"/>
          <w:color w:val="3a3a3a"/>
          <w:sz w:val="23"/>
          <w:szCs w:val="23"/>
          <w:highlight w:val="white"/>
        </w:rPr>
      </w:pPr>
      <w:r w:rsidDel="00000000" w:rsidR="00000000" w:rsidRPr="00000000">
        <w:rPr>
          <w:sz w:val="24"/>
          <w:szCs w:val="24"/>
          <w:rtl w:val="0"/>
        </w:rPr>
        <w:t xml:space="preserve">Liverpool, S., Moinuddin, M., Aithal, S., Owen, M., Bracegirdle, K., Caravotta, M., Walker, R., Murphy, C. and Karkou, V. (2023) </w:t>
      </w:r>
      <w:r w:rsidDel="00000000" w:rsidR="00000000" w:rsidRPr="00000000">
        <w:rPr>
          <w:sz w:val="24"/>
          <w:szCs w:val="24"/>
          <w:highlight w:val="white"/>
          <w:rtl w:val="0"/>
        </w:rPr>
        <w:t xml:space="preserve">‘Mental health and wellbeing of further and higher education students returning to face-to-face learning after Covid-19 restrictions’, </w:t>
      </w:r>
      <w:r w:rsidDel="00000000" w:rsidR="00000000" w:rsidRPr="00000000">
        <w:rPr>
          <w:i w:val="1"/>
          <w:sz w:val="24"/>
          <w:szCs w:val="24"/>
          <w:highlight w:val="white"/>
          <w:rtl w:val="0"/>
        </w:rPr>
        <w:t xml:space="preserve">PloS one</w:t>
      </w:r>
      <w:r w:rsidDel="00000000" w:rsidR="00000000" w:rsidRPr="00000000">
        <w:rPr>
          <w:sz w:val="24"/>
          <w:szCs w:val="24"/>
          <w:highlight w:val="white"/>
          <w:rtl w:val="0"/>
        </w:rPr>
        <w:t xml:space="preserve">, 18(1), article number e0280689. Available at: </w:t>
      </w:r>
      <w:hyperlink r:id="rId31">
        <w:r w:rsidDel="00000000" w:rsidR="00000000" w:rsidRPr="00000000">
          <w:rPr>
            <w:color w:val="1155cc"/>
            <w:sz w:val="24"/>
            <w:szCs w:val="24"/>
            <w:highlight w:val="white"/>
            <w:u w:val="single"/>
            <w:rtl w:val="0"/>
          </w:rPr>
          <w:t xml:space="preserve">https://doi.org/10.1371/journal.pone.0280689</w:t>
        </w:r>
      </w:hyperlink>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sz w:val="24"/>
          <w:szCs w:val="24"/>
          <w:rtl w:val="0"/>
        </w:rPr>
        <w:t xml:space="preserve"> </w:t>
      </w:r>
    </w:p>
    <w:p w:rsidR="00000000" w:rsidDel="00000000" w:rsidP="00000000" w:rsidRDefault="00000000" w:rsidRPr="00000000" w14:paraId="00000147">
      <w:pPr>
        <w:rPr>
          <w:sz w:val="24"/>
          <w:szCs w:val="24"/>
        </w:rPr>
      </w:pPr>
      <w:r w:rsidDel="00000000" w:rsidR="00000000" w:rsidRPr="00000000">
        <w:rPr>
          <w:sz w:val="24"/>
          <w:szCs w:val="24"/>
          <w:rtl w:val="0"/>
        </w:rPr>
        <w:t xml:space="preserve">Living Wage Foundation (2024) </w:t>
      </w:r>
      <w:r w:rsidDel="00000000" w:rsidR="00000000" w:rsidRPr="00000000">
        <w:rPr>
          <w:i w:val="1"/>
          <w:sz w:val="24"/>
          <w:szCs w:val="24"/>
          <w:rtl w:val="0"/>
        </w:rPr>
        <w:t xml:space="preserve">What is the real Living Wage?</w:t>
      </w:r>
      <w:r w:rsidDel="00000000" w:rsidR="00000000" w:rsidRPr="00000000">
        <w:rPr>
          <w:sz w:val="24"/>
          <w:szCs w:val="24"/>
          <w:rtl w:val="0"/>
        </w:rPr>
        <w:t xml:space="preserve"> Available at: </w:t>
      </w:r>
      <w:hyperlink r:id="rId32">
        <w:r w:rsidDel="00000000" w:rsidR="00000000" w:rsidRPr="00000000">
          <w:rPr>
            <w:color w:val="1155cc"/>
            <w:sz w:val="24"/>
            <w:szCs w:val="24"/>
            <w:u w:val="single"/>
            <w:rtl w:val="0"/>
          </w:rPr>
          <w:t xml:space="preserve">https://www.livingwage.org.uk/what-real-living-wage</w:t>
        </w:r>
      </w:hyperlink>
      <w:r w:rsidDel="00000000" w:rsidR="00000000" w:rsidRPr="00000000">
        <w:rPr>
          <w:sz w:val="24"/>
          <w:szCs w:val="24"/>
          <w:rtl w:val="0"/>
        </w:rPr>
        <w:t xml:space="preserve"> (Accessed: 24 October 2024).</w:t>
      </w:r>
    </w:p>
    <w:p w:rsidR="00000000" w:rsidDel="00000000" w:rsidP="00000000" w:rsidRDefault="00000000" w:rsidRPr="00000000" w14:paraId="00000148">
      <w:pPr>
        <w:rPr>
          <w:sz w:val="24"/>
          <w:szCs w:val="24"/>
        </w:rPr>
      </w:pPr>
      <w:r w:rsidDel="00000000" w:rsidR="00000000" w:rsidRPr="00000000">
        <w:rPr>
          <w:rtl w:val="0"/>
        </w:rPr>
      </w:r>
    </w:p>
    <w:p w:rsidR="00000000" w:rsidDel="00000000" w:rsidP="00000000" w:rsidRDefault="00000000" w:rsidRPr="00000000" w14:paraId="00000149">
      <w:pPr>
        <w:rPr>
          <w:sz w:val="24"/>
          <w:szCs w:val="24"/>
        </w:rPr>
      </w:pPr>
      <w:r w:rsidDel="00000000" w:rsidR="00000000" w:rsidRPr="00000000">
        <w:rPr>
          <w:sz w:val="24"/>
          <w:szCs w:val="24"/>
          <w:highlight w:val="white"/>
          <w:rtl w:val="0"/>
        </w:rPr>
        <w:t xml:space="preserve">Luff, C., Rees, C. and Webb, L. (2024) ‘Leavers Paper August 2023 - July 2024’. Bridgend College. Unpublished. </w:t>
      </w:r>
      <w:r w:rsidDel="00000000" w:rsidR="00000000" w:rsidRPr="00000000">
        <w:rPr>
          <w:rtl w:val="0"/>
        </w:rPr>
      </w:r>
    </w:p>
    <w:p w:rsidR="00000000" w:rsidDel="00000000" w:rsidP="00000000" w:rsidRDefault="00000000" w:rsidRPr="00000000" w14:paraId="0000014A">
      <w:pPr>
        <w:rPr>
          <w:sz w:val="24"/>
          <w:szCs w:val="24"/>
        </w:rPr>
      </w:pPr>
      <w:r w:rsidDel="00000000" w:rsidR="00000000" w:rsidRPr="00000000">
        <w:rPr>
          <w:rtl w:val="0"/>
        </w:rPr>
      </w:r>
    </w:p>
    <w:p w:rsidR="00000000" w:rsidDel="00000000" w:rsidP="00000000" w:rsidRDefault="00000000" w:rsidRPr="00000000" w14:paraId="0000014B">
      <w:pPr>
        <w:rPr>
          <w:sz w:val="24"/>
          <w:szCs w:val="24"/>
        </w:rPr>
      </w:pPr>
      <w:r w:rsidDel="00000000" w:rsidR="00000000" w:rsidRPr="00000000">
        <w:rPr>
          <w:sz w:val="24"/>
          <w:szCs w:val="24"/>
          <w:rtl w:val="0"/>
        </w:rPr>
        <w:t xml:space="preserve">Martins, J.M., Shahzad, M.F. and Javed, I. (2023) ‘</w:t>
      </w:r>
      <w:r w:rsidDel="00000000" w:rsidR="00000000" w:rsidRPr="00000000">
        <w:rPr>
          <w:sz w:val="24"/>
          <w:szCs w:val="24"/>
          <w:rtl w:val="0"/>
        </w:rPr>
        <w:t xml:space="preserve">Assessing the Impact of Workplace Harassment on Turnover Intention: Evidence from the Banking Industry’ </w:t>
      </w:r>
      <w:r w:rsidDel="00000000" w:rsidR="00000000" w:rsidRPr="00000000">
        <w:rPr>
          <w:i w:val="1"/>
          <w:sz w:val="24"/>
          <w:szCs w:val="24"/>
          <w:rtl w:val="0"/>
        </w:rPr>
        <w:t xml:space="preserve">Emerging Science Journal</w:t>
      </w:r>
      <w:r w:rsidDel="00000000" w:rsidR="00000000" w:rsidRPr="00000000">
        <w:rPr>
          <w:sz w:val="24"/>
          <w:szCs w:val="24"/>
          <w:rtl w:val="0"/>
        </w:rPr>
        <w:t xml:space="preserve">, 7(5), pp. </w:t>
      </w:r>
      <w:r w:rsidDel="00000000" w:rsidR="00000000" w:rsidRPr="00000000">
        <w:rPr>
          <w:sz w:val="24"/>
          <w:szCs w:val="24"/>
          <w:rtl w:val="0"/>
        </w:rPr>
        <w:t xml:space="preserve">1699 – 1722. Available at </w:t>
      </w:r>
      <w:hyperlink r:id="rId33">
        <w:r w:rsidDel="00000000" w:rsidR="00000000" w:rsidRPr="00000000">
          <w:rPr>
            <w:color w:val="1155cc"/>
            <w:sz w:val="24"/>
            <w:szCs w:val="24"/>
            <w:u w:val="single"/>
            <w:rtl w:val="0"/>
          </w:rPr>
          <w:t xml:space="preserve">https://doi.org/10.28991/ESJ-2023-07-05-016</w:t>
        </w:r>
      </w:hyperlink>
      <w:r w:rsidDel="00000000" w:rsidR="00000000" w:rsidRPr="00000000">
        <w:rPr>
          <w:rtl w:val="0"/>
        </w:rPr>
      </w:r>
    </w:p>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sz w:val="24"/>
          <w:szCs w:val="24"/>
          <w:rtl w:val="0"/>
        </w:rPr>
        <w:t xml:space="preserve">Mayne, M. (2023)</w:t>
      </w:r>
      <w:r w:rsidDel="00000000" w:rsidR="00000000" w:rsidRPr="00000000">
        <w:rPr>
          <w:sz w:val="24"/>
          <w:szCs w:val="24"/>
          <w:rtl w:val="0"/>
        </w:rPr>
        <w:t xml:space="preserve"> </w:t>
      </w:r>
      <w:r w:rsidDel="00000000" w:rsidR="00000000" w:rsidRPr="00000000">
        <w:rPr>
          <w:i w:val="1"/>
          <w:sz w:val="24"/>
          <w:szCs w:val="24"/>
          <w:rtl w:val="0"/>
        </w:rPr>
        <w:t xml:space="preserve">Is work-life balance becoming more important than pay?</w:t>
      </w:r>
      <w:r w:rsidDel="00000000" w:rsidR="00000000" w:rsidRPr="00000000">
        <w:rPr>
          <w:sz w:val="24"/>
          <w:szCs w:val="24"/>
          <w:rtl w:val="0"/>
        </w:rPr>
        <w:t xml:space="preserve"> Available at: </w:t>
      </w:r>
      <w:hyperlink r:id="rId34">
        <w:r w:rsidDel="00000000" w:rsidR="00000000" w:rsidRPr="00000000">
          <w:rPr>
            <w:color w:val="1155cc"/>
            <w:sz w:val="24"/>
            <w:szCs w:val="24"/>
            <w:u w:val="single"/>
            <w:rtl w:val="0"/>
          </w:rPr>
          <w:t xml:space="preserve">https://www.peoplemanagement.co.uk/article/1810688/work-life-balance-becoming-important-pay</w:t>
        </w:r>
      </w:hyperlink>
      <w:r w:rsidDel="00000000" w:rsidR="00000000" w:rsidRPr="00000000">
        <w:rPr>
          <w:sz w:val="24"/>
          <w:szCs w:val="24"/>
          <w:rtl w:val="0"/>
        </w:rPr>
        <w:t xml:space="preserve"> (Accessed: 3 November 2024). </w:t>
      </w:r>
    </w:p>
    <w:p w:rsidR="00000000" w:rsidDel="00000000" w:rsidP="00000000" w:rsidRDefault="00000000" w:rsidRPr="00000000" w14:paraId="0000014E">
      <w:pPr>
        <w:rPr>
          <w:sz w:val="24"/>
          <w:szCs w:val="24"/>
        </w:rPr>
      </w:pPr>
      <w:r w:rsidDel="00000000" w:rsidR="00000000" w:rsidRPr="00000000">
        <w:rPr>
          <w:rtl w:val="0"/>
        </w:rPr>
      </w:r>
    </w:p>
    <w:p w:rsidR="00000000" w:rsidDel="00000000" w:rsidP="00000000" w:rsidRDefault="00000000" w:rsidRPr="00000000" w14:paraId="0000014F">
      <w:pPr>
        <w:rPr>
          <w:sz w:val="24"/>
          <w:szCs w:val="24"/>
        </w:rPr>
      </w:pPr>
      <w:r w:rsidDel="00000000" w:rsidR="00000000" w:rsidRPr="00000000">
        <w:rPr>
          <w:sz w:val="24"/>
          <w:szCs w:val="24"/>
          <w:rtl w:val="0"/>
        </w:rPr>
        <w:t xml:space="preserve">McCartney, C. (2023) </w:t>
      </w:r>
      <w:r w:rsidDel="00000000" w:rsidR="00000000" w:rsidRPr="00000000">
        <w:rPr>
          <w:i w:val="1"/>
          <w:sz w:val="24"/>
          <w:szCs w:val="24"/>
          <w:rtl w:val="0"/>
        </w:rPr>
        <w:t xml:space="preserve">Induction</w:t>
      </w:r>
      <w:r w:rsidDel="00000000" w:rsidR="00000000" w:rsidRPr="00000000">
        <w:rPr>
          <w:sz w:val="24"/>
          <w:szCs w:val="24"/>
          <w:rtl w:val="0"/>
        </w:rPr>
        <w:t xml:space="preserve">. Available at: </w:t>
      </w:r>
      <w:hyperlink r:id="rId35">
        <w:r w:rsidDel="00000000" w:rsidR="00000000" w:rsidRPr="00000000">
          <w:rPr>
            <w:color w:val="1155cc"/>
            <w:sz w:val="24"/>
            <w:szCs w:val="24"/>
            <w:u w:val="single"/>
            <w:rtl w:val="0"/>
          </w:rPr>
          <w:t xml:space="preserve">https://www.cipd.org/uk/knowledge/factsheets/induction-factsheet/</w:t>
        </w:r>
      </w:hyperlink>
      <w:r w:rsidDel="00000000" w:rsidR="00000000" w:rsidRPr="00000000">
        <w:rPr>
          <w:sz w:val="24"/>
          <w:szCs w:val="24"/>
          <w:rtl w:val="0"/>
        </w:rPr>
        <w:t xml:space="preserve"> (Accessed: 30 November 2024).</w:t>
      </w:r>
    </w:p>
    <w:p w:rsidR="00000000" w:rsidDel="00000000" w:rsidP="00000000" w:rsidRDefault="00000000" w:rsidRPr="00000000" w14:paraId="00000150">
      <w:pPr>
        <w:rPr>
          <w:sz w:val="24"/>
          <w:szCs w:val="24"/>
        </w:rPr>
      </w:pPr>
      <w:r w:rsidDel="00000000" w:rsidR="00000000" w:rsidRPr="00000000">
        <w:rPr>
          <w:rtl w:val="0"/>
        </w:rPr>
      </w:r>
    </w:p>
    <w:p w:rsidR="00000000" w:rsidDel="00000000" w:rsidP="00000000" w:rsidRDefault="00000000" w:rsidRPr="00000000" w14:paraId="00000151">
      <w:pPr>
        <w:rPr>
          <w:sz w:val="24"/>
          <w:szCs w:val="24"/>
        </w:rPr>
      </w:pPr>
      <w:r w:rsidDel="00000000" w:rsidR="00000000" w:rsidRPr="00000000">
        <w:rPr>
          <w:sz w:val="24"/>
          <w:szCs w:val="24"/>
          <w:rtl w:val="0"/>
        </w:rPr>
        <w:t xml:space="preserve">‘Merriman v Bugibba Independent’ (2024) Employment Tribunal, 2601628/2021. Available at: </w:t>
      </w:r>
      <w:hyperlink r:id="rId36">
        <w:r w:rsidDel="00000000" w:rsidR="00000000" w:rsidRPr="00000000">
          <w:rPr>
            <w:color w:val="1155cc"/>
            <w:sz w:val="24"/>
            <w:szCs w:val="24"/>
            <w:u w:val="single"/>
            <w:rtl w:val="0"/>
          </w:rPr>
          <w:t xml:space="preserve">https://assets.publishing.service.gov.uk/media/6659c1d3dc15efdddf1a860a/Holly_Merriman_v_Bugibba_Independent_Limited_2601628.2021_Judgment.pdf</w:t>
        </w:r>
      </w:hyperlink>
      <w:r w:rsidDel="00000000" w:rsidR="00000000" w:rsidRPr="00000000">
        <w:rPr>
          <w:sz w:val="24"/>
          <w:szCs w:val="24"/>
          <w:rtl w:val="0"/>
        </w:rPr>
        <w:t xml:space="preserve"> (Accessed: 9 November 2024). </w:t>
      </w:r>
    </w:p>
    <w:p w:rsidR="00000000" w:rsidDel="00000000" w:rsidP="00000000" w:rsidRDefault="00000000" w:rsidRPr="00000000" w14:paraId="00000152">
      <w:pPr>
        <w:rPr>
          <w:sz w:val="24"/>
          <w:szCs w:val="24"/>
        </w:rPr>
      </w:pPr>
      <w:r w:rsidDel="00000000" w:rsidR="00000000" w:rsidRPr="00000000">
        <w:rPr>
          <w:rtl w:val="0"/>
        </w:rPr>
      </w:r>
    </w:p>
    <w:p w:rsidR="00000000" w:rsidDel="00000000" w:rsidP="00000000" w:rsidRDefault="00000000" w:rsidRPr="00000000" w14:paraId="00000153">
      <w:pPr>
        <w:rPr>
          <w:sz w:val="24"/>
          <w:szCs w:val="24"/>
        </w:rPr>
      </w:pPr>
      <w:r w:rsidDel="00000000" w:rsidR="00000000" w:rsidRPr="00000000">
        <w:rPr>
          <w:sz w:val="24"/>
          <w:szCs w:val="24"/>
          <w:rtl w:val="0"/>
        </w:rPr>
        <w:t xml:space="preserve">National Association for Managers of Student Services (2024)</w:t>
      </w:r>
      <w:r w:rsidDel="00000000" w:rsidR="00000000" w:rsidRPr="00000000">
        <w:rPr>
          <w:i w:val="1"/>
          <w:sz w:val="24"/>
          <w:szCs w:val="24"/>
          <w:rtl w:val="0"/>
        </w:rPr>
        <w:t xml:space="preserve"> Behaviour Insights Report - Applying a relational practice to lens to behaviour in further education</w:t>
      </w:r>
      <w:r w:rsidDel="00000000" w:rsidR="00000000" w:rsidRPr="00000000">
        <w:rPr>
          <w:sz w:val="24"/>
          <w:szCs w:val="24"/>
          <w:rtl w:val="0"/>
        </w:rPr>
        <w:t xml:space="preserve">. Available at: </w:t>
      </w:r>
      <w:hyperlink r:id="rId37">
        <w:r w:rsidDel="00000000" w:rsidR="00000000" w:rsidRPr="00000000">
          <w:rPr>
            <w:color w:val="1155cc"/>
            <w:sz w:val="24"/>
            <w:szCs w:val="24"/>
            <w:u w:val="single"/>
            <w:rtl w:val="0"/>
          </w:rPr>
          <w:t xml:space="preserve">https://namss22-my.sharepoint.com/personal/namss_namss22_onmicrosoft_com/_layouts/15/onedrive.aspx?id=%2Fpersonal%2Fnamss%5Fnamss22%5Fonmicrosoft%5Fcom%2FDocuments%2FNAMSS%20365%2FNAMSS%20Knowledge%2FBehaviour%2FBehaviour%20and%20Relational%20Practice%20%2D%20Insights%202024%2Epdf&amp;parent=%2Fpersonal%2Fnamss%5Fnamss22%5Fonmicrosoft%5Fcom%2FDocuments%2FNAMSS%20365%2FNAMSS%20Knowledge%2FBehaviour&amp;ga=1</w:t>
        </w:r>
      </w:hyperlink>
      <w:r w:rsidDel="00000000" w:rsidR="00000000" w:rsidRPr="00000000">
        <w:rPr>
          <w:sz w:val="24"/>
          <w:szCs w:val="24"/>
          <w:rtl w:val="0"/>
        </w:rPr>
        <w:t xml:space="preserve"> (Accessed: 30 November 2024).</w:t>
      </w:r>
    </w:p>
    <w:p w:rsidR="00000000" w:rsidDel="00000000" w:rsidP="00000000" w:rsidRDefault="00000000" w:rsidRPr="00000000" w14:paraId="00000154">
      <w:pPr>
        <w:rPr>
          <w:sz w:val="24"/>
          <w:szCs w:val="24"/>
        </w:rPr>
      </w:pPr>
      <w:r w:rsidDel="00000000" w:rsidR="00000000" w:rsidRPr="00000000">
        <w:rPr>
          <w:rtl w:val="0"/>
        </w:rPr>
      </w:r>
    </w:p>
    <w:p w:rsidR="00000000" w:rsidDel="00000000" w:rsidP="00000000" w:rsidRDefault="00000000" w:rsidRPr="00000000" w14:paraId="00000155">
      <w:pPr>
        <w:rPr>
          <w:sz w:val="24"/>
          <w:szCs w:val="24"/>
        </w:rPr>
      </w:pPr>
      <w:r w:rsidDel="00000000" w:rsidR="00000000" w:rsidRPr="00000000">
        <w:rPr>
          <w:sz w:val="24"/>
          <w:szCs w:val="24"/>
          <w:rtl w:val="0"/>
        </w:rPr>
        <w:t xml:space="preserve">Office for National Statistics (2023) </w:t>
      </w:r>
      <w:r w:rsidDel="00000000" w:rsidR="00000000" w:rsidRPr="00000000">
        <w:rPr>
          <w:i w:val="1"/>
          <w:sz w:val="24"/>
          <w:szCs w:val="24"/>
          <w:rtl w:val="0"/>
        </w:rPr>
        <w:t xml:space="preserve">Experiences of harassment in England and Wales: December 2023</w:t>
      </w:r>
      <w:r w:rsidDel="00000000" w:rsidR="00000000" w:rsidRPr="00000000">
        <w:rPr>
          <w:sz w:val="24"/>
          <w:szCs w:val="24"/>
          <w:rtl w:val="0"/>
        </w:rPr>
        <w:t xml:space="preserve">. Available at: </w:t>
      </w:r>
      <w:hyperlink r:id="rId38">
        <w:r w:rsidDel="00000000" w:rsidR="00000000" w:rsidRPr="00000000">
          <w:rPr>
            <w:color w:val="1155cc"/>
            <w:sz w:val="24"/>
            <w:szCs w:val="24"/>
            <w:u w:val="single"/>
            <w:rtl w:val="0"/>
          </w:rPr>
          <w:t xml:space="preserve">https://www.ons.gov.uk/peoplepopulationandcommunity/crimeandjustice/bulletins/experiencesofharassmentinenglandandwales/december2023</w:t>
        </w:r>
      </w:hyperlink>
      <w:r w:rsidDel="00000000" w:rsidR="00000000" w:rsidRPr="00000000">
        <w:rPr>
          <w:sz w:val="24"/>
          <w:szCs w:val="24"/>
          <w:rtl w:val="0"/>
        </w:rPr>
        <w:t xml:space="preserve"> (Accessed: 9 November 2024).</w:t>
      </w:r>
      <w:r w:rsidDel="00000000" w:rsidR="00000000" w:rsidRPr="00000000">
        <w:rPr>
          <w:rtl w:val="0"/>
        </w:rPr>
      </w:r>
    </w:p>
    <w:p w:rsidR="00000000" w:rsidDel="00000000" w:rsidP="00000000" w:rsidRDefault="00000000" w:rsidRPr="00000000" w14:paraId="00000156">
      <w:pPr>
        <w:rPr>
          <w:sz w:val="24"/>
          <w:szCs w:val="24"/>
        </w:rPr>
      </w:pPr>
      <w:r w:rsidDel="00000000" w:rsidR="00000000" w:rsidRPr="00000000">
        <w:rPr>
          <w:rtl w:val="0"/>
        </w:rPr>
      </w:r>
    </w:p>
    <w:p w:rsidR="00000000" w:rsidDel="00000000" w:rsidP="00000000" w:rsidRDefault="00000000" w:rsidRPr="00000000" w14:paraId="00000157">
      <w:pPr>
        <w:rPr>
          <w:sz w:val="24"/>
          <w:szCs w:val="24"/>
        </w:rPr>
      </w:pPr>
      <w:r w:rsidDel="00000000" w:rsidR="00000000" w:rsidRPr="00000000">
        <w:rPr>
          <w:sz w:val="24"/>
          <w:szCs w:val="24"/>
          <w:rtl w:val="0"/>
        </w:rPr>
        <w:t xml:space="preserve">Office for National Statistics (2024)</w:t>
      </w:r>
      <w:r w:rsidDel="00000000" w:rsidR="00000000" w:rsidRPr="00000000">
        <w:rPr>
          <w:i w:val="1"/>
          <w:sz w:val="24"/>
          <w:szCs w:val="24"/>
          <w:rtl w:val="0"/>
        </w:rPr>
        <w:t xml:space="preserve"> Public opinions and social trends, Great Britain: October 2024</w:t>
      </w:r>
      <w:r w:rsidDel="00000000" w:rsidR="00000000" w:rsidRPr="00000000">
        <w:rPr>
          <w:sz w:val="24"/>
          <w:szCs w:val="24"/>
          <w:rtl w:val="0"/>
        </w:rPr>
        <w:t xml:space="preserve">. Available at: </w:t>
      </w:r>
      <w:hyperlink r:id="rId39">
        <w:r w:rsidDel="00000000" w:rsidR="00000000" w:rsidRPr="00000000">
          <w:rPr>
            <w:color w:val="1155cc"/>
            <w:sz w:val="24"/>
            <w:szCs w:val="24"/>
            <w:u w:val="single"/>
            <w:rtl w:val="0"/>
          </w:rPr>
          <w:t xml:space="preserve">https://www.ons.gov.uk/peoplepopulationandcommunity/wellbeing/bulletins/publicopinionsandsocialtrendsgreatbritain/october2024</w:t>
        </w:r>
      </w:hyperlink>
      <w:r w:rsidDel="00000000" w:rsidR="00000000" w:rsidRPr="00000000">
        <w:rPr>
          <w:sz w:val="24"/>
          <w:szCs w:val="24"/>
          <w:rtl w:val="0"/>
        </w:rPr>
        <w:t xml:space="preserve"> (Accessed: 30 November 2024).</w:t>
      </w:r>
    </w:p>
    <w:p w:rsidR="00000000" w:rsidDel="00000000" w:rsidP="00000000" w:rsidRDefault="00000000" w:rsidRPr="00000000" w14:paraId="00000158">
      <w:pPr>
        <w:rPr>
          <w:sz w:val="24"/>
          <w:szCs w:val="24"/>
        </w:rPr>
      </w:pPr>
      <w:r w:rsidDel="00000000" w:rsidR="00000000" w:rsidRPr="00000000">
        <w:rPr>
          <w:rtl w:val="0"/>
        </w:rPr>
      </w:r>
    </w:p>
    <w:p w:rsidR="00000000" w:rsidDel="00000000" w:rsidP="00000000" w:rsidRDefault="00000000" w:rsidRPr="00000000" w14:paraId="00000159">
      <w:pPr>
        <w:rPr>
          <w:sz w:val="24"/>
          <w:szCs w:val="24"/>
        </w:rPr>
      </w:pPr>
      <w:r w:rsidDel="00000000" w:rsidR="00000000" w:rsidRPr="00000000">
        <w:rPr>
          <w:sz w:val="24"/>
          <w:szCs w:val="24"/>
          <w:rtl w:val="0"/>
        </w:rPr>
        <w:t xml:space="preserve">Patel, A. (2024) ‘Twice as many students suspended in colleges since Covid’, </w:t>
      </w:r>
      <w:r w:rsidDel="00000000" w:rsidR="00000000" w:rsidRPr="00000000">
        <w:rPr>
          <w:i w:val="1"/>
          <w:sz w:val="24"/>
          <w:szCs w:val="24"/>
          <w:rtl w:val="0"/>
        </w:rPr>
        <w:t xml:space="preserve">FE Week</w:t>
      </w:r>
      <w:r w:rsidDel="00000000" w:rsidR="00000000" w:rsidRPr="00000000">
        <w:rPr>
          <w:sz w:val="24"/>
          <w:szCs w:val="24"/>
          <w:rtl w:val="0"/>
        </w:rPr>
        <w:t xml:space="preserve">, 6 September. Available at: </w:t>
      </w:r>
      <w:hyperlink r:id="rId40">
        <w:r w:rsidDel="00000000" w:rsidR="00000000" w:rsidRPr="00000000">
          <w:rPr>
            <w:color w:val="1155cc"/>
            <w:sz w:val="24"/>
            <w:szCs w:val="24"/>
            <w:u w:val="single"/>
            <w:rtl w:val="0"/>
          </w:rPr>
          <w:t xml:space="preserve">https://feweek.co.uk/twice-as-many-students-suspended-since-covid/</w:t>
        </w:r>
      </w:hyperlink>
      <w:r w:rsidDel="00000000" w:rsidR="00000000" w:rsidRPr="00000000">
        <w:rPr>
          <w:sz w:val="24"/>
          <w:szCs w:val="24"/>
          <w:rtl w:val="0"/>
        </w:rPr>
        <w:t xml:space="preserve"> (Accessed: 27 October 2024).</w:t>
      </w:r>
    </w:p>
    <w:p w:rsidR="00000000" w:rsidDel="00000000" w:rsidP="00000000" w:rsidRDefault="00000000" w:rsidRPr="00000000" w14:paraId="0000015A">
      <w:pPr>
        <w:rPr>
          <w:sz w:val="24"/>
          <w:szCs w:val="24"/>
        </w:rPr>
      </w:pPr>
      <w:r w:rsidDel="00000000" w:rsidR="00000000" w:rsidRPr="00000000">
        <w:rPr>
          <w:rtl w:val="0"/>
        </w:rPr>
      </w:r>
    </w:p>
    <w:p w:rsidR="00000000" w:rsidDel="00000000" w:rsidP="00000000" w:rsidRDefault="00000000" w:rsidRPr="00000000" w14:paraId="0000015B">
      <w:pPr>
        <w:rPr>
          <w:sz w:val="24"/>
          <w:szCs w:val="24"/>
          <w:highlight w:val="white"/>
        </w:rPr>
      </w:pPr>
      <w:r w:rsidDel="00000000" w:rsidR="00000000" w:rsidRPr="00000000">
        <w:rPr>
          <w:sz w:val="24"/>
          <w:szCs w:val="24"/>
          <w:highlight w:val="white"/>
          <w:rtl w:val="0"/>
        </w:rPr>
        <w:t xml:space="preserve">Rees, G. and French, R. (2023) </w:t>
      </w:r>
      <w:r w:rsidDel="00000000" w:rsidR="00000000" w:rsidRPr="00000000">
        <w:rPr>
          <w:i w:val="1"/>
          <w:sz w:val="24"/>
          <w:szCs w:val="24"/>
          <w:highlight w:val="white"/>
          <w:rtl w:val="0"/>
        </w:rPr>
        <w:t xml:space="preserve">Strategic people management and development : theory and practice</w:t>
      </w:r>
      <w:r w:rsidDel="00000000" w:rsidR="00000000" w:rsidRPr="00000000">
        <w:rPr>
          <w:sz w:val="24"/>
          <w:szCs w:val="24"/>
          <w:highlight w:val="white"/>
          <w:rtl w:val="0"/>
        </w:rPr>
        <w:t xml:space="preserve">. 6th edition. London: Kogan Page.</w:t>
      </w:r>
    </w:p>
    <w:p w:rsidR="00000000" w:rsidDel="00000000" w:rsidP="00000000" w:rsidRDefault="00000000" w:rsidRPr="00000000" w14:paraId="0000015C">
      <w:pPr>
        <w:rPr>
          <w:sz w:val="24"/>
          <w:szCs w:val="24"/>
          <w:highlight w:val="white"/>
        </w:rPr>
      </w:pPr>
      <w:r w:rsidDel="00000000" w:rsidR="00000000" w:rsidRPr="00000000">
        <w:rPr>
          <w:rtl w:val="0"/>
        </w:rPr>
      </w:r>
    </w:p>
    <w:p w:rsidR="00000000" w:rsidDel="00000000" w:rsidP="00000000" w:rsidRDefault="00000000" w:rsidRPr="00000000" w14:paraId="0000015D">
      <w:pPr>
        <w:rPr>
          <w:color w:val="3a3a3a"/>
          <w:sz w:val="24"/>
          <w:szCs w:val="24"/>
          <w:highlight w:val="white"/>
        </w:rPr>
      </w:pPr>
      <w:r w:rsidDel="00000000" w:rsidR="00000000" w:rsidRPr="00000000">
        <w:rPr>
          <w:sz w:val="24"/>
          <w:szCs w:val="24"/>
          <w:highlight w:val="white"/>
          <w:rtl w:val="0"/>
        </w:rPr>
        <w:t xml:space="preserve">Roehling, M., Wu, D., Choi, M. G. and Dulebohn, J. H. (2022) ‘The effects of sexual harassment training on proximal and transfer training outcomes: A meta‐analytic investigation’, </w:t>
      </w:r>
      <w:r w:rsidDel="00000000" w:rsidR="00000000" w:rsidRPr="00000000">
        <w:rPr>
          <w:i w:val="1"/>
          <w:sz w:val="24"/>
          <w:szCs w:val="24"/>
          <w:highlight w:val="white"/>
          <w:rtl w:val="0"/>
        </w:rPr>
        <w:t xml:space="preserve">Personnel Psychology</w:t>
      </w:r>
      <w:r w:rsidDel="00000000" w:rsidR="00000000" w:rsidRPr="00000000">
        <w:rPr>
          <w:sz w:val="24"/>
          <w:szCs w:val="24"/>
          <w:highlight w:val="white"/>
          <w:rtl w:val="0"/>
        </w:rPr>
        <w:t xml:space="preserve">, 75(1), pp. 3–31. Available at: </w:t>
      </w:r>
      <w:hyperlink r:id="rId41">
        <w:r w:rsidDel="00000000" w:rsidR="00000000" w:rsidRPr="00000000">
          <w:rPr>
            <w:color w:val="1155cc"/>
            <w:sz w:val="24"/>
            <w:szCs w:val="24"/>
            <w:highlight w:val="white"/>
            <w:u w:val="single"/>
            <w:rtl w:val="0"/>
          </w:rPr>
          <w:t xml:space="preserve">https://doi.org/10.1111/peps.12492</w:t>
        </w:r>
      </w:hyperlink>
      <w:r w:rsidDel="00000000" w:rsidR="00000000" w:rsidRPr="00000000">
        <w:rPr>
          <w:rtl w:val="0"/>
        </w:rPr>
      </w:r>
    </w:p>
    <w:p w:rsidR="00000000" w:rsidDel="00000000" w:rsidP="00000000" w:rsidRDefault="00000000" w:rsidRPr="00000000" w14:paraId="0000015E">
      <w:pPr>
        <w:rPr>
          <w:sz w:val="24"/>
          <w:szCs w:val="24"/>
        </w:rPr>
      </w:pPr>
      <w:r w:rsidDel="00000000" w:rsidR="00000000" w:rsidRPr="00000000">
        <w:rPr>
          <w:rtl w:val="0"/>
        </w:rPr>
      </w:r>
    </w:p>
    <w:p w:rsidR="00000000" w:rsidDel="00000000" w:rsidP="00000000" w:rsidRDefault="00000000" w:rsidRPr="00000000" w14:paraId="0000015F">
      <w:pPr>
        <w:rPr>
          <w:sz w:val="24"/>
          <w:szCs w:val="24"/>
        </w:rPr>
      </w:pPr>
      <w:r w:rsidDel="00000000" w:rsidR="00000000" w:rsidRPr="00000000">
        <w:rPr>
          <w:sz w:val="24"/>
          <w:szCs w:val="24"/>
          <w:rtl w:val="0"/>
        </w:rPr>
        <w:t xml:space="preserve">Spours, K., Grainger, P</w:t>
      </w:r>
      <w:r w:rsidDel="00000000" w:rsidR="00000000" w:rsidRPr="00000000">
        <w:rPr>
          <w:sz w:val="24"/>
          <w:szCs w:val="24"/>
          <w:rtl w:val="0"/>
        </w:rPr>
        <w:t xml:space="preserve">. and Vigurs, C. (2022) </w:t>
      </w:r>
      <w:r w:rsidDel="00000000" w:rsidR="00000000" w:rsidRPr="00000000">
        <w:rPr>
          <w:sz w:val="24"/>
          <w:szCs w:val="24"/>
          <w:rtl w:val="0"/>
        </w:rPr>
        <w:t xml:space="preserve">‘We are all in the same storm but not in the same boat’: the COVID pandemic and the Further Education Sector’, </w:t>
      </w:r>
      <w:r w:rsidDel="00000000" w:rsidR="00000000" w:rsidRPr="00000000">
        <w:rPr>
          <w:i w:val="1"/>
          <w:sz w:val="24"/>
          <w:szCs w:val="24"/>
          <w:rtl w:val="0"/>
        </w:rPr>
        <w:t xml:space="preserve">Journal of Education and Work</w:t>
      </w:r>
      <w:r w:rsidDel="00000000" w:rsidR="00000000" w:rsidRPr="00000000">
        <w:rPr>
          <w:sz w:val="24"/>
          <w:szCs w:val="24"/>
          <w:rtl w:val="0"/>
        </w:rPr>
        <w:t xml:space="preserve">, 35(8), pp. </w:t>
      </w:r>
      <w:r w:rsidDel="00000000" w:rsidR="00000000" w:rsidRPr="00000000">
        <w:rPr>
          <w:sz w:val="24"/>
          <w:szCs w:val="24"/>
          <w:rtl w:val="0"/>
        </w:rPr>
        <w:t xml:space="preserve">782-797. Available at: </w:t>
      </w:r>
      <w:hyperlink r:id="rId42">
        <w:r w:rsidDel="00000000" w:rsidR="00000000" w:rsidRPr="00000000">
          <w:rPr>
            <w:color w:val="1155cc"/>
            <w:sz w:val="24"/>
            <w:szCs w:val="24"/>
            <w:u w:val="single"/>
            <w:rtl w:val="0"/>
          </w:rPr>
          <w:t xml:space="preserve">https://doi-org.ezproxy.uwtsd.ac.uk/10.1080/13639080.2022.2149715</w:t>
        </w:r>
      </w:hyperlink>
      <w:r w:rsidDel="00000000" w:rsidR="00000000" w:rsidRPr="00000000">
        <w:rPr>
          <w:rtl w:val="0"/>
        </w:rPr>
      </w:r>
    </w:p>
    <w:p w:rsidR="00000000" w:rsidDel="00000000" w:rsidP="00000000" w:rsidRDefault="00000000" w:rsidRPr="00000000" w14:paraId="00000160">
      <w:pPr>
        <w:rPr>
          <w:sz w:val="24"/>
          <w:szCs w:val="24"/>
        </w:rPr>
      </w:pPr>
      <w:r w:rsidDel="00000000" w:rsidR="00000000" w:rsidRPr="00000000">
        <w:rPr>
          <w:rtl w:val="0"/>
        </w:rPr>
      </w:r>
    </w:p>
    <w:p w:rsidR="00000000" w:rsidDel="00000000" w:rsidP="00000000" w:rsidRDefault="00000000" w:rsidRPr="00000000" w14:paraId="00000161">
      <w:pPr>
        <w:rPr>
          <w:sz w:val="24"/>
          <w:szCs w:val="24"/>
        </w:rPr>
      </w:pPr>
      <w:r w:rsidDel="00000000" w:rsidR="00000000" w:rsidRPr="00000000">
        <w:rPr>
          <w:sz w:val="24"/>
          <w:szCs w:val="24"/>
          <w:rtl w:val="0"/>
        </w:rPr>
        <w:t xml:space="preserve">Taylor, S. and Perkins, G. (2021) </w:t>
      </w:r>
      <w:r w:rsidDel="00000000" w:rsidR="00000000" w:rsidRPr="00000000">
        <w:rPr>
          <w:i w:val="1"/>
          <w:sz w:val="24"/>
          <w:szCs w:val="24"/>
          <w:rtl w:val="0"/>
        </w:rPr>
        <w:t xml:space="preserve">Work and employment in a changing business environment</w:t>
      </w:r>
      <w:r w:rsidDel="00000000" w:rsidR="00000000" w:rsidRPr="00000000">
        <w:rPr>
          <w:sz w:val="24"/>
          <w:szCs w:val="24"/>
          <w:rtl w:val="0"/>
        </w:rPr>
        <w:t xml:space="preserve">. London: Kogan Page. </w:t>
      </w:r>
    </w:p>
    <w:p w:rsidR="00000000" w:rsidDel="00000000" w:rsidP="00000000" w:rsidRDefault="00000000" w:rsidRPr="00000000" w14:paraId="00000162">
      <w:pPr>
        <w:rPr>
          <w:sz w:val="24"/>
          <w:szCs w:val="24"/>
        </w:rPr>
      </w:pPr>
      <w:r w:rsidDel="00000000" w:rsidR="00000000" w:rsidRPr="00000000">
        <w:rPr>
          <w:rtl w:val="0"/>
        </w:rPr>
      </w:r>
    </w:p>
    <w:p w:rsidR="00000000" w:rsidDel="00000000" w:rsidP="00000000" w:rsidRDefault="00000000" w:rsidRPr="00000000" w14:paraId="00000163">
      <w:pPr>
        <w:rPr>
          <w:sz w:val="24"/>
          <w:szCs w:val="24"/>
        </w:rPr>
      </w:pPr>
      <w:r w:rsidDel="00000000" w:rsidR="00000000" w:rsidRPr="00000000">
        <w:rPr>
          <w:sz w:val="24"/>
          <w:szCs w:val="24"/>
          <w:rtl w:val="0"/>
        </w:rPr>
        <w:t xml:space="preserve">The Construction Industry Training Board (2020) </w:t>
      </w:r>
      <w:r w:rsidDel="00000000" w:rsidR="00000000" w:rsidRPr="00000000">
        <w:rPr>
          <w:i w:val="1"/>
          <w:sz w:val="24"/>
          <w:szCs w:val="24"/>
          <w:rtl w:val="0"/>
        </w:rPr>
        <w:t xml:space="preserve">Learning to </w:t>
      </w:r>
      <w:r w:rsidDel="00000000" w:rsidR="00000000" w:rsidRPr="00000000">
        <w:rPr>
          <w:i w:val="1"/>
          <w:sz w:val="24"/>
          <w:szCs w:val="24"/>
          <w:rtl w:val="0"/>
        </w:rPr>
        <w:t xml:space="preserve">earning</w:t>
      </w:r>
      <w:r w:rsidDel="00000000" w:rsidR="00000000" w:rsidRPr="00000000">
        <w:rPr>
          <w:i w:val="1"/>
          <w:sz w:val="24"/>
          <w:szCs w:val="24"/>
          <w:rtl w:val="0"/>
        </w:rPr>
        <w:t xml:space="preserve">: Increasing the number of FE learners who enter the construction industry</w:t>
      </w:r>
      <w:r w:rsidDel="00000000" w:rsidR="00000000" w:rsidRPr="00000000">
        <w:rPr>
          <w:sz w:val="24"/>
          <w:szCs w:val="24"/>
          <w:rtl w:val="0"/>
        </w:rPr>
        <w:t xml:space="preserve">. Available at: </w:t>
      </w:r>
      <w:hyperlink r:id="rId43">
        <w:r w:rsidDel="00000000" w:rsidR="00000000" w:rsidRPr="00000000">
          <w:rPr>
            <w:color w:val="1155cc"/>
            <w:sz w:val="24"/>
            <w:szCs w:val="24"/>
            <w:u w:val="single"/>
            <w:rtl w:val="0"/>
          </w:rPr>
          <w:t xml:space="preserve">https://www.citb.co.uk/media/ongo2zsw/citb_fe_learners_summary.pdf</w:t>
        </w:r>
      </w:hyperlink>
      <w:r w:rsidDel="00000000" w:rsidR="00000000" w:rsidRPr="00000000">
        <w:rPr>
          <w:sz w:val="24"/>
          <w:szCs w:val="24"/>
          <w:rtl w:val="0"/>
        </w:rPr>
        <w:t xml:space="preserve"> (Accessed: 27 October 2024).</w:t>
      </w:r>
    </w:p>
    <w:p w:rsidR="00000000" w:rsidDel="00000000" w:rsidP="00000000" w:rsidRDefault="00000000" w:rsidRPr="00000000" w14:paraId="00000164">
      <w:pPr>
        <w:rPr>
          <w:sz w:val="24"/>
          <w:szCs w:val="24"/>
        </w:rPr>
      </w:pPr>
      <w:r w:rsidDel="00000000" w:rsidR="00000000" w:rsidRPr="00000000">
        <w:rPr>
          <w:rtl w:val="0"/>
        </w:rPr>
      </w:r>
    </w:p>
    <w:p w:rsidR="00000000" w:rsidDel="00000000" w:rsidP="00000000" w:rsidRDefault="00000000" w:rsidRPr="00000000" w14:paraId="00000165">
      <w:pPr>
        <w:rPr>
          <w:sz w:val="24"/>
          <w:szCs w:val="24"/>
        </w:rPr>
      </w:pPr>
      <w:r w:rsidDel="00000000" w:rsidR="00000000" w:rsidRPr="00000000">
        <w:rPr>
          <w:sz w:val="24"/>
          <w:szCs w:val="24"/>
          <w:rtl w:val="0"/>
        </w:rPr>
        <w:t xml:space="preserve">Trade Union Congress (2023)</w:t>
      </w:r>
      <w:r w:rsidDel="00000000" w:rsidR="00000000" w:rsidRPr="00000000">
        <w:rPr>
          <w:i w:val="1"/>
          <w:sz w:val="24"/>
          <w:szCs w:val="24"/>
          <w:rtl w:val="0"/>
        </w:rPr>
        <w:t xml:space="preserve"> </w:t>
      </w:r>
      <w:r w:rsidDel="00000000" w:rsidR="00000000" w:rsidRPr="00000000">
        <w:rPr>
          <w:i w:val="1"/>
          <w:sz w:val="24"/>
          <w:szCs w:val="24"/>
          <w:rtl w:val="0"/>
        </w:rPr>
        <w:t xml:space="preserve">New TUC poll: 2 in 3 young women have experienced sexual harassment, bullying or verbal abuse at work</w:t>
      </w:r>
      <w:r w:rsidDel="00000000" w:rsidR="00000000" w:rsidRPr="00000000">
        <w:rPr>
          <w:sz w:val="24"/>
          <w:szCs w:val="24"/>
          <w:rtl w:val="0"/>
        </w:rPr>
        <w:t xml:space="preserve">. Available at: </w:t>
      </w:r>
      <w:hyperlink r:id="rId44">
        <w:r w:rsidDel="00000000" w:rsidR="00000000" w:rsidRPr="00000000">
          <w:rPr>
            <w:color w:val="1155cc"/>
            <w:sz w:val="24"/>
            <w:szCs w:val="24"/>
            <w:u w:val="single"/>
            <w:rtl w:val="0"/>
          </w:rPr>
          <w:t xml:space="preserve">https://www.tuc.org.uk/news/new-tuc-poll-2-3-young-women-have-experienced-sexual-harassment-bullying-or-verbal-abuse-work</w:t>
        </w:r>
      </w:hyperlink>
      <w:r w:rsidDel="00000000" w:rsidR="00000000" w:rsidRPr="00000000">
        <w:rPr>
          <w:sz w:val="24"/>
          <w:szCs w:val="24"/>
          <w:rtl w:val="0"/>
        </w:rPr>
        <w:t xml:space="preserve"> (Accessed: 10 November 2024).</w:t>
      </w:r>
      <w:r w:rsidDel="00000000" w:rsidR="00000000" w:rsidRPr="00000000">
        <w:rPr>
          <w:rtl w:val="0"/>
        </w:rPr>
      </w:r>
    </w:p>
    <w:p w:rsidR="00000000" w:rsidDel="00000000" w:rsidP="00000000" w:rsidRDefault="00000000" w:rsidRPr="00000000" w14:paraId="00000166">
      <w:pPr>
        <w:rPr>
          <w:sz w:val="24"/>
          <w:szCs w:val="24"/>
        </w:rPr>
      </w:pPr>
      <w:r w:rsidDel="00000000" w:rsidR="00000000" w:rsidRPr="00000000">
        <w:rPr>
          <w:rtl w:val="0"/>
        </w:rPr>
      </w:r>
    </w:p>
    <w:p w:rsidR="00000000" w:rsidDel="00000000" w:rsidP="00000000" w:rsidRDefault="00000000" w:rsidRPr="00000000" w14:paraId="00000167">
      <w:pPr>
        <w:rPr>
          <w:sz w:val="24"/>
          <w:szCs w:val="24"/>
        </w:rPr>
      </w:pPr>
      <w:r w:rsidDel="00000000" w:rsidR="00000000" w:rsidRPr="00000000">
        <w:rPr>
          <w:sz w:val="24"/>
          <w:szCs w:val="24"/>
          <w:rtl w:val="0"/>
        </w:rPr>
        <w:t xml:space="preserve">University and College Union (2024) </w:t>
      </w:r>
      <w:r w:rsidDel="00000000" w:rsidR="00000000" w:rsidRPr="00000000">
        <w:rPr>
          <w:i w:val="1"/>
          <w:sz w:val="24"/>
          <w:szCs w:val="24"/>
          <w:rtl w:val="0"/>
        </w:rPr>
        <w:t xml:space="preserve">Wales FE pay scales</w:t>
      </w:r>
      <w:r w:rsidDel="00000000" w:rsidR="00000000" w:rsidRPr="00000000">
        <w:rPr>
          <w:sz w:val="24"/>
          <w:szCs w:val="24"/>
          <w:rtl w:val="0"/>
        </w:rPr>
        <w:t xml:space="preserve">. Available at: </w:t>
      </w:r>
      <w:hyperlink r:id="rId45">
        <w:r w:rsidDel="00000000" w:rsidR="00000000" w:rsidRPr="00000000">
          <w:rPr>
            <w:color w:val="1155cc"/>
            <w:sz w:val="24"/>
            <w:szCs w:val="24"/>
            <w:u w:val="single"/>
            <w:rtl w:val="0"/>
          </w:rPr>
          <w:t xml:space="preserve">https://www.ucu.org.uk/fescales_wales</w:t>
        </w:r>
      </w:hyperlink>
      <w:r w:rsidDel="00000000" w:rsidR="00000000" w:rsidRPr="00000000">
        <w:rPr>
          <w:sz w:val="24"/>
          <w:szCs w:val="24"/>
          <w:rtl w:val="0"/>
        </w:rPr>
        <w:t xml:space="preserve"> (Accessed: 27 October 2024).</w:t>
      </w:r>
    </w:p>
    <w:p w:rsidR="00000000" w:rsidDel="00000000" w:rsidP="00000000" w:rsidRDefault="00000000" w:rsidRPr="00000000" w14:paraId="00000168">
      <w:pPr>
        <w:rPr>
          <w:sz w:val="24"/>
          <w:szCs w:val="24"/>
        </w:rPr>
      </w:pPr>
      <w:r w:rsidDel="00000000" w:rsidR="00000000" w:rsidRPr="00000000">
        <w:rPr>
          <w:sz w:val="24"/>
          <w:szCs w:val="24"/>
          <w:rtl w:val="0"/>
        </w:rPr>
        <w:t xml:space="preserve">Welsh Government (2023) </w:t>
      </w:r>
      <w:r w:rsidDel="00000000" w:rsidR="00000000" w:rsidRPr="00000000">
        <w:rPr>
          <w:i w:val="1"/>
          <w:sz w:val="24"/>
          <w:szCs w:val="24"/>
          <w:rtl w:val="0"/>
        </w:rPr>
        <w:t xml:space="preserve">Update on 2023-24 Financial Position</w:t>
      </w:r>
      <w:r w:rsidDel="00000000" w:rsidR="00000000" w:rsidRPr="00000000">
        <w:rPr>
          <w:sz w:val="24"/>
          <w:szCs w:val="24"/>
          <w:rtl w:val="0"/>
        </w:rPr>
        <w:t xml:space="preserve">. Available at: </w:t>
      </w:r>
      <w:hyperlink r:id="rId46">
        <w:r w:rsidDel="00000000" w:rsidR="00000000" w:rsidRPr="00000000">
          <w:rPr>
            <w:color w:val="1155cc"/>
            <w:sz w:val="24"/>
            <w:szCs w:val="24"/>
            <w:u w:val="single"/>
            <w:rtl w:val="0"/>
          </w:rPr>
          <w:t xml:space="preserve">https://www.gov.wales/sites/default/files/publications/2023-10/update-on-2023-2024-financial-position-summary-of-main-changes.pdf</w:t>
        </w:r>
      </w:hyperlink>
      <w:r w:rsidDel="00000000" w:rsidR="00000000" w:rsidRPr="00000000">
        <w:rPr>
          <w:sz w:val="24"/>
          <w:szCs w:val="24"/>
          <w:rtl w:val="0"/>
        </w:rPr>
        <w:t xml:space="preserve"> (Accessed: 20 October 2024). </w:t>
      </w:r>
      <w:r w:rsidDel="00000000" w:rsidR="00000000" w:rsidRPr="00000000">
        <w:rPr>
          <w:rtl w:val="0"/>
        </w:rPr>
      </w:r>
    </w:p>
    <w:p w:rsidR="00000000" w:rsidDel="00000000" w:rsidP="00000000" w:rsidRDefault="00000000" w:rsidRPr="00000000" w14:paraId="00000169">
      <w:pPr>
        <w:rPr>
          <w:sz w:val="24"/>
          <w:szCs w:val="24"/>
        </w:rPr>
      </w:pPr>
      <w:r w:rsidDel="00000000" w:rsidR="00000000" w:rsidRPr="00000000">
        <w:rPr>
          <w:rtl w:val="0"/>
        </w:rPr>
      </w:r>
    </w:p>
    <w:p w:rsidR="00000000" w:rsidDel="00000000" w:rsidP="00000000" w:rsidRDefault="00000000" w:rsidRPr="00000000" w14:paraId="0000016A">
      <w:pPr>
        <w:rPr>
          <w:sz w:val="24"/>
          <w:szCs w:val="24"/>
        </w:rPr>
      </w:pPr>
      <w:r w:rsidDel="00000000" w:rsidR="00000000" w:rsidRPr="00000000">
        <w:rPr>
          <w:sz w:val="24"/>
          <w:szCs w:val="24"/>
          <w:rtl w:val="0"/>
        </w:rPr>
        <w:t xml:space="preserve">Young, J. (2024)</w:t>
      </w:r>
      <w:r w:rsidDel="00000000" w:rsidR="00000000" w:rsidRPr="00000000">
        <w:rPr>
          <w:i w:val="1"/>
          <w:sz w:val="24"/>
          <w:szCs w:val="24"/>
          <w:rtl w:val="0"/>
        </w:rPr>
        <w:t xml:space="preserve"> CIPD Good Work Index 2024: Wales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6B">
      <w:pPr>
        <w:rPr>
          <w:sz w:val="24"/>
          <w:szCs w:val="24"/>
        </w:rPr>
      </w:pPr>
      <w:r w:rsidDel="00000000" w:rsidR="00000000" w:rsidRPr="00000000">
        <w:rPr>
          <w:rtl w:val="0"/>
        </w:rPr>
      </w:r>
    </w:p>
    <w:p w:rsidR="00000000" w:rsidDel="00000000" w:rsidP="00000000" w:rsidRDefault="00000000" w:rsidRPr="00000000" w14:paraId="0000016C">
      <w:pPr>
        <w:rPr>
          <w:sz w:val="24"/>
          <w:szCs w:val="24"/>
        </w:rPr>
      </w:pPr>
      <w:r w:rsidDel="00000000" w:rsidR="00000000" w:rsidRPr="00000000">
        <w:rPr>
          <w:sz w:val="24"/>
          <w:szCs w:val="24"/>
          <w:rtl w:val="0"/>
        </w:rPr>
        <w:t xml:space="preserve">Young, J. (2024) </w:t>
      </w:r>
      <w:r w:rsidDel="00000000" w:rsidR="00000000" w:rsidRPr="00000000">
        <w:rPr>
          <w:i w:val="1"/>
          <w:sz w:val="24"/>
          <w:szCs w:val="24"/>
          <w:rtl w:val="0"/>
        </w:rPr>
        <w:t xml:space="preserve">Evidence-based practice for effective decision-making.</w:t>
      </w:r>
      <w:r w:rsidDel="00000000" w:rsidR="00000000" w:rsidRPr="00000000">
        <w:rPr>
          <w:sz w:val="24"/>
          <w:szCs w:val="24"/>
          <w:rtl w:val="0"/>
        </w:rPr>
        <w:t xml:space="preserve"> Available at: </w:t>
      </w:r>
      <w:hyperlink r:id="rId47">
        <w:r w:rsidDel="00000000" w:rsidR="00000000" w:rsidRPr="00000000">
          <w:rPr>
            <w:color w:val="1155cc"/>
            <w:sz w:val="24"/>
            <w:szCs w:val="24"/>
            <w:u w:val="single"/>
            <w:rtl w:val="0"/>
          </w:rPr>
          <w:t xml:space="preserve">https://www.cipd.org/en/knowledge/factsheets/evidence-based-practice-factsheet/</w:t>
        </w:r>
      </w:hyperlink>
      <w:r w:rsidDel="00000000" w:rsidR="00000000" w:rsidRPr="00000000">
        <w:rPr>
          <w:sz w:val="24"/>
          <w:szCs w:val="24"/>
          <w:rtl w:val="0"/>
        </w:rPr>
        <w:t xml:space="preserve"> (Accessed: 18 November 2024).</w:t>
      </w:r>
    </w:p>
    <w:p w:rsidR="00000000" w:rsidDel="00000000" w:rsidP="00000000" w:rsidRDefault="00000000" w:rsidRPr="00000000" w14:paraId="0000016D">
      <w:pPr>
        <w:rPr>
          <w:sz w:val="24"/>
          <w:szCs w:val="24"/>
        </w:rPr>
      </w:pPr>
      <w:r w:rsidDel="00000000" w:rsidR="00000000" w:rsidRPr="00000000">
        <w:rPr>
          <w:rtl w:val="0"/>
        </w:rPr>
      </w:r>
    </w:p>
    <w:p w:rsidR="00000000" w:rsidDel="00000000" w:rsidP="00000000" w:rsidRDefault="00000000" w:rsidRPr="00000000" w14:paraId="0000016E">
      <w:pPr>
        <w:rPr>
          <w:sz w:val="24"/>
          <w:szCs w:val="24"/>
        </w:rPr>
      </w:pPr>
      <w:r w:rsidDel="00000000" w:rsidR="00000000" w:rsidRPr="00000000">
        <w:rPr>
          <w:sz w:val="24"/>
          <w:szCs w:val="24"/>
          <w:rtl w:val="0"/>
        </w:rPr>
        <w:t xml:space="preserve">Youth Select Committee (2024) </w:t>
      </w:r>
      <w:r w:rsidDel="00000000" w:rsidR="00000000" w:rsidRPr="00000000">
        <w:rPr>
          <w:i w:val="1"/>
          <w:sz w:val="24"/>
          <w:szCs w:val="24"/>
          <w:rtl w:val="0"/>
        </w:rPr>
        <w:t xml:space="preserve">The impact of the cost of living crisis on young people.</w:t>
      </w:r>
      <w:r w:rsidDel="00000000" w:rsidR="00000000" w:rsidRPr="00000000">
        <w:rPr>
          <w:sz w:val="24"/>
          <w:szCs w:val="24"/>
          <w:rtl w:val="0"/>
        </w:rPr>
        <w:t xml:space="preserve"> Available at: </w:t>
      </w:r>
      <w:hyperlink r:id="rId48">
        <w:r w:rsidDel="00000000" w:rsidR="00000000" w:rsidRPr="00000000">
          <w:rPr>
            <w:color w:val="1155cc"/>
            <w:sz w:val="24"/>
            <w:szCs w:val="24"/>
            <w:u w:val="single"/>
            <w:rtl w:val="0"/>
          </w:rPr>
          <w:t xml:space="preserve">https://publications.parliament.uk/pa/cm5804/cmselect/cmyouth/cost-living-crisis-young-people/report.pdf</w:t>
        </w:r>
      </w:hyperlink>
      <w:r w:rsidDel="00000000" w:rsidR="00000000" w:rsidRPr="00000000">
        <w:rPr>
          <w:sz w:val="24"/>
          <w:szCs w:val="24"/>
          <w:rtl w:val="0"/>
        </w:rPr>
        <w:t xml:space="preserve"> (Accessed: 17 November 2024).</w:t>
      </w:r>
      <w:r w:rsidDel="00000000" w:rsidR="00000000" w:rsidRPr="00000000">
        <w:rPr>
          <w:rtl w:val="0"/>
        </w:rPr>
      </w:r>
    </w:p>
    <w:sectPr>
      <w:headerReference r:id="rId49" w:type="first"/>
      <w:footerReference r:id="rId50" w:type="default"/>
      <w:footerReference r:id="rId51"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ource Sans Pr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1">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4767263</wp:posOffset>
          </wp:positionH>
          <wp:positionV relativeFrom="paragraph">
            <wp:posOffset>-238124</wp:posOffset>
          </wp:positionV>
          <wp:extent cx="1566863" cy="630687"/>
          <wp:effectExtent b="0" l="0" r="0" t="0"/>
          <wp:wrapNone/>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566863" cy="630687"/>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feweek.co.uk/twice-as-many-students-suspended-since-covid/" TargetMode="External"/><Relationship Id="rId42" Type="http://schemas.openxmlformats.org/officeDocument/2006/relationships/hyperlink" Target="https://doi-org.ezproxy.uwtsd.ac.uk/10.1080/13639080.2022.2149715" TargetMode="External"/><Relationship Id="rId41" Type="http://schemas.openxmlformats.org/officeDocument/2006/relationships/hyperlink" Target="https://doi.org/10.1111/peps.12492" TargetMode="External"/><Relationship Id="rId44" Type="http://schemas.openxmlformats.org/officeDocument/2006/relationships/hyperlink" Target="https://www.tuc.org.uk/news/new-tuc-poll-2-3-young-women-have-experienced-sexual-harassment-bullying-or-verbal-abuse-work" TargetMode="External"/><Relationship Id="rId43" Type="http://schemas.openxmlformats.org/officeDocument/2006/relationships/hyperlink" Target="https://www.citb.co.uk/media/ongo2zsw/citb_fe_learners_summary.pdf" TargetMode="External"/><Relationship Id="rId46" Type="http://schemas.openxmlformats.org/officeDocument/2006/relationships/hyperlink" Target="https://www.gov.wales/sites/default/files/publications/2023-10/update-on-2023-2024-financial-position-summary-of-main-changes.pdf" TargetMode="External"/><Relationship Id="rId45" Type="http://schemas.openxmlformats.org/officeDocument/2006/relationships/hyperlink" Target="https://www.ucu.org.uk/fescales_wal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pestle-analysis-factsheet/" TargetMode="External"/><Relationship Id="rId48" Type="http://schemas.openxmlformats.org/officeDocument/2006/relationships/hyperlink" Target="https://publications.parliament.uk/pa/cm5804/cmselect/cmyouth/cost-living-crisis-young-people/report.pdf" TargetMode="External"/><Relationship Id="rId47" Type="http://schemas.openxmlformats.org/officeDocument/2006/relationships/hyperlink" Target="https://www.cipd.org/en/knowledge/factsheets/evidence-based-practice-factsheet/" TargetMode="External"/><Relationship Id="rId4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acas.org.uk/sexual-harassment" TargetMode="External"/><Relationship Id="rId7" Type="http://schemas.openxmlformats.org/officeDocument/2006/relationships/hyperlink" Target="https://www.acas.org.uk/sexual-harassment/steps-for-employers-to-prevent-sexual-harassment" TargetMode="External"/><Relationship Id="rId8" Type="http://schemas.openxmlformats.org/officeDocument/2006/relationships/hyperlink" Target="https://d4hfzltwt4wv7.cloudfront.net/uploads/files/College-Attendance-Survey-Report-2024.pdf" TargetMode="External"/><Relationship Id="rId31" Type="http://schemas.openxmlformats.org/officeDocument/2006/relationships/hyperlink" Target="https://doi.org/10.1371/journal.pone.0280689" TargetMode="External"/><Relationship Id="rId30" Type="http://schemas.openxmlformats.org/officeDocument/2006/relationships/hyperlink" Target="https://doi-org.ezproxy.uwtsd.ac.uk/10.1177/09579265241288585" TargetMode="External"/><Relationship Id="rId33" Type="http://schemas.openxmlformats.org/officeDocument/2006/relationships/hyperlink" Target="https://doi.org/10.28991/ESJ-2023-07-05-016" TargetMode="External"/><Relationship Id="rId32" Type="http://schemas.openxmlformats.org/officeDocument/2006/relationships/hyperlink" Target="https://www.livingwage.org.uk/what-real-living-wage" TargetMode="External"/><Relationship Id="rId35" Type="http://schemas.openxmlformats.org/officeDocument/2006/relationships/hyperlink" Target="https://www.cipd.org/uk/knowledge/factsheets/induction-factsheet/" TargetMode="External"/><Relationship Id="rId34" Type="http://schemas.openxmlformats.org/officeDocument/2006/relationships/hyperlink" Target="https://www.peoplemanagement.co.uk/article/1810688/work-life-balance-becoming-important-pay" TargetMode="External"/><Relationship Id="rId37" Type="http://schemas.openxmlformats.org/officeDocument/2006/relationships/hyperlink" Target="https://namss22-my.sharepoint.com/personal/namss_namss22_onmicrosoft_com/_layouts/15/onedrive.aspx?id=%2Fpersonal%2Fnamss%5Fnamss22%5Fonmicrosoft%5Fcom%2FDocuments%2FNAMSS%20365%2FNAMSS%20Knowledge%2FBehaviour%2FBehaviour%20and%20Relational%20Practice%20%2D%20Insights%202024%2Epdf&amp;parent=%2Fpersonal%2Fnamss%5Fnamss22%5Fonmicrosoft%5Fcom%2FDocuments%2FNAMSS%20365%2FNAMSS%20Knowledge%2FBehaviour&amp;ga=1" TargetMode="External"/><Relationship Id="rId36" Type="http://schemas.openxmlformats.org/officeDocument/2006/relationships/hyperlink" Target="https://assets.publishing.service.gov.uk/media/6659c1d3dc15efdddf1a860a/Holly_Merriman_v_Bugibba_Independent_Limited_2601628.2021_Judgment.pdf" TargetMode="External"/><Relationship Id="rId39" Type="http://schemas.openxmlformats.org/officeDocument/2006/relationships/hyperlink" Target="https://www.ons.gov.uk/peoplepopulationandcommunity/wellbeing/bulletins/publicopinionsandsocialtrendsgreatbritain/october2024" TargetMode="External"/><Relationship Id="rId38" Type="http://schemas.openxmlformats.org/officeDocument/2006/relationships/hyperlink" Target="https://www.ons.gov.uk/peoplepopulationandcommunity/crimeandjustice/bulletins/experiencesofharassmentinenglandandwales/december2023" TargetMode="External"/><Relationship Id="rId20" Type="http://schemas.openxmlformats.org/officeDocument/2006/relationships/hyperlink" Target="https://www.ewc.wales/site/index.php/en/documents-eng/about/workforce-statistics/national-education-workforce-survey-1/787-fe-and-wbl-education-workforce-survey-report-2023/file" TargetMode="External"/><Relationship Id="rId22" Type="http://schemas.openxmlformats.org/officeDocument/2006/relationships/hyperlink" Target="https://www.legislation.gov.uk/ukpga/2010/15/section/26#:~:text=(i)violating%20B's%20dignity%2C,subsection%20(1)(b)" TargetMode="External"/><Relationship Id="rId21" Type="http://schemas.openxmlformats.org/officeDocument/2006/relationships/hyperlink" Target="https://www.legislation.gov.uk/ukpga/2010/15/section/26#:~:text=(i)violating%20B's%20dignity%2C,subsection%20(1)(b)" TargetMode="External"/><Relationship Id="rId24" Type="http://schemas.openxmlformats.org/officeDocument/2006/relationships/hyperlink" Target="https://www.equalityhumanrights.com/our-work/legal-action-search/protecting-staff-sainsburys-sexual-harassment" TargetMode="External"/><Relationship Id="rId23" Type="http://schemas.openxmlformats.org/officeDocument/2006/relationships/hyperlink" Target="https://www.legislation.gov.uk/ukpga/2010/15/section/26#:~:text=(i)violating%20B's%20dignity%2C,subsection%20(1)(b)" TargetMode="External"/><Relationship Id="rId26" Type="http://schemas.openxmlformats.org/officeDocument/2006/relationships/hyperlink" Target="https://www.equalityhumanrights.com/guidance/sexual-harassment-and-harassment-work-technical-guidance#the-preventative-duty" TargetMode="External"/><Relationship Id="rId25" Type="http://schemas.openxmlformats.org/officeDocument/2006/relationships/hyperlink" Target="https://www.equalityhumanrights.com/media-centre/news/ehrc-publishes-updated-workplace-sexual-harassment-guidance-ahead-change-law" TargetMode="External"/><Relationship Id="rId28" Type="http://schemas.openxmlformats.org/officeDocument/2006/relationships/hyperlink" Target="https://www.estyn.gov.wales/system/files/2024-05/A%20review%20of%20the%20junior%20apprenticeship%20programme%20in%20Wales.pdf" TargetMode="External"/><Relationship Id="rId27" Type="http://schemas.openxmlformats.org/officeDocument/2006/relationships/hyperlink" Target="https://www.estyn.gov.wales/system/files/2022-07/Inspection%20report%20Bridgend%20College%202022_0.pdf" TargetMode="External"/><Relationship Id="rId29" Type="http://schemas.openxmlformats.org/officeDocument/2006/relationships/hyperlink" Target="https://salary-guide.hays.co.uk/salary-guide-2024/p/6?em=DhsbXXt8tqiE4CStgpRK59NcKJ3Cg6Sr&amp;utm_source=SFMC&amp;utm_medium=email&amp;utm_campaign=Client_Multi_UKSG24_DAC_Trigger_v2&amp;utm_content=&amp;utm_term=" TargetMode="External"/><Relationship Id="rId51" Type="http://schemas.openxmlformats.org/officeDocument/2006/relationships/footer" Target="footer1.xml"/><Relationship Id="rId50" Type="http://schemas.openxmlformats.org/officeDocument/2006/relationships/footer" Target="footer2.xml"/><Relationship Id="rId11" Type="http://schemas.openxmlformats.org/officeDocument/2006/relationships/hyperlink" Target="https://doi.org/10.1007/s10672-023-09487-w" TargetMode="External"/><Relationship Id="rId10" Type="http://schemas.openxmlformats.org/officeDocument/2006/relationships/hyperlink" Target="https://doi.org/10.1016/j.psychres.2023.115082" TargetMode="External"/><Relationship Id="rId13" Type="http://schemas.openxmlformats.org/officeDocument/2006/relationships/hyperlink" Target="https://doi.org/10.1093/indlaw/dwae031" TargetMode="External"/><Relationship Id="rId12" Type="http://schemas.openxmlformats.org/officeDocument/2006/relationships/hyperlink" Target="https://www.bridgend.ac.uk/wp-content/uploads/2022/10/BC-Strategic-Plan-English-Interactive.pdf" TargetMode="External"/><Relationship Id="rId15" Type="http://schemas.openxmlformats.org/officeDocument/2006/relationships/hyperlink" Target="https://www.cipd.org/uk/knowledge/employment-law/proposed-changes-under-labour-government/" TargetMode="External"/><Relationship Id="rId14" Type="http://schemas.openxmlformats.org/officeDocument/2006/relationships/hyperlink" Target="https://doi-org.ezproxy.uwtsd.ac.uk/10.1080/01973533.2024.2313536" TargetMode="External"/><Relationship Id="rId17" Type="http://schemas.openxmlformats.org/officeDocument/2006/relationships/hyperlink" Target="https://doi.org/10.4102/sajip.v45i0.1552" TargetMode="External"/><Relationship Id="rId16" Type="http://schemas.openxmlformats.org/officeDocument/2006/relationships/hyperlink" Target="https://www.cipd.org/uk/knowledge/guides/sexual-harassment-work/" TargetMode="External"/><Relationship Id="rId19" Type="http://schemas.openxmlformats.org/officeDocument/2006/relationships/hyperlink" Target="https://doi.org/10.3390/ijerph192013278" TargetMode="External"/><Relationship Id="rId18" Type="http://schemas.openxmlformats.org/officeDocument/2006/relationships/hyperlink" Target="https://doi.org/10.1371/journal.pone.029954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