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ascii="Times New Roman" w:hAnsi="Times New Roman" w:cs="Times New Roman"/>
          <w:color w:val="auto"/>
          <w:sz w:val="36"/>
          <w:szCs w:val="36"/>
        </w:rPr>
      </w:pPr>
      <w:bookmarkStart w:id="0" w:name="_Toc944423968"/>
      <w:bookmarkStart w:id="1" w:name="_Toc593569756"/>
      <w:r>
        <w:rPr>
          <w:rFonts w:ascii="Times New Roman" w:hAnsi="Times New Roman" w:cs="Times New Roman"/>
          <w:color w:val="auto"/>
          <w:sz w:val="36"/>
          <w:szCs w:val="36"/>
        </w:rPr>
        <w:drawing>
          <wp:inline distT="0" distB="0" distL="0" distR="0">
            <wp:extent cx="5259070" cy="2066290"/>
            <wp:effectExtent l="0" t="0" r="24130"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259070" cy="2066290"/>
                    </a:xfrm>
                    <a:prstGeom prst="rect">
                      <a:avLst/>
                    </a:prstGeom>
                    <a:noFill/>
                  </pic:spPr>
                </pic:pic>
              </a:graphicData>
            </a:graphic>
          </wp:inline>
        </w:drawing>
      </w:r>
    </w:p>
    <w:p>
      <w:pPr>
        <w:rPr>
          <w:rFonts w:ascii="Times New Roman" w:hAnsi="Times New Roman" w:cs="Times New Roman"/>
          <w:color w:val="auto"/>
          <w:sz w:val="36"/>
          <w:szCs w:val="36"/>
        </w:rPr>
      </w:pPr>
    </w:p>
    <w:p>
      <w:pPr>
        <w:widowControl/>
        <w:spacing w:line="360" w:lineRule="auto"/>
        <w:jc w:val="center"/>
        <w:rPr>
          <w:rFonts w:ascii="Arial" w:hAnsi="Arial" w:cs="Arial"/>
          <w:color w:val="auto"/>
          <w:sz w:val="32"/>
          <w:szCs w:val="32"/>
        </w:rPr>
      </w:pPr>
      <w:r>
        <w:rPr>
          <w:rFonts w:ascii="Times New Roman Bold" w:hAnsi="Times New Roman Bold" w:cs="Times New Roman Bold"/>
          <w:b/>
          <w:bCs/>
          <w:color w:val="auto"/>
          <w:spacing w:val="5"/>
          <w:sz w:val="48"/>
          <w:szCs w:val="48"/>
          <w:lang w:eastAsia="zh-Hans"/>
        </w:rPr>
        <w:t>International Business Communication between the UK and Spain</w:t>
      </w:r>
      <w:r>
        <w:rPr>
          <w:rFonts w:ascii="Arial Bold" w:hAnsi="Arial Bold" w:cs="Arial Bold"/>
          <w:b/>
          <w:bCs/>
          <w:color w:val="auto"/>
          <w:spacing w:val="5"/>
          <w:sz w:val="52"/>
          <w:szCs w:val="52"/>
          <w:lang w:eastAsia="zh-Hans"/>
        </w:rPr>
        <w:t xml:space="preserve"> </w:t>
      </w:r>
    </w:p>
    <w:p>
      <w:pPr>
        <w:widowControl/>
        <w:spacing w:line="360" w:lineRule="auto"/>
        <w:rPr>
          <w:rFonts w:ascii="Arial" w:hAnsi="Arial" w:cs="Arial"/>
          <w:i/>
          <w:iCs/>
          <w:color w:val="auto"/>
          <w:sz w:val="48"/>
          <w:szCs w:val="48"/>
        </w:rPr>
      </w:pPr>
    </w:p>
    <w:p>
      <w:pPr>
        <w:widowControl/>
        <w:spacing w:line="360" w:lineRule="auto"/>
        <w:jc w:val="center"/>
        <w:rPr>
          <w:rFonts w:ascii="Times New Roman" w:hAnsi="Times New Roman" w:cs="Times New Roman"/>
          <w:color w:val="auto"/>
          <w:sz w:val="36"/>
          <w:szCs w:val="36"/>
          <w:lang w:eastAsia="zh-Hans"/>
        </w:rPr>
      </w:pPr>
      <w:r>
        <w:rPr>
          <w:rFonts w:hint="eastAsia" w:ascii="Arial" w:hAnsi="Arial" w:cs="Arial"/>
          <w:color w:val="auto"/>
          <w:sz w:val="32"/>
          <w:szCs w:val="32"/>
          <w:lang w:eastAsia="zh-Hans"/>
        </w:rPr>
        <w:t>January</w:t>
      </w:r>
      <w:r>
        <w:rPr>
          <w:rFonts w:ascii="Arial" w:hAnsi="Arial" w:cs="Arial"/>
          <w:color w:val="auto"/>
          <w:sz w:val="32"/>
          <w:szCs w:val="32"/>
          <w:lang w:eastAsia="zh-Hans"/>
        </w:rPr>
        <w:t xml:space="preserve"> 7</w:t>
      </w:r>
      <w:r>
        <w:rPr>
          <w:rFonts w:hint="eastAsia" w:ascii="Arial" w:hAnsi="Arial" w:cs="Arial"/>
          <w:color w:val="auto"/>
          <w:sz w:val="32"/>
          <w:szCs w:val="32"/>
          <w:vertAlign w:val="superscript"/>
          <w:lang w:eastAsia="zh-Hans"/>
        </w:rPr>
        <w:t>th</w:t>
      </w:r>
      <w:r>
        <w:rPr>
          <w:rFonts w:hint="eastAsia" w:ascii="Arial" w:hAnsi="Arial" w:cs="Arial"/>
          <w:color w:val="auto"/>
          <w:sz w:val="32"/>
          <w:szCs w:val="32"/>
          <w:lang w:eastAsia="zh-Hans"/>
        </w:rPr>
        <w:t>，</w:t>
      </w:r>
      <w:r>
        <w:rPr>
          <w:rFonts w:ascii="Arial" w:hAnsi="Arial" w:cs="Arial"/>
          <w:color w:val="auto"/>
          <w:sz w:val="32"/>
          <w:szCs w:val="32"/>
          <w:lang w:eastAsia="zh-Hans"/>
        </w:rPr>
        <w:t>2022</w:t>
      </w:r>
    </w:p>
    <w:p>
      <w:pPr>
        <w:pStyle w:val="30"/>
        <w:ind w:firstLine="3158" w:firstLineChars="1128"/>
        <w:rPr>
          <w:rFonts w:hint="default" w:ascii="Times New Roman" w:hAnsi="Times New Roman"/>
          <w:color w:val="auto"/>
          <w:sz w:val="28"/>
          <w:szCs w:val="28"/>
        </w:rPr>
      </w:pPr>
    </w:p>
    <w:p>
      <w:pPr>
        <w:pStyle w:val="30"/>
        <w:ind w:firstLine="3158" w:firstLineChars="1128"/>
        <w:rPr>
          <w:rFonts w:hint="default" w:ascii="Times New Roman" w:hAnsi="Times New Roman"/>
          <w:color w:val="auto"/>
          <w:sz w:val="28"/>
          <w:szCs w:val="28"/>
        </w:rPr>
      </w:pPr>
      <w:r>
        <w:rPr>
          <w:rFonts w:hint="default" w:ascii="Times New Roman" w:hAnsi="Times New Roman"/>
          <w:color w:val="auto"/>
          <w:sz w:val="28"/>
          <w:szCs w:val="28"/>
        </w:rPr>
        <w:t>Tian Ye (2102905)</w:t>
      </w:r>
    </w:p>
    <w:p>
      <w:pPr>
        <w:pStyle w:val="30"/>
        <w:ind w:firstLine="3158" w:firstLineChars="1128"/>
        <w:rPr>
          <w:rFonts w:hint="default" w:ascii="Times New Roman" w:hAnsi="Times New Roman"/>
          <w:color w:val="auto"/>
          <w:sz w:val="28"/>
          <w:szCs w:val="28"/>
        </w:rPr>
      </w:pPr>
    </w:p>
    <w:p>
      <w:pPr>
        <w:pStyle w:val="30"/>
        <w:rPr>
          <w:rFonts w:hint="default" w:ascii="Times New Roman" w:hAnsi="Times New Roman"/>
          <w:color w:val="auto"/>
          <w:sz w:val="28"/>
          <w:szCs w:val="28"/>
        </w:rPr>
      </w:pPr>
    </w:p>
    <w:p>
      <w:pPr>
        <w:pStyle w:val="30"/>
        <w:rPr>
          <w:rFonts w:hint="default" w:ascii="Times New Roman" w:hAnsi="Times New Roman"/>
          <w:color w:val="auto"/>
          <w:sz w:val="28"/>
          <w:szCs w:val="28"/>
        </w:rPr>
      </w:pPr>
    </w:p>
    <w:p>
      <w:pPr>
        <w:spacing w:line="360" w:lineRule="auto"/>
        <w:jc w:val="center"/>
        <w:rPr>
          <w:rFonts w:ascii="Times New Roman Regular" w:hAnsi="Times New Roman Regular" w:cs="Times New Roman Regular"/>
          <w:color w:val="auto"/>
          <w:sz w:val="24"/>
        </w:rPr>
      </w:pPr>
      <w:r>
        <w:rPr>
          <w:rFonts w:hint="eastAsia" w:ascii="Times New Roman Regular" w:hAnsi="Times New Roman Regular" w:cs="Times New Roman Regular"/>
          <w:color w:val="auto"/>
          <w:sz w:val="24"/>
        </w:rPr>
        <w:t>A</w:t>
      </w:r>
      <w:r>
        <w:rPr>
          <w:rFonts w:hint="eastAsia" w:ascii="Times New Roman Regular" w:hAnsi="Times New Roman Regular" w:cs="Times New Roman Regular"/>
          <w:color w:val="auto"/>
          <w:sz w:val="24"/>
          <w:lang w:eastAsia="zh-Hans"/>
        </w:rPr>
        <w:t>n</w:t>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essay</w:t>
      </w:r>
      <w:r>
        <w:rPr>
          <w:rFonts w:hint="eastAsia" w:ascii="Times New Roman Regular" w:hAnsi="Times New Roman Regular" w:cs="Times New Roman Regular"/>
          <w:color w:val="auto"/>
          <w:sz w:val="24"/>
        </w:rPr>
        <w:t xml:space="preserve"> submitted in </w:t>
      </w:r>
      <w:r>
        <w:rPr>
          <w:rFonts w:ascii="Times New Roman Regular" w:hAnsi="Times New Roman Regular" w:cs="Times New Roman Regular"/>
          <w:color w:val="auto"/>
          <w:sz w:val="24"/>
        </w:rPr>
        <w:t>fulfillment</w:t>
      </w:r>
      <w:r>
        <w:rPr>
          <w:rFonts w:hint="eastAsia" w:ascii="Times New Roman Regular" w:hAnsi="Times New Roman Regular" w:cs="Times New Roman Regular"/>
          <w:color w:val="auto"/>
          <w:sz w:val="24"/>
        </w:rPr>
        <w:t xml:space="preserve"> of the requirements for Course</w:t>
      </w:r>
    </w:p>
    <w:p>
      <w:pPr>
        <w:spacing w:line="360" w:lineRule="auto"/>
        <w:jc w:val="center"/>
        <w:rPr>
          <w:rFonts w:ascii="Times New Roman Regular" w:hAnsi="Times New Roman Regular" w:cs="Times New Roman Regular"/>
          <w:color w:val="auto"/>
          <w:sz w:val="24"/>
        </w:rPr>
      </w:pPr>
      <w:r>
        <w:rPr>
          <w:rFonts w:hint="eastAsia" w:ascii="Times New Roman Regular" w:hAnsi="Times New Roman Regular" w:cs="Times New Roman Regular"/>
          <w:color w:val="auto"/>
          <w:sz w:val="24"/>
        </w:rPr>
        <w:t>BMBM60</w:t>
      </w:r>
      <w:r>
        <w:rPr>
          <w:rFonts w:ascii="Times New Roman Regular" w:hAnsi="Times New Roman Regular" w:cs="Times New Roman Regular"/>
          <w:color w:val="auto"/>
          <w:sz w:val="24"/>
        </w:rPr>
        <w:t>21</w:t>
      </w:r>
      <w:r>
        <w:rPr>
          <w:rFonts w:hint="eastAsia" w:ascii="Times New Roman Regular" w:hAnsi="Times New Roman Regular" w:cs="Times New Roman Regular"/>
          <w:color w:val="auto"/>
          <w:sz w:val="24"/>
        </w:rPr>
        <w:t xml:space="preserve">, </w:t>
      </w:r>
      <w:r>
        <w:rPr>
          <w:rFonts w:ascii="Times New Roman Regular" w:hAnsi="Times New Roman Regular" w:cs="Times New Roman Regular"/>
          <w:color w:val="auto"/>
          <w:sz w:val="24"/>
          <w:lang w:eastAsia="zh-Hans"/>
        </w:rPr>
        <w:t>International Business Communication</w:t>
      </w:r>
      <w:r>
        <w:rPr>
          <w:rFonts w:hint="eastAsia" w:ascii="Times New Roman Regular" w:hAnsi="Times New Roman Regular" w:cs="Times New Roman Regular"/>
          <w:color w:val="auto"/>
          <w:sz w:val="24"/>
        </w:rPr>
        <w:t>,</w:t>
      </w:r>
    </w:p>
    <w:p>
      <w:pPr>
        <w:spacing w:line="360" w:lineRule="auto"/>
        <w:jc w:val="center"/>
        <w:rPr>
          <w:rFonts w:ascii="Times New Roman Regular" w:hAnsi="Times New Roman Regular" w:cs="Times New Roman Regular"/>
          <w:color w:val="auto"/>
          <w:sz w:val="24"/>
        </w:rPr>
      </w:pPr>
      <w:r>
        <w:rPr>
          <w:rFonts w:hint="eastAsia" w:ascii="Times New Roman Regular" w:hAnsi="Times New Roman Regular" w:cs="Times New Roman Regular"/>
          <w:color w:val="auto"/>
          <w:sz w:val="24"/>
        </w:rPr>
        <w:t>University of Wales Trinity Saint David.</w:t>
      </w:r>
      <w:bookmarkEnd w:id="0"/>
      <w:bookmarkEnd w:id="1"/>
    </w:p>
    <w:sdt>
      <w:sdtPr>
        <w:rPr>
          <w:rFonts w:ascii="宋体" w:hAnsi="宋体" w:eastAsia="宋体" w:cs="Times New Roman"/>
          <w:color w:val="auto"/>
          <w:kern w:val="0"/>
          <w:sz w:val="20"/>
          <w:szCs w:val="20"/>
        </w:rPr>
        <w:id w:val="178340331"/>
        <w:showingPlcHdr/>
        <w15:color w:val="DBDBDB"/>
      </w:sdtPr>
      <w:sdtEndPr>
        <w:rPr>
          <w:rFonts w:ascii="宋体" w:hAnsi="宋体" w:eastAsia="宋体" w:cs="Times New Roman"/>
          <w:color w:val="auto"/>
          <w:kern w:val="0"/>
          <w:sz w:val="20"/>
          <w:szCs w:val="20"/>
        </w:rPr>
      </w:sdtEndPr>
      <w:sdtContent>
        <w:p>
          <w:pPr>
            <w:rPr>
              <w:color w:val="auto"/>
            </w:rPr>
          </w:pPr>
        </w:p>
        <w:p>
          <w:pPr>
            <w:pStyle w:val="26"/>
            <w:tabs>
              <w:tab w:val="right" w:leader="dot" w:pos="8306"/>
            </w:tabs>
            <w:rPr>
              <w:color w:val="auto"/>
            </w:rPr>
          </w:pPr>
        </w:p>
      </w:sdtContent>
    </w:sdt>
    <w:p>
      <w:pPr>
        <w:widowControl/>
        <w:spacing w:line="360" w:lineRule="auto"/>
        <w:rPr>
          <w:rFonts w:ascii="Times New Roman Regular" w:hAnsi="Times New Roman Regular" w:cs="Times New Roman Regular"/>
          <w:color w:val="auto"/>
          <w:sz w:val="24"/>
        </w:rPr>
      </w:pPr>
      <w:r>
        <w:rPr>
          <w:rFonts w:ascii="Times New Roman Regular" w:hAnsi="Times New Roman Regular" w:cs="Times New Roman Regular"/>
          <w:color w:val="auto"/>
          <w:sz w:val="24"/>
        </w:rPr>
        <w:t xml:space="preserve">With globalisation, in today's ever-changing business environment, more and more companies are expanding their operations in overseas markets </w:t>
      </w:r>
      <w:r>
        <w:rPr>
          <w:rFonts w:ascii="Times New Roman Regular" w:hAnsi="Times New Roman Regular" w:cs="Times New Roman Regular"/>
          <w:color w:val="auto"/>
          <w:sz w:val="24"/>
        </w:rPr>
        <w:fldChar w:fldCharType="begin"/>
      </w:r>
      <w:r>
        <w:rPr>
          <w:rFonts w:ascii="Times New Roman Regular" w:hAnsi="Times New Roman Regular" w:cs="Times New Roman Regular"/>
          <w:color w:val="auto"/>
          <w:sz w:val="24"/>
        </w:rPr>
        <w:instrText xml:space="preserve"> ADDIN EN.CITE &lt;EndNote&gt;&lt;Cite&gt;&lt;Author&gt;Cavusgil&lt;/Author&gt;&lt;Year&gt;2014&lt;/Year&gt;&lt;IDText&gt;International business&lt;/IDText&gt;&lt;DisplayText&gt;(Cavusgil&lt;style face="italic"&gt; et al.&lt;/style&gt;, 2014)&lt;/DisplayText&gt;&lt;record&gt;&lt;isbn&gt;1486011381&lt;/isbn&gt;&lt;titles&gt;&lt;title&gt;International business&lt;/title&gt;&lt;/titles&gt;&lt;contributors&gt;&lt;authors&gt;&lt;author&gt;Cavusgil, S Tamer&lt;/author&gt;&lt;author&gt;Knight, Gary&lt;/author&gt;&lt;author&gt;Riesenberger, John R&lt;/author&gt;&lt;author&gt;Rammal, Hussain G&lt;/author&gt;&lt;author&gt;Rose, Elizabeth L&lt;/author&gt;&lt;/authors&gt;&lt;/contributors&gt;&lt;added-date format="utc"&gt;1639408366&lt;/added-date&gt;&lt;ref-type name="Book"&gt;6&lt;/ref-type&gt;&lt;dates&gt;&lt;year&gt;2014&lt;/year&gt;&lt;/dates&gt;&lt;rec-number&gt;5&lt;/rec-number&gt;&lt;publisher&gt;Pearson Australia&lt;/publisher&gt;&lt;last-updated-date format="utc"&gt;1639408366&lt;/last-updated-date&gt;&lt;/record&gt;&lt;/Cite&gt;&lt;/EndNote&gt;</w:instrText>
      </w:r>
      <w:r>
        <w:rPr>
          <w:rFonts w:ascii="Times New Roman Regular" w:hAnsi="Times New Roman Regular" w:cs="Times New Roman Regular"/>
          <w:color w:val="auto"/>
          <w:sz w:val="24"/>
        </w:rPr>
        <w:fldChar w:fldCharType="separate"/>
      </w:r>
      <w:r>
        <w:rPr>
          <w:rFonts w:ascii="Times New Roman Regular" w:hAnsi="Times New Roman Regular" w:cs="Times New Roman Regular"/>
          <w:color w:val="auto"/>
          <w:sz w:val="24"/>
        </w:rPr>
        <w:t>(Cavusgil</w:t>
      </w:r>
      <w:r>
        <w:rPr>
          <w:rFonts w:ascii="Times New Roman Regular" w:hAnsi="Times New Roman Regular" w:cs="Times New Roman Regular"/>
          <w:i/>
          <w:color w:val="auto"/>
          <w:sz w:val="24"/>
        </w:rPr>
        <w:t xml:space="preserve"> et al.</w:t>
      </w:r>
      <w:r>
        <w:rPr>
          <w:rFonts w:ascii="Times New Roman Regular" w:hAnsi="Times New Roman Regular" w:cs="Times New Roman Regular"/>
          <w:color w:val="auto"/>
          <w:sz w:val="24"/>
        </w:rPr>
        <w:t>, 2014)</w:t>
      </w:r>
      <w:r>
        <w:rPr>
          <w:rFonts w:ascii="Times New Roman Regular" w:hAnsi="Times New Roman Regular" w:cs="Times New Roman Regular"/>
          <w:color w:val="auto"/>
          <w:sz w:val="24"/>
        </w:rPr>
        <w:fldChar w:fldCharType="end"/>
      </w:r>
      <w:r>
        <w:rPr>
          <w:rFonts w:ascii="Times New Roman Regular" w:hAnsi="Times New Roman Regular" w:cs="Times New Roman Regular"/>
          <w:color w:val="auto"/>
          <w:sz w:val="24"/>
        </w:rPr>
        <w:t xml:space="preserve"> </w:t>
      </w:r>
      <w:r>
        <w:rPr>
          <w:rFonts w:hint="eastAsia" w:ascii="Times New Roman Regular" w:hAnsi="Times New Roman Regular" w:cs="Times New Roman Regular"/>
          <w:color w:val="auto"/>
          <w:sz w:val="24"/>
        </w:rPr>
        <w:t>and businessmen are becoming more active in numerous cross-border negotiations to facilitate international commerce and business.</w:t>
      </w:r>
      <w:r>
        <w:rPr>
          <w:rFonts w:ascii="Times New Roman Regular" w:hAnsi="Times New Roman Regular" w:cs="Times New Roman Regular"/>
          <w:color w:val="auto"/>
          <w:sz w:val="24"/>
        </w:rPr>
        <w:t xml:space="preserve"> </w:t>
      </w:r>
      <w:r>
        <w:rPr>
          <w:rFonts w:hint="eastAsia" w:ascii="Times New Roman Regular" w:hAnsi="Times New Roman Regular" w:cs="Times New Roman Regular"/>
          <w:color w:val="auto"/>
          <w:sz w:val="24"/>
        </w:rPr>
        <w:t>One of the most crucial abilities for firms in international business communication is understanding cultural variations</w:t>
      </w:r>
      <w:r>
        <w:rPr>
          <w:rFonts w:ascii="Times New Roman Regular" w:hAnsi="Times New Roman Regular" w:cs="Times New Roman Regular"/>
          <w:color w:val="auto"/>
          <w:sz w:val="24"/>
        </w:rPr>
        <w:t xml:space="preserve">. </w:t>
      </w:r>
      <w:r>
        <w:rPr>
          <w:rFonts w:hint="eastAsia" w:ascii="Times New Roman Regular" w:hAnsi="Times New Roman Regular" w:cs="Times New Roman Regular"/>
          <w:color w:val="auto"/>
          <w:sz w:val="24"/>
        </w:rPr>
        <w:t>Organizations should work on reducing cross-cultural communication hurdles to prosper with a competitive edge in international business</w:t>
      </w:r>
      <w:r>
        <w:rPr>
          <w:rFonts w:ascii="Times New Roman Regular" w:hAnsi="Times New Roman Regular" w:cs="Times New Roman Regular"/>
          <w:color w:val="auto"/>
          <w:sz w:val="24"/>
        </w:rPr>
        <w:t xml:space="preserve"> </w:t>
      </w:r>
      <w:r>
        <w:rPr>
          <w:rFonts w:ascii="Times New Roman Regular" w:hAnsi="Times New Roman Regular" w:cs="Times New Roman Regular"/>
          <w:color w:val="auto"/>
          <w:sz w:val="24"/>
        </w:rPr>
        <w:fldChar w:fldCharType="begin"/>
      </w:r>
      <w:r>
        <w:rPr>
          <w:rFonts w:ascii="Times New Roman Regular" w:hAnsi="Times New Roman Regular" w:cs="Times New Roman Regular"/>
          <w:color w:val="auto"/>
          <w:sz w:val="24"/>
        </w:rPr>
        <w:instrText xml:space="preserve"> ADDIN EN.CITE &lt;EndNote&gt;&lt;Cite&gt;&lt;Author&gt;Jenifer&lt;/Author&gt;&lt;Year&gt;2015&lt;/Year&gt;&lt;IDText&gt;Cross-cultural communication barriers in the workplace&lt;/IDText&gt;&lt;DisplayText&gt;(Jenifer and Raman, 2015)&lt;/DisplayText&gt;&lt;record&gt;&lt;titles&gt;&lt;title&gt;Cross-cultural communication barriers in the workplace&lt;/title&gt;&lt;secondary-title&gt;Internafional Journal of Management&lt;/secondary-title&gt;&lt;/titles&gt;&lt;pages&gt;348-351&lt;/pages&gt;&lt;number&gt;1&lt;/number&gt;&lt;contributors&gt;&lt;authors&gt;&lt;author&gt;Jenifer, R Delecta&lt;/author&gt;&lt;author&gt;Raman, GP&lt;/author&gt;&lt;/authors&gt;&lt;/contributors&gt;&lt;added-date format="utc"&gt;1639408366&lt;/added-date&gt;&lt;ref-type name="Journal Article"&gt;17&lt;/ref-type&gt;&lt;dates&gt;&lt;year&gt;2015&lt;/year&gt;&lt;/dates&gt;&lt;rec-number&gt;7&lt;/rec-number&gt;&lt;last-updated-date format="utc"&gt;1639408366&lt;/last-updated-date&gt;&lt;volume&gt;6&lt;/volume&gt;&lt;/record&gt;&lt;/Cite&gt;&lt;/EndNote&gt;</w:instrText>
      </w:r>
      <w:r>
        <w:rPr>
          <w:rFonts w:ascii="Times New Roman Regular" w:hAnsi="Times New Roman Regular" w:cs="Times New Roman Regular"/>
          <w:color w:val="auto"/>
          <w:sz w:val="24"/>
        </w:rPr>
        <w:fldChar w:fldCharType="separate"/>
      </w:r>
      <w:r>
        <w:rPr>
          <w:rFonts w:ascii="Times New Roman Regular" w:hAnsi="Times New Roman Regular" w:cs="Times New Roman Regular"/>
          <w:color w:val="auto"/>
          <w:sz w:val="24"/>
        </w:rPr>
        <w:t>(Jenifer and Raman, 2015)</w:t>
      </w:r>
      <w:r>
        <w:rPr>
          <w:rFonts w:ascii="Times New Roman Regular" w:hAnsi="Times New Roman Regular" w:cs="Times New Roman Regular"/>
          <w:color w:val="auto"/>
          <w:sz w:val="24"/>
        </w:rPr>
        <w:fldChar w:fldCharType="end"/>
      </w:r>
      <w:r>
        <w:rPr>
          <w:rFonts w:ascii="Times New Roman Regular" w:hAnsi="Times New Roman Regular" w:cs="Times New Roman Regular"/>
          <w:color w:val="auto"/>
          <w:sz w:val="24"/>
        </w:rPr>
        <w:t>. Good international business communication will promote good business-to-business relations as well as economic development between the two parties in business. Business communication is the basis for profitability, in other words, without it there is no economic development. The main objective of business communication is to know others enemy, to find entry points, to interact with your customers and to establish a business partnership with them</w:t>
      </w:r>
      <w:r>
        <w:rPr>
          <w:rFonts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&lt;EndNote&gt;&lt;Cite&gt;&lt;Author&gt;Guffey&lt;/Author&gt;&lt;Year&gt;2012&lt;/Year&gt;&lt;IDText&gt;Essentials of business communication&lt;/IDText&gt;&lt;DisplayText&gt;(Guffey and Loewy, 2012)&lt;/DisplayText&gt;&lt;record&gt;&lt;isbn&gt;1133710905&lt;/isbn&gt;&lt;titles&gt;&lt;title&gt;Essentials of business communication&lt;/title&gt;&lt;/titles&gt;&lt;contributors&gt;&lt;authors&gt;&lt;author&gt;Guffey, Mary Ellen&lt;/author&gt;&lt;author&gt;Loewy, Dana&lt;/author&gt;&lt;/authors&gt;&lt;/contributors&gt;&lt;added-date format="utc"&gt;1639408366&lt;/added-date&gt;&lt;ref-type name="Book"&gt;6&lt;/ref-type&gt;&lt;dates&gt;&lt;year&gt;2012&lt;/year&gt;&lt;/dates&gt;&lt;rec-number&gt;25&lt;/rec-number&gt;&lt;publisher&gt;Cengage Learning&lt;/publisher&gt;&lt;last-updated-date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(Guffey and Loewy, 2012)</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rPr>
        <w:t xml:space="preserve">. </w:t>
      </w:r>
    </w:p>
    <w:p>
      <w:pPr>
        <w:spacing w:line="360" w:lineRule="auto"/>
        <w:rPr>
          <w:rFonts w:ascii="Times New Roman Regular" w:hAnsi="Times New Roman Regular" w:cs="Times New Roman Regular"/>
          <w:color w:val="auto"/>
          <w:sz w:val="24"/>
        </w:rPr>
      </w:pPr>
    </w:p>
    <w:p>
      <w:pPr>
        <w:spacing w:line="360" w:lineRule="auto"/>
        <w:rPr>
          <w:rFonts w:hint="eastAsia" w:ascii="Times New Roman Regular" w:hAnsi="Times New Roman Regular" w:cs="Times New Roman Regular"/>
          <w:color w:val="auto"/>
          <w:sz w:val="24"/>
          <w:lang w:eastAsia="zh-Hans"/>
        </w:rPr>
      </w:pPr>
      <w:r>
        <w:rPr>
          <w:rFonts w:ascii="Times New Roman Regular" w:hAnsi="Times New Roman Regular" w:cs="Times New Roman Regular"/>
          <w:color w:val="auto"/>
          <w:sz w:val="24"/>
          <w:lang w:eastAsia="zh-Hans"/>
        </w:rPr>
        <w:t xml:space="preserve">This </w:t>
      </w:r>
      <w:r>
        <w:rPr>
          <w:rFonts w:hint="eastAsia" w:ascii="Times New Roman Regular" w:hAnsi="Times New Roman Regular" w:cs="Times New Roman Regular"/>
          <w:color w:val="auto"/>
          <w:sz w:val="24"/>
          <w:lang w:val="en-US" w:eastAsia="zh-Hans"/>
        </w:rPr>
        <w:t>essay</w:t>
      </w:r>
      <w:r>
        <w:rPr>
          <w:rFonts w:ascii="Times New Roman Regular" w:hAnsi="Times New Roman Regular" w:cs="Times New Roman Regular"/>
          <w:color w:val="auto"/>
          <w:sz w:val="24"/>
          <w:lang w:eastAsia="zh-Hans"/>
        </w:rPr>
        <w:t xml:space="preserve"> is based on the assumption that UK companies communicate with Spanish companies. The purpose of this essay is to analyse the possible challenges of communication between the two countries. Therefore, the definition of International Business Communication and the importance of International Business Communication will be discussed in this </w:t>
      </w:r>
      <w:r>
        <w:rPr>
          <w:rFonts w:hint="eastAsia" w:ascii="Times New Roman Regular" w:hAnsi="Times New Roman Regular" w:cs="Times New Roman Regular"/>
          <w:color w:val="auto"/>
          <w:sz w:val="24"/>
          <w:lang w:eastAsia="zh-Hans"/>
        </w:rPr>
        <w:t>essay</w:t>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In regard to Hall's High-Low Context Theory and Hofstede's Cultural Dimensions Theory, a comparative research of cultural differences between the UK and Spain will be provided</w:t>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Following that, communication strategies based on the cultural differences between the two countries would be implemented.</w:t>
      </w:r>
    </w:p>
    <w:p>
      <w:pPr>
        <w:spacing w:line="360" w:lineRule="auto"/>
        <w:rPr>
          <w:rFonts w:hint="eastAsia" w:ascii="Times New Roman Regular" w:hAnsi="Times New Roman Regular" w:cs="Times New Roman Regular"/>
          <w:color w:val="auto"/>
          <w:sz w:val="24"/>
          <w:lang w:eastAsia="zh-Hans"/>
        </w:rPr>
      </w:pPr>
    </w:p>
    <w:p>
      <w:pPr>
        <w:spacing w:line="360" w:lineRule="auto"/>
        <w:rPr>
          <w:rFonts w:ascii="Times New Roman Regular" w:hAnsi="Times New Roman Regular" w:cs="Times New Roman Regular"/>
          <w:color w:val="auto"/>
          <w:sz w:val="24"/>
          <w:lang w:eastAsia="zh-Hans"/>
        </w:rPr>
      </w:pPr>
      <w:r>
        <w:rPr>
          <w:rFonts w:ascii="Times New Roman Regular" w:hAnsi="Times New Roman Regular" w:cs="Times New Roman Regular"/>
          <w:color w:val="auto"/>
          <w:sz w:val="24"/>
          <w:lang w:eastAsia="zh-Hans"/>
        </w:rPr>
        <w:t xml:space="preserve">Many scholars refer to international business communication as Cross-Cultural Communication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&lt;EndNote&gt;&lt;Cite&gt;&lt;Author&gt;Varner&lt;/Author&gt;&lt;Year&gt;2000&lt;/Year&gt;&lt;IDText&gt;The theoretical foundation for intercultural business communication: A conceptual model&lt;/IDText&gt;&lt;DisplayText&gt;(Varner, 2000)&lt;/DisplayText&gt;&lt;record&gt;&lt;isbn&gt;0021-9436&lt;/isbn&gt;&lt;titles&gt;&lt;title&gt;The theoretical foundation for intercultural business communication: A conceptual model&lt;/title&gt;&lt;secondary-title&gt;The Journal of Business Communication (1973)&lt;/secondary-title&gt;&lt;/titles&gt;&lt;pages&gt;39-57&lt;/pages&gt;&lt;number&gt;1&lt;/number&gt;&lt;contributors&gt;&lt;authors&gt;&lt;author&gt;Varner, Iris I&lt;/author&gt;&lt;/authors&gt;&lt;/contributors&gt;&lt;added-date format="utc"&gt;1639408366&lt;/added-date&gt;&lt;ref-type name="Journal Article"&gt;17&lt;/ref-type&gt;&lt;dates&gt;&lt;year&gt;2000&lt;/year&gt;&lt;/dates&gt;&lt;rec-number&gt;17&lt;/rec-number&gt;&lt;last-updated-date format="utc"&gt;1639408366&lt;/last-updated-date&gt;&lt;volume&gt;37&lt;/volume&gt;&lt;/record&gt;&lt;/Cite&gt;&lt;/EndNote&gt;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(Varner, 2000)</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which </w:t>
      </w:r>
      <w:r>
        <w:rPr>
          <w:rFonts w:hint="eastAsia" w:ascii="Times New Roman Regular" w:hAnsi="Times New Roman Regular" w:cs="Times New Roman Regular"/>
          <w:color w:val="auto"/>
          <w:sz w:val="24"/>
          <w:lang w:eastAsia="zh-Hans"/>
        </w:rPr>
        <w:t>is frequently used to describe the act of communicating among persons of diverse cultural backgrounds. Because of cultural variations produced by variables such as geographical and ethnic disparities, cross-cultural communication happens worldwide and between various cultural groups</w:t>
      </w:r>
      <w:r>
        <w:rPr>
          <w:rFonts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&lt;EndNote&gt;&lt;Cite&gt;&lt;Author&gt;Tannen&lt;/Author&gt;&lt;Year&gt;1983&lt;/Year&gt;&lt;IDText&gt;Cross-Cultural Communication&lt;/IDText&gt;&lt;DisplayText&gt;(Tannen, 1983)&lt;/DisplayText&gt;&lt;record&gt;&lt;titles&gt;&lt;title&gt;Cross-Cultural Communication&lt;/title&gt;&lt;/titles&gt;&lt;contributors&gt;&lt;authors&gt;&lt;author&gt;Tannen, Deborah&lt;/author&gt;&lt;/authors&gt;&lt;/contributors&gt;&lt;added-date format="utc"&gt;1639408366&lt;/added-date&gt;&lt;ref-type name="Journal Article"&gt;17&lt;/ref-type&gt;&lt;dates&gt;&lt;year&gt;1983&lt;/year&gt;&lt;/dates&gt;&lt;rec-number&gt;15&lt;/rec-number&gt;&lt;last-updated-date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(Tannen, 1983)</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Communicating effectively with people from different cultural backgrounds can be particularly challenging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&lt;EndNote&gt;&lt;Cite&gt;&lt;Author&gt;Xie&lt;/Author&gt;&lt;Year&gt;2013&lt;/Year&gt;&lt;IDText&gt;Cross-cultural communication barriers between staff in overseas-funded enterprises and management strategies for overcoming them&lt;/IDText&gt;&lt;DisplayText&gt;(Xie, 2013)&lt;/DisplayText&gt;&lt;record&gt;&lt;isbn&gt;2141-6540&lt;/isbn&gt;&lt;titles&gt;&lt;title&gt;Cross-cultural communication barriers between staff in overseas-funded enterprises and management strategies for overcoming them&lt;/title&gt;&lt;secondary-title&gt;Journal of Languages and Culture&lt;/secondary-title&gt;&lt;/titles&gt;&lt;pages&gt;44-48&lt;/pages&gt;&lt;number&gt;4&lt;/number&gt;&lt;contributors&gt;&lt;authors&gt;&lt;author&gt;Xie, Yajun&lt;/author&gt;&lt;/authors&gt;&lt;/contributors&gt;&lt;added-date format="utc"&gt;1639408366&lt;/added-date&gt;&lt;ref-type name="Journal Article"&gt;17&lt;/ref-type&gt;&lt;dates&gt;&lt;year&gt;2013&lt;/year&gt;&lt;/dates&gt;&lt;rec-number&gt;20&lt;/rec-number&gt;&lt;last-updated-date format="utc"&gt;1639408366&lt;/last-updated-date&gt;&lt;volume&gt;4&lt;/volume&gt;&lt;/record&gt;&lt;/Cite&gt;&lt;/EndNote&gt;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(Xie, 2013)</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It is widely recognised that cultural factors are an invisible barrier in international business communication.</w:t>
      </w:r>
    </w:p>
    <w:p>
      <w:pPr>
        <w:spacing w:line="360" w:lineRule="auto"/>
        <w:rPr>
          <w:rFonts w:ascii="Times New Roman Regular" w:hAnsi="Times New Roman Regular" w:cs="Times New Roman Regular"/>
          <w:color w:val="auto"/>
          <w:sz w:val="24"/>
          <w:lang w:eastAsia="zh-Hans"/>
        </w:rPr>
      </w:pPr>
    </w:p>
    <w:p>
      <w:pPr>
        <w:spacing w:line="360" w:lineRule="auto"/>
        <w:rPr>
          <w:rFonts w:ascii="Times New Roman Regular" w:hAnsi="Times New Roman Regular" w:cs="Times New Roman Regular"/>
          <w:color w:val="auto"/>
          <w:sz w:val="24"/>
          <w:lang w:eastAsia="zh-Hans"/>
        </w:rPr>
      </w:pPr>
      <w:r>
        <w:rPr>
          <w:rFonts w:ascii="Times New Roman Regular" w:hAnsi="Times New Roman Regular" w:cs="Times New Roman Regular"/>
          <w:color w:val="auto"/>
          <w:sz w:val="24"/>
          <w:lang w:eastAsia="zh-Hans"/>
        </w:rPr>
        <w:t xml:space="preserve">International business communication is an exchange through the dissemination of information between countries, which therefore has a greater impact on the interests of both parties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&lt;EndNote&gt;&lt;Cite&gt;&lt;Author&gt;Guffey&lt;/Author&gt;&lt;Year&gt;2012&lt;/Year&gt;&lt;IDText&gt;Essentials of business communication&lt;/IDText&gt;&lt;DisplayText&gt;(Guffey and Loewy, 2012)&lt;/DisplayText&gt;&lt;record&gt;&lt;isbn&gt;1133710905&lt;/isbn&gt;&lt;titles&gt;&lt;title&gt;Essentials of business communication&lt;/title&gt;&lt;/titles&gt;&lt;contributors&gt;&lt;authors&gt;&lt;author&gt;Guffey, Mary Ellen&lt;/author&gt;&lt;author&gt;Loewy, Dana&lt;/author&gt;&lt;/authors&gt;&lt;/contributors&gt;&lt;added-date format="utc"&gt;1639408366&lt;/added-date&gt;&lt;ref-type name="Book"&gt;6&lt;/ref-type&gt;&lt;dates&gt;&lt;year&gt;2012&lt;/year&gt;&lt;/dates&gt;&lt;rec-number&gt;25&lt;/rec-number&gt;&lt;publisher&gt;Cengage Learning&lt;/publisher&gt;&lt;last-updated-date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(Guffey and Loewy, 2012)</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The communicators get to know each other's needs through the communication process, which allows for the sharing of information resources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&lt;EndNote&gt;&lt;Cite&gt;&lt;Author&gt;Rudvin&lt;/Author&gt;&lt;Year&gt;2006&lt;/Year&gt;&lt;IDText&gt;Issues of culture and language in the training of language mediators for public services in Bologna: matching market needs and training&lt;/IDText&gt;&lt;DisplayText&gt;(Rudvin, 2006)&lt;/DisplayText&gt;&lt;record&gt;&lt;titles&gt;&lt;title&gt;Issues of culture and language in the training of language mediators for public services in Bologna: matching market needs and training&lt;/title&gt;&lt;secondary-title&gt;Londei, D&lt;/secondary-title&gt;&lt;/titles&gt;&lt;pages&gt;57-72&lt;/pages&gt;&lt;contributors&gt;&lt;authors&gt;&lt;author&gt;Rudvin, Mette&lt;/author&gt;&lt;/authors&gt;&lt;/contributors&gt;&lt;added-date format="utc"&gt;1639408366&lt;/added-date&gt;&lt;ref-type name="Journal Article"&gt;17&lt;/ref-type&gt;&lt;dates&gt;&lt;year&gt;2006&lt;/year&gt;&lt;/dates&gt;&lt;rec-number&gt;13&lt;/rec-number&gt;&lt;last-updated-date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(Rudvin, 2006)</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At the same time it makes communication more efficient and promotes the rapid development of international trade. Communication allows both parties to have a detailed understanding of each other's markets, profits and capital, which will enable future cooperation to proceed smoothly. The effect of international business communication affects the development of a company's trade. With effective communication, foreign markets can be expanded, bringing more opportunities for the development of the company, and having good partners can open up larger markets and create more sales channels </w:t>
      </w:r>
      <w:bookmarkStart w:id="2" w:name="_Toc387349388_WPSOffice_Level2"/>
      <w:bookmarkStart w:id="3" w:name="_Toc1249892255"/>
      <w:bookmarkStart w:id="4" w:name="_Toc1723834782"/>
      <w:bookmarkStart w:id="5" w:name="_Toc2037743297"/>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&lt;EndNote&gt;&lt;Cite&gt;&lt;Author&gt;Mohr&lt;/Author&gt;&lt;Year&gt;1990&lt;/Year&gt;&lt;IDText&gt;Communication strategies in marketing channels: A theoretical perspective&lt;/IDText&gt;&lt;DisplayText&gt;(Mohr and Nevin, 1990)&lt;/DisplayText&gt;&lt;record&gt;&lt;isbn&gt;0022-2429&lt;/isbn&gt;&lt;titles&gt;&lt;title&gt;Communication strategies in marketing channels: A theoretical perspective&lt;/title&gt;&lt;secondary-title&gt;Journal of marketing&lt;/secondary-title&gt;&lt;/titles&gt;&lt;pages&gt;36-51&lt;/pages&gt;&lt;number&gt;4&lt;/number&gt;&lt;contributors&gt;&lt;authors&gt;&lt;author&gt;Mohr, Jakki&lt;/author&gt;&lt;author&gt;Nevin, John R&lt;/author&gt;&lt;/authors&gt;&lt;/contributors&gt;&lt;added-date format="utc"&gt;1639408366&lt;/added-date&gt;&lt;ref-type name="Journal Article"&gt;17&lt;/ref-type&gt;&lt;dates&gt;&lt;year&gt;1990&lt;/year&gt;&lt;/dates&gt;&lt;rec-number&gt;9&lt;/rec-number&gt;&lt;last-updated-date format="utc"&gt;1639408366&lt;/last-updated-date&gt;&lt;volume&gt;54&lt;/volume&gt;&lt;/record&gt;&lt;/Cite&gt;&lt;/EndNote&gt;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(Mohr and Nevin, 1990)</w:t>
      </w:r>
      <w:r>
        <w:rPr>
          <w:rFonts w:ascii="Times New Roman Regular" w:hAnsi="Times New Roman Regular" w:cs="Times New Roman Regular"/>
          <w:color w:val="auto"/>
          <w:sz w:val="24"/>
          <w:lang w:eastAsia="zh-Hans"/>
        </w:rPr>
        <w:fldChar w:fldCharType="end"/>
      </w:r>
      <w:r>
        <w:rPr>
          <w:rFonts w:hint="eastAsia" w:ascii="Times New Roman Regular" w:hAnsi="Times New Roman Regular" w:cs="Times New Roman Regular"/>
          <w:color w:val="auto"/>
          <w:sz w:val="24"/>
          <w:lang w:eastAsia="zh-Hans"/>
        </w:rPr>
        <w:t>.</w:t>
      </w:r>
      <w:r>
        <w:rPr>
          <w:rFonts w:ascii="Times New Roman Regular" w:hAnsi="Times New Roman Regular" w:cs="Times New Roman Regular"/>
          <w:color w:val="auto"/>
          <w:sz w:val="24"/>
          <w:lang w:eastAsia="zh-Hans"/>
        </w:rPr>
        <w:t xml:space="preserve"> </w:t>
      </w:r>
      <w:bookmarkEnd w:id="2"/>
      <w:bookmarkEnd w:id="3"/>
      <w:bookmarkEnd w:id="4"/>
      <w:bookmarkEnd w:id="5"/>
    </w:p>
    <w:p>
      <w:pPr>
        <w:spacing w:line="360" w:lineRule="auto"/>
        <w:rPr>
          <w:rFonts w:ascii="Times New Roman Regular" w:hAnsi="Times New Roman Regular" w:cs="Times New Roman Regular"/>
          <w:color w:val="auto"/>
          <w:sz w:val="24"/>
          <w:lang w:eastAsia="zh-Hans"/>
        </w:rPr>
      </w:pPr>
    </w:p>
    <w:p>
      <w:pPr>
        <w:spacing w:line="360" w:lineRule="auto"/>
        <w:rPr>
          <w:rFonts w:ascii="Times New Roman Regular" w:hAnsi="Times New Roman Regular" w:cs="Times New Roman Regular"/>
          <w:color w:val="auto"/>
          <w:sz w:val="24"/>
          <w:lang w:eastAsia="zh-Hans"/>
        </w:rPr>
      </w:pPr>
      <w:r>
        <w:rPr>
          <w:rFonts w:hint="eastAsia" w:ascii="Times New Roman Regular" w:hAnsi="Times New Roman Regular" w:cs="Times New Roman Regular"/>
          <w:color w:val="auto"/>
          <w:sz w:val="24"/>
          <w:lang w:eastAsia="zh-Hans"/>
        </w:rPr>
        <w:t xml:space="preserve">The notion of high vs low context cultures, which has its origins in Edward T. Hall's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 ExcludeAuth="1"&gt;&lt;Author&gt;Hall&lt;/Author&gt;&lt;Year&gt;1976&lt;/Year&gt;&lt;IDText&gt;Beyond Culture, New York (Anchor Press) 1976&lt;/IDText&gt;&lt;DisplayText&gt;(1976)&lt;/DisplayText&gt;&lt;record&gt;&lt;titles&gt;&lt;title&gt;Beyond Culture, New York (Anchor Press) 1976&lt;/title&gt;&lt;/titles&gt;&lt;contributors&gt;&lt;authors&gt;&lt;author&gt;Hall, ET&lt;/author&gt;&lt;/authors&gt;&lt;/contributors&gt;&lt;added-date format="utc"&gt;1639408366&lt;/added-date&gt;&lt;ref-type name="Journal Article"&gt;17&lt;/ref-type&gt;&lt;dates&gt;&lt;year&gt;1976&lt;/year&gt;&lt;/dates&gt;&lt;rec-number&gt;26&lt;/rec-number&gt;&lt;last-updated-date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(1976)</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work, is included in many modern international marketing textbooks</w:t>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In the disciplines of cross-cultural communication and conflict resolution</w:t>
      </w:r>
      <w:r>
        <w:rPr>
          <w:rFonts w:hint="default"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&lt;EndNote&gt;&lt;Cite&gt;&lt;Author&gt;Gudykunst&lt;/Author&gt;&lt;Year&gt;1986&lt;/Year&gt;&lt;IDText&gt;Attributional confidence in low-and high-context cultures&lt;/IDText&gt;&lt;DisplayText&gt;(Gudykunst and Nishida, 1986; Okabe, 1983)&lt;/DisplayText&gt;&lt;record&gt;&lt;isbn&gt;0360-3989&lt;/isbn&gt;&lt;titles&gt;&lt;title&gt;Attributional confidence in low-and high-context cultures&lt;/title&gt;&lt;secondary-title&gt;Human communication research&lt;/secondary-title&gt;&lt;/titles&gt;&lt;pages&gt;525-549&lt;/pages&gt;&lt;number&gt;4&lt;/number&gt;&lt;contributors&gt;&lt;authors&gt;&lt;author&gt;Gudykunst, William B&lt;/author&gt;&lt;author&gt;Nishida, Tsukasa&lt;/author&gt;&lt;/authors&gt;&lt;/contributors&gt;&lt;added-date format="utc"&gt;1639408366&lt;/added-date&gt;&lt;ref-type name="Journal Article"&gt;17&lt;/ref-type&gt;&lt;dates&gt;&lt;year&gt;1986&lt;/year&gt;&lt;/dates&gt;&lt;rec-number&gt;27&lt;/rec-number&gt;&lt;last-updated-date format="utc"&gt;1639408366&lt;/last-updated-date&gt;&lt;volume&gt;12&lt;/volume&gt;&lt;/record&gt;&lt;/Cite&gt;&lt;Cite&gt;&lt;Author&gt;Okabe&lt;/Author&gt;&lt;Year&gt;1983&lt;/Year&gt;&lt;IDText&gt;Cultural assumptions of East and West&lt;/IDText&gt;&lt;record&gt;&lt;titles&gt;&lt;title&gt;Cultural assumptions of East and West&lt;/title&gt;&lt;secondary-title&gt;Intercultural communication theory: Current perspectives&lt;/secondary-title&gt;&lt;/titles&gt;&lt;contributors&gt;&lt;authors&gt;&lt;author&gt;Okabe, Roichi&lt;/author&gt;&lt;/authors&gt;&lt;/contributors&gt;&lt;added-date format="utc"&gt;1639408366&lt;/added-date&gt;&lt;ref-type name="Journal Article"&gt;17&lt;/ref-type&gt;&lt;dates&gt;&lt;year&gt;1983&lt;/year&gt;&lt;/dates&gt;&lt;rec-number&gt;11&lt;/rec-number&gt;&lt;last-updated-date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(Gudykunst and Nishida, 1986; Okabe, 1983)</w:t>
      </w:r>
      <w:r>
        <w:rPr>
          <w:rFonts w:ascii="Times New Roman Regular" w:hAnsi="Times New Roman Regular" w:cs="Times New Roman Regular"/>
          <w:color w:val="auto"/>
          <w:sz w:val="24"/>
          <w:lang w:eastAsia="zh-Hans"/>
        </w:rPr>
        <w:fldChar w:fldCharType="end"/>
      </w:r>
      <w:r>
        <w:rPr>
          <w:rFonts w:hint="eastAsia" w:ascii="Times New Roman Regular" w:hAnsi="Times New Roman Regular" w:cs="Times New Roman Regular"/>
          <w:color w:val="auto"/>
          <w:sz w:val="24"/>
          <w:lang w:eastAsia="zh-Hans"/>
        </w:rPr>
        <w:t>, the idea of high and low context has proven effective</w:t>
      </w:r>
      <w:r>
        <w:rPr>
          <w:rFonts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&lt;EndNote&gt;&lt;Cite&gt;&lt;Author&gt;Chua&lt;/Author&gt;&lt;Year&gt;1987&lt;/Year&gt;&lt;IDText&gt;Conflict resolution styles in low-and high-context cultures&lt;/IDText&gt;&lt;DisplayText&gt;(Chua and Gudykunst, 1987)&lt;/DisplayText&gt;&lt;record&gt;&lt;isbn&gt;0882-4096&lt;/isbn&gt;&lt;titles&gt;&lt;title&gt;Conflict resolution styles in low-and high-context cultures&lt;/title&gt;&lt;secondary-title&gt;Communication research reports&lt;/secondary-title&gt;&lt;/titles&gt;&lt;number&gt;1&lt;/number&gt;&lt;contributors&gt;&lt;authors&gt;&lt;author&gt;Chua, Elizabeth G&lt;/author&gt;&lt;author&gt;Gudykunst, William B&lt;/author&gt;&lt;/authors&gt;&lt;/contributors&gt;&lt;added-date format="utc"&gt;1639408366&lt;/added-date&gt;&lt;ref-type name="Journal Article"&gt;17&lt;/ref-type&gt;&lt;dates&gt;&lt;year&gt;1987&lt;/year&gt;&lt;/dates&gt;&lt;rec-number&gt;16&lt;/rec-number&gt;&lt;last-updated-date format="utc"&gt;1639408366&lt;/last-updated-date&gt;&lt;volume&gt;4&lt;/volume&gt;&lt;/record&gt;&lt;/Cite&gt;&lt;/EndNote&gt;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(Chua and Gudykunst, 1987)</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Edward T. Hall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 ExcludeAuth="1"&gt;&lt;Author&gt;Hall&lt;/Author&gt;&lt;Year&gt;1976&lt;/Year&gt;&lt;IDText&gt;Beyond Culture, New York (Anchor Press) 1976&lt;/IDText&gt;&lt;DisplayText&gt;(1976)&lt;/DisplayText&gt;&lt;record&gt;&lt;titles&gt;&lt;title&gt;Beyond Culture, New York (Anchor Press) 1976&lt;/title&gt;&lt;/titles&gt;&lt;contributors&gt;&lt;authors&gt;&lt;author&gt;Hall, ET&lt;/author&gt;&lt;/authors&gt;&lt;/contributors&gt;&lt;added-date format="utc"&gt;1639408366&lt;/added-date&gt;&lt;ref-type name="Journal Article"&gt;17&lt;/ref-type&gt;&lt;dates&gt;&lt;year&gt;1976&lt;/year&gt;&lt;/dates&gt;&lt;rec-number&gt;26&lt;/rec-number&gt;&lt;last-updated-date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(1976)</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argued that high context culture (HC) refers to a communication process in which the transmission of information is primarily dependent on the context of communication rather than on the language itself. </w:t>
      </w:r>
      <w:r>
        <w:rPr>
          <w:rFonts w:hint="eastAsia" w:ascii="Times New Roman Regular" w:hAnsi="Times New Roman Regular" w:cs="Times New Roman Regular"/>
          <w:color w:val="auto"/>
          <w:sz w:val="24"/>
          <w:lang w:eastAsia="zh-Hans"/>
        </w:rPr>
        <w:t>Low context (LC) culture, on the other hand, is the polar opposite of high context culture, in which information is transferred largely via the communicative language rather than through the context of communication.</w:t>
      </w:r>
      <w:r>
        <w:rPr>
          <w:rFonts w:ascii="Times New Roman Regular" w:hAnsi="Times New Roman Regular" w:cs="Times New Roman Regular"/>
          <w:color w:val="auto"/>
          <w:sz w:val="24"/>
          <w:lang w:eastAsia="zh-Hans"/>
        </w:rPr>
        <w:t xml:space="preserve"> In a low context culture, then, what matters is what is said, not how it is said, and not the context of the communication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&lt;EndNote&gt;&lt;Cite&gt;&lt;Author&gt;Onkvisit&lt;/Author&gt;&lt;Year&gt;2009&lt;/Year&gt;&lt;IDText&gt;International marketing: strategy and theory&lt;/IDText&gt;&lt;DisplayText&gt;(Onkvisit and Shaw, 2009)&lt;/DisplayText&gt;&lt;record&gt;&lt;isbn&gt;0203871936&lt;/isbn&gt;&lt;titles&gt;&lt;title&gt;International marketing: strategy and theory&lt;/title&gt;&lt;/titles&gt;&lt;contributors&gt;&lt;authors&gt;&lt;author&gt;Onkvisit, Sak&lt;/author&gt;&lt;author&gt;Shaw, John&lt;/author&gt;&lt;/authors&gt;&lt;/contributors&gt;&lt;added-date format="utc"&gt;1639408366&lt;/added-date&gt;&lt;ref-type name="Book"&gt;6&lt;/ref-type&gt;&lt;dates&gt;&lt;year&gt;2009&lt;/year&gt;&lt;/dates&gt;&lt;rec-number&gt;12&lt;/rec-number&gt;&lt;publisher&gt;Routledge&lt;/publisher&gt;&lt;last-updated-date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(Onkvisit and Shaw, 2009)</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w:t>
      </w:r>
    </w:p>
    <w:p>
      <w:pPr>
        <w:spacing w:line="360" w:lineRule="auto"/>
        <w:rPr>
          <w:rFonts w:ascii="Times New Roman Regular" w:hAnsi="Times New Roman Regular" w:cs="Times New Roman Regular"/>
          <w:color w:val="auto"/>
          <w:sz w:val="24"/>
          <w:lang w:eastAsia="zh-Hans"/>
        </w:rPr>
      </w:pPr>
    </w:p>
    <w:p>
      <w:pPr>
        <w:spacing w:line="360" w:lineRule="auto"/>
        <w:rPr>
          <w:rFonts w:hint="eastAsia" w:ascii="Times New Roman Regular" w:hAnsi="Times New Roman Regular" w:cs="Times New Roman Regular"/>
          <w:color w:val="auto"/>
          <w:sz w:val="24"/>
          <w:lang w:eastAsia="zh-Hans"/>
        </w:rPr>
      </w:pPr>
      <w:r>
        <w:rPr>
          <w:rFonts w:ascii="Times New Roman Regular" w:hAnsi="Times New Roman Regular" w:cs="Times New Roman Regular"/>
          <w:color w:val="auto"/>
          <w:sz w:val="24"/>
          <w:lang w:eastAsia="zh-Hans"/>
        </w:rPr>
        <w:t xml:space="preserve">From Hall's high and low context theory analysis, Spain is a high context country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&lt;EndNote&gt;&lt;Cite&gt;&lt;Author&gt;Aaker&lt;/Author&gt;&lt;Year&gt;2001&lt;/Year&gt;&lt;IDText&gt;Consumption symbols as carriers of culture: A study of Japanese and Spanish brand personality constucts&lt;/IDText&gt;&lt;DisplayText&gt;(Aaker, Benet-Martinez and Garolera, 2001)&lt;/DisplayText&gt;&lt;record&gt;&lt;isbn&gt;1939-1315&lt;/isbn&gt;&lt;titles&gt;&lt;title&gt;Consumption symbols as carriers of culture: A study of Japanese and Spanish brand personality constucts&lt;/title&gt;&lt;secondary-title&gt;Journal of personality and social psychology&lt;/secondary-title&gt;&lt;/titles&gt;&lt;pages&gt;492&lt;/pages&gt;&lt;number&gt;3&lt;/number&gt;&lt;contributors&gt;&lt;authors&gt;&lt;author&gt;Aaker, Jennifer Lynn&lt;/author&gt;&lt;author&gt;Benet-Martinez, Veronica&lt;/author&gt;&lt;author&gt;Garolera, Jordi&lt;/author&gt;&lt;/authors&gt;&lt;/contributors&gt;&lt;added-date format="utc"&gt;1639408366&lt;/added-date&gt;&lt;ref-type name="Journal Article"&gt;17&lt;/ref-type&gt;&lt;dates&gt;&lt;year&gt;2001&lt;/year&gt;&lt;/dates&gt;&lt;rec-number&gt;24&lt;/rec-number&gt;&lt;last-updated-date format="utc"&gt;1639408366&lt;/last-updated-date&gt;&lt;volume&gt;81&lt;/volume&gt;&lt;/record&gt;&lt;/Cite&gt;&lt;/EndNote&gt;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(Aaker, Benet-Martinez and Garolera, 2001)</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while the UK is a low context country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&lt;EndNote&gt;&lt;Cite&gt;&lt;Author&gt;Hsieh&lt;/Author&gt;&lt;Year&gt;2013&lt;/Year&gt;&lt;IDText&gt;Localization of web design: An investigation of culturally preferred web attributes in Taiwan and the UK&lt;/IDText&gt;&lt;DisplayText&gt;(Hsieh and Dai Hong, 2013)&lt;/DisplayText&gt;&lt;record&gt;&lt;titles&gt;&lt;title&gt;Localization of web design: An investigation of culturally preferred web attributes in Taiwan and the UK&lt;/title&gt;&lt;secondary-title&gt;International Conference on Cross-Cultural Design&lt;/secondary-title&gt;&lt;/titles&gt;&lt;pages&gt;404-413&lt;/pages&gt;&lt;contributors&gt;&lt;authors&gt;&lt;author&gt;Hsieh, Hsiu Ching Laura&lt;/author&gt;&lt;author&gt;Dai Hong, Sin&lt;/author&gt;&lt;/authors&gt;&lt;/contributors&gt;&lt;added-date format="utc"&gt;1639408366&lt;/added-date&gt;&lt;ref-type name="Conference Proceeding"&gt;10&lt;/ref-type&gt;&lt;dates&gt;&lt;year&gt;2013&lt;/year&gt;&lt;/dates&gt;&lt;rec-number&gt;6&lt;/rec-number&gt;&lt;publisher&gt;Springer&lt;/publisher&gt;&lt;last-updated-date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(Hsieh and Dai Hong, 2013)</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Due to </w:t>
      </w:r>
      <w:r>
        <w:rPr>
          <w:rFonts w:hint="eastAsia" w:ascii="Times New Roman Regular" w:hAnsi="Times New Roman Regular" w:cs="Times New Roman Regular"/>
          <w:color w:val="auto"/>
          <w:sz w:val="24"/>
          <w:lang w:val="en-US" w:eastAsia="zh-Hans"/>
        </w:rPr>
        <w:t>High</w:t>
      </w:r>
      <w:r>
        <w:rPr>
          <w:rFonts w:hint="default"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val="en-US" w:eastAsia="zh-Hans"/>
        </w:rPr>
        <w:t>context</w:t>
      </w:r>
      <w:r>
        <w:rPr>
          <w:rFonts w:hint="default"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val="en-US" w:eastAsia="zh-Hans"/>
        </w:rPr>
        <w:t>culture</w:t>
      </w:r>
      <w:r>
        <w:rPr>
          <w:rFonts w:hint="default"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Spanish communicators</w:t>
      </w:r>
      <w:r>
        <w:rPr>
          <w:rFonts w:ascii="Times New Roman Regular" w:hAnsi="Times New Roman Regular" w:cs="Times New Roman Regular"/>
          <w:color w:val="auto"/>
          <w:sz w:val="24"/>
          <w:lang w:eastAsia="zh-Hans"/>
        </w:rPr>
        <w:t xml:space="preserve"> express themselves reliance on the </w:t>
      </w:r>
      <w:r>
        <w:rPr>
          <w:rFonts w:hint="eastAsia" w:ascii="Times New Roman Regular" w:hAnsi="Times New Roman Regular" w:cs="Times New Roman Regular"/>
          <w:color w:val="auto"/>
          <w:sz w:val="24"/>
          <w:lang w:val="en-US" w:eastAsia="zh-Hans"/>
        </w:rPr>
        <w:t>environment</w:t>
      </w:r>
      <w:r>
        <w:rPr>
          <w:rFonts w:ascii="Times New Roman Regular" w:hAnsi="Times New Roman Regular" w:cs="Times New Roman Regular"/>
          <w:color w:val="auto"/>
          <w:sz w:val="24"/>
          <w:lang w:eastAsia="zh-Hans"/>
        </w:rPr>
        <w:t xml:space="preserve"> of communication, which prevents </w:t>
      </w:r>
      <w:r>
        <w:rPr>
          <w:rFonts w:hint="eastAsia" w:ascii="Times New Roman Regular" w:hAnsi="Times New Roman Regular" w:cs="Times New Roman Regular"/>
          <w:color w:val="auto"/>
          <w:sz w:val="24"/>
          <w:lang w:eastAsia="zh-Hans"/>
        </w:rPr>
        <w:t xml:space="preserve">British </w:t>
      </w:r>
      <w:r>
        <w:rPr>
          <w:rFonts w:hint="eastAsia" w:ascii="Times New Roman Regular" w:hAnsi="Times New Roman Regular" w:cs="Times New Roman Regular"/>
          <w:color w:val="auto"/>
          <w:sz w:val="24"/>
          <w:lang w:val="en-US" w:eastAsia="zh-Hans"/>
        </w:rPr>
        <w:t>c</w:t>
      </w:r>
      <w:r>
        <w:rPr>
          <w:rFonts w:hint="eastAsia" w:ascii="Times New Roman Regular" w:hAnsi="Times New Roman Regular" w:cs="Times New Roman Regular"/>
          <w:color w:val="auto"/>
          <w:sz w:val="24"/>
          <w:lang w:eastAsia="zh-Hans"/>
        </w:rPr>
        <w:t>ommunicator</w:t>
      </w:r>
      <w:r>
        <w:rPr>
          <w:rFonts w:hint="eastAsia" w:ascii="Times New Roman Regular" w:hAnsi="Times New Roman Regular" w:cs="Times New Roman Regular"/>
          <w:color w:val="auto"/>
          <w:sz w:val="24"/>
          <w:lang w:val="en-US" w:eastAsia="zh-Hans"/>
        </w:rPr>
        <w:t>s</w:t>
      </w:r>
      <w:r>
        <w:rPr>
          <w:rFonts w:ascii="Times New Roman Regular" w:hAnsi="Times New Roman Regular" w:cs="Times New Roman Regular"/>
          <w:color w:val="auto"/>
          <w:sz w:val="24"/>
          <w:lang w:eastAsia="zh-Hans"/>
        </w:rPr>
        <w:t xml:space="preserve"> in low-context </w:t>
      </w:r>
      <w:r>
        <w:rPr>
          <w:rFonts w:hint="eastAsia" w:ascii="Times New Roman Regular" w:hAnsi="Times New Roman Regular" w:cs="Times New Roman Regular"/>
          <w:color w:val="auto"/>
          <w:sz w:val="24"/>
          <w:lang w:val="en-US" w:eastAsia="zh-Hans"/>
        </w:rPr>
        <w:t>culture</w:t>
      </w:r>
      <w:r>
        <w:rPr>
          <w:rFonts w:ascii="Times New Roman Regular" w:hAnsi="Times New Roman Regular" w:cs="Times New Roman Regular"/>
          <w:color w:val="auto"/>
          <w:sz w:val="24"/>
          <w:lang w:eastAsia="zh-Hans"/>
        </w:rPr>
        <w:t xml:space="preserve"> from having direct access to the ideas that the articulator wants to express, which will lead to misunderstanding of the content of the communication. </w:t>
      </w:r>
      <w:r>
        <w:rPr>
          <w:rFonts w:hint="eastAsia" w:ascii="Times New Roman Regular" w:hAnsi="Times New Roman Regular" w:cs="Times New Roman Regular"/>
          <w:color w:val="auto"/>
          <w:sz w:val="24"/>
          <w:lang w:eastAsia="zh-Hans"/>
        </w:rPr>
        <w:t>When Spanish communicators and others have differences of opinion, try to avoid confrontation and confrontation with others in order to avoid mutual hurt feelings.</w:t>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Spanish communicators always want the other person to understand what they are implying when they dismiss the other person's opinion, so that they can save face and not hurt their feelings</w:t>
      </w:r>
      <w:r>
        <w:rPr>
          <w:rFonts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fldChar w:fldCharType="begin"/>
      </w:r>
      <w:r>
        <w:rPr>
          <w:rFonts w:hint="eastAsia" w:ascii="Times New Roman Regular" w:hAnsi="Times New Roman Regular" w:cs="Times New Roman Regular"/>
          <w:color w:val="auto"/>
          <w:sz w:val="24"/>
          <w:lang w:eastAsia="zh-Hans"/>
        </w:rPr>
        <w:instrText xml:space="preserve"> ADDIN EN.CITE &lt;EndNote&gt;&lt;Cite&gt;&lt;Author&gt;Kim&lt;/Author&gt;&lt;Year&gt;1998&lt;/Year&gt;&lt;IDText&gt;High‐versus low‐Context culture: A comparison of Chinese, Korean, and American cultures&lt;/IDText&gt;&lt;DisplayText&gt;(Kim, Pan and Park, 1998)&lt;/DisplayText&gt;&lt;record&gt;&lt;isbn&gt;0742-6046&lt;/isbn&gt;&lt;titles&gt;&lt;title&gt;High‐versus low‐Context culture: A comparison of Chinese, Korean, and American cultures&lt;/title&gt;&lt;secondary-title&gt;Psychology &amp;amp; Marketing&lt;/secondary-title&gt;&lt;/titles&gt;&lt;pages&gt;507-521&lt;/pages&gt;&lt;number&gt;6&lt;/number&gt;&lt;contributors&gt;&lt;authors&gt;&lt;author&gt;Kim, D</w:instrText>
      </w:r>
      <w:r>
        <w:rPr>
          <w:rFonts w:ascii="Times New Roman Regular" w:hAnsi="Times New Roman Regular" w:cs="Times New Roman Regular"/>
          <w:color w:val="auto"/>
          <w:sz w:val="24"/>
          <w:lang w:eastAsia="zh-Hans"/>
        </w:rPr>
        <w:instrText xml:space="preserve">onghoon&lt;/author&gt;&lt;author&gt;Pan, Yigang&lt;/author&gt;&lt;author&gt;Park, Heung Soo&lt;/author&gt;&lt;/authors&gt;&lt;/contributors&gt;&lt;added-date format="utc"&gt;1639408366&lt;/added-date&gt;&lt;ref-type name="Journal Article"&gt;17&lt;/ref-type&gt;&lt;dates&gt;&lt;year&gt;1998&lt;/year&gt;&lt;/dates&gt;&lt;rec-number&gt;8&lt;/rec-number&gt;&lt;last-updated-date format="utc"&gt;1639408366&lt;/last-updated-date&gt;&lt;volume&gt;15&lt;/volume&gt;&lt;/record&gt;&lt;/Cite&gt;&lt;/EndNote&gt;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(Kim, Pan and Park, 1998)</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The British communicator</w:t>
      </w:r>
      <w:r>
        <w:rPr>
          <w:rFonts w:hint="eastAsia" w:ascii="Times New Roman Regular" w:hAnsi="Times New Roman Regular" w:cs="Times New Roman Regular"/>
          <w:color w:val="auto"/>
          <w:sz w:val="24"/>
          <w:lang w:val="en-US" w:eastAsia="zh-Hans"/>
        </w:rPr>
        <w:t>s</w:t>
      </w:r>
      <w:r>
        <w:rPr>
          <w:rFonts w:ascii="Times New Roman Regular" w:hAnsi="Times New Roman Regular" w:cs="Times New Roman Regular"/>
          <w:color w:val="auto"/>
          <w:sz w:val="24"/>
          <w:lang w:eastAsia="zh-Hans"/>
        </w:rPr>
        <w:t xml:space="preserve">, on the other hand, are more interested in confronting the conflict and addressing everything directly. This is why </w:t>
      </w:r>
      <w:r>
        <w:rPr>
          <w:rFonts w:hint="eastAsia" w:ascii="Times New Roman Regular" w:hAnsi="Times New Roman Regular" w:cs="Times New Roman Regular"/>
          <w:color w:val="auto"/>
          <w:sz w:val="24"/>
          <w:lang w:eastAsia="zh-Hans"/>
        </w:rPr>
        <w:t>Spanish communicators</w:t>
      </w:r>
      <w:r>
        <w:rPr>
          <w:rFonts w:hint="default"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t xml:space="preserve">high-context communication styles are often perceived by British communicators as incomprehensible and ambiguous, and even lead to a prejudice that </w:t>
      </w:r>
      <w:r>
        <w:rPr>
          <w:rFonts w:hint="eastAsia" w:ascii="Times New Roman Regular" w:hAnsi="Times New Roman Regular" w:cs="Times New Roman Regular"/>
          <w:color w:val="auto"/>
          <w:sz w:val="24"/>
          <w:lang w:val="en-US" w:eastAsia="zh-Hans"/>
        </w:rPr>
        <w:t>Spanish</w:t>
      </w:r>
      <w:r>
        <w:rPr>
          <w:rFonts w:hint="default"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val="en-US" w:eastAsia="zh-Hans"/>
        </w:rPr>
        <w:t>communicators</w:t>
      </w:r>
      <w:r>
        <w:rPr>
          <w:rFonts w:ascii="Times New Roman Regular" w:hAnsi="Times New Roman Regular" w:cs="Times New Roman Regular"/>
          <w:color w:val="auto"/>
          <w:sz w:val="24"/>
          <w:lang w:eastAsia="zh-Hans"/>
        </w:rPr>
        <w:t xml:space="preserve"> are dishonest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&lt;EndNote&gt;&lt;Cite&gt;&lt;Author&gt;Nishimura&lt;/Author&gt;&lt;Year&gt;2008&lt;/Year&gt;&lt;IDText&gt;Communication style and cultural features in high/low context communication cultures: A case study of Finland, Japan and India&lt;/IDText&gt;&lt;DisplayText&gt;(Nishimura, Nevgi and Tella, 2008)&lt;/DisplayText&gt;&lt;record&gt;&lt;titles&gt;&lt;title&gt;Communication style and cultural features in high/low context communication cultures: A case study of Finland, Japan and India&lt;/title&gt;&lt;secondary-title&gt;Teoksessa A. Kallioniemi (toim.), Uudistuva ja kehittyvä ainedidaktiikka. Ainedidaktinen symposiumi&lt;/secondary-title&gt;&lt;/titles&gt;&lt;pages&gt;783-796&lt;/pages&gt;&lt;number&gt;2008&lt;/number&gt;&lt;contributors&gt;&lt;authors&gt;&lt;author&gt;Nishimura, Shoji&lt;/author&gt;&lt;author&gt;Nevgi, Anne&lt;/author&gt;&lt;author&gt;Tella, Seppo&lt;/author&gt;&lt;/authors&gt;&lt;/contributors&gt;&lt;added-date format="utc"&gt;1639408366&lt;/added-date&gt;&lt;ref-type name="Journal Article"&gt;17&lt;/ref-type&gt;&lt;dates&gt;&lt;year&gt;2008&lt;/year&gt;&lt;/dates&gt;&lt;rec-number&gt;10&lt;/rec-number&gt;&lt;last-updated-date format="utc"&gt;1639408366&lt;/last-updated-date&gt;&lt;volume&gt;8&lt;/volume&gt;&lt;/record&gt;&lt;/Cite&gt;&lt;/EndNote&gt;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(Nishimura, Nevgi and Tella, 2008)</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The </w:t>
      </w:r>
      <w:r>
        <w:rPr>
          <w:rFonts w:hint="eastAsia" w:ascii="Times New Roman Regular" w:hAnsi="Times New Roman Regular" w:cs="Times New Roman Regular"/>
          <w:color w:val="auto"/>
          <w:sz w:val="24"/>
          <w:lang w:val="en-US" w:eastAsia="zh-Hans"/>
        </w:rPr>
        <w:t>British</w:t>
      </w:r>
      <w:r>
        <w:rPr>
          <w:rFonts w:hint="default"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val="en-US" w:eastAsia="zh-Hans"/>
        </w:rPr>
        <w:t>communicators</w:t>
      </w:r>
      <w:r>
        <w:rPr>
          <w:rFonts w:hint="default"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t xml:space="preserve">low-context communication style also makes Spanish communicators feel somewhat uncaring, rude and inconsiderate. </w:t>
      </w:r>
      <w:r>
        <w:rPr>
          <w:rFonts w:hint="eastAsia" w:ascii="Times New Roman Regular" w:hAnsi="Times New Roman Regular" w:cs="Times New Roman Regular"/>
          <w:color w:val="auto"/>
          <w:sz w:val="24"/>
          <w:lang w:eastAsia="zh-Hans"/>
        </w:rPr>
        <w:t>From the above analysis, it can be concluded that there are high and low context communication barriers in establishing international business communication between British communicators and Spanish and that the communication between the two parties may be misunderstood as a result</w:t>
      </w:r>
      <w:r>
        <w:rPr>
          <w:rFonts w:ascii="Times New Roman Regular" w:hAnsi="Times New Roman Regular" w:cs="Times New Roman Regular"/>
          <w:color w:val="auto"/>
          <w:sz w:val="24"/>
          <w:lang w:eastAsia="zh-Hans"/>
        </w:rPr>
        <w:t xml:space="preserve">. Such misunderstandings are known as Nonverbal Misinterpretations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&lt;EndNote&gt;&lt;Cite&gt;&lt;Author&gt;He&lt;/Author&gt;&lt;Year&gt;2010&lt;/Year&gt;&lt;IDText&gt;Barriers of cross cultural communication in multinational firms: A case study of Swedish company and its subsidiary in China&lt;/IDText&gt;&lt;DisplayText&gt;(He and Liu, 2010)&lt;/DisplayText&gt;&lt;record&gt;&lt;titles&gt;&lt;title&gt;Barriers of cross cultural communication in multinational firms: A case study of Swedish company and its subsidiary in China&lt;/title&gt;&lt;/titles&gt;&lt;contributors&gt;&lt;authors&gt;&lt;author&gt;He, Rufei&lt;/author&gt;&lt;author&gt;Liu, Jianchao&lt;/author&gt;&lt;/authors&gt;&lt;/contributors&gt;&lt;added-date format="utc"&gt;1639408366&lt;/added-date&gt;&lt;ref-type name="Book"&gt;6&lt;/ref-type&gt;&lt;dates&gt;&lt;year&gt;2010&lt;/year&gt;&lt;/dates&gt;&lt;rec-number&gt;28&lt;/rec-number&gt;&lt;last-updated-date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(He and Liu, 2010)</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If British communicators do not recognise that Spain is a high context culture when establishing business communication, misunderstandings and differences in the way they handle the disagreements in communication will make it more difficult to communicate and will not be conducive to establishing good international business communication.</w:t>
      </w:r>
    </w:p>
    <w:p>
      <w:pPr>
        <w:spacing w:line="360" w:lineRule="auto"/>
        <w:rPr>
          <w:rFonts w:hint="eastAsia" w:ascii="Times New Roman Regular" w:hAnsi="Times New Roman Regular" w:cs="Times New Roman Regular"/>
          <w:color w:val="auto"/>
          <w:sz w:val="24"/>
          <w:lang w:eastAsia="zh-Hans"/>
        </w:rPr>
      </w:pPr>
    </w:p>
    <w:p>
      <w:pPr>
        <w:spacing w:line="360" w:lineRule="auto"/>
        <w:rPr>
          <w:rFonts w:hint="eastAsia" w:ascii="Times New Roman Regular" w:hAnsi="Times New Roman Regular" w:cs="Times New Roman Regular"/>
          <w:color w:val="auto"/>
          <w:sz w:val="24"/>
          <w:lang w:eastAsia="zh-Hans"/>
        </w:rPr>
      </w:pPr>
      <w:r>
        <w:rPr>
          <w:rFonts w:hint="eastAsia" w:ascii="Times New Roman Regular" w:hAnsi="Times New Roman Regular" w:cs="Times New Roman Regular"/>
          <w:color w:val="auto"/>
          <w:sz w:val="24"/>
          <w:lang w:eastAsia="zh-Hans"/>
        </w:rPr>
        <w:t>As an international business communicator, being aware of high and low context, as well as the variations between the two, may assist to decrease or even eliminate conflict and also making communication simpler and smoother</w:t>
      </w:r>
      <w:r>
        <w:rPr>
          <w:rFonts w:ascii="Times New Roman Regular" w:hAnsi="Times New Roman Regular" w:cs="Times New Roman Regular"/>
          <w:color w:val="auto"/>
          <w:sz w:val="24"/>
          <w:lang w:eastAsia="zh-Hans"/>
        </w:rPr>
        <w:t xml:space="preserve">. In general, low-context communicators (UK) should be aware when interacting with high-context communicators (Spain) that non-verbal messages and gestures may be as important as the words spoken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&lt;EndNote&gt;&lt;Cite&gt;&lt;Author&gt;Wang&lt;/Author&gt;&lt;Year&gt;2008&lt;/Year&gt;&lt;IDText&gt;A Cross-cultural study of daily communication between Chinese and American-from the perspective of high context and low context&lt;/IDText&gt;&lt;DisplayText&gt;(Wang, 2008)&lt;/DisplayText&gt;&lt;record&gt;&lt;titles&gt;&lt;title&gt;A Cross-cultural study of daily communication between Chinese and American-from the perspective of high context and low context&lt;/title&gt;&lt;secondary-title&gt;Asian Social Science&lt;/secondary-title&gt;&lt;/titles&gt;&lt;pages&gt;151-154&lt;/pages&gt;&lt;number&gt;10&lt;/number&gt;&lt;contributors&gt;&lt;authors&gt;&lt;author&gt;Wang, Jianeng&lt;/author&gt;&lt;/authors&gt;&lt;/contributors&gt;&lt;added-date format="utc"&gt;1639408366&lt;/added-date&gt;&lt;ref-type name="Journal Article"&gt;17&lt;/ref-type&gt;&lt;dates&gt;&lt;year&gt;2008&lt;/year&gt;&lt;/dates&gt;&lt;rec-number&gt;18&lt;/rec-number&gt;&lt;last-updated-date format="utc"&gt;1639408366&lt;/last-updated-date&gt;&lt;volume&gt;4&lt;/volume&gt;&lt;/record&gt;&lt;/Cite&gt;&lt;/EndNote&gt;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(Wang, 2008)</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Body language is one of the practical skills we use in our lives. </w:t>
      </w:r>
      <w:r>
        <w:rPr>
          <w:rFonts w:hint="eastAsia" w:ascii="Times New Roman Regular" w:hAnsi="Times New Roman Regular" w:cs="Times New Roman Regular"/>
          <w:color w:val="auto"/>
          <w:sz w:val="24"/>
          <w:lang w:eastAsia="zh-Hans"/>
        </w:rPr>
        <w:t>You may emulate people's body language to demonstrate your support for others</w:t>
      </w:r>
      <w:r>
        <w:rPr>
          <w:rFonts w:ascii="Times New Roman Regular" w:hAnsi="Times New Roman Regular" w:cs="Times New Roman Regular"/>
          <w:color w:val="auto"/>
          <w:sz w:val="24"/>
          <w:lang w:eastAsia="zh-Hans"/>
        </w:rPr>
        <w:t xml:space="preserve">. Non-verbal information can be obtained through body language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&lt;EndNote&gt;&lt;Cite&gt;&lt;Author&gt;Müller&lt;/Author&gt;&lt;Year&gt;2013&lt;/Year&gt;&lt;IDText&gt;Body-language-communication&lt;/IDText&gt;&lt;DisplayText&gt;(Müller&lt;style face="italic"&gt; et al.&lt;/style&gt;, 2013)&lt;/DisplayText&gt;&lt;record&gt;&lt;titles&gt;&lt;title&gt;Body-language-communication&lt;/title&gt;&lt;secondary-title&gt;An international handbook on multimodality in human interaction&lt;/secondary-title&gt;&lt;/titles&gt;&lt;pages&gt;131-232&lt;/pages&gt;&lt;number&gt;1&lt;/number&gt;&lt;contributors&gt;&lt;authors&gt;&lt;author&gt;Müller, Cornelia&lt;/author&gt;&lt;author&gt;Cienki, Alan&lt;/author&gt;&lt;author&gt;Fricke, Ellen&lt;/author&gt;&lt;author&gt;Ladewig, Silva H&lt;/author&gt;&lt;author&gt;McNeill, David&lt;/author&gt;&lt;author&gt;Tessendorf, Sedinha&lt;/author&gt;&lt;/authors&gt;&lt;/contributors&gt;&lt;added-date format="utc"&gt;1639408366&lt;/added-date&gt;&lt;ref-type name="Journal Article"&gt;17&lt;/ref-type&gt;&lt;dates&gt;&lt;year&gt;2013&lt;/year&gt;&lt;/dates&gt;&lt;rec-number&gt;23&lt;/rec-number&gt;&lt;last-updated-date format="utc"&gt;1639408366&lt;/last-updated-date&gt;&lt;volume&gt;1&lt;/volume&gt;&lt;/record&gt;&lt;/Cite&gt;&lt;/EndNote&gt;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(Müller</w:t>
      </w:r>
      <w:r>
        <w:rPr>
          <w:rFonts w:ascii="Times New Roman Regular" w:hAnsi="Times New Roman Regular" w:cs="Times New Roman Regular"/>
          <w:i/>
          <w:color w:val="auto"/>
          <w:sz w:val="24"/>
          <w:lang w:eastAsia="zh-Hans"/>
        </w:rPr>
        <w:t xml:space="preserve"> et al.</w:t>
      </w:r>
      <w:r>
        <w:rPr>
          <w:rFonts w:ascii="Times New Roman Regular" w:hAnsi="Times New Roman Regular" w:cs="Times New Roman Regular"/>
          <w:color w:val="auto"/>
          <w:sz w:val="24"/>
          <w:lang w:eastAsia="zh-Hans"/>
        </w:rPr>
        <w:t>, 2013)</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which will help British communicators understand the high-context culture of Spanish communicators. </w:t>
      </w:r>
      <w:r>
        <w:rPr>
          <w:rFonts w:hint="eastAsia" w:ascii="Times New Roman Regular" w:hAnsi="Times New Roman Regular" w:cs="Times New Roman Regular"/>
          <w:color w:val="auto"/>
          <w:sz w:val="24"/>
          <w:lang w:eastAsia="zh-Hans"/>
        </w:rPr>
        <w:t>Status and identity can be transmitted nonverbally, necessitating more careful information identification and recognition. Face and tact are crucial, but they must be weighed against the urge to speak completely and freely. Long-term effectiveness can be enhanced by cultivating positive relationships. When faced with a challenge, indirect paths and innovative thinking are significant possibilities for issue solving</w:t>
      </w:r>
      <w:r>
        <w:rPr>
          <w:rFonts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&lt;EndNote&gt;&lt;Cite&gt;&lt;Author&gt;Barkai&lt;/Author&gt;&lt;Year&gt;2008&lt;/Year&gt;&lt;IDText&gt;What&amp;apos;s a Cross-Cultural Mediator to do-A Low-Context Solution for a High-Context Problem&lt;/IDText&gt;&lt;DisplayText&gt;(Barkai, 2008)&lt;/DisplayText&gt;&lt;record&gt;&lt;titles&gt;&lt;title&gt;What&amp;apos;s a Cross-Cultural Mediator to do-A Low-Context Solution for a High-Context Problem&lt;/title&gt;&lt;secondary-title&gt;Cardozo J. Conflict Resol.&lt;/secondary-title&gt;&lt;/titles&gt;&lt;pages&gt;43&lt;/pages&gt;&lt;contributors&gt;&lt;authors&gt;&lt;author&gt;Barkai, John&lt;/author&gt;&lt;/authors&gt;&lt;/contributors&gt;&lt;added-date format="utc"&gt;1639408366&lt;/added-date&gt;&lt;ref-type name="Journal Article"&gt;17&lt;/ref-type&gt;&lt;dates&gt;&lt;year&gt;2008&lt;/year&gt;&lt;/dates&gt;&lt;rec-number&gt;22&lt;/rec-number&gt;&lt;last-updated-date format="utc"&gt;1639408366&lt;/last-updated-date&gt;&lt;volume&gt;10&lt;/volume&gt;&lt;/record&gt;&lt;/Cite&gt;&lt;/EndNote&gt;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(Barkai, 2008)</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It is also possible to communicate using a combination of high and low contexts, which preserves the cultural specificity of the British communicator and also allows the Spanish communicator to feel respected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&lt;EndNote&gt;&lt;Cite&gt;&lt;Author&gt;Velez-Calle&lt;/Author&gt;&lt;Year&gt;2021&lt;/Year&gt;&lt;IDText&gt;Cultural communication style and international joint venture contract length&lt;/IDText&gt;&lt;DisplayText&gt;(Velez-Calle, Sosa and Large, 2021)&lt;/DisplayText&gt;&lt;record&gt;&lt;isbn&gt;1470-5958&lt;/isbn&gt;&lt;titles&gt;&lt;title&gt;Cultural communication style and international joint venture contract length&lt;/title&gt;&lt;secondary-title&gt;International Journal of Cross Cultural Management&lt;/secondary-title&gt;&lt;/titles&gt;&lt;pages&gt;14705958211055683&lt;/pages&gt;&lt;contributors&gt;&lt;authors&gt;&lt;author&gt;Velez-Calle, Andres&lt;/author&gt;&lt;author&gt;Sosa, Santiago&lt;/author&gt;&lt;author&gt;Large, Joshua&lt;/author&gt;&lt;/authors&gt;&lt;/contributors&gt;&lt;added-date format="utc"&gt;1639412147&lt;/added-date&gt;&lt;ref-type name="Journal Article"&gt;17&lt;/ref-type&gt;&lt;dates&gt;&lt;year&gt;2021&lt;/year&gt;&lt;/dates&gt;&lt;rec-number&gt;34&lt;/rec-number&gt;&lt;last-updated-date format="utc"&gt;1639412147&lt;/last-updated-date&gt;&lt;/record&gt;&lt;/Cite&gt;&lt;/EndNote&gt;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(Velez-Calle, Sosa and Large, 2021)</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British international business communicators therefore need to adapt appropriately to the differences between the two countries (UK and Spain) in this cultural aspect.</w:t>
      </w:r>
    </w:p>
    <w:p>
      <w:pPr>
        <w:spacing w:line="360" w:lineRule="auto"/>
        <w:rPr>
          <w:rFonts w:hint="eastAsia" w:ascii="Times New Roman Regular" w:hAnsi="Times New Roman Regular" w:cs="Times New Roman Regular"/>
          <w:color w:val="auto"/>
          <w:sz w:val="24"/>
          <w:lang w:eastAsia="zh-Hans"/>
        </w:rPr>
      </w:pPr>
    </w:p>
    <w:p>
      <w:pPr>
        <w:spacing w:line="360" w:lineRule="auto"/>
        <w:rPr>
          <w:rFonts w:ascii="Times New Roman Regular" w:hAnsi="Times New Roman Regular" w:cs="Times New Roman Regular"/>
          <w:color w:val="auto"/>
          <w:sz w:val="24"/>
          <w:lang w:eastAsia="zh-Hans"/>
        </w:rPr>
      </w:pPr>
      <w:r>
        <w:rPr>
          <w:rFonts w:hint="eastAsia" w:ascii="Times New Roman Regular" w:hAnsi="Times New Roman Regular" w:cs="Times New Roman Regular"/>
          <w:color w:val="auto"/>
          <w:sz w:val="24"/>
          <w:lang w:eastAsia="zh-Hans"/>
        </w:rPr>
        <w:t xml:space="preserve">The book </w:t>
      </w:r>
      <w:r>
        <w:rPr>
          <w:rFonts w:hint="default" w:ascii="Times New Roman Italic" w:hAnsi="Times New Roman Italic" w:cs="Times New Roman Italic"/>
          <w:i/>
          <w:iCs/>
          <w:color w:val="auto"/>
          <w:sz w:val="24"/>
          <w:lang w:eastAsia="zh-Hans"/>
        </w:rPr>
        <w:t>Culture's Consequences</w:t>
      </w:r>
      <w:r>
        <w:rPr>
          <w:rFonts w:hint="eastAsia" w:ascii="Times New Roman Regular" w:hAnsi="Times New Roman Regular" w:cs="Times New Roman Regular"/>
          <w:color w:val="auto"/>
          <w:sz w:val="24"/>
          <w:lang w:eastAsia="zh-Hans"/>
        </w:rPr>
        <w:t xml:space="preserve"> by</w:t>
      </w:r>
      <w:r>
        <w:rPr>
          <w:rFonts w:hint="default"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t xml:space="preserve">Hofstede's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 ExcludeAuth="1"&gt;&lt;Author&gt;Hofstede&lt;/Author&gt;&lt;Year&gt;1984&lt;/Year&gt;&lt;IDText&gt;Culture&amp;apos;s consequences: International differences in work-related values&lt;/IDText&gt;&lt;DisplayText&gt;(1984)&lt;/DisplayText&gt;&lt;record&gt;&lt;isbn&gt;0803913060&lt;/isbn&gt;&lt;titles&gt;&lt;title&gt;Culture&amp;apos;s consequences: International differences in work-related values&lt;/title&gt;&lt;/titles&gt;&lt;contributors&gt;&lt;authors&gt;&lt;author&gt;Hofstede, Geert&lt;/author&gt;&lt;/authors&gt;&lt;/contributors&gt;&lt;added-date format="utc"&gt;1639408366&lt;/added-date&gt;&lt;ref-type name="Book"&gt;6&lt;/ref-type&gt;&lt;dates&gt;&lt;year&gt;1984&lt;/year&gt;&lt;/dates&gt;&lt;rec-number&gt;29&lt;/rec-number&gt;&lt;publisher&gt;sage&lt;/publisher&gt;&lt;last-updated-date format="utc"&gt;1639408366&lt;/last-updated-date&gt;&lt;volume&gt;5&lt;/volume&gt;&lt;/record&gt;&lt;/Cite&gt;&lt;/EndNote&gt;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(1984)</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delves into the topic of researching multinational organisations. He gathered information from IBM, a huge international firm, and analysed data from 40 different nations. He finds that "organisations have cultural borders" after analysing empirical facts. Furthermore, Hofstede identified six work-related cultural dimensions in 2001, including Power Distance, Uncertainty Avoidance, Individualism vs Collectivism, Masculinity vs Femininity, Long-term vs Short-term, and Indulgence vs Restraint, to examine work-related cultural values in various countries.</w:t>
      </w:r>
      <w:r>
        <w:rPr>
          <w:rFonts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&lt;EndNote&gt;&lt;Cite&gt;&lt;Author&gt;Wu&lt;/Author&gt;&lt;Year&gt;2006&lt;/Year&gt;&lt;IDText&gt;Hofstede&amp;apos;s cultural dimensions 30 years later: A study of Taiwan and the United States&lt;/IDText&gt;&lt;DisplayText&gt;(Wu, 2006)&lt;/DisplayText&gt;&lt;record&gt;&lt;isbn&gt;1057-7769&lt;/isbn&gt;&lt;titles&gt;&lt;title&gt;Hofstede&amp;apos;s cultural dimensions 30 years later: A study of Taiwan and the United States&lt;/title&gt;&lt;secondary-title&gt;Intercultural communication studies&lt;/secondary-title&gt;&lt;/titles&gt;&lt;pages&gt;33&lt;/pages&gt;&lt;number&gt;1&lt;/number&gt;&lt;contributors&gt;&lt;authors&gt;&lt;author&gt;Wu, M&lt;/author&gt;&lt;/authors&gt;&lt;/contributors&gt;&lt;added-date format="utc"&gt;1639408366&lt;/added-date&gt;&lt;ref-type name="Journal Article"&gt;17&lt;/ref-type&gt;&lt;dates&gt;&lt;year&gt;2006&lt;/year&gt;&lt;/dates&gt;&lt;rec-number&gt;19&lt;/rec-number&gt;&lt;last-updated-date format="utc"&gt;1639408366&lt;/last-updated-date&gt;&lt;volume&gt;15&lt;/volume&gt;&lt;/record&gt;&lt;/Cite&gt;&lt;/EndNote&gt;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(Wu, 2006)</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w:t>
      </w:r>
    </w:p>
    <w:p>
      <w:pPr>
        <w:spacing w:line="360" w:lineRule="auto"/>
        <w:rPr>
          <w:rFonts w:ascii="Times New Roman Regular" w:hAnsi="Times New Roman Regular" w:cs="Times New Roman Regular"/>
          <w:color w:val="auto"/>
          <w:sz w:val="24"/>
          <w:lang w:eastAsia="zh-Hans"/>
        </w:rPr>
      </w:pPr>
    </w:p>
    <w:p>
      <w:pPr>
        <w:spacing w:line="360" w:lineRule="auto"/>
        <w:rPr>
          <w:rFonts w:hint="default" w:ascii="Times New Roman Regular" w:hAnsi="Times New Roman Regular" w:cs="Times New Roman Regular"/>
          <w:color w:val="auto"/>
          <w:sz w:val="24"/>
          <w:lang w:eastAsia="zh-Hans"/>
        </w:rPr>
      </w:pPr>
      <w:r>
        <w:rPr>
          <w:rFonts w:hint="eastAsia" w:ascii="Times New Roman Regular" w:hAnsi="Times New Roman Regular" w:cs="Times New Roman Regular"/>
          <w:color w:val="auto"/>
          <w:sz w:val="24"/>
          <w:lang w:eastAsia="zh-Hans"/>
        </w:rPr>
        <w:t xml:space="preserve">Individualism on the one hand and collectivism on the other, according to Hofsted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 ExcludeAuth="1"&gt;&lt;Author&gt;Hofstede&lt;/Author&gt;&lt;Year&gt;2001&lt;/Year&gt;&lt;IDText&gt;Culture&amp;apos;s consequences: Comparing values, behaviors, institutions and organizations across nations&lt;/IDText&gt;&lt;DisplayText&gt;(2001)&lt;/DisplayText&gt;&lt;record&gt;&lt;isbn&gt;1452207933&lt;/isbn&gt;&lt;titles&gt;&lt;title&gt;Culture&amp;apos;s consequences: Comparing values, behaviors, institutions and organizations across nations&lt;/title&gt;&lt;/titles&gt;&lt;contributors&gt;&lt;authors&gt;&lt;author&gt;Hofstede, Geert&lt;/author&gt;&lt;/authors&gt;&lt;/contributors&gt;&lt;added-date format="utc"&gt;1639408366&lt;/added-date&gt;&lt;ref-type name="Book"&gt;6&lt;/ref-type&gt;&lt;dates&gt;&lt;year&gt;2001&lt;/year&gt;&lt;/dates&gt;&lt;rec-number&gt;30&lt;/rec-number&gt;&lt;publisher&gt;Sage publications&lt;/publisher&gt;&lt;last-updated-date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(2001)</w:t>
      </w:r>
      <w:r>
        <w:rPr>
          <w:rFonts w:ascii="Times New Roman Regular" w:hAnsi="Times New Roman Regular" w:cs="Times New Roman Regular"/>
          <w:color w:val="auto"/>
          <w:sz w:val="24"/>
          <w:lang w:eastAsia="zh-Hans"/>
        </w:rPr>
        <w:fldChar w:fldCharType="end"/>
      </w:r>
      <w:r>
        <w:rPr>
          <w:rFonts w:hint="eastAsia" w:ascii="Times New Roman Regular" w:hAnsi="Times New Roman Regular" w:cs="Times New Roman Regular"/>
          <w:color w:val="auto"/>
          <w:sz w:val="24"/>
          <w:lang w:eastAsia="zh-Hans"/>
        </w:rPr>
        <w:t>, refers to the degree to which persons in society are incorporated into the community as a social rather than an individual feature.</w:t>
      </w:r>
      <w:r>
        <w:rPr>
          <w:rFonts w:hint="default"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t xml:space="preserve">According to the table 1, it can be seen that the UK has an Individualism Index (IDV) </w:t>
      </w:r>
      <w:r>
        <w:rPr>
          <w:rFonts w:hint="eastAsia" w:ascii="Times New Roman Regular" w:hAnsi="Times New Roman Regular" w:cs="Times New Roman Regular"/>
          <w:color w:val="auto"/>
          <w:sz w:val="24"/>
          <w:lang w:eastAsia="zh-Hans"/>
        </w:rPr>
        <w:t>is</w:t>
      </w:r>
      <w:r>
        <w:rPr>
          <w:rFonts w:ascii="Times New Roman Regular" w:hAnsi="Times New Roman Regular" w:cs="Times New Roman Regular"/>
          <w:color w:val="auto"/>
          <w:sz w:val="24"/>
          <w:lang w:eastAsia="zh-Hans"/>
        </w:rPr>
        <w:t xml:space="preserve"> 89, while Spain has an Individualism Index </w:t>
      </w:r>
      <w:r>
        <w:rPr>
          <w:rFonts w:hint="eastAsia" w:ascii="Times New Roman Regular" w:hAnsi="Times New Roman Regular" w:cs="Times New Roman Regular"/>
          <w:color w:val="auto"/>
          <w:sz w:val="24"/>
          <w:lang w:eastAsia="zh-Hans"/>
        </w:rPr>
        <w:t>is</w:t>
      </w:r>
      <w:r>
        <w:rPr>
          <w:rFonts w:ascii="Times New Roman Regular" w:hAnsi="Times New Roman Regular" w:cs="Times New Roman Regular"/>
          <w:color w:val="auto"/>
          <w:sz w:val="24"/>
          <w:lang w:eastAsia="zh-Hans"/>
        </w:rPr>
        <w:t xml:space="preserve"> 51. A higher value of this index indicates that the country is more inclined towards individualism. Therefore it can be concluded that the UK tends to be more individualistic compared to Spain. In Hofstede's cultural dimension theory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 ExcludeAuth="1"&gt;&lt;Author&gt;Hofstede&lt;/Author&gt;&lt;Year&gt;2001&lt;/Year&gt;&lt;IDText&gt;Culture&amp;apos;s consequences: Comparing values, behaviors, institutions and organizations across nations&lt;/IDText&gt;&lt;DisplayText&gt;(2001)&lt;/DisplayText&gt;&lt;record&gt;&lt;isbn&gt;1452207933&lt;/isbn&gt;&lt;titles&gt;&lt;title&gt;Culture&amp;apos;s consequences: Comparing values, behaviors, institutions and organizations across nations&lt;/title&gt;&lt;/titles&gt;&lt;contributors&gt;&lt;authors&gt;&lt;author&gt;Hofstede, Geert&lt;/author&gt;&lt;/authors&gt;&lt;/contributors&gt;&lt;added-date format="utc"&gt;1639408366&lt;/added-date&gt;&lt;ref-type name="Book"&gt;6&lt;/ref-type&gt;&lt;dates&gt;&lt;year&gt;2001&lt;/year&gt;&lt;/dates&gt;&lt;rec-number&gt;30&lt;/rec-number&gt;&lt;publisher&gt;Sage publications&lt;/publisher&gt;&lt;last-updated-date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(2001)</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p</w:t>
      </w:r>
      <w:r>
        <w:rPr>
          <w:rFonts w:hint="eastAsia" w:ascii="Times New Roman Regular" w:hAnsi="Times New Roman Regular" w:cs="Times New Roman Regular"/>
          <w:color w:val="auto"/>
          <w:sz w:val="24"/>
          <w:lang w:eastAsia="zh-Hans"/>
        </w:rPr>
        <w:t>eople are typically interested in self-interest related topics at firms with an individualistic culture, while individual rights and achievements are emphasised, and most employees are self-centered.</w:t>
      </w:r>
      <w:r>
        <w:rPr>
          <w:rFonts w:ascii="Times New Roman Regular" w:hAnsi="Times New Roman Regular" w:cs="Times New Roman Regular"/>
          <w:color w:val="auto"/>
          <w:sz w:val="24"/>
          <w:lang w:eastAsia="zh-Hans"/>
        </w:rPr>
        <w:t xml:space="preserve"> This reflects a low level of interdependence between people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&lt;EndNote&gt;&lt;Cite&gt;&lt;Author&gt;Hofstede&lt;/Author&gt;&lt;Year&gt;2005&lt;/Year&gt;&lt;IDText&gt;Cultures and organizations: Software of the mind&lt;/IDText&gt;&lt;DisplayText&gt;(Hofstede, Hofstede and Minkov, 2005)&lt;/DisplayText&gt;&lt;record&gt;&lt;titles&gt;&lt;title&gt;Cultures and organizations: Software of the mind&lt;/title&gt;&lt;/titles&gt;&lt;contributors&gt;&lt;authors&gt;&lt;author&gt;Hofstede, Geert&lt;/author&gt;&lt;author&gt;Hofstede, Gert Jan&lt;/author&gt;&lt;author&gt;Minkov, Michael&lt;/author&gt;&lt;/authors&gt;&lt;/contributors&gt;&lt;added-date format="utc"&gt;1639410802&lt;/added-date&gt;&lt;ref-type name="Book"&gt;6&lt;/ref-type&gt;&lt;dates&gt;&lt;year&gt;2005&lt;/year&gt;&lt;/dates&gt;&lt;rec-number&gt;32&lt;/rec-number&gt;&lt;publisher&gt;Mcgraw-hill New York&lt;/publisher&gt;&lt;last-updated-date format="utc"&gt;1639410802&lt;/last-updated-date&gt;&lt;volume&gt;2&lt;/volume&gt;&lt;/record&gt;&lt;/Cite&gt;&lt;/EndNote&gt;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(Hofstede, Hofstede and Minkov, 2005)</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The British communicators under the influence of an individualistic culture are adept at using various facts and figures gathered when faced with the communication objectives they want to achieve. </w:t>
      </w:r>
      <w:r>
        <w:rPr>
          <w:rFonts w:hint="eastAsia" w:ascii="Times New Roman Regular" w:hAnsi="Times New Roman Regular" w:cs="Times New Roman Regular"/>
          <w:color w:val="auto"/>
          <w:sz w:val="24"/>
          <w:lang w:eastAsia="zh-Hans"/>
        </w:rPr>
        <w:t>Instead than using the outcomes of other people's thinking as a basis for communication, such habits of thought are largely founded on own views of reality and the process of analysis.</w:t>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Based on a collectivist culture, Spanish communicators place a premium on building a happy working environment, emphasising employees' sense of belonging and the significance of the collective to the company's interests and honour, with the individual as a vital element of the collective. Thus, in commercial communication,</w:t>
      </w:r>
      <w:r>
        <w:rPr>
          <w:rFonts w:hint="default"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Spanish communicators emphasise stability and adaptation, as well as smoothness, low profile, subtlety, and reserve. They are adept at applying dialectical reasoning to solve difficulties, and they prefer to think in terms of the big picture.</w:t>
      </w:r>
      <w:r>
        <w:rPr>
          <w:rFonts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&lt;EndNote&gt;&lt;Cite&gt;&lt;Author&gt;Soares&lt;/Author&gt;&lt;Year&gt;2007&lt;/Year&gt;&lt;IDText&gt;Hofstede&amp;apos;s dimensions of culture in international marketing studies&lt;/IDText&gt;&lt;DisplayText&gt;(Soares, Farhangmehr and Shoham, 2007)&lt;/DisplayText&gt;&lt;record&gt;&lt;isbn&gt;0148-2963&lt;/isbn&gt;&lt;titles&gt;&lt;title&gt;Hofstede&amp;apos;s dimensions of culture in international marketing studies&lt;/title&gt;&lt;secondary-title&gt;Journal of business research&lt;/secondary-title&gt;&lt;/titles&gt;&lt;pages&gt;277-284&lt;/pages&gt;&lt;number&gt;3&lt;/number&gt;&lt;contributors&gt;&lt;authors&gt;&lt;author&gt;Soares, Ana Maria&lt;/author&gt;&lt;author&gt;Farhangmehr, Minoo&lt;/author&gt;&lt;author&gt;Shoham, Aviv&lt;/author&gt;&lt;/authors&gt;&lt;/contributors&gt;&lt;added-date format="utc"&gt;1639408366&lt;/added-date&gt;&lt;ref-type name="Journal Article"&gt;17&lt;/ref-type&gt;&lt;dates&gt;&lt;year&gt;2007&lt;/year&gt;&lt;/dates&gt;&lt;rec-number&gt;14&lt;/rec-number&gt;&lt;last-updated-date format="utc"&gt;1639408366&lt;/last-updated-date&gt;&lt;volume&gt;60&lt;/volume&gt;&lt;/record&gt;&lt;/Cite&gt;&lt;/EndNote&gt;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(Soares, Farhangmehr and Shoham, 2007)</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Dynamic, linked, and developing thinking are more important to Spanish communicators. When faced with communication hurdles, they choose for a solution that considers the whole group.</w:t>
      </w:r>
      <w:r>
        <w:rPr>
          <w:rFonts w:hint="default" w:ascii="Times New Roman Regular" w:hAnsi="Times New Roman Regular" w:cs="Times New Roman Regular"/>
          <w:color w:val="auto"/>
          <w:sz w:val="24"/>
          <w:lang w:eastAsia="zh-Hans"/>
        </w:rPr>
        <w:t xml:space="preserve"> From the above analysis, it can be concluded that there are differences in the thinking habits and problem-solving styles between British and Spanish communicators when it comes to business communication. If British communicators do not recognise that Spain is a collectivist culture, this will become a barrier to business communication between British and Spanish companies, which will to some extent affect business cooperation between the two countries.</w:t>
      </w:r>
    </w:p>
    <w:p>
      <w:pPr>
        <w:spacing w:line="360" w:lineRule="auto"/>
        <w:rPr>
          <w:rFonts w:hint="default" w:ascii="Times New Roman Regular" w:hAnsi="Times New Roman Regular" w:cs="Times New Roman Regular"/>
          <w:color w:val="auto"/>
          <w:sz w:val="24"/>
          <w:lang w:eastAsia="zh-Hans"/>
        </w:rPr>
      </w:pPr>
    </w:p>
    <w:p>
      <w:pPr>
        <w:spacing w:line="360" w:lineRule="auto"/>
        <w:rPr>
          <w:rFonts w:hint="default" w:ascii="Times New Roman Regular" w:hAnsi="Times New Roman Regular" w:cs="Times New Roman Regular"/>
          <w:color w:val="auto"/>
          <w:sz w:val="24"/>
          <w:lang w:eastAsia="zh-Hans"/>
        </w:rPr>
      </w:pPr>
      <w:r>
        <w:rPr>
          <w:rFonts w:hint="eastAsia" w:ascii="Times New Roman Regular" w:hAnsi="Times New Roman Regular" w:cs="Times New Roman Regular"/>
          <w:color w:val="auto"/>
          <w:sz w:val="24"/>
          <w:lang w:eastAsia="zh-Hans"/>
        </w:rPr>
        <w:t>Differences in individualist and collectivist ideals may be a cause of conflict and a chance to build a 'shared interest' in the negotiating process, as both parties may be pursuing distinct goals. Individualists will concentrate on the task of bargaining. Building and sustaining ties with the group is a more significant responsibility for the collectivist</w:t>
      </w:r>
      <w:r>
        <w:rPr>
          <w:rFonts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&lt;EndNote&gt;&lt;Cite&gt;&lt;Author&gt;Barkai&lt;/Author&gt;&lt;Year&gt;2008&lt;/Year&gt;&lt;IDText&gt;What&amp;apos;s a Cross-Cultural Mediator to do-A Low-Context Solution for a High-Context Problem&lt;/IDText&gt;&lt;DisplayText&gt;(Barkai, 2008)&lt;/DisplayText&gt;&lt;record&gt;&lt;titles&gt;&lt;title&gt;What&amp;apos;s a Cross-Cultural Mediator to do-A Low-Context Solution for a High-Context Problem&lt;/title&gt;&lt;secondary-title&gt;Cardozo J. Conflict Resol.&lt;/secondary-title&gt;&lt;/titles&gt;&lt;pages&gt;43&lt;/pages&gt;&lt;contributors&gt;&lt;authors&gt;&lt;author&gt;Barkai, John&lt;/author&gt;&lt;/authors&gt;&lt;/contributors&gt;&lt;added-date format="utc"&gt;1639408366&lt;/added-date&gt;&lt;ref-type name="Journal Article"&gt;17&lt;/ref-type&gt;&lt;dates&gt;&lt;year&gt;2008&lt;/year&gt;&lt;/dates&gt;&lt;rec-number&gt;22&lt;/rec-number&gt;&lt;last-updated-date format="utc"&gt;1639408366&lt;/last-updated-date&gt;&lt;volume&gt;10&lt;/volume&gt;&lt;/record&gt;&lt;/Cite&gt;&lt;/EndNote&gt;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(Barkai, 2008)</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In response to the collectivist nature of Spain, they mainly choose to deal in a low key and subtle manner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&lt;EndNote&gt;&lt;Cite&gt;&lt;Author&gt;Hofstede&lt;/Author&gt;&lt;Year&gt;2011&lt;/Year&gt;&lt;IDText&gt;Dimensionalizing cultures: The Hofstede model in context&lt;/IDText&gt;&lt;DisplayText&gt;(Hofstede, 2011)&lt;/DisplayText&gt;&lt;record&gt;&lt;titles&gt;&lt;title&gt;Dimensionalizing cultures: The Hofstede model in context&lt;/title&gt;&lt;secondary-title&gt;Online readings in psychology and culture&lt;/secondary-title&gt;&lt;/titles&gt;&lt;pages&gt;2307-0919.1014&lt;/pages&gt;&lt;number&gt;1&lt;/number&gt;&lt;contributors&gt;&lt;authors&gt;&lt;author&gt;Hofstede, Geert&lt;/author&gt;&lt;/authors&gt;&lt;/contributors&gt;&lt;added-date format="utc"&gt;1639392275&lt;/added-date&gt;&lt;ref-type name="Journal Article"&gt;17&lt;/ref-type&gt;&lt;dates&gt;&lt;year&gt;2011&lt;/year&gt;&lt;/dates&gt;&lt;rec-number&gt;4&lt;/rec-number&gt;&lt;last-updated-date format="utc"&gt;1639392275&lt;/last-updated-date&gt;&lt;volume&gt;2&lt;/volume&gt;&lt;/record&gt;&lt;/Cite&gt;&lt;/EndNote&gt;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(Hofstede, 2011)</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British international business communicators should be aware of this difference and should be understanding and accommodating of subtle, non-directive responses during negotiations. At the same time, British communicators need to adopt a more macro perspective when offering ideas and advice, seeking solutions that take into account the collective interests.</w:t>
      </w:r>
    </w:p>
    <w:p>
      <w:pPr>
        <w:spacing w:line="360" w:lineRule="auto"/>
        <w:rPr>
          <w:rFonts w:ascii="Times New Roman Regular" w:hAnsi="Times New Roman Regular" w:cs="Times New Roman Regular"/>
          <w:color w:val="auto"/>
          <w:sz w:val="24"/>
          <w:lang w:eastAsia="zh-Hans"/>
        </w:rPr>
      </w:pPr>
    </w:p>
    <w:p>
      <w:pPr>
        <w:widowControl/>
        <w:spacing w:line="360" w:lineRule="auto"/>
        <w:rPr>
          <w:rFonts w:hint="eastAsia" w:ascii="Times New Roman Regular" w:hAnsi="Times New Roman Regular" w:cs="Times New Roman Regular"/>
          <w:color w:val="auto"/>
          <w:sz w:val="24"/>
          <w:lang w:eastAsia="zh-Hans"/>
        </w:rPr>
      </w:pPr>
      <w:r>
        <w:rPr>
          <w:rFonts w:hint="eastAsia" w:ascii="Times New Roman Regular" w:hAnsi="Times New Roman Regular" w:cs="Times New Roman Regular"/>
          <w:color w:val="auto"/>
          <w:sz w:val="24"/>
          <w:lang w:eastAsia="zh-Hans"/>
        </w:rPr>
        <w:t>The degree to which people accept the threat posed by perceived ambiguity or uncertainty is referred to as uncertainty avoidance</w:t>
      </w:r>
      <w:r>
        <w:rPr>
          <w:rFonts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&lt;EndNote&gt;&lt;Cite&gt;&lt;Author&gt;Hofstede&lt;/Author&gt;&lt;Year&gt;2001&lt;/Year&gt;&lt;IDText&gt;Culture&amp;apos;s consequences: Comparing values, behaviors, institutions and organizations across nations&lt;/IDText&gt;&lt;DisplayText&gt;(Hofstede, 2001)&lt;/DisplayText&gt;&lt;record&gt;&lt;isbn&gt;1452207933&lt;/isbn&gt;&lt;titles&gt;&lt;title&gt;Culture&amp;apos;s consequences: Comparing values, behaviors, institutions and organizations across nations&lt;/title&gt;&lt;/titles&gt;&lt;contributors&gt;&lt;authors&gt;&lt;author&gt;Hofstede, Geert&lt;/author&gt;&lt;/authors&gt;&lt;/contributors&gt;&lt;added-date format="utc"&gt;1639408366&lt;/added-date&gt;&lt;ref-type name="Book"&gt;6&lt;/ref-type&gt;&lt;dates&gt;&lt;year&gt;2001&lt;/year&gt;&lt;/dates&gt;&lt;rec-number&gt;30&lt;/rec-number&gt;&lt;publisher&gt;Sage publications&lt;/publisher&gt;&lt;last-updated-date format="utc"&gt;1639408366&lt;/last-updated-date&gt;&lt;/record&gt;&lt;/Cite&gt;&lt;/EndNote&gt;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(Hofstede, 2001)</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According to the table 1, the uncertainty avoidance coefficient (UAI) for the UK is 35, while for Spain it is 86. The higher the value of this coefficient the more significant the country's avoidance of instability. It can therefore be seen that Spain is a high uncertainty avoidance culture and the UK is a low uncertainty avoidance culture, which means that Spain is more avoidant than the UK. The high uncertainty avoidance culture is characterised by a society where people need specific formal written rules to act in the face of uncertainty and ambiguous threats. Since the Spanish communicators have a high level of avoidance of avoidance, they usually plan ahead and are used to doing things by the book </w:t>
      </w:r>
      <w:r>
        <w:rPr>
          <w:rFonts w:ascii="Times New Roman Regular" w:hAnsi="Times New Roman Regular" w:cs="Times New Roman Regular"/>
          <w:color w:val="auto"/>
          <w:sz w:val="24"/>
          <w:lang w:eastAsia="zh-Hans"/>
        </w:rPr>
        <w:fldChar w:fldCharType="begin"/>
      </w:r>
      <w:r>
        <w:rPr>
          <w:rFonts w:hint="eastAsia" w:ascii="Times New Roman Regular" w:hAnsi="Times New Roman Regular" w:cs="Times New Roman Regular"/>
          <w:color w:val="auto"/>
          <w:sz w:val="24"/>
          <w:lang w:eastAsia="zh-Hans"/>
        </w:rPr>
        <w:instrText xml:space="preserve"> ADDIN EN.CITE &lt;EndNote&gt;&lt;Cite&gt;&lt;Author&gt;Litvin&lt;/Author&gt;&lt;Year&gt;2004&lt;/Year&gt;&lt;IDText&gt;Cross‐cultural tourist behaviour: a replication and extension involving Hofstede&amp;apos;s uncertainty avoidance dimension&lt;/IDText&gt;&lt;DisplayText&gt;(Litvin, Crotts and Hefner, 2004)&lt;/DisplayText&gt;&lt;record&gt;&lt;isbn&gt;1099-2340&lt;/isbn&gt;&lt;titles&gt;&lt;title&gt;Cross‐cultural tourist behaviour: a replication and extension involving Hofstede&amp;apos;s uncertainty avoidance dimension&lt;/title&gt;&lt;secondary-title&gt;International Journal of Tourism Research&lt;/secondary-ti</w:instrText>
      </w:r>
      <w:r>
        <w:rPr>
          <w:rFonts w:ascii="Times New Roman Regular" w:hAnsi="Times New Roman Regular" w:cs="Times New Roman Regular"/>
          <w:color w:val="auto"/>
          <w:sz w:val="24"/>
          <w:lang w:eastAsia="zh-Hans"/>
        </w:rPr>
        <w:instrText xml:space="preserve">tle&gt;&lt;/titles&gt;&lt;pages&gt;29-37&lt;/pages&gt;&lt;number&gt;1&lt;/number&gt;&lt;contributors&gt;&lt;authors&gt;&lt;author&gt;Litvin, Stephen W&lt;/author&gt;&lt;author&gt;Crotts, John C&lt;/author&gt;&lt;author&gt;Hefner, Frank L&lt;/author&gt;&lt;/authors&gt;&lt;/contributors&gt;&lt;added-date format="utc"&gt;1639408366&lt;/added-date&gt;&lt;ref-type name="Journal Article"&gt;17&lt;/ref-type&gt;&lt;dates&gt;&lt;year&gt;2004&lt;/year&gt;&lt;/dates&gt;&lt;rec-number&gt;21&lt;/rec-number&gt;&lt;last-updated-date format="utc"&gt;1639408366&lt;/last-updated-date&gt;&lt;volume&gt;6&lt;/volume&gt;&lt;/record&gt;&lt;/Cite&gt;&lt;/EndNote&gt;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(Litvin, Crotts and Hefner, 2004)</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In the context of ordinary business communication</w:t>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Spanish communicators are more concerned with how others see them, and some agreed-upon behaviours are more prevalent, with individuals attempting to avoid remarks and behaviours that would be disrespectful to others or cause conflict.</w:t>
      </w:r>
      <w:r>
        <w:rPr>
          <w:rFonts w:ascii="Times New Roman Regular" w:hAnsi="Times New Roman Regular" w:cs="Times New Roman Regular"/>
          <w:color w:val="auto"/>
          <w:sz w:val="24"/>
          <w:lang w:eastAsia="zh-Hans"/>
        </w:rPr>
        <w:t xml:space="preserve"> </w:t>
      </w:r>
      <w:r>
        <w:rPr>
          <w:rFonts w:hint="eastAsia" w:ascii="Times New Roman Regular" w:hAnsi="Times New Roman Regular" w:cs="Times New Roman Regular"/>
          <w:color w:val="auto"/>
          <w:sz w:val="24"/>
          <w:lang w:eastAsia="zh-Hans"/>
        </w:rPr>
        <w:t>Low uncertainty avoidance indicates that people are less fearful about future changes and are more prepared to accept chances</w:t>
      </w:r>
      <w:r>
        <w:rPr>
          <w:rFonts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&lt;EndNote&gt;&lt;Cite&gt;&lt;Author&gt;Hofstede&lt;/Author&gt;&lt;Year&gt;2011&lt;/Year&gt;&lt;IDText&gt;Dimensionalizing cultures: The Hofstede model in context&lt;/IDText&gt;&lt;DisplayText&gt;(Hofstede, 2011)&lt;/DisplayText&gt;&lt;record&gt;&lt;titles&gt;&lt;title&gt;Dimensionalizing cultures: The Hofstede model in context&lt;/title&gt;&lt;secondary-title&gt;Online readings in psychology and culture&lt;/secondary-title&gt;&lt;/titles&gt;&lt;pages&gt;2307-0919.1014&lt;/pages&gt;&lt;number&gt;1&lt;/number&gt;&lt;contributors&gt;&lt;authors&gt;&lt;author&gt;Hofstede, Geert&lt;/author&gt;&lt;/authors&gt;&lt;/contributors&gt;&lt;added-date format="utc"&gt;1639392275&lt;/added-date&gt;&lt;ref-type name="Journal Article"&gt;17&lt;/ref-type&gt;&lt;dates&gt;&lt;year&gt;2011&lt;/year&gt;&lt;/dates&gt;&lt;rec-number&gt;4&lt;/rec-number&gt;&lt;last-updated-date format="utc"&gt;1639392275&lt;/last-updated-date&gt;&lt;volume&gt;2&lt;/volume&gt;&lt;/record&gt;&lt;/Cite&gt;&lt;/EndNote&gt;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(Hofstede, 2011)</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In countries with a low uncertainty-averse culture, such as the UK, </w:t>
      </w:r>
      <w:r>
        <w:rPr>
          <w:rFonts w:hint="eastAsia" w:ascii="Times New Roman Regular" w:hAnsi="Times New Roman Regular" w:cs="Times New Roman Regular"/>
          <w:color w:val="auto"/>
          <w:sz w:val="24"/>
          <w:lang w:eastAsia="zh-Hans"/>
        </w:rPr>
        <w:t>there are no official norms and regulations, and they are unconcerned about what others think and say.</w:t>
      </w:r>
      <w:r>
        <w:rPr>
          <w:rFonts w:ascii="Times New Roman Regular" w:hAnsi="Times New Roman Regular" w:cs="Times New Roman Regular"/>
          <w:color w:val="auto"/>
          <w:sz w:val="24"/>
          <w:lang w:eastAsia="zh-Hans"/>
        </w:rPr>
        <w:t xml:space="preserve"> They are able to express their views openly. Although British communicators are interested in efficient communication, there is a risk that overly blunt expressions may ignore the feelings of Spanish communicators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&lt;EndNote&gt;&lt;Cite&gt;&lt;Author&gt;Merkin&lt;/Author&gt;&lt;Year&gt;2006&lt;/Year&gt;&lt;IDText&gt;Uncertainty avoidance and facework: A test of the Hofstede model&lt;/IDText&gt;&lt;DisplayText&gt;(Merkin, 2006)&lt;/DisplayText&gt;&lt;record&gt;&lt;isbn&gt;0147-1767&lt;/isbn&gt;&lt;titles&gt;&lt;title&gt;Uncertainty avoidance and facework: A test of the Hofstede model&lt;/title&gt;&lt;secondary-title&gt;International Journal of intercultural relations&lt;/secondary-title&gt;&lt;/titles&gt;&lt;pages&gt;213-228&lt;/pages&gt;&lt;number&gt;2&lt;/number&gt;&lt;contributors&gt;&lt;authors&gt;&lt;author&gt;Merkin, Rebecca S&lt;/author&gt;&lt;/authors&gt;&lt;/contributors&gt;&lt;added-date format="utc"&gt;1639411364&lt;/added-date&gt;&lt;ref-type name="Journal Article"&gt;17&lt;/ref-type&gt;&lt;dates&gt;&lt;year&gt;2006&lt;/year&gt;&lt;/dates&gt;&lt;rec-number&gt;33&lt;/rec-number&gt;&lt;last-updated-date format="utc"&gt;1639411364&lt;/last-updated-date&gt;&lt;volume&gt;30&lt;/volume&gt;&lt;/record&gt;&lt;/Cite&gt;&lt;/EndNote&gt;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(Merkin, 2006)</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 </w:t>
      </w:r>
      <w:r>
        <w:rPr>
          <w:rFonts w:hint="eastAsia" w:ascii="Times New Roman Regular" w:hAnsi="Times New Roman Regular" w:cs="Times New Roman Regular"/>
          <w:color w:val="auto"/>
          <w:sz w:val="24"/>
          <w:lang w:eastAsia="zh-Hans"/>
        </w:rPr>
        <w:t>It may be determined, based on the preceding study, that the difference in the level of uncertainty avoidance when establishing business communication between UK and Spanish communicators will result in a barrier  between the two countries in terms of the choice and expression of the basis for action. If the UK communicator</w:t>
      </w:r>
      <w:r>
        <w:rPr>
          <w:rFonts w:hint="default" w:ascii="Times New Roman Regular" w:hAnsi="Times New Roman Regular" w:cs="Times New Roman Regular"/>
          <w:color w:val="auto"/>
          <w:sz w:val="24"/>
          <w:lang w:eastAsia="zh-Hans"/>
        </w:rPr>
        <w:t>s</w:t>
      </w:r>
      <w:r>
        <w:rPr>
          <w:rFonts w:hint="eastAsia" w:ascii="Times New Roman Regular" w:hAnsi="Times New Roman Regular" w:cs="Times New Roman Regular"/>
          <w:color w:val="auto"/>
          <w:sz w:val="24"/>
          <w:lang w:eastAsia="zh-Hans"/>
        </w:rPr>
        <w:t xml:space="preserve"> </w:t>
      </w:r>
      <w:r>
        <w:rPr>
          <w:rFonts w:hint="default" w:ascii="Times New Roman Regular" w:hAnsi="Times New Roman Regular" w:cs="Times New Roman Regular"/>
          <w:color w:val="auto"/>
          <w:sz w:val="24"/>
          <w:lang w:eastAsia="zh-Hans"/>
        </w:rPr>
        <w:t>are</w:t>
      </w:r>
      <w:r>
        <w:rPr>
          <w:rFonts w:hint="eastAsia" w:ascii="Times New Roman Regular" w:hAnsi="Times New Roman Regular" w:cs="Times New Roman Regular"/>
          <w:color w:val="auto"/>
          <w:sz w:val="24"/>
          <w:lang w:eastAsia="zh-Hans"/>
        </w:rPr>
        <w:t xml:space="preserve"> not aware of the difference in the level of uncertainty avoidance of the Spanish communicator</w:t>
      </w:r>
      <w:r>
        <w:rPr>
          <w:rFonts w:hint="default" w:ascii="Times New Roman Regular" w:hAnsi="Times New Roman Regular" w:cs="Times New Roman Regular"/>
          <w:color w:val="auto"/>
          <w:sz w:val="24"/>
          <w:lang w:eastAsia="zh-Hans"/>
        </w:rPr>
        <w:t>s</w:t>
      </w:r>
      <w:r>
        <w:rPr>
          <w:rFonts w:hint="eastAsia" w:ascii="Times New Roman Regular" w:hAnsi="Times New Roman Regular" w:cs="Times New Roman Regular"/>
          <w:color w:val="auto"/>
          <w:sz w:val="24"/>
          <w:lang w:eastAsia="zh-Hans"/>
        </w:rPr>
        <w:t xml:space="preserve">, this can be a barrier to business communication between </w:t>
      </w:r>
      <w:r>
        <w:rPr>
          <w:rFonts w:hint="default" w:ascii="Times New Roman Regular" w:hAnsi="Times New Roman Regular" w:cs="Times New Roman Regular"/>
          <w:color w:val="auto"/>
          <w:sz w:val="24"/>
          <w:lang w:eastAsia="zh-Hans"/>
        </w:rPr>
        <w:t>them,</w:t>
      </w:r>
      <w:r>
        <w:rPr>
          <w:rFonts w:hint="eastAsia" w:ascii="Times New Roman Regular" w:hAnsi="Times New Roman Regular" w:cs="Times New Roman Regular"/>
          <w:color w:val="auto"/>
          <w:sz w:val="24"/>
          <w:lang w:eastAsia="zh-Hans"/>
        </w:rPr>
        <w:t xml:space="preserve"> </w:t>
      </w:r>
      <w:r>
        <w:rPr>
          <w:rFonts w:hint="default" w:ascii="Times New Roman Regular" w:hAnsi="Times New Roman Regular" w:cs="Times New Roman Regular"/>
          <w:color w:val="auto"/>
          <w:sz w:val="24"/>
          <w:lang w:eastAsia="zh-Hans"/>
        </w:rPr>
        <w:t>which</w:t>
      </w:r>
      <w:r>
        <w:rPr>
          <w:rFonts w:hint="eastAsia" w:ascii="Times New Roman Regular" w:hAnsi="Times New Roman Regular" w:cs="Times New Roman Regular"/>
          <w:color w:val="auto"/>
          <w:sz w:val="24"/>
          <w:lang w:eastAsia="zh-Hans"/>
        </w:rPr>
        <w:t xml:space="preserve"> will to some extent affect the cooperation between the two countries.</w:t>
      </w:r>
    </w:p>
    <w:p>
      <w:pPr>
        <w:widowControl/>
        <w:spacing w:line="360" w:lineRule="auto"/>
        <w:rPr>
          <w:rFonts w:hint="eastAsia" w:ascii="Times New Roman Regular" w:hAnsi="Times New Roman Regular" w:cs="Times New Roman Regular"/>
          <w:color w:val="auto"/>
          <w:sz w:val="24"/>
          <w:lang w:eastAsia="zh-Hans"/>
        </w:rPr>
      </w:pPr>
    </w:p>
    <w:p>
      <w:pPr>
        <w:spacing w:line="360" w:lineRule="auto"/>
        <w:rPr>
          <w:rFonts w:ascii="Times New Roman Regular" w:hAnsi="Times New Roman Regular" w:cs="Times New Roman Regular"/>
          <w:color w:val="auto"/>
          <w:sz w:val="24"/>
          <w:lang w:eastAsia="zh-Hans"/>
        </w:rPr>
      </w:pPr>
      <w:r>
        <w:rPr>
          <w:rFonts w:hint="eastAsia" w:ascii="Times New Roman Regular" w:hAnsi="Times New Roman Regular" w:cs="Times New Roman Regular"/>
          <w:color w:val="auto"/>
          <w:sz w:val="24"/>
          <w:lang w:eastAsia="zh-Hans"/>
        </w:rPr>
        <w:t>Communicators from both countries should respect each other's culture when communicating</w:t>
      </w:r>
      <w:r>
        <w:rPr>
          <w:rFonts w:hint="default"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t xml:space="preserve">In response to Spain's high uncertainty avoidance characteristics, UK communicators may need to summarise the conversation after the communication. A summary is an overview of what is most important in the communication, whether it comes from a conversation, a presentation or a document. A good summary can show how well people understand each other, can make communication more effective and can ensure that the focus of the communication is understood and utilized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&lt;EndNote&gt;&lt;Cite&gt;&lt;Author&gt;Endres-Niggemeyer&lt;/Author&gt;&lt;Year&gt;1994&lt;/Year&gt;&lt;IDText&gt;Summarising text for intelligent communication&lt;/IDText&gt;&lt;DisplayText&gt;(Endres-Niggemeyer, 1994)&lt;/DisplayText&gt;&lt;record&gt;&lt;isbn&gt;0943-7444&lt;/isbn&gt;&lt;titles&gt;&lt;title&gt;Summarising text for intelligent communication&lt;/title&gt;&lt;secondary-title&gt;KO KNOWLEDGE ORGANIZATION&lt;/secondary-title&gt;&lt;/titles&gt;&lt;pages&gt;213-223&lt;/pages&gt;&lt;number&gt;4&lt;/number&gt;&lt;contributors&gt;&lt;authors&gt;&lt;author&gt;Endres-Niggemeyer, Brigitte&lt;/author&gt;&lt;/authors&gt;&lt;/contributors&gt;&lt;added-date format="utc"&gt;1639412456&lt;/added-date&gt;&lt;ref-type name="Journal Article"&gt;17&lt;/ref-type&gt;&lt;dates&gt;&lt;year&gt;1994&lt;/year&gt;&lt;/dates&gt;&lt;rec-number&gt;36&lt;/rec-number&gt;&lt;last-updated-date format="utc"&gt;1639412456&lt;/last-updated-date&gt;&lt;volume&gt;21&lt;/volume&gt;&lt;/record&gt;&lt;/Cite&gt;&lt;/EndNote&gt;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(Endres-Niggemeyer, 1994)</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The summary can be provided to the Spanish communicator afterwards and this will form the basis for their implementation. And then, UK communicator can provide formal written documentation according to the summary of conversation as a basis for the project and communication. At the same time, Spanish communicators are more concerned about how they are perceived by others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&lt;EndNote&gt;&lt;Cite&gt;&lt;Author&gt;Hofstede&lt;/Author&gt;&lt;Year&gt;2011&lt;/Year&gt;&lt;IDText&gt;Dimensionalizing cultures: The Hofstede model in context&lt;/IDText&gt;&lt;DisplayText&gt;(Hofstede, 2011)&lt;/DisplayText&gt;&lt;record&gt;&lt;titles&gt;&lt;title&gt;Dimensionalizing cultures: The Hofstede model in context&lt;/title&gt;&lt;secondary-title&gt;Online readings in psychology and culture&lt;/secondary-title&gt;&lt;/titles&gt;&lt;pages&gt;2307-0919.1014&lt;/pages&gt;&lt;number&gt;1&lt;/number&gt;&lt;contributors&gt;&lt;authors&gt;&lt;author&gt;Hofstede, Geert&lt;/author&gt;&lt;/authors&gt;&lt;/contributors&gt;&lt;added-date format="utc"&gt;1639392275&lt;/added-date&gt;&lt;ref-type name="Journal Article"&gt;17&lt;/ref-type&gt;&lt;dates&gt;&lt;year&gt;2011&lt;/year&gt;&lt;/dates&gt;&lt;rec-number&gt;4&lt;/rec-number&gt;&lt;last-updated-date format="utc"&gt;1639392275&lt;/last-updated-date&gt;&lt;volume&gt;2&lt;/volume&gt;&lt;/record&gt;&lt;/Cite&gt;&lt;/EndNote&gt;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(Hofstede, 2011)</w:t>
      </w:r>
      <w:r>
        <w:rPr>
          <w:rFonts w:ascii="Times New Roman Regular" w:hAnsi="Times New Roman Regular" w:cs="Times New Roman Regular"/>
          <w:color w:val="auto"/>
          <w:sz w:val="24"/>
          <w:lang w:eastAsia="zh-Hans"/>
        </w:rPr>
        <w:fldChar w:fldCharType="end"/>
      </w:r>
      <w:r>
        <w:rPr>
          <w:rFonts w:ascii="Times New Roman Regular" w:hAnsi="Times New Roman Regular" w:cs="Times New Roman Regular"/>
          <w:color w:val="auto"/>
          <w:sz w:val="24"/>
          <w:lang w:eastAsia="zh-Hans"/>
        </w:rPr>
        <w:t xml:space="preserve">, so UK communicators can use more compliments and euphemisms in the communication process. This can go some way to alleviating the problems that Spanish communicators have due to high uncertainty avoidance. Silence may be appropriate when Spanish communicators communicate on issues of high uncertainty. </w:t>
      </w:r>
      <w:r>
        <w:rPr>
          <w:rFonts w:hint="eastAsia" w:ascii="Times New Roman Regular" w:hAnsi="Times New Roman Regular" w:cs="Times New Roman Regular"/>
          <w:color w:val="auto"/>
          <w:sz w:val="24"/>
          <w:lang w:eastAsia="zh-Hans"/>
        </w:rPr>
        <w:t>Silence might help you gain authority. It's a tactic that encourages people to talk more than they intended and keeps you from responding inappropriately. Silence might help you to be more productive</w:t>
      </w:r>
      <w:r>
        <w:rPr>
          <w:rFonts w:ascii="Times New Roman Regular" w:hAnsi="Times New Roman Regular" w:cs="Times New Roman Regular"/>
          <w:color w:val="auto"/>
          <w:sz w:val="24"/>
          <w:lang w:eastAsia="zh-Hans"/>
        </w:rPr>
        <w:t xml:space="preserve"> </w:t>
      </w:r>
      <w:r>
        <w:rPr>
          <w:rFonts w:ascii="Times New Roman Regular" w:hAnsi="Times New Roman Regular" w:cs="Times New Roman Regular"/>
          <w:color w:val="auto"/>
          <w:sz w:val="24"/>
          <w:lang w:eastAsia="zh-Hans"/>
        </w:rPr>
        <w:fldChar w:fldCharType="begin"/>
      </w:r>
      <w:r>
        <w:rPr>
          <w:rFonts w:ascii="Times New Roman Regular" w:hAnsi="Times New Roman Regular" w:cs="Times New Roman Regular"/>
          <w:color w:val="auto"/>
          <w:sz w:val="24"/>
          <w:lang w:eastAsia="zh-Hans"/>
        </w:rPr>
        <w:instrText xml:space="preserve"> ADDIN EN.CITE &lt;EndNote&gt;&lt;Cite&gt;&lt;Author&gt;Hasegawa&lt;/Author&gt;&lt;Year&gt;1998&lt;/Year&gt;&lt;IDText&gt;Silence in Japan and the United States&lt;/IDText&gt;&lt;DisplayText&gt;(Hasegawa and Gudykunst, 1998)&lt;/DisplayText&gt;&lt;record&gt;&lt;isbn&gt;0022-0221&lt;/isbn&gt;&lt;titles&gt;&lt;title&gt;Silence in Japan and the United States&lt;/title&gt;&lt;secondary-title&gt;Journal of Cross-Cultural Psychology&lt;/secondary-title&gt;&lt;/titles&gt;&lt;pages&gt;668-684&lt;/pages&gt;&lt;number&gt;5&lt;/number&gt;&lt;contributors&gt;&lt;authors&gt;&lt;author&gt;Hasegawa, Tomohiro&lt;/author&gt;&lt;author&gt;Gudykunst, William B&lt;/author&gt;&lt;/authors&gt;&lt;/contributors&gt;&lt;added-date format="utc"&gt;1639412456&lt;/added-date&gt;&lt;ref-type name="Journal Article"&gt;17&lt;/ref-type&gt;&lt;dates&gt;&lt;year&gt;1998&lt;/year&gt;&lt;/dates&gt;&lt;rec-number&gt;35&lt;/rec-number&gt;&lt;last-updated-date format="utc"&gt;1639412456&lt;/last-updated-date&gt;&lt;volume&gt;29&lt;/volume&gt;&lt;/record&gt;&lt;/Cite&gt;&lt;/EndNote&gt;</w:instrText>
      </w:r>
      <w:r>
        <w:rPr>
          <w:rFonts w:ascii="Times New Roman Regular" w:hAnsi="Times New Roman Regular" w:cs="Times New Roman Regular"/>
          <w:color w:val="auto"/>
          <w:sz w:val="24"/>
          <w:lang w:eastAsia="zh-Hans"/>
        </w:rPr>
        <w:fldChar w:fldCharType="separate"/>
      </w:r>
      <w:r>
        <w:rPr>
          <w:rFonts w:ascii="Times New Roman Regular" w:hAnsi="Times New Roman Regular" w:cs="Times New Roman Regular"/>
          <w:color w:val="auto"/>
          <w:sz w:val="24"/>
          <w:lang w:eastAsia="zh-Hans"/>
        </w:rPr>
        <w:t>(Hasegawa and Gudykunst, 1998)</w:t>
      </w:r>
      <w:r>
        <w:rPr>
          <w:rFonts w:ascii="Times New Roman Regular" w:hAnsi="Times New Roman Regular" w:cs="Times New Roman Regular"/>
          <w:color w:val="auto"/>
          <w:sz w:val="24"/>
          <w:lang w:eastAsia="zh-Hans"/>
        </w:rPr>
        <w:fldChar w:fldCharType="end"/>
      </w:r>
      <w:r>
        <w:rPr>
          <w:rFonts w:hint="eastAsia" w:ascii="Times New Roman Regular" w:hAnsi="Times New Roman Regular" w:cs="Times New Roman Regular"/>
          <w:color w:val="auto"/>
          <w:sz w:val="24"/>
          <w:lang w:eastAsia="zh-Hans"/>
        </w:rPr>
        <w:t>.</w:t>
      </w:r>
      <w:r>
        <w:rPr>
          <w:rFonts w:ascii="Times New Roman Regular" w:hAnsi="Times New Roman Regular" w:cs="Times New Roman Regular"/>
          <w:color w:val="auto"/>
          <w:sz w:val="24"/>
          <w:lang w:eastAsia="zh-Hans"/>
        </w:rPr>
        <w:t xml:space="preserve"> If you keep talking during a meeting, you may miss the ideas of the Spanish communicator. This will give the Spanish interlocutor more time to think and also to summarise their thoughts and opinions on the issue.</w:t>
      </w:r>
    </w:p>
    <w:p>
      <w:pPr>
        <w:spacing w:line="360" w:lineRule="auto"/>
        <w:rPr>
          <w:rFonts w:ascii="Times New Roman Regular" w:hAnsi="Times New Roman Regular" w:cs="Times New Roman Regular"/>
          <w:color w:val="auto"/>
          <w:sz w:val="24"/>
          <w:lang w:eastAsia="zh-Hans"/>
        </w:rPr>
      </w:pPr>
    </w:p>
    <w:p>
      <w:pPr>
        <w:jc w:val="center"/>
        <w:rPr>
          <w:rFonts w:ascii="Times New Roman Regular" w:hAnsi="Times New Roman Regular" w:cs="Times New Roman Regular"/>
          <w:b/>
          <w:bCs/>
          <w:color w:val="auto"/>
          <w:sz w:val="22"/>
          <w:szCs w:val="22"/>
          <w:lang w:eastAsia="zh-Hans"/>
        </w:rPr>
      </w:pPr>
      <w:r>
        <w:rPr>
          <w:rFonts w:ascii="Times New Roman Regular" w:hAnsi="Times New Roman Regular" w:cs="Times New Roman Regular"/>
          <w:b/>
          <w:bCs/>
          <w:color w:val="auto"/>
          <w:sz w:val="22"/>
          <w:szCs w:val="22"/>
          <w:lang w:eastAsia="zh-Hans"/>
        </w:rPr>
        <w:t>Table 1. Hofstede Culture Dimension Data Matrix: GBR and SPA</w:t>
      </w:r>
    </w:p>
    <w:tbl>
      <w:tblPr>
        <w:tblStyle w:val="15"/>
        <w:tblpPr w:leftFromText="180" w:rightFromText="180" w:vertAnchor="text" w:horzAnchor="page" w:tblpXSpec="center" w:tblpY="167"/>
        <w:tblOverlap w:val="never"/>
        <w:tblW w:w="7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85"/>
        <w:gridCol w:w="1537"/>
        <w:gridCol w:w="881"/>
        <w:gridCol w:w="743"/>
        <w:gridCol w:w="749"/>
        <w:gridCol w:w="743"/>
        <w:gridCol w:w="964"/>
        <w:gridCol w:w="743"/>
      </w:tblGrid>
      <w:tr>
        <w:trPr>
          <w:trHeight w:val="283" w:hRule="atLeast"/>
          <w:jc w:val="center"/>
        </w:trPr>
        <w:tc>
          <w:tcPr>
            <w:tcW w:w="905" w:type="dxa"/>
            <w:shd w:val="clear" w:color="auto" w:fill="auto"/>
            <w:vAlign w:val="center"/>
          </w:tcPr>
          <w:p>
            <w:pPr>
              <w:widowControl/>
              <w:jc w:val="center"/>
              <w:textAlignment w:val="bottom"/>
              <w:rPr>
                <w:rFonts w:ascii="Times New Roman Regular" w:hAnsi="Times New Roman Regular" w:cs="Times New Roman Regular"/>
                <w:color w:val="auto"/>
                <w:sz w:val="24"/>
              </w:rPr>
            </w:pPr>
            <w:r>
              <w:rPr>
                <w:rFonts w:ascii="Times New Roman Regular" w:hAnsi="Times New Roman Regular" w:eastAsia="宋体" w:cs="Times New Roman Regular"/>
                <w:color w:val="auto"/>
                <w:kern w:val="0"/>
                <w:sz w:val="24"/>
                <w:lang w:eastAsia="zh-Hans" w:bidi="ar"/>
              </w:rPr>
              <w:t>C</w:t>
            </w:r>
            <w:r>
              <w:rPr>
                <w:rFonts w:ascii="Times New Roman Regular" w:hAnsi="Times New Roman Regular" w:eastAsia="宋体" w:cs="Times New Roman Regular"/>
                <w:color w:val="auto"/>
                <w:kern w:val="0"/>
                <w:sz w:val="24"/>
                <w:lang w:bidi="ar"/>
              </w:rPr>
              <w:t>tr</w:t>
            </w:r>
          </w:p>
        </w:tc>
        <w:tc>
          <w:tcPr>
            <w:tcW w:w="1577" w:type="dxa"/>
            <w:shd w:val="clear" w:color="auto" w:fill="auto"/>
            <w:vAlign w:val="center"/>
          </w:tcPr>
          <w:p>
            <w:pPr>
              <w:widowControl/>
              <w:jc w:val="center"/>
              <w:textAlignment w:val="bottom"/>
              <w:rPr>
                <w:rFonts w:ascii="Times New Roman Regular" w:hAnsi="Times New Roman Regular" w:cs="Times New Roman Regular"/>
                <w:color w:val="auto"/>
                <w:sz w:val="24"/>
              </w:rPr>
            </w:pPr>
            <w:r>
              <w:rPr>
                <w:rFonts w:ascii="Times New Roman Regular" w:hAnsi="Times New Roman Regular" w:eastAsia="宋体" w:cs="Times New Roman Regular"/>
                <w:color w:val="auto"/>
                <w:kern w:val="0"/>
                <w:sz w:val="24"/>
                <w:lang w:eastAsia="zh-Hans" w:bidi="ar"/>
              </w:rPr>
              <w:t>C</w:t>
            </w:r>
            <w:r>
              <w:rPr>
                <w:rFonts w:ascii="Times New Roman Regular" w:hAnsi="Times New Roman Regular" w:eastAsia="宋体" w:cs="Times New Roman Regular"/>
                <w:color w:val="auto"/>
                <w:kern w:val="0"/>
                <w:sz w:val="24"/>
                <w:lang w:bidi="ar"/>
              </w:rPr>
              <w:t>ountry</w:t>
            </w:r>
          </w:p>
        </w:tc>
        <w:tc>
          <w:tcPr>
            <w:tcW w:w="907"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eastAsia="zh-Hans" w:bidi="ar"/>
              </w:rPr>
              <w:t>PDI</w:t>
            </w:r>
          </w:p>
        </w:tc>
        <w:tc>
          <w:tcPr>
            <w:tcW w:w="759"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eastAsia="zh-Hans" w:bidi="ar"/>
              </w:rPr>
              <w:t>IDV</w:t>
            </w:r>
          </w:p>
        </w:tc>
        <w:tc>
          <w:tcPr>
            <w:tcW w:w="760"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eastAsia="zh-Hans" w:bidi="ar"/>
              </w:rPr>
              <w:t>MAS</w:t>
            </w:r>
          </w:p>
        </w:tc>
        <w:tc>
          <w:tcPr>
            <w:tcW w:w="759"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eastAsia="zh-Hans" w:bidi="ar"/>
              </w:rPr>
              <w:t>UAI</w:t>
            </w:r>
          </w:p>
        </w:tc>
        <w:tc>
          <w:tcPr>
            <w:tcW w:w="819"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cs="Times New Roman Regular"/>
                <w:color w:val="auto"/>
                <w:sz w:val="24"/>
                <w:lang w:eastAsia="zh-Hans"/>
              </w:rPr>
              <w:t>ITOWVS</w:t>
            </w:r>
          </w:p>
        </w:tc>
        <w:tc>
          <w:tcPr>
            <w:tcW w:w="759" w:type="dxa"/>
            <w:shd w:val="clear" w:color="auto" w:fill="auto"/>
            <w:vAlign w:val="center"/>
          </w:tcPr>
          <w:p>
            <w:pPr>
              <w:widowControl/>
              <w:jc w:val="center"/>
              <w:textAlignment w:val="bottom"/>
              <w:rPr>
                <w:rFonts w:ascii="Times New Roman Regular" w:hAnsi="Times New Roman Regular" w:eastAsia="宋体" w:cs="Times New Roman Regular"/>
                <w:color w:val="auto"/>
                <w:kern w:val="0"/>
                <w:sz w:val="24"/>
                <w:lang w:eastAsia="zh-Hans" w:bidi="ar"/>
              </w:rPr>
            </w:pPr>
            <w:r>
              <w:rPr>
                <w:rFonts w:ascii="Times New Roman Regular" w:hAnsi="Times New Roman Regular" w:eastAsia="宋体" w:cs="Times New Roman Regular"/>
                <w:color w:val="auto"/>
                <w:kern w:val="0"/>
                <w:sz w:val="24"/>
                <w:lang w:eastAsia="zh-Hans" w:bidi="ar"/>
              </w:rPr>
              <w:t>IVR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jc w:val="center"/>
        </w:trPr>
        <w:tc>
          <w:tcPr>
            <w:tcW w:w="905"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GBR</w:t>
            </w:r>
          </w:p>
        </w:tc>
        <w:tc>
          <w:tcPr>
            <w:tcW w:w="1577"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Great Britain</w:t>
            </w:r>
          </w:p>
        </w:tc>
        <w:tc>
          <w:tcPr>
            <w:tcW w:w="907"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35</w:t>
            </w:r>
          </w:p>
        </w:tc>
        <w:tc>
          <w:tcPr>
            <w:tcW w:w="759"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89</w:t>
            </w:r>
          </w:p>
        </w:tc>
        <w:tc>
          <w:tcPr>
            <w:tcW w:w="760"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66</w:t>
            </w:r>
          </w:p>
        </w:tc>
        <w:tc>
          <w:tcPr>
            <w:tcW w:w="759"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35</w:t>
            </w:r>
          </w:p>
        </w:tc>
        <w:tc>
          <w:tcPr>
            <w:tcW w:w="819"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51</w:t>
            </w:r>
          </w:p>
        </w:tc>
        <w:tc>
          <w:tcPr>
            <w:tcW w:w="759"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jc w:val="center"/>
        </w:trPr>
        <w:tc>
          <w:tcPr>
            <w:tcW w:w="905"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SPA</w:t>
            </w:r>
          </w:p>
        </w:tc>
        <w:tc>
          <w:tcPr>
            <w:tcW w:w="1577"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Spain</w:t>
            </w:r>
          </w:p>
        </w:tc>
        <w:tc>
          <w:tcPr>
            <w:tcW w:w="907"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57</w:t>
            </w:r>
          </w:p>
        </w:tc>
        <w:tc>
          <w:tcPr>
            <w:tcW w:w="759"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51</w:t>
            </w:r>
          </w:p>
        </w:tc>
        <w:tc>
          <w:tcPr>
            <w:tcW w:w="760"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42</w:t>
            </w:r>
          </w:p>
        </w:tc>
        <w:tc>
          <w:tcPr>
            <w:tcW w:w="759"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86</w:t>
            </w:r>
          </w:p>
        </w:tc>
        <w:tc>
          <w:tcPr>
            <w:tcW w:w="819"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48</w:t>
            </w:r>
          </w:p>
        </w:tc>
        <w:tc>
          <w:tcPr>
            <w:tcW w:w="759" w:type="dxa"/>
            <w:shd w:val="clear" w:color="auto" w:fill="auto"/>
            <w:vAlign w:val="center"/>
          </w:tcPr>
          <w:p>
            <w:pPr>
              <w:widowControl/>
              <w:jc w:val="center"/>
              <w:textAlignment w:val="bottom"/>
              <w:rPr>
                <w:rFonts w:ascii="Times New Roman Regular" w:hAnsi="Times New Roman Regular" w:cs="Times New Roman Regular"/>
                <w:color w:val="auto"/>
                <w:sz w:val="24"/>
                <w:lang w:eastAsia="zh-Hans"/>
              </w:rPr>
            </w:pPr>
            <w:r>
              <w:rPr>
                <w:rFonts w:ascii="Times New Roman Regular" w:hAnsi="Times New Roman Regular" w:eastAsia="宋体" w:cs="Times New Roman Regular"/>
                <w:color w:val="auto"/>
                <w:kern w:val="0"/>
                <w:sz w:val="24"/>
                <w:lang w:bidi="ar"/>
              </w:rPr>
              <w:t>44</w:t>
            </w:r>
          </w:p>
        </w:tc>
      </w:tr>
    </w:tbl>
    <w:p>
      <w:pPr>
        <w:jc w:val="center"/>
        <w:rPr>
          <w:rFonts w:ascii="Times New Roman Regular" w:hAnsi="Times New Roman Regular" w:cs="Times New Roman Regular"/>
          <w:color w:val="auto"/>
          <w:szCs w:val="21"/>
          <w:lang w:eastAsia="zh-Hans"/>
        </w:rPr>
      </w:pPr>
      <w:r>
        <w:rPr>
          <w:rFonts w:ascii="Times New Roman Regular" w:hAnsi="Times New Roman Regular" w:cs="Times New Roman Regular"/>
          <w:color w:val="auto"/>
          <w:szCs w:val="21"/>
          <w:lang w:eastAsia="zh-Hans"/>
        </w:rPr>
        <w:t xml:space="preserve">Source From: </w:t>
      </w:r>
      <w:r>
        <w:rPr>
          <w:rFonts w:ascii="Times New Roman Regular" w:hAnsi="Times New Roman Regular" w:cs="Times New Roman Regular"/>
          <w:color w:val="auto"/>
          <w:szCs w:val="21"/>
          <w:lang w:eastAsia="zh-Hans"/>
        </w:rPr>
        <w:fldChar w:fldCharType="begin"/>
      </w:r>
      <w:r>
        <w:rPr>
          <w:rFonts w:ascii="Times New Roman Regular" w:hAnsi="Times New Roman Regular" w:cs="Times New Roman Regular"/>
          <w:color w:val="auto"/>
          <w:szCs w:val="21"/>
          <w:lang w:eastAsia="zh-Hans"/>
        </w:rPr>
        <w:instrText xml:space="preserve"> HYPERLINK "https://geerthofstede.com" </w:instrText>
      </w:r>
      <w:r>
        <w:rPr>
          <w:rFonts w:ascii="Times New Roman Regular" w:hAnsi="Times New Roman Regular" w:cs="Times New Roman Regular"/>
          <w:color w:val="auto"/>
          <w:szCs w:val="21"/>
          <w:lang w:eastAsia="zh-Hans"/>
        </w:rPr>
        <w:fldChar w:fldCharType="separate"/>
      </w:r>
      <w:r>
        <w:rPr>
          <w:rStyle w:val="14"/>
          <w:rFonts w:ascii="Times New Roman Regular" w:hAnsi="Times New Roman Regular" w:cs="Times New Roman Regular"/>
          <w:szCs w:val="21"/>
          <w:lang w:eastAsia="zh-Hans"/>
        </w:rPr>
        <w:t>https://geerthofstede.com</w:t>
      </w:r>
      <w:r>
        <w:rPr>
          <w:rFonts w:ascii="Times New Roman Regular" w:hAnsi="Times New Roman Regular" w:cs="Times New Roman Regular"/>
          <w:color w:val="auto"/>
          <w:szCs w:val="21"/>
          <w:lang w:eastAsia="zh-Hans"/>
        </w:rPr>
        <w:fldChar w:fldCharType="end"/>
      </w:r>
    </w:p>
    <w:p>
      <w:pPr>
        <w:jc w:val="center"/>
        <w:rPr>
          <w:rFonts w:ascii="Times New Roman Regular" w:hAnsi="Times New Roman Regular" w:cs="Times New Roman Regular"/>
          <w:color w:val="auto"/>
          <w:szCs w:val="21"/>
          <w:lang w:eastAsia="zh-Hans"/>
        </w:rPr>
      </w:pPr>
    </w:p>
    <w:p>
      <w:pPr>
        <w:spacing w:line="360" w:lineRule="auto"/>
        <w:rPr>
          <w:rFonts w:ascii="Times New Roman Regular" w:hAnsi="Times New Roman Regular" w:cs="Times New Roman Regular"/>
          <w:color w:val="auto"/>
          <w:sz w:val="24"/>
          <w:lang w:eastAsia="zh-Hans"/>
        </w:rPr>
      </w:pPr>
      <w:r>
        <w:rPr>
          <w:rFonts w:ascii="Times New Roman Regular" w:hAnsi="Times New Roman Regular" w:cs="Times New Roman Regular"/>
          <w:color w:val="auto"/>
          <w:sz w:val="24"/>
          <w:lang w:eastAsia="zh-Hans"/>
        </w:rPr>
        <w:t xml:space="preserve">In recent years, companies </w:t>
      </w:r>
      <w:r>
        <w:rPr>
          <w:rFonts w:hint="eastAsia" w:ascii="Times New Roman Regular" w:hAnsi="Times New Roman Regular" w:cs="Times New Roman Regular"/>
          <w:color w:val="auto"/>
          <w:sz w:val="24"/>
          <w:lang w:eastAsia="zh-Hans"/>
        </w:rPr>
        <w:t>have been more interested in</w:t>
      </w:r>
      <w:r>
        <w:rPr>
          <w:rFonts w:ascii="Times New Roman Regular" w:hAnsi="Times New Roman Regular" w:cs="Times New Roman Regular"/>
          <w:color w:val="auto"/>
          <w:sz w:val="24"/>
          <w:lang w:eastAsia="zh-Hans"/>
        </w:rPr>
        <w:t xml:space="preserve"> international business communication. Effective international business communication helps to obtain basic information about other countries' markets, which will further facilitate cooperation and trade. This </w:t>
      </w:r>
      <w:r>
        <w:rPr>
          <w:rFonts w:hint="eastAsia" w:ascii="Times New Roman Regular" w:hAnsi="Times New Roman Regular" w:cs="Times New Roman Regular"/>
          <w:color w:val="auto"/>
          <w:sz w:val="24"/>
          <w:lang w:eastAsia="zh-Hans"/>
        </w:rPr>
        <w:t>essay</w:t>
      </w:r>
      <w:r>
        <w:rPr>
          <w:rFonts w:ascii="Times New Roman Regular" w:hAnsi="Times New Roman Regular" w:cs="Times New Roman Regular"/>
          <w:color w:val="auto"/>
          <w:sz w:val="24"/>
          <w:lang w:eastAsia="zh-Hans"/>
        </w:rPr>
        <w:t xml:space="preserve"> is based on the hypothesis that the UK and Spain are analysed according to Hall's High-Low Context Theory and Hofstede's Cultural Dimension Theory and concludes that the two differ culturally and therefore this will lead to barriers in communication. In the process of communicating with Spanish speakers, it is important to respect their cultural characteristics and to use the most appropriate way to communicate with them. A combination of high and low context strategies can be used in the communication process, along with body language, compliments, summaries and silent communication techniques to alleviate the problems caused by cultural differences. This helps to overcome the barriers that arise when communicating with communicators from both countries.</w:t>
      </w:r>
    </w:p>
    <w:p>
      <w:pPr>
        <w:spacing w:line="360" w:lineRule="auto"/>
        <w:rPr>
          <w:rFonts w:ascii="Times New Roman Regular" w:hAnsi="Times New Roman Regular" w:cs="Times New Roman Regular"/>
          <w:color w:val="auto"/>
          <w:sz w:val="24"/>
          <w:lang w:eastAsia="zh-Hans"/>
        </w:rPr>
      </w:pPr>
      <w:r>
        <w:rPr>
          <w:rFonts w:ascii="Times New Roman Regular" w:hAnsi="Times New Roman Regular" w:cs="Times New Roman Regular"/>
          <w:color w:val="auto"/>
          <w:sz w:val="24"/>
          <w:lang w:eastAsia="zh-Hans"/>
        </w:rPr>
        <w:t xml:space="preserve"> </w:t>
      </w:r>
    </w:p>
    <w:p>
      <w:pPr>
        <w:spacing w:line="360" w:lineRule="auto"/>
        <w:rPr>
          <w:rFonts w:ascii="Times New Roman Regular" w:hAnsi="Times New Roman Regular" w:cs="Times New Roman Regular"/>
          <w:color w:val="auto"/>
          <w:sz w:val="24"/>
          <w:lang w:eastAsia="zh-Hans"/>
        </w:rPr>
      </w:pPr>
    </w:p>
    <w:p>
      <w:pPr>
        <w:spacing w:line="360" w:lineRule="auto"/>
        <w:rPr>
          <w:rFonts w:ascii="Times New Roman Regular" w:hAnsi="Times New Roman Regular" w:cs="Times New Roman Regular"/>
          <w:color w:val="auto"/>
          <w:sz w:val="24"/>
          <w:lang w:eastAsia="zh-Hans"/>
        </w:rPr>
      </w:pPr>
      <w:r>
        <w:rPr>
          <w:rFonts w:ascii="Times New Roman Regular" w:hAnsi="Times New Roman Regular" w:cs="Times New Roman Regular"/>
          <w:color w:val="auto"/>
          <w:sz w:val="24"/>
          <w:lang w:eastAsia="zh-Hans"/>
        </w:rPr>
        <w:t xml:space="preserve"> </w:t>
      </w:r>
    </w:p>
    <w:p>
      <w:pPr>
        <w:spacing w:line="360" w:lineRule="auto"/>
        <w:rPr>
          <w:rFonts w:ascii="Times New Roman Regular" w:hAnsi="Times New Roman Regular" w:cs="Times New Roman Regular"/>
          <w:color w:val="auto"/>
          <w:sz w:val="24"/>
          <w:lang w:eastAsia="zh-Hans"/>
        </w:rPr>
      </w:pPr>
    </w:p>
    <w:p>
      <w:pPr>
        <w:spacing w:line="360" w:lineRule="auto"/>
        <w:jc w:val="right"/>
        <w:rPr>
          <w:rFonts w:ascii="Times New Roman Regular" w:hAnsi="Times New Roman Regular" w:cs="Times New Roman Regular"/>
          <w:color w:val="auto"/>
          <w:sz w:val="24"/>
          <w:lang w:eastAsia="zh-Hans"/>
        </w:rPr>
      </w:pPr>
      <w:r>
        <w:rPr>
          <w:rFonts w:ascii="Times New Roman Regular" w:hAnsi="Times New Roman Regular" w:cs="Times New Roman Regular"/>
          <w:color w:val="auto"/>
          <w:sz w:val="24"/>
          <w:lang w:eastAsia="zh-Hans"/>
        </w:rPr>
        <w:t>Word count: 25</w:t>
      </w:r>
      <w:r>
        <w:rPr>
          <w:rFonts w:ascii="Times New Roman Regular" w:hAnsi="Times New Roman Regular" w:cs="Times New Roman Regular"/>
          <w:color w:val="auto"/>
          <w:sz w:val="24"/>
          <w:lang w:eastAsia="zh-Hans"/>
        </w:rPr>
        <w:t>45</w:t>
      </w:r>
      <w:bookmarkStart w:id="6" w:name="_GoBack"/>
      <w:bookmarkEnd w:id="6"/>
      <w:r>
        <w:rPr>
          <w:rFonts w:ascii="Times New Roman Regular" w:hAnsi="Times New Roman Regular" w:cs="Times New Roman Regular"/>
          <w:color w:val="auto"/>
          <w:sz w:val="24"/>
          <w:lang w:eastAsia="zh-Hans"/>
        </w:rPr>
        <w:br w:type="page"/>
      </w:r>
    </w:p>
    <w:p>
      <w:pPr>
        <w:pStyle w:val="31"/>
        <w:spacing w:line="360" w:lineRule="auto"/>
        <w:jc w:val="both"/>
        <w:rPr>
          <w:rFonts w:ascii="Times New Roman Bold" w:hAnsi="Times New Roman Bold" w:cs="Times New Roman Bold"/>
          <w:b/>
          <w:bCs/>
          <w:color w:val="auto"/>
          <w:sz w:val="30"/>
        </w:rPr>
      </w:pPr>
      <w:r>
        <w:rPr>
          <w:color w:val="auto"/>
          <w:lang w:eastAsia="zh-Hans"/>
        </w:rPr>
        <w:fldChar w:fldCharType="begin"/>
      </w:r>
      <w:r>
        <w:rPr>
          <w:color w:val="auto"/>
          <w:lang w:eastAsia="zh-Hans"/>
        </w:rPr>
        <w:instrText xml:space="preserve"> ADDIN EN.REFLIST </w:instrText>
      </w:r>
      <w:r>
        <w:rPr>
          <w:color w:val="auto"/>
          <w:lang w:eastAsia="zh-Hans"/>
        </w:rPr>
        <w:fldChar w:fldCharType="separate"/>
      </w:r>
      <w:r>
        <w:rPr>
          <w:rFonts w:ascii="Times New Roman Bold" w:hAnsi="Times New Roman Bold" w:cs="Times New Roman Bold"/>
          <w:b/>
          <w:bCs/>
          <w:color w:val="auto"/>
          <w:sz w:val="30"/>
        </w:rPr>
        <w:t>Reference List</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Aaker, J. L., Benet-Martinez, V. and Garolera, J. (2001) 'Consumption symbols as carriers of culture: A study of Japanese and Spanish brand personality constucts', </w:t>
      </w:r>
      <w:r>
        <w:rPr>
          <w:rFonts w:ascii="Times New Roman Regular" w:hAnsi="Times New Roman Regular" w:cs="Times New Roman Regular"/>
          <w:i/>
          <w:color w:val="auto"/>
        </w:rPr>
        <w:t>Journal of personality and social psychology,</w:t>
      </w:r>
      <w:r>
        <w:rPr>
          <w:rFonts w:ascii="Times New Roman Regular" w:hAnsi="Times New Roman Regular" w:cs="Times New Roman Regular"/>
          <w:color w:val="auto"/>
        </w:rPr>
        <w:t xml:space="preserve"> 81(3), pp. 492.</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Barkai, J. (2008) 'What's a Cross-Cultural Mediator to do-A Low-Context Solution for a High-Context Problem', </w:t>
      </w:r>
      <w:r>
        <w:rPr>
          <w:rFonts w:ascii="Times New Roman Regular" w:hAnsi="Times New Roman Regular" w:cs="Times New Roman Regular"/>
          <w:i/>
          <w:color w:val="auto"/>
        </w:rPr>
        <w:t>Cardozo J. Conflict Resol.,</w:t>
      </w:r>
      <w:r>
        <w:rPr>
          <w:rFonts w:ascii="Times New Roman Regular" w:hAnsi="Times New Roman Regular" w:cs="Times New Roman Regular"/>
          <w:color w:val="auto"/>
        </w:rPr>
        <w:t xml:space="preserve"> 10, pp. 43.</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Cavusgil, S. T., Knight, G., Riesenberger, J. R., Rammal, H. G. and Rose, E. L. (2014) </w:t>
      </w:r>
      <w:r>
        <w:rPr>
          <w:rFonts w:ascii="Times New Roman Regular" w:hAnsi="Times New Roman Regular" w:cs="Times New Roman Regular"/>
          <w:i/>
          <w:color w:val="auto"/>
        </w:rPr>
        <w:t>International business.</w:t>
      </w:r>
      <w:r>
        <w:rPr>
          <w:rFonts w:ascii="Times New Roman Regular" w:hAnsi="Times New Roman Regular" w:cs="Times New Roman Regular"/>
          <w:color w:val="auto"/>
        </w:rPr>
        <w:t xml:space="preserve"> Pearson Australia.</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Chua, E. G. and Gudykunst, W. B. (1987) 'Conflict resolution styles in low-and high-context cultures', </w:t>
      </w:r>
      <w:r>
        <w:rPr>
          <w:rFonts w:ascii="Times New Roman Regular" w:hAnsi="Times New Roman Regular" w:cs="Times New Roman Regular"/>
          <w:i/>
          <w:color w:val="auto"/>
        </w:rPr>
        <w:t>Communication research reports,</w:t>
      </w:r>
      <w:r>
        <w:rPr>
          <w:rFonts w:ascii="Times New Roman Regular" w:hAnsi="Times New Roman Regular" w:cs="Times New Roman Regular"/>
          <w:color w:val="auto"/>
        </w:rPr>
        <w:t xml:space="preserve"> 4(1).</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Endres-Niggemeyer, B. (1994) 'Summarising text for intelligent communication', </w:t>
      </w:r>
      <w:r>
        <w:rPr>
          <w:rFonts w:ascii="Times New Roman Regular" w:hAnsi="Times New Roman Regular" w:cs="Times New Roman Regular"/>
          <w:i/>
          <w:color w:val="auto"/>
        </w:rPr>
        <w:t>KO KNOWLEDGE ORGANIZATION,</w:t>
      </w:r>
      <w:r>
        <w:rPr>
          <w:rFonts w:ascii="Times New Roman Regular" w:hAnsi="Times New Roman Regular" w:cs="Times New Roman Regular"/>
          <w:color w:val="auto"/>
        </w:rPr>
        <w:t xml:space="preserve"> 21(4), pp. 213-223.</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Gudykunst, W. B. and Nishida, T. (1986) 'Attributional confidence in low-and high-context cultures', </w:t>
      </w:r>
      <w:r>
        <w:rPr>
          <w:rFonts w:ascii="Times New Roman Regular" w:hAnsi="Times New Roman Regular" w:cs="Times New Roman Regular"/>
          <w:i/>
          <w:color w:val="auto"/>
        </w:rPr>
        <w:t>Human communication research,</w:t>
      </w:r>
      <w:r>
        <w:rPr>
          <w:rFonts w:ascii="Times New Roman Regular" w:hAnsi="Times New Roman Regular" w:cs="Times New Roman Regular"/>
          <w:color w:val="auto"/>
        </w:rPr>
        <w:t xml:space="preserve"> 12(4), pp. 525-549.</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Guffey, M. E. and Loewy, D. (2012) </w:t>
      </w:r>
      <w:r>
        <w:rPr>
          <w:rFonts w:ascii="Times New Roman Regular" w:hAnsi="Times New Roman Regular" w:cs="Times New Roman Regular"/>
          <w:i/>
          <w:color w:val="auto"/>
        </w:rPr>
        <w:t>Essentials of business communication.</w:t>
      </w:r>
      <w:r>
        <w:rPr>
          <w:rFonts w:ascii="Times New Roman Regular" w:hAnsi="Times New Roman Regular" w:cs="Times New Roman Regular"/>
          <w:color w:val="auto"/>
        </w:rPr>
        <w:t xml:space="preserve"> Cengage Learning.</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Hall, E. (1976) 'Beyond Culture, New York (Anchor Press) 1976'.</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Hasegawa, T. and Gudykunst, W. B. (1998) 'Silence in Japan and the United States', </w:t>
      </w:r>
      <w:r>
        <w:rPr>
          <w:rFonts w:ascii="Times New Roman Regular" w:hAnsi="Times New Roman Regular" w:cs="Times New Roman Regular"/>
          <w:i/>
          <w:color w:val="auto"/>
        </w:rPr>
        <w:t>Journal of Cross-Cultural Psychology,</w:t>
      </w:r>
      <w:r>
        <w:rPr>
          <w:rFonts w:ascii="Times New Roman Regular" w:hAnsi="Times New Roman Regular" w:cs="Times New Roman Regular"/>
          <w:color w:val="auto"/>
        </w:rPr>
        <w:t xml:space="preserve"> 29(5), pp. 668-684.</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i/>
          <w:color w:val="auto"/>
        </w:rPr>
      </w:pPr>
      <w:r>
        <w:rPr>
          <w:rFonts w:ascii="Times New Roman Regular" w:hAnsi="Times New Roman Regular" w:cs="Times New Roman Regular"/>
          <w:color w:val="auto"/>
        </w:rPr>
        <w:t xml:space="preserve">He, R. and Liu, J. (2010) </w:t>
      </w:r>
      <w:r>
        <w:rPr>
          <w:rFonts w:ascii="Times New Roman Regular" w:hAnsi="Times New Roman Regular" w:cs="Times New Roman Regular"/>
          <w:i/>
          <w:color w:val="auto"/>
        </w:rPr>
        <w:t>Barriers of cross cultural communication in multinational firms: A case study of Swedish company and its subsidiary in China.</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Hofstede, G. (1984) </w:t>
      </w:r>
      <w:r>
        <w:rPr>
          <w:rFonts w:ascii="Times New Roman Regular" w:hAnsi="Times New Roman Regular" w:cs="Times New Roman Regular"/>
          <w:i/>
          <w:color w:val="auto"/>
        </w:rPr>
        <w:t>Culture's consequences: International differences in work-related values.</w:t>
      </w:r>
      <w:r>
        <w:rPr>
          <w:rFonts w:ascii="Times New Roman Regular" w:hAnsi="Times New Roman Regular" w:cs="Times New Roman Regular"/>
          <w:color w:val="auto"/>
        </w:rPr>
        <w:t xml:space="preserve"> sage.</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Hofstede, G. (2001) </w:t>
      </w:r>
      <w:r>
        <w:rPr>
          <w:rFonts w:ascii="Times New Roman Regular" w:hAnsi="Times New Roman Regular" w:cs="Times New Roman Regular"/>
          <w:i/>
          <w:color w:val="auto"/>
        </w:rPr>
        <w:t>Culture's consequences: Comparing values, behaviors, institutions and organizations across nations.</w:t>
      </w:r>
      <w:r>
        <w:rPr>
          <w:rFonts w:ascii="Times New Roman Regular" w:hAnsi="Times New Roman Regular" w:cs="Times New Roman Regular"/>
          <w:color w:val="auto"/>
        </w:rPr>
        <w:t xml:space="preserve"> Sage publications.</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Hofstede, G. (2011) 'Dimensionalizing cultures: The Hofstede model in context', </w:t>
      </w:r>
      <w:r>
        <w:rPr>
          <w:rFonts w:ascii="Times New Roman Regular" w:hAnsi="Times New Roman Regular" w:cs="Times New Roman Regular"/>
          <w:i/>
          <w:color w:val="auto"/>
        </w:rPr>
        <w:t>Online readings in psychology and culture,</w:t>
      </w:r>
      <w:r>
        <w:rPr>
          <w:rFonts w:ascii="Times New Roman Regular" w:hAnsi="Times New Roman Regular" w:cs="Times New Roman Regular"/>
          <w:color w:val="auto"/>
        </w:rPr>
        <w:t xml:space="preserve"> 2(1), pp. 2307-0919.1014.</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Hofstede, G., Hofstede, G. J. and Minkov, M. (2005) </w:t>
      </w:r>
      <w:r>
        <w:rPr>
          <w:rFonts w:ascii="Times New Roman Regular" w:hAnsi="Times New Roman Regular" w:cs="Times New Roman Regular"/>
          <w:i/>
          <w:color w:val="auto"/>
        </w:rPr>
        <w:t>Cultures and organizations: Software of the mind.</w:t>
      </w:r>
      <w:r>
        <w:rPr>
          <w:rFonts w:ascii="Times New Roman Regular" w:hAnsi="Times New Roman Regular" w:cs="Times New Roman Regular"/>
          <w:color w:val="auto"/>
        </w:rPr>
        <w:t xml:space="preserve"> Mcgraw-hill New York.</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Hsieh, H. C. L. and Dai Hong, S. 'Localization of web design: An investigation of culturally preferred web attributes in Taiwan and the UK'. </w:t>
      </w:r>
      <w:r>
        <w:rPr>
          <w:rFonts w:ascii="Times New Roman Regular" w:hAnsi="Times New Roman Regular" w:cs="Times New Roman Regular"/>
          <w:i/>
          <w:color w:val="auto"/>
        </w:rPr>
        <w:t>International Conference on Cross-Cultural Design</w:t>
      </w:r>
      <w:r>
        <w:rPr>
          <w:rFonts w:ascii="Times New Roman Regular" w:hAnsi="Times New Roman Regular" w:cs="Times New Roman Regular"/>
          <w:color w:val="auto"/>
        </w:rPr>
        <w:t>: Springer, 404-413.</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Jenifer, R. D. and Raman, G. (2015) 'Cross-cultural communication barriers in the workplace', </w:t>
      </w:r>
      <w:r>
        <w:rPr>
          <w:rFonts w:ascii="Times New Roman Regular" w:hAnsi="Times New Roman Regular" w:cs="Times New Roman Regular"/>
          <w:i/>
          <w:color w:val="auto"/>
        </w:rPr>
        <w:t>Internafional Journal of Management,</w:t>
      </w:r>
      <w:r>
        <w:rPr>
          <w:rFonts w:ascii="Times New Roman Regular" w:hAnsi="Times New Roman Regular" w:cs="Times New Roman Regular"/>
          <w:color w:val="auto"/>
        </w:rPr>
        <w:t xml:space="preserve"> 6(1), pp. 348-351.</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Kim, D., Pan, Y. and Park, H. S. (1998) 'High‐versus low‐Context culture: A comparison of Chinese, Korean, and American cultures', </w:t>
      </w:r>
      <w:r>
        <w:rPr>
          <w:rFonts w:ascii="Times New Roman Regular" w:hAnsi="Times New Roman Regular" w:cs="Times New Roman Regular"/>
          <w:i/>
          <w:color w:val="auto"/>
        </w:rPr>
        <w:t>Psychology &amp; Marketing,</w:t>
      </w:r>
      <w:r>
        <w:rPr>
          <w:rFonts w:ascii="Times New Roman Regular" w:hAnsi="Times New Roman Regular" w:cs="Times New Roman Regular"/>
          <w:color w:val="auto"/>
        </w:rPr>
        <w:t xml:space="preserve"> 15(6), pp. 507-521.</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Litvin, S. W., Crotts, J. C. and Hefner, F. L. (2004) 'Cross‐cultural tourist behaviour: a replication and extension involving Hofstede's uncertainty avoidance dimension', </w:t>
      </w:r>
      <w:r>
        <w:rPr>
          <w:rFonts w:ascii="Times New Roman Regular" w:hAnsi="Times New Roman Regular" w:cs="Times New Roman Regular"/>
          <w:i/>
          <w:color w:val="auto"/>
        </w:rPr>
        <w:t>International Journal of Tourism Research,</w:t>
      </w:r>
      <w:r>
        <w:rPr>
          <w:rFonts w:ascii="Times New Roman Regular" w:hAnsi="Times New Roman Regular" w:cs="Times New Roman Regular"/>
          <w:color w:val="auto"/>
        </w:rPr>
        <w:t xml:space="preserve"> 6(1), pp. 29-37.</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Merkin, R. S. (2006) 'Uncertainty avoidance and facework: A test of the Hofstede model', </w:t>
      </w:r>
      <w:r>
        <w:rPr>
          <w:rFonts w:ascii="Times New Roman Regular" w:hAnsi="Times New Roman Regular" w:cs="Times New Roman Regular"/>
          <w:i/>
          <w:color w:val="auto"/>
        </w:rPr>
        <w:t>International Journal of intercultural relations,</w:t>
      </w:r>
      <w:r>
        <w:rPr>
          <w:rFonts w:ascii="Times New Roman Regular" w:hAnsi="Times New Roman Regular" w:cs="Times New Roman Regular"/>
          <w:color w:val="auto"/>
        </w:rPr>
        <w:t xml:space="preserve"> 30(2), pp. 213-228.</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Mohr, J. and Nevin, J. R. (1990) 'Communication strategies in marketing channels: A theoretical perspective', </w:t>
      </w:r>
      <w:r>
        <w:rPr>
          <w:rFonts w:ascii="Times New Roman Regular" w:hAnsi="Times New Roman Regular" w:cs="Times New Roman Regular"/>
          <w:i/>
          <w:color w:val="auto"/>
        </w:rPr>
        <w:t>Journal of marketing,</w:t>
      </w:r>
      <w:r>
        <w:rPr>
          <w:rFonts w:ascii="Times New Roman Regular" w:hAnsi="Times New Roman Regular" w:cs="Times New Roman Regular"/>
          <w:color w:val="auto"/>
        </w:rPr>
        <w:t xml:space="preserve"> 54(4), pp. 36-51.</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Müller, C., Cienki, A., Fricke, E., Ladewig, S. H., McNeill, D. and Tessendorf, S. (2013) 'Body-language-communication', </w:t>
      </w:r>
      <w:r>
        <w:rPr>
          <w:rFonts w:ascii="Times New Roman Regular" w:hAnsi="Times New Roman Regular" w:cs="Times New Roman Regular"/>
          <w:i/>
          <w:color w:val="auto"/>
        </w:rPr>
        <w:t>An international handbook on multimodality in human interaction,</w:t>
      </w:r>
      <w:r>
        <w:rPr>
          <w:rFonts w:ascii="Times New Roman Regular" w:hAnsi="Times New Roman Regular" w:cs="Times New Roman Regular"/>
          <w:color w:val="auto"/>
        </w:rPr>
        <w:t xml:space="preserve"> 1(1), pp. 131-232.</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Nishimura, S., Nevgi, A. and Tella, S. (2008) 'Communication style and cultural features in high/low context communication cultures: A case study of Finland, Japan and India', </w:t>
      </w:r>
      <w:r>
        <w:rPr>
          <w:rFonts w:ascii="Times New Roman Regular" w:hAnsi="Times New Roman Regular" w:cs="Times New Roman Regular"/>
          <w:i/>
          <w:color w:val="auto"/>
        </w:rPr>
        <w:t>Teoksessa A. Kallioniemi (toim.), Uudistuva ja kehittyvä ainedidaktiikka. Ainedidaktinen symposiumi,</w:t>
      </w:r>
      <w:r>
        <w:rPr>
          <w:rFonts w:ascii="Times New Roman Regular" w:hAnsi="Times New Roman Regular" w:cs="Times New Roman Regular"/>
          <w:color w:val="auto"/>
        </w:rPr>
        <w:t xml:space="preserve"> 8(2008), pp. 783-796.</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Okabe, R. (1983) 'Cultural assumptions of East and West', </w:t>
      </w:r>
      <w:r>
        <w:rPr>
          <w:rFonts w:ascii="Times New Roman Regular" w:hAnsi="Times New Roman Regular" w:cs="Times New Roman Regular"/>
          <w:i/>
          <w:color w:val="auto"/>
        </w:rPr>
        <w:t>Intercultural communication theory: Current perspectives</w:t>
      </w:r>
      <w:r>
        <w:rPr>
          <w:rFonts w:ascii="Times New Roman Regular" w:hAnsi="Times New Roman Regular" w:cs="Times New Roman Regular"/>
          <w:color w:val="auto"/>
        </w:rPr>
        <w:t>.</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Onkvisit, S. and Shaw, J. (2009) </w:t>
      </w:r>
      <w:r>
        <w:rPr>
          <w:rFonts w:ascii="Times New Roman Regular" w:hAnsi="Times New Roman Regular" w:cs="Times New Roman Regular"/>
          <w:i/>
          <w:color w:val="auto"/>
        </w:rPr>
        <w:t>International marketing: strategy and theory.</w:t>
      </w:r>
      <w:r>
        <w:rPr>
          <w:rFonts w:ascii="Times New Roman Regular" w:hAnsi="Times New Roman Regular" w:cs="Times New Roman Regular"/>
          <w:color w:val="auto"/>
        </w:rPr>
        <w:t xml:space="preserve"> Routledge.</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Rudvin, M. (2006) 'Issues of culture and language in the training of language mediators for public services in Bologna: matching market needs and training', </w:t>
      </w:r>
      <w:r>
        <w:rPr>
          <w:rFonts w:ascii="Times New Roman Regular" w:hAnsi="Times New Roman Regular" w:cs="Times New Roman Regular"/>
          <w:i/>
          <w:color w:val="auto"/>
        </w:rPr>
        <w:t>Londei, D</w:t>
      </w:r>
      <w:r>
        <w:rPr>
          <w:rFonts w:ascii="Times New Roman Regular" w:hAnsi="Times New Roman Regular" w:cs="Times New Roman Regular"/>
          <w:color w:val="auto"/>
        </w:rPr>
        <w:t>, pp. 57-72.</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Soares, A. M., Farhangmehr, M. and Shoham, A. (2007) 'Hofstede's dimensions of culture in international marketing studies', </w:t>
      </w:r>
      <w:r>
        <w:rPr>
          <w:rFonts w:ascii="Times New Roman Regular" w:hAnsi="Times New Roman Regular" w:cs="Times New Roman Regular"/>
          <w:i/>
          <w:color w:val="auto"/>
        </w:rPr>
        <w:t>Journal of business research,</w:t>
      </w:r>
      <w:r>
        <w:rPr>
          <w:rFonts w:ascii="Times New Roman Regular" w:hAnsi="Times New Roman Regular" w:cs="Times New Roman Regular"/>
          <w:color w:val="auto"/>
        </w:rPr>
        <w:t xml:space="preserve"> 60(3), pp. 277-284.</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Tannen, D. (1983) 'Cross-Cultural Communication'.</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Varner, I. I. (2000) 'The theoretical foundation for intercultural business communication: A conceptual model', </w:t>
      </w:r>
      <w:r>
        <w:rPr>
          <w:rFonts w:ascii="Times New Roman Regular" w:hAnsi="Times New Roman Regular" w:cs="Times New Roman Regular"/>
          <w:i/>
          <w:color w:val="auto"/>
        </w:rPr>
        <w:t>The Journal of Business Communication (1973),</w:t>
      </w:r>
      <w:r>
        <w:rPr>
          <w:rFonts w:ascii="Times New Roman Regular" w:hAnsi="Times New Roman Regular" w:cs="Times New Roman Regular"/>
          <w:color w:val="auto"/>
        </w:rPr>
        <w:t xml:space="preserve"> 37(1), pp. 39-57.</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Velez-Calle, A., Sosa, S. and Large, J. (2021) 'Cultural communication style and international joint venture contract length', </w:t>
      </w:r>
      <w:r>
        <w:rPr>
          <w:rFonts w:ascii="Times New Roman Regular" w:hAnsi="Times New Roman Regular" w:cs="Times New Roman Regular"/>
          <w:i/>
          <w:color w:val="auto"/>
        </w:rPr>
        <w:t>International Journal of Cross Cultural Management</w:t>
      </w:r>
      <w:r>
        <w:rPr>
          <w:rFonts w:ascii="Times New Roman Regular" w:hAnsi="Times New Roman Regular" w:cs="Times New Roman Regular"/>
          <w:color w:val="auto"/>
        </w:rPr>
        <w:t>, pp. 14705958211055683.</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Wang, J. (2008) 'A Cross-cultural study of daily communication between Chinese and American-from the perspective of high context and low context', </w:t>
      </w:r>
      <w:r>
        <w:rPr>
          <w:rFonts w:ascii="Times New Roman Regular" w:hAnsi="Times New Roman Regular" w:cs="Times New Roman Regular"/>
          <w:i/>
          <w:color w:val="auto"/>
        </w:rPr>
        <w:t>Asian Social Science,</w:t>
      </w:r>
      <w:r>
        <w:rPr>
          <w:rFonts w:ascii="Times New Roman Regular" w:hAnsi="Times New Roman Regular" w:cs="Times New Roman Regular"/>
          <w:color w:val="auto"/>
        </w:rPr>
        <w:t xml:space="preserve"> 4(10), pp. 151-154.</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Wu, M. (2006) 'Hofstede's cultural dimensions 30 years later: A study of Taiwan and the United States', </w:t>
      </w:r>
      <w:r>
        <w:rPr>
          <w:rFonts w:ascii="Times New Roman Regular" w:hAnsi="Times New Roman Regular" w:cs="Times New Roman Regular"/>
          <w:i/>
          <w:color w:val="auto"/>
        </w:rPr>
        <w:t>Intercultural communication studies,</w:t>
      </w:r>
      <w:r>
        <w:rPr>
          <w:rFonts w:ascii="Times New Roman Regular" w:hAnsi="Times New Roman Regular" w:cs="Times New Roman Regular"/>
          <w:color w:val="auto"/>
        </w:rPr>
        <w:t xml:space="preserve"> 15(1), pp. 33.</w:t>
      </w:r>
    </w:p>
    <w:p>
      <w:pPr>
        <w:pStyle w:val="33"/>
        <w:numPr>
          <w:ilvl w:val="0"/>
          <w:numId w:val="1"/>
        </w:numPr>
        <w:tabs>
          <w:tab w:val="clear" w:pos="0"/>
        </w:tabs>
        <w:spacing w:line="360" w:lineRule="auto"/>
        <w:ind w:left="418" w:hanging="417" w:hangingChars="174"/>
        <w:rPr>
          <w:rFonts w:ascii="Times New Roman Regular" w:hAnsi="Times New Roman Regular" w:cs="Times New Roman Regular"/>
          <w:color w:val="auto"/>
        </w:rPr>
      </w:pPr>
      <w:r>
        <w:rPr>
          <w:rFonts w:ascii="Times New Roman Regular" w:hAnsi="Times New Roman Regular" w:cs="Times New Roman Regular"/>
          <w:color w:val="auto"/>
        </w:rPr>
        <w:t xml:space="preserve">Xie, Y. (2013) 'Cross-cultural communication barriers between staff in overseas-funded enterprises and management strategies for overcoming them', </w:t>
      </w:r>
      <w:r>
        <w:rPr>
          <w:rFonts w:ascii="Times New Roman Regular" w:hAnsi="Times New Roman Regular" w:cs="Times New Roman Regular"/>
          <w:i/>
          <w:color w:val="auto"/>
        </w:rPr>
        <w:t>Journal of Languages and Culture,</w:t>
      </w:r>
      <w:r>
        <w:rPr>
          <w:rFonts w:ascii="Times New Roman Regular" w:hAnsi="Times New Roman Regular" w:cs="Times New Roman Regular"/>
          <w:color w:val="auto"/>
        </w:rPr>
        <w:t xml:space="preserve"> 4(4), pp. 44-48.</w:t>
      </w:r>
    </w:p>
    <w:p>
      <w:pPr>
        <w:spacing w:line="360" w:lineRule="auto"/>
        <w:rPr>
          <w:rFonts w:ascii="Times New Roman Regular" w:hAnsi="Times New Roman Regular" w:cs="Times New Roman Regular"/>
          <w:color w:val="auto"/>
          <w:sz w:val="24"/>
          <w:lang w:eastAsia="zh-Hans"/>
        </w:rPr>
      </w:pPr>
      <w:r>
        <w:rPr>
          <w:rFonts w:ascii="Times New Roman Regular" w:hAnsi="Times New Roman Regular" w:cs="Times New Roman Regular"/>
          <w:color w:val="auto"/>
          <w:sz w:val="24"/>
          <w:lang w:eastAsia="zh-Hans"/>
        </w:rPr>
        <w:fldChar w:fldCharType="end"/>
      </w:r>
    </w:p>
    <w:sectPr>
      <w:headerReference r:id="rId3" w:type="default"/>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儷宋 Pro">
    <w:panose1 w:val="02020300000000000000"/>
    <w:charset w:val="88"/>
    <w:family w:val="auto"/>
    <w:pitch w:val="default"/>
    <w:sig w:usb0="80000001" w:usb1="28091800" w:usb2="00000016" w:usb3="00000000" w:csb0="00100000" w:csb1="00000000"/>
  </w:font>
  <w:font w:name="Lantinghei SC Extralight">
    <w:panose1 w:val="02000000000000000000"/>
    <w:charset w:val="86"/>
    <w:family w:val="auto"/>
    <w:pitch w:val="default"/>
    <w:sig w:usb0="00000001" w:usb1="08000000" w:usb2="00000000" w:usb3="00000000" w:csb0="00040000" w:csb1="00000000"/>
  </w:font>
  <w:font w:name="Lucida Grande Extralight">
    <w:altName w:val="苹方-简"/>
    <w:panose1 w:val="00000000000000000000"/>
    <w:charset w:val="00"/>
    <w:family w:val="auto"/>
    <w:pitch w:val="default"/>
    <w:sig w:usb0="00000000" w:usb1="00000000" w:usb2="00000000" w:usb3="00000000" w:csb0="00000000" w:csb1="00000000"/>
  </w:font>
  <w:font w:name="Times New Roman Regular">
    <w:panose1 w:val="02020803070505020304"/>
    <w:charset w:val="00"/>
    <w:family w:val="auto"/>
    <w:pitch w:val="default"/>
    <w:sig w:usb0="E0002AEF" w:usb1="C0007841" w:usb2="00000009" w:usb3="00000000" w:csb0="400001FF" w:csb1="FFFF0000"/>
  </w:font>
  <w:font w:name="Roman PS">
    <w:altName w:val="苹方-简"/>
    <w:panose1 w:val="00000000000000000000"/>
    <w:charset w:val="00"/>
    <w:family w:val="roman"/>
    <w:pitch w:val="default"/>
    <w:sig w:usb0="00000000" w:usb1="00000000" w:usb2="00000000" w:usb3="00000000" w:csb0="00000001" w:csb1="00000000"/>
  </w:font>
  <w:font w:name="Arial">
    <w:panose1 w:val="020B0704020202090204"/>
    <w:charset w:val="00"/>
    <w:family w:val="swiss"/>
    <w:pitch w:val="default"/>
    <w:sig w:usb0="E0000AFF" w:usb1="00007843" w:usb2="00000001" w:usb3="00000000" w:csb0="400001BF" w:csb1="DFF70000"/>
  </w:font>
  <w:font w:name="Times New Roman Bold">
    <w:panose1 w:val="02020803070505020304"/>
    <w:charset w:val="00"/>
    <w:family w:val="auto"/>
    <w:pitch w:val="default"/>
    <w:sig w:usb0="E0002AEF" w:usb1="C0007841" w:usb2="00000009" w:usb3="00000000" w:csb0="400001FF" w:csb1="FFFF0000"/>
  </w:font>
  <w:font w:name="Arial Regular">
    <w:panose1 w:val="020B0704020202090204"/>
    <w:charset w:val="00"/>
    <w:family w:val="auto"/>
    <w:pitch w:val="default"/>
    <w:sig w:usb0="E0000AFF" w:usb1="00007843" w:usb2="00000001" w:usb3="00000000" w:csb0="400001BF" w:csb1="DFF70000"/>
  </w:font>
  <w:font w:name="脣脦脤氓">
    <w:altName w:val="苹方-简"/>
    <w:panose1 w:val="00000000000000000000"/>
    <w:charset w:val="00"/>
    <w:family w:val="auto"/>
    <w:pitch w:val="default"/>
    <w:sig w:usb0="00000000" w:usb1="00000000" w:usb2="0000000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冬青黑体简体中文">
    <w:panose1 w:val="020B0300000000000000"/>
    <w:charset w:val="86"/>
    <w:family w:val="auto"/>
    <w:pitch w:val="default"/>
    <w:sig w:usb0="A00002BF" w:usb1="1ACF7CFA" w:usb2="00000016" w:usb3="00000000" w:csb0="00060007" w:csb1="00000000"/>
  </w:font>
  <w:font w:name="Kaiti TC Regular">
    <w:panose1 w:val="02010600040101010101"/>
    <w:charset w:val="86"/>
    <w:family w:val="auto"/>
    <w:pitch w:val="default"/>
    <w:sig w:usb0="80000287" w:usb1="280F3C52" w:usb2="00000016" w:usb3="00000000" w:csb0="0004001F" w:csb1="00000000"/>
  </w:font>
  <w:font w:name="Calibri Light">
    <w:altName w:val="Helvetica Neue"/>
    <w:panose1 w:val="00000000000000000000"/>
    <w:charset w:val="00"/>
    <w:family w:val="auto"/>
    <w:pitch w:val="default"/>
    <w:sig w:usb0="00000000" w:usb1="00000000" w:usb2="00000000" w:usb3="00000000" w:csb0="00000000" w:csb1="00000000"/>
  </w:font>
  <w:font w:name="+中文正文">
    <w:altName w:val="苹方-简"/>
    <w:panose1 w:val="00000000000000000000"/>
    <w:charset w:val="00"/>
    <w:family w:val="auto"/>
    <w:pitch w:val="default"/>
    <w:sig w:usb0="00000000" w:usb1="00000000" w:usb2="00000000" w:usb3="00000000" w:csb0="00000000" w:csb1="00000000"/>
  </w:font>
  <w:font w:name="+西文正文">
    <w:altName w:val="苹方-简"/>
    <w:panose1 w:val="00000000000000000000"/>
    <w:charset w:val="00"/>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Arial Bold">
    <w:panose1 w:val="020B0704020202090204"/>
    <w:charset w:val="00"/>
    <w:family w:val="auto"/>
    <w:pitch w:val="default"/>
    <w:sig w:usb0="E0000AFF" w:usb1="00007843" w:usb2="00000001" w:usb3="00000000" w:csb0="400001BF" w:csb1="DFF70000"/>
  </w:font>
  <w:font w:name="中山行书百年纪念版">
    <w:panose1 w:val="02010609000101010101"/>
    <w:charset w:val="86"/>
    <w:family w:val="auto"/>
    <w:pitch w:val="default"/>
    <w:sig w:usb0="800002BF" w:usb1="08476CFA" w:usb2="00000012" w:usb3="00000000" w:csb0="00040000" w:csb1="00000000"/>
  </w:font>
  <w:font w:name="汉仪中等线KW">
    <w:panose1 w:val="01010104010101010101"/>
    <w:charset w:val="86"/>
    <w:family w:val="auto"/>
    <w:pitch w:val="default"/>
    <w:sig w:usb0="800002BF" w:usb1="004F7CFA" w:usb2="00000000" w:usb3="00000000" w:csb0="00040001" w:csb1="00000000"/>
  </w:font>
  <w:font w:name="Times New Roman Italic">
    <w:panose1 w:val="02020803070505020304"/>
    <w:charset w:val="00"/>
    <w:family w:val="auto"/>
    <w:pitch w:val="default"/>
    <w:sig w:usb0="E0002AEF" w:usb1="C0007841"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WAAAAZHJzL1BLAQIUABQAAAAIAIdO4kCzSVju0AAA&#10;AAUBAAAPAAAAAAAAAAEAIAAAADgAAABkcnMvZG93bnJldi54bWxQSwECFAAUAAAACACHTuJAYZVh&#10;XhACAAAHBAAADgAAAAAAAAABACAAAAA1AQAAZHJzL2Uyb0RvYy54bWxQSwUGAAAAAAYABgBZAQAA&#10;tw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B9A446"/>
    <w:multiLevelType w:val="singleLevel"/>
    <w:tmpl w:val="61B9A446"/>
    <w:lvl w:ilvl="0" w:tentative="0">
      <w:start w:val="1"/>
      <w:numFmt w:val="decimal"/>
      <w:suff w:val="nothing"/>
      <w:lvlText w:val="%1．"/>
      <w:lvlJc w:val="left"/>
      <w:pPr>
        <w:tabs>
          <w:tab w:val="left" w:pos="0"/>
        </w:tabs>
        <w:ind w:left="0" w:firstLine="400"/>
      </w:pPr>
      <w:rPr>
        <w:rFonts w:hint="default"/>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Times New Roman&lt;/FontName&gt;&lt;FontSize&gt;12&lt;/FontSize&gt;&lt;ReflistTitle&gt;&lt;style size=&quot;15&quot;&gt;Reference List&lt;/sty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2D4DEF6E"/>
    <w:rsid w:val="0004143D"/>
    <w:rsid w:val="001966B9"/>
    <w:rsid w:val="001C4296"/>
    <w:rsid w:val="002B3D02"/>
    <w:rsid w:val="002F1147"/>
    <w:rsid w:val="004945DB"/>
    <w:rsid w:val="006C4B78"/>
    <w:rsid w:val="0093662F"/>
    <w:rsid w:val="00AE3354"/>
    <w:rsid w:val="00B964D6"/>
    <w:rsid w:val="00BD6C89"/>
    <w:rsid w:val="00C907FC"/>
    <w:rsid w:val="00CC5201"/>
    <w:rsid w:val="00CE4C93"/>
    <w:rsid w:val="00D04D81"/>
    <w:rsid w:val="00E364F6"/>
    <w:rsid w:val="00F8244E"/>
    <w:rsid w:val="0EFD69C9"/>
    <w:rsid w:val="138ED87D"/>
    <w:rsid w:val="16BFEC62"/>
    <w:rsid w:val="1FFE34DB"/>
    <w:rsid w:val="22DBBED3"/>
    <w:rsid w:val="273F43E0"/>
    <w:rsid w:val="2A8E1E29"/>
    <w:rsid w:val="2D4DEF6E"/>
    <w:rsid w:val="2FEAA78D"/>
    <w:rsid w:val="32FEC128"/>
    <w:rsid w:val="33E79A7B"/>
    <w:rsid w:val="347F9EF2"/>
    <w:rsid w:val="36FD33ED"/>
    <w:rsid w:val="377AB3A5"/>
    <w:rsid w:val="3EF9E6D3"/>
    <w:rsid w:val="3F6C1C84"/>
    <w:rsid w:val="3F9B2D8F"/>
    <w:rsid w:val="3FFB2D8B"/>
    <w:rsid w:val="45FF9F2D"/>
    <w:rsid w:val="49E90E23"/>
    <w:rsid w:val="4D7AB3FA"/>
    <w:rsid w:val="4FAECDF4"/>
    <w:rsid w:val="52FF4DE1"/>
    <w:rsid w:val="54AFA5C8"/>
    <w:rsid w:val="56B108AE"/>
    <w:rsid w:val="61FD437B"/>
    <w:rsid w:val="67BF0780"/>
    <w:rsid w:val="6AFB2B03"/>
    <w:rsid w:val="6BE3B7B5"/>
    <w:rsid w:val="6FD5B735"/>
    <w:rsid w:val="6FDD2644"/>
    <w:rsid w:val="72DFC53E"/>
    <w:rsid w:val="7737E986"/>
    <w:rsid w:val="77E6568D"/>
    <w:rsid w:val="7D3F4BCB"/>
    <w:rsid w:val="7D5F530C"/>
    <w:rsid w:val="7DD75167"/>
    <w:rsid w:val="7DF33C0C"/>
    <w:rsid w:val="7DFABBC8"/>
    <w:rsid w:val="7ED79D94"/>
    <w:rsid w:val="7FFD67CE"/>
    <w:rsid w:val="7FFEA5B9"/>
    <w:rsid w:val="977F8492"/>
    <w:rsid w:val="9BDEE103"/>
    <w:rsid w:val="B2BA5A61"/>
    <w:rsid w:val="B3F39BF4"/>
    <w:rsid w:val="B5BCEFAA"/>
    <w:rsid w:val="BB91C3EC"/>
    <w:rsid w:val="BEFF0417"/>
    <w:rsid w:val="BF1E8C7E"/>
    <w:rsid w:val="BFE51324"/>
    <w:rsid w:val="BFFE3246"/>
    <w:rsid w:val="CF9EB16D"/>
    <w:rsid w:val="D77B0F16"/>
    <w:rsid w:val="D7E766DB"/>
    <w:rsid w:val="D9F8EF54"/>
    <w:rsid w:val="DEDBC142"/>
    <w:rsid w:val="DFDF1BD3"/>
    <w:rsid w:val="DFFD227A"/>
    <w:rsid w:val="E7DE250A"/>
    <w:rsid w:val="EDB99854"/>
    <w:rsid w:val="EDEDF525"/>
    <w:rsid w:val="EEDEBC1C"/>
    <w:rsid w:val="EEFFE2C8"/>
    <w:rsid w:val="EFFCFBFC"/>
    <w:rsid w:val="F37F11B9"/>
    <w:rsid w:val="F3FF1770"/>
    <w:rsid w:val="F5BFF420"/>
    <w:rsid w:val="F677081A"/>
    <w:rsid w:val="F68779A2"/>
    <w:rsid w:val="F7B7EB27"/>
    <w:rsid w:val="F7B8D18A"/>
    <w:rsid w:val="F7BF14D5"/>
    <w:rsid w:val="F7DE17AA"/>
    <w:rsid w:val="FCDE1DC2"/>
    <w:rsid w:val="FCF13A41"/>
    <w:rsid w:val="FD934E94"/>
    <w:rsid w:val="FDF7AC9E"/>
    <w:rsid w:val="FDFF38B7"/>
    <w:rsid w:val="FE70E345"/>
    <w:rsid w:val="FEDF9DA9"/>
    <w:rsid w:val="FF1FD211"/>
    <w:rsid w:val="FF4C905C"/>
    <w:rsid w:val="FF7B1340"/>
    <w:rsid w:val="FFBB0BD0"/>
    <w:rsid w:val="FFBFF904"/>
    <w:rsid w:val="FFC73E7E"/>
    <w:rsid w:val="FFFB19C0"/>
    <w:rsid w:val="FFFB8E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6"/>
    <w:qFormat/>
    <w:uiPriority w:val="0"/>
    <w:pPr>
      <w:keepNext/>
      <w:keepLines/>
      <w:spacing w:before="340" w:after="330" w:line="576" w:lineRule="auto"/>
      <w:outlineLvl w:val="0"/>
    </w:pPr>
    <w:rPr>
      <w:b/>
      <w:kern w:val="44"/>
      <w:sz w:val="24"/>
    </w:rPr>
  </w:style>
  <w:style w:type="paragraph" w:styleId="3">
    <w:name w:val="heading 2"/>
    <w:basedOn w:val="1"/>
    <w:next w:val="1"/>
    <w:unhideWhenUsed/>
    <w:qFormat/>
    <w:uiPriority w:val="0"/>
    <w:pPr>
      <w:keepNext/>
      <w:keepLines/>
      <w:spacing w:before="260" w:after="260" w:line="413" w:lineRule="auto"/>
      <w:outlineLvl w:val="1"/>
    </w:pPr>
    <w:rPr>
      <w:rFonts w:ascii="DejaVu Sans" w:hAnsi="DejaVu Sans" w:eastAsia="方正黑体_GBK"/>
      <w:b/>
      <w:sz w:val="32"/>
    </w:rPr>
  </w:style>
  <w:style w:type="paragraph" w:styleId="4">
    <w:name w:val="heading 3"/>
    <w:basedOn w:val="1"/>
    <w:next w:val="1"/>
    <w:link w:val="25"/>
    <w:unhideWhenUsed/>
    <w:qFormat/>
    <w:uiPriority w:val="0"/>
    <w:pPr>
      <w:keepNext/>
      <w:keepLines/>
      <w:spacing w:before="260" w:after="260" w:line="413" w:lineRule="auto"/>
      <w:outlineLvl w:val="2"/>
    </w:pPr>
    <w:rPr>
      <w:b/>
      <w:sz w:val="32"/>
    </w:rPr>
  </w:style>
  <w:style w:type="character" w:default="1" w:styleId="12">
    <w:name w:val="Default Paragraph Font"/>
    <w:unhideWhenUsed/>
    <w:qFormat/>
    <w:uiPriority w:val="1"/>
  </w:style>
  <w:style w:type="table" w:default="1" w:styleId="15">
    <w:name w:val="Normal Table"/>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DejaVu Sans" w:hAnsi="DejaVu Sans"/>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qFormat/>
    <w:uiPriority w:val="0"/>
    <w:pPr>
      <w:spacing w:beforeAutospacing="1" w:afterAutospacing="1"/>
      <w:jc w:val="left"/>
    </w:pPr>
    <w:rPr>
      <w:rFonts w:cs="Times New Roman"/>
      <w:kern w:val="0"/>
      <w:sz w:val="24"/>
    </w:rPr>
  </w:style>
  <w:style w:type="character" w:styleId="13">
    <w:name w:val="FollowedHyperlink"/>
    <w:basedOn w:val="12"/>
    <w:qFormat/>
    <w:uiPriority w:val="0"/>
    <w:rPr>
      <w:color w:val="954F72" w:themeColor="followedHyperlink"/>
      <w:u w:val="single"/>
      <w14:textFill>
        <w14:solidFill>
          <w14:schemeClr w14:val="folHlink"/>
        </w14:solidFill>
      </w14:textFill>
    </w:rPr>
  </w:style>
  <w:style w:type="character" w:styleId="14">
    <w:name w:val="Hyperlink"/>
    <w:basedOn w:val="12"/>
    <w:qFormat/>
    <w:uiPriority w:val="0"/>
    <w:rPr>
      <w:color w:val="0000FF"/>
      <w:u w:val="single"/>
    </w:rPr>
  </w:style>
  <w:style w:type="character" w:customStyle="1" w:styleId="16">
    <w:name w:val="Heading 1 Char"/>
    <w:link w:val="2"/>
    <w:qFormat/>
    <w:uiPriority w:val="0"/>
    <w:rPr>
      <w:rFonts w:asciiTheme="minorHAnsi" w:hAnsiTheme="minorHAnsi" w:eastAsiaTheme="minorEastAsia"/>
      <w:b/>
      <w:kern w:val="44"/>
      <w:sz w:val="24"/>
    </w:rPr>
  </w:style>
  <w:style w:type="character" w:customStyle="1" w:styleId="17">
    <w:name w:val="s2"/>
    <w:basedOn w:val="12"/>
    <w:qFormat/>
    <w:uiPriority w:val="0"/>
    <w:rPr>
      <w:color w:val="DCA10D"/>
      <w:u w:val="single"/>
    </w:rPr>
  </w:style>
  <w:style w:type="paragraph" w:customStyle="1" w:styleId="18">
    <w:name w:val="p2"/>
    <w:basedOn w:val="1"/>
    <w:qFormat/>
    <w:uiPriority w:val="0"/>
    <w:pPr>
      <w:jc w:val="left"/>
    </w:pPr>
    <w:rPr>
      <w:rFonts w:ascii="Helvetica Neue" w:hAnsi="Helvetica Neue" w:eastAsia="Helvetica Neue" w:cs="Times New Roman"/>
      <w:kern w:val="0"/>
      <w:sz w:val="26"/>
      <w:szCs w:val="26"/>
    </w:rPr>
  </w:style>
  <w:style w:type="paragraph" w:customStyle="1" w:styleId="19">
    <w:name w:val="p3"/>
    <w:basedOn w:val="1"/>
    <w:qFormat/>
    <w:uiPriority w:val="0"/>
    <w:rPr>
      <w:rFonts w:ascii="Helvetica Neue" w:hAnsi="Helvetica Neue" w:eastAsia="Helvetica Neue" w:cs="Times New Roman"/>
      <w:kern w:val="0"/>
      <w:sz w:val="26"/>
      <w:szCs w:val="26"/>
    </w:rPr>
  </w:style>
  <w:style w:type="paragraph" w:customStyle="1" w:styleId="20">
    <w:name w:val="p4"/>
    <w:basedOn w:val="1"/>
    <w:qFormat/>
    <w:uiPriority w:val="0"/>
    <w:rPr>
      <w:rFonts w:ascii="Helvetica Neue" w:hAnsi="Helvetica Neue" w:eastAsia="Helvetica Neue" w:cs="Times New Roman"/>
      <w:kern w:val="0"/>
      <w:sz w:val="26"/>
      <w:szCs w:val="26"/>
    </w:rPr>
  </w:style>
  <w:style w:type="paragraph" w:customStyle="1" w:styleId="21">
    <w:name w:val="p5"/>
    <w:basedOn w:val="1"/>
    <w:qFormat/>
    <w:uiPriority w:val="0"/>
    <w:rPr>
      <w:rFonts w:ascii="Helvetica Neue" w:hAnsi="Helvetica Neue" w:eastAsia="Helvetica Neue" w:cs="Times New Roman"/>
      <w:color w:val="DCA10D"/>
      <w:kern w:val="0"/>
      <w:sz w:val="26"/>
      <w:szCs w:val="26"/>
    </w:rPr>
  </w:style>
  <w:style w:type="paragraph" w:customStyle="1" w:styleId="22">
    <w:name w:val="p1"/>
    <w:basedOn w:val="1"/>
    <w:qFormat/>
    <w:uiPriority w:val="0"/>
    <w:pPr>
      <w:jc w:val="left"/>
    </w:pPr>
    <w:rPr>
      <w:rFonts w:ascii="Helvetica Neue" w:hAnsi="Helvetica Neue" w:eastAsia="Helvetica Neue" w:cs="Times New Roman"/>
      <w:kern w:val="0"/>
      <w:sz w:val="26"/>
      <w:szCs w:val="26"/>
    </w:rPr>
  </w:style>
  <w:style w:type="character" w:customStyle="1" w:styleId="23">
    <w:name w:val="s3"/>
    <w:basedOn w:val="12"/>
    <w:qFormat/>
    <w:uiPriority w:val="0"/>
    <w:rPr>
      <w:color w:val="000000"/>
      <w:u w:val="single"/>
    </w:rPr>
  </w:style>
  <w:style w:type="character" w:customStyle="1" w:styleId="24">
    <w:name w:val="s1"/>
    <w:basedOn w:val="12"/>
    <w:qFormat/>
    <w:uiPriority w:val="0"/>
    <w:rPr>
      <w:u w:val="single"/>
    </w:rPr>
  </w:style>
  <w:style w:type="character" w:customStyle="1" w:styleId="25">
    <w:name w:val="Heading 3 Char"/>
    <w:link w:val="4"/>
    <w:qFormat/>
    <w:uiPriority w:val="0"/>
    <w:rPr>
      <w:b/>
      <w:sz w:val="32"/>
    </w:rPr>
  </w:style>
  <w:style w:type="paragraph" w:customStyle="1" w:styleId="26">
    <w:name w:val="WPSOffice手动目录 1"/>
    <w:qFormat/>
    <w:uiPriority w:val="0"/>
    <w:pPr>
      <w:spacing w:after="160" w:line="259" w:lineRule="auto"/>
    </w:pPr>
    <w:rPr>
      <w:rFonts w:ascii="Times New Roman" w:hAnsi="Times New Roman" w:eastAsia="宋体" w:cs="Times New Roman"/>
      <w:lang w:val="en-US" w:eastAsia="zh-CN" w:bidi="ar-SA"/>
    </w:rPr>
  </w:style>
  <w:style w:type="paragraph" w:customStyle="1" w:styleId="27">
    <w:name w:val="WPSOffice手动目录 2"/>
    <w:qFormat/>
    <w:uiPriority w:val="0"/>
    <w:pPr>
      <w:spacing w:after="160" w:line="259" w:lineRule="auto"/>
      <w:ind w:left="200" w:leftChars="200"/>
    </w:pPr>
    <w:rPr>
      <w:rFonts w:ascii="Times New Roman" w:hAnsi="Times New Roman" w:eastAsia="宋体" w:cs="Times New Roman"/>
      <w:lang w:val="en-US" w:eastAsia="zh-CN" w:bidi="ar-SA"/>
    </w:rPr>
  </w:style>
  <w:style w:type="paragraph" w:customStyle="1" w:styleId="28">
    <w:name w:val="WPSOffice手动目录 3"/>
    <w:qFormat/>
    <w:uiPriority w:val="0"/>
    <w:pPr>
      <w:spacing w:after="160" w:line="259" w:lineRule="auto"/>
      <w:ind w:left="400" w:leftChars="400"/>
    </w:pPr>
    <w:rPr>
      <w:rFonts w:ascii="Times New Roman" w:hAnsi="Times New Roman" w:eastAsia="宋体" w:cs="Times New Roman"/>
      <w:lang w:val="en-US" w:eastAsia="zh-CN" w:bidi="ar-SA"/>
    </w:rPr>
  </w:style>
  <w:style w:type="paragraph" w:customStyle="1" w:styleId="29">
    <w:name w:val="列表段落1"/>
    <w:basedOn w:val="1"/>
    <w:qFormat/>
    <w:uiPriority w:val="99"/>
    <w:pPr>
      <w:ind w:firstLine="420" w:firstLineChars="200"/>
    </w:pPr>
  </w:style>
  <w:style w:type="paragraph" w:customStyle="1" w:styleId="30">
    <w:name w:val="Normal1"/>
    <w:basedOn w:val="1"/>
    <w:qFormat/>
    <w:uiPriority w:val="0"/>
    <w:pPr>
      <w:widowControl/>
    </w:pPr>
    <w:rPr>
      <w:rFonts w:hint="eastAsia" w:ascii="DengXian" w:hAnsi="DengXian" w:eastAsia="宋体" w:cs="Times New Roman"/>
      <w:szCs w:val="21"/>
    </w:rPr>
  </w:style>
  <w:style w:type="paragraph" w:customStyle="1" w:styleId="31">
    <w:name w:val="EndNote Bibliography Title"/>
    <w:basedOn w:val="1"/>
    <w:link w:val="32"/>
    <w:qFormat/>
    <w:uiPriority w:val="0"/>
    <w:pPr>
      <w:jc w:val="center"/>
    </w:pPr>
    <w:rPr>
      <w:rFonts w:ascii="Times New Roman" w:hAnsi="Times New Roman" w:cs="Times New Roman"/>
      <w:sz w:val="24"/>
    </w:rPr>
  </w:style>
  <w:style w:type="character" w:customStyle="1" w:styleId="32">
    <w:name w:val="EndNote Bibliography Title 字符"/>
    <w:basedOn w:val="12"/>
    <w:link w:val="31"/>
    <w:qFormat/>
    <w:uiPriority w:val="0"/>
    <w:rPr>
      <w:rFonts w:eastAsiaTheme="minorEastAsia"/>
      <w:kern w:val="2"/>
      <w:sz w:val="24"/>
      <w:szCs w:val="24"/>
    </w:rPr>
  </w:style>
  <w:style w:type="paragraph" w:customStyle="1" w:styleId="33">
    <w:name w:val="EndNote Bibliography"/>
    <w:basedOn w:val="1"/>
    <w:link w:val="34"/>
    <w:qFormat/>
    <w:uiPriority w:val="0"/>
    <w:rPr>
      <w:rFonts w:ascii="Times New Roman" w:hAnsi="Times New Roman" w:cs="Times New Roman"/>
      <w:sz w:val="24"/>
    </w:rPr>
  </w:style>
  <w:style w:type="character" w:customStyle="1" w:styleId="34">
    <w:name w:val="EndNote Bibliography 字符"/>
    <w:basedOn w:val="12"/>
    <w:link w:val="33"/>
    <w:qFormat/>
    <w:uiPriority w:val="0"/>
    <w:rPr>
      <w:rFonts w:eastAsiaTheme="minorEastAsia"/>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7856</Words>
  <Characters>44781</Characters>
  <Lines>373</Lines>
  <Paragraphs>105</Paragraphs>
  <ScaleCrop>false</ScaleCrop>
  <LinksUpToDate>false</LinksUpToDate>
  <CharactersWithSpaces>52532</CharactersWithSpaces>
  <Application>WPS Office_3.9.6.6441_F1E327BC-269C-435d-A152-05C5408002CA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2021-12-19T13:47:00Z</dcterms:created>
  <dc:creator>yt</dc:creator>
  <cp:lastModifiedBy>yt</cp:lastModifiedBy>
  <dcterms:modified xsi:type="dcterms:W3CDTF">2022-01-05T22:04:39Z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2052-3.9.6.6441</vt:lpwstr>
  </property>
</Properties>
</file>