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9305" w14:textId="0BDC4972" w:rsidR="00182661" w:rsidRPr="006D566E" w:rsidRDefault="005012A4" w:rsidP="005012A4">
      <w:pPr>
        <w:jc w:val="center"/>
        <w:rPr>
          <w:b/>
          <w:bCs/>
          <w:sz w:val="32"/>
          <w:szCs w:val="32"/>
          <w:u w:val="single"/>
        </w:rPr>
      </w:pPr>
      <w:r w:rsidRPr="006D566E">
        <w:rPr>
          <w:b/>
          <w:bCs/>
          <w:sz w:val="32"/>
          <w:szCs w:val="32"/>
          <w:u w:val="single"/>
        </w:rPr>
        <w:t>Definitions of Case Study</w:t>
      </w:r>
    </w:p>
    <w:p w14:paraId="1CFA499F" w14:textId="48E71CDF" w:rsidR="005012A4" w:rsidRPr="006D566E" w:rsidRDefault="005012A4" w:rsidP="005012A4">
      <w:pPr>
        <w:jc w:val="center"/>
        <w:rPr>
          <w:b/>
          <w:bCs/>
          <w:sz w:val="26"/>
          <w:szCs w:val="26"/>
          <w:u w:val="single"/>
        </w:rPr>
      </w:pPr>
    </w:p>
    <w:p w14:paraId="6EA2A0D1" w14:textId="6DC1D553" w:rsidR="0005276C" w:rsidRPr="006D566E" w:rsidRDefault="005012A4" w:rsidP="005012A4">
      <w:pPr>
        <w:rPr>
          <w:sz w:val="26"/>
          <w:szCs w:val="26"/>
        </w:rPr>
      </w:pPr>
      <w:r w:rsidRPr="006D566E">
        <w:rPr>
          <w:sz w:val="26"/>
          <w:szCs w:val="26"/>
        </w:rPr>
        <w:t xml:space="preserve">‘Case study is an in-depth exploration from multiple perspectives of the complexity and uniqueness of a particular project, policy, institution, </w:t>
      </w:r>
      <w:proofErr w:type="gramStart"/>
      <w:r w:rsidRPr="006D566E">
        <w:rPr>
          <w:sz w:val="26"/>
          <w:szCs w:val="26"/>
        </w:rPr>
        <w:t>programme</w:t>
      </w:r>
      <w:proofErr w:type="gramEnd"/>
      <w:r w:rsidRPr="006D566E">
        <w:rPr>
          <w:sz w:val="26"/>
          <w:szCs w:val="26"/>
        </w:rPr>
        <w:t xml:space="preserve"> or system in a ‘real life’ context. It is research-based, inclusive of different methods and is evidence-led. The primary purpose is to generate in-depth understanding of a specific topic (as in a thesis), programme, policy, </w:t>
      </w:r>
      <w:proofErr w:type="gramStart"/>
      <w:r w:rsidRPr="006D566E">
        <w:rPr>
          <w:sz w:val="26"/>
          <w:szCs w:val="26"/>
        </w:rPr>
        <w:t>institution</w:t>
      </w:r>
      <w:proofErr w:type="gramEnd"/>
      <w:r w:rsidRPr="006D566E">
        <w:rPr>
          <w:sz w:val="26"/>
          <w:szCs w:val="26"/>
        </w:rPr>
        <w:t xml:space="preserve"> or system to generate knowledge and/or inform a policy development, professional practice and civil or community action’ </w:t>
      </w:r>
      <w:r w:rsidR="008F39A0" w:rsidRPr="006D566E">
        <w:rPr>
          <w:sz w:val="26"/>
          <w:szCs w:val="26"/>
        </w:rPr>
        <w:t>(</w:t>
      </w:r>
      <w:r w:rsidRPr="006D566E">
        <w:rPr>
          <w:sz w:val="26"/>
          <w:szCs w:val="26"/>
        </w:rPr>
        <w:t>Simons</w:t>
      </w:r>
      <w:r w:rsidR="007C3147">
        <w:rPr>
          <w:sz w:val="26"/>
          <w:szCs w:val="26"/>
        </w:rPr>
        <w:t>,</w:t>
      </w:r>
      <w:r w:rsidRPr="006D566E">
        <w:rPr>
          <w:sz w:val="26"/>
          <w:szCs w:val="26"/>
        </w:rPr>
        <w:t xml:space="preserve"> 2009, p.21)​</w:t>
      </w:r>
      <w:r w:rsidR="00911805" w:rsidRPr="006D566E">
        <w:rPr>
          <w:sz w:val="26"/>
          <w:szCs w:val="26"/>
        </w:rPr>
        <w:t>.</w:t>
      </w:r>
    </w:p>
    <w:p w14:paraId="4B6753C2" w14:textId="56051111" w:rsidR="00911805" w:rsidRPr="006D566E" w:rsidRDefault="0005276C" w:rsidP="005012A4">
      <w:pPr>
        <w:rPr>
          <w:sz w:val="26"/>
          <w:szCs w:val="26"/>
        </w:rPr>
      </w:pPr>
      <w:r w:rsidRPr="006D566E">
        <w:rPr>
          <w:sz w:val="26"/>
          <w:szCs w:val="26"/>
        </w:rPr>
        <w:t>‘</w:t>
      </w:r>
      <w:proofErr w:type="gramStart"/>
      <w:r w:rsidRPr="006D566E">
        <w:rPr>
          <w:sz w:val="26"/>
          <w:szCs w:val="26"/>
        </w:rPr>
        <w:t>the</w:t>
      </w:r>
      <w:proofErr w:type="gramEnd"/>
      <w:r w:rsidRPr="006D566E">
        <w:rPr>
          <w:sz w:val="26"/>
          <w:szCs w:val="26"/>
        </w:rPr>
        <w:t xml:space="preserve"> study of an instance in action’ (Adelman et al.</w:t>
      </w:r>
      <w:r w:rsidR="00BB5C4B" w:rsidRPr="006D566E">
        <w:rPr>
          <w:sz w:val="26"/>
          <w:szCs w:val="26"/>
        </w:rPr>
        <w:t>,</w:t>
      </w:r>
      <w:r w:rsidRPr="006D566E">
        <w:rPr>
          <w:sz w:val="26"/>
          <w:szCs w:val="26"/>
        </w:rPr>
        <w:t xml:space="preserve"> 1980)</w:t>
      </w:r>
    </w:p>
    <w:p w14:paraId="09597E74" w14:textId="4021D148" w:rsidR="008F39A0" w:rsidRPr="006D566E" w:rsidRDefault="0005276C" w:rsidP="005012A4">
      <w:pPr>
        <w:rPr>
          <w:sz w:val="26"/>
          <w:szCs w:val="26"/>
        </w:rPr>
      </w:pPr>
      <w:r w:rsidRPr="006D566E">
        <w:rPr>
          <w:sz w:val="26"/>
          <w:szCs w:val="26"/>
        </w:rPr>
        <w:t>‘</w:t>
      </w:r>
      <w:proofErr w:type="gramStart"/>
      <w:r w:rsidRPr="006D566E">
        <w:rPr>
          <w:sz w:val="26"/>
          <w:szCs w:val="26"/>
        </w:rPr>
        <w:t>detailed</w:t>
      </w:r>
      <w:proofErr w:type="gramEnd"/>
      <w:r w:rsidRPr="006D566E">
        <w:rPr>
          <w:sz w:val="26"/>
          <w:szCs w:val="26"/>
        </w:rPr>
        <w:t xml:space="preserve"> examination of a small sample</w:t>
      </w:r>
      <w:r w:rsidR="008F39A0" w:rsidRPr="006D566E">
        <w:rPr>
          <w:sz w:val="26"/>
          <w:szCs w:val="26"/>
        </w:rPr>
        <w:t>’ (Tight</w:t>
      </w:r>
      <w:r w:rsidR="007C3147">
        <w:rPr>
          <w:sz w:val="26"/>
          <w:szCs w:val="26"/>
        </w:rPr>
        <w:t>,</w:t>
      </w:r>
      <w:r w:rsidRPr="006D566E">
        <w:rPr>
          <w:sz w:val="26"/>
          <w:szCs w:val="26"/>
        </w:rPr>
        <w:t xml:space="preserve"> 2010</w:t>
      </w:r>
      <w:r w:rsidR="008F39A0" w:rsidRPr="006D566E">
        <w:rPr>
          <w:sz w:val="26"/>
          <w:szCs w:val="26"/>
        </w:rPr>
        <w:t xml:space="preserve">, </w:t>
      </w:r>
      <w:r w:rsidRPr="006D566E">
        <w:rPr>
          <w:sz w:val="26"/>
          <w:szCs w:val="26"/>
        </w:rPr>
        <w:t>p.337</w:t>
      </w:r>
      <w:r w:rsidR="008F39A0" w:rsidRPr="006D566E">
        <w:rPr>
          <w:sz w:val="26"/>
          <w:szCs w:val="26"/>
        </w:rPr>
        <w:t>)</w:t>
      </w:r>
    </w:p>
    <w:p w14:paraId="3E970400" w14:textId="67C155B3" w:rsidR="00A10189" w:rsidRPr="006D566E" w:rsidRDefault="008F39A0" w:rsidP="005012A4">
      <w:pPr>
        <w:rPr>
          <w:sz w:val="26"/>
          <w:szCs w:val="26"/>
        </w:rPr>
      </w:pPr>
      <w:r w:rsidRPr="006D566E">
        <w:rPr>
          <w:sz w:val="26"/>
          <w:szCs w:val="26"/>
        </w:rPr>
        <w:t xml:space="preserve">‘A strategy for doing research which involves an empirical investigation of a particular contemporary phenomenon within its </w:t>
      </w:r>
      <w:r w:rsidR="6E079F2B" w:rsidRPr="006D566E">
        <w:rPr>
          <w:sz w:val="26"/>
          <w:szCs w:val="26"/>
        </w:rPr>
        <w:t>real-life</w:t>
      </w:r>
      <w:r w:rsidRPr="006D566E">
        <w:rPr>
          <w:sz w:val="26"/>
          <w:szCs w:val="26"/>
        </w:rPr>
        <w:t xml:space="preserve"> context using multiple sources of evidence’ (Robson</w:t>
      </w:r>
      <w:r w:rsidR="00BB5C4B" w:rsidRPr="006D566E">
        <w:rPr>
          <w:sz w:val="26"/>
          <w:szCs w:val="26"/>
        </w:rPr>
        <w:t>,</w:t>
      </w:r>
      <w:r w:rsidRPr="006D566E">
        <w:rPr>
          <w:sz w:val="26"/>
          <w:szCs w:val="26"/>
        </w:rPr>
        <w:t xml:space="preserve"> 1993, p. 146)</w:t>
      </w:r>
    </w:p>
    <w:p w14:paraId="03E9EDF3" w14:textId="419D47F4" w:rsidR="00C2264E" w:rsidRPr="006D566E" w:rsidRDefault="007C3147" w:rsidP="00BE3B45">
      <w:pPr>
        <w:rPr>
          <w:sz w:val="26"/>
          <w:szCs w:val="26"/>
        </w:rPr>
      </w:pPr>
      <w:r>
        <w:rPr>
          <w:sz w:val="26"/>
          <w:szCs w:val="26"/>
        </w:rPr>
        <w:t>‘</w:t>
      </w:r>
      <w:proofErr w:type="gramStart"/>
      <w:r w:rsidR="00BE3B45" w:rsidRPr="006D566E">
        <w:rPr>
          <w:sz w:val="26"/>
          <w:szCs w:val="26"/>
        </w:rPr>
        <w:t>an</w:t>
      </w:r>
      <w:proofErr w:type="gramEnd"/>
      <w:r w:rsidR="00BE3B45" w:rsidRPr="006D566E">
        <w:rPr>
          <w:sz w:val="26"/>
          <w:szCs w:val="26"/>
        </w:rPr>
        <w:t xml:space="preserve"> empirical inquiry that investigates a contemporary phenomenon within its real-life</w:t>
      </w:r>
      <w:r w:rsidR="00BB5C4B" w:rsidRPr="006D566E">
        <w:rPr>
          <w:sz w:val="26"/>
          <w:szCs w:val="26"/>
        </w:rPr>
        <w:t xml:space="preserve"> </w:t>
      </w:r>
      <w:r w:rsidR="00BE3B45" w:rsidRPr="006D566E">
        <w:rPr>
          <w:sz w:val="26"/>
          <w:szCs w:val="26"/>
        </w:rPr>
        <w:t>context, especially when the boundaries between phenomenon and context are not clearly</w:t>
      </w:r>
      <w:r w:rsidR="00BB5C4B" w:rsidRPr="006D566E">
        <w:rPr>
          <w:sz w:val="26"/>
          <w:szCs w:val="26"/>
        </w:rPr>
        <w:t xml:space="preserve"> </w:t>
      </w:r>
      <w:r w:rsidR="00BE3B45" w:rsidRPr="006D566E">
        <w:rPr>
          <w:sz w:val="26"/>
          <w:szCs w:val="26"/>
        </w:rPr>
        <w:t>evident…[and] relies on multiple sources of evidence</w:t>
      </w:r>
      <w:r>
        <w:rPr>
          <w:sz w:val="26"/>
          <w:szCs w:val="26"/>
        </w:rPr>
        <w:t>’</w:t>
      </w:r>
      <w:r w:rsidR="00BE3B45" w:rsidRPr="006D566E">
        <w:rPr>
          <w:sz w:val="26"/>
          <w:szCs w:val="26"/>
        </w:rPr>
        <w:t xml:space="preserve"> </w:t>
      </w:r>
      <w:r w:rsidR="00911805" w:rsidRPr="006D566E">
        <w:rPr>
          <w:sz w:val="26"/>
          <w:szCs w:val="26"/>
        </w:rPr>
        <w:t xml:space="preserve">(Yin, 1994, p.13)  </w:t>
      </w:r>
    </w:p>
    <w:p w14:paraId="55DDBB3B" w14:textId="49DE3C73" w:rsidR="00126EBD" w:rsidRPr="006D566E" w:rsidRDefault="00C2264E" w:rsidP="00BE3B45">
      <w:pPr>
        <w:rPr>
          <w:sz w:val="26"/>
          <w:szCs w:val="26"/>
        </w:rPr>
      </w:pPr>
      <w:r w:rsidRPr="006D566E">
        <w:rPr>
          <w:sz w:val="26"/>
          <w:szCs w:val="26"/>
        </w:rPr>
        <w:t>‘Case studies are analyses of persons, events, decisions</w:t>
      </w:r>
      <w:r w:rsidR="000367CE" w:rsidRPr="006D566E">
        <w:rPr>
          <w:sz w:val="26"/>
          <w:szCs w:val="26"/>
        </w:rPr>
        <w:t xml:space="preserve">, periods, projects, policies, </w:t>
      </w:r>
      <w:proofErr w:type="gramStart"/>
      <w:r w:rsidR="000367CE" w:rsidRPr="006D566E">
        <w:rPr>
          <w:sz w:val="26"/>
          <w:szCs w:val="26"/>
        </w:rPr>
        <w:t>institutes</w:t>
      </w:r>
      <w:proofErr w:type="gramEnd"/>
      <w:r w:rsidR="000367CE" w:rsidRPr="006D566E">
        <w:rPr>
          <w:sz w:val="26"/>
          <w:szCs w:val="26"/>
        </w:rPr>
        <w:t xml:space="preserve"> or other systems that are studied holistically by one or more methods. The case that is the subject of the </w:t>
      </w:r>
      <w:r w:rsidR="71FEDEA5" w:rsidRPr="006D566E">
        <w:rPr>
          <w:sz w:val="26"/>
          <w:szCs w:val="26"/>
        </w:rPr>
        <w:t>inquiry will</w:t>
      </w:r>
      <w:r w:rsidR="000367CE" w:rsidRPr="006D566E">
        <w:rPr>
          <w:sz w:val="26"/>
          <w:szCs w:val="26"/>
        </w:rPr>
        <w:t xml:space="preserve"> be an instance of a class of phenomena</w:t>
      </w:r>
      <w:r w:rsidR="00132018" w:rsidRPr="006D566E">
        <w:rPr>
          <w:sz w:val="26"/>
          <w:szCs w:val="26"/>
        </w:rPr>
        <w:t xml:space="preserve"> that provides an analytical frame – an object – within which the study is </w:t>
      </w:r>
      <w:proofErr w:type="gramStart"/>
      <w:r w:rsidR="00132018" w:rsidRPr="006D566E">
        <w:rPr>
          <w:sz w:val="26"/>
          <w:szCs w:val="26"/>
        </w:rPr>
        <w:t>conducted</w:t>
      </w:r>
      <w:proofErr w:type="gramEnd"/>
      <w:r w:rsidR="00132018" w:rsidRPr="006D566E">
        <w:rPr>
          <w:sz w:val="26"/>
          <w:szCs w:val="26"/>
        </w:rPr>
        <w:t xml:space="preserve"> and which the case illuminates and explicates’ </w:t>
      </w:r>
      <w:r w:rsidR="00BB5C4B" w:rsidRPr="006D566E">
        <w:rPr>
          <w:sz w:val="26"/>
          <w:szCs w:val="26"/>
        </w:rPr>
        <w:t>(</w:t>
      </w:r>
      <w:r w:rsidR="00132018" w:rsidRPr="006D566E">
        <w:rPr>
          <w:sz w:val="26"/>
          <w:szCs w:val="26"/>
        </w:rPr>
        <w:t>Thomas</w:t>
      </w:r>
      <w:r w:rsidR="00BB5C4B" w:rsidRPr="006D566E">
        <w:rPr>
          <w:sz w:val="26"/>
          <w:szCs w:val="26"/>
        </w:rPr>
        <w:t xml:space="preserve">, </w:t>
      </w:r>
      <w:r w:rsidR="00132018" w:rsidRPr="006D566E">
        <w:rPr>
          <w:sz w:val="26"/>
          <w:szCs w:val="26"/>
        </w:rPr>
        <w:t>2011)</w:t>
      </w:r>
    </w:p>
    <w:p w14:paraId="5A5E8E3F" w14:textId="502F7E19" w:rsidR="00BB5C4B" w:rsidRPr="006D566E" w:rsidRDefault="00126EBD" w:rsidP="00BE3B45">
      <w:pPr>
        <w:rPr>
          <w:sz w:val="26"/>
          <w:szCs w:val="26"/>
        </w:rPr>
      </w:pPr>
      <w:r w:rsidRPr="006D566E">
        <w:rPr>
          <w:sz w:val="26"/>
          <w:szCs w:val="26"/>
        </w:rPr>
        <w:t>‘</w:t>
      </w:r>
      <w:proofErr w:type="gramStart"/>
      <w:r w:rsidRPr="006D566E">
        <w:rPr>
          <w:sz w:val="26"/>
          <w:szCs w:val="26"/>
        </w:rPr>
        <w:t>the</w:t>
      </w:r>
      <w:proofErr w:type="gramEnd"/>
      <w:r w:rsidRPr="006D566E">
        <w:rPr>
          <w:sz w:val="26"/>
          <w:szCs w:val="26"/>
        </w:rPr>
        <w:t xml:space="preserve"> study of the particularity and complexity of a single case, coming to understand its activity within important circumstances’ (Stake</w:t>
      </w:r>
      <w:r w:rsidR="00BB5C4B" w:rsidRPr="006D566E">
        <w:rPr>
          <w:sz w:val="26"/>
          <w:szCs w:val="26"/>
        </w:rPr>
        <w:t>,</w:t>
      </w:r>
      <w:r w:rsidRPr="006D566E">
        <w:rPr>
          <w:sz w:val="26"/>
          <w:szCs w:val="26"/>
        </w:rPr>
        <w:t xml:space="preserve"> 1995, </w:t>
      </w:r>
      <w:proofErr w:type="spellStart"/>
      <w:r w:rsidRPr="006D566E">
        <w:rPr>
          <w:sz w:val="26"/>
          <w:szCs w:val="26"/>
        </w:rPr>
        <w:t>p.xi</w:t>
      </w:r>
      <w:proofErr w:type="spellEnd"/>
      <w:r w:rsidRPr="006D566E">
        <w:rPr>
          <w:sz w:val="26"/>
          <w:szCs w:val="26"/>
        </w:rPr>
        <w:t>)</w:t>
      </w:r>
    </w:p>
    <w:p w14:paraId="7BB07712" w14:textId="49056DC2" w:rsidR="00126EBD" w:rsidRPr="006D566E" w:rsidRDefault="00126EBD" w:rsidP="00BE3B45">
      <w:pPr>
        <w:rPr>
          <w:sz w:val="26"/>
          <w:szCs w:val="26"/>
        </w:rPr>
      </w:pPr>
      <w:r w:rsidRPr="006D566E">
        <w:rPr>
          <w:sz w:val="26"/>
          <w:szCs w:val="26"/>
        </w:rPr>
        <w:t>‘</w:t>
      </w:r>
      <w:proofErr w:type="gramStart"/>
      <w:r w:rsidRPr="006D566E">
        <w:rPr>
          <w:sz w:val="26"/>
          <w:szCs w:val="26"/>
        </w:rPr>
        <w:t>the</w:t>
      </w:r>
      <w:proofErr w:type="gramEnd"/>
      <w:r w:rsidRPr="006D566E">
        <w:rPr>
          <w:sz w:val="26"/>
          <w:szCs w:val="26"/>
        </w:rPr>
        <w:t xml:space="preserve"> in</w:t>
      </w:r>
      <w:r w:rsidR="00BB5C4B" w:rsidRPr="006D566E">
        <w:rPr>
          <w:sz w:val="26"/>
          <w:szCs w:val="26"/>
        </w:rPr>
        <w:t>-</w:t>
      </w:r>
      <w:r w:rsidRPr="006D566E">
        <w:rPr>
          <w:sz w:val="26"/>
          <w:szCs w:val="26"/>
        </w:rPr>
        <w:t xml:space="preserve">depth study of a phenomenon in its natural context and from the perspective of the participants involved in the phenomenon’ (Gall, Gall </w:t>
      </w:r>
      <w:r w:rsidR="00BB5C4B" w:rsidRPr="006D566E">
        <w:rPr>
          <w:sz w:val="26"/>
          <w:szCs w:val="26"/>
        </w:rPr>
        <w:t>&amp;</w:t>
      </w:r>
      <w:r w:rsidRPr="006D566E">
        <w:rPr>
          <w:sz w:val="26"/>
          <w:szCs w:val="26"/>
        </w:rPr>
        <w:t xml:space="preserve"> Borg, 2005)</w:t>
      </w:r>
    </w:p>
    <w:p w14:paraId="72978502" w14:textId="5147C157" w:rsidR="00126EBD" w:rsidRPr="006D566E" w:rsidRDefault="00126EBD" w:rsidP="00BE3B45">
      <w:pPr>
        <w:rPr>
          <w:sz w:val="26"/>
          <w:szCs w:val="26"/>
        </w:rPr>
      </w:pPr>
      <w:r w:rsidRPr="006D566E">
        <w:rPr>
          <w:sz w:val="26"/>
          <w:szCs w:val="26"/>
        </w:rPr>
        <w:t xml:space="preserve">‘a setting or group that the analyst treats as an integrated social unit that must be studied holistically </w:t>
      </w:r>
      <w:proofErr w:type="gramStart"/>
      <w:r w:rsidRPr="006D566E">
        <w:rPr>
          <w:sz w:val="26"/>
          <w:szCs w:val="26"/>
        </w:rPr>
        <w:t>and in its particularity</w:t>
      </w:r>
      <w:proofErr w:type="gramEnd"/>
      <w:r w:rsidRPr="006D566E">
        <w:rPr>
          <w:sz w:val="26"/>
          <w:szCs w:val="26"/>
        </w:rPr>
        <w:t>’ (Schutt, 2006,</w:t>
      </w:r>
      <w:r w:rsidR="00BB5C4B" w:rsidRPr="006D566E">
        <w:rPr>
          <w:sz w:val="26"/>
          <w:szCs w:val="26"/>
        </w:rPr>
        <w:t xml:space="preserve"> </w:t>
      </w:r>
      <w:r w:rsidRPr="006D566E">
        <w:rPr>
          <w:sz w:val="26"/>
          <w:szCs w:val="26"/>
        </w:rPr>
        <w:t>p.293)</w:t>
      </w:r>
    </w:p>
    <w:p w14:paraId="6CD6EDA3" w14:textId="0C676FCB" w:rsidR="008A2CD7" w:rsidRPr="006D566E" w:rsidRDefault="008A2CD7" w:rsidP="00BE3B45">
      <w:pPr>
        <w:rPr>
          <w:sz w:val="26"/>
          <w:szCs w:val="26"/>
        </w:rPr>
      </w:pPr>
    </w:p>
    <w:p w14:paraId="5AAA3685" w14:textId="77777777" w:rsidR="00911805" w:rsidRPr="006D566E" w:rsidRDefault="00911805">
      <w:pPr>
        <w:rPr>
          <w:sz w:val="26"/>
          <w:szCs w:val="26"/>
        </w:rPr>
      </w:pPr>
      <w:r w:rsidRPr="006D566E">
        <w:rPr>
          <w:sz w:val="26"/>
          <w:szCs w:val="26"/>
        </w:rPr>
        <w:br w:type="page"/>
      </w:r>
    </w:p>
    <w:p w14:paraId="77386FAC" w14:textId="70507BCC" w:rsidR="008A2CD7" w:rsidRPr="007C3147" w:rsidRDefault="00E01906" w:rsidP="00BE3B45">
      <w:pPr>
        <w:rPr>
          <w:rFonts w:cstheme="minorHAnsi"/>
          <w:sz w:val="26"/>
          <w:szCs w:val="26"/>
        </w:rPr>
      </w:pPr>
      <w:r w:rsidRPr="007C3147">
        <w:rPr>
          <w:rFonts w:cstheme="minorHAnsi"/>
          <w:sz w:val="26"/>
          <w:szCs w:val="26"/>
        </w:rPr>
        <w:lastRenderedPageBreak/>
        <w:t>References:</w:t>
      </w:r>
    </w:p>
    <w:p w14:paraId="51BB7CF5" w14:textId="5C34B405" w:rsidR="00973205" w:rsidRPr="00C53816" w:rsidRDefault="00973205" w:rsidP="00973205">
      <w:pPr>
        <w:pStyle w:val="paragraphstyle5"/>
        <w:spacing w:before="0" w:beforeAutospacing="0" w:after="0" w:afterAutospacing="0" w:line="300" w:lineRule="atLeast"/>
        <w:jc w:val="both"/>
        <w:rPr>
          <w:rFonts w:asciiTheme="minorHAnsi" w:hAnsiTheme="minorHAnsi" w:cstheme="minorHAnsi"/>
        </w:rPr>
      </w:pPr>
      <w:bookmarkStart w:id="0" w:name="_Hlk160444087"/>
      <w:r w:rsidRPr="00C53816">
        <w:rPr>
          <w:rFonts w:asciiTheme="minorHAnsi" w:hAnsiTheme="minorHAnsi" w:cstheme="minorHAnsi"/>
        </w:rPr>
        <w:t>Adelman, C., Jenkins, D., &amp; Kemmis, S. (1980). Rethinking case study: Notes from the second Cambridge Conference. In H. Simons (Ed.), </w:t>
      </w:r>
      <w:r w:rsidRPr="00C53816">
        <w:rPr>
          <w:rStyle w:val="style1"/>
          <w:rFonts w:asciiTheme="minorHAnsi" w:hAnsiTheme="minorHAnsi" w:cstheme="minorHAnsi"/>
          <w:i/>
          <w:iCs/>
        </w:rPr>
        <w:t>Towards a Science of the Singular: Essays about Case Study in Educational Research and Evaluation</w:t>
      </w:r>
      <w:r w:rsidRPr="00C53816">
        <w:rPr>
          <w:rFonts w:asciiTheme="minorHAnsi" w:hAnsiTheme="minorHAnsi" w:cstheme="minorHAnsi"/>
        </w:rPr>
        <w:t> (pp. 47-61). Norwich: Centre for Applied Research in Education, University of East Anglia.</w:t>
      </w:r>
    </w:p>
    <w:p w14:paraId="39CD578B" w14:textId="77777777" w:rsidR="00973205" w:rsidRPr="00C53816" w:rsidRDefault="00973205" w:rsidP="00973205">
      <w:pPr>
        <w:pStyle w:val="paragraphstyle5"/>
        <w:spacing w:before="0" w:beforeAutospacing="0" w:after="0" w:afterAutospacing="0" w:line="300" w:lineRule="atLeast"/>
        <w:jc w:val="both"/>
        <w:rPr>
          <w:rFonts w:asciiTheme="minorHAnsi" w:hAnsiTheme="minorHAnsi" w:cstheme="minorHAnsi"/>
        </w:rPr>
      </w:pPr>
    </w:p>
    <w:p w14:paraId="0711EC5B" w14:textId="77777777" w:rsidR="00973205" w:rsidRPr="00C53816" w:rsidRDefault="00973205" w:rsidP="0097320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Gall, M. D., &amp; Borg, W. R. (eds.) (2005) Applying educational research: A practical guide. USA: Pearson Education, Inc.</w:t>
      </w:r>
    </w:p>
    <w:p w14:paraId="1BE6FA02" w14:textId="47A8C53B" w:rsidR="00973205" w:rsidRPr="00C53816" w:rsidRDefault="00973205" w:rsidP="0097320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Schutt, R. K. (2006). Investigating the social world: The process and practice of research. London: Sage Publications.</w:t>
      </w:r>
    </w:p>
    <w:p w14:paraId="102E4F65" w14:textId="5EDA3CD8" w:rsidR="00973205" w:rsidRPr="00C53816" w:rsidRDefault="00973205" w:rsidP="0097320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Stake, R. E. (1995) The art of case study research. Sage Publications, Inc.</w:t>
      </w:r>
    </w:p>
    <w:p w14:paraId="01EA8C36" w14:textId="532F5895" w:rsidR="00E01906" w:rsidRPr="00C53816" w:rsidRDefault="003E1DBE" w:rsidP="00BE3B4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 xml:space="preserve">Simons, H. (2009) </w:t>
      </w:r>
      <w:r w:rsidRPr="00C53816">
        <w:rPr>
          <w:rFonts w:cstheme="minorHAnsi"/>
          <w:i/>
          <w:iCs/>
          <w:sz w:val="24"/>
          <w:szCs w:val="24"/>
        </w:rPr>
        <w:t>Case Study Research in Practice</w:t>
      </w:r>
      <w:r w:rsidRPr="00C53816">
        <w:rPr>
          <w:rFonts w:cstheme="minorHAnsi"/>
          <w:sz w:val="24"/>
          <w:szCs w:val="24"/>
        </w:rPr>
        <w:t>. London: Sage.</w:t>
      </w:r>
    </w:p>
    <w:p w14:paraId="34BBFAFB" w14:textId="2D563273" w:rsidR="00973205" w:rsidRPr="00C53816" w:rsidRDefault="00973205" w:rsidP="00BE3B4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Thomas, G. (2017) How to do your research project A guide for students (3</w:t>
      </w:r>
      <w:r w:rsidRPr="00C53816">
        <w:rPr>
          <w:rFonts w:cstheme="minorHAnsi"/>
          <w:sz w:val="24"/>
          <w:szCs w:val="24"/>
          <w:vertAlign w:val="superscript"/>
        </w:rPr>
        <w:t>rd</w:t>
      </w:r>
      <w:r w:rsidRPr="00C53816">
        <w:rPr>
          <w:rFonts w:cstheme="minorHAnsi"/>
          <w:sz w:val="24"/>
          <w:szCs w:val="24"/>
        </w:rPr>
        <w:t xml:space="preserve"> ed). Sage Publications</w:t>
      </w:r>
    </w:p>
    <w:p w14:paraId="5B47B8CB" w14:textId="03B9E679" w:rsidR="00C67393" w:rsidRPr="00C53816" w:rsidRDefault="00C67393" w:rsidP="00BE3B4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Tight</w:t>
      </w:r>
      <w:r w:rsidR="0025277D" w:rsidRPr="00C53816">
        <w:rPr>
          <w:rFonts w:cstheme="minorHAnsi"/>
          <w:sz w:val="24"/>
          <w:szCs w:val="24"/>
        </w:rPr>
        <w:t>, M.</w:t>
      </w:r>
      <w:r w:rsidRPr="00C53816">
        <w:rPr>
          <w:rFonts w:cstheme="minorHAnsi"/>
          <w:sz w:val="24"/>
          <w:szCs w:val="24"/>
        </w:rPr>
        <w:t xml:space="preserve"> (2010)</w:t>
      </w:r>
      <w:r w:rsidR="00831C97" w:rsidRPr="00C53816">
        <w:rPr>
          <w:rFonts w:cstheme="minorHAnsi"/>
          <w:sz w:val="24"/>
          <w:szCs w:val="24"/>
        </w:rPr>
        <w:t xml:space="preserve"> The curious case of case study: a viewpoint, International Journal of Social Research Methodology, 13:4, 329-339, DOI: 10.1080/13645570903187181</w:t>
      </w:r>
    </w:p>
    <w:p w14:paraId="30A96031" w14:textId="10697AA3" w:rsidR="00C67393" w:rsidRPr="00C53816" w:rsidRDefault="00EB44AA" w:rsidP="00BE3B4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Robson, C. (1993) Real World Research. A Resource for Social Scientists and Practitioner Researchers. Blackwell Publishers Inc., Oxford.</w:t>
      </w:r>
    </w:p>
    <w:p w14:paraId="6153DDF5" w14:textId="3C068ED5" w:rsidR="00C67393" w:rsidRPr="00C53816" w:rsidRDefault="002C7176" w:rsidP="00BE3B45">
      <w:pPr>
        <w:rPr>
          <w:rFonts w:cstheme="minorHAnsi"/>
          <w:sz w:val="24"/>
          <w:szCs w:val="24"/>
        </w:rPr>
      </w:pPr>
      <w:r w:rsidRPr="00C53816">
        <w:rPr>
          <w:rFonts w:cstheme="minorHAnsi"/>
          <w:sz w:val="24"/>
          <w:szCs w:val="24"/>
        </w:rPr>
        <w:t>Yin, R. K. (1994)</w:t>
      </w:r>
      <w:r w:rsidR="0025277D" w:rsidRPr="00C53816">
        <w:rPr>
          <w:rFonts w:cstheme="minorHAnsi"/>
          <w:sz w:val="24"/>
          <w:szCs w:val="24"/>
        </w:rPr>
        <w:t xml:space="preserve"> </w:t>
      </w:r>
      <w:r w:rsidRPr="00C53816">
        <w:rPr>
          <w:rFonts w:cstheme="minorHAnsi"/>
          <w:sz w:val="24"/>
          <w:szCs w:val="24"/>
        </w:rPr>
        <w:t>Case study research: Design and methods. London: Sage.</w:t>
      </w:r>
    </w:p>
    <w:bookmarkEnd w:id="0"/>
    <w:p w14:paraId="722CA2C4" w14:textId="5B3972EE" w:rsidR="00AC0E92" w:rsidRPr="006D566E" w:rsidRDefault="00AC0E92" w:rsidP="00BE3B45">
      <w:pPr>
        <w:rPr>
          <w:sz w:val="26"/>
          <w:szCs w:val="26"/>
        </w:rPr>
      </w:pPr>
    </w:p>
    <w:sectPr w:rsidR="00AC0E92" w:rsidRPr="006D5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4C0F1" w14:textId="77777777" w:rsidR="00FE4CD7" w:rsidRDefault="00FE4CD7" w:rsidP="00C53816">
      <w:pPr>
        <w:spacing w:after="0" w:line="240" w:lineRule="auto"/>
      </w:pPr>
      <w:r>
        <w:separator/>
      </w:r>
    </w:p>
  </w:endnote>
  <w:endnote w:type="continuationSeparator" w:id="0">
    <w:p w14:paraId="1EFDCA9C" w14:textId="77777777" w:rsidR="00FE4CD7" w:rsidRDefault="00FE4CD7" w:rsidP="00C53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A3479" w14:textId="77777777" w:rsidR="00FE4CD7" w:rsidRDefault="00FE4CD7" w:rsidP="00C53816">
      <w:pPr>
        <w:spacing w:after="0" w:line="240" w:lineRule="auto"/>
      </w:pPr>
      <w:r>
        <w:separator/>
      </w:r>
    </w:p>
  </w:footnote>
  <w:footnote w:type="continuationSeparator" w:id="0">
    <w:p w14:paraId="1E7BCA2A" w14:textId="77777777" w:rsidR="00FE4CD7" w:rsidRDefault="00FE4CD7" w:rsidP="00C538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3MLIwtjQ3NjGysLBU0lEKTi0uzszPAykwrAUAwPA2diwAAAA="/>
  </w:docVars>
  <w:rsids>
    <w:rsidRoot w:val="005012A4"/>
    <w:rsid w:val="000367CE"/>
    <w:rsid w:val="000502E4"/>
    <w:rsid w:val="0005276C"/>
    <w:rsid w:val="00055704"/>
    <w:rsid w:val="0007579A"/>
    <w:rsid w:val="00081AAB"/>
    <w:rsid w:val="000D14B6"/>
    <w:rsid w:val="000F5EE5"/>
    <w:rsid w:val="00104998"/>
    <w:rsid w:val="0011240A"/>
    <w:rsid w:val="00126EBD"/>
    <w:rsid w:val="00132018"/>
    <w:rsid w:val="001340B8"/>
    <w:rsid w:val="00182661"/>
    <w:rsid w:val="001A2594"/>
    <w:rsid w:val="001C3A39"/>
    <w:rsid w:val="00205140"/>
    <w:rsid w:val="0025277D"/>
    <w:rsid w:val="00285E87"/>
    <w:rsid w:val="002A50D4"/>
    <w:rsid w:val="002C4FF8"/>
    <w:rsid w:val="002C7176"/>
    <w:rsid w:val="002D5672"/>
    <w:rsid w:val="002E226D"/>
    <w:rsid w:val="002E7BB2"/>
    <w:rsid w:val="00356BF2"/>
    <w:rsid w:val="003705DF"/>
    <w:rsid w:val="0038362A"/>
    <w:rsid w:val="003C1542"/>
    <w:rsid w:val="003C19FE"/>
    <w:rsid w:val="003E1DBE"/>
    <w:rsid w:val="004134BD"/>
    <w:rsid w:val="00421B7A"/>
    <w:rsid w:val="00434912"/>
    <w:rsid w:val="00444871"/>
    <w:rsid w:val="004822E1"/>
    <w:rsid w:val="004B6194"/>
    <w:rsid w:val="005012A4"/>
    <w:rsid w:val="00513F96"/>
    <w:rsid w:val="00591EC7"/>
    <w:rsid w:val="005A7A20"/>
    <w:rsid w:val="005D5044"/>
    <w:rsid w:val="005E353B"/>
    <w:rsid w:val="006813C0"/>
    <w:rsid w:val="00685777"/>
    <w:rsid w:val="00691F32"/>
    <w:rsid w:val="006A6E48"/>
    <w:rsid w:val="006B2993"/>
    <w:rsid w:val="006B5C87"/>
    <w:rsid w:val="006D566E"/>
    <w:rsid w:val="006E0BD6"/>
    <w:rsid w:val="006E4358"/>
    <w:rsid w:val="007166B7"/>
    <w:rsid w:val="007562E0"/>
    <w:rsid w:val="007C3147"/>
    <w:rsid w:val="007C533D"/>
    <w:rsid w:val="007E19F3"/>
    <w:rsid w:val="00812B28"/>
    <w:rsid w:val="00831C97"/>
    <w:rsid w:val="00834AEC"/>
    <w:rsid w:val="00897E88"/>
    <w:rsid w:val="008A2CD7"/>
    <w:rsid w:val="008C0C03"/>
    <w:rsid w:val="008C3699"/>
    <w:rsid w:val="008D7D1B"/>
    <w:rsid w:val="008F39A0"/>
    <w:rsid w:val="00911805"/>
    <w:rsid w:val="00940A2C"/>
    <w:rsid w:val="00947C67"/>
    <w:rsid w:val="00973205"/>
    <w:rsid w:val="00976503"/>
    <w:rsid w:val="009A2EA9"/>
    <w:rsid w:val="00A10189"/>
    <w:rsid w:val="00A16E2F"/>
    <w:rsid w:val="00A27159"/>
    <w:rsid w:val="00A63289"/>
    <w:rsid w:val="00AB53F6"/>
    <w:rsid w:val="00AC0E92"/>
    <w:rsid w:val="00AD1D09"/>
    <w:rsid w:val="00AE7BE8"/>
    <w:rsid w:val="00B6334E"/>
    <w:rsid w:val="00B70F87"/>
    <w:rsid w:val="00BA6EFF"/>
    <w:rsid w:val="00BB5C4B"/>
    <w:rsid w:val="00BD1994"/>
    <w:rsid w:val="00BE3B45"/>
    <w:rsid w:val="00BE744B"/>
    <w:rsid w:val="00C2264E"/>
    <w:rsid w:val="00C420BE"/>
    <w:rsid w:val="00C53816"/>
    <w:rsid w:val="00C67393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1906"/>
    <w:rsid w:val="00E03681"/>
    <w:rsid w:val="00E252DE"/>
    <w:rsid w:val="00E26B43"/>
    <w:rsid w:val="00E5309E"/>
    <w:rsid w:val="00E61DAC"/>
    <w:rsid w:val="00E841C3"/>
    <w:rsid w:val="00E95EDF"/>
    <w:rsid w:val="00EB44AA"/>
    <w:rsid w:val="00EF5513"/>
    <w:rsid w:val="00F203FA"/>
    <w:rsid w:val="00F214E4"/>
    <w:rsid w:val="00F317DF"/>
    <w:rsid w:val="00F44B93"/>
    <w:rsid w:val="00F55192"/>
    <w:rsid w:val="00F85498"/>
    <w:rsid w:val="00FE4CD7"/>
    <w:rsid w:val="00FF523B"/>
    <w:rsid w:val="6815C1BB"/>
    <w:rsid w:val="6E079F2B"/>
    <w:rsid w:val="71FEDEA5"/>
    <w:rsid w:val="7795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3BA7E"/>
  <w15:chartTrackingRefBased/>
  <w15:docId w15:val="{3BD2A585-D110-46B8-958C-FBF36573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style5">
    <w:name w:val="paragraph_style_5"/>
    <w:basedOn w:val="Normal"/>
    <w:rsid w:val="00973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yle1">
    <w:name w:val="style_1"/>
    <w:basedOn w:val="DefaultParagraphFont"/>
    <w:rsid w:val="00973205"/>
  </w:style>
  <w:style w:type="paragraph" w:styleId="Header">
    <w:name w:val="header"/>
    <w:basedOn w:val="Normal"/>
    <w:link w:val="HeaderChar"/>
    <w:uiPriority w:val="99"/>
    <w:unhideWhenUsed/>
    <w:rsid w:val="00C53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816"/>
  </w:style>
  <w:style w:type="paragraph" w:styleId="Footer">
    <w:name w:val="footer"/>
    <w:basedOn w:val="Normal"/>
    <w:link w:val="FooterChar"/>
    <w:uiPriority w:val="99"/>
    <w:unhideWhenUsed/>
    <w:rsid w:val="00C53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2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93115-5D10-4878-A6CC-76976D18226A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9E152501-C223-4A18-9DD9-31CF753A9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F876E6-422F-407C-9D81-02D7B50592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Catherine Morgan</cp:lastModifiedBy>
  <cp:revision>9</cp:revision>
  <cp:lastPrinted>2024-03-04T11:25:00Z</cp:lastPrinted>
  <dcterms:created xsi:type="dcterms:W3CDTF">2022-09-16T06:33:00Z</dcterms:created>
  <dcterms:modified xsi:type="dcterms:W3CDTF">2024-03-04T11:28:00Z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