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C1E95" w:rsidRPr="003675D3" w:rsidRDefault="00CC1E95" w:rsidP="00CC1E95">
      <w:pPr>
        <w:pStyle w:val="NormalWeb"/>
        <w:spacing w:before="0" w:beforeAutospacing="0" w:after="0" w:afterAutospacing="0"/>
        <w:ind w:left="-180" w:right="-334"/>
        <w:rPr>
          <w:rFonts w:asciiTheme="minorHAnsi" w:hAnsiTheme="minorHAnsi" w:cs="Tahoma"/>
          <w:sz w:val="24"/>
          <w:szCs w:val="24"/>
        </w:rPr>
      </w:pPr>
      <w:r w:rsidRPr="003675D3">
        <w:rPr>
          <w:rFonts w:asciiTheme="minorHAnsi" w:hAnsiTheme="minorHAnsi"/>
          <w:noProof/>
          <w:lang w:eastAsia="en-GB"/>
        </w:rPr>
        <w:drawing>
          <wp:inline distT="0" distB="0" distL="0" distR="0">
            <wp:extent cx="2857500" cy="10477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57500" cy="1047750"/>
                    </a:xfrm>
                    <a:prstGeom prst="rect">
                      <a:avLst/>
                    </a:prstGeom>
                    <a:noFill/>
                    <a:ln w="19050" cmpd="sng">
                      <a:solidFill>
                        <a:srgbClr val="000000"/>
                      </a:solidFill>
                      <a:miter lim="800000"/>
                      <a:headEnd/>
                      <a:tailEnd/>
                    </a:ln>
                    <a:effectLst/>
                  </pic:spPr>
                </pic:pic>
              </a:graphicData>
            </a:graphic>
          </wp:inline>
        </w:drawing>
      </w:r>
    </w:p>
    <w:p w:rsidR="00CC1E95" w:rsidRPr="003675D3" w:rsidRDefault="00CC1E95" w:rsidP="00CC1E95">
      <w:pPr>
        <w:pStyle w:val="Heading1"/>
        <w:jc w:val="center"/>
        <w:rPr>
          <w:rFonts w:asciiTheme="minorHAnsi" w:hAnsiTheme="minorHAnsi"/>
          <w:lang w:val="cy-GB"/>
        </w:rPr>
      </w:pPr>
      <w:r w:rsidRPr="003675D3">
        <w:rPr>
          <w:rFonts w:asciiTheme="minorHAnsi" w:hAnsiTheme="minorHAnsi"/>
          <w:lang w:val="cy-GB"/>
        </w:rPr>
        <w:t>Undergraduate assignment feedback form</w:t>
      </w:r>
    </w:p>
    <w:p w:rsidR="00CC1E95" w:rsidRPr="003675D3" w:rsidRDefault="00CC1E95" w:rsidP="00CC1E95">
      <w:pPr>
        <w:jc w:val="center"/>
        <w:rPr>
          <w:rFonts w:asciiTheme="minorHAnsi" w:hAnsiTheme="minorHAnsi" w:cs="Arial"/>
          <w:b/>
          <w:lang w:val="cy-GB"/>
        </w:rPr>
      </w:pPr>
      <w:r w:rsidRPr="003675D3">
        <w:rPr>
          <w:rFonts w:asciiTheme="minorHAnsi" w:hAnsiTheme="minorHAnsi" w:cs="Arial"/>
          <w:b/>
          <w:lang w:val="cy-GB"/>
        </w:rPr>
        <w:t>(to be completed by marker)</w:t>
      </w:r>
    </w:p>
    <w:p w:rsidR="00CC1E95" w:rsidRPr="003675D3" w:rsidRDefault="00CC1E95" w:rsidP="00CC1E95">
      <w:pPr>
        <w:jc w:val="center"/>
        <w:rPr>
          <w:rFonts w:asciiTheme="minorHAnsi" w:hAnsiTheme="minorHAnsi" w:cs="Arial"/>
          <w:b/>
          <w:lang w:val="cy-GB"/>
        </w:rPr>
      </w:pPr>
    </w:p>
    <w:p w:rsidR="00CC1E95" w:rsidRPr="003675D3" w:rsidRDefault="00CC1E95" w:rsidP="00CC1E95">
      <w:pPr>
        <w:pStyle w:val="Heading3"/>
        <w:rPr>
          <w:rFonts w:asciiTheme="minorHAnsi" w:hAnsi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19"/>
        <w:gridCol w:w="1943"/>
        <w:gridCol w:w="1968"/>
      </w:tblGrid>
      <w:tr w:rsidR="00CC1E95" w:rsidRPr="003675D3" w:rsidTr="00601323">
        <w:trPr>
          <w:trHeight w:val="718"/>
        </w:trPr>
        <w:tc>
          <w:tcPr>
            <w:tcW w:w="8755" w:type="dxa"/>
            <w:gridSpan w:val="3"/>
            <w:vAlign w:val="center"/>
          </w:tcPr>
          <w:p w:rsidR="00CC1E95" w:rsidRPr="003675D3" w:rsidRDefault="00CC1E95" w:rsidP="00601323">
            <w:pPr>
              <w:pStyle w:val="NormalWeb"/>
              <w:spacing w:before="0" w:beforeAutospacing="0" w:after="0" w:afterAutospacing="0"/>
              <w:ind w:right="34"/>
              <w:rPr>
                <w:rFonts w:asciiTheme="minorHAnsi" w:hAnsiTheme="minorHAnsi" w:cs="Tahoma"/>
                <w:i/>
                <w:sz w:val="24"/>
                <w:szCs w:val="24"/>
              </w:rPr>
            </w:pPr>
            <w:r w:rsidRPr="003675D3">
              <w:rPr>
                <w:rFonts w:asciiTheme="minorHAnsi" w:hAnsiTheme="minorHAnsi" w:cs="Tahoma"/>
                <w:i/>
                <w:sz w:val="24"/>
                <w:szCs w:val="24"/>
              </w:rPr>
              <w:t>Student Name: Helen Cook</w:t>
            </w:r>
          </w:p>
          <w:p w:rsidR="00CC1E95" w:rsidRPr="003675D3" w:rsidRDefault="00CC1E95" w:rsidP="00601323">
            <w:pPr>
              <w:pStyle w:val="NormalWeb"/>
              <w:spacing w:before="0" w:beforeAutospacing="0" w:after="0" w:afterAutospacing="0"/>
              <w:ind w:right="34"/>
              <w:rPr>
                <w:rFonts w:asciiTheme="minorHAnsi" w:hAnsiTheme="minorHAnsi" w:cs="Tahoma"/>
                <w:i/>
                <w:sz w:val="24"/>
                <w:szCs w:val="24"/>
              </w:rPr>
            </w:pPr>
          </w:p>
        </w:tc>
      </w:tr>
      <w:tr w:rsidR="00CC1E95" w:rsidRPr="003675D3" w:rsidTr="00601323">
        <w:trPr>
          <w:trHeight w:val="849"/>
        </w:trPr>
        <w:tc>
          <w:tcPr>
            <w:tcW w:w="4788" w:type="dxa"/>
            <w:vAlign w:val="center"/>
          </w:tcPr>
          <w:p w:rsidR="00CC1E95" w:rsidRPr="003675D3" w:rsidRDefault="00CC1E95" w:rsidP="00601323">
            <w:pPr>
              <w:pStyle w:val="NormalWeb"/>
              <w:spacing w:before="0" w:beforeAutospacing="0" w:after="0" w:afterAutospacing="0"/>
              <w:ind w:right="34"/>
              <w:rPr>
                <w:rFonts w:asciiTheme="minorHAnsi" w:hAnsiTheme="minorHAnsi" w:cs="Tahoma"/>
                <w:i/>
                <w:sz w:val="24"/>
                <w:szCs w:val="24"/>
              </w:rPr>
            </w:pPr>
            <w:r w:rsidRPr="003675D3">
              <w:rPr>
                <w:rFonts w:asciiTheme="minorHAnsi" w:hAnsiTheme="minorHAnsi" w:cs="Tahoma"/>
                <w:i/>
                <w:sz w:val="24"/>
                <w:szCs w:val="24"/>
              </w:rPr>
              <w:t>Module Code: CSCW 6013</w:t>
            </w:r>
          </w:p>
          <w:p w:rsidR="00CC1E95" w:rsidRPr="003675D3" w:rsidRDefault="00CC1E95" w:rsidP="00601323">
            <w:pPr>
              <w:pStyle w:val="NormalWeb"/>
              <w:spacing w:before="0" w:beforeAutospacing="0" w:after="0" w:afterAutospacing="0"/>
              <w:ind w:right="34"/>
              <w:rPr>
                <w:rFonts w:asciiTheme="minorHAnsi" w:hAnsiTheme="minorHAnsi" w:cs="Tahoma"/>
                <w:i/>
                <w:sz w:val="24"/>
                <w:szCs w:val="24"/>
              </w:rPr>
            </w:pPr>
          </w:p>
          <w:p w:rsidR="00CC1E95" w:rsidRPr="003675D3" w:rsidRDefault="00CC1E95" w:rsidP="00601323">
            <w:pPr>
              <w:pStyle w:val="NormalWeb"/>
              <w:spacing w:before="0" w:beforeAutospacing="0" w:after="0" w:afterAutospacing="0"/>
              <w:ind w:right="34"/>
              <w:rPr>
                <w:rFonts w:asciiTheme="minorHAnsi" w:hAnsiTheme="minorHAnsi" w:cs="Tahoma"/>
                <w:i/>
                <w:sz w:val="24"/>
                <w:szCs w:val="24"/>
              </w:rPr>
            </w:pPr>
            <w:r w:rsidRPr="003675D3">
              <w:rPr>
                <w:rFonts w:asciiTheme="minorHAnsi" w:hAnsiTheme="minorHAnsi" w:cs="Tahoma"/>
                <w:i/>
                <w:sz w:val="24"/>
                <w:szCs w:val="24"/>
              </w:rPr>
              <w:t>Module title:  Writing Workshop</w:t>
            </w:r>
          </w:p>
        </w:tc>
        <w:tc>
          <w:tcPr>
            <w:tcW w:w="3967" w:type="dxa"/>
            <w:gridSpan w:val="2"/>
          </w:tcPr>
          <w:p w:rsidR="00CC1E95" w:rsidRPr="003675D3" w:rsidRDefault="00CC1E95" w:rsidP="00601323">
            <w:pPr>
              <w:pStyle w:val="NormalWeb"/>
              <w:spacing w:before="0" w:beforeAutospacing="0" w:after="0" w:afterAutospacing="0"/>
              <w:ind w:right="34"/>
              <w:rPr>
                <w:rFonts w:asciiTheme="minorHAnsi" w:hAnsiTheme="minorHAnsi" w:cs="Tahoma"/>
                <w:i/>
                <w:sz w:val="24"/>
                <w:szCs w:val="24"/>
              </w:rPr>
            </w:pPr>
            <w:r w:rsidRPr="003675D3">
              <w:rPr>
                <w:rFonts w:asciiTheme="minorHAnsi" w:hAnsiTheme="minorHAnsi" w:cs="Tahoma"/>
                <w:i/>
                <w:sz w:val="24"/>
                <w:szCs w:val="24"/>
              </w:rPr>
              <w:t>Student number:</w:t>
            </w:r>
          </w:p>
          <w:p w:rsidR="00CC1E95" w:rsidRPr="003675D3" w:rsidRDefault="00CC1E95" w:rsidP="00601323">
            <w:pPr>
              <w:pStyle w:val="NormalWeb"/>
              <w:spacing w:before="0" w:beforeAutospacing="0" w:after="0" w:afterAutospacing="0"/>
              <w:ind w:right="34"/>
              <w:rPr>
                <w:rFonts w:asciiTheme="minorHAnsi" w:hAnsiTheme="minorHAnsi" w:cs="Tahoma"/>
                <w:i/>
                <w:sz w:val="24"/>
                <w:szCs w:val="24"/>
              </w:rPr>
            </w:pPr>
            <w:r w:rsidRPr="003675D3">
              <w:rPr>
                <w:rFonts w:asciiTheme="minorHAnsi" w:hAnsiTheme="minorHAnsi" w:cs="Tahoma"/>
                <w:i/>
                <w:sz w:val="24"/>
                <w:szCs w:val="24"/>
              </w:rPr>
              <w:t>1501920</w:t>
            </w:r>
          </w:p>
        </w:tc>
      </w:tr>
      <w:tr w:rsidR="00CC1E95" w:rsidRPr="003675D3" w:rsidTr="00601323">
        <w:trPr>
          <w:trHeight w:val="3972"/>
        </w:trPr>
        <w:tc>
          <w:tcPr>
            <w:tcW w:w="8755" w:type="dxa"/>
            <w:gridSpan w:val="3"/>
          </w:tcPr>
          <w:p w:rsidR="00CC1E95" w:rsidRPr="003675D3" w:rsidRDefault="00CC1E95" w:rsidP="00601323">
            <w:pPr>
              <w:pStyle w:val="NormalWeb"/>
              <w:spacing w:before="0" w:beforeAutospacing="0" w:after="0" w:afterAutospacing="0"/>
              <w:rPr>
                <w:rFonts w:asciiTheme="minorHAnsi" w:hAnsiTheme="minorHAnsi" w:cs="Tahoma"/>
                <w:i/>
                <w:sz w:val="24"/>
                <w:szCs w:val="24"/>
              </w:rPr>
            </w:pPr>
            <w:r w:rsidRPr="003675D3">
              <w:rPr>
                <w:rFonts w:asciiTheme="minorHAnsi" w:hAnsiTheme="minorHAnsi" w:cs="Tahoma"/>
                <w:i/>
                <w:sz w:val="24"/>
                <w:szCs w:val="24"/>
              </w:rPr>
              <w:t>For completion by marker:</w:t>
            </w:r>
          </w:p>
          <w:p w:rsidR="00CC1E95" w:rsidRPr="003675D3" w:rsidRDefault="00CC1E95" w:rsidP="00601323">
            <w:pPr>
              <w:pStyle w:val="NormalWeb"/>
              <w:rPr>
                <w:rFonts w:asciiTheme="minorHAnsi" w:hAnsiTheme="minorHAnsi" w:cs="Tahoma"/>
                <w:i/>
                <w:sz w:val="24"/>
                <w:szCs w:val="24"/>
              </w:rPr>
            </w:pPr>
            <w:r w:rsidRPr="003675D3">
              <w:rPr>
                <w:rFonts w:asciiTheme="minorHAnsi" w:hAnsiTheme="minorHAnsi" w:cs="Tahoma"/>
                <w:i/>
                <w:sz w:val="24"/>
                <w:szCs w:val="24"/>
              </w:rPr>
              <w:t>Comments:</w:t>
            </w:r>
          </w:p>
          <w:p w:rsidR="00CC1E95" w:rsidRPr="003675D3" w:rsidRDefault="00CC1E95" w:rsidP="00601323">
            <w:pPr>
              <w:pStyle w:val="NormalWeb"/>
              <w:rPr>
                <w:rFonts w:asciiTheme="minorHAnsi" w:hAnsiTheme="minorHAnsi" w:cs="Tahoma"/>
                <w:i/>
                <w:sz w:val="24"/>
                <w:szCs w:val="24"/>
              </w:rPr>
            </w:pPr>
          </w:p>
          <w:p w:rsidR="00CC1E95" w:rsidRPr="003675D3" w:rsidRDefault="00CC1E95" w:rsidP="00601323">
            <w:pPr>
              <w:pStyle w:val="NormalWeb"/>
              <w:rPr>
                <w:rFonts w:asciiTheme="minorHAnsi" w:hAnsiTheme="minorHAnsi" w:cs="Tahoma"/>
                <w:i/>
                <w:sz w:val="24"/>
                <w:szCs w:val="24"/>
              </w:rPr>
            </w:pPr>
          </w:p>
          <w:p w:rsidR="00CC1E95" w:rsidRPr="003675D3" w:rsidRDefault="00CC1E95" w:rsidP="00601323">
            <w:pPr>
              <w:pStyle w:val="NormalWeb"/>
              <w:rPr>
                <w:rFonts w:asciiTheme="minorHAnsi" w:hAnsiTheme="minorHAnsi" w:cs="Tahoma"/>
                <w:i/>
                <w:sz w:val="24"/>
                <w:szCs w:val="24"/>
              </w:rPr>
            </w:pPr>
          </w:p>
          <w:p w:rsidR="00CC1E95" w:rsidRPr="003675D3" w:rsidRDefault="00CC1E95" w:rsidP="00601323">
            <w:pPr>
              <w:pStyle w:val="NormalWeb"/>
              <w:rPr>
                <w:rFonts w:asciiTheme="minorHAnsi" w:hAnsiTheme="minorHAnsi" w:cs="Tahoma"/>
                <w:i/>
                <w:sz w:val="24"/>
                <w:szCs w:val="24"/>
              </w:rPr>
            </w:pPr>
          </w:p>
          <w:p w:rsidR="00CC1E95" w:rsidRPr="003675D3" w:rsidRDefault="00CC1E95" w:rsidP="00601323">
            <w:pPr>
              <w:pStyle w:val="NormalWeb"/>
              <w:rPr>
                <w:rFonts w:asciiTheme="minorHAnsi" w:hAnsiTheme="minorHAnsi" w:cs="Tahoma"/>
                <w:i/>
                <w:sz w:val="24"/>
                <w:szCs w:val="24"/>
              </w:rPr>
            </w:pPr>
          </w:p>
          <w:p w:rsidR="00CC1E95" w:rsidRPr="003675D3" w:rsidRDefault="00CC1E95" w:rsidP="00601323">
            <w:pPr>
              <w:pStyle w:val="NormalWeb"/>
              <w:rPr>
                <w:rFonts w:asciiTheme="minorHAnsi" w:hAnsiTheme="minorHAnsi" w:cs="Tahoma"/>
                <w:i/>
                <w:sz w:val="24"/>
                <w:szCs w:val="24"/>
              </w:rPr>
            </w:pPr>
          </w:p>
          <w:p w:rsidR="00CC1E95" w:rsidRPr="003675D3" w:rsidRDefault="00CC1E95" w:rsidP="00601323">
            <w:pPr>
              <w:pStyle w:val="NormalWeb"/>
              <w:rPr>
                <w:rFonts w:asciiTheme="minorHAnsi" w:hAnsiTheme="minorHAnsi" w:cs="Tahoma"/>
                <w:i/>
                <w:sz w:val="24"/>
                <w:szCs w:val="24"/>
              </w:rPr>
            </w:pPr>
          </w:p>
          <w:p w:rsidR="00CC1E95" w:rsidRPr="003675D3" w:rsidRDefault="00CC1E95" w:rsidP="00601323">
            <w:pPr>
              <w:pStyle w:val="NormalWeb"/>
              <w:rPr>
                <w:rFonts w:asciiTheme="minorHAnsi" w:hAnsiTheme="minorHAnsi" w:cs="Tahoma"/>
                <w:i/>
                <w:sz w:val="24"/>
                <w:szCs w:val="24"/>
              </w:rPr>
            </w:pPr>
          </w:p>
          <w:p w:rsidR="00CC1E95" w:rsidRPr="003675D3" w:rsidRDefault="00CC1E95" w:rsidP="00601323">
            <w:pPr>
              <w:pStyle w:val="NormalWeb"/>
              <w:rPr>
                <w:rFonts w:asciiTheme="minorHAnsi" w:hAnsiTheme="minorHAnsi" w:cs="Tahoma"/>
                <w:i/>
                <w:sz w:val="24"/>
                <w:szCs w:val="24"/>
              </w:rPr>
            </w:pPr>
          </w:p>
        </w:tc>
      </w:tr>
      <w:tr w:rsidR="00CC1E95" w:rsidRPr="003675D3" w:rsidTr="00601323">
        <w:trPr>
          <w:trHeight w:val="492"/>
        </w:trPr>
        <w:tc>
          <w:tcPr>
            <w:tcW w:w="6768" w:type="dxa"/>
            <w:gridSpan w:val="2"/>
            <w:vAlign w:val="center"/>
          </w:tcPr>
          <w:p w:rsidR="00CC1E95" w:rsidRPr="003675D3" w:rsidRDefault="00CC1E95" w:rsidP="00601323">
            <w:pPr>
              <w:pStyle w:val="NormalWeb"/>
              <w:ind w:left="142" w:right="34"/>
              <w:rPr>
                <w:rFonts w:asciiTheme="minorHAnsi" w:hAnsiTheme="minorHAnsi" w:cs="Tahoma"/>
                <w:i/>
                <w:sz w:val="24"/>
                <w:szCs w:val="24"/>
              </w:rPr>
            </w:pPr>
            <w:r w:rsidRPr="003675D3">
              <w:rPr>
                <w:rFonts w:asciiTheme="minorHAnsi" w:hAnsiTheme="minorHAnsi" w:cs="Tahoma"/>
                <w:i/>
                <w:sz w:val="24"/>
                <w:szCs w:val="24"/>
              </w:rPr>
              <w:t>Marker’s signature:</w:t>
            </w:r>
          </w:p>
        </w:tc>
        <w:tc>
          <w:tcPr>
            <w:tcW w:w="1987" w:type="dxa"/>
            <w:vAlign w:val="center"/>
          </w:tcPr>
          <w:p w:rsidR="00CC1E95" w:rsidRPr="003675D3" w:rsidRDefault="00CC1E95" w:rsidP="00601323">
            <w:pPr>
              <w:pStyle w:val="NormalWeb"/>
              <w:spacing w:after="0"/>
              <w:ind w:left="142" w:right="34"/>
              <w:rPr>
                <w:rFonts w:asciiTheme="minorHAnsi" w:hAnsiTheme="minorHAnsi" w:cs="Tahoma"/>
                <w:i/>
                <w:sz w:val="24"/>
                <w:szCs w:val="24"/>
              </w:rPr>
            </w:pPr>
            <w:r w:rsidRPr="003675D3">
              <w:rPr>
                <w:rFonts w:asciiTheme="minorHAnsi" w:hAnsiTheme="minorHAnsi" w:cs="Tahoma"/>
                <w:i/>
                <w:sz w:val="24"/>
                <w:szCs w:val="24"/>
              </w:rPr>
              <w:t>Date:</w:t>
            </w:r>
          </w:p>
        </w:tc>
      </w:tr>
      <w:tr w:rsidR="00CC1E95" w:rsidRPr="003675D3" w:rsidTr="00601323">
        <w:tc>
          <w:tcPr>
            <w:tcW w:w="8755" w:type="dxa"/>
            <w:gridSpan w:val="3"/>
            <w:vAlign w:val="center"/>
          </w:tcPr>
          <w:p w:rsidR="00CC1E95" w:rsidRPr="003675D3" w:rsidRDefault="00CC1E95" w:rsidP="00601323">
            <w:pPr>
              <w:pStyle w:val="NormalWeb"/>
              <w:spacing w:before="0" w:beforeAutospacing="0" w:after="0" w:afterAutospacing="0"/>
              <w:ind w:left="142" w:right="34"/>
              <w:rPr>
                <w:rFonts w:asciiTheme="minorHAnsi" w:hAnsiTheme="minorHAnsi" w:cs="Tahoma"/>
                <w:i/>
                <w:sz w:val="24"/>
                <w:szCs w:val="24"/>
              </w:rPr>
            </w:pPr>
            <w:r w:rsidRPr="003675D3">
              <w:rPr>
                <w:rFonts w:asciiTheme="minorHAnsi" w:hAnsiTheme="minorHAnsi" w:cs="Tahoma"/>
                <w:i/>
                <w:sz w:val="24"/>
                <w:szCs w:val="24"/>
              </w:rPr>
              <w:t xml:space="preserve">Provisional mark: </w:t>
            </w:r>
          </w:p>
          <w:p w:rsidR="00CC1E95" w:rsidRPr="003675D3" w:rsidRDefault="00CC1E95" w:rsidP="00601323">
            <w:pPr>
              <w:pStyle w:val="NormalWeb"/>
              <w:spacing w:before="0" w:beforeAutospacing="0" w:after="0" w:afterAutospacing="0"/>
              <w:ind w:left="142" w:right="34"/>
              <w:rPr>
                <w:rFonts w:asciiTheme="minorHAnsi" w:hAnsiTheme="minorHAnsi" w:cs="Tahoma"/>
                <w:i/>
                <w:sz w:val="24"/>
                <w:szCs w:val="24"/>
              </w:rPr>
            </w:pPr>
            <w:r w:rsidRPr="003675D3">
              <w:rPr>
                <w:rFonts w:asciiTheme="minorHAnsi" w:hAnsiTheme="minorHAnsi" w:cs="Tahoma"/>
                <w:b/>
                <w:i/>
                <w:sz w:val="24"/>
                <w:szCs w:val="24"/>
              </w:rPr>
              <w:t>NB.</w:t>
            </w:r>
            <w:r w:rsidRPr="003675D3">
              <w:rPr>
                <w:rFonts w:asciiTheme="minorHAnsi" w:hAnsiTheme="minorHAnsi" w:cs="Tahoma"/>
                <w:i/>
                <w:sz w:val="24"/>
                <w:szCs w:val="24"/>
              </w:rPr>
              <w:t xml:space="preserve">  All marks are provisional until confirmed by the final examination board. </w:t>
            </w:r>
          </w:p>
        </w:tc>
      </w:tr>
    </w:tbl>
    <w:p w:rsidR="00CC1E95" w:rsidRPr="003675D3" w:rsidRDefault="00CC1E95" w:rsidP="00CC1E95">
      <w:pPr>
        <w:pStyle w:val="NormalWeb"/>
        <w:spacing w:before="0" w:beforeAutospacing="0" w:after="0" w:afterAutospacing="0"/>
        <w:ind w:right="-334"/>
        <w:rPr>
          <w:rFonts w:asciiTheme="minorHAnsi" w:hAnsiTheme="minorHAnsi" w:cs="Tahoma"/>
          <w:b/>
          <w:bCs/>
          <w:sz w:val="24"/>
          <w:szCs w:val="24"/>
        </w:rPr>
      </w:pPr>
    </w:p>
    <w:p w:rsidR="00064975" w:rsidRDefault="00064975" w:rsidP="00CC1E95">
      <w:pPr>
        <w:jc w:val="center"/>
        <w:rPr>
          <w:rFonts w:asciiTheme="minorHAnsi" w:hAnsiTheme="minorHAnsi"/>
          <w:u w:val="single"/>
        </w:rPr>
      </w:pPr>
    </w:p>
    <w:p w:rsidR="00064975" w:rsidRDefault="00064975" w:rsidP="00CC1E95">
      <w:pPr>
        <w:jc w:val="center"/>
        <w:rPr>
          <w:rFonts w:asciiTheme="minorHAnsi" w:hAnsiTheme="minorHAnsi"/>
          <w:u w:val="single"/>
        </w:rPr>
      </w:pPr>
    </w:p>
    <w:p w:rsidR="00064975" w:rsidRDefault="00064975" w:rsidP="00CC1E95">
      <w:pPr>
        <w:jc w:val="center"/>
        <w:rPr>
          <w:rFonts w:asciiTheme="minorHAnsi" w:hAnsiTheme="minorHAnsi"/>
          <w:u w:val="single"/>
        </w:rPr>
      </w:pPr>
    </w:p>
    <w:p w:rsidR="00064975" w:rsidRDefault="00064975" w:rsidP="00CC1E95">
      <w:pPr>
        <w:jc w:val="center"/>
        <w:rPr>
          <w:rFonts w:asciiTheme="minorHAnsi" w:hAnsiTheme="minorHAnsi"/>
          <w:u w:val="single"/>
        </w:rPr>
      </w:pPr>
    </w:p>
    <w:p w:rsidR="00064975" w:rsidRDefault="00064975" w:rsidP="00CC1E95">
      <w:pPr>
        <w:jc w:val="center"/>
        <w:rPr>
          <w:rFonts w:asciiTheme="minorHAnsi" w:hAnsiTheme="minorHAnsi"/>
          <w:u w:val="single"/>
        </w:rPr>
      </w:pPr>
    </w:p>
    <w:p w:rsidR="00CC1E95" w:rsidRPr="003675D3" w:rsidRDefault="00CC1E95" w:rsidP="00CC1E95">
      <w:pPr>
        <w:jc w:val="center"/>
        <w:rPr>
          <w:rFonts w:asciiTheme="minorHAnsi" w:hAnsiTheme="minorHAnsi"/>
          <w:u w:val="single"/>
        </w:rPr>
      </w:pPr>
      <w:r w:rsidRPr="003675D3">
        <w:rPr>
          <w:rFonts w:asciiTheme="minorHAnsi" w:hAnsiTheme="minorHAnsi"/>
          <w:u w:val="single"/>
        </w:rPr>
        <w:lastRenderedPageBreak/>
        <w:t>Writing Project</w:t>
      </w:r>
    </w:p>
    <w:p w:rsidR="00CC1E95" w:rsidRPr="003675D3" w:rsidRDefault="00CC1E95" w:rsidP="00064975">
      <w:pPr>
        <w:rPr>
          <w:rFonts w:asciiTheme="minorHAnsi" w:hAnsiTheme="minorHAnsi"/>
          <w:u w:val="single"/>
        </w:rPr>
      </w:pPr>
      <w:r w:rsidRPr="003675D3">
        <w:rPr>
          <w:rFonts w:asciiTheme="minorHAnsi" w:hAnsiTheme="minorHAnsi"/>
          <w:u w:val="single"/>
        </w:rPr>
        <w:t>Initial Proposal</w:t>
      </w:r>
    </w:p>
    <w:p w:rsidR="00CC1E95" w:rsidRPr="003675D3" w:rsidRDefault="00CC1E9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My writing project will be an anthology of poetry and short pieces of prose which will have the theme of </w:t>
      </w:r>
      <w:r w:rsidRPr="003675D3">
        <w:rPr>
          <w:rFonts w:asciiTheme="minorHAnsi" w:hAnsiTheme="minorHAnsi"/>
          <w:i/>
        </w:rPr>
        <w:t>corners</w:t>
      </w:r>
      <w:r w:rsidRPr="003675D3">
        <w:rPr>
          <w:rFonts w:asciiTheme="minorHAnsi" w:hAnsiTheme="minorHAnsi"/>
        </w:rPr>
        <w:t xml:space="preserve">. I have chosen </w:t>
      </w:r>
      <w:r w:rsidRPr="003675D3">
        <w:rPr>
          <w:rFonts w:asciiTheme="minorHAnsi" w:hAnsiTheme="minorHAnsi"/>
          <w:i/>
        </w:rPr>
        <w:t xml:space="preserve">corners </w:t>
      </w:r>
      <w:r w:rsidRPr="003675D3">
        <w:rPr>
          <w:rFonts w:asciiTheme="minorHAnsi" w:hAnsiTheme="minorHAnsi"/>
        </w:rPr>
        <w:t>because I think the concept has many connotations that would be interesting to explore creatively. Corners can be both physical and metaphorical, we talk about the corner of our mind or turning a corner for example and I am interested in investigating the dichotomy of a corner representing a place of both safety and danger. I intend there to be more poetry than prose as that is my preferred medium and that the prose will be a combination of short stories and a prose poem or two.</w:t>
      </w:r>
    </w:p>
    <w:p w:rsidR="00064975" w:rsidRPr="003675D3" w:rsidRDefault="00064975" w:rsidP="00CC1E95">
      <w:pPr>
        <w:rPr>
          <w:rFonts w:asciiTheme="minorHAnsi" w:hAnsiTheme="minorHAnsi"/>
        </w:rPr>
      </w:pPr>
    </w:p>
    <w:p w:rsidR="00CC1E95" w:rsidRPr="003675D3" w:rsidRDefault="00CC1E95" w:rsidP="00064975">
      <w:pPr>
        <w:rPr>
          <w:rFonts w:asciiTheme="minorHAnsi" w:hAnsiTheme="minorHAnsi"/>
          <w:u w:val="single"/>
        </w:rPr>
      </w:pPr>
      <w:r w:rsidRPr="003675D3">
        <w:rPr>
          <w:rFonts w:asciiTheme="minorHAnsi" w:hAnsiTheme="minorHAnsi"/>
          <w:u w:val="single"/>
        </w:rPr>
        <w:t>Detailed Proposal</w:t>
      </w:r>
    </w:p>
    <w:p w:rsidR="00CC1E95" w:rsidRPr="003675D3" w:rsidRDefault="00CC1E95" w:rsidP="00CC1E95">
      <w:pPr>
        <w:jc w:val="center"/>
        <w:rPr>
          <w:rFonts w:asciiTheme="minorHAnsi" w:hAnsiTheme="minorHAnsi"/>
          <w:u w:val="single"/>
        </w:rPr>
      </w:pPr>
    </w:p>
    <w:p w:rsidR="00CC1E95" w:rsidRPr="003675D3" w:rsidRDefault="00CC1E95" w:rsidP="00CC1E95">
      <w:pPr>
        <w:rPr>
          <w:rFonts w:asciiTheme="minorHAnsi" w:hAnsiTheme="minorHAnsi"/>
          <w:u w:val="single"/>
        </w:rPr>
      </w:pPr>
      <w:r w:rsidRPr="003675D3">
        <w:rPr>
          <w:rFonts w:asciiTheme="minorHAnsi" w:hAnsiTheme="minorHAnsi"/>
          <w:u w:val="single"/>
        </w:rPr>
        <w:t>Author</w:t>
      </w:r>
    </w:p>
    <w:p w:rsidR="00CC1E95" w:rsidRDefault="00CC1E95" w:rsidP="00CC1E95">
      <w:pPr>
        <w:rPr>
          <w:rFonts w:asciiTheme="minorHAnsi" w:hAnsiTheme="minorHAnsi"/>
        </w:rPr>
      </w:pPr>
      <w:r w:rsidRPr="003675D3">
        <w:rPr>
          <w:rFonts w:asciiTheme="minorHAnsi" w:hAnsiTheme="minorHAnsi"/>
        </w:rPr>
        <w:t xml:space="preserve">Helen Cook student number 1501920 TSDW </w:t>
      </w:r>
      <w:proofErr w:type="spellStart"/>
      <w:r w:rsidRPr="003675D3">
        <w:rPr>
          <w:rFonts w:asciiTheme="minorHAnsi" w:hAnsiTheme="minorHAnsi"/>
        </w:rPr>
        <w:t>Lampeter</w:t>
      </w:r>
      <w:proofErr w:type="spellEnd"/>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The proposed title for my collection of poetry and prose might be something like </w:t>
      </w:r>
      <w:r w:rsidRPr="003675D3">
        <w:rPr>
          <w:rFonts w:asciiTheme="minorHAnsi" w:hAnsiTheme="minorHAnsi"/>
          <w:i/>
        </w:rPr>
        <w:t xml:space="preserve">Looking into Corners </w:t>
      </w:r>
      <w:r w:rsidRPr="003675D3">
        <w:rPr>
          <w:rFonts w:asciiTheme="minorHAnsi" w:hAnsiTheme="minorHAnsi"/>
        </w:rPr>
        <w:t>as that suggests examining the concept and has the resonance of a figure of speech. I may well not decide on a title until all my writing is completed and organised as I wish; then a title, be it a line lifted from a poem or a story or something else entirely that has revealed itself in the process may emerge.</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I have chosen to produce a collection with a concept in common because I believe that gives a focus to both the writer and the reader that can be helpful in that the work feels cohesive rather than a random assortment of unconnected writing. A poet leading a writing workshop that I attend explained that she was interested in courtyards and had written extensively about them. When I began to think of something similar as a hook for writing I found that the more I considered corners the more I realised their potential.</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My primary interest is in writing poetry, but I also want the opportunity to explore the concept in a different genre as I believe there is plenty of scope to do so. The poems and the prose will be i</w:t>
      </w:r>
      <w:r w:rsidR="009D3C8E">
        <w:rPr>
          <w:rFonts w:asciiTheme="minorHAnsi" w:hAnsiTheme="minorHAnsi"/>
        </w:rPr>
        <w:t>nterspersed with each other.</w:t>
      </w:r>
      <w:r w:rsidRPr="003675D3">
        <w:rPr>
          <w:rFonts w:asciiTheme="minorHAnsi" w:hAnsiTheme="minorHAnsi"/>
        </w:rPr>
        <w:t xml:space="preserve"> I envisage that the collection will appeal more to poetry rather than novel readers and will be a book that can be dipped into rather than read through from start to finish.</w:t>
      </w:r>
    </w:p>
    <w:p w:rsidR="00064975" w:rsidRPr="003675D3" w:rsidRDefault="00064975" w:rsidP="00CC1E95">
      <w:pPr>
        <w:rPr>
          <w:rFonts w:asciiTheme="minorHAnsi" w:hAnsiTheme="minorHAnsi"/>
        </w:rPr>
      </w:pPr>
    </w:p>
    <w:p w:rsidR="00CC1E95" w:rsidRPr="003675D3" w:rsidRDefault="00CC1E95" w:rsidP="00CC1E95">
      <w:pPr>
        <w:rPr>
          <w:rFonts w:asciiTheme="minorHAnsi" w:hAnsiTheme="minorHAnsi"/>
        </w:rPr>
      </w:pPr>
      <w:r w:rsidRPr="003675D3">
        <w:rPr>
          <w:rFonts w:asciiTheme="minorHAnsi" w:hAnsiTheme="minorHAnsi"/>
        </w:rPr>
        <w:t xml:space="preserve"> Corners can be physical, the corner of a room, the corner of a street, a cornerstone for example or they can be metaphorical. It is looking at a corner as a metaphor that interests me the most, particularly how a corner can be a both secure and dangerous, how things are forgotten and hidden in corners, but also how one can look out from a corner as well as into one. I have yet to find a collection of writing that has corners as its standalone concept, and collections of both poetry and short stories together are uncommon, so I believe there is a niche in the market for one, especially for readers who enjoy both genres.</w:t>
      </w:r>
    </w:p>
    <w:p w:rsidR="00CC1E95" w:rsidRDefault="00CC1E95" w:rsidP="00CC1E95">
      <w:pPr>
        <w:rPr>
          <w:rFonts w:asciiTheme="minorHAnsi" w:hAnsiTheme="minorHAnsi"/>
        </w:rPr>
      </w:pPr>
      <w:r w:rsidRPr="003675D3">
        <w:rPr>
          <w:rFonts w:asciiTheme="minorHAnsi" w:hAnsiTheme="minorHAnsi"/>
        </w:rPr>
        <w:t xml:space="preserve">My project will be a collection rather than an anthology because all the work will be my own. There are many poetry collections and short story collections that are bound by either themes, concepts or the author. I am thinking, for example of the short story </w:t>
      </w:r>
      <w:r w:rsidRPr="003675D3">
        <w:rPr>
          <w:rFonts w:asciiTheme="minorHAnsi" w:hAnsiTheme="minorHAnsi"/>
        </w:rPr>
        <w:lastRenderedPageBreak/>
        <w:t xml:space="preserve">collections of Hemingway, Graham Greene, Roald Dhal, Dylan Thomas, Raymond Carver.  There are also poetry collections with a central concept, </w:t>
      </w:r>
      <w:r w:rsidRPr="003675D3">
        <w:rPr>
          <w:rFonts w:asciiTheme="minorHAnsi" w:hAnsiTheme="minorHAnsi"/>
          <w:i/>
        </w:rPr>
        <w:t xml:space="preserve">Lunch Poems </w:t>
      </w:r>
      <w:r w:rsidRPr="003675D3">
        <w:rPr>
          <w:rFonts w:asciiTheme="minorHAnsi" w:hAnsiTheme="minorHAnsi"/>
        </w:rPr>
        <w:t xml:space="preserve">by Frank O’Hara for example whose poems are a spontaneous response to personal connections and </w:t>
      </w:r>
      <w:r w:rsidRPr="003675D3">
        <w:rPr>
          <w:rFonts w:asciiTheme="minorHAnsi" w:hAnsiTheme="minorHAnsi"/>
          <w:i/>
        </w:rPr>
        <w:t>Rembrandt Would Have Loved You</w:t>
      </w:r>
      <w:r w:rsidRPr="003675D3">
        <w:rPr>
          <w:rFonts w:asciiTheme="minorHAnsi" w:hAnsiTheme="minorHAnsi"/>
        </w:rPr>
        <w:t xml:space="preserve"> by Ruth </w:t>
      </w:r>
      <w:proofErr w:type="spellStart"/>
      <w:r w:rsidRPr="003675D3">
        <w:rPr>
          <w:rFonts w:asciiTheme="minorHAnsi" w:hAnsiTheme="minorHAnsi"/>
        </w:rPr>
        <w:t>Padel</w:t>
      </w:r>
      <w:proofErr w:type="spellEnd"/>
      <w:r w:rsidRPr="003675D3">
        <w:rPr>
          <w:rFonts w:asciiTheme="minorHAnsi" w:hAnsiTheme="minorHAnsi"/>
        </w:rPr>
        <w:t xml:space="preserve"> which looks at aspects of love through a woman’s eye. These two examples illustrate that feelings and emotions are o</w:t>
      </w:r>
      <w:r w:rsidR="009D3C8E">
        <w:rPr>
          <w:rFonts w:asciiTheme="minorHAnsi" w:hAnsiTheme="minorHAnsi"/>
        </w:rPr>
        <w:t>f course intrinsic to creative writing.</w:t>
      </w:r>
      <w:r w:rsidRPr="003675D3">
        <w:rPr>
          <w:rFonts w:asciiTheme="minorHAnsi" w:hAnsiTheme="minorHAnsi"/>
        </w:rPr>
        <w:t xml:space="preserve"> But I intend to show that something both as concrete and abstract as a corner has huge potential as writing material from which emotional responses can be drawn and explored.</w:t>
      </w:r>
    </w:p>
    <w:p w:rsidR="00064975" w:rsidRDefault="00064975" w:rsidP="00CC1E95">
      <w:pPr>
        <w:rPr>
          <w:rFonts w:asciiTheme="minorHAnsi" w:hAnsiTheme="minorHAnsi"/>
        </w:rPr>
      </w:pPr>
    </w:p>
    <w:p w:rsidR="00064975" w:rsidRDefault="00064975" w:rsidP="00CC1E95">
      <w:pPr>
        <w:rPr>
          <w:rFonts w:asciiTheme="minorHAnsi" w:hAnsiTheme="minorHAnsi"/>
        </w:rPr>
      </w:pPr>
    </w:p>
    <w:p w:rsidR="00064975" w:rsidRDefault="00064975" w:rsidP="00064975">
      <w:pPr>
        <w:jc w:val="center"/>
        <w:rPr>
          <w:rFonts w:asciiTheme="minorHAnsi" w:hAnsiTheme="minorHAnsi"/>
          <w:u w:val="single"/>
        </w:rPr>
      </w:pPr>
      <w:r w:rsidRPr="00064975">
        <w:rPr>
          <w:rFonts w:asciiTheme="minorHAnsi" w:hAnsiTheme="minorHAnsi"/>
          <w:u w:val="single"/>
        </w:rPr>
        <w:t>Reviews</w:t>
      </w:r>
    </w:p>
    <w:p w:rsidR="00064975" w:rsidRPr="00064975" w:rsidRDefault="00064975" w:rsidP="00064975">
      <w:pPr>
        <w:jc w:val="center"/>
        <w:rPr>
          <w:rFonts w:asciiTheme="minorHAnsi" w:hAnsiTheme="minorHAnsi"/>
        </w:rPr>
      </w:pPr>
    </w:p>
    <w:p w:rsidR="00CC1E95" w:rsidRPr="003675D3" w:rsidRDefault="00CC1E95" w:rsidP="00CC1E95">
      <w:pPr>
        <w:rPr>
          <w:rFonts w:asciiTheme="minorHAnsi" w:hAnsiTheme="minorHAnsi"/>
          <w:b/>
        </w:rPr>
      </w:pPr>
      <w:r w:rsidRPr="003675D3">
        <w:rPr>
          <w:rFonts w:asciiTheme="minorHAnsi" w:hAnsiTheme="minorHAnsi"/>
          <w:b/>
        </w:rPr>
        <w:t>Poetry in the Making A Handbook for Writing and Teaching       Ted Hughes</w:t>
      </w:r>
    </w:p>
    <w:p w:rsidR="00CC1E95" w:rsidRPr="003675D3" w:rsidRDefault="00CC1E95" w:rsidP="00CC1E95">
      <w:pPr>
        <w:rPr>
          <w:rFonts w:asciiTheme="minorHAnsi" w:hAnsiTheme="minorHAnsi"/>
        </w:rPr>
      </w:pPr>
      <w:r w:rsidRPr="003675D3">
        <w:rPr>
          <w:rFonts w:asciiTheme="minorHAnsi" w:hAnsiTheme="minorHAnsi"/>
        </w:rPr>
        <w:t>Faber and Faber   Bloomsbury House 74-</w:t>
      </w:r>
      <w:r w:rsidR="00064975">
        <w:rPr>
          <w:rFonts w:asciiTheme="minorHAnsi" w:hAnsiTheme="minorHAnsi"/>
        </w:rPr>
        <w:t xml:space="preserve">77 Great Russell Street London </w:t>
      </w:r>
      <w:r w:rsidRPr="003675D3">
        <w:rPr>
          <w:rFonts w:asciiTheme="minorHAnsi" w:hAnsiTheme="minorHAnsi"/>
        </w:rPr>
        <w:t>WC1B 3DA</w:t>
      </w:r>
    </w:p>
    <w:p w:rsidR="00CC1E95" w:rsidRPr="003675D3" w:rsidRDefault="00CC1E95" w:rsidP="00CC1E95">
      <w:pPr>
        <w:rPr>
          <w:rFonts w:asciiTheme="minorHAnsi" w:hAnsiTheme="minorHAnsi"/>
        </w:rPr>
      </w:pPr>
      <w:r w:rsidRPr="003675D3">
        <w:rPr>
          <w:rFonts w:asciiTheme="minorHAnsi" w:hAnsiTheme="minorHAnsi"/>
        </w:rPr>
        <w:t>ISBN 978-0-571-23380-9</w:t>
      </w:r>
    </w:p>
    <w:p w:rsidR="00CC1E95" w:rsidRPr="003675D3" w:rsidRDefault="00CC1E95" w:rsidP="00CC1E95">
      <w:pPr>
        <w:rPr>
          <w:rFonts w:asciiTheme="minorHAnsi" w:hAnsiTheme="minorHAnsi"/>
        </w:rPr>
      </w:pPr>
      <w:r w:rsidRPr="003675D3">
        <w:rPr>
          <w:rFonts w:asciiTheme="minorHAnsi" w:hAnsiTheme="minorHAnsi"/>
        </w:rPr>
        <w:t>124 pages   £10.99</w:t>
      </w:r>
    </w:p>
    <w:p w:rsidR="00CC1E95" w:rsidRPr="003675D3" w:rsidRDefault="00CC1E9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This book is a collection of transcripts of programmes that Ted Hughes wrote for the BBC Schools Broadcasting Department series </w:t>
      </w:r>
      <w:r w:rsidRPr="003675D3">
        <w:rPr>
          <w:rFonts w:asciiTheme="minorHAnsi" w:hAnsiTheme="minorHAnsi"/>
          <w:i/>
        </w:rPr>
        <w:t>Listening and Writing</w:t>
      </w:r>
      <w:r w:rsidRPr="003675D3">
        <w:rPr>
          <w:rFonts w:asciiTheme="minorHAnsi" w:hAnsiTheme="minorHAnsi"/>
        </w:rPr>
        <w:t>. It was aimed at encouraging children of between 10 and 14 years old to write and write poetry in particular. In the collection Ted Hughes gives teachers prompts and ideas about facilitating this for their pupils. However, as a developing writer with a particular interest in poetry, I too found the book to be both inspiring and enjoyable to read. You don’t have to be a teacher to benefit from its wisdom and I am much older than 14!</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The chapters are indicative of Hughes’ own major interests, animals, the weather, landscape and people. He gives some insights into the thinking behind some of his own work, </w:t>
      </w:r>
      <w:r w:rsidRPr="003675D3">
        <w:rPr>
          <w:rFonts w:asciiTheme="minorHAnsi" w:hAnsiTheme="minorHAnsi"/>
          <w:i/>
        </w:rPr>
        <w:t>The Thought -Fox</w:t>
      </w:r>
      <w:r w:rsidRPr="003675D3">
        <w:rPr>
          <w:rFonts w:asciiTheme="minorHAnsi" w:hAnsiTheme="minorHAnsi"/>
        </w:rPr>
        <w:t xml:space="preserve"> and </w:t>
      </w:r>
      <w:r w:rsidRPr="003675D3">
        <w:rPr>
          <w:rFonts w:asciiTheme="minorHAnsi" w:hAnsiTheme="minorHAnsi"/>
          <w:i/>
        </w:rPr>
        <w:t>Wind</w:t>
      </w:r>
      <w:r w:rsidRPr="003675D3">
        <w:rPr>
          <w:rFonts w:asciiTheme="minorHAnsi" w:hAnsiTheme="minorHAnsi"/>
        </w:rPr>
        <w:t xml:space="preserve"> for example which are interesting and informative in so much as they show the inspiration and work process of an established writer. The book is not a vehicle for his own work, however, as he uses the work of many poets to illustrate the points he wants to make. I wonder whether some of his choices are too advanced for a ten or eleven year old, the examples from DH Lawrence for instance. Having said that, it is possible that children of those younger ages were more widely read and receptive in 1967 when the book was first published than they are today.</w:t>
      </w:r>
    </w:p>
    <w:p w:rsidR="00064975" w:rsidRPr="003675D3" w:rsidRDefault="00064975" w:rsidP="00CC1E95">
      <w:pPr>
        <w:rPr>
          <w:rFonts w:asciiTheme="minorHAnsi" w:hAnsiTheme="minorHAnsi"/>
        </w:rPr>
      </w:pPr>
    </w:p>
    <w:p w:rsidR="00CC1E95" w:rsidRPr="003675D3" w:rsidRDefault="00CC1E95" w:rsidP="00CC1E95">
      <w:pPr>
        <w:rPr>
          <w:rFonts w:asciiTheme="minorHAnsi" w:hAnsiTheme="minorHAnsi"/>
        </w:rPr>
      </w:pPr>
      <w:r w:rsidRPr="003675D3">
        <w:rPr>
          <w:rFonts w:asciiTheme="minorHAnsi" w:hAnsiTheme="minorHAnsi"/>
        </w:rPr>
        <w:t xml:space="preserve">Hughes begins by suggesting that a teacher’s job is not to instruct </w:t>
      </w:r>
      <w:proofErr w:type="gramStart"/>
      <w:r w:rsidRPr="003675D3">
        <w:rPr>
          <w:rFonts w:asciiTheme="minorHAnsi" w:hAnsiTheme="minorHAnsi"/>
        </w:rPr>
        <w:t>‘ “</w:t>
      </w:r>
      <w:proofErr w:type="gramEnd"/>
      <w:r w:rsidRPr="003675D3">
        <w:rPr>
          <w:rFonts w:asciiTheme="minorHAnsi" w:hAnsiTheme="minorHAnsi"/>
        </w:rPr>
        <w:t xml:space="preserve">How to write” but “How to say what you really mean”- which is part of the search for self-knowledge.’ Later, in the chapter entitled </w:t>
      </w:r>
      <w:r w:rsidRPr="003675D3">
        <w:rPr>
          <w:rFonts w:asciiTheme="minorHAnsi" w:hAnsiTheme="minorHAnsi"/>
          <w:i/>
        </w:rPr>
        <w:t xml:space="preserve">Words and Experience </w:t>
      </w:r>
      <w:r w:rsidRPr="003675D3">
        <w:rPr>
          <w:rFonts w:asciiTheme="minorHAnsi" w:hAnsiTheme="minorHAnsi"/>
        </w:rPr>
        <w:t xml:space="preserve">he examines words and their limitations: ‘There are no words to capture the infinite depth of </w:t>
      </w:r>
      <w:proofErr w:type="spellStart"/>
      <w:r w:rsidRPr="003675D3">
        <w:rPr>
          <w:rFonts w:asciiTheme="minorHAnsi" w:hAnsiTheme="minorHAnsi"/>
        </w:rPr>
        <w:t>crowiness</w:t>
      </w:r>
      <w:proofErr w:type="spellEnd"/>
      <w:r w:rsidRPr="003675D3">
        <w:rPr>
          <w:rFonts w:asciiTheme="minorHAnsi" w:hAnsiTheme="minorHAnsi"/>
        </w:rPr>
        <w:t xml:space="preserve"> in the crow’s flight. All we can do is use a word as an indicator, or a whole bunch of words as a general directive.’ He continues to suggest that words can be wilful, that they tend to shut out the simplest things we wish to say. Rather, feelings, experiences and a writer’s responses to those are what matter. </w:t>
      </w:r>
    </w:p>
    <w:p w:rsidR="00064975" w:rsidRDefault="00CC1E95" w:rsidP="00CC1E95">
      <w:pPr>
        <w:rPr>
          <w:rFonts w:asciiTheme="minorHAnsi" w:hAnsiTheme="minorHAnsi"/>
        </w:rPr>
      </w:pPr>
      <w:r w:rsidRPr="003675D3">
        <w:rPr>
          <w:rFonts w:asciiTheme="minorHAnsi" w:hAnsiTheme="minorHAnsi"/>
        </w:rPr>
        <w:t xml:space="preserve"> Using the flight of a crow and a tramp’s walk as examples he indicates the difference between describing and feeling, ‘And even then, again just as with the crow, he would have missed the most important factor: that what he saw, he saw and understood in one flash, a single 1,000-volt shock, that lit up everything and drove it into his bones, </w:t>
      </w:r>
      <w:r w:rsidRPr="003675D3">
        <w:rPr>
          <w:rFonts w:asciiTheme="minorHAnsi" w:hAnsiTheme="minorHAnsi"/>
        </w:rPr>
        <w:lastRenderedPageBreak/>
        <w:t xml:space="preserve">whereas in such words and phrases he is dribbling it out over pages in </w:t>
      </w:r>
      <w:proofErr w:type="spellStart"/>
      <w:r w:rsidRPr="003675D3">
        <w:rPr>
          <w:rFonts w:asciiTheme="minorHAnsi" w:hAnsiTheme="minorHAnsi"/>
        </w:rPr>
        <w:t>tinglings</w:t>
      </w:r>
      <w:proofErr w:type="spellEnd"/>
      <w:r w:rsidRPr="003675D3">
        <w:rPr>
          <w:rFonts w:asciiTheme="minorHAnsi" w:hAnsiTheme="minorHAnsi"/>
        </w:rPr>
        <w:t xml:space="preserve"> that can only just be felt.’ Such a poetic way of delivering a very useful piece of writing advice. </w:t>
      </w:r>
    </w:p>
    <w:p w:rsidR="00CC1E95" w:rsidRDefault="00CC1E95" w:rsidP="00CC1E95">
      <w:pPr>
        <w:rPr>
          <w:rFonts w:asciiTheme="minorHAnsi" w:hAnsiTheme="minorHAnsi"/>
        </w:rPr>
      </w:pPr>
      <w:r w:rsidRPr="003675D3">
        <w:rPr>
          <w:rFonts w:asciiTheme="minorHAnsi" w:hAnsiTheme="minorHAnsi"/>
        </w:rPr>
        <w:t>Something being driven down into your bones would certainly make you remember it.</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Inspirations for his own work are dealt with in separate chapters. Running through all of them is the same theme of reaction, to feeling and experience. Without this, a description of a landscape would be geographical, not evoke a belief that it is ‘as essential to our health as water is to plants.’ Similarly, writing about people lacks vitality if only physical or biographical details are given. Ted Hughes maintains you have to find a personal detail and he uses Sir Francis Bacon as an example. Once Hughes found out that Bacon had eyes that were like a viper’s, his character came alive ‘Why this particular detail should satisfy me, I do not know, but at once I was able to feel that I knew exactly what that man was like. I felt to be in his presence. And everything that I could remember about him became at once near and real.’ This is indicative of</w:t>
      </w:r>
      <w:r w:rsidR="009D3C8E">
        <w:rPr>
          <w:rFonts w:asciiTheme="minorHAnsi" w:hAnsiTheme="minorHAnsi"/>
        </w:rPr>
        <w:t xml:space="preserve"> the useful and accessible</w:t>
      </w:r>
      <w:r w:rsidRPr="003675D3">
        <w:rPr>
          <w:rFonts w:asciiTheme="minorHAnsi" w:hAnsiTheme="minorHAnsi"/>
        </w:rPr>
        <w:t xml:space="preserve"> advice that permeates this book. There is no suggestion in any part of the book that Ted Hughes is lecturing or patronising, merely sharing his counsel in an enthusiastic and inspiring way.</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As writers, we are also urged by Hughes to imagine what you are writing about, ‘Just look at it, touch it, smell it, listen to it, </w:t>
      </w:r>
      <w:proofErr w:type="gramStart"/>
      <w:r w:rsidRPr="003675D3">
        <w:rPr>
          <w:rFonts w:asciiTheme="minorHAnsi" w:hAnsiTheme="minorHAnsi"/>
        </w:rPr>
        <w:t>turn</w:t>
      </w:r>
      <w:proofErr w:type="gramEnd"/>
      <w:r w:rsidRPr="003675D3">
        <w:rPr>
          <w:rFonts w:asciiTheme="minorHAnsi" w:hAnsiTheme="minorHAnsi"/>
        </w:rPr>
        <w:t xml:space="preserve"> yourself into it.’ He thinks of a poem as a sort of animal, one that has its own life, ‘an assembly of living parts moved by a single spirit.’ Such immersion is liberating if one has the confidence to run with it and you could claim that it’s easy for an accomplished, successful poet such as Ted Hughes to advise that. However, I like very much the image of a poem being an animal and he does continue to give advice about the mechanics of writing, albeit in a poetic way, ‘The living parts are the words, the images, the rhythms. The spirit is the life which inhabits them when they all work together.’ He discusses words which </w:t>
      </w:r>
      <w:r w:rsidRPr="003675D3">
        <w:rPr>
          <w:rFonts w:asciiTheme="minorHAnsi" w:hAnsiTheme="minorHAnsi"/>
          <w:i/>
        </w:rPr>
        <w:t>live</w:t>
      </w:r>
      <w:r w:rsidRPr="003675D3">
        <w:rPr>
          <w:rFonts w:asciiTheme="minorHAnsi" w:hAnsiTheme="minorHAnsi"/>
        </w:rPr>
        <w:t>, which belong directly to the senses. He refers to the life in a word as a goblin and warns that this goblin must be kept under control. He also deals with some of the writerly mechanics such as the use of metaphor and close description, illustrating these points with poems by Emily Dickinson and Edward Thomas.</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The chapter that I found the most enlightening was the one entitled </w:t>
      </w:r>
      <w:proofErr w:type="gramStart"/>
      <w:r w:rsidRPr="003675D3">
        <w:rPr>
          <w:rFonts w:asciiTheme="minorHAnsi" w:hAnsiTheme="minorHAnsi"/>
          <w:i/>
        </w:rPr>
        <w:t>Learning</w:t>
      </w:r>
      <w:proofErr w:type="gramEnd"/>
      <w:r w:rsidRPr="003675D3">
        <w:rPr>
          <w:rFonts w:asciiTheme="minorHAnsi" w:hAnsiTheme="minorHAnsi"/>
          <w:i/>
        </w:rPr>
        <w:t xml:space="preserve"> to Think </w:t>
      </w:r>
      <w:r w:rsidRPr="003675D3">
        <w:rPr>
          <w:rFonts w:asciiTheme="minorHAnsi" w:hAnsiTheme="minorHAnsi"/>
        </w:rPr>
        <w:t xml:space="preserve">in that it seems to me to encapsulate everything about the process of writing. Ted Hughes talks about concentrating on looking at small things, a blackbird for example, and that concentration can improve with practise. Then you are able to break into what he calls </w:t>
      </w:r>
      <w:r w:rsidRPr="003675D3">
        <w:rPr>
          <w:rFonts w:asciiTheme="minorHAnsi" w:hAnsiTheme="minorHAnsi"/>
          <w:i/>
        </w:rPr>
        <w:t xml:space="preserve">the inner life </w:t>
      </w:r>
      <w:r w:rsidRPr="003675D3">
        <w:rPr>
          <w:rFonts w:asciiTheme="minorHAnsi" w:hAnsiTheme="minorHAnsi"/>
        </w:rPr>
        <w:t xml:space="preserve">which is a world of memory, emotion, imagination and other abstracts that he has described throughout the book. ‘Now you see the kind of thinking I am talking about…I am talking about whatever trick or skill it is that enables us to catch those elusive or shadowy thoughts, and collect them together, and hold them so we can get a really good look at them.’ He illustrates this point with among others, a poem called </w:t>
      </w:r>
      <w:r w:rsidRPr="003675D3">
        <w:rPr>
          <w:rFonts w:asciiTheme="minorHAnsi" w:hAnsiTheme="minorHAnsi"/>
          <w:i/>
        </w:rPr>
        <w:t>Thirteen Ways of Looking at a Blackbird</w:t>
      </w:r>
      <w:r w:rsidRPr="003675D3">
        <w:rPr>
          <w:rFonts w:asciiTheme="minorHAnsi" w:hAnsiTheme="minorHAnsi"/>
        </w:rPr>
        <w:t xml:space="preserve"> by Wallace Stevens which is a poem full of powerful and unusual images and comparisons, but one that I think I would have struggled to appreciate even at the age of fourteen.</w:t>
      </w:r>
    </w:p>
    <w:p w:rsidR="00064975" w:rsidRPr="003675D3" w:rsidRDefault="00064975" w:rsidP="00CC1E95">
      <w:pPr>
        <w:rPr>
          <w:rFonts w:asciiTheme="minorHAnsi" w:hAnsiTheme="minorHAnsi"/>
        </w:rPr>
      </w:pPr>
    </w:p>
    <w:p w:rsidR="00CC1E95" w:rsidRPr="003675D3" w:rsidRDefault="00CC1E95" w:rsidP="00CC1E95">
      <w:pPr>
        <w:rPr>
          <w:rFonts w:asciiTheme="minorHAnsi" w:hAnsiTheme="minorHAnsi"/>
        </w:rPr>
      </w:pPr>
      <w:r w:rsidRPr="003675D3">
        <w:rPr>
          <w:rFonts w:asciiTheme="minorHAnsi" w:hAnsiTheme="minorHAnsi"/>
        </w:rPr>
        <w:t xml:space="preserve">That is my one criticism of this book, as mentioned earlier, that some of the examples chosen are demanding in their complexity for younger writers. Other than that, I would </w:t>
      </w:r>
      <w:r w:rsidRPr="003675D3">
        <w:rPr>
          <w:rFonts w:asciiTheme="minorHAnsi" w:hAnsiTheme="minorHAnsi"/>
        </w:rPr>
        <w:lastRenderedPageBreak/>
        <w:t>recommend this book to any aspiring writer for its marvellous, accessible advice written with complete lack of pretension and an obvious love for the art. Whilst acknowledging the necessity for teaching certain aspects of writing, structure, use of metaphors, choice of “living” words for example, Ted Hughes encourages writers just to go for it, uninhibited and freely recognising emotional responses. It is also an enjoyable stand-alone read for anyone interested in Ted Hughes and what made him the writer he was.</w:t>
      </w:r>
    </w:p>
    <w:p w:rsidR="00CC1E95" w:rsidRPr="003675D3" w:rsidRDefault="00CC1E9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i/>
        </w:rPr>
        <w:t xml:space="preserve">All quotations are from the book Poetry in the Making </w:t>
      </w:r>
      <w:proofErr w:type="gramStart"/>
      <w:r w:rsidRPr="003675D3">
        <w:rPr>
          <w:rFonts w:asciiTheme="minorHAnsi" w:hAnsiTheme="minorHAnsi"/>
          <w:i/>
        </w:rPr>
        <w:t xml:space="preserve">A </w:t>
      </w:r>
      <w:r w:rsidR="00064975">
        <w:rPr>
          <w:rFonts w:asciiTheme="minorHAnsi" w:hAnsiTheme="minorHAnsi"/>
          <w:i/>
        </w:rPr>
        <w:t>Handbook</w:t>
      </w:r>
      <w:r w:rsidR="002168F1">
        <w:rPr>
          <w:rFonts w:asciiTheme="minorHAnsi" w:hAnsiTheme="minorHAnsi"/>
          <w:i/>
        </w:rPr>
        <w:t xml:space="preserve"> </w:t>
      </w:r>
      <w:r w:rsidRPr="003675D3">
        <w:rPr>
          <w:rFonts w:asciiTheme="minorHAnsi" w:hAnsiTheme="minorHAnsi"/>
          <w:i/>
        </w:rPr>
        <w:t>For</w:t>
      </w:r>
      <w:proofErr w:type="gramEnd"/>
      <w:r w:rsidRPr="003675D3">
        <w:rPr>
          <w:rFonts w:asciiTheme="minorHAnsi" w:hAnsiTheme="minorHAnsi"/>
          <w:i/>
        </w:rPr>
        <w:t xml:space="preserve"> Writing and Teaching as listed above</w:t>
      </w:r>
      <w:r w:rsidRPr="003675D3">
        <w:rPr>
          <w:rFonts w:asciiTheme="minorHAnsi" w:hAnsiTheme="minorHAnsi"/>
        </w:rPr>
        <w:t>.</w:t>
      </w:r>
    </w:p>
    <w:p w:rsidR="00064975" w:rsidRDefault="00064975" w:rsidP="00CC1E95">
      <w:pPr>
        <w:rPr>
          <w:rFonts w:asciiTheme="minorHAnsi" w:hAnsiTheme="minorHAnsi"/>
        </w:rPr>
      </w:pPr>
    </w:p>
    <w:p w:rsidR="00064975" w:rsidRDefault="00064975" w:rsidP="00CC1E95">
      <w:pPr>
        <w:rPr>
          <w:rFonts w:asciiTheme="minorHAnsi" w:hAnsiTheme="minorHAnsi"/>
        </w:rPr>
      </w:pPr>
    </w:p>
    <w:p w:rsidR="00064975" w:rsidRPr="003675D3" w:rsidRDefault="00064975" w:rsidP="00CC1E95">
      <w:pPr>
        <w:rPr>
          <w:rFonts w:asciiTheme="minorHAnsi" w:hAnsiTheme="minorHAnsi"/>
        </w:rPr>
      </w:pPr>
    </w:p>
    <w:p w:rsidR="00CC1E95" w:rsidRPr="003675D3" w:rsidRDefault="00CC1E95" w:rsidP="00CC1E95">
      <w:pPr>
        <w:rPr>
          <w:rFonts w:asciiTheme="minorHAnsi" w:hAnsiTheme="minorHAnsi"/>
        </w:rPr>
      </w:pPr>
      <w:r w:rsidRPr="003675D3">
        <w:rPr>
          <w:rFonts w:asciiTheme="minorHAnsi" w:hAnsiTheme="minorHAnsi"/>
          <w:b/>
        </w:rPr>
        <w:t>A Moment of War</w:t>
      </w:r>
      <w:r w:rsidRPr="003675D3">
        <w:rPr>
          <w:rFonts w:asciiTheme="minorHAnsi" w:hAnsiTheme="minorHAnsi"/>
        </w:rPr>
        <w:t xml:space="preserve">      from Selected Poems      Laurie Lee</w:t>
      </w:r>
    </w:p>
    <w:p w:rsidR="00CC1E95" w:rsidRPr="003675D3" w:rsidRDefault="00CC1E95" w:rsidP="00CC1E95">
      <w:pPr>
        <w:rPr>
          <w:rFonts w:asciiTheme="minorHAnsi" w:hAnsiTheme="minorHAnsi"/>
        </w:rPr>
      </w:pPr>
      <w:r w:rsidRPr="003675D3">
        <w:rPr>
          <w:rFonts w:asciiTheme="minorHAnsi" w:hAnsiTheme="minorHAnsi"/>
        </w:rPr>
        <w:t>Penguin Books    27, Wrights Lane, London W8 5TZ    1983</w:t>
      </w:r>
    </w:p>
    <w:p w:rsidR="00CC1E95" w:rsidRPr="003675D3" w:rsidRDefault="00CC1E95" w:rsidP="00CC1E95">
      <w:pPr>
        <w:rPr>
          <w:rFonts w:asciiTheme="minorHAnsi" w:hAnsiTheme="minorHAnsi"/>
        </w:rPr>
      </w:pPr>
      <w:proofErr w:type="gramStart"/>
      <w:r w:rsidRPr="003675D3">
        <w:rPr>
          <w:rFonts w:asciiTheme="minorHAnsi" w:hAnsiTheme="minorHAnsi"/>
        </w:rPr>
        <w:t>ISBN  0</w:t>
      </w:r>
      <w:proofErr w:type="gramEnd"/>
      <w:r w:rsidRPr="003675D3">
        <w:rPr>
          <w:rFonts w:asciiTheme="minorHAnsi" w:hAnsiTheme="minorHAnsi"/>
        </w:rPr>
        <w:t>-14-007750-2</w:t>
      </w:r>
    </w:p>
    <w:p w:rsidR="00CC1E95" w:rsidRPr="003675D3" w:rsidRDefault="00CC1E95" w:rsidP="00CC1E95">
      <w:pPr>
        <w:rPr>
          <w:rFonts w:asciiTheme="minorHAnsi" w:hAnsiTheme="minorHAnsi"/>
        </w:rPr>
      </w:pPr>
      <w:r w:rsidRPr="003675D3">
        <w:rPr>
          <w:rFonts w:asciiTheme="minorHAnsi" w:hAnsiTheme="minorHAnsi"/>
        </w:rPr>
        <w:t>68 pages   £7.99</w:t>
      </w:r>
    </w:p>
    <w:p w:rsidR="00CC1E95" w:rsidRPr="003675D3" w:rsidRDefault="00CC1E95" w:rsidP="00CC1E95">
      <w:pPr>
        <w:rPr>
          <w:rFonts w:asciiTheme="minorHAnsi" w:hAnsiTheme="minorHAnsi"/>
          <w:i/>
        </w:rPr>
      </w:pPr>
      <w:r w:rsidRPr="003675D3">
        <w:rPr>
          <w:rFonts w:asciiTheme="minorHAnsi" w:hAnsiTheme="minorHAnsi"/>
          <w:i/>
        </w:rPr>
        <w:t>This review is of a single poem taken from the anthology of selected poems mentioned above. It is not a review of the entire anthology. I chose this particular poem because for me it is the stand-out piece of work in the collection.</w:t>
      </w:r>
    </w:p>
    <w:p w:rsidR="00CC1E95" w:rsidRPr="003675D3" w:rsidRDefault="00CC1E95" w:rsidP="00CC1E95">
      <w:pPr>
        <w:rPr>
          <w:rFonts w:asciiTheme="minorHAnsi" w:hAnsiTheme="minorHAnsi"/>
          <w:i/>
        </w:rPr>
      </w:pPr>
    </w:p>
    <w:p w:rsidR="00CC1E95" w:rsidRDefault="00CC1E95" w:rsidP="00CC1E95">
      <w:pPr>
        <w:rPr>
          <w:rFonts w:asciiTheme="minorHAnsi" w:hAnsiTheme="minorHAnsi"/>
        </w:rPr>
      </w:pPr>
      <w:r w:rsidRPr="003675D3">
        <w:rPr>
          <w:rFonts w:asciiTheme="minorHAnsi" w:hAnsiTheme="minorHAnsi"/>
          <w:i/>
        </w:rPr>
        <w:t xml:space="preserve"> </w:t>
      </w:r>
      <w:r w:rsidRPr="003675D3">
        <w:rPr>
          <w:rFonts w:asciiTheme="minorHAnsi" w:hAnsiTheme="minorHAnsi"/>
        </w:rPr>
        <w:t xml:space="preserve">In the poem </w:t>
      </w:r>
      <w:r w:rsidRPr="003675D3">
        <w:rPr>
          <w:rFonts w:asciiTheme="minorHAnsi" w:hAnsiTheme="minorHAnsi"/>
          <w:i/>
        </w:rPr>
        <w:t xml:space="preserve">A Moment of War </w:t>
      </w:r>
      <w:r w:rsidRPr="003675D3">
        <w:rPr>
          <w:rFonts w:asciiTheme="minorHAnsi" w:hAnsiTheme="minorHAnsi"/>
        </w:rPr>
        <w:t xml:space="preserve">Laurie Lee has captured the stark, stuttering reality of the fear felt by a fighting man. The poem is set out in collections of couplets and single lines which suggest the rapid breathing of someone experiencing intense fear.  Woven throughout are refrains, written as prayers, which get shorter in their beseeching, finishing with the cry ‘O Christ and </w:t>
      </w:r>
      <w:proofErr w:type="gramStart"/>
      <w:r w:rsidRPr="003675D3">
        <w:rPr>
          <w:rFonts w:asciiTheme="minorHAnsi" w:hAnsiTheme="minorHAnsi"/>
        </w:rPr>
        <w:t>Mother!</w:t>
      </w:r>
      <w:proofErr w:type="gramEnd"/>
      <w:r w:rsidRPr="003675D3">
        <w:rPr>
          <w:rFonts w:asciiTheme="minorHAnsi" w:hAnsiTheme="minorHAnsi"/>
        </w:rPr>
        <w:t>’ Writers of war poetry and those who read it will recognise that these were the words often spoken by soldiers at the point of death.</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Laurie Lee was already living in Spain when civil war broke out in 1936. He was repatriated by the British navy, but returned to Spain the following year to support the Republican army fighting against Franco’s Nationalists. His first-hand experience of the realities of war were described in his autobiographical account </w:t>
      </w:r>
      <w:r w:rsidRPr="003675D3">
        <w:rPr>
          <w:rFonts w:asciiTheme="minorHAnsi" w:hAnsiTheme="minorHAnsi"/>
          <w:i/>
        </w:rPr>
        <w:t>A Moment of War</w:t>
      </w:r>
      <w:r w:rsidRPr="003675D3">
        <w:rPr>
          <w:rFonts w:asciiTheme="minorHAnsi" w:hAnsiTheme="minorHAnsi"/>
        </w:rPr>
        <w:t xml:space="preserve"> and most vividly in this poem of the same name. Vocabulary such as ‘red rag’, ‘desperate’, ‘stuttering’, ‘odour’, ‘isolated’ and ‘blast’ all suggest fear and panic; ‘blood’ making the reader think of death and the fragility of the body. Placing the poem in the present tense creates an atmosphere of intensity which draws the reader into the moment.</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There is nothing honourable or valorous in Lee’s poem and in that respect it is reminiscent of some of the Great War poetry, that of Owen and Rosenberg for example. The opening couplet ‘It is night like a red rag/ drawn across the eyes’ is particularly powerful. Red for blood and being blind folded for fear. Straight away we are pitched into a terrifying place.  The poem is a description of the unbearable fear felt when anticipating something horrendous. There are no illusions of bravery, rather ‘bowels struggle like a nest of rats’ and ‘the body melts with pity’. The diminishing refrains plea for an elsewhere, a worm beneath the soil, even a woman in the throes of labour. Lee shows the frailty of the human spirit boldly, but without judgement, only truth.</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lastRenderedPageBreak/>
        <w:t>The poem ends with more strong imagery, darkness opening like a knife to expose the waiting soldier and the repetition of ‘breathing’ which gives a feeling of panic. The last line ‘and the final sky’ closes the poem enigmatically because it allows the reader to decide- is it death or is it the intense understanding of what it is to be alive in that very moment?</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I think this is an impressive poem by a writer I admire for his open responses to various experiences, whether they are depictions of the Cotswolds countryside in poems such as </w:t>
      </w:r>
      <w:r w:rsidRPr="003675D3">
        <w:rPr>
          <w:rFonts w:asciiTheme="minorHAnsi" w:hAnsiTheme="minorHAnsi"/>
          <w:i/>
        </w:rPr>
        <w:t>Apples</w:t>
      </w:r>
      <w:r w:rsidRPr="003675D3">
        <w:rPr>
          <w:rFonts w:asciiTheme="minorHAnsi" w:hAnsiTheme="minorHAnsi"/>
        </w:rPr>
        <w:t xml:space="preserve">, which ‘russet, crab and cottage red/ burn to the sun’s hot brass’ or travelling where he has described ‘Each </w:t>
      </w:r>
      <w:proofErr w:type="spellStart"/>
      <w:r w:rsidRPr="003675D3">
        <w:rPr>
          <w:rFonts w:asciiTheme="minorHAnsi" w:hAnsiTheme="minorHAnsi"/>
        </w:rPr>
        <w:t>saltwhite</w:t>
      </w:r>
      <w:proofErr w:type="spellEnd"/>
      <w:r w:rsidRPr="003675D3">
        <w:rPr>
          <w:rFonts w:asciiTheme="minorHAnsi" w:hAnsiTheme="minorHAnsi"/>
        </w:rPr>
        <w:t xml:space="preserve"> house’ and children who watch ‘with lovely eyes and vacant lips’ in </w:t>
      </w:r>
      <w:r w:rsidRPr="003675D3">
        <w:rPr>
          <w:rFonts w:asciiTheme="minorHAnsi" w:hAnsiTheme="minorHAnsi"/>
          <w:i/>
        </w:rPr>
        <w:t>Music in a Spanish Town</w:t>
      </w:r>
      <w:r w:rsidRPr="003675D3">
        <w:rPr>
          <w:rFonts w:asciiTheme="minorHAnsi" w:hAnsiTheme="minorHAnsi"/>
        </w:rPr>
        <w:t xml:space="preserve">. I would describe </w:t>
      </w:r>
      <w:r w:rsidRPr="003675D3">
        <w:rPr>
          <w:rFonts w:asciiTheme="minorHAnsi" w:hAnsiTheme="minorHAnsi"/>
          <w:i/>
        </w:rPr>
        <w:t>A Moment of War</w:t>
      </w:r>
      <w:r w:rsidRPr="003675D3">
        <w:rPr>
          <w:rFonts w:asciiTheme="minorHAnsi" w:hAnsiTheme="minorHAnsi"/>
        </w:rPr>
        <w:t xml:space="preserve"> as an earthy, sensual poem, reminiscent of much of Laurie Lee’s writing, but which, although brief, engenders a powerful response and is striking for its honest depiction of combat.</w:t>
      </w:r>
    </w:p>
    <w:p w:rsidR="006121D8" w:rsidRPr="003675D3" w:rsidRDefault="006121D8" w:rsidP="00CC1E95">
      <w:pPr>
        <w:rPr>
          <w:rFonts w:asciiTheme="minorHAnsi" w:hAnsiTheme="minorHAnsi"/>
        </w:rPr>
      </w:pPr>
    </w:p>
    <w:p w:rsidR="00CC1E95" w:rsidRDefault="00CC1E95" w:rsidP="00CC1E95">
      <w:pPr>
        <w:rPr>
          <w:rFonts w:asciiTheme="minorHAnsi" w:hAnsiTheme="minorHAnsi"/>
          <w:i/>
        </w:rPr>
      </w:pPr>
      <w:r w:rsidRPr="003675D3">
        <w:rPr>
          <w:rFonts w:asciiTheme="minorHAnsi" w:hAnsiTheme="minorHAnsi"/>
          <w:i/>
        </w:rPr>
        <w:t xml:space="preserve">All quotations </w:t>
      </w:r>
      <w:r w:rsidR="006121D8">
        <w:rPr>
          <w:rFonts w:asciiTheme="minorHAnsi" w:hAnsiTheme="minorHAnsi"/>
          <w:i/>
        </w:rPr>
        <w:t xml:space="preserve">are </w:t>
      </w:r>
      <w:r w:rsidRPr="003675D3">
        <w:rPr>
          <w:rFonts w:asciiTheme="minorHAnsi" w:hAnsiTheme="minorHAnsi"/>
          <w:i/>
        </w:rPr>
        <w:t>taken from the poem.</w:t>
      </w:r>
    </w:p>
    <w:p w:rsidR="00064975" w:rsidRDefault="00064975" w:rsidP="00CC1E95">
      <w:pPr>
        <w:rPr>
          <w:rFonts w:asciiTheme="minorHAnsi" w:hAnsiTheme="minorHAnsi"/>
          <w:i/>
        </w:rPr>
      </w:pPr>
    </w:p>
    <w:p w:rsidR="00064975" w:rsidRPr="003675D3" w:rsidRDefault="00064975" w:rsidP="00CC1E95">
      <w:pPr>
        <w:rPr>
          <w:rFonts w:asciiTheme="minorHAnsi" w:hAnsiTheme="minorHAnsi"/>
          <w:i/>
        </w:rPr>
      </w:pPr>
    </w:p>
    <w:p w:rsidR="00CC1E95" w:rsidRPr="003675D3" w:rsidRDefault="00CC1E95" w:rsidP="00CC1E95">
      <w:pPr>
        <w:rPr>
          <w:rFonts w:asciiTheme="minorHAnsi" w:hAnsiTheme="minorHAnsi"/>
        </w:rPr>
      </w:pPr>
    </w:p>
    <w:p w:rsidR="00CC1E95" w:rsidRPr="003675D3" w:rsidRDefault="00CC1E95" w:rsidP="00CC1E95">
      <w:pPr>
        <w:rPr>
          <w:rFonts w:asciiTheme="minorHAnsi" w:hAnsiTheme="minorHAnsi"/>
          <w:b/>
        </w:rPr>
      </w:pPr>
      <w:r w:rsidRPr="003675D3">
        <w:rPr>
          <w:rFonts w:asciiTheme="minorHAnsi" w:hAnsiTheme="minorHAnsi"/>
          <w:b/>
        </w:rPr>
        <w:t>Stags and Hens     Willy Russell</w:t>
      </w:r>
    </w:p>
    <w:p w:rsidR="00CC1E95" w:rsidRPr="003675D3" w:rsidRDefault="00CC1E95" w:rsidP="00CC1E95">
      <w:pPr>
        <w:rPr>
          <w:rFonts w:asciiTheme="minorHAnsi" w:hAnsiTheme="minorHAnsi"/>
        </w:rPr>
      </w:pPr>
      <w:r w:rsidRPr="003675D3">
        <w:rPr>
          <w:rFonts w:asciiTheme="minorHAnsi" w:hAnsiTheme="minorHAnsi"/>
        </w:rPr>
        <w:t>In Educating Rita, Sta</w:t>
      </w:r>
      <w:r w:rsidR="006121D8">
        <w:rPr>
          <w:rFonts w:asciiTheme="minorHAnsi" w:hAnsiTheme="minorHAnsi"/>
        </w:rPr>
        <w:t xml:space="preserve">gs and Hens and Blood Brothers </w:t>
      </w:r>
      <w:r w:rsidRPr="003675D3">
        <w:rPr>
          <w:rFonts w:asciiTheme="minorHAnsi" w:hAnsiTheme="minorHAnsi"/>
        </w:rPr>
        <w:t>Two Plays and a Musical</w:t>
      </w:r>
    </w:p>
    <w:p w:rsidR="00CC1E95" w:rsidRPr="003675D3" w:rsidRDefault="006121D8" w:rsidP="00CC1E95">
      <w:pPr>
        <w:rPr>
          <w:rFonts w:asciiTheme="minorHAnsi" w:hAnsiTheme="minorHAnsi"/>
        </w:rPr>
      </w:pPr>
      <w:r>
        <w:rPr>
          <w:rFonts w:asciiTheme="minorHAnsi" w:hAnsiTheme="minorHAnsi"/>
        </w:rPr>
        <w:t xml:space="preserve">Methuen Drama </w:t>
      </w:r>
      <w:r w:rsidR="00CC1E95" w:rsidRPr="003675D3">
        <w:rPr>
          <w:rFonts w:asciiTheme="minorHAnsi" w:hAnsiTheme="minorHAnsi"/>
        </w:rPr>
        <w:t xml:space="preserve">215 Vauxhall Bridge Road, London SW1V </w:t>
      </w:r>
      <w:proofErr w:type="gramStart"/>
      <w:r w:rsidR="00CC1E95" w:rsidRPr="003675D3">
        <w:rPr>
          <w:rFonts w:asciiTheme="minorHAnsi" w:hAnsiTheme="minorHAnsi"/>
        </w:rPr>
        <w:t>1EJ  1985</w:t>
      </w:r>
      <w:proofErr w:type="gramEnd"/>
    </w:p>
    <w:p w:rsidR="00CC1E95" w:rsidRPr="003675D3" w:rsidRDefault="00CC1E95" w:rsidP="00CC1E95">
      <w:pPr>
        <w:rPr>
          <w:rFonts w:asciiTheme="minorHAnsi" w:hAnsiTheme="minorHAnsi"/>
        </w:rPr>
      </w:pPr>
      <w:r w:rsidRPr="003675D3">
        <w:rPr>
          <w:rFonts w:asciiTheme="minorHAnsi" w:hAnsiTheme="minorHAnsi"/>
        </w:rPr>
        <w:t>ISBN 0-413-41110-9</w:t>
      </w:r>
    </w:p>
    <w:p w:rsidR="00CC1E95" w:rsidRPr="003675D3" w:rsidRDefault="00CC1E95" w:rsidP="00CC1E95">
      <w:pPr>
        <w:rPr>
          <w:rFonts w:asciiTheme="minorHAnsi" w:hAnsiTheme="minorHAnsi"/>
        </w:rPr>
      </w:pPr>
      <w:r w:rsidRPr="003675D3">
        <w:rPr>
          <w:rFonts w:asciiTheme="minorHAnsi" w:hAnsiTheme="minorHAnsi"/>
        </w:rPr>
        <w:t>232 pages    £7.99</w:t>
      </w:r>
    </w:p>
    <w:p w:rsidR="00CC1E95" w:rsidRPr="003675D3" w:rsidRDefault="00CC1E9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Willy Russell’s play about a group of young men and women who inadvertently find themselves at the same venue for pre- marital celebrations was first performed in 1978 at the Everyman Theatre in Liverpool. It reads very much of its time with references to music and stars such as Rod Stewart and Abba, discos rather than clubs and the way in which the men and women refer to each other. Women are “tarts”, men are judged by how </w:t>
      </w:r>
      <w:proofErr w:type="spellStart"/>
      <w:r w:rsidRPr="003675D3">
        <w:rPr>
          <w:rFonts w:asciiTheme="minorHAnsi" w:hAnsiTheme="minorHAnsi"/>
        </w:rPr>
        <w:t>fanciable</w:t>
      </w:r>
      <w:proofErr w:type="spellEnd"/>
      <w:r w:rsidRPr="003675D3">
        <w:rPr>
          <w:rFonts w:asciiTheme="minorHAnsi" w:hAnsiTheme="minorHAnsi"/>
        </w:rPr>
        <w:t xml:space="preserve"> they are and both sexes have strong opinions about the roles they will have once married. Misogyny is openly expressed and appears to be accepted.</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Willy Russell’s dialogue draws vivid pictures of all the characters, they are familiar in their types. We all recognise the guy in charge of the football club who has aspirations above his abilities and who thinks he’s in charge, thinks he’s good enough for an American scout to discover him and take him to the States. In Eddy, Russell has explored a man frustrated by his circumstances, who’s cynical yet at the same time has a vulnerability, the one who talks about a better life but does nothing to achieve one.  The other male characters are recognisable-Billy thinks he knows something about everything, Robbie fancies himself as an alpha male with the ladies and </w:t>
      </w:r>
      <w:proofErr w:type="spellStart"/>
      <w:r w:rsidRPr="003675D3">
        <w:rPr>
          <w:rFonts w:asciiTheme="minorHAnsi" w:hAnsiTheme="minorHAnsi"/>
        </w:rPr>
        <w:t>Kav</w:t>
      </w:r>
      <w:proofErr w:type="spellEnd"/>
      <w:r w:rsidRPr="003675D3">
        <w:rPr>
          <w:rFonts w:asciiTheme="minorHAnsi" w:hAnsiTheme="minorHAnsi"/>
        </w:rPr>
        <w:t xml:space="preserve"> is a gifted artist but doesn’t realise his talent, is just happy to rub along.</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In Peter, Willy Russell has suggested what the opportunities could be for someone who escapes the restraints of a restricted life. The interest lies in the other men’s reaction to him and what he has achieved. They start off admiring his fame, even asking for his autograph, but Eddy is envious ‘</w:t>
      </w:r>
      <w:proofErr w:type="spellStart"/>
      <w:r w:rsidRPr="003675D3">
        <w:rPr>
          <w:rFonts w:asciiTheme="minorHAnsi" w:hAnsiTheme="minorHAnsi"/>
        </w:rPr>
        <w:t>Y’don’t</w:t>
      </w:r>
      <w:proofErr w:type="spellEnd"/>
      <w:r w:rsidRPr="003675D3">
        <w:rPr>
          <w:rFonts w:asciiTheme="minorHAnsi" w:hAnsiTheme="minorHAnsi"/>
        </w:rPr>
        <w:t xml:space="preserve"> get autographs from people like him! He’s just a </w:t>
      </w:r>
      <w:r w:rsidRPr="003675D3">
        <w:rPr>
          <w:rFonts w:asciiTheme="minorHAnsi" w:hAnsiTheme="minorHAnsi"/>
        </w:rPr>
        <w:lastRenderedPageBreak/>
        <w:t xml:space="preserve">fuckin’ </w:t>
      </w:r>
      <w:proofErr w:type="spellStart"/>
      <w:r w:rsidRPr="003675D3">
        <w:rPr>
          <w:rFonts w:asciiTheme="minorHAnsi" w:hAnsiTheme="minorHAnsi"/>
        </w:rPr>
        <w:t>nomark</w:t>
      </w:r>
      <w:proofErr w:type="spellEnd"/>
      <w:r w:rsidRPr="003675D3">
        <w:rPr>
          <w:rFonts w:asciiTheme="minorHAnsi" w:hAnsiTheme="minorHAnsi"/>
        </w:rPr>
        <w:t>!’ Later they all turn against Peter. In Eddy’s reaction, you see all the frustration and bitterness of his life.</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The women are just as keenly drawn. Linda, the nearly- bride with reservations, wanting to make her own decisions maybe for the last time on the night before her wedding. She is beginning to realise what losing her status as a single woman is going to be like. Bernadette, the bossy more experienced married woman ‘Love, Carol. Love changes you. Love makes you grow up.’ who is on the look -out for some extra-marital fun and doesn’t practise what she preaches. Maureen the innocent who doesn’t quite get everything who’s bought barbecue chairs as a wedding present for a couple who live in a fourth floor flat and Carol and Frances who are good friends to Linda but are happy with their lives that revolve around coffee percolators and tables.</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Banal drunken banter and the fact that the play is set in the ladies’ and gents’ toilets in a tacky dance hall add to the humour and the pathos of the play. The setting is functional and unglamorous, just like the lives of the characters, but is also one that is recognisable. Many readers will have had similar experiences in similar situations. The curry vomited over Robbie’s suit, the one that cost £65 he is eager to boast, the fact that the groom is comatose throughout, the cheap way the characters talk about attraction and sex all add to the bleak humour of mundane lives too fearful or too lacking in opportunity to be turned upside down.</w:t>
      </w:r>
    </w:p>
    <w:p w:rsidR="00064975" w:rsidRPr="003675D3" w:rsidRDefault="00064975" w:rsidP="00CC1E95">
      <w:pPr>
        <w:rPr>
          <w:rFonts w:asciiTheme="minorHAnsi" w:hAnsiTheme="minorHAnsi"/>
        </w:rPr>
      </w:pPr>
    </w:p>
    <w:p w:rsidR="00CC1E95" w:rsidRDefault="00CC1E95" w:rsidP="00CC1E95">
      <w:pPr>
        <w:rPr>
          <w:rFonts w:asciiTheme="minorHAnsi" w:hAnsiTheme="minorHAnsi"/>
        </w:rPr>
      </w:pPr>
      <w:r w:rsidRPr="003675D3">
        <w:rPr>
          <w:rFonts w:asciiTheme="minorHAnsi" w:hAnsiTheme="minorHAnsi"/>
        </w:rPr>
        <w:t xml:space="preserve"> Conflict is found in the fact that both sets of friends have chosen the same venue and tradition dictates the bride and groom must not see each other. But the greater conflict is in the upset caused by the successful Peter who has escaped to a better life and offers a dangerous but attractive alternative. ‘You do what you like. I’m not </w:t>
      </w:r>
      <w:proofErr w:type="spellStart"/>
      <w:r w:rsidRPr="003675D3">
        <w:rPr>
          <w:rFonts w:asciiTheme="minorHAnsi" w:hAnsiTheme="minorHAnsi"/>
        </w:rPr>
        <w:t>tellin</w:t>
      </w:r>
      <w:proofErr w:type="spellEnd"/>
      <w:r w:rsidRPr="003675D3">
        <w:rPr>
          <w:rFonts w:asciiTheme="minorHAnsi" w:hAnsiTheme="minorHAnsi"/>
        </w:rPr>
        <w:t xml:space="preserve">’ you’ Peter says to Linda. ‘Have </w:t>
      </w:r>
      <w:proofErr w:type="spellStart"/>
      <w:r w:rsidRPr="003675D3">
        <w:rPr>
          <w:rFonts w:asciiTheme="minorHAnsi" w:hAnsiTheme="minorHAnsi"/>
        </w:rPr>
        <w:t>y’kids</w:t>
      </w:r>
      <w:proofErr w:type="spellEnd"/>
      <w:r w:rsidRPr="003675D3">
        <w:rPr>
          <w:rFonts w:asciiTheme="minorHAnsi" w:hAnsiTheme="minorHAnsi"/>
        </w:rPr>
        <w:t xml:space="preserve"> a’ keep y’ mates a’ go </w:t>
      </w:r>
      <w:proofErr w:type="spellStart"/>
      <w:r w:rsidRPr="003675D3">
        <w:rPr>
          <w:rFonts w:asciiTheme="minorHAnsi" w:hAnsiTheme="minorHAnsi"/>
        </w:rPr>
        <w:t>dancin</w:t>
      </w:r>
      <w:proofErr w:type="spellEnd"/>
      <w:r w:rsidRPr="003675D3">
        <w:rPr>
          <w:rFonts w:asciiTheme="minorHAnsi" w:hAnsiTheme="minorHAnsi"/>
        </w:rPr>
        <w:t>’ an’ go to the pub an’ go to the shops an’ do all those things y’ used to tell me you hated doing.’ The fact that Linda makes her escape through the window in the gents’ toilet strengthens the message that she is making a choice and dares to kick against convention at the same time. Linda has chosen to take a gamble on a better future.</w:t>
      </w:r>
    </w:p>
    <w:p w:rsidR="00064975" w:rsidRPr="003675D3" w:rsidRDefault="00064975" w:rsidP="00CC1E95">
      <w:pPr>
        <w:rPr>
          <w:rFonts w:asciiTheme="minorHAnsi" w:hAnsiTheme="minorHAnsi"/>
        </w:rPr>
      </w:pPr>
    </w:p>
    <w:p w:rsidR="00CC1E95" w:rsidRPr="003675D3" w:rsidRDefault="00CC1E95" w:rsidP="00CC1E95">
      <w:pPr>
        <w:rPr>
          <w:rFonts w:asciiTheme="minorHAnsi" w:hAnsiTheme="minorHAnsi"/>
        </w:rPr>
      </w:pPr>
      <w:r w:rsidRPr="003675D3">
        <w:rPr>
          <w:rFonts w:asciiTheme="minorHAnsi" w:hAnsiTheme="minorHAnsi"/>
        </w:rPr>
        <w:t xml:space="preserve">Through vividly expressed and believable dialogue, Willy Russell has put some aspects of the lives of working class </w:t>
      </w:r>
      <w:proofErr w:type="spellStart"/>
      <w:r w:rsidRPr="003675D3">
        <w:rPr>
          <w:rFonts w:asciiTheme="minorHAnsi" w:hAnsiTheme="minorHAnsi"/>
        </w:rPr>
        <w:t>Liverpudlians</w:t>
      </w:r>
      <w:proofErr w:type="spellEnd"/>
      <w:r w:rsidRPr="003675D3">
        <w:rPr>
          <w:rFonts w:asciiTheme="minorHAnsi" w:hAnsiTheme="minorHAnsi"/>
        </w:rPr>
        <w:t xml:space="preserve"> under the microscope in the same vein </w:t>
      </w:r>
      <w:r w:rsidR="006121D8">
        <w:rPr>
          <w:rFonts w:asciiTheme="minorHAnsi" w:hAnsiTheme="minorHAnsi"/>
        </w:rPr>
        <w:t>as</w:t>
      </w:r>
      <w:bookmarkStart w:id="0" w:name="_GoBack"/>
      <w:bookmarkEnd w:id="0"/>
      <w:r w:rsidRPr="003675D3">
        <w:rPr>
          <w:rFonts w:asciiTheme="minorHAnsi" w:hAnsiTheme="minorHAnsi"/>
          <w:i/>
        </w:rPr>
        <w:t xml:space="preserve"> Educating Rita</w:t>
      </w:r>
      <w:r w:rsidRPr="003675D3">
        <w:rPr>
          <w:rFonts w:asciiTheme="minorHAnsi" w:hAnsiTheme="minorHAnsi"/>
        </w:rPr>
        <w:t xml:space="preserve"> and </w:t>
      </w:r>
      <w:r w:rsidRPr="003675D3">
        <w:rPr>
          <w:rFonts w:asciiTheme="minorHAnsi" w:hAnsiTheme="minorHAnsi"/>
          <w:i/>
        </w:rPr>
        <w:t>Shirley Valentine.</w:t>
      </w:r>
      <w:r w:rsidRPr="003675D3">
        <w:rPr>
          <w:rFonts w:asciiTheme="minorHAnsi" w:hAnsiTheme="minorHAnsi"/>
        </w:rPr>
        <w:t xml:space="preserve"> Vivacious characterisation makes the audience feel they know each one because they are familiar role models. The play is laugh-out-loud funny in places, if a little old-fashioned at times and as a reader I care about Linda, Eddy and their friends which shows the strength of the writing. The play ends cleverly on a bittersweet note with Eddy telling the still unconscious Dave ‘She’s gone. Well </w:t>
      </w:r>
      <w:proofErr w:type="spellStart"/>
      <w:r w:rsidRPr="003675D3">
        <w:rPr>
          <w:rFonts w:asciiTheme="minorHAnsi" w:hAnsiTheme="minorHAnsi"/>
        </w:rPr>
        <w:t>y’ve</w:t>
      </w:r>
      <w:proofErr w:type="spellEnd"/>
      <w:r w:rsidRPr="003675D3">
        <w:rPr>
          <w:rFonts w:asciiTheme="minorHAnsi" w:hAnsiTheme="minorHAnsi"/>
        </w:rPr>
        <w:t xml:space="preserve"> got no baggage </w:t>
      </w:r>
      <w:proofErr w:type="spellStart"/>
      <w:r w:rsidRPr="003675D3">
        <w:rPr>
          <w:rFonts w:asciiTheme="minorHAnsi" w:hAnsiTheme="minorHAnsi"/>
        </w:rPr>
        <w:t>weighin</w:t>
      </w:r>
      <w:proofErr w:type="spellEnd"/>
      <w:r w:rsidRPr="003675D3">
        <w:rPr>
          <w:rFonts w:asciiTheme="minorHAnsi" w:hAnsiTheme="minorHAnsi"/>
        </w:rPr>
        <w:t xml:space="preserve">’ y’ down. There’s nothin’ </w:t>
      </w:r>
      <w:proofErr w:type="spellStart"/>
      <w:r w:rsidRPr="003675D3">
        <w:rPr>
          <w:rFonts w:asciiTheme="minorHAnsi" w:hAnsiTheme="minorHAnsi"/>
        </w:rPr>
        <w:t>holdin</w:t>
      </w:r>
      <w:proofErr w:type="spellEnd"/>
      <w:r w:rsidRPr="003675D3">
        <w:rPr>
          <w:rFonts w:asciiTheme="minorHAnsi" w:hAnsiTheme="minorHAnsi"/>
        </w:rPr>
        <w:t>’ us back now Dave. We can go anywhere.’ The poignant thing is, that the audience knows they won’t.</w:t>
      </w:r>
    </w:p>
    <w:p w:rsidR="00CC1E95" w:rsidRPr="003675D3" w:rsidRDefault="00CC1E95" w:rsidP="00CC1E95">
      <w:pPr>
        <w:rPr>
          <w:rFonts w:asciiTheme="minorHAnsi" w:hAnsiTheme="minorHAnsi"/>
        </w:rPr>
      </w:pPr>
    </w:p>
    <w:p w:rsidR="00CC1E95" w:rsidRPr="003675D3" w:rsidRDefault="00CC1E95" w:rsidP="00CC1E95">
      <w:pPr>
        <w:rPr>
          <w:rFonts w:asciiTheme="minorHAnsi" w:hAnsiTheme="minorHAnsi"/>
          <w:i/>
        </w:rPr>
      </w:pPr>
      <w:r w:rsidRPr="003675D3">
        <w:rPr>
          <w:rFonts w:asciiTheme="minorHAnsi" w:hAnsiTheme="minorHAnsi"/>
          <w:i/>
        </w:rPr>
        <w:t>All quotations are from the play Stags and Hens as listed above.</w:t>
      </w:r>
    </w:p>
    <w:p w:rsidR="00920FCD" w:rsidRPr="003675D3" w:rsidRDefault="00692146">
      <w:pPr>
        <w:rPr>
          <w:rFonts w:asciiTheme="minorHAnsi" w:hAnsiTheme="minorHAnsi"/>
        </w:rPr>
      </w:pPr>
    </w:p>
    <w:sectPr w:rsidR="00920FCD" w:rsidRPr="003675D3" w:rsidSect="00F73533">
      <w:footerReference w:type="default" r:id="rId7"/>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92146" w:rsidRDefault="00692146">
      <w:r>
        <w:separator/>
      </w:r>
    </w:p>
  </w:endnote>
  <w:endnote w:type="continuationSeparator" w:id="0">
    <w:p w:rsidR="00692146" w:rsidRDefault="006921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5B73" w:rsidRPr="00337A70" w:rsidRDefault="002168F1">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92146" w:rsidRDefault="00692146">
      <w:r>
        <w:separator/>
      </w:r>
    </w:p>
  </w:footnote>
  <w:footnote w:type="continuationSeparator" w:id="0">
    <w:p w:rsidR="00692146" w:rsidRDefault="0069214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7510"/>
    <w:rsid w:val="00064975"/>
    <w:rsid w:val="002168F1"/>
    <w:rsid w:val="002B7510"/>
    <w:rsid w:val="003675D3"/>
    <w:rsid w:val="006121D8"/>
    <w:rsid w:val="006572F4"/>
    <w:rsid w:val="00692146"/>
    <w:rsid w:val="009D3C8E"/>
    <w:rsid w:val="00CC1E95"/>
    <w:rsid w:val="00F13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A3EA0C-D0EE-4D3C-BFDF-6BBD59718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C1E95"/>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CC1E95"/>
    <w:pPr>
      <w:keepNext/>
      <w:spacing w:before="240" w:after="60"/>
      <w:outlineLvl w:val="0"/>
    </w:pPr>
    <w:rPr>
      <w:rFonts w:ascii="Arial" w:hAnsi="Arial" w:cs="Arial"/>
      <w:b/>
      <w:bCs/>
      <w:kern w:val="32"/>
      <w:sz w:val="32"/>
      <w:szCs w:val="32"/>
    </w:rPr>
  </w:style>
  <w:style w:type="paragraph" w:styleId="Heading3">
    <w:name w:val="heading 3"/>
    <w:basedOn w:val="Normal"/>
    <w:link w:val="Heading3Char"/>
    <w:uiPriority w:val="9"/>
    <w:qFormat/>
    <w:rsid w:val="00CC1E95"/>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E95"/>
    <w:rPr>
      <w:rFonts w:ascii="Arial" w:eastAsia="SimSun" w:hAnsi="Arial" w:cs="Arial"/>
      <w:b/>
      <w:bCs/>
      <w:kern w:val="32"/>
      <w:sz w:val="32"/>
      <w:szCs w:val="32"/>
      <w:lang w:eastAsia="zh-CN"/>
    </w:rPr>
  </w:style>
  <w:style w:type="character" w:customStyle="1" w:styleId="Heading3Char">
    <w:name w:val="Heading 3 Char"/>
    <w:basedOn w:val="DefaultParagraphFont"/>
    <w:link w:val="Heading3"/>
    <w:uiPriority w:val="9"/>
    <w:rsid w:val="00CC1E95"/>
    <w:rPr>
      <w:rFonts w:ascii="Tahoma" w:eastAsia="SimSun" w:hAnsi="Tahoma" w:cs="Tahoma"/>
      <w:b/>
      <w:bCs/>
      <w:sz w:val="20"/>
      <w:szCs w:val="20"/>
      <w:lang w:eastAsia="zh-CN"/>
    </w:rPr>
  </w:style>
  <w:style w:type="paragraph" w:styleId="NormalWeb">
    <w:name w:val="Normal (Web)"/>
    <w:basedOn w:val="Normal"/>
    <w:uiPriority w:val="99"/>
    <w:rsid w:val="00CC1E95"/>
    <w:pPr>
      <w:spacing w:before="100" w:beforeAutospacing="1" w:after="100" w:afterAutospacing="1"/>
    </w:pPr>
    <w:rPr>
      <w:rFonts w:ascii="Georgia" w:hAnsi="Georgia"/>
      <w:color w:val="000000"/>
      <w:sz w:val="21"/>
      <w:szCs w:val="21"/>
    </w:rPr>
  </w:style>
  <w:style w:type="paragraph" w:styleId="Footer">
    <w:name w:val="footer"/>
    <w:basedOn w:val="Normal"/>
    <w:link w:val="FooterChar"/>
    <w:uiPriority w:val="99"/>
    <w:rsid w:val="00CC1E95"/>
    <w:pPr>
      <w:tabs>
        <w:tab w:val="center" w:pos="4513"/>
        <w:tab w:val="right" w:pos="9026"/>
      </w:tabs>
    </w:pPr>
  </w:style>
  <w:style w:type="character" w:customStyle="1" w:styleId="FooterChar">
    <w:name w:val="Footer Char"/>
    <w:basedOn w:val="DefaultParagraphFont"/>
    <w:link w:val="Footer"/>
    <w:uiPriority w:val="99"/>
    <w:rsid w:val="00CC1E95"/>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2853</Words>
  <Characters>16263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dc:creator>
  <cp:keywords/>
  <dc:description/>
  <cp:lastModifiedBy>Helen</cp:lastModifiedBy>
  <cp:revision>6</cp:revision>
  <dcterms:created xsi:type="dcterms:W3CDTF">2017-12-08T12:43:00Z</dcterms:created>
  <dcterms:modified xsi:type="dcterms:W3CDTF">2017-12-12T13:11:00Z</dcterms:modified>
</cp:coreProperties>
</file>