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2938F" w14:textId="7A703069" w:rsidR="00C02DBB" w:rsidRDefault="00C02DBB" w:rsidP="00C02DBB">
      <w:pPr>
        <w:pStyle w:val="p1"/>
        <w:jc w:val="center"/>
        <w:rPr>
          <w:rFonts w:ascii="Times New Roman" w:hAnsi="Times New Roman" w:cs="Times New Roman"/>
          <w:b/>
          <w:bCs/>
          <w:sz w:val="22"/>
          <w:szCs w:val="22"/>
        </w:rPr>
      </w:pPr>
      <w:r>
        <w:rPr>
          <w:rFonts w:ascii="Times New Roman" w:hAnsi="Times New Roman" w:cs="Times New Roman"/>
          <w:b/>
          <w:bCs/>
          <w:noProof/>
          <w:sz w:val="22"/>
          <w:szCs w:val="22"/>
          <w14:ligatures w14:val="standardContextual"/>
        </w:rPr>
        <w:drawing>
          <wp:inline distT="0" distB="0" distL="0" distR="0" wp14:anchorId="3CFE1D5D" wp14:editId="22ABCF83">
            <wp:extent cx="4003765" cy="1381825"/>
            <wp:effectExtent l="0" t="0" r="0" b="2540"/>
            <wp:docPr id="620338169"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38169" name="Picture 1" descr="A black and yellow logo&#10;&#10;AI-generated content may be incorrect."/>
                    <pic:cNvPicPr/>
                  </pic:nvPicPr>
                  <pic:blipFill rotWithShape="1">
                    <a:blip r:embed="rId5">
                      <a:extLst>
                        <a:ext uri="{28A0092B-C50C-407E-A947-70E740481C1C}">
                          <a14:useLocalDpi xmlns:a14="http://schemas.microsoft.com/office/drawing/2010/main" val="0"/>
                        </a:ext>
                      </a:extLst>
                    </a:blip>
                    <a:srcRect t="19545" b="18331"/>
                    <a:stretch>
                      <a:fillRect/>
                    </a:stretch>
                  </pic:blipFill>
                  <pic:spPr bwMode="auto">
                    <a:xfrm>
                      <a:off x="0" y="0"/>
                      <a:ext cx="4085819" cy="1410144"/>
                    </a:xfrm>
                    <a:prstGeom prst="rect">
                      <a:avLst/>
                    </a:prstGeom>
                    <a:ln>
                      <a:noFill/>
                    </a:ln>
                    <a:extLst>
                      <a:ext uri="{53640926-AAD7-44D8-BBD7-CCE9431645EC}">
                        <a14:shadowObscured xmlns:a14="http://schemas.microsoft.com/office/drawing/2010/main"/>
                      </a:ext>
                    </a:extLst>
                  </pic:spPr>
                </pic:pic>
              </a:graphicData>
            </a:graphic>
          </wp:inline>
        </w:drawing>
      </w:r>
    </w:p>
    <w:p w14:paraId="60D7A671" w14:textId="77777777" w:rsidR="00C02DBB" w:rsidRDefault="00C02DBB" w:rsidP="00C02DBB">
      <w:pPr>
        <w:pStyle w:val="p1"/>
        <w:jc w:val="center"/>
        <w:rPr>
          <w:rFonts w:ascii="Times New Roman" w:hAnsi="Times New Roman" w:cs="Times New Roman"/>
          <w:b/>
          <w:bCs/>
          <w:sz w:val="22"/>
          <w:szCs w:val="22"/>
        </w:rPr>
      </w:pPr>
    </w:p>
    <w:p w14:paraId="4826F7AE" w14:textId="77777777" w:rsidR="00C02DBB" w:rsidRDefault="00C02DBB" w:rsidP="00C02DBB">
      <w:pPr>
        <w:pStyle w:val="p1"/>
        <w:jc w:val="center"/>
        <w:rPr>
          <w:rFonts w:ascii="Times New Roman" w:hAnsi="Times New Roman" w:cs="Times New Roman"/>
          <w:b/>
          <w:bCs/>
          <w:sz w:val="22"/>
          <w:szCs w:val="22"/>
        </w:rPr>
      </w:pPr>
    </w:p>
    <w:p w14:paraId="71400451" w14:textId="77777777" w:rsidR="00C02DBB" w:rsidRDefault="00C02DBB" w:rsidP="00C02DBB">
      <w:pPr>
        <w:pStyle w:val="p1"/>
        <w:jc w:val="center"/>
        <w:rPr>
          <w:rFonts w:ascii="Times New Roman" w:hAnsi="Times New Roman" w:cs="Times New Roman"/>
          <w:b/>
          <w:bCs/>
          <w:sz w:val="22"/>
          <w:szCs w:val="22"/>
        </w:rPr>
      </w:pPr>
    </w:p>
    <w:p w14:paraId="1DBC6F34" w14:textId="4EB3BFF3" w:rsidR="00B50251" w:rsidRDefault="00B50251" w:rsidP="00C02DBB">
      <w:pPr>
        <w:pStyle w:val="p1"/>
        <w:jc w:val="center"/>
        <w:rPr>
          <w:rFonts w:ascii="Times New Roman" w:hAnsi="Times New Roman" w:cs="Times New Roman"/>
          <w:b/>
          <w:bCs/>
          <w:sz w:val="32"/>
          <w:szCs w:val="32"/>
        </w:rPr>
      </w:pPr>
      <w:r w:rsidRPr="00C02DBB">
        <w:rPr>
          <w:rFonts w:ascii="Times New Roman" w:hAnsi="Times New Roman" w:cs="Times New Roman"/>
          <w:b/>
          <w:bCs/>
          <w:sz w:val="32"/>
          <w:szCs w:val="32"/>
        </w:rPr>
        <w:t>BA (Hons) Leadership and Management Skills for the Workplace</w:t>
      </w:r>
    </w:p>
    <w:p w14:paraId="1687E7C8" w14:textId="77777777" w:rsidR="00C02DBB" w:rsidRPr="00C02DBB" w:rsidRDefault="00C02DBB" w:rsidP="00C02DBB">
      <w:pPr>
        <w:pStyle w:val="p1"/>
        <w:jc w:val="center"/>
        <w:rPr>
          <w:rFonts w:ascii="Times New Roman" w:hAnsi="Times New Roman" w:cs="Times New Roman"/>
          <w:sz w:val="32"/>
          <w:szCs w:val="32"/>
        </w:rPr>
      </w:pPr>
    </w:p>
    <w:p w14:paraId="4279A5CA" w14:textId="4DBD9CD5" w:rsidR="00B50251" w:rsidRPr="00C02DBB" w:rsidRDefault="00B50251" w:rsidP="00C02DBB">
      <w:pPr>
        <w:pStyle w:val="p1"/>
        <w:jc w:val="center"/>
        <w:rPr>
          <w:rFonts w:ascii="Times New Roman" w:hAnsi="Times New Roman" w:cs="Times New Roman"/>
          <w:sz w:val="32"/>
          <w:szCs w:val="32"/>
        </w:rPr>
      </w:pPr>
      <w:r w:rsidRPr="00C02DBB">
        <w:rPr>
          <w:rFonts w:ascii="Times New Roman" w:hAnsi="Times New Roman" w:cs="Times New Roman"/>
          <w:b/>
          <w:bCs/>
          <w:sz w:val="32"/>
          <w:szCs w:val="32"/>
        </w:rPr>
        <w:t>LCLM6003</w:t>
      </w:r>
    </w:p>
    <w:p w14:paraId="5760A314" w14:textId="77777777" w:rsidR="00B50251" w:rsidRDefault="00B50251" w:rsidP="00C02DBB">
      <w:pPr>
        <w:pStyle w:val="p1"/>
        <w:jc w:val="center"/>
        <w:rPr>
          <w:rFonts w:ascii="Times New Roman" w:hAnsi="Times New Roman" w:cs="Times New Roman"/>
          <w:b/>
          <w:bCs/>
          <w:sz w:val="32"/>
          <w:szCs w:val="32"/>
        </w:rPr>
      </w:pPr>
      <w:r w:rsidRPr="00C02DBB">
        <w:rPr>
          <w:rFonts w:ascii="Times New Roman" w:hAnsi="Times New Roman" w:cs="Times New Roman"/>
          <w:b/>
          <w:bCs/>
          <w:sz w:val="32"/>
          <w:szCs w:val="32"/>
        </w:rPr>
        <w:t>Leading and Implementing Change (LIC)</w:t>
      </w:r>
    </w:p>
    <w:p w14:paraId="3CBF3A68" w14:textId="77777777" w:rsidR="00C02DBB" w:rsidRPr="00C02DBB" w:rsidRDefault="00C02DBB" w:rsidP="00C02DBB">
      <w:pPr>
        <w:pStyle w:val="p1"/>
        <w:jc w:val="center"/>
        <w:rPr>
          <w:rFonts w:ascii="Times New Roman" w:hAnsi="Times New Roman" w:cs="Times New Roman"/>
          <w:b/>
          <w:bCs/>
          <w:sz w:val="32"/>
          <w:szCs w:val="32"/>
        </w:rPr>
      </w:pPr>
    </w:p>
    <w:p w14:paraId="62BBEB84" w14:textId="77777777" w:rsidR="00C02DBB" w:rsidRPr="00C02DBB" w:rsidRDefault="00C02DBB" w:rsidP="00C02DBB">
      <w:pPr>
        <w:pStyle w:val="p1"/>
        <w:jc w:val="center"/>
        <w:rPr>
          <w:rFonts w:ascii="Times New Roman" w:hAnsi="Times New Roman" w:cs="Times New Roman"/>
          <w:b/>
          <w:bCs/>
          <w:sz w:val="32"/>
          <w:szCs w:val="32"/>
        </w:rPr>
      </w:pPr>
    </w:p>
    <w:p w14:paraId="67FB7AA1" w14:textId="279B6306" w:rsidR="00C02DBB" w:rsidRDefault="00C02DBB" w:rsidP="00C02DBB">
      <w:pPr>
        <w:pStyle w:val="p1"/>
        <w:jc w:val="center"/>
        <w:rPr>
          <w:rFonts w:ascii="Times New Roman" w:hAnsi="Times New Roman" w:cs="Times New Roman"/>
          <w:b/>
          <w:bCs/>
          <w:sz w:val="32"/>
          <w:szCs w:val="32"/>
        </w:rPr>
      </w:pPr>
      <w:r w:rsidRPr="00C02DBB">
        <w:rPr>
          <w:rFonts w:ascii="Times New Roman" w:hAnsi="Times New Roman" w:cs="Times New Roman"/>
          <w:b/>
          <w:bCs/>
          <w:sz w:val="32"/>
          <w:szCs w:val="32"/>
        </w:rPr>
        <w:t xml:space="preserve">Lecturer: </w:t>
      </w:r>
      <w:proofErr w:type="spellStart"/>
      <w:r w:rsidR="00C379ED">
        <w:rPr>
          <w:rFonts w:ascii="Times New Roman" w:hAnsi="Times New Roman" w:cs="Times New Roman"/>
          <w:b/>
          <w:bCs/>
          <w:sz w:val="32"/>
          <w:szCs w:val="32"/>
        </w:rPr>
        <w:t>Mustakkima</w:t>
      </w:r>
      <w:proofErr w:type="spellEnd"/>
      <w:r w:rsidR="00C379ED">
        <w:rPr>
          <w:rFonts w:ascii="Times New Roman" w:hAnsi="Times New Roman" w:cs="Times New Roman"/>
          <w:b/>
          <w:bCs/>
          <w:sz w:val="32"/>
          <w:szCs w:val="32"/>
        </w:rPr>
        <w:t xml:space="preserve"> Afrin</w:t>
      </w:r>
    </w:p>
    <w:p w14:paraId="501DC2A3" w14:textId="77777777" w:rsidR="00C02DBB" w:rsidRPr="00C02DBB" w:rsidRDefault="00C02DBB" w:rsidP="00C02DBB">
      <w:pPr>
        <w:pStyle w:val="p1"/>
        <w:jc w:val="center"/>
        <w:rPr>
          <w:rFonts w:ascii="Times New Roman" w:hAnsi="Times New Roman" w:cs="Times New Roman"/>
          <w:b/>
          <w:bCs/>
          <w:sz w:val="32"/>
          <w:szCs w:val="32"/>
        </w:rPr>
      </w:pPr>
    </w:p>
    <w:p w14:paraId="56905C8A" w14:textId="1159258D" w:rsidR="00C02DBB" w:rsidRDefault="00C02DBB" w:rsidP="00C02DBB">
      <w:pPr>
        <w:pStyle w:val="p1"/>
        <w:jc w:val="center"/>
        <w:rPr>
          <w:rFonts w:ascii="Times New Roman" w:hAnsi="Times New Roman" w:cs="Times New Roman"/>
          <w:b/>
          <w:bCs/>
          <w:sz w:val="32"/>
          <w:szCs w:val="32"/>
        </w:rPr>
      </w:pPr>
      <w:r w:rsidRPr="00C02DBB">
        <w:rPr>
          <w:rFonts w:ascii="Times New Roman" w:hAnsi="Times New Roman" w:cs="Times New Roman"/>
          <w:b/>
          <w:bCs/>
          <w:sz w:val="32"/>
          <w:szCs w:val="32"/>
        </w:rPr>
        <w:t>Student: Betti Domenico</w:t>
      </w:r>
    </w:p>
    <w:p w14:paraId="1C36F938" w14:textId="77777777" w:rsidR="00C02DBB" w:rsidRPr="00C02DBB" w:rsidRDefault="00C02DBB" w:rsidP="00C02DBB">
      <w:pPr>
        <w:pStyle w:val="p1"/>
        <w:jc w:val="center"/>
        <w:rPr>
          <w:rFonts w:ascii="Times New Roman" w:hAnsi="Times New Roman" w:cs="Times New Roman"/>
          <w:b/>
          <w:bCs/>
          <w:sz w:val="32"/>
          <w:szCs w:val="32"/>
        </w:rPr>
      </w:pPr>
    </w:p>
    <w:p w14:paraId="059A9CD1" w14:textId="7D6ABD22" w:rsidR="00C02DBB" w:rsidRPr="00C02DBB" w:rsidRDefault="00C02DBB" w:rsidP="00C02DBB">
      <w:pPr>
        <w:pStyle w:val="p1"/>
        <w:jc w:val="center"/>
        <w:rPr>
          <w:rFonts w:ascii="Times New Roman" w:hAnsi="Times New Roman" w:cs="Times New Roman"/>
          <w:sz w:val="32"/>
          <w:szCs w:val="32"/>
        </w:rPr>
      </w:pPr>
      <w:r w:rsidRPr="00C02DBB">
        <w:rPr>
          <w:rFonts w:ascii="Times New Roman" w:hAnsi="Times New Roman" w:cs="Times New Roman"/>
          <w:b/>
          <w:bCs/>
          <w:sz w:val="32"/>
          <w:szCs w:val="32"/>
        </w:rPr>
        <w:t>Student Number: 2322901</w:t>
      </w:r>
    </w:p>
    <w:p w14:paraId="19558740" w14:textId="77777777" w:rsidR="00110AA4" w:rsidRPr="0071264D" w:rsidRDefault="00110AA4">
      <w:pPr>
        <w:rPr>
          <w:rFonts w:ascii="Times New Roman" w:hAnsi="Times New Roman" w:cs="Times New Roman"/>
          <w:sz w:val="22"/>
          <w:szCs w:val="22"/>
        </w:rPr>
      </w:pPr>
    </w:p>
    <w:p w14:paraId="6D7E70EF" w14:textId="77777777" w:rsidR="00B50251" w:rsidRPr="0071264D" w:rsidRDefault="00B50251">
      <w:pPr>
        <w:rPr>
          <w:rFonts w:ascii="Times New Roman" w:hAnsi="Times New Roman" w:cs="Times New Roman"/>
          <w:sz w:val="22"/>
          <w:szCs w:val="22"/>
        </w:rPr>
      </w:pPr>
    </w:p>
    <w:p w14:paraId="1A0FA581" w14:textId="77777777" w:rsidR="00C02DBB" w:rsidRDefault="00C02DBB">
      <w:pPr>
        <w:rPr>
          <w:rFonts w:ascii="Times New Roman" w:hAnsi="Times New Roman" w:cs="Times New Roman"/>
          <w:sz w:val="22"/>
          <w:szCs w:val="22"/>
        </w:rPr>
      </w:pPr>
    </w:p>
    <w:p w14:paraId="1F04CB10" w14:textId="77777777" w:rsidR="00DA3DA7" w:rsidRDefault="00DA3DA7">
      <w:pPr>
        <w:rPr>
          <w:rFonts w:ascii="Times New Roman" w:hAnsi="Times New Roman" w:cs="Times New Roman"/>
          <w:sz w:val="22"/>
          <w:szCs w:val="22"/>
        </w:rPr>
      </w:pPr>
    </w:p>
    <w:p w14:paraId="07C116FD" w14:textId="77777777" w:rsidR="00DA3DA7" w:rsidRDefault="00DA3DA7">
      <w:pPr>
        <w:rPr>
          <w:rFonts w:ascii="Times New Roman" w:hAnsi="Times New Roman" w:cs="Times New Roman"/>
          <w:sz w:val="22"/>
          <w:szCs w:val="22"/>
        </w:rPr>
      </w:pPr>
    </w:p>
    <w:p w14:paraId="0DDE740E" w14:textId="77777777" w:rsidR="00DA3DA7" w:rsidRDefault="00DA3DA7">
      <w:pPr>
        <w:rPr>
          <w:rFonts w:ascii="Times New Roman" w:hAnsi="Times New Roman" w:cs="Times New Roman"/>
          <w:sz w:val="22"/>
          <w:szCs w:val="22"/>
        </w:rPr>
      </w:pPr>
    </w:p>
    <w:p w14:paraId="4C2BE097" w14:textId="77777777" w:rsidR="00DA3DA7" w:rsidRDefault="00DA3DA7">
      <w:pPr>
        <w:rPr>
          <w:rFonts w:ascii="Times New Roman" w:hAnsi="Times New Roman" w:cs="Times New Roman"/>
          <w:sz w:val="22"/>
          <w:szCs w:val="22"/>
        </w:rPr>
      </w:pPr>
    </w:p>
    <w:p w14:paraId="0CCEBDCA" w14:textId="77777777" w:rsidR="00DA3DA7" w:rsidRDefault="00DA3DA7">
      <w:pPr>
        <w:rPr>
          <w:rFonts w:ascii="Times New Roman" w:hAnsi="Times New Roman" w:cs="Times New Roman"/>
          <w:sz w:val="22"/>
          <w:szCs w:val="22"/>
        </w:rPr>
      </w:pPr>
    </w:p>
    <w:p w14:paraId="552BAE98" w14:textId="77777777" w:rsidR="00C02DBB" w:rsidRDefault="00C02DBB">
      <w:pPr>
        <w:rPr>
          <w:rFonts w:ascii="Times New Roman" w:hAnsi="Times New Roman" w:cs="Times New Roman"/>
          <w:sz w:val="22"/>
          <w:szCs w:val="22"/>
        </w:rPr>
      </w:pPr>
    </w:p>
    <w:p w14:paraId="350F24F0" w14:textId="77777777" w:rsidR="00C02DBB" w:rsidRDefault="00C02DBB">
      <w:pPr>
        <w:rPr>
          <w:rFonts w:ascii="Times New Roman" w:hAnsi="Times New Roman" w:cs="Times New Roman"/>
          <w:sz w:val="22"/>
          <w:szCs w:val="22"/>
        </w:rPr>
      </w:pPr>
    </w:p>
    <w:p w14:paraId="6A0E1454" w14:textId="77777777" w:rsidR="00C02DBB" w:rsidRDefault="00C02DBB">
      <w:pPr>
        <w:rPr>
          <w:rFonts w:ascii="Times New Roman" w:hAnsi="Times New Roman" w:cs="Times New Roman"/>
          <w:sz w:val="22"/>
          <w:szCs w:val="22"/>
        </w:rPr>
      </w:pPr>
    </w:p>
    <w:p w14:paraId="547E428B" w14:textId="77777777" w:rsidR="00C02DBB" w:rsidRDefault="00C02DBB">
      <w:pPr>
        <w:rPr>
          <w:rFonts w:ascii="Times New Roman" w:hAnsi="Times New Roman" w:cs="Times New Roman"/>
          <w:sz w:val="22"/>
          <w:szCs w:val="22"/>
        </w:rPr>
      </w:pPr>
    </w:p>
    <w:p w14:paraId="41E61E56" w14:textId="77777777" w:rsidR="00C02DBB" w:rsidRPr="0071264D" w:rsidRDefault="00C02DBB">
      <w:pPr>
        <w:rPr>
          <w:rFonts w:ascii="Times New Roman" w:hAnsi="Times New Roman" w:cs="Times New Roman"/>
          <w:sz w:val="22"/>
          <w:szCs w:val="22"/>
        </w:rPr>
      </w:pPr>
    </w:p>
    <w:p w14:paraId="30152B90" w14:textId="77777777" w:rsidR="00B14524" w:rsidRPr="00214563" w:rsidRDefault="00B14524" w:rsidP="00F32262">
      <w:pPr>
        <w:pStyle w:val="Heading2"/>
        <w:rPr>
          <w:rFonts w:eastAsia="Times New Roman"/>
        </w:rPr>
      </w:pPr>
      <w:bookmarkStart w:id="0" w:name="_Toc235193698"/>
      <w:r w:rsidRPr="00214563">
        <w:rPr>
          <w:rFonts w:eastAsia="Times New Roman"/>
        </w:rPr>
        <w:lastRenderedPageBreak/>
        <w:t>Strategic Change Plan for Jaguar Land Rover (JLR)</w:t>
      </w:r>
      <w:bookmarkEnd w:id="0"/>
    </w:p>
    <w:p w14:paraId="37350AE8" w14:textId="77777777" w:rsidR="00B14524" w:rsidRPr="00214563" w:rsidRDefault="00B14524" w:rsidP="00B14524">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This report presents a comprehensive strategic change plan for Jaguar Land Rover (JLR)… These pressures have exposed structural weaknesses within legacy systems and culture, necessitating a transformative response (KPMG, 2023; McKinsey &amp; Company, 2022).</w:t>
      </w:r>
    </w:p>
    <w:p w14:paraId="08F026B9" w14:textId="6C1ACEC5" w:rsidR="00B14524" w:rsidRPr="00214563" w:rsidRDefault="00B14524" w:rsidP="00B14524">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report begins with an overview of JLR’s organi</w:t>
      </w:r>
      <w:r w:rsidR="002E416E">
        <w:rPr>
          <w:rFonts w:ascii="Times New Roman" w:eastAsia="Times New Roman" w:hAnsi="Times New Roman" w:cs="Times New Roman"/>
          <w:color w:val="26221F"/>
          <w:spacing w:val="2"/>
          <w:kern w:val="0"/>
          <w:sz w:val="22"/>
          <w:szCs w:val="22"/>
          <w14:ligatures w14:val="none"/>
        </w:rPr>
        <w:t>z</w:t>
      </w:r>
      <w:r w:rsidRPr="00214563">
        <w:rPr>
          <w:rFonts w:ascii="Times New Roman" w:eastAsia="Times New Roman" w:hAnsi="Times New Roman" w:cs="Times New Roman"/>
          <w:color w:val="26221F"/>
          <w:spacing w:val="2"/>
          <w:kern w:val="0"/>
          <w:sz w:val="22"/>
          <w:szCs w:val="22"/>
          <w14:ligatures w14:val="none"/>
        </w:rPr>
        <w:t>ational context, followed by an analysis of internal and external developments using PESTLE and McKinsey’s 7S frameworks (McKinsey, 1980). The report then evaluates JLR’s historical change efforts through Lewin’s Change Model and Kotter’s 8</w:t>
      </w:r>
      <w:r w:rsidRPr="00214563">
        <w:rPr>
          <w:rFonts w:ascii="Times New Roman" w:eastAsia="Times New Roman" w:hAnsi="Times New Roman" w:cs="Times New Roman"/>
          <w:color w:val="26221F"/>
          <w:spacing w:val="2"/>
          <w:kern w:val="0"/>
          <w:sz w:val="22"/>
          <w:szCs w:val="22"/>
          <w14:ligatures w14:val="none"/>
        </w:rPr>
        <w:noBreakHyphen/>
        <w:t>Step Framework (Lewin, 1951; Kotter, 1996).</w:t>
      </w:r>
    </w:p>
    <w:p w14:paraId="000A42C7" w14:textId="223257B8" w:rsidR="00B14524" w:rsidRPr="00214563" w:rsidRDefault="00B14524" w:rsidP="00B14524">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Leadership and organi</w:t>
      </w:r>
      <w:r w:rsidR="002E416E">
        <w:rPr>
          <w:rFonts w:ascii="Times New Roman" w:eastAsia="Times New Roman" w:hAnsi="Times New Roman" w:cs="Times New Roman"/>
          <w:color w:val="26221F"/>
          <w:spacing w:val="2"/>
          <w:kern w:val="0"/>
          <w:sz w:val="22"/>
          <w:szCs w:val="22"/>
          <w14:ligatures w14:val="none"/>
        </w:rPr>
        <w:t>z</w:t>
      </w:r>
      <w:r w:rsidRPr="00214563">
        <w:rPr>
          <w:rFonts w:ascii="Times New Roman" w:eastAsia="Times New Roman" w:hAnsi="Times New Roman" w:cs="Times New Roman"/>
          <w:color w:val="26221F"/>
          <w:spacing w:val="2"/>
          <w:kern w:val="0"/>
          <w:sz w:val="22"/>
          <w:szCs w:val="22"/>
          <w14:ligatures w14:val="none"/>
        </w:rPr>
        <w:t>ational culture are critically examined, with transformational leadership identified as the most suitable approach (Schein, 2010). The final section proposes a strategic change plan centred on digital transformation, AI integration, electrification acceleration, and capability development (Accenture, 2023; JLR, 2023).</w:t>
      </w:r>
    </w:p>
    <w:p w14:paraId="078CAD27" w14:textId="77777777" w:rsidR="00B50251" w:rsidRDefault="00B50251">
      <w:pPr>
        <w:rPr>
          <w:rFonts w:ascii="Times New Roman" w:hAnsi="Times New Roman" w:cs="Times New Roman"/>
          <w:sz w:val="22"/>
          <w:szCs w:val="22"/>
        </w:rPr>
      </w:pPr>
    </w:p>
    <w:p w14:paraId="4967C257" w14:textId="77777777" w:rsidR="002E416E" w:rsidRDefault="002E416E">
      <w:pPr>
        <w:rPr>
          <w:rFonts w:ascii="Times New Roman" w:hAnsi="Times New Roman" w:cs="Times New Roman"/>
          <w:sz w:val="22"/>
          <w:szCs w:val="22"/>
        </w:rPr>
      </w:pPr>
    </w:p>
    <w:p w14:paraId="43E0677E" w14:textId="77777777" w:rsidR="002E416E" w:rsidRDefault="002E416E">
      <w:pPr>
        <w:rPr>
          <w:rFonts w:ascii="Times New Roman" w:hAnsi="Times New Roman" w:cs="Times New Roman"/>
          <w:sz w:val="22"/>
          <w:szCs w:val="22"/>
        </w:rPr>
      </w:pPr>
    </w:p>
    <w:p w14:paraId="7E246A1F" w14:textId="77777777" w:rsidR="002E416E" w:rsidRDefault="002E416E">
      <w:pPr>
        <w:rPr>
          <w:rFonts w:ascii="Times New Roman" w:hAnsi="Times New Roman" w:cs="Times New Roman"/>
          <w:sz w:val="22"/>
          <w:szCs w:val="22"/>
        </w:rPr>
      </w:pPr>
    </w:p>
    <w:p w14:paraId="134BE17B" w14:textId="77777777" w:rsidR="002E416E" w:rsidRDefault="002E416E">
      <w:pPr>
        <w:rPr>
          <w:rFonts w:ascii="Times New Roman" w:hAnsi="Times New Roman" w:cs="Times New Roman"/>
          <w:sz w:val="22"/>
          <w:szCs w:val="22"/>
        </w:rPr>
      </w:pPr>
    </w:p>
    <w:p w14:paraId="211BC2AE" w14:textId="77777777" w:rsidR="002E416E" w:rsidRDefault="002E416E">
      <w:pPr>
        <w:rPr>
          <w:rFonts w:ascii="Times New Roman" w:hAnsi="Times New Roman" w:cs="Times New Roman"/>
          <w:sz w:val="22"/>
          <w:szCs w:val="22"/>
        </w:rPr>
      </w:pPr>
    </w:p>
    <w:p w14:paraId="7481134A" w14:textId="77777777" w:rsidR="002E416E" w:rsidRDefault="002E416E">
      <w:pPr>
        <w:rPr>
          <w:rFonts w:ascii="Times New Roman" w:hAnsi="Times New Roman" w:cs="Times New Roman"/>
          <w:sz w:val="22"/>
          <w:szCs w:val="22"/>
        </w:rPr>
      </w:pPr>
    </w:p>
    <w:p w14:paraId="740FEC66" w14:textId="77777777" w:rsidR="002E416E" w:rsidRDefault="002E416E">
      <w:pPr>
        <w:rPr>
          <w:rFonts w:ascii="Times New Roman" w:hAnsi="Times New Roman" w:cs="Times New Roman"/>
          <w:sz w:val="22"/>
          <w:szCs w:val="22"/>
        </w:rPr>
      </w:pPr>
    </w:p>
    <w:p w14:paraId="1BEFB229" w14:textId="77777777" w:rsidR="002E416E" w:rsidRDefault="002E416E">
      <w:pPr>
        <w:rPr>
          <w:rFonts w:ascii="Times New Roman" w:hAnsi="Times New Roman" w:cs="Times New Roman"/>
          <w:sz w:val="22"/>
          <w:szCs w:val="22"/>
        </w:rPr>
      </w:pPr>
    </w:p>
    <w:p w14:paraId="73C803D7" w14:textId="77777777" w:rsidR="002E416E" w:rsidRDefault="002E416E">
      <w:pPr>
        <w:rPr>
          <w:rFonts w:ascii="Times New Roman" w:hAnsi="Times New Roman" w:cs="Times New Roman"/>
          <w:sz w:val="22"/>
          <w:szCs w:val="22"/>
        </w:rPr>
      </w:pPr>
    </w:p>
    <w:p w14:paraId="7EF5086E" w14:textId="77777777" w:rsidR="002E416E" w:rsidRDefault="002E416E">
      <w:pPr>
        <w:rPr>
          <w:rFonts w:ascii="Times New Roman" w:hAnsi="Times New Roman" w:cs="Times New Roman"/>
          <w:sz w:val="22"/>
          <w:szCs w:val="22"/>
        </w:rPr>
      </w:pPr>
    </w:p>
    <w:p w14:paraId="618DDBA9" w14:textId="77777777" w:rsidR="002E416E" w:rsidRDefault="002E416E">
      <w:pPr>
        <w:rPr>
          <w:rFonts w:ascii="Times New Roman" w:hAnsi="Times New Roman" w:cs="Times New Roman"/>
          <w:sz w:val="22"/>
          <w:szCs w:val="22"/>
        </w:rPr>
      </w:pPr>
    </w:p>
    <w:p w14:paraId="5FE4FF97" w14:textId="77777777" w:rsidR="002E416E" w:rsidRDefault="002E416E">
      <w:pPr>
        <w:rPr>
          <w:rFonts w:ascii="Times New Roman" w:hAnsi="Times New Roman" w:cs="Times New Roman"/>
          <w:sz w:val="22"/>
          <w:szCs w:val="22"/>
        </w:rPr>
      </w:pPr>
    </w:p>
    <w:p w14:paraId="58A8D6A7" w14:textId="77777777" w:rsidR="002E416E" w:rsidRDefault="002E416E">
      <w:pPr>
        <w:rPr>
          <w:rFonts w:ascii="Times New Roman" w:hAnsi="Times New Roman" w:cs="Times New Roman"/>
          <w:sz w:val="22"/>
          <w:szCs w:val="22"/>
        </w:rPr>
      </w:pPr>
    </w:p>
    <w:p w14:paraId="04742A1C" w14:textId="77777777" w:rsidR="002E416E" w:rsidRDefault="002E416E">
      <w:pPr>
        <w:rPr>
          <w:rFonts w:ascii="Times New Roman" w:hAnsi="Times New Roman" w:cs="Times New Roman"/>
          <w:sz w:val="22"/>
          <w:szCs w:val="22"/>
        </w:rPr>
      </w:pPr>
    </w:p>
    <w:p w14:paraId="08AC31EE" w14:textId="77777777" w:rsidR="002E416E" w:rsidRDefault="002E416E">
      <w:pPr>
        <w:rPr>
          <w:rFonts w:ascii="Times New Roman" w:hAnsi="Times New Roman" w:cs="Times New Roman"/>
          <w:sz w:val="22"/>
          <w:szCs w:val="22"/>
        </w:rPr>
      </w:pPr>
    </w:p>
    <w:p w14:paraId="2A2EF0FF" w14:textId="77777777" w:rsidR="002E416E" w:rsidRDefault="002E416E">
      <w:pPr>
        <w:rPr>
          <w:rFonts w:ascii="Times New Roman" w:hAnsi="Times New Roman" w:cs="Times New Roman"/>
          <w:sz w:val="22"/>
          <w:szCs w:val="22"/>
        </w:rPr>
      </w:pPr>
    </w:p>
    <w:p w14:paraId="643C3AD7" w14:textId="77777777" w:rsidR="002E416E" w:rsidRDefault="002E416E">
      <w:pPr>
        <w:rPr>
          <w:rFonts w:ascii="Times New Roman" w:hAnsi="Times New Roman" w:cs="Times New Roman"/>
          <w:sz w:val="22"/>
          <w:szCs w:val="22"/>
        </w:rPr>
      </w:pPr>
    </w:p>
    <w:p w14:paraId="1CC43A7C" w14:textId="77777777" w:rsidR="002E416E" w:rsidRDefault="002E416E">
      <w:pPr>
        <w:rPr>
          <w:rFonts w:ascii="Times New Roman" w:hAnsi="Times New Roman" w:cs="Times New Roman"/>
          <w:sz w:val="22"/>
          <w:szCs w:val="22"/>
        </w:rPr>
      </w:pPr>
    </w:p>
    <w:p w14:paraId="54C6DBB7" w14:textId="77777777" w:rsidR="002E416E" w:rsidRPr="00214563" w:rsidRDefault="002E416E">
      <w:pPr>
        <w:rPr>
          <w:rFonts w:ascii="Times New Roman" w:hAnsi="Times New Roman" w:cs="Times New Roman"/>
          <w:sz w:val="22"/>
          <w:szCs w:val="22"/>
        </w:rPr>
      </w:pPr>
    </w:p>
    <w:sdt>
      <w:sdtPr>
        <w:rPr>
          <w:rFonts w:ascii="Times New Roman" w:eastAsiaTheme="minorHAnsi" w:hAnsi="Times New Roman" w:cs="Times New Roman"/>
          <w:b w:val="0"/>
          <w:bCs w:val="0"/>
          <w:color w:val="auto"/>
          <w:kern w:val="2"/>
          <w:sz w:val="22"/>
          <w:szCs w:val="22"/>
          <w14:ligatures w14:val="standardContextual"/>
        </w:rPr>
        <w:id w:val="1340966962"/>
        <w:docPartObj>
          <w:docPartGallery w:val="Table of Contents"/>
          <w:docPartUnique/>
        </w:docPartObj>
      </w:sdtPr>
      <w:sdtEndPr>
        <w:rPr>
          <w:rFonts w:asciiTheme="minorHAnsi" w:hAnsiTheme="minorHAnsi" w:cstheme="minorBidi"/>
          <w:noProof/>
          <w:sz w:val="24"/>
          <w:szCs w:val="24"/>
        </w:rPr>
      </w:sdtEndPr>
      <w:sdtContent>
        <w:p w14:paraId="6EB974F3" w14:textId="25C59521" w:rsidR="00F32262" w:rsidRPr="003D69C2" w:rsidRDefault="00F32262">
          <w:pPr>
            <w:pStyle w:val="TOCHeading"/>
            <w:rPr>
              <w:rFonts w:ascii="Times New Roman" w:hAnsi="Times New Roman" w:cs="Times New Roman"/>
              <w:sz w:val="22"/>
              <w:szCs w:val="22"/>
            </w:rPr>
          </w:pPr>
          <w:r w:rsidRPr="003D69C2">
            <w:rPr>
              <w:rFonts w:ascii="Times New Roman" w:hAnsi="Times New Roman" w:cs="Times New Roman"/>
              <w:sz w:val="22"/>
              <w:szCs w:val="22"/>
            </w:rPr>
            <w:t>Table of Contents</w:t>
          </w:r>
        </w:p>
        <w:p w14:paraId="1A50EFFE" w14:textId="3192BA3E" w:rsidR="00927C9A" w:rsidRDefault="00F32262">
          <w:pPr>
            <w:pStyle w:val="TOC2"/>
            <w:tabs>
              <w:tab w:val="right" w:leader="dot" w:pos="9350"/>
            </w:tabs>
            <w:rPr>
              <w:rFonts w:eastAsiaTheme="minorEastAsia"/>
              <w:b w:val="0"/>
              <w:bCs w:val="0"/>
              <w:noProof/>
              <w:sz w:val="24"/>
              <w:szCs w:val="24"/>
            </w:rPr>
          </w:pPr>
          <w:r w:rsidRPr="003D69C2">
            <w:rPr>
              <w:rFonts w:ascii="Times New Roman" w:hAnsi="Times New Roman" w:cs="Times New Roman"/>
              <w:b w:val="0"/>
              <w:bCs w:val="0"/>
            </w:rPr>
            <w:fldChar w:fldCharType="begin"/>
          </w:r>
          <w:r w:rsidRPr="003D69C2">
            <w:rPr>
              <w:rFonts w:ascii="Times New Roman" w:hAnsi="Times New Roman" w:cs="Times New Roman"/>
            </w:rPr>
            <w:instrText xml:space="preserve"> TOC \o "1-3" \h \z \u </w:instrText>
          </w:r>
          <w:r w:rsidRPr="003D69C2">
            <w:rPr>
              <w:rFonts w:ascii="Times New Roman" w:hAnsi="Times New Roman" w:cs="Times New Roman"/>
              <w:b w:val="0"/>
              <w:bCs w:val="0"/>
            </w:rPr>
            <w:fldChar w:fldCharType="separate"/>
          </w:r>
          <w:hyperlink w:anchor="_Toc235193698" w:history="1">
            <w:r w:rsidR="00927C9A" w:rsidRPr="00C44C81">
              <w:rPr>
                <w:rStyle w:val="Hyperlink"/>
                <w:rFonts w:eastAsia="Times New Roman"/>
                <w:noProof/>
              </w:rPr>
              <w:t>Strategic Change Plan for Jaguar Land Rover (JLR)</w:t>
            </w:r>
            <w:r w:rsidR="00927C9A">
              <w:rPr>
                <w:noProof/>
                <w:webHidden/>
              </w:rPr>
              <w:tab/>
            </w:r>
            <w:r w:rsidR="00927C9A">
              <w:rPr>
                <w:noProof/>
                <w:webHidden/>
              </w:rPr>
              <w:fldChar w:fldCharType="begin"/>
            </w:r>
            <w:r w:rsidR="00927C9A">
              <w:rPr>
                <w:noProof/>
                <w:webHidden/>
              </w:rPr>
              <w:instrText xml:space="preserve"> PAGEREF _Toc235193698 \h </w:instrText>
            </w:r>
            <w:r w:rsidR="00927C9A">
              <w:rPr>
                <w:noProof/>
                <w:webHidden/>
              </w:rPr>
            </w:r>
            <w:r w:rsidR="00927C9A">
              <w:rPr>
                <w:noProof/>
                <w:webHidden/>
              </w:rPr>
              <w:fldChar w:fldCharType="separate"/>
            </w:r>
            <w:r w:rsidR="00927C9A">
              <w:rPr>
                <w:noProof/>
                <w:webHidden/>
              </w:rPr>
              <w:t>2</w:t>
            </w:r>
            <w:r w:rsidR="00927C9A">
              <w:rPr>
                <w:noProof/>
                <w:webHidden/>
              </w:rPr>
              <w:fldChar w:fldCharType="end"/>
            </w:r>
          </w:hyperlink>
        </w:p>
        <w:p w14:paraId="2E13A91C" w14:textId="3E15A136" w:rsidR="00927C9A" w:rsidRDefault="00927C9A">
          <w:pPr>
            <w:pStyle w:val="TOC2"/>
            <w:tabs>
              <w:tab w:val="right" w:leader="dot" w:pos="9350"/>
            </w:tabs>
            <w:rPr>
              <w:rFonts w:eastAsiaTheme="minorEastAsia"/>
              <w:b w:val="0"/>
              <w:bCs w:val="0"/>
              <w:noProof/>
              <w:sz w:val="24"/>
              <w:szCs w:val="24"/>
            </w:rPr>
          </w:pPr>
          <w:hyperlink w:anchor="_Toc235193699" w:history="1">
            <w:r w:rsidRPr="00C44C81">
              <w:rPr>
                <w:rStyle w:val="Hyperlink"/>
                <w:rFonts w:eastAsia="Times New Roman"/>
                <w:noProof/>
              </w:rPr>
              <w:t>Executive Summary</w:t>
            </w:r>
            <w:r>
              <w:rPr>
                <w:noProof/>
                <w:webHidden/>
              </w:rPr>
              <w:tab/>
            </w:r>
            <w:r>
              <w:rPr>
                <w:noProof/>
                <w:webHidden/>
              </w:rPr>
              <w:fldChar w:fldCharType="begin"/>
            </w:r>
            <w:r>
              <w:rPr>
                <w:noProof/>
                <w:webHidden/>
              </w:rPr>
              <w:instrText xml:space="preserve"> PAGEREF _Toc235193699 \h </w:instrText>
            </w:r>
            <w:r>
              <w:rPr>
                <w:noProof/>
                <w:webHidden/>
              </w:rPr>
            </w:r>
            <w:r>
              <w:rPr>
                <w:noProof/>
                <w:webHidden/>
              </w:rPr>
              <w:fldChar w:fldCharType="separate"/>
            </w:r>
            <w:r>
              <w:rPr>
                <w:noProof/>
                <w:webHidden/>
              </w:rPr>
              <w:t>4</w:t>
            </w:r>
            <w:r>
              <w:rPr>
                <w:noProof/>
                <w:webHidden/>
              </w:rPr>
              <w:fldChar w:fldCharType="end"/>
            </w:r>
          </w:hyperlink>
        </w:p>
        <w:p w14:paraId="434B55BD" w14:textId="637DAE7E" w:rsidR="00927C9A" w:rsidRDefault="00927C9A">
          <w:pPr>
            <w:pStyle w:val="TOC2"/>
            <w:tabs>
              <w:tab w:val="right" w:leader="dot" w:pos="9350"/>
            </w:tabs>
            <w:rPr>
              <w:rFonts w:eastAsiaTheme="minorEastAsia"/>
              <w:b w:val="0"/>
              <w:bCs w:val="0"/>
              <w:noProof/>
              <w:sz w:val="24"/>
              <w:szCs w:val="24"/>
            </w:rPr>
          </w:pPr>
          <w:hyperlink w:anchor="_Toc235193700" w:history="1">
            <w:r w:rsidRPr="00C44C81">
              <w:rPr>
                <w:rStyle w:val="Hyperlink"/>
                <w:rFonts w:eastAsia="Times New Roman"/>
                <w:noProof/>
              </w:rPr>
              <w:t>ENVIRONMENTAL &amp; HISTORICAL ANALYSIS</w:t>
            </w:r>
            <w:r>
              <w:rPr>
                <w:noProof/>
                <w:webHidden/>
              </w:rPr>
              <w:tab/>
            </w:r>
            <w:r>
              <w:rPr>
                <w:noProof/>
                <w:webHidden/>
              </w:rPr>
              <w:fldChar w:fldCharType="begin"/>
            </w:r>
            <w:r>
              <w:rPr>
                <w:noProof/>
                <w:webHidden/>
              </w:rPr>
              <w:instrText xml:space="preserve"> PAGEREF _Toc235193700 \h </w:instrText>
            </w:r>
            <w:r>
              <w:rPr>
                <w:noProof/>
                <w:webHidden/>
              </w:rPr>
            </w:r>
            <w:r>
              <w:rPr>
                <w:noProof/>
                <w:webHidden/>
              </w:rPr>
              <w:fldChar w:fldCharType="separate"/>
            </w:r>
            <w:r>
              <w:rPr>
                <w:noProof/>
                <w:webHidden/>
              </w:rPr>
              <w:t>5</w:t>
            </w:r>
            <w:r>
              <w:rPr>
                <w:noProof/>
                <w:webHidden/>
              </w:rPr>
              <w:fldChar w:fldCharType="end"/>
            </w:r>
          </w:hyperlink>
        </w:p>
        <w:p w14:paraId="3C2500D6" w14:textId="67F7DE85" w:rsidR="00927C9A" w:rsidRDefault="00927C9A">
          <w:pPr>
            <w:pStyle w:val="TOC2"/>
            <w:tabs>
              <w:tab w:val="right" w:leader="dot" w:pos="9350"/>
            </w:tabs>
            <w:rPr>
              <w:rFonts w:eastAsiaTheme="minorEastAsia"/>
              <w:b w:val="0"/>
              <w:bCs w:val="0"/>
              <w:noProof/>
              <w:sz w:val="24"/>
              <w:szCs w:val="24"/>
            </w:rPr>
          </w:pPr>
          <w:hyperlink w:anchor="_Toc235193701" w:history="1">
            <w:r w:rsidRPr="00C44C81">
              <w:rPr>
                <w:rStyle w:val="Hyperlink"/>
                <w:rFonts w:eastAsia="Times New Roman"/>
                <w:noProof/>
              </w:rPr>
              <w:t>3.1 Introduction to the Environmental Analysis</w:t>
            </w:r>
            <w:r>
              <w:rPr>
                <w:noProof/>
                <w:webHidden/>
              </w:rPr>
              <w:tab/>
            </w:r>
            <w:r>
              <w:rPr>
                <w:noProof/>
                <w:webHidden/>
              </w:rPr>
              <w:fldChar w:fldCharType="begin"/>
            </w:r>
            <w:r>
              <w:rPr>
                <w:noProof/>
                <w:webHidden/>
              </w:rPr>
              <w:instrText xml:space="preserve"> PAGEREF _Toc235193701 \h </w:instrText>
            </w:r>
            <w:r>
              <w:rPr>
                <w:noProof/>
                <w:webHidden/>
              </w:rPr>
            </w:r>
            <w:r>
              <w:rPr>
                <w:noProof/>
                <w:webHidden/>
              </w:rPr>
              <w:fldChar w:fldCharType="separate"/>
            </w:r>
            <w:r>
              <w:rPr>
                <w:noProof/>
                <w:webHidden/>
              </w:rPr>
              <w:t>5</w:t>
            </w:r>
            <w:r>
              <w:rPr>
                <w:noProof/>
                <w:webHidden/>
              </w:rPr>
              <w:fldChar w:fldCharType="end"/>
            </w:r>
          </w:hyperlink>
        </w:p>
        <w:p w14:paraId="729DEF06" w14:textId="18B5891C" w:rsidR="00927C9A" w:rsidRDefault="00927C9A">
          <w:pPr>
            <w:pStyle w:val="TOC2"/>
            <w:tabs>
              <w:tab w:val="right" w:leader="dot" w:pos="9350"/>
            </w:tabs>
            <w:rPr>
              <w:rFonts w:eastAsiaTheme="minorEastAsia"/>
              <w:b w:val="0"/>
              <w:bCs w:val="0"/>
              <w:noProof/>
              <w:sz w:val="24"/>
              <w:szCs w:val="24"/>
            </w:rPr>
          </w:pPr>
          <w:hyperlink w:anchor="_Toc235193702" w:history="1">
            <w:r w:rsidRPr="00C44C81">
              <w:rPr>
                <w:rStyle w:val="Hyperlink"/>
                <w:rFonts w:eastAsia="Times New Roman"/>
                <w:noProof/>
              </w:rPr>
              <w:t>3.2 External Environment Analysis (PESTLE)</w:t>
            </w:r>
            <w:r>
              <w:rPr>
                <w:noProof/>
                <w:webHidden/>
              </w:rPr>
              <w:tab/>
            </w:r>
            <w:r>
              <w:rPr>
                <w:noProof/>
                <w:webHidden/>
              </w:rPr>
              <w:fldChar w:fldCharType="begin"/>
            </w:r>
            <w:r>
              <w:rPr>
                <w:noProof/>
                <w:webHidden/>
              </w:rPr>
              <w:instrText xml:space="preserve"> PAGEREF _Toc235193702 \h </w:instrText>
            </w:r>
            <w:r>
              <w:rPr>
                <w:noProof/>
                <w:webHidden/>
              </w:rPr>
            </w:r>
            <w:r>
              <w:rPr>
                <w:noProof/>
                <w:webHidden/>
              </w:rPr>
              <w:fldChar w:fldCharType="separate"/>
            </w:r>
            <w:r>
              <w:rPr>
                <w:noProof/>
                <w:webHidden/>
              </w:rPr>
              <w:t>6</w:t>
            </w:r>
            <w:r>
              <w:rPr>
                <w:noProof/>
                <w:webHidden/>
              </w:rPr>
              <w:fldChar w:fldCharType="end"/>
            </w:r>
          </w:hyperlink>
        </w:p>
        <w:p w14:paraId="2FE7BEDA" w14:textId="14E92002" w:rsidR="00927C9A" w:rsidRDefault="00927C9A">
          <w:pPr>
            <w:pStyle w:val="TOC2"/>
            <w:tabs>
              <w:tab w:val="right" w:leader="dot" w:pos="9350"/>
            </w:tabs>
            <w:rPr>
              <w:rFonts w:eastAsiaTheme="minorEastAsia"/>
              <w:b w:val="0"/>
              <w:bCs w:val="0"/>
              <w:noProof/>
              <w:sz w:val="24"/>
              <w:szCs w:val="24"/>
            </w:rPr>
          </w:pPr>
          <w:hyperlink w:anchor="_Toc235193703" w:history="1">
            <w:r w:rsidRPr="00C44C81">
              <w:rPr>
                <w:rStyle w:val="Hyperlink"/>
                <w:rFonts w:eastAsia="Times New Roman"/>
                <w:noProof/>
              </w:rPr>
              <w:t>3.3 Internal Environment Analysis (McKinsey 7S Framework)</w:t>
            </w:r>
            <w:r>
              <w:rPr>
                <w:noProof/>
                <w:webHidden/>
              </w:rPr>
              <w:tab/>
            </w:r>
            <w:r>
              <w:rPr>
                <w:noProof/>
                <w:webHidden/>
              </w:rPr>
              <w:fldChar w:fldCharType="begin"/>
            </w:r>
            <w:r>
              <w:rPr>
                <w:noProof/>
                <w:webHidden/>
              </w:rPr>
              <w:instrText xml:space="preserve"> PAGEREF _Toc235193703 \h </w:instrText>
            </w:r>
            <w:r>
              <w:rPr>
                <w:noProof/>
                <w:webHidden/>
              </w:rPr>
            </w:r>
            <w:r>
              <w:rPr>
                <w:noProof/>
                <w:webHidden/>
              </w:rPr>
              <w:fldChar w:fldCharType="separate"/>
            </w:r>
            <w:r>
              <w:rPr>
                <w:noProof/>
                <w:webHidden/>
              </w:rPr>
              <w:t>7</w:t>
            </w:r>
            <w:r>
              <w:rPr>
                <w:noProof/>
                <w:webHidden/>
              </w:rPr>
              <w:fldChar w:fldCharType="end"/>
            </w:r>
          </w:hyperlink>
        </w:p>
        <w:p w14:paraId="68918CD5" w14:textId="44581DFC" w:rsidR="00927C9A" w:rsidRDefault="00927C9A">
          <w:pPr>
            <w:pStyle w:val="TOC2"/>
            <w:tabs>
              <w:tab w:val="right" w:leader="dot" w:pos="9350"/>
            </w:tabs>
            <w:rPr>
              <w:rFonts w:eastAsiaTheme="minorEastAsia"/>
              <w:b w:val="0"/>
              <w:bCs w:val="0"/>
              <w:noProof/>
              <w:sz w:val="24"/>
              <w:szCs w:val="24"/>
            </w:rPr>
          </w:pPr>
          <w:hyperlink w:anchor="_Toc235193704" w:history="1">
            <w:r w:rsidRPr="00C44C81">
              <w:rPr>
                <w:rStyle w:val="Hyperlink"/>
                <w:rFonts w:eastAsia="Times New Roman"/>
                <w:noProof/>
              </w:rPr>
              <w:t>3.4 Impact of Environmental Changes on Performance</w:t>
            </w:r>
            <w:r>
              <w:rPr>
                <w:noProof/>
                <w:webHidden/>
              </w:rPr>
              <w:tab/>
            </w:r>
            <w:r>
              <w:rPr>
                <w:noProof/>
                <w:webHidden/>
              </w:rPr>
              <w:fldChar w:fldCharType="begin"/>
            </w:r>
            <w:r>
              <w:rPr>
                <w:noProof/>
                <w:webHidden/>
              </w:rPr>
              <w:instrText xml:space="preserve"> PAGEREF _Toc235193704 \h </w:instrText>
            </w:r>
            <w:r>
              <w:rPr>
                <w:noProof/>
                <w:webHidden/>
              </w:rPr>
            </w:r>
            <w:r>
              <w:rPr>
                <w:noProof/>
                <w:webHidden/>
              </w:rPr>
              <w:fldChar w:fldCharType="separate"/>
            </w:r>
            <w:r>
              <w:rPr>
                <w:noProof/>
                <w:webHidden/>
              </w:rPr>
              <w:t>8</w:t>
            </w:r>
            <w:r>
              <w:rPr>
                <w:noProof/>
                <w:webHidden/>
              </w:rPr>
              <w:fldChar w:fldCharType="end"/>
            </w:r>
          </w:hyperlink>
        </w:p>
        <w:p w14:paraId="32D4A6D7" w14:textId="5A5E8A62" w:rsidR="00927C9A" w:rsidRDefault="00927C9A">
          <w:pPr>
            <w:pStyle w:val="TOC2"/>
            <w:tabs>
              <w:tab w:val="right" w:leader="dot" w:pos="9350"/>
            </w:tabs>
            <w:rPr>
              <w:rFonts w:eastAsiaTheme="minorEastAsia"/>
              <w:b w:val="0"/>
              <w:bCs w:val="0"/>
              <w:noProof/>
              <w:sz w:val="24"/>
              <w:szCs w:val="24"/>
            </w:rPr>
          </w:pPr>
          <w:hyperlink w:anchor="_Toc235193705" w:history="1">
            <w:r w:rsidRPr="00C44C81">
              <w:rPr>
                <w:rStyle w:val="Hyperlink"/>
                <w:rFonts w:eastAsia="Times New Roman"/>
                <w:noProof/>
              </w:rPr>
              <w:t>CHANGE MODELS, LEADERSHIP &amp; ORGANISATIONAL CULTURE</w:t>
            </w:r>
            <w:r>
              <w:rPr>
                <w:noProof/>
                <w:webHidden/>
              </w:rPr>
              <w:tab/>
            </w:r>
            <w:r>
              <w:rPr>
                <w:noProof/>
                <w:webHidden/>
              </w:rPr>
              <w:fldChar w:fldCharType="begin"/>
            </w:r>
            <w:r>
              <w:rPr>
                <w:noProof/>
                <w:webHidden/>
              </w:rPr>
              <w:instrText xml:space="preserve"> PAGEREF _Toc235193705 \h </w:instrText>
            </w:r>
            <w:r>
              <w:rPr>
                <w:noProof/>
                <w:webHidden/>
              </w:rPr>
            </w:r>
            <w:r>
              <w:rPr>
                <w:noProof/>
                <w:webHidden/>
              </w:rPr>
              <w:fldChar w:fldCharType="separate"/>
            </w:r>
            <w:r>
              <w:rPr>
                <w:noProof/>
                <w:webHidden/>
              </w:rPr>
              <w:t>8</w:t>
            </w:r>
            <w:r>
              <w:rPr>
                <w:noProof/>
                <w:webHidden/>
              </w:rPr>
              <w:fldChar w:fldCharType="end"/>
            </w:r>
          </w:hyperlink>
        </w:p>
        <w:p w14:paraId="23114951" w14:textId="4442952D" w:rsidR="00927C9A" w:rsidRDefault="00927C9A">
          <w:pPr>
            <w:pStyle w:val="TOC2"/>
            <w:tabs>
              <w:tab w:val="right" w:leader="dot" w:pos="9350"/>
            </w:tabs>
            <w:rPr>
              <w:rFonts w:eastAsiaTheme="minorEastAsia"/>
              <w:b w:val="0"/>
              <w:bCs w:val="0"/>
              <w:noProof/>
              <w:sz w:val="24"/>
              <w:szCs w:val="24"/>
            </w:rPr>
          </w:pPr>
          <w:hyperlink w:anchor="_Toc235193706" w:history="1">
            <w:r w:rsidRPr="00C44C81">
              <w:rPr>
                <w:rStyle w:val="Hyperlink"/>
                <w:rFonts w:eastAsia="Times New Roman"/>
                <w:noProof/>
              </w:rPr>
              <w:t>4.1 Introduction</w:t>
            </w:r>
            <w:r>
              <w:rPr>
                <w:noProof/>
                <w:webHidden/>
              </w:rPr>
              <w:tab/>
            </w:r>
            <w:r>
              <w:rPr>
                <w:noProof/>
                <w:webHidden/>
              </w:rPr>
              <w:fldChar w:fldCharType="begin"/>
            </w:r>
            <w:r>
              <w:rPr>
                <w:noProof/>
                <w:webHidden/>
              </w:rPr>
              <w:instrText xml:space="preserve"> PAGEREF _Toc235193706 \h </w:instrText>
            </w:r>
            <w:r>
              <w:rPr>
                <w:noProof/>
                <w:webHidden/>
              </w:rPr>
            </w:r>
            <w:r>
              <w:rPr>
                <w:noProof/>
                <w:webHidden/>
              </w:rPr>
              <w:fldChar w:fldCharType="separate"/>
            </w:r>
            <w:r>
              <w:rPr>
                <w:noProof/>
                <w:webHidden/>
              </w:rPr>
              <w:t>8</w:t>
            </w:r>
            <w:r>
              <w:rPr>
                <w:noProof/>
                <w:webHidden/>
              </w:rPr>
              <w:fldChar w:fldCharType="end"/>
            </w:r>
          </w:hyperlink>
        </w:p>
        <w:p w14:paraId="69367FA4" w14:textId="4304CF63" w:rsidR="00927C9A" w:rsidRDefault="00927C9A">
          <w:pPr>
            <w:pStyle w:val="TOC2"/>
            <w:tabs>
              <w:tab w:val="right" w:leader="dot" w:pos="9350"/>
            </w:tabs>
            <w:rPr>
              <w:rFonts w:eastAsiaTheme="minorEastAsia"/>
              <w:b w:val="0"/>
              <w:bCs w:val="0"/>
              <w:noProof/>
              <w:sz w:val="24"/>
              <w:szCs w:val="24"/>
            </w:rPr>
          </w:pPr>
          <w:hyperlink w:anchor="_Toc235193707" w:history="1">
            <w:r w:rsidRPr="00C44C81">
              <w:rPr>
                <w:rStyle w:val="Hyperlink"/>
                <w:rFonts w:eastAsia="Times New Roman"/>
                <w:noProof/>
              </w:rPr>
              <w:t>4.2 Evaluation of Change Management Models</w:t>
            </w:r>
            <w:r>
              <w:rPr>
                <w:noProof/>
                <w:webHidden/>
              </w:rPr>
              <w:tab/>
            </w:r>
            <w:r>
              <w:rPr>
                <w:noProof/>
                <w:webHidden/>
              </w:rPr>
              <w:fldChar w:fldCharType="begin"/>
            </w:r>
            <w:r>
              <w:rPr>
                <w:noProof/>
                <w:webHidden/>
              </w:rPr>
              <w:instrText xml:space="preserve"> PAGEREF _Toc235193707 \h </w:instrText>
            </w:r>
            <w:r>
              <w:rPr>
                <w:noProof/>
                <w:webHidden/>
              </w:rPr>
            </w:r>
            <w:r>
              <w:rPr>
                <w:noProof/>
                <w:webHidden/>
              </w:rPr>
              <w:fldChar w:fldCharType="separate"/>
            </w:r>
            <w:r>
              <w:rPr>
                <w:noProof/>
                <w:webHidden/>
              </w:rPr>
              <w:t>9</w:t>
            </w:r>
            <w:r>
              <w:rPr>
                <w:noProof/>
                <w:webHidden/>
              </w:rPr>
              <w:fldChar w:fldCharType="end"/>
            </w:r>
          </w:hyperlink>
        </w:p>
        <w:p w14:paraId="6ACBA0E6" w14:textId="2EAAF50B" w:rsidR="00927C9A" w:rsidRDefault="00927C9A">
          <w:pPr>
            <w:pStyle w:val="TOC2"/>
            <w:tabs>
              <w:tab w:val="right" w:leader="dot" w:pos="9350"/>
            </w:tabs>
            <w:rPr>
              <w:rFonts w:eastAsiaTheme="minorEastAsia"/>
              <w:b w:val="0"/>
              <w:bCs w:val="0"/>
              <w:noProof/>
              <w:sz w:val="24"/>
              <w:szCs w:val="24"/>
            </w:rPr>
          </w:pPr>
          <w:hyperlink w:anchor="_Toc235193708" w:history="1">
            <w:r w:rsidRPr="00C44C81">
              <w:rPr>
                <w:rStyle w:val="Hyperlink"/>
                <w:rFonts w:eastAsia="Times New Roman"/>
                <w:noProof/>
                <w:spacing w:val="-2"/>
              </w:rPr>
              <w:t>4.2.1 Lewin’s Three</w:t>
            </w:r>
            <w:r w:rsidRPr="00C44C81">
              <w:rPr>
                <w:rStyle w:val="Hyperlink"/>
                <w:rFonts w:eastAsia="Times New Roman"/>
                <w:noProof/>
                <w:spacing w:val="-2"/>
              </w:rPr>
              <w:noBreakHyphen/>
              <w:t>Stage Change Model</w:t>
            </w:r>
            <w:r>
              <w:rPr>
                <w:noProof/>
                <w:webHidden/>
              </w:rPr>
              <w:tab/>
            </w:r>
            <w:r>
              <w:rPr>
                <w:noProof/>
                <w:webHidden/>
              </w:rPr>
              <w:fldChar w:fldCharType="begin"/>
            </w:r>
            <w:r>
              <w:rPr>
                <w:noProof/>
                <w:webHidden/>
              </w:rPr>
              <w:instrText xml:space="preserve"> PAGEREF _Toc235193708 \h </w:instrText>
            </w:r>
            <w:r>
              <w:rPr>
                <w:noProof/>
                <w:webHidden/>
              </w:rPr>
            </w:r>
            <w:r>
              <w:rPr>
                <w:noProof/>
                <w:webHidden/>
              </w:rPr>
              <w:fldChar w:fldCharType="separate"/>
            </w:r>
            <w:r>
              <w:rPr>
                <w:noProof/>
                <w:webHidden/>
              </w:rPr>
              <w:t>9</w:t>
            </w:r>
            <w:r>
              <w:rPr>
                <w:noProof/>
                <w:webHidden/>
              </w:rPr>
              <w:fldChar w:fldCharType="end"/>
            </w:r>
          </w:hyperlink>
        </w:p>
        <w:p w14:paraId="20E88E18" w14:textId="378C9B49" w:rsidR="00927C9A" w:rsidRDefault="00927C9A">
          <w:pPr>
            <w:pStyle w:val="TOC2"/>
            <w:tabs>
              <w:tab w:val="right" w:leader="dot" w:pos="9350"/>
            </w:tabs>
            <w:rPr>
              <w:rFonts w:eastAsiaTheme="minorEastAsia"/>
              <w:b w:val="0"/>
              <w:bCs w:val="0"/>
              <w:noProof/>
              <w:sz w:val="24"/>
              <w:szCs w:val="24"/>
            </w:rPr>
          </w:pPr>
          <w:hyperlink w:anchor="_Toc235193709" w:history="1">
            <w:r w:rsidRPr="00C44C81">
              <w:rPr>
                <w:rStyle w:val="Hyperlink"/>
                <w:rFonts w:eastAsia="Times New Roman"/>
                <w:noProof/>
              </w:rPr>
              <w:t>Kotter’s Eight</w:t>
            </w:r>
            <w:r w:rsidRPr="00C44C81">
              <w:rPr>
                <w:rStyle w:val="Hyperlink"/>
                <w:rFonts w:eastAsia="Times New Roman"/>
                <w:noProof/>
              </w:rPr>
              <w:noBreakHyphen/>
              <w:t>Step Change Model</w:t>
            </w:r>
            <w:r>
              <w:rPr>
                <w:noProof/>
                <w:webHidden/>
              </w:rPr>
              <w:tab/>
            </w:r>
            <w:r>
              <w:rPr>
                <w:noProof/>
                <w:webHidden/>
              </w:rPr>
              <w:fldChar w:fldCharType="begin"/>
            </w:r>
            <w:r>
              <w:rPr>
                <w:noProof/>
                <w:webHidden/>
              </w:rPr>
              <w:instrText xml:space="preserve"> PAGEREF _Toc235193709 \h </w:instrText>
            </w:r>
            <w:r>
              <w:rPr>
                <w:noProof/>
                <w:webHidden/>
              </w:rPr>
            </w:r>
            <w:r>
              <w:rPr>
                <w:noProof/>
                <w:webHidden/>
              </w:rPr>
              <w:fldChar w:fldCharType="separate"/>
            </w:r>
            <w:r>
              <w:rPr>
                <w:noProof/>
                <w:webHidden/>
              </w:rPr>
              <w:t>10</w:t>
            </w:r>
            <w:r>
              <w:rPr>
                <w:noProof/>
                <w:webHidden/>
              </w:rPr>
              <w:fldChar w:fldCharType="end"/>
            </w:r>
          </w:hyperlink>
        </w:p>
        <w:p w14:paraId="149FEFD6" w14:textId="08149830" w:rsidR="00927C9A" w:rsidRDefault="00927C9A">
          <w:pPr>
            <w:pStyle w:val="TOC2"/>
            <w:tabs>
              <w:tab w:val="right" w:leader="dot" w:pos="9350"/>
            </w:tabs>
            <w:rPr>
              <w:rFonts w:eastAsiaTheme="minorEastAsia"/>
              <w:b w:val="0"/>
              <w:bCs w:val="0"/>
              <w:noProof/>
              <w:sz w:val="24"/>
              <w:szCs w:val="24"/>
            </w:rPr>
          </w:pPr>
          <w:hyperlink w:anchor="_Toc235193710" w:history="1">
            <w:r w:rsidRPr="00C44C81">
              <w:rPr>
                <w:rStyle w:val="Hyperlink"/>
                <w:rFonts w:eastAsia="Times New Roman"/>
                <w:noProof/>
              </w:rPr>
              <w:t>4.3 Leadership and Its Role in Change</w:t>
            </w:r>
            <w:r>
              <w:rPr>
                <w:noProof/>
                <w:webHidden/>
              </w:rPr>
              <w:tab/>
            </w:r>
            <w:r>
              <w:rPr>
                <w:noProof/>
                <w:webHidden/>
              </w:rPr>
              <w:fldChar w:fldCharType="begin"/>
            </w:r>
            <w:r>
              <w:rPr>
                <w:noProof/>
                <w:webHidden/>
              </w:rPr>
              <w:instrText xml:space="preserve"> PAGEREF _Toc235193710 \h </w:instrText>
            </w:r>
            <w:r>
              <w:rPr>
                <w:noProof/>
                <w:webHidden/>
              </w:rPr>
            </w:r>
            <w:r>
              <w:rPr>
                <w:noProof/>
                <w:webHidden/>
              </w:rPr>
              <w:fldChar w:fldCharType="separate"/>
            </w:r>
            <w:r>
              <w:rPr>
                <w:noProof/>
                <w:webHidden/>
              </w:rPr>
              <w:t>11</w:t>
            </w:r>
            <w:r>
              <w:rPr>
                <w:noProof/>
                <w:webHidden/>
              </w:rPr>
              <w:fldChar w:fldCharType="end"/>
            </w:r>
          </w:hyperlink>
        </w:p>
        <w:p w14:paraId="56C0924C" w14:textId="5B4E7B8A" w:rsidR="00927C9A" w:rsidRDefault="00927C9A">
          <w:pPr>
            <w:pStyle w:val="TOC2"/>
            <w:tabs>
              <w:tab w:val="right" w:leader="dot" w:pos="9350"/>
            </w:tabs>
            <w:rPr>
              <w:rFonts w:eastAsiaTheme="minorEastAsia"/>
              <w:b w:val="0"/>
              <w:bCs w:val="0"/>
              <w:noProof/>
              <w:sz w:val="24"/>
              <w:szCs w:val="24"/>
            </w:rPr>
          </w:pPr>
          <w:hyperlink w:anchor="_Toc235193711" w:history="1">
            <w:r w:rsidRPr="00C44C81">
              <w:rPr>
                <w:rStyle w:val="Hyperlink"/>
                <w:rFonts w:eastAsia="Times New Roman"/>
                <w:noProof/>
                <w:spacing w:val="-2"/>
              </w:rPr>
              <w:t>4.3.1 Transformational Leadership as the Preferred Approach</w:t>
            </w:r>
            <w:r>
              <w:rPr>
                <w:noProof/>
                <w:webHidden/>
              </w:rPr>
              <w:tab/>
            </w:r>
            <w:r>
              <w:rPr>
                <w:noProof/>
                <w:webHidden/>
              </w:rPr>
              <w:fldChar w:fldCharType="begin"/>
            </w:r>
            <w:r>
              <w:rPr>
                <w:noProof/>
                <w:webHidden/>
              </w:rPr>
              <w:instrText xml:space="preserve"> PAGEREF _Toc235193711 \h </w:instrText>
            </w:r>
            <w:r>
              <w:rPr>
                <w:noProof/>
                <w:webHidden/>
              </w:rPr>
            </w:r>
            <w:r>
              <w:rPr>
                <w:noProof/>
                <w:webHidden/>
              </w:rPr>
              <w:fldChar w:fldCharType="separate"/>
            </w:r>
            <w:r>
              <w:rPr>
                <w:noProof/>
                <w:webHidden/>
              </w:rPr>
              <w:t>11</w:t>
            </w:r>
            <w:r>
              <w:rPr>
                <w:noProof/>
                <w:webHidden/>
              </w:rPr>
              <w:fldChar w:fldCharType="end"/>
            </w:r>
          </w:hyperlink>
        </w:p>
        <w:p w14:paraId="34B9583C" w14:textId="575BFA2E" w:rsidR="00927C9A" w:rsidRDefault="00927C9A">
          <w:pPr>
            <w:pStyle w:val="TOC2"/>
            <w:tabs>
              <w:tab w:val="right" w:leader="dot" w:pos="9350"/>
            </w:tabs>
            <w:rPr>
              <w:rFonts w:eastAsiaTheme="minorEastAsia"/>
              <w:b w:val="0"/>
              <w:bCs w:val="0"/>
              <w:noProof/>
              <w:sz w:val="24"/>
              <w:szCs w:val="24"/>
            </w:rPr>
          </w:pPr>
          <w:hyperlink w:anchor="_Toc235193712" w:history="1">
            <w:r w:rsidRPr="00C44C81">
              <w:rPr>
                <w:rStyle w:val="Hyperlink"/>
                <w:rFonts w:eastAsia="Times New Roman"/>
                <w:noProof/>
              </w:rPr>
              <w:t>4.3.2 Leadership Challenges at JLR</w:t>
            </w:r>
            <w:r>
              <w:rPr>
                <w:noProof/>
                <w:webHidden/>
              </w:rPr>
              <w:tab/>
            </w:r>
            <w:r>
              <w:rPr>
                <w:noProof/>
                <w:webHidden/>
              </w:rPr>
              <w:fldChar w:fldCharType="begin"/>
            </w:r>
            <w:r>
              <w:rPr>
                <w:noProof/>
                <w:webHidden/>
              </w:rPr>
              <w:instrText xml:space="preserve"> PAGEREF _Toc235193712 \h </w:instrText>
            </w:r>
            <w:r>
              <w:rPr>
                <w:noProof/>
                <w:webHidden/>
              </w:rPr>
            </w:r>
            <w:r>
              <w:rPr>
                <w:noProof/>
                <w:webHidden/>
              </w:rPr>
              <w:fldChar w:fldCharType="separate"/>
            </w:r>
            <w:r>
              <w:rPr>
                <w:noProof/>
                <w:webHidden/>
              </w:rPr>
              <w:t>11</w:t>
            </w:r>
            <w:r>
              <w:rPr>
                <w:noProof/>
                <w:webHidden/>
              </w:rPr>
              <w:fldChar w:fldCharType="end"/>
            </w:r>
          </w:hyperlink>
        </w:p>
        <w:p w14:paraId="457ABB7B" w14:textId="64903FCA" w:rsidR="00927C9A" w:rsidRDefault="00927C9A">
          <w:pPr>
            <w:pStyle w:val="TOC2"/>
            <w:tabs>
              <w:tab w:val="right" w:leader="dot" w:pos="9350"/>
            </w:tabs>
            <w:rPr>
              <w:rFonts w:eastAsiaTheme="minorEastAsia"/>
              <w:b w:val="0"/>
              <w:bCs w:val="0"/>
              <w:noProof/>
              <w:sz w:val="24"/>
              <w:szCs w:val="24"/>
            </w:rPr>
          </w:pPr>
          <w:hyperlink w:anchor="_Toc235193713" w:history="1">
            <w:r w:rsidRPr="00C44C81">
              <w:rPr>
                <w:rStyle w:val="Hyperlink"/>
                <w:rFonts w:eastAsia="Times New Roman"/>
                <w:noProof/>
              </w:rPr>
              <w:t>4.4 Organisational Culture and Its Impact on Change</w:t>
            </w:r>
            <w:r>
              <w:rPr>
                <w:noProof/>
                <w:webHidden/>
              </w:rPr>
              <w:tab/>
            </w:r>
            <w:r>
              <w:rPr>
                <w:noProof/>
                <w:webHidden/>
              </w:rPr>
              <w:fldChar w:fldCharType="begin"/>
            </w:r>
            <w:r>
              <w:rPr>
                <w:noProof/>
                <w:webHidden/>
              </w:rPr>
              <w:instrText xml:space="preserve"> PAGEREF _Toc235193713 \h </w:instrText>
            </w:r>
            <w:r>
              <w:rPr>
                <w:noProof/>
                <w:webHidden/>
              </w:rPr>
            </w:r>
            <w:r>
              <w:rPr>
                <w:noProof/>
                <w:webHidden/>
              </w:rPr>
              <w:fldChar w:fldCharType="separate"/>
            </w:r>
            <w:r>
              <w:rPr>
                <w:noProof/>
                <w:webHidden/>
              </w:rPr>
              <w:t>12</w:t>
            </w:r>
            <w:r>
              <w:rPr>
                <w:noProof/>
                <w:webHidden/>
              </w:rPr>
              <w:fldChar w:fldCharType="end"/>
            </w:r>
          </w:hyperlink>
        </w:p>
        <w:p w14:paraId="107734AE" w14:textId="5779BB38" w:rsidR="00927C9A" w:rsidRDefault="00927C9A">
          <w:pPr>
            <w:pStyle w:val="TOC2"/>
            <w:tabs>
              <w:tab w:val="right" w:leader="dot" w:pos="9350"/>
            </w:tabs>
            <w:rPr>
              <w:rFonts w:eastAsiaTheme="minorEastAsia"/>
              <w:b w:val="0"/>
              <w:bCs w:val="0"/>
              <w:noProof/>
              <w:sz w:val="24"/>
              <w:szCs w:val="24"/>
            </w:rPr>
          </w:pPr>
          <w:hyperlink w:anchor="_Toc235193714" w:history="1">
            <w:r w:rsidRPr="00C44C81">
              <w:rPr>
                <w:rStyle w:val="Hyperlink"/>
                <w:rFonts w:eastAsia="Times New Roman"/>
                <w:noProof/>
                <w:spacing w:val="-2"/>
              </w:rPr>
              <w:t>4.4.1 Schein’s Cultural Model</w:t>
            </w:r>
            <w:r>
              <w:rPr>
                <w:noProof/>
                <w:webHidden/>
              </w:rPr>
              <w:tab/>
            </w:r>
            <w:r>
              <w:rPr>
                <w:noProof/>
                <w:webHidden/>
              </w:rPr>
              <w:fldChar w:fldCharType="begin"/>
            </w:r>
            <w:r>
              <w:rPr>
                <w:noProof/>
                <w:webHidden/>
              </w:rPr>
              <w:instrText xml:space="preserve"> PAGEREF _Toc235193714 \h </w:instrText>
            </w:r>
            <w:r>
              <w:rPr>
                <w:noProof/>
                <w:webHidden/>
              </w:rPr>
            </w:r>
            <w:r>
              <w:rPr>
                <w:noProof/>
                <w:webHidden/>
              </w:rPr>
              <w:fldChar w:fldCharType="separate"/>
            </w:r>
            <w:r>
              <w:rPr>
                <w:noProof/>
                <w:webHidden/>
              </w:rPr>
              <w:t>12</w:t>
            </w:r>
            <w:r>
              <w:rPr>
                <w:noProof/>
                <w:webHidden/>
              </w:rPr>
              <w:fldChar w:fldCharType="end"/>
            </w:r>
          </w:hyperlink>
        </w:p>
        <w:p w14:paraId="482CA644" w14:textId="2E1A994C" w:rsidR="00927C9A" w:rsidRDefault="00927C9A">
          <w:pPr>
            <w:pStyle w:val="TOC2"/>
            <w:tabs>
              <w:tab w:val="right" w:leader="dot" w:pos="9350"/>
            </w:tabs>
            <w:rPr>
              <w:rFonts w:eastAsiaTheme="minorEastAsia"/>
              <w:b w:val="0"/>
              <w:bCs w:val="0"/>
              <w:noProof/>
              <w:sz w:val="24"/>
              <w:szCs w:val="24"/>
            </w:rPr>
          </w:pPr>
          <w:hyperlink w:anchor="_Toc235193715" w:history="1">
            <w:r w:rsidRPr="00C44C81">
              <w:rPr>
                <w:rStyle w:val="Hyperlink"/>
                <w:rFonts w:eastAsia="Times New Roman"/>
                <w:noProof/>
              </w:rPr>
              <w:t>4.4.2 Cultural Barriers to Change</w:t>
            </w:r>
            <w:r>
              <w:rPr>
                <w:noProof/>
                <w:webHidden/>
              </w:rPr>
              <w:tab/>
            </w:r>
            <w:r>
              <w:rPr>
                <w:noProof/>
                <w:webHidden/>
              </w:rPr>
              <w:fldChar w:fldCharType="begin"/>
            </w:r>
            <w:r>
              <w:rPr>
                <w:noProof/>
                <w:webHidden/>
              </w:rPr>
              <w:instrText xml:space="preserve"> PAGEREF _Toc235193715 \h </w:instrText>
            </w:r>
            <w:r>
              <w:rPr>
                <w:noProof/>
                <w:webHidden/>
              </w:rPr>
            </w:r>
            <w:r>
              <w:rPr>
                <w:noProof/>
                <w:webHidden/>
              </w:rPr>
              <w:fldChar w:fldCharType="separate"/>
            </w:r>
            <w:r>
              <w:rPr>
                <w:noProof/>
                <w:webHidden/>
              </w:rPr>
              <w:t>13</w:t>
            </w:r>
            <w:r>
              <w:rPr>
                <w:noProof/>
                <w:webHidden/>
              </w:rPr>
              <w:fldChar w:fldCharType="end"/>
            </w:r>
          </w:hyperlink>
        </w:p>
        <w:p w14:paraId="73F35B3D" w14:textId="051CC221" w:rsidR="00927C9A" w:rsidRDefault="00927C9A">
          <w:pPr>
            <w:pStyle w:val="TOC2"/>
            <w:tabs>
              <w:tab w:val="right" w:leader="dot" w:pos="9350"/>
            </w:tabs>
            <w:rPr>
              <w:rFonts w:eastAsiaTheme="minorEastAsia"/>
              <w:b w:val="0"/>
              <w:bCs w:val="0"/>
              <w:noProof/>
              <w:sz w:val="24"/>
              <w:szCs w:val="24"/>
            </w:rPr>
          </w:pPr>
          <w:hyperlink w:anchor="_Toc235193716" w:history="1">
            <w:r w:rsidRPr="00C44C81">
              <w:rPr>
                <w:rStyle w:val="Hyperlink"/>
                <w:rFonts w:eastAsia="Times New Roman"/>
                <w:noProof/>
              </w:rPr>
              <w:t>4.4.3 Cultural Enablers for Future Transformation</w:t>
            </w:r>
            <w:r>
              <w:rPr>
                <w:noProof/>
                <w:webHidden/>
              </w:rPr>
              <w:tab/>
            </w:r>
            <w:r>
              <w:rPr>
                <w:noProof/>
                <w:webHidden/>
              </w:rPr>
              <w:fldChar w:fldCharType="begin"/>
            </w:r>
            <w:r>
              <w:rPr>
                <w:noProof/>
                <w:webHidden/>
              </w:rPr>
              <w:instrText xml:space="preserve"> PAGEREF _Toc235193716 \h </w:instrText>
            </w:r>
            <w:r>
              <w:rPr>
                <w:noProof/>
                <w:webHidden/>
              </w:rPr>
            </w:r>
            <w:r>
              <w:rPr>
                <w:noProof/>
                <w:webHidden/>
              </w:rPr>
              <w:fldChar w:fldCharType="separate"/>
            </w:r>
            <w:r>
              <w:rPr>
                <w:noProof/>
                <w:webHidden/>
              </w:rPr>
              <w:t>13</w:t>
            </w:r>
            <w:r>
              <w:rPr>
                <w:noProof/>
                <w:webHidden/>
              </w:rPr>
              <w:fldChar w:fldCharType="end"/>
            </w:r>
          </w:hyperlink>
        </w:p>
        <w:p w14:paraId="5A001983" w14:textId="0E57CCF0" w:rsidR="00927C9A" w:rsidRDefault="00927C9A">
          <w:pPr>
            <w:pStyle w:val="TOC2"/>
            <w:tabs>
              <w:tab w:val="right" w:leader="dot" w:pos="9350"/>
            </w:tabs>
            <w:rPr>
              <w:rFonts w:eastAsiaTheme="minorEastAsia"/>
              <w:b w:val="0"/>
              <w:bCs w:val="0"/>
              <w:noProof/>
              <w:sz w:val="24"/>
              <w:szCs w:val="24"/>
            </w:rPr>
          </w:pPr>
          <w:hyperlink w:anchor="_Toc235193717" w:history="1">
            <w:r w:rsidRPr="00C44C81">
              <w:rPr>
                <w:rStyle w:val="Hyperlink"/>
                <w:rFonts w:eastAsia="Times New Roman"/>
                <w:noProof/>
              </w:rPr>
              <w:t>5. Strategic Change Management Plan</w:t>
            </w:r>
            <w:r>
              <w:rPr>
                <w:noProof/>
                <w:webHidden/>
              </w:rPr>
              <w:tab/>
            </w:r>
            <w:r>
              <w:rPr>
                <w:noProof/>
                <w:webHidden/>
              </w:rPr>
              <w:fldChar w:fldCharType="begin"/>
            </w:r>
            <w:r>
              <w:rPr>
                <w:noProof/>
                <w:webHidden/>
              </w:rPr>
              <w:instrText xml:space="preserve"> PAGEREF _Toc235193717 \h </w:instrText>
            </w:r>
            <w:r>
              <w:rPr>
                <w:noProof/>
                <w:webHidden/>
              </w:rPr>
            </w:r>
            <w:r>
              <w:rPr>
                <w:noProof/>
                <w:webHidden/>
              </w:rPr>
              <w:fldChar w:fldCharType="separate"/>
            </w:r>
            <w:r>
              <w:rPr>
                <w:noProof/>
                <w:webHidden/>
              </w:rPr>
              <w:t>14</w:t>
            </w:r>
            <w:r>
              <w:rPr>
                <w:noProof/>
                <w:webHidden/>
              </w:rPr>
              <w:fldChar w:fldCharType="end"/>
            </w:r>
          </w:hyperlink>
        </w:p>
        <w:p w14:paraId="50DF9513" w14:textId="7D2DFE57" w:rsidR="00927C9A" w:rsidRDefault="00927C9A">
          <w:pPr>
            <w:pStyle w:val="TOC2"/>
            <w:tabs>
              <w:tab w:val="right" w:leader="dot" w:pos="9350"/>
            </w:tabs>
            <w:rPr>
              <w:rFonts w:eastAsiaTheme="minorEastAsia"/>
              <w:b w:val="0"/>
              <w:bCs w:val="0"/>
              <w:noProof/>
              <w:sz w:val="24"/>
              <w:szCs w:val="24"/>
            </w:rPr>
          </w:pPr>
          <w:hyperlink w:anchor="_Toc235193718" w:history="1">
            <w:r w:rsidRPr="00C44C81">
              <w:rPr>
                <w:rStyle w:val="Hyperlink"/>
                <w:rFonts w:eastAsia="Times New Roman"/>
                <w:noProof/>
                <w:spacing w:val="-2"/>
              </w:rPr>
              <w:t>5.1 Introduction to the Proposed Change</w:t>
            </w:r>
            <w:r>
              <w:rPr>
                <w:noProof/>
                <w:webHidden/>
              </w:rPr>
              <w:tab/>
            </w:r>
            <w:r>
              <w:rPr>
                <w:noProof/>
                <w:webHidden/>
              </w:rPr>
              <w:fldChar w:fldCharType="begin"/>
            </w:r>
            <w:r>
              <w:rPr>
                <w:noProof/>
                <w:webHidden/>
              </w:rPr>
              <w:instrText xml:space="preserve"> PAGEREF _Toc235193718 \h </w:instrText>
            </w:r>
            <w:r>
              <w:rPr>
                <w:noProof/>
                <w:webHidden/>
              </w:rPr>
            </w:r>
            <w:r>
              <w:rPr>
                <w:noProof/>
                <w:webHidden/>
              </w:rPr>
              <w:fldChar w:fldCharType="separate"/>
            </w:r>
            <w:r>
              <w:rPr>
                <w:noProof/>
                <w:webHidden/>
              </w:rPr>
              <w:t>14</w:t>
            </w:r>
            <w:r>
              <w:rPr>
                <w:noProof/>
                <w:webHidden/>
              </w:rPr>
              <w:fldChar w:fldCharType="end"/>
            </w:r>
          </w:hyperlink>
        </w:p>
        <w:p w14:paraId="2C66D59E" w14:textId="1101054B" w:rsidR="00927C9A" w:rsidRDefault="00927C9A">
          <w:pPr>
            <w:pStyle w:val="TOC2"/>
            <w:tabs>
              <w:tab w:val="right" w:leader="dot" w:pos="9350"/>
            </w:tabs>
            <w:rPr>
              <w:rFonts w:eastAsiaTheme="minorEastAsia"/>
              <w:b w:val="0"/>
              <w:bCs w:val="0"/>
              <w:noProof/>
              <w:sz w:val="24"/>
              <w:szCs w:val="24"/>
            </w:rPr>
          </w:pPr>
          <w:hyperlink w:anchor="_Toc235193719" w:history="1">
            <w:r w:rsidRPr="00C44C81">
              <w:rPr>
                <w:rStyle w:val="Hyperlink"/>
                <w:rFonts w:eastAsia="Times New Roman"/>
                <w:noProof/>
              </w:rPr>
              <w:t>5.2 Strategic Objectives</w:t>
            </w:r>
            <w:r>
              <w:rPr>
                <w:noProof/>
                <w:webHidden/>
              </w:rPr>
              <w:tab/>
            </w:r>
            <w:r>
              <w:rPr>
                <w:noProof/>
                <w:webHidden/>
              </w:rPr>
              <w:fldChar w:fldCharType="begin"/>
            </w:r>
            <w:r>
              <w:rPr>
                <w:noProof/>
                <w:webHidden/>
              </w:rPr>
              <w:instrText xml:space="preserve"> PAGEREF _Toc235193719 \h </w:instrText>
            </w:r>
            <w:r>
              <w:rPr>
                <w:noProof/>
                <w:webHidden/>
              </w:rPr>
            </w:r>
            <w:r>
              <w:rPr>
                <w:noProof/>
                <w:webHidden/>
              </w:rPr>
              <w:fldChar w:fldCharType="separate"/>
            </w:r>
            <w:r>
              <w:rPr>
                <w:noProof/>
                <w:webHidden/>
              </w:rPr>
              <w:t>14</w:t>
            </w:r>
            <w:r>
              <w:rPr>
                <w:noProof/>
                <w:webHidden/>
              </w:rPr>
              <w:fldChar w:fldCharType="end"/>
            </w:r>
          </w:hyperlink>
        </w:p>
        <w:p w14:paraId="001DCE77" w14:textId="57B633D5" w:rsidR="00927C9A" w:rsidRDefault="00927C9A">
          <w:pPr>
            <w:pStyle w:val="TOC2"/>
            <w:tabs>
              <w:tab w:val="right" w:leader="dot" w:pos="9350"/>
            </w:tabs>
            <w:rPr>
              <w:rFonts w:eastAsiaTheme="minorEastAsia"/>
              <w:b w:val="0"/>
              <w:bCs w:val="0"/>
              <w:noProof/>
              <w:sz w:val="24"/>
              <w:szCs w:val="24"/>
            </w:rPr>
          </w:pPr>
          <w:hyperlink w:anchor="_Toc235193720" w:history="1">
            <w:r w:rsidRPr="00C44C81">
              <w:rPr>
                <w:rStyle w:val="Hyperlink"/>
                <w:rFonts w:eastAsia="Times New Roman"/>
                <w:noProof/>
              </w:rPr>
              <w:t>5.3 Financial Plan</w:t>
            </w:r>
            <w:r>
              <w:rPr>
                <w:noProof/>
                <w:webHidden/>
              </w:rPr>
              <w:tab/>
            </w:r>
            <w:r>
              <w:rPr>
                <w:noProof/>
                <w:webHidden/>
              </w:rPr>
              <w:fldChar w:fldCharType="begin"/>
            </w:r>
            <w:r>
              <w:rPr>
                <w:noProof/>
                <w:webHidden/>
              </w:rPr>
              <w:instrText xml:space="preserve"> PAGEREF _Toc235193720 \h </w:instrText>
            </w:r>
            <w:r>
              <w:rPr>
                <w:noProof/>
                <w:webHidden/>
              </w:rPr>
            </w:r>
            <w:r>
              <w:rPr>
                <w:noProof/>
                <w:webHidden/>
              </w:rPr>
              <w:fldChar w:fldCharType="separate"/>
            </w:r>
            <w:r>
              <w:rPr>
                <w:noProof/>
                <w:webHidden/>
              </w:rPr>
              <w:t>15</w:t>
            </w:r>
            <w:r>
              <w:rPr>
                <w:noProof/>
                <w:webHidden/>
              </w:rPr>
              <w:fldChar w:fldCharType="end"/>
            </w:r>
          </w:hyperlink>
        </w:p>
        <w:p w14:paraId="12866A53" w14:textId="103FFB84" w:rsidR="00927C9A" w:rsidRDefault="00927C9A">
          <w:pPr>
            <w:pStyle w:val="TOC2"/>
            <w:tabs>
              <w:tab w:val="right" w:leader="dot" w:pos="9350"/>
            </w:tabs>
            <w:rPr>
              <w:rFonts w:eastAsiaTheme="minorEastAsia"/>
              <w:b w:val="0"/>
              <w:bCs w:val="0"/>
              <w:noProof/>
              <w:sz w:val="24"/>
              <w:szCs w:val="24"/>
            </w:rPr>
          </w:pPr>
          <w:hyperlink w:anchor="_Toc235193721" w:history="1">
            <w:r w:rsidRPr="00C44C81">
              <w:rPr>
                <w:rStyle w:val="Hyperlink"/>
                <w:rFonts w:eastAsia="Times New Roman"/>
                <w:noProof/>
              </w:rPr>
              <w:t>5.3.1 Investment Requirements</w:t>
            </w:r>
            <w:r>
              <w:rPr>
                <w:noProof/>
                <w:webHidden/>
              </w:rPr>
              <w:tab/>
            </w:r>
            <w:r>
              <w:rPr>
                <w:noProof/>
                <w:webHidden/>
              </w:rPr>
              <w:fldChar w:fldCharType="begin"/>
            </w:r>
            <w:r>
              <w:rPr>
                <w:noProof/>
                <w:webHidden/>
              </w:rPr>
              <w:instrText xml:space="preserve"> PAGEREF _Toc235193721 \h </w:instrText>
            </w:r>
            <w:r>
              <w:rPr>
                <w:noProof/>
                <w:webHidden/>
              </w:rPr>
            </w:r>
            <w:r>
              <w:rPr>
                <w:noProof/>
                <w:webHidden/>
              </w:rPr>
              <w:fldChar w:fldCharType="separate"/>
            </w:r>
            <w:r>
              <w:rPr>
                <w:noProof/>
                <w:webHidden/>
              </w:rPr>
              <w:t>15</w:t>
            </w:r>
            <w:r>
              <w:rPr>
                <w:noProof/>
                <w:webHidden/>
              </w:rPr>
              <w:fldChar w:fldCharType="end"/>
            </w:r>
          </w:hyperlink>
        </w:p>
        <w:p w14:paraId="49A9A362" w14:textId="0D6BFBFB" w:rsidR="00927C9A" w:rsidRDefault="00927C9A">
          <w:pPr>
            <w:pStyle w:val="TOC2"/>
            <w:tabs>
              <w:tab w:val="right" w:leader="dot" w:pos="9350"/>
            </w:tabs>
            <w:rPr>
              <w:rFonts w:eastAsiaTheme="minorEastAsia"/>
              <w:b w:val="0"/>
              <w:bCs w:val="0"/>
              <w:noProof/>
              <w:sz w:val="24"/>
              <w:szCs w:val="24"/>
            </w:rPr>
          </w:pPr>
          <w:hyperlink w:anchor="_Toc235193722" w:history="1">
            <w:r w:rsidRPr="00C44C81">
              <w:rPr>
                <w:rStyle w:val="Hyperlink"/>
                <w:rFonts w:eastAsia="Times New Roman"/>
                <w:noProof/>
              </w:rPr>
              <w:t>5.3.2 Expected Financial Benefits</w:t>
            </w:r>
            <w:r>
              <w:rPr>
                <w:noProof/>
                <w:webHidden/>
              </w:rPr>
              <w:tab/>
            </w:r>
            <w:r>
              <w:rPr>
                <w:noProof/>
                <w:webHidden/>
              </w:rPr>
              <w:fldChar w:fldCharType="begin"/>
            </w:r>
            <w:r>
              <w:rPr>
                <w:noProof/>
                <w:webHidden/>
              </w:rPr>
              <w:instrText xml:space="preserve"> PAGEREF _Toc235193722 \h </w:instrText>
            </w:r>
            <w:r>
              <w:rPr>
                <w:noProof/>
                <w:webHidden/>
              </w:rPr>
            </w:r>
            <w:r>
              <w:rPr>
                <w:noProof/>
                <w:webHidden/>
              </w:rPr>
              <w:fldChar w:fldCharType="separate"/>
            </w:r>
            <w:r>
              <w:rPr>
                <w:noProof/>
                <w:webHidden/>
              </w:rPr>
              <w:t>16</w:t>
            </w:r>
            <w:r>
              <w:rPr>
                <w:noProof/>
                <w:webHidden/>
              </w:rPr>
              <w:fldChar w:fldCharType="end"/>
            </w:r>
          </w:hyperlink>
        </w:p>
        <w:p w14:paraId="0BEDB569" w14:textId="79702A11" w:rsidR="00927C9A" w:rsidRDefault="00927C9A">
          <w:pPr>
            <w:pStyle w:val="TOC2"/>
            <w:tabs>
              <w:tab w:val="right" w:leader="dot" w:pos="9350"/>
            </w:tabs>
            <w:rPr>
              <w:rFonts w:eastAsiaTheme="minorEastAsia"/>
              <w:b w:val="0"/>
              <w:bCs w:val="0"/>
              <w:noProof/>
              <w:sz w:val="24"/>
              <w:szCs w:val="24"/>
            </w:rPr>
          </w:pPr>
          <w:hyperlink w:anchor="_Toc235193723" w:history="1">
            <w:r w:rsidRPr="00C44C81">
              <w:rPr>
                <w:rStyle w:val="Hyperlink"/>
                <w:rFonts w:eastAsia="Times New Roman"/>
                <w:noProof/>
              </w:rPr>
              <w:t>5.4 Communication Plan</w:t>
            </w:r>
            <w:r>
              <w:rPr>
                <w:noProof/>
                <w:webHidden/>
              </w:rPr>
              <w:tab/>
            </w:r>
            <w:r>
              <w:rPr>
                <w:noProof/>
                <w:webHidden/>
              </w:rPr>
              <w:fldChar w:fldCharType="begin"/>
            </w:r>
            <w:r>
              <w:rPr>
                <w:noProof/>
                <w:webHidden/>
              </w:rPr>
              <w:instrText xml:space="preserve"> PAGEREF _Toc235193723 \h </w:instrText>
            </w:r>
            <w:r>
              <w:rPr>
                <w:noProof/>
                <w:webHidden/>
              </w:rPr>
            </w:r>
            <w:r>
              <w:rPr>
                <w:noProof/>
                <w:webHidden/>
              </w:rPr>
              <w:fldChar w:fldCharType="separate"/>
            </w:r>
            <w:r>
              <w:rPr>
                <w:noProof/>
                <w:webHidden/>
              </w:rPr>
              <w:t>17</w:t>
            </w:r>
            <w:r>
              <w:rPr>
                <w:noProof/>
                <w:webHidden/>
              </w:rPr>
              <w:fldChar w:fldCharType="end"/>
            </w:r>
          </w:hyperlink>
        </w:p>
        <w:p w14:paraId="39553BC9" w14:textId="3CF6D3E1" w:rsidR="00927C9A" w:rsidRDefault="00927C9A">
          <w:pPr>
            <w:pStyle w:val="TOC2"/>
            <w:tabs>
              <w:tab w:val="right" w:leader="dot" w:pos="9350"/>
            </w:tabs>
            <w:rPr>
              <w:rFonts w:eastAsiaTheme="minorEastAsia"/>
              <w:b w:val="0"/>
              <w:bCs w:val="0"/>
              <w:noProof/>
              <w:sz w:val="24"/>
              <w:szCs w:val="24"/>
            </w:rPr>
          </w:pPr>
          <w:hyperlink w:anchor="_Toc235193724" w:history="1">
            <w:r w:rsidRPr="00C44C81">
              <w:rPr>
                <w:rStyle w:val="Hyperlink"/>
                <w:rFonts w:eastAsia="Times New Roman"/>
                <w:noProof/>
              </w:rPr>
              <w:t>5.4.1 Internal Communication</w:t>
            </w:r>
            <w:r>
              <w:rPr>
                <w:noProof/>
                <w:webHidden/>
              </w:rPr>
              <w:tab/>
            </w:r>
            <w:r>
              <w:rPr>
                <w:noProof/>
                <w:webHidden/>
              </w:rPr>
              <w:fldChar w:fldCharType="begin"/>
            </w:r>
            <w:r>
              <w:rPr>
                <w:noProof/>
                <w:webHidden/>
              </w:rPr>
              <w:instrText xml:space="preserve"> PAGEREF _Toc235193724 \h </w:instrText>
            </w:r>
            <w:r>
              <w:rPr>
                <w:noProof/>
                <w:webHidden/>
              </w:rPr>
            </w:r>
            <w:r>
              <w:rPr>
                <w:noProof/>
                <w:webHidden/>
              </w:rPr>
              <w:fldChar w:fldCharType="separate"/>
            </w:r>
            <w:r>
              <w:rPr>
                <w:noProof/>
                <w:webHidden/>
              </w:rPr>
              <w:t>17</w:t>
            </w:r>
            <w:r>
              <w:rPr>
                <w:noProof/>
                <w:webHidden/>
              </w:rPr>
              <w:fldChar w:fldCharType="end"/>
            </w:r>
          </w:hyperlink>
        </w:p>
        <w:p w14:paraId="15E3622B" w14:textId="660A1B42" w:rsidR="00927C9A" w:rsidRDefault="00927C9A">
          <w:pPr>
            <w:pStyle w:val="TOC2"/>
            <w:tabs>
              <w:tab w:val="right" w:leader="dot" w:pos="9350"/>
            </w:tabs>
            <w:rPr>
              <w:rFonts w:eastAsiaTheme="minorEastAsia"/>
              <w:b w:val="0"/>
              <w:bCs w:val="0"/>
              <w:noProof/>
              <w:sz w:val="24"/>
              <w:szCs w:val="24"/>
            </w:rPr>
          </w:pPr>
          <w:hyperlink w:anchor="_Toc235193725" w:history="1">
            <w:r w:rsidRPr="00C44C81">
              <w:rPr>
                <w:rStyle w:val="Hyperlink"/>
                <w:rFonts w:eastAsia="Times New Roman"/>
                <w:noProof/>
              </w:rPr>
              <w:t>5.4.2 External Communication</w:t>
            </w:r>
            <w:r>
              <w:rPr>
                <w:noProof/>
                <w:webHidden/>
              </w:rPr>
              <w:tab/>
            </w:r>
            <w:r>
              <w:rPr>
                <w:noProof/>
                <w:webHidden/>
              </w:rPr>
              <w:fldChar w:fldCharType="begin"/>
            </w:r>
            <w:r>
              <w:rPr>
                <w:noProof/>
                <w:webHidden/>
              </w:rPr>
              <w:instrText xml:space="preserve"> PAGEREF _Toc235193725 \h </w:instrText>
            </w:r>
            <w:r>
              <w:rPr>
                <w:noProof/>
                <w:webHidden/>
              </w:rPr>
            </w:r>
            <w:r>
              <w:rPr>
                <w:noProof/>
                <w:webHidden/>
              </w:rPr>
              <w:fldChar w:fldCharType="separate"/>
            </w:r>
            <w:r>
              <w:rPr>
                <w:noProof/>
                <w:webHidden/>
              </w:rPr>
              <w:t>18</w:t>
            </w:r>
            <w:r>
              <w:rPr>
                <w:noProof/>
                <w:webHidden/>
              </w:rPr>
              <w:fldChar w:fldCharType="end"/>
            </w:r>
          </w:hyperlink>
        </w:p>
        <w:p w14:paraId="4F39BE6C" w14:textId="0FA22E54" w:rsidR="00927C9A" w:rsidRDefault="00927C9A">
          <w:pPr>
            <w:pStyle w:val="TOC2"/>
            <w:tabs>
              <w:tab w:val="right" w:leader="dot" w:pos="9350"/>
            </w:tabs>
            <w:rPr>
              <w:rFonts w:eastAsiaTheme="minorEastAsia"/>
              <w:b w:val="0"/>
              <w:bCs w:val="0"/>
              <w:noProof/>
              <w:sz w:val="24"/>
              <w:szCs w:val="24"/>
            </w:rPr>
          </w:pPr>
          <w:hyperlink w:anchor="_Toc235193726" w:history="1">
            <w:r w:rsidRPr="00C44C81">
              <w:rPr>
                <w:rStyle w:val="Hyperlink"/>
                <w:rFonts w:eastAsia="Times New Roman"/>
                <w:noProof/>
              </w:rPr>
              <w:t>5.5 Implementation Roadmap</w:t>
            </w:r>
            <w:r>
              <w:rPr>
                <w:noProof/>
                <w:webHidden/>
              </w:rPr>
              <w:tab/>
            </w:r>
            <w:r>
              <w:rPr>
                <w:noProof/>
                <w:webHidden/>
              </w:rPr>
              <w:fldChar w:fldCharType="begin"/>
            </w:r>
            <w:r>
              <w:rPr>
                <w:noProof/>
                <w:webHidden/>
              </w:rPr>
              <w:instrText xml:space="preserve"> PAGEREF _Toc235193726 \h </w:instrText>
            </w:r>
            <w:r>
              <w:rPr>
                <w:noProof/>
                <w:webHidden/>
              </w:rPr>
            </w:r>
            <w:r>
              <w:rPr>
                <w:noProof/>
                <w:webHidden/>
              </w:rPr>
              <w:fldChar w:fldCharType="separate"/>
            </w:r>
            <w:r>
              <w:rPr>
                <w:noProof/>
                <w:webHidden/>
              </w:rPr>
              <w:t>19</w:t>
            </w:r>
            <w:r>
              <w:rPr>
                <w:noProof/>
                <w:webHidden/>
              </w:rPr>
              <w:fldChar w:fldCharType="end"/>
            </w:r>
          </w:hyperlink>
        </w:p>
        <w:p w14:paraId="754B14EA" w14:textId="08DDA0F1" w:rsidR="00927C9A" w:rsidRDefault="00927C9A">
          <w:pPr>
            <w:pStyle w:val="TOC2"/>
            <w:tabs>
              <w:tab w:val="right" w:leader="dot" w:pos="9350"/>
            </w:tabs>
            <w:rPr>
              <w:rFonts w:eastAsiaTheme="minorEastAsia"/>
              <w:b w:val="0"/>
              <w:bCs w:val="0"/>
              <w:noProof/>
              <w:sz w:val="24"/>
              <w:szCs w:val="24"/>
            </w:rPr>
          </w:pPr>
          <w:hyperlink w:anchor="_Toc235193727" w:history="1">
            <w:r w:rsidRPr="00C44C81">
              <w:rPr>
                <w:rStyle w:val="Hyperlink"/>
                <w:rFonts w:eastAsia="Times New Roman"/>
                <w:noProof/>
              </w:rPr>
              <w:t>5.6 Evaluation Plan</w:t>
            </w:r>
            <w:r>
              <w:rPr>
                <w:noProof/>
                <w:webHidden/>
              </w:rPr>
              <w:tab/>
            </w:r>
            <w:r>
              <w:rPr>
                <w:noProof/>
                <w:webHidden/>
              </w:rPr>
              <w:fldChar w:fldCharType="begin"/>
            </w:r>
            <w:r>
              <w:rPr>
                <w:noProof/>
                <w:webHidden/>
              </w:rPr>
              <w:instrText xml:space="preserve"> PAGEREF _Toc235193727 \h </w:instrText>
            </w:r>
            <w:r>
              <w:rPr>
                <w:noProof/>
                <w:webHidden/>
              </w:rPr>
            </w:r>
            <w:r>
              <w:rPr>
                <w:noProof/>
                <w:webHidden/>
              </w:rPr>
              <w:fldChar w:fldCharType="separate"/>
            </w:r>
            <w:r>
              <w:rPr>
                <w:noProof/>
                <w:webHidden/>
              </w:rPr>
              <w:t>21</w:t>
            </w:r>
            <w:r>
              <w:rPr>
                <w:noProof/>
                <w:webHidden/>
              </w:rPr>
              <w:fldChar w:fldCharType="end"/>
            </w:r>
          </w:hyperlink>
        </w:p>
        <w:p w14:paraId="5C6E537C" w14:textId="2DFB61D9" w:rsidR="00927C9A" w:rsidRDefault="00927C9A">
          <w:pPr>
            <w:pStyle w:val="TOC2"/>
            <w:tabs>
              <w:tab w:val="right" w:leader="dot" w:pos="9350"/>
            </w:tabs>
            <w:rPr>
              <w:rFonts w:eastAsiaTheme="minorEastAsia"/>
              <w:b w:val="0"/>
              <w:bCs w:val="0"/>
              <w:noProof/>
              <w:sz w:val="24"/>
              <w:szCs w:val="24"/>
            </w:rPr>
          </w:pPr>
          <w:hyperlink w:anchor="_Toc235193728" w:history="1">
            <w:r w:rsidRPr="00C44C81">
              <w:rPr>
                <w:rStyle w:val="Hyperlink"/>
                <w:rFonts w:eastAsia="Times New Roman"/>
                <w:noProof/>
              </w:rPr>
              <w:t>6. Conclusion</w:t>
            </w:r>
            <w:r>
              <w:rPr>
                <w:noProof/>
                <w:webHidden/>
              </w:rPr>
              <w:tab/>
            </w:r>
            <w:r>
              <w:rPr>
                <w:noProof/>
                <w:webHidden/>
              </w:rPr>
              <w:fldChar w:fldCharType="begin"/>
            </w:r>
            <w:r>
              <w:rPr>
                <w:noProof/>
                <w:webHidden/>
              </w:rPr>
              <w:instrText xml:space="preserve"> PAGEREF _Toc235193728 \h </w:instrText>
            </w:r>
            <w:r>
              <w:rPr>
                <w:noProof/>
                <w:webHidden/>
              </w:rPr>
            </w:r>
            <w:r>
              <w:rPr>
                <w:noProof/>
                <w:webHidden/>
              </w:rPr>
              <w:fldChar w:fldCharType="separate"/>
            </w:r>
            <w:r>
              <w:rPr>
                <w:noProof/>
                <w:webHidden/>
              </w:rPr>
              <w:t>22</w:t>
            </w:r>
            <w:r>
              <w:rPr>
                <w:noProof/>
                <w:webHidden/>
              </w:rPr>
              <w:fldChar w:fldCharType="end"/>
            </w:r>
          </w:hyperlink>
        </w:p>
        <w:p w14:paraId="0F85AD44" w14:textId="45589541" w:rsidR="00927C9A" w:rsidRDefault="00927C9A">
          <w:pPr>
            <w:pStyle w:val="TOC2"/>
            <w:tabs>
              <w:tab w:val="right" w:leader="dot" w:pos="9350"/>
            </w:tabs>
            <w:rPr>
              <w:rFonts w:eastAsiaTheme="minorEastAsia"/>
              <w:b w:val="0"/>
              <w:bCs w:val="0"/>
              <w:noProof/>
              <w:sz w:val="24"/>
              <w:szCs w:val="24"/>
            </w:rPr>
          </w:pPr>
          <w:hyperlink w:anchor="_Toc235193729" w:history="1">
            <w:r w:rsidRPr="00C44C81">
              <w:rPr>
                <w:rStyle w:val="Hyperlink"/>
                <w:rFonts w:eastAsia="Times New Roman"/>
                <w:noProof/>
              </w:rPr>
              <w:t>Reference List:</w:t>
            </w:r>
            <w:r>
              <w:rPr>
                <w:noProof/>
                <w:webHidden/>
              </w:rPr>
              <w:tab/>
            </w:r>
            <w:r>
              <w:rPr>
                <w:noProof/>
                <w:webHidden/>
              </w:rPr>
              <w:fldChar w:fldCharType="begin"/>
            </w:r>
            <w:r>
              <w:rPr>
                <w:noProof/>
                <w:webHidden/>
              </w:rPr>
              <w:instrText xml:space="preserve"> PAGEREF _Toc235193729 \h </w:instrText>
            </w:r>
            <w:r>
              <w:rPr>
                <w:noProof/>
                <w:webHidden/>
              </w:rPr>
            </w:r>
            <w:r>
              <w:rPr>
                <w:noProof/>
                <w:webHidden/>
              </w:rPr>
              <w:fldChar w:fldCharType="separate"/>
            </w:r>
            <w:r>
              <w:rPr>
                <w:noProof/>
                <w:webHidden/>
              </w:rPr>
              <w:t>23</w:t>
            </w:r>
            <w:r>
              <w:rPr>
                <w:noProof/>
                <w:webHidden/>
              </w:rPr>
              <w:fldChar w:fldCharType="end"/>
            </w:r>
          </w:hyperlink>
        </w:p>
        <w:p w14:paraId="5BC87FF1" w14:textId="1654CECA" w:rsidR="00F32262" w:rsidRDefault="00F32262">
          <w:r w:rsidRPr="003D69C2">
            <w:rPr>
              <w:rFonts w:ascii="Times New Roman" w:hAnsi="Times New Roman" w:cs="Times New Roman"/>
              <w:b/>
              <w:bCs/>
              <w:noProof/>
              <w:sz w:val="22"/>
              <w:szCs w:val="22"/>
            </w:rPr>
            <w:fldChar w:fldCharType="end"/>
          </w:r>
        </w:p>
      </w:sdtContent>
    </w:sdt>
    <w:p w14:paraId="2E870112" w14:textId="77777777" w:rsidR="00F32262" w:rsidRDefault="00F32262"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305A4A84" w14:textId="77777777" w:rsidR="00F32262" w:rsidRDefault="00F32262"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06937BF3"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43BE49F4"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56E05EDC"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4F694998"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6F4711F0"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3B5AB8AE"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456488A0"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28C30E96"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0A58A996"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4F4CCB21"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6B8181FA"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60C4C2A8"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3BBC3928"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5329510B"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462BBC59"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3CA0DC8A"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38BEA620"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658554B4"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091D947B"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741989AC"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0A80F705"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23A2837D" w14:textId="77777777" w:rsidR="00927C9A" w:rsidRDefault="00927C9A" w:rsidP="0028325D">
      <w:pPr>
        <w:spacing w:after="180" w:line="240" w:lineRule="auto"/>
        <w:rPr>
          <w:rFonts w:ascii="Times New Roman" w:eastAsia="Times New Roman" w:hAnsi="Times New Roman" w:cs="Times New Roman"/>
          <w:color w:val="26221F"/>
          <w:spacing w:val="2"/>
          <w:kern w:val="0"/>
          <w:sz w:val="22"/>
          <w:szCs w:val="22"/>
          <w14:ligatures w14:val="none"/>
        </w:rPr>
      </w:pPr>
    </w:p>
    <w:p w14:paraId="3CABC89C" w14:textId="48755CDC" w:rsidR="00927C9A" w:rsidRPr="00927C9A" w:rsidRDefault="00927C9A" w:rsidP="00927C9A">
      <w:pPr>
        <w:pStyle w:val="Heading2"/>
        <w:rPr>
          <w:rFonts w:eastAsia="Times New Roman"/>
        </w:rPr>
      </w:pPr>
      <w:bookmarkStart w:id="1" w:name="_Toc235193699"/>
      <w:r w:rsidRPr="00927C9A">
        <w:rPr>
          <w:rFonts w:eastAsia="Times New Roman"/>
        </w:rPr>
        <w:lastRenderedPageBreak/>
        <w:t>Executive Summary</w:t>
      </w:r>
      <w:bookmarkEnd w:id="1"/>
      <w:r w:rsidRPr="00927C9A">
        <w:rPr>
          <w:rFonts w:eastAsia="Times New Roman"/>
        </w:rPr>
        <w:t xml:space="preserve"> </w:t>
      </w:r>
    </w:p>
    <w:p w14:paraId="253BDE8B" w14:textId="2F70FCA9" w:rsidR="00927C9A" w:rsidRPr="00927C9A" w:rsidRDefault="00927C9A" w:rsidP="00927C9A">
      <w:pPr>
        <w:spacing w:after="180" w:line="240" w:lineRule="auto"/>
        <w:rPr>
          <w:rFonts w:ascii="Times New Roman" w:eastAsia="Times New Roman" w:hAnsi="Times New Roman" w:cs="Times New Roman"/>
          <w:color w:val="26221F"/>
          <w:kern w:val="0"/>
          <w:sz w:val="22"/>
          <w:szCs w:val="22"/>
          <w14:ligatures w14:val="none"/>
        </w:rPr>
      </w:pPr>
      <w:r w:rsidRPr="00927C9A">
        <w:rPr>
          <w:rFonts w:ascii="Times New Roman" w:eastAsia="Times New Roman" w:hAnsi="Times New Roman" w:cs="Times New Roman"/>
          <w:color w:val="26221F"/>
          <w:spacing w:val="2"/>
          <w:kern w:val="0"/>
          <w:sz w:val="22"/>
          <w:szCs w:val="22"/>
          <w14:ligatures w14:val="none"/>
        </w:rPr>
        <w:t>Jaguar Land Rover (JLR) is the UK’s largest automotive manufacturer and a leading global producer of luxury vehicles. Formed through the merger of Jaguar—known for performance</w:t>
      </w:r>
      <w:r w:rsidRPr="00927C9A">
        <w:rPr>
          <w:rFonts w:ascii="Times New Roman" w:eastAsia="Times New Roman" w:hAnsi="Times New Roman" w:cs="Times New Roman"/>
          <w:color w:val="26221F"/>
          <w:spacing w:val="2"/>
          <w:kern w:val="0"/>
          <w:sz w:val="22"/>
          <w:szCs w:val="22"/>
          <w14:ligatures w14:val="none"/>
        </w:rPr>
        <w:noBreakHyphen/>
        <w:t>led saloons—and Land Rover—renowned for premium off</w:t>
      </w:r>
      <w:r w:rsidRPr="00927C9A">
        <w:rPr>
          <w:rFonts w:ascii="Times New Roman" w:eastAsia="Times New Roman" w:hAnsi="Times New Roman" w:cs="Times New Roman"/>
          <w:color w:val="26221F"/>
          <w:spacing w:val="2"/>
          <w:kern w:val="0"/>
          <w:sz w:val="22"/>
          <w:szCs w:val="22"/>
          <w14:ligatures w14:val="none"/>
        </w:rPr>
        <w:noBreakHyphen/>
        <w:t xml:space="preserve">road capability—the company has played a central role in shaping the UK’s automotive identity. Since its acquisition by Tata Motors in 2008, JLR has expanded internationally, </w:t>
      </w:r>
      <w:r w:rsidR="000E61BC" w:rsidRPr="00927C9A">
        <w:rPr>
          <w:rFonts w:ascii="Times New Roman" w:eastAsia="Times New Roman" w:hAnsi="Times New Roman" w:cs="Times New Roman"/>
          <w:color w:val="26221F"/>
          <w:spacing w:val="2"/>
          <w:kern w:val="0"/>
          <w:sz w:val="22"/>
          <w:szCs w:val="22"/>
          <w14:ligatures w14:val="none"/>
        </w:rPr>
        <w:t>modernized</w:t>
      </w:r>
      <w:r w:rsidRPr="00927C9A">
        <w:rPr>
          <w:rFonts w:ascii="Times New Roman" w:eastAsia="Times New Roman" w:hAnsi="Times New Roman" w:cs="Times New Roman"/>
          <w:color w:val="26221F"/>
          <w:spacing w:val="2"/>
          <w:kern w:val="0"/>
          <w:sz w:val="22"/>
          <w:szCs w:val="22"/>
          <w14:ligatures w14:val="none"/>
        </w:rPr>
        <w:t xml:space="preserve"> its product portfolio, and invested heavily in research, development, and advanced manufacturing capabilities (JLR, 2023). These efforts have strengthened the brand’s global presence, yet the organisation now faces a period of profound industry disruption.</w:t>
      </w:r>
    </w:p>
    <w:p w14:paraId="04D5341F" w14:textId="374D3E91" w:rsidR="00927C9A" w:rsidRPr="00927C9A" w:rsidRDefault="00927C9A" w:rsidP="00927C9A">
      <w:pPr>
        <w:spacing w:after="180" w:line="240" w:lineRule="auto"/>
        <w:rPr>
          <w:rFonts w:ascii="Times New Roman" w:eastAsia="Times New Roman" w:hAnsi="Times New Roman" w:cs="Times New Roman"/>
          <w:color w:val="26221F"/>
          <w:kern w:val="0"/>
          <w:sz w:val="22"/>
          <w:szCs w:val="22"/>
          <w14:ligatures w14:val="none"/>
        </w:rPr>
      </w:pPr>
      <w:r w:rsidRPr="00927C9A">
        <w:rPr>
          <w:rFonts w:ascii="Times New Roman" w:eastAsia="Times New Roman" w:hAnsi="Times New Roman" w:cs="Times New Roman"/>
          <w:color w:val="26221F"/>
          <w:spacing w:val="2"/>
          <w:kern w:val="0"/>
          <w:sz w:val="22"/>
          <w:szCs w:val="22"/>
          <w14:ligatures w14:val="none"/>
        </w:rPr>
        <w:t xml:space="preserve">The automotive sector is undergoing a structural transformation driven by electrification, </w:t>
      </w:r>
      <w:r w:rsidR="000E61BC" w:rsidRPr="00927C9A">
        <w:rPr>
          <w:rFonts w:ascii="Times New Roman" w:eastAsia="Times New Roman" w:hAnsi="Times New Roman" w:cs="Times New Roman"/>
          <w:color w:val="26221F"/>
          <w:spacing w:val="2"/>
          <w:kern w:val="0"/>
          <w:sz w:val="22"/>
          <w:szCs w:val="22"/>
          <w14:ligatures w14:val="none"/>
        </w:rPr>
        <w:t>digitalization</w:t>
      </w:r>
      <w:r w:rsidRPr="00927C9A">
        <w:rPr>
          <w:rFonts w:ascii="Times New Roman" w:eastAsia="Times New Roman" w:hAnsi="Times New Roman" w:cs="Times New Roman"/>
          <w:color w:val="26221F"/>
          <w:spacing w:val="2"/>
          <w:kern w:val="0"/>
          <w:sz w:val="22"/>
          <w:szCs w:val="22"/>
          <w14:ligatures w14:val="none"/>
        </w:rPr>
        <w:t>, automation, and the rapid integration of artificial intelligence across the value chain (Accenture, 2023). New entrants such as Tesla, BYD, and Rivian have accelerated competitive intensity through software</w:t>
      </w:r>
      <w:r w:rsidRPr="00927C9A">
        <w:rPr>
          <w:rFonts w:ascii="Times New Roman" w:eastAsia="Times New Roman" w:hAnsi="Times New Roman" w:cs="Times New Roman"/>
          <w:color w:val="26221F"/>
          <w:spacing w:val="2"/>
          <w:kern w:val="0"/>
          <w:sz w:val="22"/>
          <w:szCs w:val="22"/>
          <w14:ligatures w14:val="none"/>
        </w:rPr>
        <w:noBreakHyphen/>
        <w:t xml:space="preserve">centric architectures, faster innovation cycles, and scalable EV platforms. These shifts have exposed vulnerabilities in JLR’s legacy systems, slower digital adoption, and continued reliance on internal combustion engines (McKinsey &amp; Company, 2022; NTT Data, 2023). Regulatory pressures—including the UK’s Zero Emission Vehicle (ZEV) mandate and tightening EU emissions standards—further compress the timeline for transformation and require decisive </w:t>
      </w:r>
      <w:r w:rsidR="000E61BC" w:rsidRPr="00927C9A">
        <w:rPr>
          <w:rFonts w:ascii="Times New Roman" w:eastAsia="Times New Roman" w:hAnsi="Times New Roman" w:cs="Times New Roman"/>
          <w:color w:val="26221F"/>
          <w:spacing w:val="2"/>
          <w:kern w:val="0"/>
          <w:sz w:val="22"/>
          <w:szCs w:val="22"/>
          <w14:ligatures w14:val="none"/>
        </w:rPr>
        <w:t>organizational</w:t>
      </w:r>
      <w:r w:rsidRPr="00927C9A">
        <w:rPr>
          <w:rFonts w:ascii="Times New Roman" w:eastAsia="Times New Roman" w:hAnsi="Times New Roman" w:cs="Times New Roman"/>
          <w:color w:val="26221F"/>
          <w:spacing w:val="2"/>
          <w:kern w:val="0"/>
          <w:sz w:val="22"/>
          <w:szCs w:val="22"/>
          <w14:ligatures w14:val="none"/>
        </w:rPr>
        <w:t xml:space="preserve"> alignment (BBC News, 2024).</w:t>
      </w:r>
    </w:p>
    <w:p w14:paraId="023D3087" w14:textId="49D830DF" w:rsidR="00927C9A" w:rsidRPr="00927C9A" w:rsidRDefault="00927C9A" w:rsidP="00927C9A">
      <w:pPr>
        <w:spacing w:after="180" w:line="240" w:lineRule="auto"/>
        <w:rPr>
          <w:rFonts w:ascii="Times New Roman" w:eastAsia="Times New Roman" w:hAnsi="Times New Roman" w:cs="Times New Roman"/>
          <w:color w:val="26221F"/>
          <w:kern w:val="0"/>
          <w:sz w:val="22"/>
          <w:szCs w:val="22"/>
          <w14:ligatures w14:val="none"/>
        </w:rPr>
      </w:pPr>
      <w:r w:rsidRPr="00927C9A">
        <w:rPr>
          <w:rFonts w:ascii="Times New Roman" w:eastAsia="Times New Roman" w:hAnsi="Times New Roman" w:cs="Times New Roman"/>
          <w:color w:val="26221F"/>
          <w:spacing w:val="2"/>
          <w:kern w:val="0"/>
          <w:sz w:val="22"/>
          <w:szCs w:val="22"/>
          <w14:ligatures w14:val="none"/>
        </w:rPr>
        <w:t xml:space="preserve">Internally, JLR’s “Reimagine Strategy” sets out an ambitious vision to reposition the company as a leader in electrification, sustainable luxury, and digital innovation. However, significant challenges persist in </w:t>
      </w:r>
      <w:r w:rsidR="000E61BC">
        <w:rPr>
          <w:rFonts w:ascii="Times New Roman" w:eastAsia="Times New Roman" w:hAnsi="Times New Roman" w:cs="Times New Roman"/>
          <w:color w:val="26221F"/>
          <w:spacing w:val="2"/>
          <w:kern w:val="0"/>
          <w:sz w:val="22"/>
          <w:szCs w:val="22"/>
          <w14:ligatures w14:val="none"/>
        </w:rPr>
        <w:t>organizational</w:t>
      </w:r>
      <w:r w:rsidRPr="00927C9A">
        <w:rPr>
          <w:rFonts w:ascii="Times New Roman" w:eastAsia="Times New Roman" w:hAnsi="Times New Roman" w:cs="Times New Roman"/>
          <w:color w:val="26221F"/>
          <w:spacing w:val="2"/>
          <w:kern w:val="0"/>
          <w:sz w:val="22"/>
          <w:szCs w:val="22"/>
          <w14:ligatures w14:val="none"/>
        </w:rPr>
        <w:t xml:space="preserve"> culture, leadership cohesion, workforce capability, and execution discipline. Cultural fragmentation, legacy mindsets, and capability gaps in software, data, and electrification engineering continue to hinder strategic progress (Schein, 2010; Kotter, 1996).</w:t>
      </w:r>
    </w:p>
    <w:p w14:paraId="007B656B" w14:textId="3ED4A5C8" w:rsidR="00927C9A" w:rsidRPr="00927C9A" w:rsidRDefault="00927C9A" w:rsidP="00927C9A">
      <w:pPr>
        <w:spacing w:after="180" w:line="240" w:lineRule="auto"/>
        <w:rPr>
          <w:rFonts w:ascii="Times New Roman" w:eastAsia="Times New Roman" w:hAnsi="Times New Roman" w:cs="Times New Roman"/>
          <w:color w:val="26221F"/>
          <w:kern w:val="0"/>
          <w:sz w:val="22"/>
          <w:szCs w:val="22"/>
          <w14:ligatures w14:val="none"/>
        </w:rPr>
      </w:pPr>
      <w:r w:rsidRPr="00927C9A">
        <w:rPr>
          <w:rFonts w:ascii="Times New Roman" w:eastAsia="Times New Roman" w:hAnsi="Times New Roman" w:cs="Times New Roman"/>
          <w:color w:val="26221F"/>
          <w:spacing w:val="2"/>
          <w:kern w:val="0"/>
          <w:sz w:val="22"/>
          <w:szCs w:val="22"/>
          <w14:ligatures w14:val="none"/>
        </w:rPr>
        <w:t>This report provides a structured strategic assessment of JLR’s current position and proposes a comprehensive change plan designed to accelerate digital transformation, strengthen electrification readiness, enhance leadership alignment, and build long</w:t>
      </w:r>
      <w:r w:rsidRPr="00927C9A">
        <w:rPr>
          <w:rFonts w:ascii="Times New Roman" w:eastAsia="Times New Roman" w:hAnsi="Times New Roman" w:cs="Times New Roman"/>
          <w:color w:val="26221F"/>
          <w:spacing w:val="2"/>
          <w:kern w:val="0"/>
          <w:sz w:val="22"/>
          <w:szCs w:val="22"/>
          <w14:ligatures w14:val="none"/>
        </w:rPr>
        <w:noBreakHyphen/>
        <w:t xml:space="preserve">term </w:t>
      </w:r>
      <w:r w:rsidR="000E61BC" w:rsidRPr="00927C9A">
        <w:rPr>
          <w:rFonts w:ascii="Times New Roman" w:eastAsia="Times New Roman" w:hAnsi="Times New Roman" w:cs="Times New Roman"/>
          <w:color w:val="26221F"/>
          <w:spacing w:val="2"/>
          <w:kern w:val="0"/>
          <w:sz w:val="22"/>
          <w:szCs w:val="22"/>
          <w14:ligatures w14:val="none"/>
        </w:rPr>
        <w:t>organizational</w:t>
      </w:r>
      <w:r w:rsidRPr="00927C9A">
        <w:rPr>
          <w:rFonts w:ascii="Times New Roman" w:eastAsia="Times New Roman" w:hAnsi="Times New Roman" w:cs="Times New Roman"/>
          <w:color w:val="26221F"/>
          <w:spacing w:val="2"/>
          <w:kern w:val="0"/>
          <w:sz w:val="22"/>
          <w:szCs w:val="22"/>
          <w14:ligatures w14:val="none"/>
        </w:rPr>
        <w:t xml:space="preserve"> resilience. The plan aims to equip JLR to compete effectively in a rapidly evolving global market and secure sustainable growth over the next decade.</w:t>
      </w:r>
    </w:p>
    <w:p w14:paraId="7E1994DA"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1220D139"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7D6CA31D"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4FCCEFF6"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21E28DDA"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48DCB8A5"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7C96CB86"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795E430E"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0DE02BC1"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2BF03FA9"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761FCB2B" w14:textId="056918FC" w:rsidR="00636023" w:rsidRPr="00214563" w:rsidRDefault="00636023" w:rsidP="00F32262">
      <w:pPr>
        <w:pStyle w:val="Heading2"/>
        <w:rPr>
          <w:rFonts w:eastAsia="Times New Roman"/>
        </w:rPr>
      </w:pPr>
      <w:bookmarkStart w:id="2" w:name="_Toc235193700"/>
      <w:r w:rsidRPr="00214563">
        <w:rPr>
          <w:rFonts w:eastAsia="Times New Roman"/>
        </w:rPr>
        <w:lastRenderedPageBreak/>
        <w:t>ENVIRONMENTAL &amp; HISTORICAL ANALYSIS</w:t>
      </w:r>
      <w:bookmarkEnd w:id="2"/>
    </w:p>
    <w:p w14:paraId="3CC2231D" w14:textId="77777777" w:rsidR="00636023" w:rsidRPr="00214563" w:rsidRDefault="00636023" w:rsidP="003D69C2">
      <w:pPr>
        <w:pStyle w:val="Heading2"/>
        <w:rPr>
          <w:rFonts w:eastAsia="Times New Roman"/>
        </w:rPr>
      </w:pPr>
      <w:bookmarkStart w:id="3" w:name="_Toc235193701"/>
      <w:r w:rsidRPr="00214563">
        <w:rPr>
          <w:rFonts w:eastAsia="Times New Roman"/>
        </w:rPr>
        <w:t>3.1 Introduction to the Environmental Analysis</w:t>
      </w:r>
      <w:bookmarkEnd w:id="3"/>
    </w:p>
    <w:p w14:paraId="7EC9D7FD" w14:textId="35DC8C62"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Jaguar Land Rover (JLR) operates within one of the most dynamic and disrupted sectors of the global economy. The automotive industry is undergoing structural transformation driven by electrification, </w:t>
      </w:r>
      <w:r w:rsidR="000E61BC" w:rsidRPr="00214563">
        <w:rPr>
          <w:rFonts w:ascii="Times New Roman" w:eastAsia="Times New Roman" w:hAnsi="Times New Roman" w:cs="Times New Roman"/>
          <w:color w:val="26221F"/>
          <w:spacing w:val="2"/>
          <w:kern w:val="0"/>
          <w:sz w:val="22"/>
          <w:szCs w:val="22"/>
          <w14:ligatures w14:val="none"/>
        </w:rPr>
        <w:t>digitalization</w:t>
      </w:r>
      <w:r w:rsidRPr="00214563">
        <w:rPr>
          <w:rFonts w:ascii="Times New Roman" w:eastAsia="Times New Roman" w:hAnsi="Times New Roman" w:cs="Times New Roman"/>
          <w:color w:val="26221F"/>
          <w:spacing w:val="2"/>
          <w:kern w:val="0"/>
          <w:sz w:val="22"/>
          <w:szCs w:val="22"/>
          <w14:ligatures w14:val="none"/>
        </w:rPr>
        <w:t xml:space="preserve">, artificial intelligence (AI), sustainability regulation, and shifting consumer expectations (Accenture, 2023). These forces have significantly influenced JLR’s performance, strategic direction, and </w:t>
      </w:r>
      <w:r w:rsidR="000E61BC" w:rsidRPr="00214563">
        <w:rPr>
          <w:rFonts w:ascii="Times New Roman" w:eastAsia="Times New Roman" w:hAnsi="Times New Roman" w:cs="Times New Roman"/>
          <w:color w:val="26221F"/>
          <w:spacing w:val="2"/>
          <w:kern w:val="0"/>
          <w:sz w:val="22"/>
          <w:szCs w:val="22"/>
          <w14:ligatures w14:val="none"/>
        </w:rPr>
        <w:t>organizational</w:t>
      </w:r>
      <w:r w:rsidRPr="00214563">
        <w:rPr>
          <w:rFonts w:ascii="Times New Roman" w:eastAsia="Times New Roman" w:hAnsi="Times New Roman" w:cs="Times New Roman"/>
          <w:color w:val="26221F"/>
          <w:spacing w:val="2"/>
          <w:kern w:val="0"/>
          <w:sz w:val="22"/>
          <w:szCs w:val="22"/>
          <w14:ligatures w14:val="none"/>
        </w:rPr>
        <w:t xml:space="preserve"> capability.</w:t>
      </w:r>
    </w:p>
    <w:p w14:paraId="641C1301" w14:textId="181D9E37" w:rsidR="00927C9A" w:rsidRPr="00927C9A"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To understand JLR’s strategic position, this section evaluates the internal and external environment using PESTLE and McKinsey’s 7S frameworks (McKinsey &amp; Company, 1980). This analysis also aligns with the </w:t>
      </w:r>
      <w:r w:rsidR="000E61BC" w:rsidRPr="00214563">
        <w:rPr>
          <w:rFonts w:ascii="Times New Roman" w:eastAsia="Times New Roman" w:hAnsi="Times New Roman" w:cs="Times New Roman"/>
          <w:color w:val="26221F"/>
          <w:spacing w:val="2"/>
          <w:kern w:val="0"/>
          <w:sz w:val="22"/>
          <w:szCs w:val="22"/>
          <w14:ligatures w14:val="none"/>
        </w:rPr>
        <w:t>organization’s</w:t>
      </w:r>
      <w:r w:rsidRPr="00214563">
        <w:rPr>
          <w:rFonts w:ascii="Times New Roman" w:eastAsia="Times New Roman" w:hAnsi="Times New Roman" w:cs="Times New Roman"/>
          <w:color w:val="26221F"/>
          <w:spacing w:val="2"/>
          <w:kern w:val="0"/>
          <w:sz w:val="22"/>
          <w:szCs w:val="22"/>
          <w14:ligatures w14:val="none"/>
        </w:rPr>
        <w:t xml:space="preserve"> need to conduct regular SWOT assessments—an essential tool for identifying strengths such as brand equity and engineering capability, weaknesses such as legacy systems, opportunities in EV and AI markets, and threats from intensifying competition (KPMG, 2023; SMMT, 2023).</w:t>
      </w:r>
    </w:p>
    <w:p w14:paraId="7BD669D3" w14:textId="77777777" w:rsidR="0028325D" w:rsidRPr="0028325D" w:rsidRDefault="0028325D" w:rsidP="00F32262">
      <w:pPr>
        <w:pStyle w:val="Heading2"/>
        <w:rPr>
          <w:rFonts w:eastAsia="Times New Roman"/>
        </w:rPr>
      </w:pPr>
      <w:bookmarkStart w:id="4" w:name="_Toc235193702"/>
      <w:r w:rsidRPr="0028325D">
        <w:rPr>
          <w:rFonts w:eastAsia="Times New Roman"/>
        </w:rPr>
        <w:t>3.2 External Environment Analysis (PESTLE)</w:t>
      </w:r>
      <w:bookmarkEnd w:id="4"/>
    </w:p>
    <w:p w14:paraId="6BA6BC6F" w14:textId="77777777" w:rsidR="0028325D" w:rsidRPr="0028325D" w:rsidRDefault="0028325D" w:rsidP="003D69C2">
      <w:r w:rsidRPr="0028325D">
        <w:t>Political:</w:t>
      </w:r>
    </w:p>
    <w:p w14:paraId="7697E708"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Political pressures strongly influence JLR’s strategic direction. The UK’s Zero Emission Vehicle (ZEV) mandate requires 22% of new car sales in 2024 to be electric, rising to 80% by 2030 (BBC News, 2024), accelerating JLR’s transition away from ICE vehicles. Post</w:t>
      </w:r>
      <w:r w:rsidRPr="0028325D">
        <w:rPr>
          <w:rFonts w:ascii="Times New Roman" w:eastAsia="Times New Roman" w:hAnsi="Times New Roman" w:cs="Times New Roman"/>
          <w:color w:val="26221F"/>
          <w:spacing w:val="2"/>
          <w:kern w:val="0"/>
          <w:sz w:val="22"/>
          <w:szCs w:val="22"/>
          <w14:ligatures w14:val="none"/>
        </w:rPr>
        <w:noBreakHyphen/>
        <w:t>Brexit rules of origin for batteries have increased supply</w:t>
      </w:r>
      <w:r w:rsidRPr="0028325D">
        <w:rPr>
          <w:rFonts w:ascii="Times New Roman" w:eastAsia="Times New Roman" w:hAnsi="Times New Roman" w:cs="Times New Roman"/>
          <w:color w:val="26221F"/>
          <w:spacing w:val="2"/>
          <w:kern w:val="0"/>
          <w:sz w:val="22"/>
          <w:szCs w:val="22"/>
          <w14:ligatures w14:val="none"/>
        </w:rPr>
        <w:noBreakHyphen/>
        <w:t>chain complexity and operational costs (Department for Business &amp; Trade, 2023). Politically, these factors represent significant external threats and reinforce the urgency of JLR’s electrification strategy (JLR, 2023).</w:t>
      </w:r>
    </w:p>
    <w:p w14:paraId="3C870FB9"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Economic:</w:t>
      </w:r>
    </w:p>
    <w:p w14:paraId="247302C0" w14:textId="3C10B90E"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The economic environment is marked by inflation, rising energy costs, and increased prices for critical raw materials such as lithium and semiconductors (SMMT, 2023). JLR has been heavily affected by global supply</w:t>
      </w:r>
      <w:r w:rsidRPr="0028325D">
        <w:rPr>
          <w:rFonts w:ascii="Times New Roman" w:eastAsia="Times New Roman" w:hAnsi="Times New Roman" w:cs="Times New Roman"/>
          <w:color w:val="26221F"/>
          <w:spacing w:val="2"/>
          <w:kern w:val="0"/>
          <w:sz w:val="22"/>
          <w:szCs w:val="22"/>
          <w14:ligatures w14:val="none"/>
        </w:rPr>
        <w:noBreakHyphen/>
        <w:t>chain disruptions, particularly the semiconductor shortage, which reduced output between 2020 and 2023 (KPMG, 2023). Inflation has also weakened demand for premium vehicles. These economic pressures highlight weaknesses in cost structure and supply</w:t>
      </w:r>
      <w:r w:rsidRPr="0028325D">
        <w:rPr>
          <w:rFonts w:ascii="Times New Roman" w:eastAsia="Times New Roman" w:hAnsi="Times New Roman" w:cs="Times New Roman"/>
          <w:color w:val="26221F"/>
          <w:spacing w:val="2"/>
          <w:kern w:val="0"/>
          <w:sz w:val="22"/>
          <w:szCs w:val="22"/>
          <w14:ligatures w14:val="none"/>
        </w:rPr>
        <w:noBreakHyphen/>
        <w:t xml:space="preserve">chain resilience, reinforcing the need for digital </w:t>
      </w:r>
      <w:r w:rsidR="000E61BC" w:rsidRPr="0028325D">
        <w:rPr>
          <w:rFonts w:ascii="Times New Roman" w:eastAsia="Times New Roman" w:hAnsi="Times New Roman" w:cs="Times New Roman"/>
          <w:color w:val="26221F"/>
          <w:spacing w:val="2"/>
          <w:kern w:val="0"/>
          <w:sz w:val="22"/>
          <w:szCs w:val="22"/>
          <w14:ligatures w14:val="none"/>
        </w:rPr>
        <w:t>optimization</w:t>
      </w:r>
      <w:r w:rsidRPr="0028325D">
        <w:rPr>
          <w:rFonts w:ascii="Times New Roman" w:eastAsia="Times New Roman" w:hAnsi="Times New Roman" w:cs="Times New Roman"/>
          <w:color w:val="26221F"/>
          <w:spacing w:val="2"/>
          <w:kern w:val="0"/>
          <w:sz w:val="22"/>
          <w:szCs w:val="22"/>
          <w14:ligatures w14:val="none"/>
        </w:rPr>
        <w:t xml:space="preserve"> (Accenture, 2023).</w:t>
      </w:r>
    </w:p>
    <w:p w14:paraId="6B3D51B8"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Social:</w:t>
      </w:r>
    </w:p>
    <w:p w14:paraId="2A74F51C" w14:textId="3176F2CE"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 xml:space="preserve">Consumer expectations have shifted towards sustainability, digital convenience, and </w:t>
      </w:r>
      <w:r w:rsidR="000E61BC" w:rsidRPr="0028325D">
        <w:rPr>
          <w:rFonts w:ascii="Times New Roman" w:eastAsia="Times New Roman" w:hAnsi="Times New Roman" w:cs="Times New Roman"/>
          <w:color w:val="26221F"/>
          <w:spacing w:val="2"/>
          <w:kern w:val="0"/>
          <w:sz w:val="22"/>
          <w:szCs w:val="22"/>
          <w14:ligatures w14:val="none"/>
        </w:rPr>
        <w:t>personalized</w:t>
      </w:r>
      <w:r w:rsidRPr="0028325D">
        <w:rPr>
          <w:rFonts w:ascii="Times New Roman" w:eastAsia="Times New Roman" w:hAnsi="Times New Roman" w:cs="Times New Roman"/>
          <w:color w:val="26221F"/>
          <w:spacing w:val="2"/>
          <w:kern w:val="0"/>
          <w:sz w:val="22"/>
          <w:szCs w:val="22"/>
          <w14:ligatures w14:val="none"/>
        </w:rPr>
        <w:t xml:space="preserve"> experiences. Younger buyers increasingly favour EVs and hybrid models (Accenture, 2023). Demand for online retail journeys—virtual showrooms, remote servicing—continues to grow, challenging JLR’s traditional dealership</w:t>
      </w:r>
      <w:r w:rsidRPr="0028325D">
        <w:rPr>
          <w:rFonts w:ascii="Times New Roman" w:eastAsia="Times New Roman" w:hAnsi="Times New Roman" w:cs="Times New Roman"/>
          <w:color w:val="26221F"/>
          <w:spacing w:val="2"/>
          <w:kern w:val="0"/>
          <w:sz w:val="22"/>
          <w:szCs w:val="22"/>
          <w14:ligatures w14:val="none"/>
        </w:rPr>
        <w:noBreakHyphen/>
        <w:t>centric model. Social trends present opportunities for digital expansion but expose weaknesses in legacy customer</w:t>
      </w:r>
      <w:r w:rsidRPr="0028325D">
        <w:rPr>
          <w:rFonts w:ascii="Times New Roman" w:eastAsia="Times New Roman" w:hAnsi="Times New Roman" w:cs="Times New Roman"/>
          <w:color w:val="26221F"/>
          <w:spacing w:val="2"/>
          <w:kern w:val="0"/>
          <w:sz w:val="22"/>
          <w:szCs w:val="22"/>
          <w14:ligatures w14:val="none"/>
        </w:rPr>
        <w:noBreakHyphen/>
        <w:t>experience systems (McKinsey &amp; Company, 2022).</w:t>
      </w:r>
    </w:p>
    <w:p w14:paraId="63EBF0FC"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Technological:</w:t>
      </w:r>
    </w:p>
    <w:p w14:paraId="6D88EE21"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Technological disruption is the most significant external force. The industry is moving towards software</w:t>
      </w:r>
      <w:r w:rsidRPr="0028325D">
        <w:rPr>
          <w:rFonts w:ascii="Times New Roman" w:eastAsia="Times New Roman" w:hAnsi="Times New Roman" w:cs="Times New Roman"/>
          <w:color w:val="26221F"/>
          <w:spacing w:val="2"/>
          <w:kern w:val="0"/>
          <w:sz w:val="22"/>
          <w:szCs w:val="22"/>
          <w14:ligatures w14:val="none"/>
        </w:rPr>
        <w:noBreakHyphen/>
        <w:t>defined vehicles, autonomous systems, connected services, and AI</w:t>
      </w:r>
      <w:r w:rsidRPr="0028325D">
        <w:rPr>
          <w:rFonts w:ascii="Times New Roman" w:eastAsia="Times New Roman" w:hAnsi="Times New Roman" w:cs="Times New Roman"/>
          <w:color w:val="26221F"/>
          <w:spacing w:val="2"/>
          <w:kern w:val="0"/>
          <w:sz w:val="22"/>
          <w:szCs w:val="22"/>
          <w14:ligatures w14:val="none"/>
        </w:rPr>
        <w:noBreakHyphen/>
        <w:t xml:space="preserve">enabled manufacturing (McKinsey &amp; Company, 2022). Competitors such as Tesla and BYD have advanced digital architectures and OTA capabilities, while JLR’s legacy platforms </w:t>
      </w:r>
      <w:proofErr w:type="gramStart"/>
      <w:r w:rsidRPr="0028325D">
        <w:rPr>
          <w:rFonts w:ascii="Times New Roman" w:eastAsia="Times New Roman" w:hAnsi="Times New Roman" w:cs="Times New Roman"/>
          <w:color w:val="26221F"/>
          <w:spacing w:val="2"/>
          <w:kern w:val="0"/>
          <w:sz w:val="22"/>
          <w:szCs w:val="22"/>
          <w14:ligatures w14:val="none"/>
        </w:rPr>
        <w:t>lag behind</w:t>
      </w:r>
      <w:proofErr w:type="gramEnd"/>
      <w:r w:rsidRPr="0028325D">
        <w:rPr>
          <w:rFonts w:ascii="Times New Roman" w:eastAsia="Times New Roman" w:hAnsi="Times New Roman" w:cs="Times New Roman"/>
          <w:color w:val="26221F"/>
          <w:spacing w:val="2"/>
          <w:kern w:val="0"/>
          <w:sz w:val="22"/>
          <w:szCs w:val="22"/>
          <w14:ligatures w14:val="none"/>
        </w:rPr>
        <w:t xml:space="preserve"> (NTT Data, 2023). Technological change offers major opportunities but exposes critical weaknesses in digital maturity.</w:t>
      </w:r>
    </w:p>
    <w:p w14:paraId="3924481F"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lastRenderedPageBreak/>
        <w:t>Legal:</w:t>
      </w:r>
    </w:p>
    <w:p w14:paraId="3FEFA8E6"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Strict emissions regulations and emerging AI governance frameworks require compliance investment (Department for Business &amp; Trade, 2023). GDPR also limits how JLR can use customer data. These legal pressures represent external threats requiring robust governance and digital infrastructure (Accenture, 2023).</w:t>
      </w:r>
    </w:p>
    <w:p w14:paraId="682F5F03"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Environmental:</w:t>
      </w:r>
    </w:p>
    <w:p w14:paraId="7C5CDFA9"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Climate</w:t>
      </w:r>
      <w:r w:rsidRPr="0028325D">
        <w:rPr>
          <w:rFonts w:ascii="Times New Roman" w:eastAsia="Times New Roman" w:hAnsi="Times New Roman" w:cs="Times New Roman"/>
          <w:color w:val="26221F"/>
          <w:spacing w:val="2"/>
          <w:kern w:val="0"/>
          <w:sz w:val="22"/>
          <w:szCs w:val="22"/>
          <w14:ligatures w14:val="none"/>
        </w:rPr>
        <w:noBreakHyphen/>
        <w:t>change commitments and JLR’s net</w:t>
      </w:r>
      <w:r w:rsidRPr="0028325D">
        <w:rPr>
          <w:rFonts w:ascii="Times New Roman" w:eastAsia="Times New Roman" w:hAnsi="Times New Roman" w:cs="Times New Roman"/>
          <w:color w:val="26221F"/>
          <w:spacing w:val="2"/>
          <w:kern w:val="0"/>
          <w:sz w:val="22"/>
          <w:szCs w:val="22"/>
          <w14:ligatures w14:val="none"/>
        </w:rPr>
        <w:noBreakHyphen/>
        <w:t>zero target for 2039 require significant changes in manufacturing, materials, and supply</w:t>
      </w:r>
      <w:r w:rsidRPr="0028325D">
        <w:rPr>
          <w:rFonts w:ascii="Times New Roman" w:eastAsia="Times New Roman" w:hAnsi="Times New Roman" w:cs="Times New Roman"/>
          <w:color w:val="26221F"/>
          <w:spacing w:val="2"/>
          <w:kern w:val="0"/>
          <w:sz w:val="22"/>
          <w:szCs w:val="22"/>
          <w14:ligatures w14:val="none"/>
        </w:rPr>
        <w:noBreakHyphen/>
        <w:t>chain sourcing (JLR, 2023). EV growth also raises challenges around battery production and recycling (SMMT, 2023). Environmental factors present both opportunities and threats.</w:t>
      </w:r>
    </w:p>
    <w:p w14:paraId="11FD53FA"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Stakeholders:</w:t>
      </w:r>
    </w:p>
    <w:p w14:paraId="3F6D46F6" w14:textId="5F2EA625" w:rsidR="00214563" w:rsidRPr="0028325D" w:rsidRDefault="0028325D" w:rsidP="00636023">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JLR’s transformation aligns with Freeman’s (1984) stakeholder perspective, requiring balance between shareholder expectations, regulatory demands, customer digital needs, and employee capability development. This reinforces the need for a sustainable, digitally enabled change strategy.</w:t>
      </w:r>
    </w:p>
    <w:p w14:paraId="46A77C1A" w14:textId="77777777" w:rsidR="00927C9A" w:rsidRDefault="00927C9A" w:rsidP="00F32262">
      <w:pPr>
        <w:pStyle w:val="Heading2"/>
        <w:rPr>
          <w:rFonts w:eastAsia="Times New Roman"/>
        </w:rPr>
      </w:pPr>
      <w:bookmarkStart w:id="5" w:name="_Toc235193703"/>
    </w:p>
    <w:p w14:paraId="0E4BFB73" w14:textId="77777777" w:rsidR="00927C9A" w:rsidRDefault="00927C9A" w:rsidP="00F32262">
      <w:pPr>
        <w:pStyle w:val="Heading2"/>
        <w:rPr>
          <w:rFonts w:eastAsia="Times New Roman"/>
        </w:rPr>
      </w:pPr>
    </w:p>
    <w:p w14:paraId="7C39A2DC" w14:textId="77777777" w:rsidR="00927C9A" w:rsidRDefault="00927C9A" w:rsidP="00F32262">
      <w:pPr>
        <w:pStyle w:val="Heading2"/>
        <w:rPr>
          <w:rFonts w:eastAsia="Times New Roman"/>
        </w:rPr>
      </w:pPr>
    </w:p>
    <w:p w14:paraId="42F8B594" w14:textId="77777777" w:rsidR="00927C9A" w:rsidRDefault="00927C9A" w:rsidP="00F32262">
      <w:pPr>
        <w:pStyle w:val="Heading2"/>
        <w:rPr>
          <w:rFonts w:eastAsia="Times New Roman"/>
        </w:rPr>
      </w:pPr>
    </w:p>
    <w:p w14:paraId="695E4200" w14:textId="77777777" w:rsidR="00927C9A" w:rsidRDefault="00927C9A" w:rsidP="00F32262">
      <w:pPr>
        <w:pStyle w:val="Heading2"/>
        <w:rPr>
          <w:rFonts w:eastAsia="Times New Roman"/>
        </w:rPr>
      </w:pPr>
    </w:p>
    <w:p w14:paraId="6CDCCACF" w14:textId="77777777" w:rsidR="00927C9A" w:rsidRDefault="00927C9A" w:rsidP="00F32262">
      <w:pPr>
        <w:pStyle w:val="Heading2"/>
        <w:rPr>
          <w:rFonts w:eastAsia="Times New Roman"/>
        </w:rPr>
      </w:pPr>
    </w:p>
    <w:p w14:paraId="3299D47F" w14:textId="77777777" w:rsidR="00927C9A" w:rsidRDefault="00927C9A" w:rsidP="00F32262">
      <w:pPr>
        <w:pStyle w:val="Heading2"/>
        <w:rPr>
          <w:rFonts w:eastAsia="Times New Roman"/>
        </w:rPr>
      </w:pPr>
    </w:p>
    <w:p w14:paraId="29503B4E" w14:textId="77777777" w:rsidR="00927C9A" w:rsidRDefault="00927C9A" w:rsidP="00F32262">
      <w:pPr>
        <w:pStyle w:val="Heading2"/>
        <w:rPr>
          <w:rFonts w:eastAsia="Times New Roman"/>
        </w:rPr>
      </w:pPr>
    </w:p>
    <w:p w14:paraId="451BA6A5" w14:textId="77777777" w:rsidR="00927C9A" w:rsidRDefault="00927C9A" w:rsidP="00F32262">
      <w:pPr>
        <w:pStyle w:val="Heading2"/>
        <w:rPr>
          <w:rFonts w:eastAsia="Times New Roman"/>
        </w:rPr>
      </w:pPr>
    </w:p>
    <w:p w14:paraId="116DCCC3" w14:textId="77777777" w:rsidR="00927C9A" w:rsidRDefault="00927C9A" w:rsidP="00F32262">
      <w:pPr>
        <w:pStyle w:val="Heading2"/>
        <w:rPr>
          <w:rFonts w:eastAsia="Times New Roman"/>
        </w:rPr>
      </w:pPr>
    </w:p>
    <w:p w14:paraId="280CBBFE" w14:textId="77777777" w:rsidR="00927C9A" w:rsidRDefault="00927C9A" w:rsidP="00F32262">
      <w:pPr>
        <w:pStyle w:val="Heading2"/>
        <w:rPr>
          <w:rFonts w:eastAsia="Times New Roman"/>
        </w:rPr>
      </w:pPr>
    </w:p>
    <w:p w14:paraId="3BA7C75E" w14:textId="77777777" w:rsidR="00927C9A" w:rsidRDefault="00927C9A" w:rsidP="00F32262">
      <w:pPr>
        <w:pStyle w:val="Heading2"/>
        <w:rPr>
          <w:rFonts w:eastAsia="Times New Roman"/>
        </w:rPr>
      </w:pPr>
    </w:p>
    <w:p w14:paraId="1D9AF5EF" w14:textId="77777777" w:rsidR="00927C9A" w:rsidRPr="00927C9A" w:rsidRDefault="00927C9A" w:rsidP="00927C9A"/>
    <w:p w14:paraId="2BD5E564" w14:textId="19B7CFB3" w:rsidR="007255C2" w:rsidRPr="007255C2" w:rsidRDefault="007255C2" w:rsidP="00F32262">
      <w:pPr>
        <w:pStyle w:val="Heading2"/>
        <w:rPr>
          <w:rFonts w:eastAsia="Times New Roman"/>
        </w:rPr>
      </w:pPr>
      <w:r w:rsidRPr="007255C2">
        <w:rPr>
          <w:rFonts w:eastAsia="Times New Roman"/>
        </w:rPr>
        <w:lastRenderedPageBreak/>
        <w:t>3.3 Internal Environment Analysis (McKinsey 7S Framework)</w:t>
      </w:r>
      <w:bookmarkEnd w:id="5"/>
    </w:p>
    <w:p w14:paraId="47CDED8B"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Strategy:</w:t>
      </w:r>
    </w:p>
    <w:p w14:paraId="421EBA86"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JLR’s “Reimagine” strategy focuses on electrification, digital transformation, and sustainability, including full Jaguar electrification and new EV architectures (JLR, 2023). While strategically coherent, execution has been inconsistent, with delayed EV launches and slow digital capability development (SMMT, 2023). This reflects strengths in brand equity and engineering capability but weaknesses in operational alignment and digital maturity (KPMG, 2023).</w:t>
      </w:r>
    </w:p>
    <w:p w14:paraId="2FE67608"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Structure:</w:t>
      </w:r>
    </w:p>
    <w:p w14:paraId="374AD218"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A historically hierarchical, engineering</w:t>
      </w:r>
      <w:r w:rsidRPr="007255C2">
        <w:rPr>
          <w:rFonts w:ascii="Times New Roman" w:eastAsia="Times New Roman" w:hAnsi="Times New Roman" w:cs="Times New Roman"/>
          <w:color w:val="26221F"/>
          <w:spacing w:val="2"/>
          <w:kern w:val="0"/>
          <w:sz w:val="22"/>
          <w:szCs w:val="22"/>
          <w14:ligatures w14:val="none"/>
        </w:rPr>
        <w:noBreakHyphen/>
        <w:t>centric structure has limited agility and slowed decision</w:t>
      </w:r>
      <w:r w:rsidRPr="007255C2">
        <w:rPr>
          <w:rFonts w:ascii="Times New Roman" w:eastAsia="Times New Roman" w:hAnsi="Times New Roman" w:cs="Times New Roman"/>
          <w:color w:val="26221F"/>
          <w:spacing w:val="2"/>
          <w:kern w:val="0"/>
          <w:sz w:val="22"/>
          <w:szCs w:val="22"/>
          <w14:ligatures w14:val="none"/>
        </w:rPr>
        <w:noBreakHyphen/>
        <w:t>making, particularly in digital initiatives (NTT Data, 2023). Although cross</w:t>
      </w:r>
      <w:r w:rsidRPr="007255C2">
        <w:rPr>
          <w:rFonts w:ascii="Times New Roman" w:eastAsia="Times New Roman" w:hAnsi="Times New Roman" w:cs="Times New Roman"/>
          <w:color w:val="26221F"/>
          <w:spacing w:val="2"/>
          <w:kern w:val="0"/>
          <w:sz w:val="22"/>
          <w:szCs w:val="22"/>
          <w14:ligatures w14:val="none"/>
        </w:rPr>
        <w:noBreakHyphen/>
        <w:t>functional teams are emerging, structural inertia continues to hinder innovation and empowerment (Kotter, 1996).</w:t>
      </w:r>
    </w:p>
    <w:p w14:paraId="4C6ABD9B"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Systems:</w:t>
      </w:r>
    </w:p>
    <w:p w14:paraId="35F8C9D0"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Legacy IT systems, fragmented data architecture, and limited automation constrain efficiency and digital integration (Accenture, 2023). Ongoing upgrades remain incomplete, reinforcing the need for AI</w:t>
      </w:r>
      <w:r w:rsidRPr="007255C2">
        <w:rPr>
          <w:rFonts w:ascii="Times New Roman" w:eastAsia="Times New Roman" w:hAnsi="Times New Roman" w:cs="Times New Roman"/>
          <w:color w:val="26221F"/>
          <w:spacing w:val="2"/>
          <w:kern w:val="0"/>
          <w:sz w:val="22"/>
          <w:szCs w:val="22"/>
          <w14:ligatures w14:val="none"/>
        </w:rPr>
        <w:noBreakHyphen/>
        <w:t>enabled manufacturing and software</w:t>
      </w:r>
      <w:r w:rsidRPr="007255C2">
        <w:rPr>
          <w:rFonts w:ascii="Times New Roman" w:eastAsia="Times New Roman" w:hAnsi="Times New Roman" w:cs="Times New Roman"/>
          <w:color w:val="26221F"/>
          <w:spacing w:val="2"/>
          <w:kern w:val="0"/>
          <w:sz w:val="22"/>
          <w:szCs w:val="22"/>
          <w14:ligatures w14:val="none"/>
        </w:rPr>
        <w:noBreakHyphen/>
        <w:t>defined vehicle platforms (McKinsey &amp; Company, 2022).</w:t>
      </w:r>
    </w:p>
    <w:p w14:paraId="2462F69F"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Shared Values:</w:t>
      </w:r>
    </w:p>
    <w:p w14:paraId="039C053C"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Values centred on craftsmanship and engineering excellence strengthen identity but conflict with the rapid innovation and digital</w:t>
      </w:r>
      <w:r w:rsidRPr="007255C2">
        <w:rPr>
          <w:rFonts w:ascii="Times New Roman" w:eastAsia="Times New Roman" w:hAnsi="Times New Roman" w:cs="Times New Roman"/>
          <w:color w:val="26221F"/>
          <w:spacing w:val="2"/>
          <w:kern w:val="0"/>
          <w:sz w:val="22"/>
          <w:szCs w:val="22"/>
          <w14:ligatures w14:val="none"/>
        </w:rPr>
        <w:noBreakHyphen/>
        <w:t>first mindset required for transformation (Schein, 2010). This cultural tension limits adaptability.</w:t>
      </w:r>
    </w:p>
    <w:p w14:paraId="13818F9D"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Skills:</w:t>
      </w:r>
    </w:p>
    <w:p w14:paraId="6C6F3214"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Significant capability gaps exist in software, AI, data analytics, and digital product development (McKinsey &amp; Company, 2022). These shortages slow EV rollout and digital adoption, highlighting the need for extensive upskilling (SMMT, 2023).</w:t>
      </w:r>
    </w:p>
    <w:p w14:paraId="00E12461"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Style:</w:t>
      </w:r>
    </w:p>
    <w:p w14:paraId="583D3B22"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Leadership remains largely directive and engineering</w:t>
      </w:r>
      <w:r w:rsidRPr="007255C2">
        <w:rPr>
          <w:rFonts w:ascii="Times New Roman" w:eastAsia="Times New Roman" w:hAnsi="Times New Roman" w:cs="Times New Roman"/>
          <w:color w:val="26221F"/>
          <w:spacing w:val="2"/>
          <w:kern w:val="0"/>
          <w:sz w:val="22"/>
          <w:szCs w:val="22"/>
          <w14:ligatures w14:val="none"/>
        </w:rPr>
        <w:noBreakHyphen/>
        <w:t>led, effective for manufacturing but unsuitable for innovation and agility (Kotter, 1996). Transformational leadership is emerging but not yet embedded (Schein, 2010).</w:t>
      </w:r>
    </w:p>
    <w:p w14:paraId="40127366"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Staff:</w:t>
      </w:r>
    </w:p>
    <w:p w14:paraId="1EE1F283"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A strong mechanical engineering workforce must transition towards software, electronics, and AI competencies (Accenture, 2023). Reskilling and talent acquisition are essential.</w:t>
      </w:r>
    </w:p>
    <w:p w14:paraId="5D2158FD" w14:textId="28C52AC4" w:rsidR="007255C2" w:rsidRPr="007255C2" w:rsidRDefault="007255C2" w:rsidP="00F32262">
      <w:pPr>
        <w:pStyle w:val="Heading2"/>
        <w:rPr>
          <w:rFonts w:eastAsia="Times New Roman"/>
        </w:rPr>
      </w:pPr>
      <w:bookmarkStart w:id="6" w:name="_Toc235193704"/>
      <w:r w:rsidRPr="007255C2">
        <w:rPr>
          <w:rFonts w:eastAsia="Times New Roman"/>
        </w:rPr>
        <w:t>3.4 Impact of Environmental Changes on Performance</w:t>
      </w:r>
      <w:bookmarkEnd w:id="6"/>
    </w:p>
    <w:p w14:paraId="635FD419" w14:textId="28E00121"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 xml:space="preserve">Internal weaknesses—legacy systems, skills gaps, cultural resistance—combined with external pressures have reduced market share, profitability, and operational efficiency (KPMG, 2023; SMMT, 2023). JLR </w:t>
      </w:r>
      <w:r w:rsidR="000E61BC" w:rsidRPr="007255C2">
        <w:rPr>
          <w:rFonts w:ascii="Times New Roman" w:eastAsia="Times New Roman" w:hAnsi="Times New Roman" w:cs="Times New Roman"/>
          <w:color w:val="26221F"/>
          <w:spacing w:val="2"/>
          <w:kern w:val="0"/>
          <w:sz w:val="22"/>
          <w:szCs w:val="22"/>
          <w14:ligatures w14:val="none"/>
        </w:rPr>
        <w:t>recognizes</w:t>
      </w:r>
      <w:r w:rsidRPr="007255C2">
        <w:rPr>
          <w:rFonts w:ascii="Times New Roman" w:eastAsia="Times New Roman" w:hAnsi="Times New Roman" w:cs="Times New Roman"/>
          <w:color w:val="26221F"/>
          <w:spacing w:val="2"/>
          <w:kern w:val="0"/>
          <w:sz w:val="22"/>
          <w:szCs w:val="22"/>
          <w14:ligatures w14:val="none"/>
        </w:rPr>
        <w:t xml:space="preserve"> the need for transformation but continues to face execution challenges. Accelerating digital adoption, strengthening leadership capability, and embedding innovation culture are critical for competitiveness (Schein, 2010; Kotter, 1996).</w:t>
      </w:r>
    </w:p>
    <w:p w14:paraId="37D7341B" w14:textId="77777777" w:rsidR="007255C2" w:rsidRDefault="007255C2" w:rsidP="00B50251">
      <w:pPr>
        <w:spacing w:before="180" w:after="150" w:line="240" w:lineRule="auto"/>
        <w:rPr>
          <w:rFonts w:ascii="Times New Roman" w:eastAsia="Times New Roman" w:hAnsi="Times New Roman" w:cs="Times New Roman"/>
          <w:color w:val="26221F"/>
          <w:spacing w:val="-3"/>
          <w:kern w:val="0"/>
          <w:sz w:val="22"/>
          <w:szCs w:val="22"/>
          <w14:ligatures w14:val="none"/>
        </w:rPr>
      </w:pPr>
    </w:p>
    <w:p w14:paraId="78876D09" w14:textId="793315C6" w:rsidR="00B50251" w:rsidRPr="00214563" w:rsidRDefault="00B50251" w:rsidP="00F32262">
      <w:pPr>
        <w:pStyle w:val="Heading2"/>
        <w:rPr>
          <w:rFonts w:eastAsia="Times New Roman"/>
        </w:rPr>
      </w:pPr>
      <w:bookmarkStart w:id="7" w:name="_Toc235193705"/>
      <w:r w:rsidRPr="00214563">
        <w:rPr>
          <w:rFonts w:eastAsia="Times New Roman"/>
        </w:rPr>
        <w:lastRenderedPageBreak/>
        <w:t>CHANGE MODELS, LEADERSHIP &amp; ORGANISATIONAL CULTURE</w:t>
      </w:r>
      <w:bookmarkEnd w:id="7"/>
      <w:r w:rsidRPr="00214563">
        <w:rPr>
          <w:rFonts w:eastAsia="Times New Roman"/>
        </w:rPr>
        <w:t xml:space="preserve"> </w:t>
      </w:r>
    </w:p>
    <w:p w14:paraId="0D4FC7F1" w14:textId="77777777" w:rsidR="00636023" w:rsidRPr="00214563" w:rsidRDefault="00636023" w:rsidP="00F32262">
      <w:pPr>
        <w:pStyle w:val="Heading2"/>
        <w:rPr>
          <w:rFonts w:eastAsia="Times New Roman"/>
        </w:rPr>
      </w:pPr>
      <w:bookmarkStart w:id="8" w:name="_Toc235193706"/>
      <w:r w:rsidRPr="00214563">
        <w:rPr>
          <w:rFonts w:eastAsia="Times New Roman"/>
        </w:rPr>
        <w:t>4.1 Introduction</w:t>
      </w:r>
      <w:bookmarkEnd w:id="8"/>
    </w:p>
    <w:p w14:paraId="48B61E80" w14:textId="4AC5314F"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This section evaluates how Jaguar Land Rover (JLR) has historically managed strategic change and how leadership and </w:t>
      </w:r>
      <w:r w:rsidR="000E61BC" w:rsidRPr="00214563">
        <w:rPr>
          <w:rFonts w:ascii="Times New Roman" w:eastAsia="Times New Roman" w:hAnsi="Times New Roman" w:cs="Times New Roman"/>
          <w:color w:val="26221F"/>
          <w:spacing w:val="2"/>
          <w:kern w:val="0"/>
          <w:sz w:val="22"/>
          <w:szCs w:val="22"/>
          <w14:ligatures w14:val="none"/>
        </w:rPr>
        <w:t>organizational</w:t>
      </w:r>
      <w:r w:rsidRPr="00214563">
        <w:rPr>
          <w:rFonts w:ascii="Times New Roman" w:eastAsia="Times New Roman" w:hAnsi="Times New Roman" w:cs="Times New Roman"/>
          <w:color w:val="26221F"/>
          <w:spacing w:val="2"/>
          <w:kern w:val="0"/>
          <w:sz w:val="22"/>
          <w:szCs w:val="22"/>
          <w14:ligatures w14:val="none"/>
        </w:rPr>
        <w:t xml:space="preserve"> culture have influenced outcomes. Two established change management models—Lewin’s Three</w:t>
      </w:r>
      <w:r w:rsidRPr="00214563">
        <w:rPr>
          <w:rFonts w:ascii="Times New Roman" w:eastAsia="Times New Roman" w:hAnsi="Times New Roman" w:cs="Times New Roman"/>
          <w:color w:val="26221F"/>
          <w:spacing w:val="2"/>
          <w:kern w:val="0"/>
          <w:sz w:val="22"/>
          <w:szCs w:val="22"/>
          <w14:ligatures w14:val="none"/>
        </w:rPr>
        <w:noBreakHyphen/>
        <w:t>Stage Model and Kotter’s Eight</w:t>
      </w:r>
      <w:r w:rsidRPr="00214563">
        <w:rPr>
          <w:rFonts w:ascii="Times New Roman" w:eastAsia="Times New Roman" w:hAnsi="Times New Roman" w:cs="Times New Roman"/>
          <w:color w:val="26221F"/>
          <w:spacing w:val="2"/>
          <w:kern w:val="0"/>
          <w:sz w:val="22"/>
          <w:szCs w:val="22"/>
          <w14:ligatures w14:val="none"/>
        </w:rPr>
        <w:noBreakHyphen/>
        <w:t>Step Framework—are applied to assess the effectiveness of JLR’s transformation efforts, particularly under the “Reimagine Strategy” (Lewin, 1951; Kotter, 1996).</w:t>
      </w:r>
    </w:p>
    <w:p w14:paraId="0DBCFCF2" w14:textId="78DA8A8A"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The analysis also considers the role of leadership, identifying transformational leadership as the most appropriate approach for JLR’s current context, given the </w:t>
      </w:r>
      <w:r w:rsidR="000E61BC" w:rsidRPr="00214563">
        <w:rPr>
          <w:rFonts w:ascii="Times New Roman" w:eastAsia="Times New Roman" w:hAnsi="Times New Roman" w:cs="Times New Roman"/>
          <w:color w:val="26221F"/>
          <w:spacing w:val="2"/>
          <w:kern w:val="0"/>
          <w:sz w:val="22"/>
          <w:szCs w:val="22"/>
          <w14:ligatures w14:val="none"/>
        </w:rPr>
        <w:t>organization’s</w:t>
      </w:r>
      <w:r w:rsidRPr="00214563">
        <w:rPr>
          <w:rFonts w:ascii="Times New Roman" w:eastAsia="Times New Roman" w:hAnsi="Times New Roman" w:cs="Times New Roman"/>
          <w:color w:val="26221F"/>
          <w:spacing w:val="2"/>
          <w:kern w:val="0"/>
          <w:sz w:val="22"/>
          <w:szCs w:val="22"/>
          <w14:ligatures w14:val="none"/>
        </w:rPr>
        <w:t xml:space="preserve"> need to inspire innovation, challenge legacy assumptions, and motivate employees to embrace digital and electrification initiatives (Schein, 2010).</w:t>
      </w:r>
    </w:p>
    <w:p w14:paraId="26407C0C" w14:textId="327CF7A2"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Finally, the section evaluates </w:t>
      </w:r>
      <w:r w:rsidR="000E61BC" w:rsidRPr="00214563">
        <w:rPr>
          <w:rFonts w:ascii="Times New Roman" w:eastAsia="Times New Roman" w:hAnsi="Times New Roman" w:cs="Times New Roman"/>
          <w:color w:val="26221F"/>
          <w:spacing w:val="2"/>
          <w:kern w:val="0"/>
          <w:sz w:val="22"/>
          <w:szCs w:val="22"/>
          <w14:ligatures w14:val="none"/>
        </w:rPr>
        <w:t>organizational</w:t>
      </w:r>
      <w:r w:rsidRPr="00214563">
        <w:rPr>
          <w:rFonts w:ascii="Times New Roman" w:eastAsia="Times New Roman" w:hAnsi="Times New Roman" w:cs="Times New Roman"/>
          <w:color w:val="26221F"/>
          <w:spacing w:val="2"/>
          <w:kern w:val="0"/>
          <w:sz w:val="22"/>
          <w:szCs w:val="22"/>
          <w14:ligatures w14:val="none"/>
        </w:rPr>
        <w:t xml:space="preserve"> culture using Schein’s Cultural Model, highlighting how deeply embedded engineering</w:t>
      </w:r>
      <w:r w:rsidRPr="00214563">
        <w:rPr>
          <w:rFonts w:ascii="Times New Roman" w:eastAsia="Times New Roman" w:hAnsi="Times New Roman" w:cs="Times New Roman"/>
          <w:color w:val="26221F"/>
          <w:spacing w:val="2"/>
          <w:kern w:val="0"/>
          <w:sz w:val="22"/>
          <w:szCs w:val="22"/>
          <w14:ligatures w14:val="none"/>
        </w:rPr>
        <w:noBreakHyphen/>
        <w:t xml:space="preserve">centric values have shaped JLR’s change outcomes and contributed to several weaknesses identified in the </w:t>
      </w:r>
      <w:r w:rsidR="000E61BC" w:rsidRPr="00214563">
        <w:rPr>
          <w:rFonts w:ascii="Times New Roman" w:eastAsia="Times New Roman" w:hAnsi="Times New Roman" w:cs="Times New Roman"/>
          <w:color w:val="26221F"/>
          <w:spacing w:val="2"/>
          <w:kern w:val="0"/>
          <w:sz w:val="22"/>
          <w:szCs w:val="22"/>
          <w14:ligatures w14:val="none"/>
        </w:rPr>
        <w:t>organization’s</w:t>
      </w:r>
      <w:r w:rsidRPr="00214563">
        <w:rPr>
          <w:rFonts w:ascii="Times New Roman" w:eastAsia="Times New Roman" w:hAnsi="Times New Roman" w:cs="Times New Roman"/>
          <w:color w:val="26221F"/>
          <w:spacing w:val="2"/>
          <w:kern w:val="0"/>
          <w:sz w:val="22"/>
          <w:szCs w:val="22"/>
          <w14:ligatures w14:val="none"/>
        </w:rPr>
        <w:t xml:space="preserve"> SWOT analysis—such as cultural resistance, slow decision</w:t>
      </w:r>
      <w:r w:rsidRPr="00214563">
        <w:rPr>
          <w:rFonts w:ascii="Times New Roman" w:eastAsia="Times New Roman" w:hAnsi="Times New Roman" w:cs="Times New Roman"/>
          <w:color w:val="26221F"/>
          <w:spacing w:val="2"/>
          <w:kern w:val="0"/>
          <w:sz w:val="22"/>
          <w:szCs w:val="22"/>
          <w14:ligatures w14:val="none"/>
        </w:rPr>
        <w:noBreakHyphen/>
        <w:t>making, and limited empowerment (KPMG, 2023).</w:t>
      </w:r>
    </w:p>
    <w:p w14:paraId="12E3B1AD" w14:textId="736BED70"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7EA95920"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7A1BD7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2B1974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65C000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7D602CE"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74E13E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021BB4B"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BAB985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960D629"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5A7228A"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50844D3"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98180B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A930CAD"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DD16A80"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4699D06"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870A3E2"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39BFAFC"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4424011B" w14:textId="77777777" w:rsidR="00636023" w:rsidRPr="00214563" w:rsidRDefault="00636023" w:rsidP="00F32262">
      <w:pPr>
        <w:pStyle w:val="Heading2"/>
        <w:rPr>
          <w:rFonts w:eastAsia="Times New Roman"/>
        </w:rPr>
      </w:pPr>
      <w:bookmarkStart w:id="9" w:name="_Toc235193707"/>
      <w:r w:rsidRPr="00214563">
        <w:rPr>
          <w:rFonts w:eastAsia="Times New Roman"/>
        </w:rPr>
        <w:lastRenderedPageBreak/>
        <w:t>4.2 Evaluation of Change Management Models</w:t>
      </w:r>
      <w:bookmarkEnd w:id="9"/>
    </w:p>
    <w:p w14:paraId="344B38AF" w14:textId="77777777" w:rsidR="00636023" w:rsidRPr="00214563" w:rsidRDefault="00636023" w:rsidP="00F32262">
      <w:pPr>
        <w:pStyle w:val="Heading2"/>
        <w:rPr>
          <w:rFonts w:eastAsia="Times New Roman"/>
        </w:rPr>
      </w:pPr>
      <w:bookmarkStart w:id="10" w:name="_Toc235193708"/>
      <w:r w:rsidRPr="00214563">
        <w:rPr>
          <w:rFonts w:eastAsia="Times New Roman"/>
          <w:spacing w:val="-2"/>
        </w:rPr>
        <w:t>4.2.1 Lewin’s Three</w:t>
      </w:r>
      <w:r w:rsidRPr="00214563">
        <w:rPr>
          <w:rFonts w:eastAsia="Times New Roman"/>
          <w:spacing w:val="-2"/>
        </w:rPr>
        <w:noBreakHyphen/>
        <w:t>Stage Change Model</w:t>
      </w:r>
      <w:bookmarkEnd w:id="10"/>
    </w:p>
    <w:p w14:paraId="18476FED" w14:textId="3C48E848"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Pr>
          <w:rFonts w:ascii="Times New Roman" w:eastAsia="Times New Roman" w:hAnsi="Times New Roman" w:cs="Times New Roman"/>
          <w:color w:val="26221F"/>
          <w:spacing w:val="2"/>
          <w:kern w:val="0"/>
          <w:sz w:val="22"/>
          <w:szCs w:val="22"/>
          <w14:ligatures w14:val="none"/>
        </w:rPr>
        <w:t>L</w:t>
      </w:r>
      <w:r w:rsidRPr="007255C2">
        <w:rPr>
          <w:rFonts w:ascii="Times New Roman" w:eastAsia="Times New Roman" w:hAnsi="Times New Roman" w:cs="Times New Roman"/>
          <w:color w:val="26221F"/>
          <w:spacing w:val="2"/>
          <w:kern w:val="0"/>
          <w:sz w:val="22"/>
          <w:szCs w:val="22"/>
          <w14:ligatures w14:val="none"/>
        </w:rPr>
        <w:t>ewin’s Three</w:t>
      </w:r>
      <w:r w:rsidRPr="007255C2">
        <w:rPr>
          <w:rFonts w:ascii="Times New Roman" w:eastAsia="Times New Roman" w:hAnsi="Times New Roman" w:cs="Times New Roman"/>
          <w:color w:val="26221F"/>
          <w:spacing w:val="2"/>
          <w:kern w:val="0"/>
          <w:sz w:val="22"/>
          <w:szCs w:val="22"/>
          <w14:ligatures w14:val="none"/>
        </w:rPr>
        <w:noBreakHyphen/>
        <w:t>Stage Model—unfreeze, change, refreeze—provides a useful lens for assessing JLR’s shift from a traditional engineering</w:t>
      </w:r>
      <w:r w:rsidRPr="007255C2">
        <w:rPr>
          <w:rFonts w:ascii="Times New Roman" w:eastAsia="Times New Roman" w:hAnsi="Times New Roman" w:cs="Times New Roman"/>
          <w:color w:val="26221F"/>
          <w:spacing w:val="2"/>
          <w:kern w:val="0"/>
          <w:sz w:val="22"/>
          <w:szCs w:val="22"/>
          <w14:ligatures w14:val="none"/>
        </w:rPr>
        <w:noBreakHyphen/>
        <w:t>led organisation to one focused on electrification and digital capability (Lewin, 1951).</w:t>
      </w:r>
    </w:p>
    <w:p w14:paraId="079D89E7"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Unfreeze:</w:t>
      </w:r>
    </w:p>
    <w:p w14:paraId="41C01C3D"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External pressures such as declining diesel demand, rapid EV competition from Tesla and BYD (McKinsey &amp; Company, 2022), the UK ZEV mandate (BBC News, 2024), and supply</w:t>
      </w:r>
      <w:r w:rsidRPr="007255C2">
        <w:rPr>
          <w:rFonts w:ascii="Times New Roman" w:eastAsia="Times New Roman" w:hAnsi="Times New Roman" w:cs="Times New Roman"/>
          <w:color w:val="26221F"/>
          <w:spacing w:val="2"/>
          <w:kern w:val="0"/>
          <w:sz w:val="22"/>
          <w:szCs w:val="22"/>
          <w14:ligatures w14:val="none"/>
        </w:rPr>
        <w:noBreakHyphen/>
        <w:t>chain instability (SMMT, 2023) created a clear need for transformation. Internally, falling profitability and market share highlighted structural weaknesses (KPMG, 2023). JLR launched the “Reimagine Strategy” to signal a break from past practices (JLR, 2023), though cultural inertia and attachment to legacy engineering processes limited the effectiveness of the unfreezing stage (Schein, 2010).</w:t>
      </w:r>
    </w:p>
    <w:p w14:paraId="02082848"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Change:</w:t>
      </w:r>
    </w:p>
    <w:p w14:paraId="0DFDF6A6"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JLR implemented new EV architectures, digital manufacturing investments, and product</w:t>
      </w:r>
      <w:r w:rsidRPr="007255C2">
        <w:rPr>
          <w:rFonts w:ascii="Times New Roman" w:eastAsia="Times New Roman" w:hAnsi="Times New Roman" w:cs="Times New Roman"/>
          <w:color w:val="26221F"/>
          <w:spacing w:val="2"/>
          <w:kern w:val="0"/>
          <w:sz w:val="22"/>
          <w:szCs w:val="22"/>
          <w14:ligatures w14:val="none"/>
        </w:rPr>
        <w:noBreakHyphen/>
        <w:t>development restructuring (Accenture, 2023). However, legacy systems, skills shortages, fragmented digital infrastructure, and inconsistent communication slowed progress (NTT Data, 2023).</w:t>
      </w:r>
    </w:p>
    <w:p w14:paraId="62EC0364"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Refreeze:</w:t>
      </w:r>
    </w:p>
    <w:p w14:paraId="134AEFF1" w14:textId="270E474E"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 xml:space="preserve">JLR has struggled to embed new behaviours and systems. Ongoing regulatory shifts, strategic uncertainty, and cultural resistance have prevented full </w:t>
      </w:r>
      <w:r w:rsidR="000E61BC" w:rsidRPr="007255C2">
        <w:rPr>
          <w:rFonts w:ascii="Times New Roman" w:eastAsia="Times New Roman" w:hAnsi="Times New Roman" w:cs="Times New Roman"/>
          <w:color w:val="26221F"/>
          <w:spacing w:val="2"/>
          <w:kern w:val="0"/>
          <w:sz w:val="22"/>
          <w:szCs w:val="22"/>
          <w14:ligatures w14:val="none"/>
        </w:rPr>
        <w:t>stabilization</w:t>
      </w:r>
      <w:r w:rsidRPr="007255C2">
        <w:rPr>
          <w:rFonts w:ascii="Times New Roman" w:eastAsia="Times New Roman" w:hAnsi="Times New Roman" w:cs="Times New Roman"/>
          <w:color w:val="26221F"/>
          <w:spacing w:val="2"/>
          <w:kern w:val="0"/>
          <w:sz w:val="22"/>
          <w:szCs w:val="22"/>
          <w14:ligatures w14:val="none"/>
        </w:rPr>
        <w:t xml:space="preserve"> of change (Schein, 2010). The organisation remains between the change and refreeze stages, requiring stronger cultural alignment and leadership commitment.</w:t>
      </w:r>
    </w:p>
    <w:p w14:paraId="2C75C805" w14:textId="52CAE203"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52DC8E54"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0F5B89D9"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0A441819"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1839B9A"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4FD2D42"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6A16A640"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2A3EAE62"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4DC53EDD"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3F4F36C1"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243015E5"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0E44928F"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67BFE401"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3D872748" w14:textId="1D8035E3" w:rsidR="00636023" w:rsidRPr="002E416E" w:rsidRDefault="00636023" w:rsidP="00F32262">
      <w:pPr>
        <w:pStyle w:val="Heading2"/>
        <w:rPr>
          <w:rFonts w:eastAsia="Times New Roman"/>
        </w:rPr>
      </w:pPr>
      <w:bookmarkStart w:id="11" w:name="_Toc235193709"/>
      <w:r w:rsidRPr="002E416E">
        <w:rPr>
          <w:rFonts w:eastAsia="Times New Roman"/>
        </w:rPr>
        <w:lastRenderedPageBreak/>
        <w:t>Kotter’s Eight</w:t>
      </w:r>
      <w:r w:rsidRPr="002E416E">
        <w:rPr>
          <w:rFonts w:eastAsia="Times New Roman"/>
        </w:rPr>
        <w:noBreakHyphen/>
        <w:t>Step Change Model</w:t>
      </w:r>
      <w:bookmarkEnd w:id="11"/>
    </w:p>
    <w:p w14:paraId="402811C4" w14:textId="44347B5E" w:rsidR="002E416E" w:rsidRDefault="00636023" w:rsidP="002E416E">
      <w:pPr>
        <w:spacing w:after="180" w:line="240" w:lineRule="auto"/>
        <w:rPr>
          <w:rFonts w:ascii="Times New Roman" w:eastAsia="Times New Roman" w:hAnsi="Times New Roman" w:cs="Times New Roman"/>
          <w:color w:val="26221F"/>
          <w:spacing w:val="2"/>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Kotter’s model provides a detailed roadmap for managing complex </w:t>
      </w:r>
      <w:r w:rsidR="000E61BC" w:rsidRPr="00214563">
        <w:rPr>
          <w:rFonts w:ascii="Times New Roman" w:eastAsia="Times New Roman" w:hAnsi="Times New Roman" w:cs="Times New Roman"/>
          <w:color w:val="26221F"/>
          <w:spacing w:val="2"/>
          <w:kern w:val="0"/>
          <w:sz w:val="22"/>
          <w:szCs w:val="22"/>
          <w14:ligatures w14:val="none"/>
        </w:rPr>
        <w:t>organizational</w:t>
      </w:r>
      <w:r w:rsidRPr="00214563">
        <w:rPr>
          <w:rFonts w:ascii="Times New Roman" w:eastAsia="Times New Roman" w:hAnsi="Times New Roman" w:cs="Times New Roman"/>
          <w:color w:val="26221F"/>
          <w:spacing w:val="2"/>
          <w:kern w:val="0"/>
          <w:sz w:val="22"/>
          <w:szCs w:val="22"/>
          <w14:ligatures w14:val="none"/>
        </w:rPr>
        <w:t xml:space="preserve"> change (Kotter, 1996). Applying this framework to JLR highlights both strengths and gaps in its transformation efforts.</w:t>
      </w:r>
    </w:p>
    <w:p w14:paraId="24068845" w14:textId="4C2B1BC2" w:rsidR="00636023" w:rsidRPr="002E416E" w:rsidRDefault="00636023" w:rsidP="002E416E">
      <w:pPr>
        <w:pStyle w:val="ListParagraph"/>
        <w:numPr>
          <w:ilvl w:val="0"/>
          <w:numId w:val="95"/>
        </w:numPr>
        <w:spacing w:after="18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Establishing a Sense of Urgency</w:t>
      </w:r>
    </w:p>
    <w:p w14:paraId="29A67C82" w14:textId="0211FD43"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JLR effectively </w:t>
      </w:r>
      <w:r w:rsidR="000E61BC" w:rsidRPr="00214563">
        <w:rPr>
          <w:rFonts w:ascii="Times New Roman" w:eastAsia="Times New Roman" w:hAnsi="Times New Roman" w:cs="Times New Roman"/>
          <w:color w:val="26221F"/>
          <w:spacing w:val="2"/>
          <w:kern w:val="0"/>
          <w:sz w:val="22"/>
          <w:szCs w:val="22"/>
          <w14:ligatures w14:val="none"/>
        </w:rPr>
        <w:t>recognized</w:t>
      </w:r>
      <w:r w:rsidRPr="00214563">
        <w:rPr>
          <w:rFonts w:ascii="Times New Roman" w:eastAsia="Times New Roman" w:hAnsi="Times New Roman" w:cs="Times New Roman"/>
          <w:color w:val="26221F"/>
          <w:spacing w:val="2"/>
          <w:kern w:val="0"/>
          <w:sz w:val="22"/>
          <w:szCs w:val="22"/>
          <w14:ligatures w14:val="none"/>
        </w:rPr>
        <w:t xml:space="preserve"> the urgency created by technological disruption, regulatory pressures, and declining performance. The “Reimagine Strategy” was positioned as a necessary response to existential threats (JLR, 2023).</w:t>
      </w:r>
    </w:p>
    <w:p w14:paraId="73035EF7" w14:textId="1E24F562"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Forming a Powerful Guiding Coalition</w:t>
      </w:r>
    </w:p>
    <w:p w14:paraId="635F1E78"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Senior leadership has played a central role in driving transformation. However, the coalition has not always been sufficiently broad or cross</w:t>
      </w:r>
      <w:r w:rsidRPr="00214563">
        <w:rPr>
          <w:rFonts w:ascii="Times New Roman" w:eastAsia="Times New Roman" w:hAnsi="Times New Roman" w:cs="Times New Roman"/>
          <w:color w:val="26221F"/>
          <w:spacing w:val="2"/>
          <w:kern w:val="0"/>
          <w:sz w:val="22"/>
          <w:szCs w:val="22"/>
          <w14:ligatures w14:val="none"/>
        </w:rPr>
        <w:noBreakHyphen/>
        <w:t>functional, limiting buy</w:t>
      </w:r>
      <w:r w:rsidRPr="00214563">
        <w:rPr>
          <w:rFonts w:ascii="Times New Roman" w:eastAsia="Times New Roman" w:hAnsi="Times New Roman" w:cs="Times New Roman"/>
          <w:color w:val="26221F"/>
          <w:spacing w:val="2"/>
          <w:kern w:val="0"/>
          <w:sz w:val="22"/>
          <w:szCs w:val="22"/>
          <w14:ligatures w14:val="none"/>
        </w:rPr>
        <w:noBreakHyphen/>
        <w:t>in from middle management and operational teams (KPMG, 2023).</w:t>
      </w:r>
    </w:p>
    <w:p w14:paraId="5320BB48" w14:textId="47359649"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Creating a Vision for Change</w:t>
      </w:r>
    </w:p>
    <w:p w14:paraId="29BDA34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vision of becoming a sustainable, electrified, and digitally enabled luxury manufacturer is clear and compelling, aligning with global industry trends (Accenture, 2023).</w:t>
      </w:r>
    </w:p>
    <w:p w14:paraId="6B2CD63E" w14:textId="5BC1AAA7"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Communicating the Vision</w:t>
      </w:r>
    </w:p>
    <w:p w14:paraId="3223FC5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Communication has been inconsistent. While strategic messages have been shared at senior levels, frontline employees have reported limited clarity regarding the practical implications of transformation (NTT Data, 2023).</w:t>
      </w:r>
    </w:p>
    <w:p w14:paraId="29954E95" w14:textId="5600CD99"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Empowering Employees for Broad</w:t>
      </w:r>
      <w:r w:rsidRPr="002E416E">
        <w:rPr>
          <w:rFonts w:ascii="Times New Roman" w:eastAsia="Times New Roman" w:hAnsi="Times New Roman" w:cs="Times New Roman"/>
          <w:color w:val="26221F"/>
          <w:spacing w:val="2"/>
          <w:kern w:val="0"/>
          <w:sz w:val="22"/>
          <w:szCs w:val="22"/>
          <w14:ligatures w14:val="none"/>
        </w:rPr>
        <w:noBreakHyphen/>
        <w:t>Based Action</w:t>
      </w:r>
    </w:p>
    <w:p w14:paraId="5FF478F4"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Empowerment has been constrained by hierarchical structures, legacy processes, and limited digital skills—key weaknesses identified in JLR’s SWOT analysis (SMMT, 2023).</w:t>
      </w:r>
    </w:p>
    <w:p w14:paraId="40D105C7" w14:textId="1B399EA0"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Generating Short</w:t>
      </w:r>
      <w:r w:rsidRPr="002E416E">
        <w:rPr>
          <w:rFonts w:ascii="Times New Roman" w:eastAsia="Times New Roman" w:hAnsi="Times New Roman" w:cs="Times New Roman"/>
          <w:color w:val="26221F"/>
          <w:spacing w:val="2"/>
          <w:kern w:val="0"/>
          <w:sz w:val="22"/>
          <w:szCs w:val="22"/>
          <w14:ligatures w14:val="none"/>
        </w:rPr>
        <w:noBreakHyphen/>
        <w:t>Term Wins</w:t>
      </w:r>
    </w:p>
    <w:p w14:paraId="2DD774AB"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 has achieved early successes, such as hybrid model launches and progress in digital retail. However, delays in EV launches have limited the visibility of short</w:t>
      </w:r>
      <w:r w:rsidRPr="00214563">
        <w:rPr>
          <w:rFonts w:ascii="Times New Roman" w:eastAsia="Times New Roman" w:hAnsi="Times New Roman" w:cs="Times New Roman"/>
          <w:color w:val="26221F"/>
          <w:spacing w:val="2"/>
          <w:kern w:val="0"/>
          <w:sz w:val="22"/>
          <w:szCs w:val="22"/>
          <w14:ligatures w14:val="none"/>
        </w:rPr>
        <w:noBreakHyphen/>
        <w:t>term wins (KPMG, 2023).</w:t>
      </w:r>
    </w:p>
    <w:p w14:paraId="3DA381A3" w14:textId="43D98B11"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Consolidating Gains and Producing More Change</w:t>
      </w:r>
    </w:p>
    <w:p w14:paraId="44B128ED" w14:textId="7D42F326"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The organisation has continued to invest in electrification and </w:t>
      </w:r>
      <w:r w:rsidR="000E61BC" w:rsidRPr="00214563">
        <w:rPr>
          <w:rFonts w:ascii="Times New Roman" w:eastAsia="Times New Roman" w:hAnsi="Times New Roman" w:cs="Times New Roman"/>
          <w:color w:val="26221F"/>
          <w:spacing w:val="2"/>
          <w:kern w:val="0"/>
          <w:sz w:val="22"/>
          <w:szCs w:val="22"/>
          <w14:ligatures w14:val="none"/>
        </w:rPr>
        <w:t>digitalization</w:t>
      </w:r>
      <w:r w:rsidRPr="00214563">
        <w:rPr>
          <w:rFonts w:ascii="Times New Roman" w:eastAsia="Times New Roman" w:hAnsi="Times New Roman" w:cs="Times New Roman"/>
          <w:color w:val="26221F"/>
          <w:spacing w:val="2"/>
          <w:kern w:val="0"/>
          <w:sz w:val="22"/>
          <w:szCs w:val="22"/>
          <w14:ligatures w14:val="none"/>
        </w:rPr>
        <w:t>, but progress has been uneven. Structural and cultural barriers have slowed momentum (Schein, 2010).</w:t>
      </w:r>
    </w:p>
    <w:p w14:paraId="5B7BD65A" w14:textId="5F59C72B" w:rsidR="00636023" w:rsidRPr="002E416E" w:rsidRDefault="00636023" w:rsidP="002E416E">
      <w:pPr>
        <w:pStyle w:val="ListParagraph"/>
        <w:numPr>
          <w:ilvl w:val="0"/>
          <w:numId w:val="96"/>
        </w:numPr>
        <w:spacing w:after="21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Anchoring New Approaches in the Culture</w:t>
      </w:r>
    </w:p>
    <w:p w14:paraId="38DB14C3"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Cultural embedding remains a major challenge. Traditional engineering values and hierarchical decision</w:t>
      </w:r>
      <w:r w:rsidRPr="00214563">
        <w:rPr>
          <w:rFonts w:ascii="Times New Roman" w:eastAsia="Times New Roman" w:hAnsi="Times New Roman" w:cs="Times New Roman"/>
          <w:color w:val="26221F"/>
          <w:spacing w:val="2"/>
          <w:kern w:val="0"/>
          <w:sz w:val="22"/>
          <w:szCs w:val="22"/>
          <w14:ligatures w14:val="none"/>
        </w:rPr>
        <w:noBreakHyphen/>
        <w:t>making continue to dominate, limiting the adoption of agile, digital</w:t>
      </w:r>
      <w:r w:rsidRPr="00214563">
        <w:rPr>
          <w:rFonts w:ascii="Times New Roman" w:eastAsia="Times New Roman" w:hAnsi="Times New Roman" w:cs="Times New Roman"/>
          <w:color w:val="26221F"/>
          <w:spacing w:val="2"/>
          <w:kern w:val="0"/>
          <w:sz w:val="22"/>
          <w:szCs w:val="22"/>
          <w14:ligatures w14:val="none"/>
        </w:rPr>
        <w:noBreakHyphen/>
        <w:t>first practices (Accenture, 2023).</w:t>
      </w:r>
    </w:p>
    <w:p w14:paraId="47B83D0E" w14:textId="26A4197E"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Overall, Kotter’s model reveals that while JLR has articulated a strong strategic vision, execution challenges</w:t>
      </w:r>
      <w:r w:rsidR="002E416E">
        <w:rPr>
          <w:rFonts w:ascii="Times New Roman" w:eastAsia="Times New Roman" w:hAnsi="Times New Roman" w:cs="Times New Roman"/>
          <w:color w:val="26221F"/>
          <w:spacing w:val="2"/>
          <w:kern w:val="0"/>
          <w:sz w:val="22"/>
          <w:szCs w:val="22"/>
          <w14:ligatures w14:val="none"/>
        </w:rPr>
        <w:t xml:space="preserve"> </w:t>
      </w:r>
      <w:proofErr w:type="gramStart"/>
      <w:r w:rsidR="002E416E">
        <w:rPr>
          <w:rFonts w:ascii="Times New Roman" w:eastAsia="Times New Roman" w:hAnsi="Times New Roman" w:cs="Times New Roman"/>
          <w:color w:val="26221F"/>
          <w:spacing w:val="2"/>
          <w:kern w:val="0"/>
          <w:sz w:val="22"/>
          <w:szCs w:val="22"/>
          <w14:ligatures w14:val="none"/>
        </w:rPr>
        <w:t xml:space="preserve">( </w:t>
      </w:r>
      <w:r w:rsidRPr="00214563">
        <w:rPr>
          <w:rFonts w:ascii="Times New Roman" w:eastAsia="Times New Roman" w:hAnsi="Times New Roman" w:cs="Times New Roman"/>
          <w:color w:val="26221F"/>
          <w:spacing w:val="2"/>
          <w:kern w:val="0"/>
          <w:sz w:val="22"/>
          <w:szCs w:val="22"/>
          <w14:ligatures w14:val="none"/>
        </w:rPr>
        <w:t>particularly</w:t>
      </w:r>
      <w:proofErr w:type="gramEnd"/>
      <w:r w:rsidRPr="00214563">
        <w:rPr>
          <w:rFonts w:ascii="Times New Roman" w:eastAsia="Times New Roman" w:hAnsi="Times New Roman" w:cs="Times New Roman"/>
          <w:color w:val="26221F"/>
          <w:spacing w:val="2"/>
          <w:kern w:val="0"/>
          <w:sz w:val="22"/>
          <w:szCs w:val="22"/>
          <w14:ligatures w14:val="none"/>
        </w:rPr>
        <w:t xml:space="preserve"> in communication</w:t>
      </w:r>
      <w:proofErr w:type="gramStart"/>
      <w:r w:rsidR="002E416E">
        <w:rPr>
          <w:rFonts w:ascii="Times New Roman" w:eastAsia="Times New Roman" w:hAnsi="Times New Roman" w:cs="Times New Roman"/>
          <w:color w:val="26221F"/>
          <w:spacing w:val="2"/>
          <w:kern w:val="0"/>
          <w:sz w:val="22"/>
          <w:szCs w:val="22"/>
          <w14:ligatures w14:val="none"/>
        </w:rPr>
        <w:t xml:space="preserve">), </w:t>
      </w:r>
      <w:r w:rsidRPr="00214563">
        <w:rPr>
          <w:rFonts w:ascii="Times New Roman" w:eastAsia="Times New Roman" w:hAnsi="Times New Roman" w:cs="Times New Roman"/>
          <w:color w:val="26221F"/>
          <w:spacing w:val="2"/>
          <w:kern w:val="0"/>
          <w:sz w:val="22"/>
          <w:szCs w:val="22"/>
          <w14:ligatures w14:val="none"/>
        </w:rPr>
        <w:t xml:space="preserve"> empowerment</w:t>
      </w:r>
      <w:proofErr w:type="gramEnd"/>
      <w:r w:rsidRPr="00214563">
        <w:rPr>
          <w:rFonts w:ascii="Times New Roman" w:eastAsia="Times New Roman" w:hAnsi="Times New Roman" w:cs="Times New Roman"/>
          <w:color w:val="26221F"/>
          <w:spacing w:val="2"/>
          <w:kern w:val="0"/>
          <w:sz w:val="22"/>
          <w:szCs w:val="22"/>
          <w14:ligatures w14:val="none"/>
        </w:rPr>
        <w:t>, and cultural alignment</w:t>
      </w:r>
      <w:r w:rsidR="002E416E">
        <w:rPr>
          <w:rFonts w:ascii="Times New Roman" w:eastAsia="Times New Roman" w:hAnsi="Times New Roman" w:cs="Times New Roman"/>
          <w:color w:val="26221F"/>
          <w:spacing w:val="2"/>
          <w:kern w:val="0"/>
          <w:sz w:val="22"/>
          <w:szCs w:val="22"/>
          <w14:ligatures w14:val="none"/>
        </w:rPr>
        <w:t xml:space="preserve">, </w:t>
      </w:r>
      <w:r w:rsidRPr="00214563">
        <w:rPr>
          <w:rFonts w:ascii="Times New Roman" w:eastAsia="Times New Roman" w:hAnsi="Times New Roman" w:cs="Times New Roman"/>
          <w:color w:val="26221F"/>
          <w:spacing w:val="2"/>
          <w:kern w:val="0"/>
          <w:sz w:val="22"/>
          <w:szCs w:val="22"/>
          <w14:ligatures w14:val="none"/>
        </w:rPr>
        <w:t>have hindered progress.</w:t>
      </w:r>
    </w:p>
    <w:p w14:paraId="020B0F1E" w14:textId="79A2ABCE"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00B735E5"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7D4F9AE1" w14:textId="77777777" w:rsidR="00636023" w:rsidRPr="00214563" w:rsidRDefault="00636023" w:rsidP="00F32262">
      <w:pPr>
        <w:pStyle w:val="Heading2"/>
        <w:rPr>
          <w:rFonts w:eastAsia="Times New Roman"/>
        </w:rPr>
      </w:pPr>
      <w:bookmarkStart w:id="12" w:name="_Toc235193710"/>
      <w:r w:rsidRPr="00214563">
        <w:rPr>
          <w:rFonts w:eastAsia="Times New Roman"/>
        </w:rPr>
        <w:lastRenderedPageBreak/>
        <w:t>4.3 Leadership and Its Role in Change</w:t>
      </w:r>
      <w:bookmarkEnd w:id="12"/>
    </w:p>
    <w:p w14:paraId="71F5B7A7" w14:textId="77777777" w:rsidR="00636023" w:rsidRPr="00214563" w:rsidRDefault="00636023" w:rsidP="00F32262">
      <w:pPr>
        <w:pStyle w:val="Heading2"/>
        <w:rPr>
          <w:rFonts w:eastAsia="Times New Roman"/>
        </w:rPr>
      </w:pPr>
      <w:bookmarkStart w:id="13" w:name="_Toc235193711"/>
      <w:r w:rsidRPr="00214563">
        <w:rPr>
          <w:rFonts w:eastAsia="Times New Roman"/>
          <w:spacing w:val="-2"/>
        </w:rPr>
        <w:t>4.3.1 Transformational Leadership as the Preferred Approach</w:t>
      </w:r>
      <w:bookmarkEnd w:id="13"/>
    </w:p>
    <w:p w14:paraId="7A93737B" w14:textId="1223FA22"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Transformational leadership is widely </w:t>
      </w:r>
      <w:r w:rsidR="000E61BC" w:rsidRPr="00214563">
        <w:rPr>
          <w:rFonts w:ascii="Times New Roman" w:eastAsia="Times New Roman" w:hAnsi="Times New Roman" w:cs="Times New Roman"/>
          <w:color w:val="26221F"/>
          <w:spacing w:val="2"/>
          <w:kern w:val="0"/>
          <w:sz w:val="22"/>
          <w:szCs w:val="22"/>
          <w14:ligatures w14:val="none"/>
        </w:rPr>
        <w:t>recognized</w:t>
      </w:r>
      <w:r w:rsidRPr="00214563">
        <w:rPr>
          <w:rFonts w:ascii="Times New Roman" w:eastAsia="Times New Roman" w:hAnsi="Times New Roman" w:cs="Times New Roman"/>
          <w:color w:val="26221F"/>
          <w:spacing w:val="2"/>
          <w:kern w:val="0"/>
          <w:sz w:val="22"/>
          <w:szCs w:val="22"/>
          <w14:ligatures w14:val="none"/>
        </w:rPr>
        <w:t xml:space="preserve"> as effective in environments requiring innovation, cultural change, and strategic renewal (Schein, 2010). It is </w:t>
      </w:r>
      <w:r w:rsidR="000E61BC" w:rsidRPr="00214563">
        <w:rPr>
          <w:rFonts w:ascii="Times New Roman" w:eastAsia="Times New Roman" w:hAnsi="Times New Roman" w:cs="Times New Roman"/>
          <w:color w:val="26221F"/>
          <w:spacing w:val="2"/>
          <w:kern w:val="0"/>
          <w:sz w:val="22"/>
          <w:szCs w:val="22"/>
          <w14:ligatures w14:val="none"/>
        </w:rPr>
        <w:t>characterized</w:t>
      </w:r>
      <w:r w:rsidRPr="00214563">
        <w:rPr>
          <w:rFonts w:ascii="Times New Roman" w:eastAsia="Times New Roman" w:hAnsi="Times New Roman" w:cs="Times New Roman"/>
          <w:color w:val="26221F"/>
          <w:spacing w:val="2"/>
          <w:kern w:val="0"/>
          <w:sz w:val="22"/>
          <w:szCs w:val="22"/>
          <w14:ligatures w14:val="none"/>
        </w:rPr>
        <w:t xml:space="preserve"> by four key behaviours:</w:t>
      </w:r>
    </w:p>
    <w:p w14:paraId="05C23298" w14:textId="6B06639F" w:rsidR="00636023" w:rsidRPr="00214563" w:rsidRDefault="000E61BC" w:rsidP="00636023">
      <w:pPr>
        <w:numPr>
          <w:ilvl w:val="0"/>
          <w:numId w:val="71"/>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Idealized</w:t>
      </w:r>
      <w:r w:rsidR="00636023" w:rsidRPr="00214563">
        <w:rPr>
          <w:rFonts w:ascii="Times New Roman" w:eastAsia="Times New Roman" w:hAnsi="Times New Roman" w:cs="Times New Roman"/>
          <w:color w:val="26221F"/>
          <w:spacing w:val="2"/>
          <w:kern w:val="0"/>
          <w:sz w:val="22"/>
          <w:szCs w:val="22"/>
          <w14:ligatures w14:val="none"/>
        </w:rPr>
        <w:t xml:space="preserve"> influence – inspiring trust and modelling desired behaviours</w:t>
      </w:r>
    </w:p>
    <w:p w14:paraId="061B9CE8" w14:textId="77777777" w:rsidR="00636023" w:rsidRPr="00214563" w:rsidRDefault="00636023" w:rsidP="00636023">
      <w:pPr>
        <w:numPr>
          <w:ilvl w:val="0"/>
          <w:numId w:val="71"/>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Inspirational motivation – articulating a compelling vision</w:t>
      </w:r>
    </w:p>
    <w:p w14:paraId="6C5F1FC9" w14:textId="77777777" w:rsidR="00636023" w:rsidRPr="00214563" w:rsidRDefault="00636023" w:rsidP="00636023">
      <w:pPr>
        <w:numPr>
          <w:ilvl w:val="0"/>
          <w:numId w:val="71"/>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Intellectual stimulation – encouraging creativity and problem</w:t>
      </w:r>
      <w:r w:rsidRPr="00214563">
        <w:rPr>
          <w:rFonts w:ascii="Times New Roman" w:eastAsia="Times New Roman" w:hAnsi="Times New Roman" w:cs="Times New Roman"/>
          <w:color w:val="26221F"/>
          <w:spacing w:val="2"/>
          <w:kern w:val="0"/>
          <w:sz w:val="22"/>
          <w:szCs w:val="22"/>
          <w14:ligatures w14:val="none"/>
        </w:rPr>
        <w:noBreakHyphen/>
        <w:t>solving</w:t>
      </w:r>
    </w:p>
    <w:p w14:paraId="18534201" w14:textId="0924ECBF" w:rsidR="00636023" w:rsidRPr="00214563" w:rsidRDefault="000E61BC" w:rsidP="00636023">
      <w:pPr>
        <w:numPr>
          <w:ilvl w:val="0"/>
          <w:numId w:val="71"/>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Individualized</w:t>
      </w:r>
      <w:r w:rsidR="00636023" w:rsidRPr="00214563">
        <w:rPr>
          <w:rFonts w:ascii="Times New Roman" w:eastAsia="Times New Roman" w:hAnsi="Times New Roman" w:cs="Times New Roman"/>
          <w:color w:val="26221F"/>
          <w:spacing w:val="2"/>
          <w:kern w:val="0"/>
          <w:sz w:val="22"/>
          <w:szCs w:val="22"/>
          <w14:ligatures w14:val="none"/>
        </w:rPr>
        <w:t xml:space="preserve"> consideration – supporting employee development</w:t>
      </w:r>
    </w:p>
    <w:p w14:paraId="4D17EE10"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JLR’s transformation requires leaders who can challenge established norms, foster innovation, and motivate employees to embrace digital and electrification initiatives (Kotter, 1996). Transformational leadership is therefore well suited to JLR’s context.</w:t>
      </w:r>
    </w:p>
    <w:p w14:paraId="2A14C384" w14:textId="303BB807" w:rsidR="00636023" w:rsidRPr="00214563" w:rsidRDefault="00636023" w:rsidP="00636023">
      <w:pPr>
        <w:spacing w:after="180" w:line="240" w:lineRule="auto"/>
        <w:rPr>
          <w:rFonts w:ascii="Times New Roman" w:eastAsia="Times New Roman" w:hAnsi="Times New Roman" w:cs="Times New Roman"/>
          <w:kern w:val="0"/>
          <w:sz w:val="22"/>
          <w:szCs w:val="22"/>
          <w14:ligatures w14:val="none"/>
        </w:rPr>
      </w:pPr>
    </w:p>
    <w:p w14:paraId="799D6169" w14:textId="77777777" w:rsidR="00636023" w:rsidRPr="00214563" w:rsidRDefault="00636023" w:rsidP="00F32262">
      <w:pPr>
        <w:pStyle w:val="Heading2"/>
        <w:rPr>
          <w:rFonts w:eastAsia="Times New Roman"/>
        </w:rPr>
      </w:pPr>
      <w:bookmarkStart w:id="14" w:name="_Toc235193712"/>
      <w:r w:rsidRPr="00214563">
        <w:rPr>
          <w:rFonts w:eastAsia="Times New Roman"/>
        </w:rPr>
        <w:t>4.3.2 Leadership Challenges at JLR</w:t>
      </w:r>
      <w:bookmarkEnd w:id="14"/>
    </w:p>
    <w:p w14:paraId="25AEFDC5"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Historically, JLR’s leadership style has been predominantly directive and engineering</w:t>
      </w:r>
      <w:r w:rsidRPr="00214563">
        <w:rPr>
          <w:rFonts w:ascii="Times New Roman" w:eastAsia="Times New Roman" w:hAnsi="Times New Roman" w:cs="Times New Roman"/>
          <w:color w:val="26221F"/>
          <w:spacing w:val="2"/>
          <w:kern w:val="0"/>
          <w:sz w:val="22"/>
          <w:szCs w:val="22"/>
          <w14:ligatures w14:val="none"/>
        </w:rPr>
        <w:noBreakHyphen/>
        <w:t>focused. While effective for manufacturing excellence, this approach is less suitable for digital transformation (NTT Data, 2023). Key leadership challenges include:</w:t>
      </w:r>
    </w:p>
    <w:p w14:paraId="454A3560" w14:textId="77777777" w:rsidR="00636023" w:rsidRPr="00214563" w:rsidRDefault="00636023" w:rsidP="00636023">
      <w:pPr>
        <w:numPr>
          <w:ilvl w:val="0"/>
          <w:numId w:val="72"/>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Limited cross</w:t>
      </w:r>
      <w:r w:rsidRPr="00214563">
        <w:rPr>
          <w:rFonts w:ascii="Times New Roman" w:eastAsia="Times New Roman" w:hAnsi="Times New Roman" w:cs="Times New Roman"/>
          <w:color w:val="26221F"/>
          <w:spacing w:val="2"/>
          <w:kern w:val="0"/>
          <w:sz w:val="22"/>
          <w:szCs w:val="22"/>
          <w14:ligatures w14:val="none"/>
        </w:rPr>
        <w:noBreakHyphen/>
        <w:t>functional collaboration</w:t>
      </w:r>
    </w:p>
    <w:p w14:paraId="4AEE704D" w14:textId="77777777" w:rsidR="00636023" w:rsidRPr="00214563" w:rsidRDefault="00636023" w:rsidP="00636023">
      <w:pPr>
        <w:numPr>
          <w:ilvl w:val="0"/>
          <w:numId w:val="72"/>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Slow decision</w:t>
      </w:r>
      <w:r w:rsidRPr="00214563">
        <w:rPr>
          <w:rFonts w:ascii="Times New Roman" w:eastAsia="Times New Roman" w:hAnsi="Times New Roman" w:cs="Times New Roman"/>
          <w:color w:val="26221F"/>
          <w:spacing w:val="2"/>
          <w:kern w:val="0"/>
          <w:sz w:val="22"/>
          <w:szCs w:val="22"/>
          <w14:ligatures w14:val="none"/>
        </w:rPr>
        <w:noBreakHyphen/>
        <w:t>making</w:t>
      </w:r>
    </w:p>
    <w:p w14:paraId="38571E4D" w14:textId="77777777" w:rsidR="00636023" w:rsidRPr="00214563" w:rsidRDefault="00636023" w:rsidP="00636023">
      <w:pPr>
        <w:numPr>
          <w:ilvl w:val="0"/>
          <w:numId w:val="72"/>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Insufficient empowerment of middle managers</w:t>
      </w:r>
    </w:p>
    <w:p w14:paraId="01325222" w14:textId="77777777" w:rsidR="00636023" w:rsidRPr="00214563" w:rsidRDefault="00636023" w:rsidP="00636023">
      <w:pPr>
        <w:numPr>
          <w:ilvl w:val="0"/>
          <w:numId w:val="72"/>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Inconsistent communication of strategic priorities</w:t>
      </w:r>
    </w:p>
    <w:p w14:paraId="028593E2" w14:textId="77777777" w:rsidR="00636023" w:rsidRDefault="00636023" w:rsidP="00636023">
      <w:pPr>
        <w:spacing w:after="180" w:line="240" w:lineRule="auto"/>
        <w:rPr>
          <w:rFonts w:ascii="Times New Roman" w:eastAsia="Times New Roman" w:hAnsi="Times New Roman" w:cs="Times New Roman"/>
          <w:color w:val="26221F"/>
          <w:spacing w:val="2"/>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challenges align with weaknesses identified in JLR’s SWOT analysis—particularly cultural resistance, hierarchical structures, and limited innovation capability (KPMG, 2023).</w:t>
      </w:r>
    </w:p>
    <w:p w14:paraId="4CF5275F" w14:textId="4AF06412" w:rsidR="006072D2" w:rsidRPr="00214563" w:rsidRDefault="006072D2" w:rsidP="00636023">
      <w:pPr>
        <w:spacing w:after="180" w:line="240" w:lineRule="auto"/>
        <w:rPr>
          <w:rFonts w:ascii="Times New Roman" w:eastAsia="Times New Roman" w:hAnsi="Times New Roman" w:cs="Times New Roman"/>
          <w:color w:val="26221F"/>
          <w:kern w:val="0"/>
          <w:sz w:val="22"/>
          <w:szCs w:val="22"/>
          <w14:ligatures w14:val="none"/>
        </w:rPr>
      </w:pPr>
      <w:r>
        <w:rPr>
          <w:rFonts w:ascii="Times New Roman" w:eastAsia="Times New Roman" w:hAnsi="Times New Roman" w:cs="Times New Roman"/>
          <w:color w:val="26221F"/>
          <w:spacing w:val="2"/>
          <w:kern w:val="0"/>
          <w:sz w:val="22"/>
          <w:szCs w:val="22"/>
          <w14:ligatures w14:val="none"/>
        </w:rPr>
        <w:t xml:space="preserve">Following the Russel model (See pic. Below) JLR management will clearly understand the right path </w:t>
      </w:r>
      <w:proofErr w:type="gramStart"/>
      <w:r>
        <w:rPr>
          <w:rFonts w:ascii="Times New Roman" w:eastAsia="Times New Roman" w:hAnsi="Times New Roman" w:cs="Times New Roman"/>
          <w:color w:val="26221F"/>
          <w:spacing w:val="2"/>
          <w:kern w:val="0"/>
          <w:sz w:val="22"/>
          <w:szCs w:val="22"/>
          <w14:ligatures w14:val="none"/>
        </w:rPr>
        <w:t>be constantly be</w:t>
      </w:r>
      <w:proofErr w:type="gramEnd"/>
      <w:r>
        <w:rPr>
          <w:rFonts w:ascii="Times New Roman" w:eastAsia="Times New Roman" w:hAnsi="Times New Roman" w:cs="Times New Roman"/>
          <w:color w:val="26221F"/>
          <w:spacing w:val="2"/>
          <w:kern w:val="0"/>
          <w:sz w:val="22"/>
          <w:szCs w:val="22"/>
          <w14:ligatures w14:val="none"/>
        </w:rPr>
        <w:t xml:space="preserve"> improving and not fall into the dark zones.</w:t>
      </w:r>
    </w:p>
    <w:p w14:paraId="5986FB0D" w14:textId="77777777" w:rsidR="00636023" w:rsidRDefault="00636023" w:rsidP="00636023">
      <w:pPr>
        <w:spacing w:after="180" w:line="240" w:lineRule="auto"/>
        <w:rPr>
          <w:rFonts w:ascii="Times New Roman" w:eastAsia="Times New Roman" w:hAnsi="Times New Roman" w:cs="Times New Roman"/>
          <w:color w:val="26221F"/>
          <w:spacing w:val="2"/>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To drive successful change, JLR’s leaders must adopt a more inclusive, visionary, and innovation</w:t>
      </w:r>
      <w:r w:rsidRPr="00214563">
        <w:rPr>
          <w:rFonts w:ascii="Times New Roman" w:eastAsia="Times New Roman" w:hAnsi="Times New Roman" w:cs="Times New Roman"/>
          <w:color w:val="26221F"/>
          <w:spacing w:val="2"/>
          <w:kern w:val="0"/>
          <w:sz w:val="22"/>
          <w:szCs w:val="22"/>
          <w14:ligatures w14:val="none"/>
        </w:rPr>
        <w:noBreakHyphen/>
        <w:t>oriented leadership style, fully aligned with transformational leadership principles (Schein, 2010).</w:t>
      </w:r>
    </w:p>
    <w:p w14:paraId="2758E094" w14:textId="77777777" w:rsidR="006072D2" w:rsidRDefault="006072D2" w:rsidP="00636023">
      <w:pPr>
        <w:spacing w:after="180" w:line="240" w:lineRule="auto"/>
        <w:rPr>
          <w:rFonts w:ascii="Times New Roman" w:eastAsia="Times New Roman" w:hAnsi="Times New Roman" w:cs="Times New Roman"/>
          <w:color w:val="26221F"/>
          <w:spacing w:val="2"/>
          <w:kern w:val="0"/>
          <w:sz w:val="22"/>
          <w:szCs w:val="22"/>
          <w14:ligatures w14:val="none"/>
        </w:rPr>
      </w:pPr>
    </w:p>
    <w:p w14:paraId="4746EE13" w14:textId="77777777" w:rsidR="006072D2" w:rsidRDefault="006072D2" w:rsidP="00636023">
      <w:pPr>
        <w:spacing w:after="180" w:line="240" w:lineRule="auto"/>
        <w:rPr>
          <w:rFonts w:ascii="Times New Roman" w:eastAsia="Times New Roman" w:hAnsi="Times New Roman" w:cs="Times New Roman"/>
          <w:color w:val="26221F"/>
          <w:spacing w:val="2"/>
          <w:kern w:val="0"/>
          <w:sz w:val="22"/>
          <w:szCs w:val="22"/>
          <w14:ligatures w14:val="none"/>
        </w:rPr>
      </w:pPr>
    </w:p>
    <w:p w14:paraId="293FE340" w14:textId="77777777" w:rsidR="006072D2" w:rsidRDefault="006072D2" w:rsidP="00636023">
      <w:pPr>
        <w:spacing w:after="180" w:line="240" w:lineRule="auto"/>
        <w:rPr>
          <w:rFonts w:ascii="Times New Roman" w:eastAsia="Times New Roman" w:hAnsi="Times New Roman" w:cs="Times New Roman"/>
          <w:color w:val="26221F"/>
          <w:spacing w:val="2"/>
          <w:kern w:val="0"/>
          <w:sz w:val="22"/>
          <w:szCs w:val="22"/>
          <w14:ligatures w14:val="none"/>
        </w:rPr>
      </w:pPr>
    </w:p>
    <w:p w14:paraId="303C5D5C" w14:textId="77777777" w:rsidR="006072D2" w:rsidRDefault="006072D2" w:rsidP="00636023">
      <w:pPr>
        <w:spacing w:after="180" w:line="240" w:lineRule="auto"/>
        <w:rPr>
          <w:rFonts w:ascii="Times New Roman" w:eastAsia="Times New Roman" w:hAnsi="Times New Roman" w:cs="Times New Roman"/>
          <w:color w:val="26221F"/>
          <w:spacing w:val="2"/>
          <w:kern w:val="0"/>
          <w:sz w:val="22"/>
          <w:szCs w:val="22"/>
          <w14:ligatures w14:val="none"/>
        </w:rPr>
      </w:pPr>
    </w:p>
    <w:p w14:paraId="3777C0E1" w14:textId="77777777" w:rsidR="006072D2" w:rsidRDefault="006072D2" w:rsidP="00636023">
      <w:pPr>
        <w:spacing w:after="180" w:line="240" w:lineRule="auto"/>
        <w:rPr>
          <w:rFonts w:ascii="Times New Roman" w:eastAsia="Times New Roman" w:hAnsi="Times New Roman" w:cs="Times New Roman"/>
          <w:color w:val="26221F"/>
          <w:spacing w:val="2"/>
          <w:kern w:val="0"/>
          <w:sz w:val="22"/>
          <w:szCs w:val="22"/>
          <w14:ligatures w14:val="none"/>
        </w:rPr>
      </w:pPr>
    </w:p>
    <w:p w14:paraId="19F7B0D6" w14:textId="77777777" w:rsidR="006072D2" w:rsidRDefault="006072D2" w:rsidP="00636023">
      <w:pPr>
        <w:spacing w:after="180" w:line="240" w:lineRule="auto"/>
        <w:rPr>
          <w:rFonts w:ascii="Times New Roman" w:eastAsia="Times New Roman" w:hAnsi="Times New Roman" w:cs="Times New Roman"/>
          <w:color w:val="26221F"/>
          <w:spacing w:val="2"/>
          <w:kern w:val="0"/>
          <w:sz w:val="22"/>
          <w:szCs w:val="22"/>
          <w14:ligatures w14:val="none"/>
        </w:rPr>
      </w:pPr>
    </w:p>
    <w:p w14:paraId="33AECC99" w14:textId="77777777" w:rsidR="006072D2" w:rsidRDefault="006072D2" w:rsidP="00636023">
      <w:pPr>
        <w:spacing w:after="180" w:line="240" w:lineRule="auto"/>
        <w:rPr>
          <w:rFonts w:ascii="Times New Roman" w:eastAsia="Times New Roman" w:hAnsi="Times New Roman" w:cs="Times New Roman"/>
          <w:color w:val="26221F"/>
          <w:spacing w:val="2"/>
          <w:kern w:val="0"/>
          <w:sz w:val="22"/>
          <w:szCs w:val="22"/>
          <w14:ligatures w14:val="none"/>
        </w:rPr>
      </w:pPr>
    </w:p>
    <w:p w14:paraId="1A164834" w14:textId="77777777" w:rsidR="006072D2" w:rsidRDefault="006072D2" w:rsidP="00636023">
      <w:pPr>
        <w:spacing w:after="180" w:line="240" w:lineRule="auto"/>
        <w:rPr>
          <w:rFonts w:ascii="Times New Roman" w:eastAsia="Times New Roman" w:hAnsi="Times New Roman" w:cs="Times New Roman"/>
          <w:color w:val="26221F"/>
          <w:spacing w:val="2"/>
          <w:kern w:val="0"/>
          <w:sz w:val="22"/>
          <w:szCs w:val="22"/>
          <w14:ligatures w14:val="none"/>
        </w:rPr>
      </w:pPr>
    </w:p>
    <w:p w14:paraId="25E9932A" w14:textId="5770B8B4" w:rsidR="006072D2" w:rsidRPr="00214563" w:rsidRDefault="006072D2" w:rsidP="000E61BC">
      <w:pPr>
        <w:spacing w:after="180" w:line="240" w:lineRule="auto"/>
        <w:jc w:val="center"/>
        <w:rPr>
          <w:rFonts w:ascii="Times New Roman" w:eastAsia="Times New Roman" w:hAnsi="Times New Roman" w:cs="Times New Roman"/>
          <w:color w:val="26221F"/>
          <w:kern w:val="0"/>
          <w:sz w:val="22"/>
          <w:szCs w:val="22"/>
          <w14:ligatures w14:val="none"/>
        </w:rPr>
      </w:pPr>
      <w:r>
        <w:rPr>
          <w:rFonts w:ascii="Times New Roman" w:eastAsia="Times New Roman" w:hAnsi="Times New Roman" w:cs="Times New Roman"/>
          <w:color w:val="26221F"/>
          <w:spacing w:val="2"/>
          <w:kern w:val="0"/>
          <w:sz w:val="22"/>
          <w:szCs w:val="22"/>
          <w14:ligatures w14:val="none"/>
        </w:rPr>
        <w:t>Leading Change Model, (Russel, 2023)</w:t>
      </w:r>
    </w:p>
    <w:p w14:paraId="2402CC67" w14:textId="033BF104" w:rsidR="002E416E" w:rsidRPr="006072D2" w:rsidRDefault="006072D2" w:rsidP="000E61BC">
      <w:pPr>
        <w:spacing w:after="180" w:line="240" w:lineRule="auto"/>
        <w:jc w:val="center"/>
        <w:rPr>
          <w:rFonts w:ascii="Times New Roman" w:eastAsia="Times New Roman" w:hAnsi="Times New Roman" w:cs="Times New Roman"/>
          <w:color w:val="000000"/>
          <w:kern w:val="0"/>
          <w:sz w:val="22"/>
          <w:szCs w:val="22"/>
          <w14:ligatures w14:val="none"/>
        </w:rPr>
      </w:pPr>
      <w:r>
        <w:rPr>
          <w:rFonts w:ascii="Times New Roman" w:eastAsia="Times New Roman" w:hAnsi="Times New Roman" w:cs="Times New Roman"/>
          <w:noProof/>
          <w:color w:val="000000"/>
          <w:kern w:val="0"/>
          <w:sz w:val="22"/>
          <w:szCs w:val="22"/>
        </w:rPr>
        <w:drawing>
          <wp:inline distT="0" distB="0" distL="0" distR="0" wp14:anchorId="4D389653" wp14:editId="74EFD34E">
            <wp:extent cx="3776870" cy="3021496"/>
            <wp:effectExtent l="0" t="0" r="0" b="0"/>
            <wp:docPr id="94105921" name="Picture 2" descr="A diagram of different stages of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5921" name="Picture 2" descr="A diagram of different stages of developmen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926917" cy="3141533"/>
                    </a:xfrm>
                    <a:prstGeom prst="rect">
                      <a:avLst/>
                    </a:prstGeom>
                  </pic:spPr>
                </pic:pic>
              </a:graphicData>
            </a:graphic>
          </wp:inline>
        </w:drawing>
      </w:r>
    </w:p>
    <w:p w14:paraId="0D79F5B7" w14:textId="77777777" w:rsidR="00636023" w:rsidRPr="00214563" w:rsidRDefault="00636023" w:rsidP="00F32262">
      <w:pPr>
        <w:pStyle w:val="Heading2"/>
        <w:rPr>
          <w:rFonts w:eastAsia="Times New Roman"/>
        </w:rPr>
      </w:pPr>
      <w:bookmarkStart w:id="15" w:name="_Toc235193713"/>
      <w:r w:rsidRPr="00214563">
        <w:rPr>
          <w:rFonts w:eastAsia="Times New Roman"/>
        </w:rPr>
        <w:t xml:space="preserve">4.4 </w:t>
      </w:r>
      <w:proofErr w:type="spellStart"/>
      <w:r w:rsidRPr="00214563">
        <w:rPr>
          <w:rFonts w:eastAsia="Times New Roman"/>
        </w:rPr>
        <w:t>Organisational</w:t>
      </w:r>
      <w:proofErr w:type="spellEnd"/>
      <w:r w:rsidRPr="00214563">
        <w:rPr>
          <w:rFonts w:eastAsia="Times New Roman"/>
        </w:rPr>
        <w:t xml:space="preserve"> Culture and Its Impact on Change</w:t>
      </w:r>
      <w:bookmarkEnd w:id="15"/>
    </w:p>
    <w:p w14:paraId="1AD42D3F" w14:textId="77777777" w:rsidR="00636023" w:rsidRPr="00214563" w:rsidRDefault="00636023" w:rsidP="00F32262">
      <w:pPr>
        <w:pStyle w:val="Heading2"/>
        <w:rPr>
          <w:rFonts w:eastAsia="Times New Roman"/>
        </w:rPr>
      </w:pPr>
      <w:bookmarkStart w:id="16" w:name="_Toc235193714"/>
      <w:r w:rsidRPr="00214563">
        <w:rPr>
          <w:rFonts w:eastAsia="Times New Roman"/>
          <w:spacing w:val="-2"/>
        </w:rPr>
        <w:t>4.4.1 Schein’s Cultural Model</w:t>
      </w:r>
      <w:bookmarkEnd w:id="16"/>
    </w:p>
    <w:p w14:paraId="58D89377" w14:textId="2DE9DF64"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Schein’s model identifies three levels of </w:t>
      </w:r>
      <w:r w:rsidR="000E61BC" w:rsidRPr="00214563">
        <w:rPr>
          <w:rFonts w:ascii="Times New Roman" w:eastAsia="Times New Roman" w:hAnsi="Times New Roman" w:cs="Times New Roman"/>
          <w:color w:val="26221F"/>
          <w:spacing w:val="2"/>
          <w:kern w:val="0"/>
          <w:sz w:val="22"/>
          <w:szCs w:val="22"/>
          <w14:ligatures w14:val="none"/>
        </w:rPr>
        <w:t>organizational</w:t>
      </w:r>
      <w:r w:rsidRPr="00214563">
        <w:rPr>
          <w:rFonts w:ascii="Times New Roman" w:eastAsia="Times New Roman" w:hAnsi="Times New Roman" w:cs="Times New Roman"/>
          <w:color w:val="26221F"/>
          <w:spacing w:val="2"/>
          <w:kern w:val="0"/>
          <w:sz w:val="22"/>
          <w:szCs w:val="22"/>
          <w14:ligatures w14:val="none"/>
        </w:rPr>
        <w:t xml:space="preserve"> culture—artifacts, espoused values, and basic underlying assumptions—which together shape how </w:t>
      </w:r>
      <w:r w:rsidR="000E61BC" w:rsidRPr="00214563">
        <w:rPr>
          <w:rFonts w:ascii="Times New Roman" w:eastAsia="Times New Roman" w:hAnsi="Times New Roman" w:cs="Times New Roman"/>
          <w:color w:val="26221F"/>
          <w:spacing w:val="2"/>
          <w:kern w:val="0"/>
          <w:sz w:val="22"/>
          <w:szCs w:val="22"/>
          <w14:ligatures w14:val="none"/>
        </w:rPr>
        <w:t>organizations</w:t>
      </w:r>
      <w:r w:rsidRPr="00214563">
        <w:rPr>
          <w:rFonts w:ascii="Times New Roman" w:eastAsia="Times New Roman" w:hAnsi="Times New Roman" w:cs="Times New Roman"/>
          <w:color w:val="26221F"/>
          <w:spacing w:val="2"/>
          <w:kern w:val="0"/>
          <w:sz w:val="22"/>
          <w:szCs w:val="22"/>
          <w14:ligatures w14:val="none"/>
        </w:rPr>
        <w:t xml:space="preserve"> behave and respond to change (Schein, 2010).</w:t>
      </w:r>
    </w:p>
    <w:p w14:paraId="079E244F"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Artifacts</w:t>
      </w:r>
    </w:p>
    <w:p w14:paraId="58E3A9A3"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include visible structures and processes such as JLR’s manufacturing facilities, hierarchical reporting lines, and traditional product</w:t>
      </w:r>
      <w:r w:rsidRPr="00214563">
        <w:rPr>
          <w:rFonts w:ascii="Times New Roman" w:eastAsia="Times New Roman" w:hAnsi="Times New Roman" w:cs="Times New Roman"/>
          <w:color w:val="26221F"/>
          <w:spacing w:val="2"/>
          <w:kern w:val="0"/>
          <w:sz w:val="22"/>
          <w:szCs w:val="22"/>
          <w14:ligatures w14:val="none"/>
        </w:rPr>
        <w:noBreakHyphen/>
        <w:t>development cycles. These artifacts reflect JLR’s engineering heritage but can inhibit agility and slow digital transformation (NTT Data, 2023).</w:t>
      </w:r>
    </w:p>
    <w:p w14:paraId="30EFC23C"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Espoused Values</w:t>
      </w:r>
    </w:p>
    <w:p w14:paraId="78FB4079" w14:textId="2951A52C"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JLR’s stated values </w:t>
      </w:r>
      <w:r w:rsidR="000E61BC" w:rsidRPr="00214563">
        <w:rPr>
          <w:rFonts w:ascii="Times New Roman" w:eastAsia="Times New Roman" w:hAnsi="Times New Roman" w:cs="Times New Roman"/>
          <w:color w:val="26221F"/>
          <w:spacing w:val="2"/>
          <w:kern w:val="0"/>
          <w:sz w:val="22"/>
          <w:szCs w:val="22"/>
          <w14:ligatures w14:val="none"/>
        </w:rPr>
        <w:t>emphasize</w:t>
      </w:r>
      <w:r w:rsidRPr="00214563">
        <w:rPr>
          <w:rFonts w:ascii="Times New Roman" w:eastAsia="Times New Roman" w:hAnsi="Times New Roman" w:cs="Times New Roman"/>
          <w:color w:val="26221F"/>
          <w:spacing w:val="2"/>
          <w:kern w:val="0"/>
          <w:sz w:val="22"/>
          <w:szCs w:val="22"/>
          <w14:ligatures w14:val="none"/>
        </w:rPr>
        <w:t xml:space="preserve"> quality, craftsmanship, sustainability, and engineering excellence. While these values strengthen brand identity, they do not always align with the need for rapid digital innovation, experimentation, and software</w:t>
      </w:r>
      <w:r w:rsidRPr="00214563">
        <w:rPr>
          <w:rFonts w:ascii="Times New Roman" w:eastAsia="Times New Roman" w:hAnsi="Times New Roman" w:cs="Times New Roman"/>
          <w:color w:val="26221F"/>
          <w:spacing w:val="2"/>
          <w:kern w:val="0"/>
          <w:sz w:val="22"/>
          <w:szCs w:val="22"/>
          <w14:ligatures w14:val="none"/>
        </w:rPr>
        <w:noBreakHyphen/>
        <w:t>driven product development (Accenture, 2023).</w:t>
      </w:r>
    </w:p>
    <w:p w14:paraId="59E56980"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Basic Underlying Assumptions</w:t>
      </w:r>
    </w:p>
    <w:p w14:paraId="510D43F7"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Deeply embedded beliefs—such as the assumption that mechanical engineering excellence is the primary source of competitive advantage—conflict with the emerging reality that software, data, and digital experience are now critical differentiators in the automotive sector (McKinsey &amp; Company, 2022).</w:t>
      </w:r>
    </w:p>
    <w:p w14:paraId="04F54D3A"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lastRenderedPageBreak/>
        <w:t>These cultural layers align closely with weaknesses identified in JLR’s SWOT analysis, particularly resistance to digital</w:t>
      </w:r>
      <w:r w:rsidRPr="00214563">
        <w:rPr>
          <w:rFonts w:ascii="Times New Roman" w:eastAsia="Times New Roman" w:hAnsi="Times New Roman" w:cs="Times New Roman"/>
          <w:color w:val="26221F"/>
          <w:spacing w:val="2"/>
          <w:kern w:val="0"/>
          <w:sz w:val="22"/>
          <w:szCs w:val="22"/>
          <w14:ligatures w14:val="none"/>
        </w:rPr>
        <w:noBreakHyphen/>
        <w:t>first thinking and attachment to legacy processes (KPMG, 2023).</w:t>
      </w:r>
    </w:p>
    <w:p w14:paraId="51A04C29" w14:textId="77B8AE34" w:rsidR="00636023" w:rsidRPr="00214563" w:rsidRDefault="00636023" w:rsidP="00636023">
      <w:pPr>
        <w:spacing w:after="180" w:line="240" w:lineRule="auto"/>
        <w:rPr>
          <w:rFonts w:ascii="Times New Roman" w:eastAsia="Times New Roman" w:hAnsi="Times New Roman" w:cs="Times New Roman"/>
          <w:kern w:val="0"/>
          <w:sz w:val="22"/>
          <w:szCs w:val="22"/>
          <w14:ligatures w14:val="none"/>
        </w:rPr>
      </w:pPr>
    </w:p>
    <w:p w14:paraId="0D96B38A" w14:textId="77777777" w:rsidR="00636023" w:rsidRPr="00214563" w:rsidRDefault="00636023" w:rsidP="00F32262">
      <w:pPr>
        <w:pStyle w:val="Heading2"/>
        <w:rPr>
          <w:rFonts w:eastAsia="Times New Roman"/>
        </w:rPr>
      </w:pPr>
      <w:bookmarkStart w:id="17" w:name="_Toc235193715"/>
      <w:r w:rsidRPr="00214563">
        <w:rPr>
          <w:rFonts w:eastAsia="Times New Roman"/>
        </w:rPr>
        <w:t>4.4.2 Cultural Barriers to Change</w:t>
      </w:r>
      <w:bookmarkEnd w:id="17"/>
    </w:p>
    <w:p w14:paraId="69726529"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JLR’s culture presents several barriers to transformation:</w:t>
      </w:r>
    </w:p>
    <w:p w14:paraId="649FC04A" w14:textId="77777777" w:rsidR="00636023" w:rsidRPr="00214563" w:rsidRDefault="00636023" w:rsidP="00636023">
      <w:pPr>
        <w:numPr>
          <w:ilvl w:val="0"/>
          <w:numId w:val="73"/>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Resistance to digital</w:t>
      </w:r>
      <w:r w:rsidRPr="00214563">
        <w:rPr>
          <w:rFonts w:ascii="Times New Roman" w:eastAsia="Times New Roman" w:hAnsi="Times New Roman" w:cs="Times New Roman"/>
          <w:color w:val="26221F"/>
          <w:spacing w:val="2"/>
          <w:kern w:val="0"/>
          <w:sz w:val="22"/>
          <w:szCs w:val="22"/>
          <w14:ligatures w14:val="none"/>
        </w:rPr>
        <w:noBreakHyphen/>
        <w:t>first thinking</w:t>
      </w:r>
    </w:p>
    <w:p w14:paraId="5FA0D463" w14:textId="77777777" w:rsidR="00636023" w:rsidRPr="00214563" w:rsidRDefault="00636023" w:rsidP="00636023">
      <w:pPr>
        <w:numPr>
          <w:ilvl w:val="0"/>
          <w:numId w:val="73"/>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Preference for stability over experimentation</w:t>
      </w:r>
    </w:p>
    <w:p w14:paraId="3800BD52" w14:textId="77777777" w:rsidR="00636023" w:rsidRPr="00214563" w:rsidRDefault="00636023" w:rsidP="00636023">
      <w:pPr>
        <w:numPr>
          <w:ilvl w:val="0"/>
          <w:numId w:val="73"/>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Limited psychological safety for innovation</w:t>
      </w:r>
    </w:p>
    <w:p w14:paraId="0F6BC716" w14:textId="77777777" w:rsidR="00636023" w:rsidRPr="00214563" w:rsidRDefault="00636023" w:rsidP="00636023">
      <w:pPr>
        <w:numPr>
          <w:ilvl w:val="0"/>
          <w:numId w:val="73"/>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Strong attachment to legacy engineering processes</w:t>
      </w:r>
    </w:p>
    <w:p w14:paraId="76C7ECA7" w14:textId="2D99DE34" w:rsidR="002E416E" w:rsidRPr="006072D2"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cultural factors have slowed the adoption of new technologies and hindered the embedding of change initiatives (Schein, 2010). They also reinforce internal weaknesses identified in JLR’s SWOT analysis, including slow decision</w:t>
      </w:r>
      <w:r w:rsidRPr="00214563">
        <w:rPr>
          <w:rFonts w:ascii="Times New Roman" w:eastAsia="Times New Roman" w:hAnsi="Times New Roman" w:cs="Times New Roman"/>
          <w:color w:val="26221F"/>
          <w:spacing w:val="2"/>
          <w:kern w:val="0"/>
          <w:sz w:val="22"/>
          <w:szCs w:val="22"/>
          <w14:ligatures w14:val="none"/>
        </w:rPr>
        <w:noBreakHyphen/>
        <w:t>making, limited empowerment, and fragmented innovation capability (KPMG, 2023).</w:t>
      </w:r>
    </w:p>
    <w:p w14:paraId="1BC9D3BE" w14:textId="77777777" w:rsidR="00636023" w:rsidRPr="00214563" w:rsidRDefault="00636023" w:rsidP="00F32262">
      <w:pPr>
        <w:pStyle w:val="Heading2"/>
        <w:rPr>
          <w:rFonts w:eastAsia="Times New Roman"/>
        </w:rPr>
      </w:pPr>
      <w:bookmarkStart w:id="18" w:name="_Toc235193716"/>
      <w:r w:rsidRPr="00214563">
        <w:rPr>
          <w:rFonts w:eastAsia="Times New Roman"/>
        </w:rPr>
        <w:t>4.4.3 Cultural Enablers for Future Transformation</w:t>
      </w:r>
      <w:bookmarkEnd w:id="18"/>
    </w:p>
    <w:p w14:paraId="28CCE3D6"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To support transformation, JLR must cultivate:</w:t>
      </w:r>
    </w:p>
    <w:p w14:paraId="574D4AFA" w14:textId="77777777" w:rsidR="00636023" w:rsidRPr="00214563" w:rsidRDefault="00636023" w:rsidP="00636023">
      <w:pPr>
        <w:numPr>
          <w:ilvl w:val="0"/>
          <w:numId w:val="74"/>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 product</w:t>
      </w:r>
      <w:r w:rsidRPr="00214563">
        <w:rPr>
          <w:rFonts w:ascii="Times New Roman" w:eastAsia="Times New Roman" w:hAnsi="Times New Roman" w:cs="Times New Roman"/>
          <w:color w:val="26221F"/>
          <w:spacing w:val="2"/>
          <w:kern w:val="0"/>
          <w:sz w:val="22"/>
          <w:szCs w:val="22"/>
          <w14:ligatures w14:val="none"/>
        </w:rPr>
        <w:noBreakHyphen/>
        <w:t>centric, agile mindset</w:t>
      </w:r>
    </w:p>
    <w:p w14:paraId="4B42488A" w14:textId="77777777" w:rsidR="00636023" w:rsidRPr="00214563" w:rsidRDefault="00636023" w:rsidP="00636023">
      <w:pPr>
        <w:numPr>
          <w:ilvl w:val="0"/>
          <w:numId w:val="7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Data</w:t>
      </w:r>
      <w:r w:rsidRPr="00214563">
        <w:rPr>
          <w:rFonts w:ascii="Times New Roman" w:eastAsia="Times New Roman" w:hAnsi="Times New Roman" w:cs="Times New Roman"/>
          <w:color w:val="26221F"/>
          <w:spacing w:val="2"/>
          <w:kern w:val="0"/>
          <w:sz w:val="22"/>
          <w:szCs w:val="22"/>
          <w14:ligatures w14:val="none"/>
        </w:rPr>
        <w:noBreakHyphen/>
        <w:t>driven decision</w:t>
      </w:r>
      <w:r w:rsidRPr="00214563">
        <w:rPr>
          <w:rFonts w:ascii="Times New Roman" w:eastAsia="Times New Roman" w:hAnsi="Times New Roman" w:cs="Times New Roman"/>
          <w:color w:val="26221F"/>
          <w:spacing w:val="2"/>
          <w:kern w:val="0"/>
          <w:sz w:val="22"/>
          <w:szCs w:val="22"/>
          <w14:ligatures w14:val="none"/>
        </w:rPr>
        <w:noBreakHyphen/>
        <w:t>making</w:t>
      </w:r>
    </w:p>
    <w:p w14:paraId="48E5A94E" w14:textId="77777777" w:rsidR="00636023" w:rsidRPr="00214563" w:rsidRDefault="00636023" w:rsidP="00636023">
      <w:pPr>
        <w:numPr>
          <w:ilvl w:val="0"/>
          <w:numId w:val="7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Cross</w:t>
      </w:r>
      <w:r w:rsidRPr="00214563">
        <w:rPr>
          <w:rFonts w:ascii="Times New Roman" w:eastAsia="Times New Roman" w:hAnsi="Times New Roman" w:cs="Times New Roman"/>
          <w:color w:val="26221F"/>
          <w:spacing w:val="2"/>
          <w:kern w:val="0"/>
          <w:sz w:val="22"/>
          <w:szCs w:val="22"/>
          <w14:ligatures w14:val="none"/>
        </w:rPr>
        <w:noBreakHyphen/>
        <w:t>functional collaboration</w:t>
      </w:r>
    </w:p>
    <w:p w14:paraId="2D9CE0A4" w14:textId="77777777" w:rsidR="00636023" w:rsidRPr="00214563" w:rsidRDefault="00636023" w:rsidP="00636023">
      <w:pPr>
        <w:numPr>
          <w:ilvl w:val="0"/>
          <w:numId w:val="74"/>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 culture of continuous learning and innovation</w:t>
      </w:r>
    </w:p>
    <w:p w14:paraId="44D7516B" w14:textId="5E425437" w:rsidR="0063602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Embedding these cultural shifts is essential for the success of the proposed change management plan. These enablers align with opportunities identified in JLR’s SWOT analysis, such as AI</w:t>
      </w:r>
      <w:r w:rsidRPr="00214563">
        <w:rPr>
          <w:rFonts w:ascii="Times New Roman" w:eastAsia="Times New Roman" w:hAnsi="Times New Roman" w:cs="Times New Roman"/>
          <w:color w:val="26221F"/>
          <w:spacing w:val="2"/>
          <w:kern w:val="0"/>
          <w:sz w:val="22"/>
          <w:szCs w:val="22"/>
          <w14:ligatures w14:val="none"/>
        </w:rPr>
        <w:noBreakHyphen/>
        <w:t>enabled manufacturing, software</w:t>
      </w:r>
      <w:r w:rsidRPr="00214563">
        <w:rPr>
          <w:rFonts w:ascii="Times New Roman" w:eastAsia="Times New Roman" w:hAnsi="Times New Roman" w:cs="Times New Roman"/>
          <w:color w:val="26221F"/>
          <w:spacing w:val="2"/>
          <w:kern w:val="0"/>
          <w:sz w:val="22"/>
          <w:szCs w:val="22"/>
          <w14:ligatures w14:val="none"/>
        </w:rPr>
        <w:noBreakHyphen/>
        <w:t>defined vehicles, and digital customer experience (McKinsey &amp; Company, 2022).</w:t>
      </w:r>
    </w:p>
    <w:p w14:paraId="3E623EE5"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3F1401BF" w14:textId="34F7C318" w:rsidR="002E416E" w:rsidRDefault="002E416E" w:rsidP="00636023">
      <w:pPr>
        <w:spacing w:after="180" w:line="240" w:lineRule="auto"/>
        <w:rPr>
          <w:rFonts w:ascii="Times New Roman" w:eastAsia="Times New Roman" w:hAnsi="Times New Roman" w:cs="Times New Roman"/>
          <w:noProof/>
          <w:color w:val="26221F"/>
          <w:kern w:val="0"/>
          <w:sz w:val="22"/>
          <w:szCs w:val="22"/>
        </w:rPr>
      </w:pPr>
    </w:p>
    <w:p w14:paraId="5DE926A8" w14:textId="77777777" w:rsidR="00046097" w:rsidRDefault="00046097" w:rsidP="00636023">
      <w:pPr>
        <w:spacing w:after="180" w:line="240" w:lineRule="auto"/>
        <w:rPr>
          <w:rFonts w:ascii="Times New Roman" w:eastAsia="Times New Roman" w:hAnsi="Times New Roman" w:cs="Times New Roman"/>
          <w:noProof/>
          <w:color w:val="26221F"/>
          <w:kern w:val="0"/>
          <w:sz w:val="22"/>
          <w:szCs w:val="22"/>
        </w:rPr>
      </w:pPr>
    </w:p>
    <w:p w14:paraId="429D0F29" w14:textId="77777777" w:rsidR="00046097" w:rsidRDefault="00046097" w:rsidP="00636023">
      <w:pPr>
        <w:spacing w:after="180" w:line="240" w:lineRule="auto"/>
        <w:rPr>
          <w:rFonts w:ascii="Times New Roman" w:eastAsia="Times New Roman" w:hAnsi="Times New Roman" w:cs="Times New Roman"/>
          <w:noProof/>
          <w:color w:val="26221F"/>
          <w:kern w:val="0"/>
          <w:sz w:val="22"/>
          <w:szCs w:val="22"/>
        </w:rPr>
      </w:pPr>
    </w:p>
    <w:p w14:paraId="33A8D32C" w14:textId="77777777" w:rsidR="00046097" w:rsidRDefault="00046097" w:rsidP="00636023">
      <w:pPr>
        <w:spacing w:after="180" w:line="240" w:lineRule="auto"/>
        <w:rPr>
          <w:rFonts w:ascii="Times New Roman" w:eastAsia="Times New Roman" w:hAnsi="Times New Roman" w:cs="Times New Roman"/>
          <w:noProof/>
          <w:color w:val="26221F"/>
          <w:kern w:val="0"/>
          <w:sz w:val="22"/>
          <w:szCs w:val="22"/>
        </w:rPr>
      </w:pPr>
    </w:p>
    <w:p w14:paraId="7490A5BC" w14:textId="77777777" w:rsidR="00046097" w:rsidRDefault="00046097" w:rsidP="00636023">
      <w:pPr>
        <w:spacing w:after="180" w:line="240" w:lineRule="auto"/>
        <w:rPr>
          <w:rFonts w:ascii="Times New Roman" w:eastAsia="Times New Roman" w:hAnsi="Times New Roman" w:cs="Times New Roman"/>
          <w:noProof/>
          <w:color w:val="26221F"/>
          <w:kern w:val="0"/>
          <w:sz w:val="22"/>
          <w:szCs w:val="22"/>
        </w:rPr>
      </w:pPr>
    </w:p>
    <w:p w14:paraId="7F13D3D9" w14:textId="77777777" w:rsidR="00046097" w:rsidRDefault="00046097" w:rsidP="00636023">
      <w:pPr>
        <w:spacing w:after="180" w:line="240" w:lineRule="auto"/>
        <w:rPr>
          <w:rFonts w:ascii="Times New Roman" w:eastAsia="Times New Roman" w:hAnsi="Times New Roman" w:cs="Times New Roman"/>
          <w:noProof/>
          <w:color w:val="26221F"/>
          <w:kern w:val="0"/>
          <w:sz w:val="22"/>
          <w:szCs w:val="22"/>
        </w:rPr>
      </w:pPr>
    </w:p>
    <w:p w14:paraId="12906850" w14:textId="77777777" w:rsidR="00046097" w:rsidRDefault="00046097" w:rsidP="00636023">
      <w:pPr>
        <w:spacing w:after="180" w:line="240" w:lineRule="auto"/>
        <w:rPr>
          <w:rFonts w:ascii="Times New Roman" w:eastAsia="Times New Roman" w:hAnsi="Times New Roman" w:cs="Times New Roman"/>
          <w:color w:val="26221F"/>
          <w:kern w:val="0"/>
          <w:sz w:val="22"/>
          <w:szCs w:val="22"/>
          <w14:ligatures w14:val="none"/>
        </w:rPr>
      </w:pPr>
    </w:p>
    <w:p w14:paraId="61ADBF0A" w14:textId="602283B7" w:rsidR="00687774" w:rsidRDefault="00687774" w:rsidP="00687774">
      <w:pPr>
        <w:pStyle w:val="Heading2"/>
        <w:spacing w:before="0" w:after="0"/>
        <w:textAlignment w:val="baseline"/>
        <w:rPr>
          <w:rStyle w:val="display-block"/>
          <w:rFonts w:ascii="Times New Roman" w:hAnsi="Times New Roman" w:cs="Times New Roman"/>
          <w:color w:val="000000" w:themeColor="text1"/>
          <w:sz w:val="22"/>
          <w:szCs w:val="22"/>
          <w:bdr w:val="none" w:sz="0" w:space="0" w:color="auto" w:frame="1"/>
        </w:rPr>
      </w:pPr>
      <w:r>
        <w:rPr>
          <w:rFonts w:ascii="Times New Roman" w:eastAsia="Times New Roman" w:hAnsi="Times New Roman" w:cs="Times New Roman"/>
          <w:color w:val="26221F"/>
          <w:kern w:val="0"/>
          <w:sz w:val="22"/>
          <w:szCs w:val="22"/>
          <w14:ligatures w14:val="none"/>
        </w:rPr>
        <w:lastRenderedPageBreak/>
        <w:t xml:space="preserve">In this Graph (Statista, 2026) we can see </w:t>
      </w:r>
      <w:r w:rsidRPr="00687774">
        <w:rPr>
          <w:rStyle w:val="display-block"/>
          <w:rFonts w:ascii="Times New Roman" w:hAnsi="Times New Roman" w:cs="Times New Roman"/>
          <w:color w:val="000000" w:themeColor="text1"/>
          <w:sz w:val="22"/>
          <w:szCs w:val="22"/>
          <w:bdr w:val="none" w:sz="0" w:space="0" w:color="auto" w:frame="1"/>
        </w:rPr>
        <w:t>Annual global profit before tax of the British brand Jaguar Land Rover from FY 2011 to FY 202</w:t>
      </w:r>
      <w:r>
        <w:rPr>
          <w:rStyle w:val="display-block"/>
          <w:rFonts w:ascii="Times New Roman" w:hAnsi="Times New Roman" w:cs="Times New Roman"/>
          <w:color w:val="000000" w:themeColor="text1"/>
          <w:sz w:val="22"/>
          <w:szCs w:val="22"/>
          <w:bdr w:val="none" w:sz="0" w:space="0" w:color="auto" w:frame="1"/>
        </w:rPr>
        <w:t>1, this is in Million GBP.</w:t>
      </w:r>
    </w:p>
    <w:p w14:paraId="2A9A2EAA" w14:textId="0593CA3C" w:rsidR="00687774" w:rsidRDefault="00687774" w:rsidP="00687774">
      <w:pPr>
        <w:rPr>
          <w:rFonts w:ascii="Times New Roman" w:hAnsi="Times New Roman" w:cs="Times New Roman"/>
          <w:sz w:val="22"/>
          <w:szCs w:val="22"/>
        </w:rPr>
      </w:pPr>
      <w:r>
        <w:rPr>
          <w:rFonts w:ascii="Times New Roman" w:hAnsi="Times New Roman" w:cs="Times New Roman"/>
          <w:sz w:val="22"/>
          <w:szCs w:val="22"/>
        </w:rPr>
        <w:t>We can easily see how COVID-19 heavily impacted this, while at the same time recover from it didn’t have a positive exponential growth while on the contrary other factor impacted the recover.</w:t>
      </w:r>
    </w:p>
    <w:p w14:paraId="66CA67A3" w14:textId="7DF6C78E" w:rsidR="00046097" w:rsidRPr="00687774" w:rsidRDefault="00046097" w:rsidP="00687774">
      <w:pPr>
        <w:rPr>
          <w:rFonts w:ascii="Times New Roman" w:hAnsi="Times New Roman" w:cs="Times New Roman"/>
          <w:sz w:val="22"/>
          <w:szCs w:val="22"/>
        </w:rPr>
      </w:pPr>
      <w:r>
        <w:rPr>
          <w:rFonts w:ascii="Times New Roman" w:eastAsia="Times New Roman" w:hAnsi="Times New Roman" w:cs="Times New Roman"/>
          <w:noProof/>
          <w:color w:val="26221F"/>
          <w:kern w:val="0"/>
          <w:sz w:val="22"/>
          <w:szCs w:val="22"/>
        </w:rPr>
        <w:drawing>
          <wp:inline distT="0" distB="0" distL="0" distR="0" wp14:anchorId="7F528FA3" wp14:editId="133D5498">
            <wp:extent cx="4989443" cy="3567239"/>
            <wp:effectExtent l="0" t="0" r="1905" b="1905"/>
            <wp:docPr id="355316241"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316241" name="Picture 1" descr="A graph with blue bar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64364" cy="3620805"/>
                    </a:xfrm>
                    <a:prstGeom prst="rect">
                      <a:avLst/>
                    </a:prstGeom>
                  </pic:spPr>
                </pic:pic>
              </a:graphicData>
            </a:graphic>
          </wp:inline>
        </w:drawing>
      </w:r>
    </w:p>
    <w:p w14:paraId="2832C76A" w14:textId="6186DBDD"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391CEDFA"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79D40BE0"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4A43F123"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190277F2" w14:textId="77777777" w:rsidR="00046097" w:rsidRDefault="00046097" w:rsidP="00636023">
      <w:pPr>
        <w:spacing w:after="180" w:line="240" w:lineRule="auto"/>
        <w:rPr>
          <w:rFonts w:ascii="Times New Roman" w:eastAsia="Times New Roman" w:hAnsi="Times New Roman" w:cs="Times New Roman"/>
          <w:color w:val="26221F"/>
          <w:kern w:val="0"/>
          <w:sz w:val="22"/>
          <w:szCs w:val="22"/>
          <w14:ligatures w14:val="none"/>
        </w:rPr>
      </w:pPr>
    </w:p>
    <w:p w14:paraId="015F3537" w14:textId="77777777" w:rsidR="00046097" w:rsidRDefault="00046097" w:rsidP="00636023">
      <w:pPr>
        <w:spacing w:after="180" w:line="240" w:lineRule="auto"/>
        <w:rPr>
          <w:rFonts w:ascii="Times New Roman" w:eastAsia="Times New Roman" w:hAnsi="Times New Roman" w:cs="Times New Roman"/>
          <w:color w:val="26221F"/>
          <w:kern w:val="0"/>
          <w:sz w:val="22"/>
          <w:szCs w:val="22"/>
          <w14:ligatures w14:val="none"/>
        </w:rPr>
      </w:pPr>
    </w:p>
    <w:p w14:paraId="76E89E18" w14:textId="77777777" w:rsidR="00046097" w:rsidRDefault="00046097" w:rsidP="00636023">
      <w:pPr>
        <w:spacing w:after="180" w:line="240" w:lineRule="auto"/>
        <w:rPr>
          <w:rFonts w:ascii="Times New Roman" w:eastAsia="Times New Roman" w:hAnsi="Times New Roman" w:cs="Times New Roman"/>
          <w:color w:val="26221F"/>
          <w:kern w:val="0"/>
          <w:sz w:val="22"/>
          <w:szCs w:val="22"/>
          <w14:ligatures w14:val="none"/>
        </w:rPr>
      </w:pPr>
    </w:p>
    <w:p w14:paraId="637025B4" w14:textId="77777777" w:rsidR="00046097" w:rsidRDefault="00046097" w:rsidP="00636023">
      <w:pPr>
        <w:spacing w:after="180" w:line="240" w:lineRule="auto"/>
        <w:rPr>
          <w:rFonts w:ascii="Times New Roman" w:eastAsia="Times New Roman" w:hAnsi="Times New Roman" w:cs="Times New Roman"/>
          <w:color w:val="26221F"/>
          <w:kern w:val="0"/>
          <w:sz w:val="22"/>
          <w:szCs w:val="22"/>
          <w14:ligatures w14:val="none"/>
        </w:rPr>
      </w:pPr>
    </w:p>
    <w:p w14:paraId="5B9C38D6" w14:textId="77777777" w:rsidR="00046097" w:rsidRDefault="00046097" w:rsidP="00636023">
      <w:pPr>
        <w:spacing w:after="180" w:line="240" w:lineRule="auto"/>
        <w:rPr>
          <w:rFonts w:ascii="Times New Roman" w:eastAsia="Times New Roman" w:hAnsi="Times New Roman" w:cs="Times New Roman"/>
          <w:color w:val="26221F"/>
          <w:kern w:val="0"/>
          <w:sz w:val="22"/>
          <w:szCs w:val="22"/>
          <w14:ligatures w14:val="none"/>
        </w:rPr>
      </w:pPr>
    </w:p>
    <w:p w14:paraId="658CE47F" w14:textId="77777777" w:rsidR="002E416E" w:rsidRP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2FEE57B9" w14:textId="77777777" w:rsidR="00636023" w:rsidRPr="00214563" w:rsidRDefault="00636023" w:rsidP="00F32262">
      <w:pPr>
        <w:pStyle w:val="Heading2"/>
        <w:rPr>
          <w:rFonts w:eastAsia="Times New Roman"/>
        </w:rPr>
      </w:pPr>
      <w:bookmarkStart w:id="19" w:name="_Toc235193717"/>
      <w:r w:rsidRPr="00214563">
        <w:rPr>
          <w:rFonts w:eastAsia="Times New Roman"/>
        </w:rPr>
        <w:lastRenderedPageBreak/>
        <w:t>5. Strategic Change Management Plan</w:t>
      </w:r>
      <w:bookmarkEnd w:id="19"/>
    </w:p>
    <w:p w14:paraId="65A823B4" w14:textId="77777777" w:rsidR="00636023" w:rsidRPr="00214563" w:rsidRDefault="00636023" w:rsidP="00F32262">
      <w:pPr>
        <w:pStyle w:val="Heading2"/>
        <w:rPr>
          <w:rFonts w:eastAsia="Times New Roman"/>
        </w:rPr>
      </w:pPr>
      <w:bookmarkStart w:id="20" w:name="_Toc235193718"/>
      <w:r w:rsidRPr="00214563">
        <w:rPr>
          <w:rFonts w:eastAsia="Times New Roman"/>
          <w:spacing w:val="-2"/>
        </w:rPr>
        <w:t>5.1 Introduction to the Proposed Change</w:t>
      </w:r>
      <w:bookmarkEnd w:id="20"/>
    </w:p>
    <w:p w14:paraId="7E6EA5E0"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Based on the analysis in previous sections, Jaguar Land Rover (JLR) requires a comprehensive transformation strategy that addresses technological disruption, regulatory pressures, cultural barriers, and operational inefficiencies. The proposed change plan focuses on transitioning JLR into a digital</w:t>
      </w:r>
      <w:r w:rsidRPr="00214563">
        <w:rPr>
          <w:rFonts w:ascii="Times New Roman" w:eastAsia="Times New Roman" w:hAnsi="Times New Roman" w:cs="Times New Roman"/>
          <w:color w:val="26221F"/>
          <w:spacing w:val="2"/>
          <w:kern w:val="0"/>
          <w:sz w:val="22"/>
          <w:szCs w:val="22"/>
          <w14:ligatures w14:val="none"/>
        </w:rPr>
        <w:noBreakHyphen/>
        <w:t>first, AI</w:t>
      </w:r>
      <w:r w:rsidRPr="00214563">
        <w:rPr>
          <w:rFonts w:ascii="Times New Roman" w:eastAsia="Times New Roman" w:hAnsi="Times New Roman" w:cs="Times New Roman"/>
          <w:color w:val="26221F"/>
          <w:spacing w:val="2"/>
          <w:kern w:val="0"/>
          <w:sz w:val="22"/>
          <w:szCs w:val="22"/>
          <w14:ligatures w14:val="none"/>
        </w:rPr>
        <w:noBreakHyphen/>
        <w:t>enabled, electrification</w:t>
      </w:r>
      <w:r w:rsidRPr="00214563">
        <w:rPr>
          <w:rFonts w:ascii="Times New Roman" w:eastAsia="Times New Roman" w:hAnsi="Times New Roman" w:cs="Times New Roman"/>
          <w:color w:val="26221F"/>
          <w:spacing w:val="2"/>
          <w:kern w:val="0"/>
          <w:sz w:val="22"/>
          <w:szCs w:val="22"/>
          <w14:ligatures w14:val="none"/>
        </w:rPr>
        <w:noBreakHyphen/>
        <w:t>driven organisation capable of competing in a rapidly evolving automotive landscape (Accenture, 2023).</w:t>
      </w:r>
    </w:p>
    <w:p w14:paraId="75DE7B6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This plan integrates strategic objectives, financial considerations, communication mechanisms, implementation phases, and evaluation metrics to ensure a coherent and sustainable transformation. It also responds directly to weaknesses and threats identified in JLR’s SWOT analysis—such as legacy systems, skills gaps, and intensifying EV competition—while leveraging strengths such as brand equity and engineering capability (KPMG, 2023; SMMT, 2023).</w:t>
      </w:r>
    </w:p>
    <w:p w14:paraId="733045ED" w14:textId="3681414B" w:rsidR="00636023" w:rsidRPr="00214563" w:rsidRDefault="00636023" w:rsidP="00636023">
      <w:pPr>
        <w:spacing w:after="180" w:line="240" w:lineRule="auto"/>
        <w:rPr>
          <w:rFonts w:ascii="Times New Roman" w:eastAsia="Times New Roman" w:hAnsi="Times New Roman" w:cs="Times New Roman"/>
          <w:kern w:val="0"/>
          <w:sz w:val="22"/>
          <w:szCs w:val="22"/>
          <w14:ligatures w14:val="none"/>
        </w:rPr>
      </w:pPr>
    </w:p>
    <w:p w14:paraId="1DF78185" w14:textId="77777777" w:rsidR="00636023" w:rsidRPr="00214563" w:rsidRDefault="00636023" w:rsidP="00F32262">
      <w:pPr>
        <w:pStyle w:val="Heading2"/>
        <w:rPr>
          <w:rFonts w:eastAsia="Times New Roman"/>
        </w:rPr>
      </w:pPr>
      <w:bookmarkStart w:id="21" w:name="_Toc235193719"/>
      <w:r w:rsidRPr="00214563">
        <w:rPr>
          <w:rFonts w:eastAsia="Times New Roman"/>
        </w:rPr>
        <w:t>5.2 Strategic Objectives</w:t>
      </w:r>
      <w:bookmarkEnd w:id="21"/>
    </w:p>
    <w:p w14:paraId="3B309ED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proposed change plan is built around five core objectives:</w:t>
      </w:r>
    </w:p>
    <w:p w14:paraId="534B4C11"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Objective 1: Accelerate Electrification and Meet Regulatory Mandates</w:t>
      </w:r>
    </w:p>
    <w:p w14:paraId="0AB20278"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 must increase its EV output to meet the UK’s ZEV mandate and remain competitive globally (BBC News, 2024). This requires investment in EV platforms, battery technology, and supply</w:t>
      </w:r>
      <w:r w:rsidRPr="00214563">
        <w:rPr>
          <w:rFonts w:ascii="Times New Roman" w:eastAsia="Times New Roman" w:hAnsi="Times New Roman" w:cs="Times New Roman"/>
          <w:color w:val="26221F"/>
          <w:spacing w:val="2"/>
          <w:kern w:val="0"/>
          <w:sz w:val="22"/>
          <w:szCs w:val="22"/>
          <w14:ligatures w14:val="none"/>
        </w:rPr>
        <w:noBreakHyphen/>
        <w:t>chain resilience (Department for Business &amp; Trade, 2023).</w:t>
      </w:r>
    </w:p>
    <w:p w14:paraId="6A156459"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Objective 2: Implement AI</w:t>
      </w:r>
      <w:r w:rsidRPr="00214563">
        <w:rPr>
          <w:rFonts w:ascii="Times New Roman" w:eastAsia="Times New Roman" w:hAnsi="Times New Roman" w:cs="Times New Roman"/>
          <w:color w:val="26221F"/>
          <w:spacing w:val="-2"/>
          <w:kern w:val="0"/>
          <w:sz w:val="22"/>
          <w:szCs w:val="22"/>
          <w14:ligatures w14:val="none"/>
        </w:rPr>
        <w:noBreakHyphen/>
        <w:t>Enabled Digital Transformation</w:t>
      </w:r>
    </w:p>
    <w:p w14:paraId="51B7915C"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AI should be embedded across manufacturing, supply chain, customer experience, and product development. This includes predictive analytics, automation, and software</w:t>
      </w:r>
      <w:r w:rsidRPr="00214563">
        <w:rPr>
          <w:rFonts w:ascii="Times New Roman" w:eastAsia="Times New Roman" w:hAnsi="Times New Roman" w:cs="Times New Roman"/>
          <w:color w:val="26221F"/>
          <w:spacing w:val="2"/>
          <w:kern w:val="0"/>
          <w:sz w:val="22"/>
          <w:szCs w:val="22"/>
          <w14:ligatures w14:val="none"/>
        </w:rPr>
        <w:noBreakHyphen/>
        <w:t>defined vehicle capabilities (McKinsey &amp; Company, 2022).</w:t>
      </w:r>
    </w:p>
    <w:p w14:paraId="0A5046E6"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Objective 3: Enhance Operational Efficiency</w:t>
      </w:r>
    </w:p>
    <w:p w14:paraId="44BC9C2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Operational inefficiencies caused by legacy systems and fragmented processes must be addressed through automation, digital integration, and lean manufacturing principles (NTT Data, 2023).</w:t>
      </w:r>
    </w:p>
    <w:p w14:paraId="12C05426"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Objective 4: Develop Workforce Capabilities</w:t>
      </w:r>
    </w:p>
    <w:p w14:paraId="7768FB8F"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 must close skills gaps in software engineering, data analytics, and digital product development through targeted training and recruitment (SMMT, 2023).</w:t>
      </w:r>
    </w:p>
    <w:p w14:paraId="1187A147" w14:textId="22B26978"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Objective 5: Transform </w:t>
      </w:r>
      <w:r w:rsidR="000E61BC" w:rsidRPr="00214563">
        <w:rPr>
          <w:rFonts w:ascii="Times New Roman" w:eastAsia="Times New Roman" w:hAnsi="Times New Roman" w:cs="Times New Roman"/>
          <w:color w:val="26221F"/>
          <w:spacing w:val="-2"/>
          <w:kern w:val="0"/>
          <w:sz w:val="22"/>
          <w:szCs w:val="22"/>
          <w14:ligatures w14:val="none"/>
        </w:rPr>
        <w:t>Organizational</w:t>
      </w:r>
      <w:r w:rsidRPr="00214563">
        <w:rPr>
          <w:rFonts w:ascii="Times New Roman" w:eastAsia="Times New Roman" w:hAnsi="Times New Roman" w:cs="Times New Roman"/>
          <w:color w:val="26221F"/>
          <w:spacing w:val="-2"/>
          <w:kern w:val="0"/>
          <w:sz w:val="22"/>
          <w:szCs w:val="22"/>
          <w14:ligatures w14:val="none"/>
        </w:rPr>
        <w:t xml:space="preserve"> Culture</w:t>
      </w:r>
    </w:p>
    <w:p w14:paraId="1B42CBBB"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 shift towards agility, innovation, and cross</w:t>
      </w:r>
      <w:r w:rsidRPr="00214563">
        <w:rPr>
          <w:rFonts w:ascii="Times New Roman" w:eastAsia="Times New Roman" w:hAnsi="Times New Roman" w:cs="Times New Roman"/>
          <w:color w:val="26221F"/>
          <w:spacing w:val="2"/>
          <w:kern w:val="0"/>
          <w:sz w:val="22"/>
          <w:szCs w:val="22"/>
          <w14:ligatures w14:val="none"/>
        </w:rPr>
        <w:noBreakHyphen/>
        <w:t>functional collaboration is essential to embed long</w:t>
      </w:r>
      <w:r w:rsidRPr="00214563">
        <w:rPr>
          <w:rFonts w:ascii="Times New Roman" w:eastAsia="Times New Roman" w:hAnsi="Times New Roman" w:cs="Times New Roman"/>
          <w:color w:val="26221F"/>
          <w:spacing w:val="2"/>
          <w:kern w:val="0"/>
          <w:sz w:val="22"/>
          <w:szCs w:val="22"/>
          <w14:ligatures w14:val="none"/>
        </w:rPr>
        <w:noBreakHyphen/>
        <w:t>term change (Schein, 2010).</w:t>
      </w:r>
    </w:p>
    <w:p w14:paraId="6C8E7B7B"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objectives align with JLR’s strategic ambition while addressing the internal and external pressures identified in the environmental analysis and SWOT assessment.</w:t>
      </w:r>
    </w:p>
    <w:p w14:paraId="31240084" w14:textId="441590BA"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53991E74"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FBE41A2"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4D3491E8" w14:textId="703A524E" w:rsidR="00636023" w:rsidRPr="00214563" w:rsidRDefault="00636023" w:rsidP="00F32262">
      <w:pPr>
        <w:pStyle w:val="Heading2"/>
        <w:rPr>
          <w:rFonts w:eastAsia="Times New Roman"/>
        </w:rPr>
      </w:pPr>
      <w:bookmarkStart w:id="22" w:name="_Toc235193720"/>
      <w:r w:rsidRPr="00214563">
        <w:rPr>
          <w:rFonts w:eastAsia="Times New Roman"/>
        </w:rPr>
        <w:lastRenderedPageBreak/>
        <w:t>5.3 Financial Plan</w:t>
      </w:r>
      <w:bookmarkEnd w:id="22"/>
    </w:p>
    <w:p w14:paraId="74CE55D5"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 high</w:t>
      </w:r>
      <w:r w:rsidRPr="00214563">
        <w:rPr>
          <w:rFonts w:ascii="Times New Roman" w:eastAsia="Times New Roman" w:hAnsi="Times New Roman" w:cs="Times New Roman"/>
          <w:color w:val="26221F"/>
          <w:spacing w:val="2"/>
          <w:kern w:val="0"/>
          <w:sz w:val="22"/>
          <w:szCs w:val="22"/>
          <w14:ligatures w14:val="none"/>
        </w:rPr>
        <w:noBreakHyphen/>
        <w:t>level financial framework is essential to ensure the feasibility of the proposed change. The plan includes investment in technology, skills, and infrastructure, balanced against expected returns.</w:t>
      </w:r>
    </w:p>
    <w:p w14:paraId="2ABFC371" w14:textId="77777777" w:rsidR="00636023" w:rsidRPr="00214563" w:rsidRDefault="00636023" w:rsidP="00F32262">
      <w:pPr>
        <w:pStyle w:val="Heading2"/>
        <w:rPr>
          <w:rFonts w:eastAsia="Times New Roman"/>
        </w:rPr>
      </w:pPr>
      <w:bookmarkStart w:id="23" w:name="_Toc235193721"/>
      <w:r w:rsidRPr="00214563">
        <w:rPr>
          <w:rFonts w:eastAsia="Times New Roman"/>
        </w:rPr>
        <w:t>5.3.1 Investment Requirements</w:t>
      </w:r>
      <w:bookmarkEnd w:id="23"/>
    </w:p>
    <w:p w14:paraId="19B991A8"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Investment will be required in:</w:t>
      </w:r>
    </w:p>
    <w:p w14:paraId="7F159811" w14:textId="77777777" w:rsidR="00636023" w:rsidRPr="00214563" w:rsidRDefault="00636023" w:rsidP="00636023">
      <w:pPr>
        <w:numPr>
          <w:ilvl w:val="0"/>
          <w:numId w:val="75"/>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EV platforms and battery technology</w:t>
      </w:r>
    </w:p>
    <w:p w14:paraId="7A77D3A9" w14:textId="77777777" w:rsidR="00636023" w:rsidRPr="00214563" w:rsidRDefault="00636023" w:rsidP="00636023">
      <w:pPr>
        <w:numPr>
          <w:ilvl w:val="0"/>
          <w:numId w:val="75"/>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AI</w:t>
      </w:r>
      <w:r w:rsidRPr="00214563">
        <w:rPr>
          <w:rFonts w:ascii="Times New Roman" w:eastAsia="Times New Roman" w:hAnsi="Times New Roman" w:cs="Times New Roman"/>
          <w:color w:val="26221F"/>
          <w:spacing w:val="2"/>
          <w:kern w:val="0"/>
          <w:sz w:val="22"/>
          <w:szCs w:val="22"/>
          <w14:ligatures w14:val="none"/>
        </w:rPr>
        <w:noBreakHyphen/>
        <w:t>enabled manufacturing systems</w:t>
      </w:r>
    </w:p>
    <w:p w14:paraId="61FFF49A" w14:textId="77777777" w:rsidR="00636023" w:rsidRPr="00214563" w:rsidRDefault="00636023" w:rsidP="00636023">
      <w:pPr>
        <w:numPr>
          <w:ilvl w:val="0"/>
          <w:numId w:val="75"/>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Digital retail and customer</w:t>
      </w:r>
      <w:r w:rsidRPr="00214563">
        <w:rPr>
          <w:rFonts w:ascii="Times New Roman" w:eastAsia="Times New Roman" w:hAnsi="Times New Roman" w:cs="Times New Roman"/>
          <w:color w:val="26221F"/>
          <w:spacing w:val="2"/>
          <w:kern w:val="0"/>
          <w:sz w:val="22"/>
          <w:szCs w:val="22"/>
          <w14:ligatures w14:val="none"/>
        </w:rPr>
        <w:noBreakHyphen/>
        <w:t>experience platforms</w:t>
      </w:r>
    </w:p>
    <w:p w14:paraId="33579BAD" w14:textId="77777777" w:rsidR="00636023" w:rsidRPr="00214563" w:rsidRDefault="00636023" w:rsidP="00636023">
      <w:pPr>
        <w:numPr>
          <w:ilvl w:val="0"/>
          <w:numId w:val="75"/>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Workforce development and reskilling</w:t>
      </w:r>
    </w:p>
    <w:p w14:paraId="42FC0C9F" w14:textId="77777777" w:rsidR="00636023" w:rsidRPr="00214563" w:rsidRDefault="00636023" w:rsidP="00636023">
      <w:pPr>
        <w:numPr>
          <w:ilvl w:val="0"/>
          <w:numId w:val="75"/>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Cultural transformation programmes</w:t>
      </w:r>
    </w:p>
    <w:p w14:paraId="5A7D024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investments are necessary to overcome weaknesses such as legacy systems and skills shortages, while enabling JLR to capture opportunities in electrification and digital mobility (Accenture, 2023).</w:t>
      </w:r>
    </w:p>
    <w:p w14:paraId="652988A4" w14:textId="77777777" w:rsidR="00657CE9" w:rsidRPr="00214563" w:rsidRDefault="00657CE9" w:rsidP="00F32262">
      <w:pPr>
        <w:pStyle w:val="Heading2"/>
        <w:rPr>
          <w:rFonts w:eastAsia="Times New Roman"/>
        </w:rPr>
      </w:pPr>
      <w:bookmarkStart w:id="24" w:name="_Toc235193722"/>
      <w:r w:rsidRPr="00214563">
        <w:rPr>
          <w:rFonts w:eastAsia="Times New Roman"/>
        </w:rPr>
        <w:t>5.3.2 Expected Financial Benefits</w:t>
      </w:r>
      <w:bookmarkEnd w:id="24"/>
    </w:p>
    <w:p w14:paraId="056BE2FC"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proposed transformation is expected to generate several financial benefits:</w:t>
      </w:r>
    </w:p>
    <w:p w14:paraId="16EF8423" w14:textId="075ED909" w:rsidR="00657CE9" w:rsidRPr="00214563" w:rsidRDefault="00657CE9" w:rsidP="00657CE9">
      <w:pPr>
        <w:numPr>
          <w:ilvl w:val="0"/>
          <w:numId w:val="76"/>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Operational cost reduction (10–15%) through automation, AI</w:t>
      </w:r>
      <w:r w:rsidRPr="00214563">
        <w:rPr>
          <w:rFonts w:ascii="Times New Roman" w:eastAsia="Times New Roman" w:hAnsi="Times New Roman" w:cs="Times New Roman"/>
          <w:color w:val="26221F"/>
          <w:spacing w:val="2"/>
          <w:kern w:val="0"/>
          <w:sz w:val="22"/>
          <w:szCs w:val="22"/>
          <w14:ligatures w14:val="none"/>
        </w:rPr>
        <w:noBreakHyphen/>
        <w:t xml:space="preserve">enabled </w:t>
      </w:r>
      <w:r w:rsidR="00262CCC" w:rsidRPr="00214563">
        <w:rPr>
          <w:rFonts w:ascii="Times New Roman" w:eastAsia="Times New Roman" w:hAnsi="Times New Roman" w:cs="Times New Roman"/>
          <w:color w:val="26221F"/>
          <w:spacing w:val="2"/>
          <w:kern w:val="0"/>
          <w:sz w:val="22"/>
          <w:szCs w:val="22"/>
          <w14:ligatures w14:val="none"/>
        </w:rPr>
        <w:t>optimization</w:t>
      </w:r>
      <w:r w:rsidRPr="00214563">
        <w:rPr>
          <w:rFonts w:ascii="Times New Roman" w:eastAsia="Times New Roman" w:hAnsi="Times New Roman" w:cs="Times New Roman"/>
          <w:color w:val="26221F"/>
          <w:spacing w:val="2"/>
          <w:kern w:val="0"/>
          <w:sz w:val="22"/>
          <w:szCs w:val="22"/>
          <w14:ligatures w14:val="none"/>
        </w:rPr>
        <w:t>, and digital integration across manufacturing and supply</w:t>
      </w:r>
      <w:r w:rsidRPr="00214563">
        <w:rPr>
          <w:rFonts w:ascii="Times New Roman" w:eastAsia="Times New Roman" w:hAnsi="Times New Roman" w:cs="Times New Roman"/>
          <w:color w:val="26221F"/>
          <w:spacing w:val="2"/>
          <w:kern w:val="0"/>
          <w:sz w:val="22"/>
          <w:szCs w:val="22"/>
          <w14:ligatures w14:val="none"/>
        </w:rPr>
        <w:noBreakHyphen/>
        <w:t>chain processes (Accenture, 2023).</w:t>
      </w:r>
    </w:p>
    <w:p w14:paraId="7DACFB18" w14:textId="77777777" w:rsidR="00657CE9" w:rsidRPr="00214563" w:rsidRDefault="00657CE9" w:rsidP="00657CE9">
      <w:pPr>
        <w:numPr>
          <w:ilvl w:val="0"/>
          <w:numId w:val="7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Revenue growth (8–12%) driven by enhanced digital retail channels, improved customer experience, and increased EV sales aligned with global market trends (KPMG, 2023).</w:t>
      </w:r>
    </w:p>
    <w:p w14:paraId="7029B363" w14:textId="77777777" w:rsidR="00657CE9" w:rsidRPr="00214563" w:rsidRDefault="00657CE9" w:rsidP="00657CE9">
      <w:pPr>
        <w:numPr>
          <w:ilvl w:val="0"/>
          <w:numId w:val="7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Reduced regulatory penalties through full compliance with the UK ZEV mandate and broader emissions legislation (BBC News, 2024).</w:t>
      </w:r>
    </w:p>
    <w:p w14:paraId="0AD3DDEC" w14:textId="77777777" w:rsidR="00657CE9" w:rsidRPr="00214563" w:rsidRDefault="00657CE9" w:rsidP="00657CE9">
      <w:pPr>
        <w:numPr>
          <w:ilvl w:val="0"/>
          <w:numId w:val="76"/>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Improved supply</w:t>
      </w:r>
      <w:r w:rsidRPr="00214563">
        <w:rPr>
          <w:rFonts w:ascii="Times New Roman" w:eastAsia="Times New Roman" w:hAnsi="Times New Roman" w:cs="Times New Roman"/>
          <w:color w:val="26221F"/>
          <w:spacing w:val="2"/>
          <w:kern w:val="0"/>
          <w:sz w:val="22"/>
          <w:szCs w:val="22"/>
          <w14:ligatures w14:val="none"/>
        </w:rPr>
        <w:noBreakHyphen/>
        <w:t>chain stability, resulting in lower production downtime, reduced inventory costs, and greater resilience against semiconductor and battery</w:t>
      </w:r>
      <w:r w:rsidRPr="00214563">
        <w:rPr>
          <w:rFonts w:ascii="Times New Roman" w:eastAsia="Times New Roman" w:hAnsi="Times New Roman" w:cs="Times New Roman"/>
          <w:color w:val="26221F"/>
          <w:spacing w:val="2"/>
          <w:kern w:val="0"/>
          <w:sz w:val="22"/>
          <w:szCs w:val="22"/>
          <w14:ligatures w14:val="none"/>
        </w:rPr>
        <w:noBreakHyphen/>
        <w:t>material shortages (SMMT, 2023).</w:t>
      </w:r>
    </w:p>
    <w:p w14:paraId="7CF54B12"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projected financial benefits demonstrate that although the transformation requires significant upfront investment, the long</w:t>
      </w:r>
      <w:r w:rsidRPr="00214563">
        <w:rPr>
          <w:rFonts w:ascii="Times New Roman" w:eastAsia="Times New Roman" w:hAnsi="Times New Roman" w:cs="Times New Roman"/>
          <w:color w:val="26221F"/>
          <w:spacing w:val="2"/>
          <w:kern w:val="0"/>
          <w:sz w:val="22"/>
          <w:szCs w:val="22"/>
          <w14:ligatures w14:val="none"/>
        </w:rPr>
        <w:noBreakHyphen/>
        <w:t>term returns outweigh the costs and position JLR for sustainable growth and competitive advantage (JLR, 2023).</w:t>
      </w:r>
    </w:p>
    <w:p w14:paraId="694DF569" w14:textId="20848201"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323A037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802DBAE"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116025C"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B9E743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D26D83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50F9A78"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6ECCB15B" w14:textId="77777777" w:rsidR="00657CE9" w:rsidRPr="00214563" w:rsidRDefault="00657CE9" w:rsidP="00F32262">
      <w:pPr>
        <w:pStyle w:val="Heading2"/>
        <w:rPr>
          <w:rFonts w:eastAsia="Times New Roman"/>
        </w:rPr>
      </w:pPr>
      <w:bookmarkStart w:id="25" w:name="_Toc235193723"/>
      <w:r w:rsidRPr="00214563">
        <w:rPr>
          <w:rFonts w:eastAsia="Times New Roman"/>
        </w:rPr>
        <w:lastRenderedPageBreak/>
        <w:t>5.4 Communication Plan</w:t>
      </w:r>
      <w:bookmarkEnd w:id="25"/>
    </w:p>
    <w:p w14:paraId="3DBCE5B2"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Effective communication is critical to overcoming resistance, aligning stakeholders, and embedding cultural change. The communication plan is structured around internal and external stakeholders to ensure clarity, transparency, and engagement throughout the transformation process (Kotter, 1996).</w:t>
      </w:r>
    </w:p>
    <w:p w14:paraId="12C4BE40" w14:textId="52FA9F6B" w:rsidR="00657CE9" w:rsidRPr="00214563" w:rsidRDefault="00657CE9" w:rsidP="00657CE9">
      <w:pPr>
        <w:spacing w:after="180" w:line="240" w:lineRule="auto"/>
        <w:rPr>
          <w:rFonts w:ascii="Times New Roman" w:eastAsia="Times New Roman" w:hAnsi="Times New Roman" w:cs="Times New Roman"/>
          <w:kern w:val="0"/>
          <w:sz w:val="22"/>
          <w:szCs w:val="22"/>
          <w14:ligatures w14:val="none"/>
        </w:rPr>
      </w:pPr>
    </w:p>
    <w:p w14:paraId="20C355E6" w14:textId="77777777" w:rsidR="00657CE9" w:rsidRPr="00214563" w:rsidRDefault="00657CE9" w:rsidP="00F32262">
      <w:pPr>
        <w:pStyle w:val="Heading2"/>
        <w:rPr>
          <w:rFonts w:eastAsia="Times New Roman"/>
        </w:rPr>
      </w:pPr>
      <w:bookmarkStart w:id="26" w:name="_Toc235193724"/>
      <w:r w:rsidRPr="00214563">
        <w:rPr>
          <w:rFonts w:eastAsia="Times New Roman"/>
        </w:rPr>
        <w:t>5.4.1 Internal Communication</w:t>
      </w:r>
      <w:bookmarkEnd w:id="26"/>
    </w:p>
    <w:p w14:paraId="00C31853"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Senior Leadership</w:t>
      </w:r>
    </w:p>
    <w:p w14:paraId="5788CB5E" w14:textId="77777777" w:rsidR="00657CE9" w:rsidRPr="00214563" w:rsidRDefault="00657CE9" w:rsidP="00657CE9">
      <w:pPr>
        <w:numPr>
          <w:ilvl w:val="0"/>
          <w:numId w:val="77"/>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Monthly strategic briefings</w:t>
      </w:r>
    </w:p>
    <w:p w14:paraId="35EEBD3A" w14:textId="77777777" w:rsidR="00657CE9" w:rsidRPr="00214563" w:rsidRDefault="00657CE9" w:rsidP="00657CE9">
      <w:pPr>
        <w:numPr>
          <w:ilvl w:val="0"/>
          <w:numId w:val="77"/>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Transparent updates on transformation milestones</w:t>
      </w:r>
    </w:p>
    <w:p w14:paraId="22DE247A" w14:textId="77777777" w:rsidR="00657CE9" w:rsidRPr="00214563" w:rsidRDefault="00657CE9" w:rsidP="00657CE9">
      <w:pPr>
        <w:numPr>
          <w:ilvl w:val="0"/>
          <w:numId w:val="77"/>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Leadership workshops reinforcing transformational leadership behaviours</w:t>
      </w:r>
    </w:p>
    <w:p w14:paraId="3F2A1DF5"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Middle Management</w:t>
      </w:r>
    </w:p>
    <w:p w14:paraId="4DCC1E57" w14:textId="77777777" w:rsidR="00657CE9" w:rsidRPr="00214563" w:rsidRDefault="00657CE9" w:rsidP="00657CE9">
      <w:pPr>
        <w:numPr>
          <w:ilvl w:val="0"/>
          <w:numId w:val="78"/>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Weekly operational updates</w:t>
      </w:r>
    </w:p>
    <w:p w14:paraId="2AB4BD62" w14:textId="77777777" w:rsidR="00657CE9" w:rsidRPr="00214563" w:rsidRDefault="00657CE9" w:rsidP="00657CE9">
      <w:pPr>
        <w:numPr>
          <w:ilvl w:val="0"/>
          <w:numId w:val="78"/>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Training on digital tools and change</w:t>
      </w:r>
      <w:r w:rsidRPr="00214563">
        <w:rPr>
          <w:rFonts w:ascii="Times New Roman" w:eastAsia="Times New Roman" w:hAnsi="Times New Roman" w:cs="Times New Roman"/>
          <w:color w:val="26221F"/>
          <w:spacing w:val="2"/>
          <w:kern w:val="0"/>
          <w:sz w:val="22"/>
          <w:szCs w:val="22"/>
          <w14:ligatures w14:val="none"/>
        </w:rPr>
        <w:noBreakHyphen/>
        <w:t>management practices</w:t>
      </w:r>
    </w:p>
    <w:p w14:paraId="72D220E8" w14:textId="77777777" w:rsidR="00657CE9" w:rsidRPr="00214563" w:rsidRDefault="00657CE9" w:rsidP="00657CE9">
      <w:pPr>
        <w:numPr>
          <w:ilvl w:val="0"/>
          <w:numId w:val="78"/>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Clear role definitions to reduce uncertainty and strengthen accountability</w:t>
      </w:r>
    </w:p>
    <w:p w14:paraId="024548FD"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Employees</w:t>
      </w:r>
    </w:p>
    <w:p w14:paraId="370DCA2F" w14:textId="77777777" w:rsidR="00657CE9" w:rsidRPr="00214563" w:rsidRDefault="00657CE9" w:rsidP="00657CE9">
      <w:pPr>
        <w:numPr>
          <w:ilvl w:val="0"/>
          <w:numId w:val="79"/>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Digital transformation intranet hub</w:t>
      </w:r>
    </w:p>
    <w:p w14:paraId="2712305D" w14:textId="77777777" w:rsidR="00657CE9" w:rsidRPr="00214563" w:rsidRDefault="00657CE9" w:rsidP="00657CE9">
      <w:pPr>
        <w:numPr>
          <w:ilvl w:val="0"/>
          <w:numId w:val="79"/>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Interactive Q&amp;A sessions</w:t>
      </w:r>
    </w:p>
    <w:p w14:paraId="7FD62E9B" w14:textId="77777777" w:rsidR="00657CE9" w:rsidRPr="00214563" w:rsidRDefault="00657CE9" w:rsidP="00657CE9">
      <w:pPr>
        <w:numPr>
          <w:ilvl w:val="0"/>
          <w:numId w:val="79"/>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Regular newsletters highlighting progress, success stories, and upcoming initiatives</w:t>
      </w:r>
    </w:p>
    <w:p w14:paraId="56C6F3CF"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Internal communication aims to build trust, reduce resistance, and ensure employees understand the purpose and benefits of the transformation. This directly addresses cultural weaknesses identified in JLR’s SWOT analysis, such as limited empowerment and inconsistent communication (KPMG, 2023).</w:t>
      </w:r>
    </w:p>
    <w:p w14:paraId="29841DA6" w14:textId="731FB8D6"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3FEA30B3"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27D4AA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309910C"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6E68A69"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5F922D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A6C966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5A70088"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619EBCD"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21BEB0D"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4C722DCA" w14:textId="77777777" w:rsidR="00657CE9" w:rsidRPr="00214563" w:rsidRDefault="00657CE9" w:rsidP="003D69C2">
      <w:pPr>
        <w:pStyle w:val="Heading2"/>
        <w:rPr>
          <w:rFonts w:eastAsia="Times New Roman"/>
        </w:rPr>
      </w:pPr>
      <w:bookmarkStart w:id="27" w:name="_Toc235193725"/>
      <w:r w:rsidRPr="00214563">
        <w:rPr>
          <w:rFonts w:eastAsia="Times New Roman"/>
        </w:rPr>
        <w:lastRenderedPageBreak/>
        <w:t>5.4.2 External Communication</w:t>
      </w:r>
      <w:bookmarkEnd w:id="27"/>
    </w:p>
    <w:p w14:paraId="535378F8"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Customers</w:t>
      </w:r>
    </w:p>
    <w:p w14:paraId="4454B316" w14:textId="77777777" w:rsidR="00657CE9" w:rsidRPr="00214563" w:rsidRDefault="00657CE9" w:rsidP="00657CE9">
      <w:pPr>
        <w:numPr>
          <w:ilvl w:val="0"/>
          <w:numId w:val="80"/>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Marketing campaigns highlighting digital enhancements and EV innovations</w:t>
      </w:r>
    </w:p>
    <w:p w14:paraId="0067298A" w14:textId="77777777" w:rsidR="00657CE9" w:rsidRPr="00214563" w:rsidRDefault="00657CE9" w:rsidP="00657CE9">
      <w:pPr>
        <w:numPr>
          <w:ilvl w:val="0"/>
          <w:numId w:val="80"/>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Improved online customer journey and virtual showroom experiences</w:t>
      </w:r>
    </w:p>
    <w:p w14:paraId="10B13EBF"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Suppliers</w:t>
      </w:r>
    </w:p>
    <w:p w14:paraId="7AC0CDEC" w14:textId="77777777" w:rsidR="00657CE9" w:rsidRPr="00214563" w:rsidRDefault="00657CE9" w:rsidP="00657CE9">
      <w:pPr>
        <w:numPr>
          <w:ilvl w:val="0"/>
          <w:numId w:val="81"/>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Collaborative planning sessions</w:t>
      </w:r>
    </w:p>
    <w:p w14:paraId="51A8C935" w14:textId="77777777" w:rsidR="00657CE9" w:rsidRPr="00214563" w:rsidRDefault="00657CE9" w:rsidP="00657CE9">
      <w:pPr>
        <w:numPr>
          <w:ilvl w:val="0"/>
          <w:numId w:val="81"/>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Integration into digital supply</w:t>
      </w:r>
      <w:r w:rsidRPr="00214563">
        <w:rPr>
          <w:rFonts w:ascii="Times New Roman" w:eastAsia="Times New Roman" w:hAnsi="Times New Roman" w:cs="Times New Roman"/>
          <w:color w:val="26221F"/>
          <w:spacing w:val="2"/>
          <w:kern w:val="0"/>
          <w:sz w:val="22"/>
          <w:szCs w:val="22"/>
          <w14:ligatures w14:val="none"/>
        </w:rPr>
        <w:noBreakHyphen/>
        <w:t>chain platforms</w:t>
      </w:r>
    </w:p>
    <w:p w14:paraId="533BC680"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Investors</w:t>
      </w:r>
    </w:p>
    <w:p w14:paraId="373B0AF2" w14:textId="77777777" w:rsidR="00657CE9" w:rsidRPr="00214563" w:rsidRDefault="00657CE9" w:rsidP="00657CE9">
      <w:pPr>
        <w:numPr>
          <w:ilvl w:val="0"/>
          <w:numId w:val="82"/>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Quarterly transformation reports</w:t>
      </w:r>
    </w:p>
    <w:p w14:paraId="6F1FB5B6" w14:textId="77777777" w:rsidR="00657CE9" w:rsidRPr="00214563" w:rsidRDefault="00657CE9" w:rsidP="00657CE9">
      <w:pPr>
        <w:numPr>
          <w:ilvl w:val="0"/>
          <w:numId w:val="82"/>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Clear articulation of financial benefits and long</w:t>
      </w:r>
      <w:r w:rsidRPr="00214563">
        <w:rPr>
          <w:rFonts w:ascii="Times New Roman" w:eastAsia="Times New Roman" w:hAnsi="Times New Roman" w:cs="Times New Roman"/>
          <w:color w:val="26221F"/>
          <w:spacing w:val="2"/>
          <w:kern w:val="0"/>
          <w:sz w:val="22"/>
          <w:szCs w:val="22"/>
          <w14:ligatures w14:val="none"/>
        </w:rPr>
        <w:noBreakHyphen/>
        <w:t>term strategy</w:t>
      </w:r>
    </w:p>
    <w:p w14:paraId="2E8AF21E"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Regulators</w:t>
      </w:r>
    </w:p>
    <w:p w14:paraId="23772B10" w14:textId="77777777" w:rsidR="00657CE9" w:rsidRPr="00214563" w:rsidRDefault="00657CE9" w:rsidP="00657CE9">
      <w:pPr>
        <w:numPr>
          <w:ilvl w:val="0"/>
          <w:numId w:val="83"/>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Transparent reporting on sustainability and compliance</w:t>
      </w:r>
    </w:p>
    <w:p w14:paraId="2DBBC733" w14:textId="77777777" w:rsidR="00657CE9" w:rsidRPr="00214563" w:rsidRDefault="00657CE9" w:rsidP="00657CE9">
      <w:pPr>
        <w:numPr>
          <w:ilvl w:val="0"/>
          <w:numId w:val="83"/>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Engagement in policy discussions related to EVs and AI governance</w:t>
      </w:r>
    </w:p>
    <w:p w14:paraId="17D5C6D2"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External communication ensures that JLR maintains stakeholder confidence, strengthens its market position, and demonstrates commitment to regulatory and sustainability expectations (Department for Business &amp; Trade, 2023).</w:t>
      </w:r>
    </w:p>
    <w:p w14:paraId="7F393137" w14:textId="12056E2B"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044CB0A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9B7D2AF"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9424B6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73F6871"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8C2D231"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31E6723"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68C0833"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DC12BCA"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F337D56"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A05B2A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A551D2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5C3B71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4F11FF6"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5021FD65" w14:textId="77777777" w:rsidR="00657CE9" w:rsidRPr="00214563" w:rsidRDefault="00657CE9" w:rsidP="003D69C2">
      <w:pPr>
        <w:pStyle w:val="Heading2"/>
        <w:rPr>
          <w:rFonts w:eastAsia="Times New Roman"/>
        </w:rPr>
      </w:pPr>
      <w:bookmarkStart w:id="28" w:name="_Toc235193726"/>
      <w:r w:rsidRPr="00214563">
        <w:rPr>
          <w:rFonts w:eastAsia="Times New Roman"/>
        </w:rPr>
        <w:lastRenderedPageBreak/>
        <w:t>5.5 Implementation Roadmap</w:t>
      </w:r>
      <w:bookmarkEnd w:id="28"/>
    </w:p>
    <w:p w14:paraId="4302F39E"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change plan is structured into three phases over a 36</w:t>
      </w:r>
      <w:r w:rsidRPr="00214563">
        <w:rPr>
          <w:rFonts w:ascii="Times New Roman" w:eastAsia="Times New Roman" w:hAnsi="Times New Roman" w:cs="Times New Roman"/>
          <w:color w:val="26221F"/>
          <w:spacing w:val="2"/>
          <w:kern w:val="0"/>
          <w:sz w:val="22"/>
          <w:szCs w:val="22"/>
          <w14:ligatures w14:val="none"/>
        </w:rPr>
        <w:noBreakHyphen/>
        <w:t>month period, ensuring a logical progression from foundational capability building to full cultural and operational embedding.</w:t>
      </w:r>
    </w:p>
    <w:p w14:paraId="6348CBC3" w14:textId="633ACA3D" w:rsidR="00657CE9" w:rsidRPr="00214563" w:rsidRDefault="00657CE9" w:rsidP="00657CE9">
      <w:pPr>
        <w:spacing w:after="180" w:line="240" w:lineRule="auto"/>
        <w:rPr>
          <w:rFonts w:ascii="Times New Roman" w:eastAsia="Times New Roman" w:hAnsi="Times New Roman" w:cs="Times New Roman"/>
          <w:kern w:val="0"/>
          <w:sz w:val="22"/>
          <w:szCs w:val="22"/>
          <w14:ligatures w14:val="none"/>
        </w:rPr>
      </w:pPr>
    </w:p>
    <w:p w14:paraId="7ABDF019"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Phase 1: Foundation (0–6 Months)</w:t>
      </w:r>
    </w:p>
    <w:p w14:paraId="63B0DD60"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Key Activities</w:t>
      </w:r>
    </w:p>
    <w:p w14:paraId="1329941A" w14:textId="77777777" w:rsidR="00657CE9" w:rsidRPr="00214563" w:rsidRDefault="00657CE9" w:rsidP="00657CE9">
      <w:pPr>
        <w:numPr>
          <w:ilvl w:val="0"/>
          <w:numId w:val="84"/>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Establish transformation governance structure</w:t>
      </w:r>
    </w:p>
    <w:p w14:paraId="3D237652" w14:textId="77777777" w:rsidR="00657CE9" w:rsidRPr="00214563" w:rsidRDefault="00657CE9" w:rsidP="00657CE9">
      <w:pPr>
        <w:numPr>
          <w:ilvl w:val="0"/>
          <w:numId w:val="8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Conduct digital and skills audits</w:t>
      </w:r>
    </w:p>
    <w:p w14:paraId="147F0F91" w14:textId="77777777" w:rsidR="00657CE9" w:rsidRPr="00214563" w:rsidRDefault="00657CE9" w:rsidP="00657CE9">
      <w:pPr>
        <w:numPr>
          <w:ilvl w:val="0"/>
          <w:numId w:val="8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Launch leadership development programme</w:t>
      </w:r>
    </w:p>
    <w:p w14:paraId="6984F71A" w14:textId="77777777" w:rsidR="00657CE9" w:rsidRPr="00214563" w:rsidRDefault="00657CE9" w:rsidP="00657CE9">
      <w:pPr>
        <w:numPr>
          <w:ilvl w:val="0"/>
          <w:numId w:val="8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Begin cultural</w:t>
      </w:r>
      <w:r w:rsidRPr="00214563">
        <w:rPr>
          <w:rFonts w:ascii="Times New Roman" w:eastAsia="Times New Roman" w:hAnsi="Times New Roman" w:cs="Times New Roman"/>
          <w:color w:val="26221F"/>
          <w:spacing w:val="2"/>
          <w:kern w:val="0"/>
          <w:sz w:val="22"/>
          <w:szCs w:val="22"/>
          <w14:ligatures w14:val="none"/>
        </w:rPr>
        <w:noBreakHyphen/>
        <w:t>change initiatives</w:t>
      </w:r>
    </w:p>
    <w:p w14:paraId="2D08A0F3" w14:textId="77777777" w:rsidR="00657CE9" w:rsidRPr="00214563" w:rsidRDefault="00657CE9" w:rsidP="00657CE9">
      <w:pPr>
        <w:numPr>
          <w:ilvl w:val="0"/>
          <w:numId w:val="84"/>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Initiate AI pilot projects in manufacturing</w:t>
      </w:r>
    </w:p>
    <w:p w14:paraId="3F135176"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Expected Outcomes</w:t>
      </w:r>
    </w:p>
    <w:p w14:paraId="6328E4C5" w14:textId="77777777" w:rsidR="00657CE9" w:rsidRPr="00214563" w:rsidRDefault="00657CE9" w:rsidP="00657CE9">
      <w:pPr>
        <w:numPr>
          <w:ilvl w:val="0"/>
          <w:numId w:val="85"/>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Clear strategic alignment</w:t>
      </w:r>
    </w:p>
    <w:p w14:paraId="32DD4FA8" w14:textId="77777777" w:rsidR="00657CE9" w:rsidRPr="00214563" w:rsidRDefault="00657CE9" w:rsidP="00657CE9">
      <w:pPr>
        <w:numPr>
          <w:ilvl w:val="0"/>
          <w:numId w:val="85"/>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Improved leadership capability</w:t>
      </w:r>
    </w:p>
    <w:p w14:paraId="6F459DB2" w14:textId="77777777" w:rsidR="00657CE9" w:rsidRPr="00214563" w:rsidRDefault="00657CE9" w:rsidP="00657CE9">
      <w:pPr>
        <w:numPr>
          <w:ilvl w:val="0"/>
          <w:numId w:val="85"/>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Early wins to build momentum</w:t>
      </w:r>
    </w:p>
    <w:p w14:paraId="5CBFA24F" w14:textId="70E0CB07" w:rsidR="00657CE9" w:rsidRPr="00214563" w:rsidRDefault="00657CE9" w:rsidP="00657CE9">
      <w:pPr>
        <w:spacing w:after="180" w:line="240" w:lineRule="auto"/>
        <w:rPr>
          <w:rFonts w:ascii="Times New Roman" w:eastAsia="Times New Roman" w:hAnsi="Times New Roman" w:cs="Times New Roman"/>
          <w:kern w:val="0"/>
          <w:sz w:val="22"/>
          <w:szCs w:val="22"/>
          <w14:ligatures w14:val="none"/>
        </w:rPr>
      </w:pPr>
    </w:p>
    <w:p w14:paraId="3EC29913"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Phase 2: Acceleration (6–18 Months)</w:t>
      </w:r>
    </w:p>
    <w:p w14:paraId="4A7748B7"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Key Activities</w:t>
      </w:r>
    </w:p>
    <w:p w14:paraId="5D2D7403" w14:textId="77777777" w:rsidR="00657CE9" w:rsidRPr="00214563" w:rsidRDefault="00657CE9" w:rsidP="00657CE9">
      <w:pPr>
        <w:numPr>
          <w:ilvl w:val="0"/>
          <w:numId w:val="86"/>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Deploy AI across supply chain and production</w:t>
      </w:r>
    </w:p>
    <w:p w14:paraId="33C887A2" w14:textId="77777777" w:rsidR="00657CE9" w:rsidRPr="00214563" w:rsidRDefault="00657CE9" w:rsidP="00657CE9">
      <w:pPr>
        <w:numPr>
          <w:ilvl w:val="0"/>
          <w:numId w:val="8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Launch digital retail platform</w:t>
      </w:r>
    </w:p>
    <w:p w14:paraId="2F0824F3" w14:textId="77777777" w:rsidR="00657CE9" w:rsidRPr="00214563" w:rsidRDefault="00657CE9" w:rsidP="00657CE9">
      <w:pPr>
        <w:numPr>
          <w:ilvl w:val="0"/>
          <w:numId w:val="8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Begin rollout of new EV architectures</w:t>
      </w:r>
    </w:p>
    <w:p w14:paraId="667E429C" w14:textId="77777777" w:rsidR="00657CE9" w:rsidRPr="00214563" w:rsidRDefault="00657CE9" w:rsidP="00657CE9">
      <w:pPr>
        <w:numPr>
          <w:ilvl w:val="0"/>
          <w:numId w:val="8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Implement cross</w:t>
      </w:r>
      <w:r w:rsidRPr="00214563">
        <w:rPr>
          <w:rFonts w:ascii="Times New Roman" w:eastAsia="Times New Roman" w:hAnsi="Times New Roman" w:cs="Times New Roman"/>
          <w:color w:val="26221F"/>
          <w:spacing w:val="2"/>
          <w:kern w:val="0"/>
          <w:sz w:val="22"/>
          <w:szCs w:val="22"/>
          <w14:ligatures w14:val="none"/>
        </w:rPr>
        <w:noBreakHyphen/>
        <w:t>functional agile teams</w:t>
      </w:r>
    </w:p>
    <w:p w14:paraId="14CE4DB1" w14:textId="77777777" w:rsidR="00657CE9" w:rsidRPr="00214563" w:rsidRDefault="00657CE9" w:rsidP="00657CE9">
      <w:pPr>
        <w:numPr>
          <w:ilvl w:val="0"/>
          <w:numId w:val="86"/>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Expand workforce training programmes</w:t>
      </w:r>
    </w:p>
    <w:p w14:paraId="49872BCF"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Expected Outcomes</w:t>
      </w:r>
    </w:p>
    <w:p w14:paraId="61A879FE" w14:textId="77777777" w:rsidR="00657CE9" w:rsidRPr="00214563" w:rsidRDefault="00657CE9" w:rsidP="00657CE9">
      <w:pPr>
        <w:numPr>
          <w:ilvl w:val="0"/>
          <w:numId w:val="87"/>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Enhanced operational efficiency</w:t>
      </w:r>
    </w:p>
    <w:p w14:paraId="175CDE4B" w14:textId="77777777" w:rsidR="00657CE9" w:rsidRPr="00214563" w:rsidRDefault="00657CE9" w:rsidP="00657CE9">
      <w:pPr>
        <w:numPr>
          <w:ilvl w:val="0"/>
          <w:numId w:val="87"/>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Improved customer experience</w:t>
      </w:r>
    </w:p>
    <w:p w14:paraId="60C88EA1" w14:textId="77777777" w:rsidR="00657CE9" w:rsidRPr="00214563" w:rsidRDefault="00657CE9" w:rsidP="00657CE9">
      <w:pPr>
        <w:numPr>
          <w:ilvl w:val="0"/>
          <w:numId w:val="87"/>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Increased EV production capacity</w:t>
      </w:r>
    </w:p>
    <w:p w14:paraId="091496DA" w14:textId="0A4F8270"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1DA9A5AB"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BD8999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99EC0A7"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75EBCCEF"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lastRenderedPageBreak/>
        <w:t>Phase 3: Embedding (18–36 Months)</w:t>
      </w:r>
    </w:p>
    <w:p w14:paraId="7221DF50"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Key Activities</w:t>
      </w:r>
    </w:p>
    <w:p w14:paraId="1880EEE2" w14:textId="77777777" w:rsidR="00657CE9" w:rsidRPr="00214563" w:rsidRDefault="00657CE9" w:rsidP="00657CE9">
      <w:pPr>
        <w:numPr>
          <w:ilvl w:val="0"/>
          <w:numId w:val="88"/>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Scale AI across all business functions</w:t>
      </w:r>
    </w:p>
    <w:p w14:paraId="25592075" w14:textId="77777777" w:rsidR="00657CE9" w:rsidRPr="00214563" w:rsidRDefault="00657CE9" w:rsidP="00657CE9">
      <w:pPr>
        <w:numPr>
          <w:ilvl w:val="0"/>
          <w:numId w:val="88"/>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Fully integrate digital systems</w:t>
      </w:r>
    </w:p>
    <w:p w14:paraId="673EDF80" w14:textId="77777777" w:rsidR="00657CE9" w:rsidRPr="00214563" w:rsidRDefault="00657CE9" w:rsidP="00657CE9">
      <w:pPr>
        <w:numPr>
          <w:ilvl w:val="0"/>
          <w:numId w:val="88"/>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Embed cultural values through performance management</w:t>
      </w:r>
    </w:p>
    <w:p w14:paraId="721117C6" w14:textId="77777777" w:rsidR="00657CE9" w:rsidRPr="00214563" w:rsidRDefault="00657CE9" w:rsidP="00657CE9">
      <w:pPr>
        <w:numPr>
          <w:ilvl w:val="0"/>
          <w:numId w:val="88"/>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Launch new EV models</w:t>
      </w:r>
    </w:p>
    <w:p w14:paraId="14CA04D0" w14:textId="77777777" w:rsidR="00657CE9" w:rsidRPr="00214563" w:rsidRDefault="00657CE9" w:rsidP="00657CE9">
      <w:pPr>
        <w:numPr>
          <w:ilvl w:val="0"/>
          <w:numId w:val="88"/>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Evaluate transformation outcomes</w:t>
      </w:r>
    </w:p>
    <w:p w14:paraId="25275909"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Expected Outcomes</w:t>
      </w:r>
    </w:p>
    <w:p w14:paraId="718F6DF5" w14:textId="77777777" w:rsidR="00657CE9" w:rsidRPr="00214563" w:rsidRDefault="00657CE9" w:rsidP="00657CE9">
      <w:pPr>
        <w:numPr>
          <w:ilvl w:val="0"/>
          <w:numId w:val="89"/>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Sustainable digital</w:t>
      </w:r>
      <w:r w:rsidRPr="00214563">
        <w:rPr>
          <w:rFonts w:ascii="Times New Roman" w:eastAsia="Times New Roman" w:hAnsi="Times New Roman" w:cs="Times New Roman"/>
          <w:color w:val="26221F"/>
          <w:spacing w:val="2"/>
          <w:kern w:val="0"/>
          <w:sz w:val="22"/>
          <w:szCs w:val="22"/>
          <w14:ligatures w14:val="none"/>
        </w:rPr>
        <w:noBreakHyphen/>
        <w:t>first culture</w:t>
      </w:r>
    </w:p>
    <w:p w14:paraId="267A38FB" w14:textId="77777777" w:rsidR="00657CE9" w:rsidRPr="00214563" w:rsidRDefault="00657CE9" w:rsidP="00657CE9">
      <w:pPr>
        <w:numPr>
          <w:ilvl w:val="0"/>
          <w:numId w:val="89"/>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Strong market position in the EV segment</w:t>
      </w:r>
    </w:p>
    <w:p w14:paraId="39E8BB18" w14:textId="77777777" w:rsidR="00657CE9" w:rsidRPr="00214563" w:rsidRDefault="00657CE9" w:rsidP="00657CE9">
      <w:pPr>
        <w:numPr>
          <w:ilvl w:val="0"/>
          <w:numId w:val="89"/>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Long</w:t>
      </w:r>
      <w:r w:rsidRPr="00214563">
        <w:rPr>
          <w:rFonts w:ascii="Times New Roman" w:eastAsia="Times New Roman" w:hAnsi="Times New Roman" w:cs="Times New Roman"/>
          <w:color w:val="26221F"/>
          <w:spacing w:val="2"/>
          <w:kern w:val="0"/>
          <w:sz w:val="22"/>
          <w:szCs w:val="22"/>
          <w14:ligatures w14:val="none"/>
        </w:rPr>
        <w:noBreakHyphen/>
        <w:t>term operational resilience</w:t>
      </w:r>
    </w:p>
    <w:p w14:paraId="305E4D41" w14:textId="0AD7439F"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51E5048D"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22D9F4A"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6508AA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119D19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70ED609"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2F6D646"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627A8A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B9DC1DB"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8323A0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C088D4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BDBE05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62D16E8"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21E3784"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AE49B98"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DAA54E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E02C93E"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CB198E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78E8357"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2CC67FAB" w14:textId="77777777" w:rsidR="00657CE9" w:rsidRPr="00214563" w:rsidRDefault="00657CE9" w:rsidP="003D69C2">
      <w:pPr>
        <w:pStyle w:val="Heading2"/>
        <w:rPr>
          <w:rFonts w:eastAsia="Times New Roman"/>
        </w:rPr>
      </w:pPr>
      <w:bookmarkStart w:id="29" w:name="_Toc235193727"/>
      <w:r w:rsidRPr="00214563">
        <w:rPr>
          <w:rFonts w:eastAsia="Times New Roman"/>
        </w:rPr>
        <w:lastRenderedPageBreak/>
        <w:t>5.6 Evaluation Plan</w:t>
      </w:r>
      <w:bookmarkEnd w:id="29"/>
    </w:p>
    <w:p w14:paraId="561CA0C8"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Balanced Scorecard (BSC) provides a structured approach to evaluating the success of the transformation (Kaplan &amp; Norton, 1992). It ensures alignment between strategic objectives and measurable outcomes.</w:t>
      </w:r>
    </w:p>
    <w:p w14:paraId="2350F472"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Financial Perspective</w:t>
      </w:r>
    </w:p>
    <w:p w14:paraId="73BE8071" w14:textId="77777777" w:rsidR="00657CE9" w:rsidRPr="00214563" w:rsidRDefault="00657CE9" w:rsidP="00657CE9">
      <w:pPr>
        <w:numPr>
          <w:ilvl w:val="0"/>
          <w:numId w:val="90"/>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Cost</w:t>
      </w:r>
      <w:r w:rsidRPr="00214563">
        <w:rPr>
          <w:rFonts w:ascii="Times New Roman" w:eastAsia="Times New Roman" w:hAnsi="Times New Roman" w:cs="Times New Roman"/>
          <w:color w:val="26221F"/>
          <w:spacing w:val="2"/>
          <w:kern w:val="0"/>
          <w:sz w:val="22"/>
          <w:szCs w:val="22"/>
          <w14:ligatures w14:val="none"/>
        </w:rPr>
        <w:noBreakHyphen/>
        <w:t>reduction targets</w:t>
      </w:r>
    </w:p>
    <w:p w14:paraId="6E5276BE" w14:textId="77777777" w:rsidR="00657CE9" w:rsidRPr="00214563" w:rsidRDefault="00657CE9" w:rsidP="00657CE9">
      <w:pPr>
        <w:numPr>
          <w:ilvl w:val="0"/>
          <w:numId w:val="90"/>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Revenue growth from EVs and digital channels</w:t>
      </w:r>
    </w:p>
    <w:p w14:paraId="6CA2556D" w14:textId="77777777" w:rsidR="00657CE9" w:rsidRPr="00214563" w:rsidRDefault="00657CE9" w:rsidP="00657CE9">
      <w:pPr>
        <w:numPr>
          <w:ilvl w:val="0"/>
          <w:numId w:val="90"/>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ROI on digital investments</w:t>
      </w:r>
    </w:p>
    <w:p w14:paraId="2AB420EC"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Customer Perspective</w:t>
      </w:r>
    </w:p>
    <w:p w14:paraId="5B5FCDFB" w14:textId="77777777" w:rsidR="00657CE9" w:rsidRPr="00214563" w:rsidRDefault="00657CE9" w:rsidP="00657CE9">
      <w:pPr>
        <w:numPr>
          <w:ilvl w:val="0"/>
          <w:numId w:val="91"/>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Customer satisfaction scores</w:t>
      </w:r>
    </w:p>
    <w:p w14:paraId="056E04A2" w14:textId="77777777" w:rsidR="00657CE9" w:rsidRPr="00214563" w:rsidRDefault="00657CE9" w:rsidP="00657CE9">
      <w:pPr>
        <w:numPr>
          <w:ilvl w:val="0"/>
          <w:numId w:val="91"/>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EV sales growth</w:t>
      </w:r>
    </w:p>
    <w:p w14:paraId="68B46449" w14:textId="77777777" w:rsidR="00657CE9" w:rsidRPr="00214563" w:rsidRDefault="00657CE9" w:rsidP="00657CE9">
      <w:pPr>
        <w:numPr>
          <w:ilvl w:val="0"/>
          <w:numId w:val="91"/>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Digital engagement metrics</w:t>
      </w:r>
    </w:p>
    <w:p w14:paraId="6B782F84"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Internal Process Perspective</w:t>
      </w:r>
    </w:p>
    <w:p w14:paraId="7CC3C37A" w14:textId="77777777" w:rsidR="00657CE9" w:rsidRPr="00214563" w:rsidRDefault="00657CE9" w:rsidP="00657CE9">
      <w:pPr>
        <w:numPr>
          <w:ilvl w:val="0"/>
          <w:numId w:val="92"/>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Production efficiency</w:t>
      </w:r>
    </w:p>
    <w:p w14:paraId="7D2F0824" w14:textId="77777777" w:rsidR="00657CE9" w:rsidRPr="00214563" w:rsidRDefault="00657CE9" w:rsidP="00657CE9">
      <w:pPr>
        <w:numPr>
          <w:ilvl w:val="0"/>
          <w:numId w:val="92"/>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Supply</w:t>
      </w:r>
      <w:r w:rsidRPr="00214563">
        <w:rPr>
          <w:rFonts w:ascii="Times New Roman" w:eastAsia="Times New Roman" w:hAnsi="Times New Roman" w:cs="Times New Roman"/>
          <w:color w:val="26221F"/>
          <w:spacing w:val="2"/>
          <w:kern w:val="0"/>
          <w:sz w:val="22"/>
          <w:szCs w:val="22"/>
          <w14:ligatures w14:val="none"/>
        </w:rPr>
        <w:noBreakHyphen/>
        <w:t>chain stability</w:t>
      </w:r>
    </w:p>
    <w:p w14:paraId="105851C8" w14:textId="77777777" w:rsidR="00657CE9" w:rsidRPr="00214563" w:rsidRDefault="00657CE9" w:rsidP="00657CE9">
      <w:pPr>
        <w:numPr>
          <w:ilvl w:val="0"/>
          <w:numId w:val="92"/>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AI adoption rates</w:t>
      </w:r>
    </w:p>
    <w:p w14:paraId="27460D25"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Learning &amp; Growth Perspective</w:t>
      </w:r>
    </w:p>
    <w:p w14:paraId="457313B7" w14:textId="77777777" w:rsidR="00657CE9" w:rsidRPr="00214563" w:rsidRDefault="00657CE9" w:rsidP="00657CE9">
      <w:pPr>
        <w:numPr>
          <w:ilvl w:val="0"/>
          <w:numId w:val="93"/>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Employee digital skills</w:t>
      </w:r>
    </w:p>
    <w:p w14:paraId="6AC83410" w14:textId="77777777" w:rsidR="00657CE9" w:rsidRPr="00214563" w:rsidRDefault="00657CE9" w:rsidP="00657CE9">
      <w:pPr>
        <w:numPr>
          <w:ilvl w:val="0"/>
          <w:numId w:val="93"/>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Leadership capability</w:t>
      </w:r>
    </w:p>
    <w:p w14:paraId="1D8228D3" w14:textId="77777777" w:rsidR="00657CE9" w:rsidRPr="00214563" w:rsidRDefault="00657CE9" w:rsidP="00657CE9">
      <w:pPr>
        <w:numPr>
          <w:ilvl w:val="0"/>
          <w:numId w:val="93"/>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Cultural</w:t>
      </w:r>
      <w:r w:rsidRPr="00214563">
        <w:rPr>
          <w:rFonts w:ascii="Times New Roman" w:eastAsia="Times New Roman" w:hAnsi="Times New Roman" w:cs="Times New Roman"/>
          <w:color w:val="26221F"/>
          <w:spacing w:val="2"/>
          <w:kern w:val="0"/>
          <w:sz w:val="22"/>
          <w:szCs w:val="22"/>
          <w14:ligatures w14:val="none"/>
        </w:rPr>
        <w:noBreakHyphen/>
        <w:t>alignment indicators</w:t>
      </w:r>
    </w:p>
    <w:p w14:paraId="2564E66B"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Regular evaluation ensures continuous improvement and alignment with strategic objectives (Accenture, 2023).</w:t>
      </w:r>
    </w:p>
    <w:p w14:paraId="2AE86074" w14:textId="1F7DE617"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21292AC3"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7FCF09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7FEA4C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7CDE5CF"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1AE7249"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6E4C7B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1CDD61A"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27C4C3F"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FC903DB" w14:textId="429ADB7F" w:rsidR="00657CE9" w:rsidRPr="00214563" w:rsidRDefault="00657CE9" w:rsidP="003D69C2">
      <w:pPr>
        <w:pStyle w:val="Heading2"/>
        <w:rPr>
          <w:rFonts w:eastAsia="Times New Roman"/>
        </w:rPr>
      </w:pPr>
      <w:bookmarkStart w:id="30" w:name="_Toc235193728"/>
      <w:r w:rsidRPr="00214563">
        <w:rPr>
          <w:rFonts w:eastAsia="Times New Roman"/>
        </w:rPr>
        <w:lastRenderedPageBreak/>
        <w:t>6. Conclusion</w:t>
      </w:r>
      <w:bookmarkEnd w:id="30"/>
      <w:r w:rsidRPr="00214563">
        <w:rPr>
          <w:rFonts w:eastAsia="Times New Roman"/>
        </w:rPr>
        <w:t xml:space="preserve"> </w:t>
      </w:r>
    </w:p>
    <w:p w14:paraId="4DA5A77F" w14:textId="51DC5049"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Jaguar Land Rover is at a critical juncture in its </w:t>
      </w:r>
      <w:r w:rsidR="000E61BC" w:rsidRPr="00214563">
        <w:rPr>
          <w:rFonts w:ascii="Times New Roman" w:eastAsia="Times New Roman" w:hAnsi="Times New Roman" w:cs="Times New Roman"/>
          <w:color w:val="26221F"/>
          <w:spacing w:val="2"/>
          <w:kern w:val="0"/>
          <w:sz w:val="22"/>
          <w:szCs w:val="22"/>
          <w14:ligatures w14:val="none"/>
        </w:rPr>
        <w:t>organizational</w:t>
      </w:r>
      <w:r w:rsidRPr="00214563">
        <w:rPr>
          <w:rFonts w:ascii="Times New Roman" w:eastAsia="Times New Roman" w:hAnsi="Times New Roman" w:cs="Times New Roman"/>
          <w:color w:val="26221F"/>
          <w:spacing w:val="2"/>
          <w:kern w:val="0"/>
          <w:sz w:val="22"/>
          <w:szCs w:val="22"/>
          <w14:ligatures w14:val="none"/>
        </w:rPr>
        <w:t xml:space="preserve"> history. The convergence of technological disruption, regulatory pressures, shifting consumer expectations, and internal capability gaps has created an urgent need for strategic transformation (KPMG, 2023). This report has demonstrated that while JLR has articulated a compelling vision through its “Reimagine Strategy”, execution challenges—particularly in digital adoption, cultural alignment, and leadership capability—have limited progress (NTT Data, 2023).</w:t>
      </w:r>
    </w:p>
    <w:p w14:paraId="6717A327" w14:textId="186F65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proposed change plan provides a comprehensive roadmap for transitioning JLR into a digital</w:t>
      </w:r>
      <w:r w:rsidRPr="00214563">
        <w:rPr>
          <w:rFonts w:ascii="Times New Roman" w:eastAsia="Times New Roman" w:hAnsi="Times New Roman" w:cs="Times New Roman"/>
          <w:color w:val="26221F"/>
          <w:spacing w:val="2"/>
          <w:kern w:val="0"/>
          <w:sz w:val="22"/>
          <w:szCs w:val="22"/>
          <w14:ligatures w14:val="none"/>
        </w:rPr>
        <w:noBreakHyphen/>
        <w:t>first, AI</w:t>
      </w:r>
      <w:r w:rsidRPr="00214563">
        <w:rPr>
          <w:rFonts w:ascii="Times New Roman" w:eastAsia="Times New Roman" w:hAnsi="Times New Roman" w:cs="Times New Roman"/>
          <w:color w:val="26221F"/>
          <w:spacing w:val="2"/>
          <w:kern w:val="0"/>
          <w:sz w:val="22"/>
          <w:szCs w:val="22"/>
          <w14:ligatures w14:val="none"/>
        </w:rPr>
        <w:noBreakHyphen/>
        <w:t>enabled, electrification</w:t>
      </w:r>
      <w:r w:rsidRPr="00214563">
        <w:rPr>
          <w:rFonts w:ascii="Times New Roman" w:eastAsia="Times New Roman" w:hAnsi="Times New Roman" w:cs="Times New Roman"/>
          <w:color w:val="26221F"/>
          <w:spacing w:val="2"/>
          <w:kern w:val="0"/>
          <w:sz w:val="22"/>
          <w:szCs w:val="22"/>
          <w14:ligatures w14:val="none"/>
        </w:rPr>
        <w:noBreakHyphen/>
        <w:t xml:space="preserve">driven organisation. By focusing on clear strategic objectives, targeted financial investment, effective communication, phased implementation, and robust evaluation, the plan addresses both the structural and cultural barriers to change. Transformational leadership and a shift towards an agile, innovative </w:t>
      </w:r>
      <w:r w:rsidR="000E61BC" w:rsidRPr="00214563">
        <w:rPr>
          <w:rFonts w:ascii="Times New Roman" w:eastAsia="Times New Roman" w:hAnsi="Times New Roman" w:cs="Times New Roman"/>
          <w:color w:val="26221F"/>
          <w:spacing w:val="2"/>
          <w:kern w:val="0"/>
          <w:sz w:val="22"/>
          <w:szCs w:val="22"/>
          <w14:ligatures w14:val="none"/>
        </w:rPr>
        <w:t>organizational</w:t>
      </w:r>
      <w:r w:rsidRPr="00214563">
        <w:rPr>
          <w:rFonts w:ascii="Times New Roman" w:eastAsia="Times New Roman" w:hAnsi="Times New Roman" w:cs="Times New Roman"/>
          <w:color w:val="26221F"/>
          <w:spacing w:val="2"/>
          <w:kern w:val="0"/>
          <w:sz w:val="22"/>
          <w:szCs w:val="22"/>
          <w14:ligatures w14:val="none"/>
        </w:rPr>
        <w:t xml:space="preserve"> culture are essential to embedding long</w:t>
      </w:r>
      <w:r w:rsidRPr="00214563">
        <w:rPr>
          <w:rFonts w:ascii="Times New Roman" w:eastAsia="Times New Roman" w:hAnsi="Times New Roman" w:cs="Times New Roman"/>
          <w:color w:val="26221F"/>
          <w:spacing w:val="2"/>
          <w:kern w:val="0"/>
          <w:sz w:val="22"/>
          <w:szCs w:val="22"/>
          <w14:ligatures w14:val="none"/>
        </w:rPr>
        <w:noBreakHyphen/>
        <w:t>term change (Schein, 2010; Kotter, 1996).</w:t>
      </w:r>
    </w:p>
    <w:p w14:paraId="10DAFE37"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Ultimately, successful implementation of this plan will enable JLR to enhance competitiveness, improve operational efficiency, meet regulatory requirements, and secure its position as a leading global manufacturer in the next era of automotive innovation. The transformation is ambitious, but with strong leadership and sustained commitment, JLR can achieve sustainable growth and long</w:t>
      </w:r>
      <w:r w:rsidRPr="00214563">
        <w:rPr>
          <w:rFonts w:ascii="Times New Roman" w:eastAsia="Times New Roman" w:hAnsi="Times New Roman" w:cs="Times New Roman"/>
          <w:color w:val="26221F"/>
          <w:spacing w:val="2"/>
          <w:kern w:val="0"/>
          <w:sz w:val="22"/>
          <w:szCs w:val="22"/>
          <w14:ligatures w14:val="none"/>
        </w:rPr>
        <w:noBreakHyphen/>
        <w:t>term resilience (JLR, 2023).</w:t>
      </w:r>
    </w:p>
    <w:p w14:paraId="031CAAA8" w14:textId="7178433F" w:rsidR="00926A63" w:rsidRPr="00214563" w:rsidRDefault="00926A63" w:rsidP="00926A63">
      <w:pPr>
        <w:spacing w:after="180" w:line="240" w:lineRule="auto"/>
        <w:rPr>
          <w:rFonts w:ascii="Times New Roman" w:eastAsia="Times New Roman" w:hAnsi="Times New Roman" w:cs="Times New Roman"/>
          <w:color w:val="000000"/>
          <w:kern w:val="0"/>
          <w:sz w:val="22"/>
          <w:szCs w:val="22"/>
          <w14:ligatures w14:val="none"/>
        </w:rPr>
      </w:pPr>
    </w:p>
    <w:p w14:paraId="0F17CC4A" w14:textId="77777777" w:rsidR="00926A63" w:rsidRPr="00214563" w:rsidRDefault="00926A63"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1A48461F" w14:textId="77777777" w:rsidR="00926A63" w:rsidRPr="00214563" w:rsidRDefault="00926A63"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5AA718BD" w14:textId="77777777" w:rsidR="00926A63" w:rsidRPr="00214563" w:rsidRDefault="00926A63"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077D77CB" w14:textId="77777777" w:rsidR="00BE4997" w:rsidRPr="00214563" w:rsidRDefault="00BE4997"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378632E"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4926FC7C"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5EBA83ED"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93432CE"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D961B08"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1CCC5B64"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0893100"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0EB26CA9"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6618369"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65A2501D"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4F724C9B"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4660B359"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DCB9C0F" w14:textId="6814D51D" w:rsidR="00926A63" w:rsidRPr="00214563" w:rsidRDefault="00926A63" w:rsidP="003D69C2">
      <w:pPr>
        <w:pStyle w:val="Heading2"/>
        <w:rPr>
          <w:rFonts w:eastAsia="Times New Roman"/>
        </w:rPr>
      </w:pPr>
      <w:bookmarkStart w:id="31" w:name="_Toc235193729"/>
      <w:r w:rsidRPr="00214563">
        <w:rPr>
          <w:rFonts w:eastAsia="Times New Roman"/>
        </w:rPr>
        <w:lastRenderedPageBreak/>
        <w:t>Reference List</w:t>
      </w:r>
      <w:r w:rsidR="00262CCC">
        <w:rPr>
          <w:rFonts w:eastAsia="Times New Roman"/>
        </w:rPr>
        <w:t>:</w:t>
      </w:r>
      <w:bookmarkEnd w:id="31"/>
    </w:p>
    <w:p w14:paraId="0E510E07" w14:textId="0D1E7E15"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 xml:space="preserve">Accenture (2023) AI in the Automotive Industry: Trends and Adoption. Available at: </w:t>
      </w:r>
      <w:hyperlink r:id="rId8" w:history="1">
        <w:r w:rsidRPr="00AD7ABE">
          <w:rPr>
            <w:rStyle w:val="Hyperlink"/>
            <w:rFonts w:ascii="Times New Roman" w:eastAsia="Times New Roman" w:hAnsi="Times New Roman" w:cs="Times New Roman"/>
            <w:spacing w:val="2"/>
            <w:kern w:val="0"/>
            <w:sz w:val="22"/>
            <w:szCs w:val="22"/>
            <w14:ligatures w14:val="none"/>
          </w:rPr>
          <w:t>https://www.</w:t>
        </w:r>
        <w:r w:rsidRPr="00AD7ABE">
          <w:rPr>
            <w:rStyle w:val="Hyperlink"/>
            <w:rFonts w:ascii="Times New Roman" w:eastAsia="Times New Roman" w:hAnsi="Times New Roman" w:cs="Times New Roman"/>
            <w:spacing w:val="2"/>
            <w:kern w:val="0"/>
            <w:sz w:val="22"/>
            <w:szCs w:val="22"/>
            <w14:ligatures w14:val="none"/>
          </w:rPr>
          <w:t>a</w:t>
        </w:r>
        <w:r w:rsidRPr="00AD7ABE">
          <w:rPr>
            <w:rStyle w:val="Hyperlink"/>
            <w:rFonts w:ascii="Times New Roman" w:eastAsia="Times New Roman" w:hAnsi="Times New Roman" w:cs="Times New Roman"/>
            <w:spacing w:val="2"/>
            <w:kern w:val="0"/>
            <w:sz w:val="22"/>
            <w:szCs w:val="22"/>
            <w14:ligatures w14:val="none"/>
          </w:rPr>
          <w:t>cce</w:t>
        </w:r>
        <w:r w:rsidRPr="00AD7ABE">
          <w:rPr>
            <w:rStyle w:val="Hyperlink"/>
            <w:rFonts w:ascii="Times New Roman" w:eastAsia="Times New Roman" w:hAnsi="Times New Roman" w:cs="Times New Roman"/>
            <w:spacing w:val="2"/>
            <w:kern w:val="0"/>
            <w:sz w:val="22"/>
            <w:szCs w:val="22"/>
            <w14:ligatures w14:val="none"/>
          </w:rPr>
          <w:t>n</w:t>
        </w:r>
        <w:r w:rsidRPr="00AD7ABE">
          <w:rPr>
            <w:rStyle w:val="Hyperlink"/>
            <w:rFonts w:ascii="Times New Roman" w:eastAsia="Times New Roman" w:hAnsi="Times New Roman" w:cs="Times New Roman"/>
            <w:spacing w:val="2"/>
            <w:kern w:val="0"/>
            <w:sz w:val="22"/>
            <w:szCs w:val="22"/>
            <w14:ligatures w14:val="none"/>
          </w:rPr>
          <w:t>ture.com</w:t>
        </w:r>
      </w:hyperlink>
      <w:r>
        <w:rPr>
          <w:rFonts w:ascii="Times New Roman" w:eastAsia="Times New Roman" w:hAnsi="Times New Roman" w:cs="Times New Roman"/>
          <w:color w:val="26221F"/>
          <w:spacing w:val="2"/>
          <w:kern w:val="0"/>
          <w:sz w:val="22"/>
          <w:szCs w:val="22"/>
          <w14:ligatures w14:val="none"/>
        </w:rPr>
        <w:t xml:space="preserve"> </w:t>
      </w:r>
      <w:r w:rsidRPr="00253D73">
        <w:rPr>
          <w:rFonts w:ascii="Times New Roman" w:eastAsia="Times New Roman" w:hAnsi="Times New Roman" w:cs="Times New Roman"/>
          <w:color w:val="26221F"/>
          <w:spacing w:val="2"/>
          <w:kern w:val="0"/>
          <w:sz w:val="22"/>
          <w:szCs w:val="22"/>
          <w14:ligatures w14:val="none"/>
        </w:rPr>
        <w:t>(Accessed:</w:t>
      </w:r>
      <w:r>
        <w:rPr>
          <w:rFonts w:ascii="Times New Roman" w:eastAsia="Times New Roman" w:hAnsi="Times New Roman" w:cs="Times New Roman"/>
          <w:color w:val="26221F"/>
          <w:spacing w:val="2"/>
          <w:kern w:val="0"/>
          <w:sz w:val="22"/>
          <w:szCs w:val="22"/>
          <w14:ligatures w14:val="none"/>
        </w:rPr>
        <w:t xml:space="preserve"> 12.07.2026)</w:t>
      </w:r>
    </w:p>
    <w:p w14:paraId="5693CD8D" w14:textId="3773C2E7"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 xml:space="preserve">BBC News (2024) ‘UK </w:t>
      </w:r>
      <w:r>
        <w:rPr>
          <w:rFonts w:ascii="Times New Roman" w:eastAsia="Times New Roman" w:hAnsi="Times New Roman" w:cs="Times New Roman"/>
          <w:color w:val="26221F"/>
          <w:spacing w:val="2"/>
          <w:kern w:val="0"/>
          <w:sz w:val="22"/>
          <w:szCs w:val="22"/>
          <w14:ligatures w14:val="none"/>
        </w:rPr>
        <w:t>Electric cars sale target set to be weakened</w:t>
      </w:r>
      <w:r w:rsidRPr="00253D73">
        <w:rPr>
          <w:rFonts w:ascii="Times New Roman" w:eastAsia="Times New Roman" w:hAnsi="Times New Roman" w:cs="Times New Roman"/>
          <w:color w:val="26221F"/>
          <w:spacing w:val="2"/>
          <w:kern w:val="0"/>
          <w:sz w:val="22"/>
          <w:szCs w:val="22"/>
          <w14:ligatures w14:val="none"/>
        </w:rPr>
        <w:t xml:space="preserve">. BBC News, </w:t>
      </w:r>
      <w:r>
        <w:rPr>
          <w:rFonts w:ascii="Times New Roman" w:eastAsia="Times New Roman" w:hAnsi="Times New Roman" w:cs="Times New Roman"/>
          <w:color w:val="26221F"/>
          <w:spacing w:val="2"/>
          <w:kern w:val="0"/>
          <w:sz w:val="22"/>
          <w:szCs w:val="22"/>
          <w14:ligatures w14:val="none"/>
        </w:rPr>
        <w:t>15 June (Correction)</w:t>
      </w:r>
      <w:r w:rsidRPr="00253D73">
        <w:rPr>
          <w:rFonts w:ascii="Times New Roman" w:eastAsia="Times New Roman" w:hAnsi="Times New Roman" w:cs="Times New Roman"/>
          <w:color w:val="26221F"/>
          <w:spacing w:val="2"/>
          <w:kern w:val="0"/>
          <w:sz w:val="22"/>
          <w:szCs w:val="22"/>
          <w14:ligatures w14:val="none"/>
        </w:rPr>
        <w:t xml:space="preserve">. Available at: </w:t>
      </w:r>
      <w:hyperlink r:id="rId9" w:history="1">
        <w:r w:rsidRPr="00253D73">
          <w:rPr>
            <w:rStyle w:val="Hyperlink"/>
            <w:rFonts w:ascii="Times New Roman" w:eastAsia="Times New Roman" w:hAnsi="Times New Roman" w:cs="Times New Roman"/>
            <w:spacing w:val="2"/>
            <w:kern w:val="0"/>
            <w:sz w:val="22"/>
            <w:szCs w:val="22"/>
            <w14:ligatures w14:val="none"/>
          </w:rPr>
          <w:t>https://www.bbc.co.uk/n</w:t>
        </w:r>
        <w:r w:rsidRPr="00253D73">
          <w:rPr>
            <w:rStyle w:val="Hyperlink"/>
            <w:rFonts w:ascii="Times New Roman" w:eastAsia="Times New Roman" w:hAnsi="Times New Roman" w:cs="Times New Roman"/>
            <w:spacing w:val="2"/>
            <w:kern w:val="0"/>
            <w:sz w:val="22"/>
            <w:szCs w:val="22"/>
            <w14:ligatures w14:val="none"/>
          </w:rPr>
          <w:t>e</w:t>
        </w:r>
        <w:r w:rsidRPr="00253D73">
          <w:rPr>
            <w:rStyle w:val="Hyperlink"/>
            <w:rFonts w:ascii="Times New Roman" w:eastAsia="Times New Roman" w:hAnsi="Times New Roman" w:cs="Times New Roman"/>
            <w:spacing w:val="2"/>
            <w:kern w:val="0"/>
            <w:sz w:val="22"/>
            <w:szCs w:val="22"/>
            <w14:ligatures w14:val="none"/>
          </w:rPr>
          <w:t>ws</w:t>
        </w:r>
      </w:hyperlink>
      <w:r>
        <w:rPr>
          <w:rFonts w:ascii="Times New Roman" w:eastAsia="Times New Roman" w:hAnsi="Times New Roman" w:cs="Times New Roman"/>
          <w:color w:val="26221F"/>
          <w:spacing w:val="2"/>
          <w:kern w:val="0"/>
          <w:sz w:val="22"/>
          <w:szCs w:val="22"/>
          <w14:ligatures w14:val="none"/>
        </w:rPr>
        <w:t xml:space="preserve"> </w:t>
      </w:r>
      <w:r w:rsidRPr="00253D73">
        <w:rPr>
          <w:rFonts w:ascii="Times New Roman" w:eastAsia="Times New Roman" w:hAnsi="Times New Roman" w:cs="Times New Roman"/>
          <w:color w:val="26221F"/>
          <w:spacing w:val="2"/>
          <w:kern w:val="0"/>
          <w:sz w:val="22"/>
          <w:szCs w:val="22"/>
          <w14:ligatures w14:val="none"/>
        </w:rPr>
        <w:t xml:space="preserve">(Accessed: </w:t>
      </w:r>
      <w:r>
        <w:rPr>
          <w:rFonts w:ascii="Times New Roman" w:eastAsia="Times New Roman" w:hAnsi="Times New Roman" w:cs="Times New Roman"/>
          <w:color w:val="26221F"/>
          <w:spacing w:val="2"/>
          <w:kern w:val="0"/>
          <w:sz w:val="22"/>
          <w:szCs w:val="22"/>
          <w14:ligatures w14:val="none"/>
        </w:rPr>
        <w:t>15.07.2026</w:t>
      </w:r>
      <w:r w:rsidRPr="00253D73">
        <w:rPr>
          <w:rFonts w:ascii="Times New Roman" w:eastAsia="Times New Roman" w:hAnsi="Times New Roman" w:cs="Times New Roman"/>
          <w:color w:val="26221F"/>
          <w:spacing w:val="2"/>
          <w:kern w:val="0"/>
          <w:sz w:val="22"/>
          <w:szCs w:val="22"/>
          <w14:ligatures w14:val="none"/>
        </w:rPr>
        <w:t>).</w:t>
      </w:r>
    </w:p>
    <w:p w14:paraId="281C44F1" w14:textId="77777777" w:rsidR="001C2971" w:rsidRDefault="001C2971" w:rsidP="001C29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1D1A18"/>
          <w:spacing w:val="1"/>
          <w:kern w:val="1"/>
          <w:sz w:val="22"/>
          <w:szCs w:val="22"/>
        </w:rPr>
      </w:pPr>
      <w:r w:rsidRPr="001C2971">
        <w:rPr>
          <w:rFonts w:ascii="Times New Roman" w:hAnsi="Times New Roman" w:cs="Times New Roman"/>
          <w:color w:val="1D1A18"/>
          <w:spacing w:val="1"/>
          <w:kern w:val="1"/>
          <w:sz w:val="22"/>
          <w:szCs w:val="22"/>
        </w:rPr>
        <w:t>Department for Business and Trade (2023) UK Automotive Sector Report. London: DBT.</w:t>
      </w:r>
    </w:p>
    <w:p w14:paraId="7102BF6F" w14:textId="375D1F87" w:rsidR="001C2971" w:rsidRPr="001C2971" w:rsidRDefault="001C2971" w:rsidP="001C29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1D1A18"/>
          <w:spacing w:val="1"/>
          <w:kern w:val="1"/>
          <w:sz w:val="22"/>
          <w:szCs w:val="22"/>
        </w:rPr>
      </w:pPr>
    </w:p>
    <w:p w14:paraId="33B3EAC9" w14:textId="4D4AF256"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Freeman, R.E. (1984) Strategic Management: A Stakeholder Approach. Digital excerpt available at</w:t>
      </w:r>
      <w:r w:rsidR="001C2971">
        <w:rPr>
          <w:rFonts w:ascii="Times New Roman" w:eastAsia="Times New Roman" w:hAnsi="Times New Roman" w:cs="Times New Roman"/>
          <w:color w:val="26221F"/>
          <w:spacing w:val="2"/>
          <w:kern w:val="0"/>
          <w:sz w:val="22"/>
          <w:szCs w:val="22"/>
          <w14:ligatures w14:val="none"/>
        </w:rPr>
        <w:t xml:space="preserve">: </w:t>
      </w:r>
      <w:r w:rsidR="001C2971" w:rsidRPr="001C2971">
        <w:rPr>
          <w:rFonts w:ascii="Times New Roman" w:eastAsia="Times New Roman" w:hAnsi="Times New Roman" w:cs="Times New Roman"/>
          <w:color w:val="26221F"/>
          <w:spacing w:val="2"/>
          <w:kern w:val="0"/>
          <w:sz w:val="22"/>
          <w:szCs w:val="22"/>
          <w14:ligatures w14:val="none"/>
        </w:rPr>
        <w:t>https://www.cambridge.org/core/books/strategic-management/E3CC2E2CE01497062D7603B7A8B9337F</w:t>
      </w:r>
      <w:r w:rsidRPr="00253D73">
        <w:rPr>
          <w:rFonts w:ascii="Times New Roman" w:eastAsia="Times New Roman" w:hAnsi="Times New Roman" w:cs="Times New Roman"/>
          <w:color w:val="26221F"/>
          <w:spacing w:val="2"/>
          <w:kern w:val="0"/>
          <w:sz w:val="22"/>
          <w:szCs w:val="22"/>
          <w14:ligatures w14:val="none"/>
        </w:rPr>
        <w:t xml:space="preserve"> Accessed: [</w:t>
      </w:r>
      <w:r w:rsidR="001C2971">
        <w:rPr>
          <w:rFonts w:ascii="Times New Roman" w:eastAsia="Times New Roman" w:hAnsi="Times New Roman" w:cs="Times New Roman"/>
          <w:color w:val="26221F"/>
          <w:spacing w:val="2"/>
          <w:kern w:val="0"/>
          <w:sz w:val="22"/>
          <w:szCs w:val="22"/>
          <w14:ligatures w14:val="none"/>
        </w:rPr>
        <w:t>28.07.2026</w:t>
      </w:r>
      <w:r w:rsidRPr="00253D73">
        <w:rPr>
          <w:rFonts w:ascii="Times New Roman" w:eastAsia="Times New Roman" w:hAnsi="Times New Roman" w:cs="Times New Roman"/>
          <w:color w:val="26221F"/>
          <w:spacing w:val="2"/>
          <w:kern w:val="0"/>
          <w:sz w:val="22"/>
          <w:szCs w:val="22"/>
          <w14:ligatures w14:val="none"/>
        </w:rPr>
        <w:t>]).</w:t>
      </w:r>
    </w:p>
    <w:p w14:paraId="1842FB16" w14:textId="54A50C14" w:rsidR="00253D73" w:rsidRDefault="00253D73" w:rsidP="00253D73">
      <w:pPr>
        <w:spacing w:after="180" w:line="240" w:lineRule="auto"/>
        <w:rPr>
          <w:rFonts w:ascii="Times New Roman" w:eastAsia="Times New Roman" w:hAnsi="Times New Roman" w:cs="Times New Roman"/>
          <w:color w:val="26221F"/>
          <w:spacing w:val="2"/>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 xml:space="preserve">JLR (2023) Reimagine Strategy Overview. Jaguar Land Rover Corporate Publications. Available at: </w:t>
      </w:r>
      <w:hyperlink r:id="rId10" w:history="1">
        <w:r w:rsidR="001C2971" w:rsidRPr="00AD7ABE">
          <w:rPr>
            <w:rStyle w:val="Hyperlink"/>
            <w:rFonts w:ascii="Times New Roman" w:eastAsia="Times New Roman" w:hAnsi="Times New Roman" w:cs="Times New Roman"/>
            <w:spacing w:val="2"/>
            <w:kern w:val="0"/>
            <w:sz w:val="22"/>
            <w:szCs w:val="22"/>
            <w14:ligatures w14:val="none"/>
          </w:rPr>
          <w:t>https://www.jaguarlandrover.com</w:t>
        </w:r>
      </w:hyperlink>
      <w:r w:rsidR="001C2971">
        <w:rPr>
          <w:rFonts w:ascii="Times New Roman" w:eastAsia="Times New Roman" w:hAnsi="Times New Roman" w:cs="Times New Roman"/>
          <w:color w:val="26221F"/>
          <w:spacing w:val="2"/>
          <w:kern w:val="0"/>
          <w:sz w:val="22"/>
          <w:szCs w:val="22"/>
          <w14:ligatures w14:val="none"/>
        </w:rPr>
        <w:t xml:space="preserve"> </w:t>
      </w:r>
      <w:r w:rsidRPr="00253D73">
        <w:rPr>
          <w:rFonts w:ascii="Times New Roman" w:eastAsia="Times New Roman" w:hAnsi="Times New Roman" w:cs="Times New Roman"/>
          <w:color w:val="26221F"/>
          <w:spacing w:val="2"/>
          <w:kern w:val="0"/>
          <w:sz w:val="22"/>
          <w:szCs w:val="22"/>
          <w14:ligatures w14:val="none"/>
        </w:rPr>
        <w:t xml:space="preserve">(Accessed: </w:t>
      </w:r>
      <w:r w:rsidR="001C2971">
        <w:rPr>
          <w:rFonts w:ascii="Times New Roman" w:eastAsia="Times New Roman" w:hAnsi="Times New Roman" w:cs="Times New Roman"/>
          <w:color w:val="26221F"/>
          <w:spacing w:val="2"/>
          <w:kern w:val="0"/>
          <w:sz w:val="22"/>
          <w:szCs w:val="22"/>
          <w14:ligatures w14:val="none"/>
        </w:rPr>
        <w:t>18.07.2026)</w:t>
      </w:r>
    </w:p>
    <w:p w14:paraId="5CA73B34" w14:textId="180FB68C"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KPMG (2023) Global Automotive Executive Survey. KPMG International. Available at</w:t>
      </w:r>
      <w:r w:rsidR="001C2971">
        <w:rPr>
          <w:rFonts w:ascii="Times New Roman" w:eastAsia="Times New Roman" w:hAnsi="Times New Roman" w:cs="Times New Roman"/>
          <w:color w:val="26221F"/>
          <w:spacing w:val="2"/>
          <w:kern w:val="0"/>
          <w:sz w:val="22"/>
          <w:szCs w:val="22"/>
          <w14:ligatures w14:val="none"/>
        </w:rPr>
        <w:t xml:space="preserve">: </w:t>
      </w:r>
      <w:hyperlink r:id="rId11" w:history="1">
        <w:r w:rsidR="001C2971" w:rsidRPr="00F12797">
          <w:rPr>
            <w:rStyle w:val="Hyperlink"/>
            <w:rFonts w:ascii="Times New Roman" w:eastAsia="Times New Roman" w:hAnsi="Times New Roman" w:cs="Times New Roman"/>
            <w:spacing w:val="2"/>
            <w:kern w:val="0"/>
            <w:sz w:val="22"/>
            <w:szCs w:val="22"/>
            <w14:ligatures w14:val="none"/>
          </w:rPr>
          <w:t>https://www.google.com/search?client=safari&amp;rls=en&amp;q=home+kpmg.com&amp;ie=UTF-8&amp;oe=UTF-8</w:t>
        </w:r>
      </w:hyperlink>
      <w:r w:rsidRPr="00253D73">
        <w:rPr>
          <w:rFonts w:ascii="Times New Roman" w:eastAsia="Times New Roman" w:hAnsi="Times New Roman" w:cs="Times New Roman"/>
          <w:color w:val="26221F"/>
          <w:spacing w:val="2"/>
          <w:kern w:val="0"/>
          <w:sz w:val="22"/>
          <w:szCs w:val="22"/>
          <w14:ligatures w14:val="none"/>
        </w:rPr>
        <w:t xml:space="preserve"> (Accessed: </w:t>
      </w:r>
      <w:r w:rsidR="001C2971">
        <w:rPr>
          <w:rFonts w:ascii="Times New Roman" w:eastAsia="Times New Roman" w:hAnsi="Times New Roman" w:cs="Times New Roman"/>
          <w:color w:val="26221F"/>
          <w:spacing w:val="2"/>
          <w:kern w:val="0"/>
          <w:sz w:val="22"/>
          <w:szCs w:val="22"/>
          <w14:ligatures w14:val="none"/>
        </w:rPr>
        <w:t>22.07.2026</w:t>
      </w:r>
      <w:r w:rsidRPr="00253D73">
        <w:rPr>
          <w:rFonts w:ascii="Times New Roman" w:eastAsia="Times New Roman" w:hAnsi="Times New Roman" w:cs="Times New Roman"/>
          <w:color w:val="26221F"/>
          <w:spacing w:val="2"/>
          <w:kern w:val="0"/>
          <w:sz w:val="22"/>
          <w:szCs w:val="22"/>
          <w14:ligatures w14:val="none"/>
        </w:rPr>
        <w:t>).</w:t>
      </w:r>
    </w:p>
    <w:p w14:paraId="4C1A60C0" w14:textId="77777777" w:rsidR="00F12797" w:rsidRDefault="00F12797" w:rsidP="00F127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1D1A18"/>
          <w:spacing w:val="1"/>
          <w:kern w:val="1"/>
          <w:sz w:val="22"/>
          <w:szCs w:val="22"/>
        </w:rPr>
      </w:pPr>
      <w:r w:rsidRPr="001C2971">
        <w:rPr>
          <w:rFonts w:ascii="Times New Roman" w:hAnsi="Times New Roman" w:cs="Times New Roman"/>
          <w:color w:val="1D1A18"/>
          <w:spacing w:val="1"/>
          <w:kern w:val="1"/>
          <w:sz w:val="22"/>
          <w:szCs w:val="22"/>
        </w:rPr>
        <w:t>Kotter, J. (1996) Leading Change. Boston: Harvard Business School Press.</w:t>
      </w:r>
    </w:p>
    <w:p w14:paraId="7E524DF7" w14:textId="77777777" w:rsidR="00F12797" w:rsidRPr="001C2971" w:rsidRDefault="00F12797" w:rsidP="00F127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color w:val="1D1A18"/>
          <w:spacing w:val="1"/>
          <w:kern w:val="1"/>
          <w:sz w:val="22"/>
          <w:szCs w:val="22"/>
        </w:rPr>
      </w:pPr>
    </w:p>
    <w:p w14:paraId="40B0F281" w14:textId="537D96F4"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Lewin, K. (1951) Field Theory in Social Science. Digital archive summary available at:</w:t>
      </w:r>
      <w:r w:rsidR="00F12797" w:rsidRPr="00F12797">
        <w:t xml:space="preserve"> </w:t>
      </w:r>
      <w:r w:rsidR="00F12797" w:rsidRPr="00F12797">
        <w:rPr>
          <w:rFonts w:ascii="Times New Roman" w:eastAsia="Times New Roman" w:hAnsi="Times New Roman" w:cs="Times New Roman"/>
          <w:color w:val="26221F"/>
          <w:spacing w:val="2"/>
          <w:kern w:val="0"/>
          <w:sz w:val="22"/>
          <w:szCs w:val="22"/>
          <w14:ligatures w14:val="none"/>
        </w:rPr>
        <w:t>https://psycnet.apa.org/record/1951-06769-000?utm_medium=email&amp;utm_source=transaction</w:t>
      </w:r>
      <w:r w:rsidRPr="00253D73">
        <w:rPr>
          <w:rFonts w:ascii="Times New Roman" w:eastAsia="Times New Roman" w:hAnsi="Times New Roman" w:cs="Times New Roman"/>
          <w:color w:val="26221F"/>
          <w:spacing w:val="2"/>
          <w:kern w:val="0"/>
          <w:sz w:val="22"/>
          <w:szCs w:val="22"/>
          <w14:ligatures w14:val="none"/>
        </w:rPr>
        <w:t xml:space="preserve"> (Accessed: </w:t>
      </w:r>
      <w:r w:rsidR="00F12797">
        <w:rPr>
          <w:rFonts w:ascii="Times New Roman" w:eastAsia="Times New Roman" w:hAnsi="Times New Roman" w:cs="Times New Roman"/>
          <w:color w:val="26221F"/>
          <w:spacing w:val="2"/>
          <w:kern w:val="0"/>
          <w:sz w:val="22"/>
          <w:szCs w:val="22"/>
          <w14:ligatures w14:val="none"/>
        </w:rPr>
        <w:t>22.07.2026</w:t>
      </w:r>
      <w:r w:rsidRPr="00253D73">
        <w:rPr>
          <w:rFonts w:ascii="Times New Roman" w:eastAsia="Times New Roman" w:hAnsi="Times New Roman" w:cs="Times New Roman"/>
          <w:color w:val="26221F"/>
          <w:spacing w:val="2"/>
          <w:kern w:val="0"/>
          <w:sz w:val="22"/>
          <w:szCs w:val="22"/>
          <w14:ligatures w14:val="none"/>
        </w:rPr>
        <w:t>).</w:t>
      </w:r>
    </w:p>
    <w:p w14:paraId="5F54266A" w14:textId="36860819"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McKinsey &amp; Company (2022) Software</w:t>
      </w:r>
      <w:r w:rsidRPr="00253D73">
        <w:rPr>
          <w:rFonts w:ascii="Times New Roman" w:eastAsia="Times New Roman" w:hAnsi="Times New Roman" w:cs="Times New Roman"/>
          <w:color w:val="26221F"/>
          <w:spacing w:val="2"/>
          <w:kern w:val="0"/>
          <w:sz w:val="22"/>
          <w:szCs w:val="22"/>
          <w14:ligatures w14:val="none"/>
        </w:rPr>
        <w:noBreakHyphen/>
        <w:t xml:space="preserve">Defined Vehicles and the Future of Automotive. McKinsey Insights. </w:t>
      </w:r>
    </w:p>
    <w:p w14:paraId="3A528B66" w14:textId="669FA03A"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NTT Data (2023) Digital Transformation in Automotive Manufacturing. Available at:</w:t>
      </w:r>
      <w:r w:rsidR="00F12797" w:rsidRPr="00F12797">
        <w:t xml:space="preserve"> </w:t>
      </w:r>
      <w:hyperlink r:id="rId12" w:history="1">
        <w:r w:rsidR="00F12797" w:rsidRPr="00AD7ABE">
          <w:rPr>
            <w:rStyle w:val="Hyperlink"/>
            <w:rFonts w:ascii="Times New Roman" w:eastAsia="Times New Roman" w:hAnsi="Times New Roman" w:cs="Times New Roman"/>
            <w:spacing w:val="2"/>
            <w:kern w:val="0"/>
            <w:sz w:val="22"/>
            <w:szCs w:val="22"/>
            <w14:ligatures w14:val="none"/>
          </w:rPr>
          <w:t>https://www.nttdata.com/global/en/industries/automot</w:t>
        </w:r>
        <w:r w:rsidR="00F12797" w:rsidRPr="00AD7ABE">
          <w:rPr>
            <w:rStyle w:val="Hyperlink"/>
            <w:rFonts w:ascii="Times New Roman" w:eastAsia="Times New Roman" w:hAnsi="Times New Roman" w:cs="Times New Roman"/>
            <w:spacing w:val="2"/>
            <w:kern w:val="0"/>
            <w:sz w:val="22"/>
            <w:szCs w:val="22"/>
            <w14:ligatures w14:val="none"/>
          </w:rPr>
          <w:t>ive</w:t>
        </w:r>
      </w:hyperlink>
      <w:r w:rsidR="00F12797">
        <w:rPr>
          <w:rFonts w:ascii="Times New Roman" w:eastAsia="Times New Roman" w:hAnsi="Times New Roman" w:cs="Times New Roman"/>
          <w:color w:val="26221F"/>
          <w:spacing w:val="2"/>
          <w:kern w:val="0"/>
          <w:sz w:val="22"/>
          <w:szCs w:val="22"/>
          <w14:ligatures w14:val="none"/>
        </w:rPr>
        <w:t xml:space="preserve"> </w:t>
      </w:r>
      <w:r w:rsidRPr="00253D73">
        <w:rPr>
          <w:rFonts w:ascii="Times New Roman" w:eastAsia="Times New Roman" w:hAnsi="Times New Roman" w:cs="Times New Roman"/>
          <w:color w:val="26221F"/>
          <w:spacing w:val="2"/>
          <w:kern w:val="0"/>
          <w:sz w:val="22"/>
          <w:szCs w:val="22"/>
          <w14:ligatures w14:val="none"/>
        </w:rPr>
        <w:t xml:space="preserve">(Accessed: </w:t>
      </w:r>
      <w:r w:rsidR="00F12797">
        <w:rPr>
          <w:rFonts w:ascii="Times New Roman" w:eastAsia="Times New Roman" w:hAnsi="Times New Roman" w:cs="Times New Roman"/>
          <w:color w:val="26221F"/>
          <w:spacing w:val="2"/>
          <w:kern w:val="0"/>
          <w:sz w:val="22"/>
          <w:szCs w:val="22"/>
          <w14:ligatures w14:val="none"/>
        </w:rPr>
        <w:t>31.07.2026</w:t>
      </w:r>
      <w:r w:rsidRPr="00253D73">
        <w:rPr>
          <w:rFonts w:ascii="Times New Roman" w:eastAsia="Times New Roman" w:hAnsi="Times New Roman" w:cs="Times New Roman"/>
          <w:color w:val="26221F"/>
          <w:spacing w:val="2"/>
          <w:kern w:val="0"/>
          <w:sz w:val="22"/>
          <w:szCs w:val="22"/>
          <w14:ligatures w14:val="none"/>
        </w:rPr>
        <w:t>).</w:t>
      </w:r>
    </w:p>
    <w:p w14:paraId="0BBA8832" w14:textId="73E58600"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Schein, E. (2010) Organizational Culture and Leadership.</w:t>
      </w:r>
    </w:p>
    <w:p w14:paraId="25899E14" w14:textId="77777777" w:rsidR="00EB3085" w:rsidRPr="00253D73" w:rsidRDefault="00EB3085" w:rsidP="00EB3085">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 xml:space="preserve">Social Responsibility of Business is to Increase its Profits’. New York Times Magazine. Available at: </w:t>
      </w:r>
      <w:hyperlink r:id="rId13" w:history="1">
        <w:r w:rsidRPr="00AD7ABE">
          <w:rPr>
            <w:rStyle w:val="Hyperlink"/>
            <w:rFonts w:ascii="Times New Roman" w:eastAsia="Times New Roman" w:hAnsi="Times New Roman" w:cs="Times New Roman"/>
            <w:spacing w:val="2"/>
            <w:kern w:val="0"/>
            <w:sz w:val="22"/>
            <w:szCs w:val="22"/>
            <w14:ligatures w14:val="none"/>
          </w:rPr>
          <w:t>https://www.nytimes.com</w:t>
        </w:r>
      </w:hyperlink>
      <w:r>
        <w:rPr>
          <w:rFonts w:ascii="Times New Roman" w:eastAsia="Times New Roman" w:hAnsi="Times New Roman" w:cs="Times New Roman"/>
          <w:color w:val="26221F"/>
          <w:spacing w:val="2"/>
          <w:kern w:val="0"/>
          <w:sz w:val="22"/>
          <w:szCs w:val="22"/>
          <w14:ligatures w14:val="none"/>
        </w:rPr>
        <w:t xml:space="preserve"> </w:t>
      </w:r>
      <w:r w:rsidRPr="00253D73">
        <w:rPr>
          <w:rFonts w:ascii="Times New Roman" w:eastAsia="Times New Roman" w:hAnsi="Times New Roman" w:cs="Times New Roman"/>
          <w:color w:val="26221F"/>
          <w:spacing w:val="2"/>
          <w:kern w:val="0"/>
          <w:sz w:val="22"/>
          <w:szCs w:val="22"/>
          <w14:ligatures w14:val="none"/>
        </w:rPr>
        <w:t xml:space="preserve">(Accessed: </w:t>
      </w:r>
      <w:r>
        <w:rPr>
          <w:rFonts w:ascii="Times New Roman" w:eastAsia="Times New Roman" w:hAnsi="Times New Roman" w:cs="Times New Roman"/>
          <w:color w:val="26221F"/>
          <w:spacing w:val="2"/>
          <w:kern w:val="0"/>
          <w:sz w:val="22"/>
          <w:szCs w:val="22"/>
          <w14:ligatures w14:val="none"/>
        </w:rPr>
        <w:t>28.07.2026).</w:t>
      </w:r>
    </w:p>
    <w:p w14:paraId="1FCCD787" w14:textId="29403116" w:rsidR="00253D73" w:rsidRPr="00253D73" w:rsidRDefault="00253D73" w:rsidP="00253D73">
      <w:pPr>
        <w:spacing w:after="180" w:line="240" w:lineRule="auto"/>
        <w:rPr>
          <w:rFonts w:ascii="Times New Roman" w:eastAsia="Times New Roman" w:hAnsi="Times New Roman" w:cs="Times New Roman"/>
          <w:color w:val="26221F"/>
          <w:kern w:val="0"/>
          <w:sz w:val="22"/>
          <w:szCs w:val="22"/>
          <w14:ligatures w14:val="none"/>
        </w:rPr>
      </w:pPr>
      <w:r w:rsidRPr="00253D73">
        <w:rPr>
          <w:rFonts w:ascii="Times New Roman" w:eastAsia="Times New Roman" w:hAnsi="Times New Roman" w:cs="Times New Roman"/>
          <w:color w:val="26221F"/>
          <w:spacing w:val="2"/>
          <w:kern w:val="0"/>
          <w:sz w:val="22"/>
          <w:szCs w:val="22"/>
          <w14:ligatures w14:val="none"/>
        </w:rPr>
        <w:t xml:space="preserve">Tata Motors (2023) Annual Report 2022–23. Available </w:t>
      </w:r>
      <w:proofErr w:type="spellStart"/>
      <w:proofErr w:type="gramStart"/>
      <w:r w:rsidRPr="00253D73">
        <w:rPr>
          <w:rFonts w:ascii="Times New Roman" w:eastAsia="Times New Roman" w:hAnsi="Times New Roman" w:cs="Times New Roman"/>
          <w:color w:val="26221F"/>
          <w:spacing w:val="2"/>
          <w:kern w:val="0"/>
          <w:sz w:val="22"/>
          <w:szCs w:val="22"/>
          <w14:ligatures w14:val="none"/>
        </w:rPr>
        <w:t>at:</w:t>
      </w:r>
      <w:r w:rsidR="00EB3085">
        <w:rPr>
          <w:rFonts w:ascii="Times New Roman" w:eastAsia="Times New Roman" w:hAnsi="Times New Roman" w:cs="Times New Roman"/>
          <w:color w:val="26221F"/>
          <w:spacing w:val="2"/>
          <w:kern w:val="0"/>
          <w:sz w:val="22"/>
          <w:szCs w:val="22"/>
          <w14:ligatures w14:val="none"/>
        </w:rPr>
        <w:t>https</w:t>
      </w:r>
      <w:proofErr w:type="spellEnd"/>
      <w:r w:rsidR="00EB3085">
        <w:rPr>
          <w:rFonts w:ascii="Times New Roman" w:eastAsia="Times New Roman" w:hAnsi="Times New Roman" w:cs="Times New Roman"/>
          <w:color w:val="26221F"/>
          <w:spacing w:val="2"/>
          <w:kern w:val="0"/>
          <w:sz w:val="22"/>
          <w:szCs w:val="22"/>
          <w14:ligatures w14:val="none"/>
        </w:rPr>
        <w:t>://www.tatamotors.com/investors/annual-reports</w:t>
      </w:r>
      <w:proofErr w:type="gramEnd"/>
      <w:r w:rsidRPr="00253D73">
        <w:rPr>
          <w:rFonts w:ascii="Times New Roman" w:eastAsia="Times New Roman" w:hAnsi="Times New Roman" w:cs="Times New Roman"/>
          <w:color w:val="26221F"/>
          <w:spacing w:val="2"/>
          <w:kern w:val="0"/>
          <w:sz w:val="22"/>
          <w:szCs w:val="22"/>
          <w14:ligatures w14:val="none"/>
        </w:rPr>
        <w:t xml:space="preserve"> (Accessed: </w:t>
      </w:r>
      <w:r w:rsidR="00EB3085">
        <w:rPr>
          <w:rFonts w:ascii="Times New Roman" w:eastAsia="Times New Roman" w:hAnsi="Times New Roman" w:cs="Times New Roman"/>
          <w:color w:val="26221F"/>
          <w:spacing w:val="2"/>
          <w:kern w:val="0"/>
          <w:sz w:val="22"/>
          <w:szCs w:val="22"/>
          <w14:ligatures w14:val="none"/>
        </w:rPr>
        <w:t>28.07.2026</w:t>
      </w:r>
      <w:r w:rsidRPr="00253D73">
        <w:rPr>
          <w:rFonts w:ascii="Times New Roman" w:eastAsia="Times New Roman" w:hAnsi="Times New Roman" w:cs="Times New Roman"/>
          <w:color w:val="26221F"/>
          <w:spacing w:val="2"/>
          <w:kern w:val="0"/>
          <w:sz w:val="22"/>
          <w:szCs w:val="22"/>
          <w14:ligatures w14:val="none"/>
        </w:rPr>
        <w:t>).</w:t>
      </w:r>
    </w:p>
    <w:p w14:paraId="63F6AE63" w14:textId="2BB566BA" w:rsidR="00926A63" w:rsidRPr="00214563" w:rsidRDefault="00926A63">
      <w:pPr>
        <w:rPr>
          <w:rFonts w:ascii="Times New Roman" w:hAnsi="Times New Roman" w:cs="Times New Roman"/>
          <w:sz w:val="22"/>
          <w:szCs w:val="22"/>
        </w:rPr>
      </w:pPr>
    </w:p>
    <w:sectPr w:rsidR="00926A63" w:rsidRPr="002145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E7602"/>
    <w:multiLevelType w:val="multilevel"/>
    <w:tmpl w:val="E070E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276CBC"/>
    <w:multiLevelType w:val="multilevel"/>
    <w:tmpl w:val="619E5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3B202E"/>
    <w:multiLevelType w:val="multilevel"/>
    <w:tmpl w:val="9DBE1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AD02C7"/>
    <w:multiLevelType w:val="multilevel"/>
    <w:tmpl w:val="93FE2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91495A"/>
    <w:multiLevelType w:val="multilevel"/>
    <w:tmpl w:val="67B0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DA5F3B"/>
    <w:multiLevelType w:val="multilevel"/>
    <w:tmpl w:val="6F8E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E8604B"/>
    <w:multiLevelType w:val="multilevel"/>
    <w:tmpl w:val="CCB61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762F24"/>
    <w:multiLevelType w:val="multilevel"/>
    <w:tmpl w:val="68C0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826C60"/>
    <w:multiLevelType w:val="multilevel"/>
    <w:tmpl w:val="C270B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234AB9"/>
    <w:multiLevelType w:val="multilevel"/>
    <w:tmpl w:val="D10E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B317F4"/>
    <w:multiLevelType w:val="multilevel"/>
    <w:tmpl w:val="43B8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3D55F5"/>
    <w:multiLevelType w:val="multilevel"/>
    <w:tmpl w:val="AA306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8A52AA"/>
    <w:multiLevelType w:val="multilevel"/>
    <w:tmpl w:val="1410E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372373"/>
    <w:multiLevelType w:val="multilevel"/>
    <w:tmpl w:val="3ABED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42436BE"/>
    <w:multiLevelType w:val="multilevel"/>
    <w:tmpl w:val="8710E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2E23B6"/>
    <w:multiLevelType w:val="multilevel"/>
    <w:tmpl w:val="5F86F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44514C8"/>
    <w:multiLevelType w:val="multilevel"/>
    <w:tmpl w:val="E986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5DA59D9"/>
    <w:multiLevelType w:val="multilevel"/>
    <w:tmpl w:val="6B4A4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6733979"/>
    <w:multiLevelType w:val="multilevel"/>
    <w:tmpl w:val="14CE9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75C3656"/>
    <w:multiLevelType w:val="multilevel"/>
    <w:tmpl w:val="7FCE9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7BA326F"/>
    <w:multiLevelType w:val="multilevel"/>
    <w:tmpl w:val="37A87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87F422C"/>
    <w:multiLevelType w:val="multilevel"/>
    <w:tmpl w:val="BC628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2064BB"/>
    <w:multiLevelType w:val="multilevel"/>
    <w:tmpl w:val="2DF6B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94501A8"/>
    <w:multiLevelType w:val="multilevel"/>
    <w:tmpl w:val="70DE8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A0251F2"/>
    <w:multiLevelType w:val="multilevel"/>
    <w:tmpl w:val="D74C3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AAE145E"/>
    <w:multiLevelType w:val="multilevel"/>
    <w:tmpl w:val="2E12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C3F295A"/>
    <w:multiLevelType w:val="multilevel"/>
    <w:tmpl w:val="4CF81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E802302"/>
    <w:multiLevelType w:val="multilevel"/>
    <w:tmpl w:val="6CBCF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32845ED"/>
    <w:multiLevelType w:val="hybridMultilevel"/>
    <w:tmpl w:val="00DEC1C8"/>
    <w:lvl w:ilvl="0" w:tplc="8884C966">
      <w:start w:val="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39A5D7E"/>
    <w:multiLevelType w:val="multilevel"/>
    <w:tmpl w:val="E4A06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48F079E"/>
    <w:multiLevelType w:val="multilevel"/>
    <w:tmpl w:val="F4C4A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6022429"/>
    <w:multiLevelType w:val="multilevel"/>
    <w:tmpl w:val="E91E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7770705"/>
    <w:multiLevelType w:val="multilevel"/>
    <w:tmpl w:val="DD2A2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8832891"/>
    <w:multiLevelType w:val="multilevel"/>
    <w:tmpl w:val="1CE00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B020588"/>
    <w:multiLevelType w:val="multilevel"/>
    <w:tmpl w:val="AB521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D007C8C"/>
    <w:multiLevelType w:val="multilevel"/>
    <w:tmpl w:val="977C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D9956AE"/>
    <w:multiLevelType w:val="multilevel"/>
    <w:tmpl w:val="1E16B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F4A3140"/>
    <w:multiLevelType w:val="multilevel"/>
    <w:tmpl w:val="38F47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0414EEC"/>
    <w:multiLevelType w:val="multilevel"/>
    <w:tmpl w:val="D88C3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0BF0FC3"/>
    <w:multiLevelType w:val="multilevel"/>
    <w:tmpl w:val="B5424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1371063"/>
    <w:multiLevelType w:val="multilevel"/>
    <w:tmpl w:val="C4240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1730DFC"/>
    <w:multiLevelType w:val="multilevel"/>
    <w:tmpl w:val="6E644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1A4771B"/>
    <w:multiLevelType w:val="multilevel"/>
    <w:tmpl w:val="1A64E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1ED5CEB"/>
    <w:multiLevelType w:val="multilevel"/>
    <w:tmpl w:val="CFB6F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31B15F5"/>
    <w:multiLevelType w:val="multilevel"/>
    <w:tmpl w:val="1020F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40D5D77"/>
    <w:multiLevelType w:val="multilevel"/>
    <w:tmpl w:val="EDA2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93A79DD"/>
    <w:multiLevelType w:val="multilevel"/>
    <w:tmpl w:val="E8BAC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95E6C21"/>
    <w:multiLevelType w:val="multilevel"/>
    <w:tmpl w:val="E7F8C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9D11602"/>
    <w:multiLevelType w:val="multilevel"/>
    <w:tmpl w:val="E6D40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9F46641"/>
    <w:multiLevelType w:val="multilevel"/>
    <w:tmpl w:val="0BE81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A3F046D"/>
    <w:multiLevelType w:val="multilevel"/>
    <w:tmpl w:val="D4FA0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A434142"/>
    <w:multiLevelType w:val="multilevel"/>
    <w:tmpl w:val="96AE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A6D0288"/>
    <w:multiLevelType w:val="multilevel"/>
    <w:tmpl w:val="711E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4C324E22"/>
    <w:multiLevelType w:val="multilevel"/>
    <w:tmpl w:val="51C45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E902F15"/>
    <w:multiLevelType w:val="multilevel"/>
    <w:tmpl w:val="CA7EE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EE45901"/>
    <w:multiLevelType w:val="multilevel"/>
    <w:tmpl w:val="77EE4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4F0E0D72"/>
    <w:multiLevelType w:val="multilevel"/>
    <w:tmpl w:val="EE34F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F261C13"/>
    <w:multiLevelType w:val="multilevel"/>
    <w:tmpl w:val="7E4ED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FD724DF"/>
    <w:multiLevelType w:val="multilevel"/>
    <w:tmpl w:val="90324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1A57845"/>
    <w:multiLevelType w:val="multilevel"/>
    <w:tmpl w:val="9D02D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2CE622E"/>
    <w:multiLevelType w:val="multilevel"/>
    <w:tmpl w:val="740ED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4102753"/>
    <w:multiLevelType w:val="multilevel"/>
    <w:tmpl w:val="B6AC6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55E4D3D"/>
    <w:multiLevelType w:val="multilevel"/>
    <w:tmpl w:val="D05E6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5C120F9"/>
    <w:multiLevelType w:val="multilevel"/>
    <w:tmpl w:val="643C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96F3533"/>
    <w:multiLevelType w:val="multilevel"/>
    <w:tmpl w:val="5AEC9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99E3A27"/>
    <w:multiLevelType w:val="multilevel"/>
    <w:tmpl w:val="3BA47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BCE2EA4"/>
    <w:multiLevelType w:val="multilevel"/>
    <w:tmpl w:val="F52E8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DAA1331"/>
    <w:multiLevelType w:val="multilevel"/>
    <w:tmpl w:val="CD7C8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DDD2565"/>
    <w:multiLevelType w:val="multilevel"/>
    <w:tmpl w:val="93188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614B532B"/>
    <w:multiLevelType w:val="multilevel"/>
    <w:tmpl w:val="DCA43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18F096E"/>
    <w:multiLevelType w:val="multilevel"/>
    <w:tmpl w:val="C92E9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2093645"/>
    <w:multiLevelType w:val="multilevel"/>
    <w:tmpl w:val="791CA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23E3E3D"/>
    <w:multiLevelType w:val="hybridMultilevel"/>
    <w:tmpl w:val="3D78991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62937F57"/>
    <w:multiLevelType w:val="multilevel"/>
    <w:tmpl w:val="EC96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646F31A1"/>
    <w:multiLevelType w:val="multilevel"/>
    <w:tmpl w:val="54C68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66105038"/>
    <w:multiLevelType w:val="multilevel"/>
    <w:tmpl w:val="835A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7184A1F"/>
    <w:multiLevelType w:val="multilevel"/>
    <w:tmpl w:val="A77E2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8E44914"/>
    <w:multiLevelType w:val="multilevel"/>
    <w:tmpl w:val="79508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69D314BB"/>
    <w:multiLevelType w:val="multilevel"/>
    <w:tmpl w:val="0DE8B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6A835FDA"/>
    <w:multiLevelType w:val="multilevel"/>
    <w:tmpl w:val="048A6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B39437D"/>
    <w:multiLevelType w:val="multilevel"/>
    <w:tmpl w:val="A4A84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CA83A8B"/>
    <w:multiLevelType w:val="multilevel"/>
    <w:tmpl w:val="64D0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D733085"/>
    <w:multiLevelType w:val="multilevel"/>
    <w:tmpl w:val="5598F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E7133E8"/>
    <w:multiLevelType w:val="multilevel"/>
    <w:tmpl w:val="339EC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FA60A57"/>
    <w:multiLevelType w:val="multilevel"/>
    <w:tmpl w:val="B4B62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FE03C2A"/>
    <w:multiLevelType w:val="multilevel"/>
    <w:tmpl w:val="A4BE9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1756FFC"/>
    <w:multiLevelType w:val="multilevel"/>
    <w:tmpl w:val="E668B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1AC2E1C"/>
    <w:multiLevelType w:val="multilevel"/>
    <w:tmpl w:val="593CE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24A534E"/>
    <w:multiLevelType w:val="multilevel"/>
    <w:tmpl w:val="5FCEC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2D702ED"/>
    <w:multiLevelType w:val="multilevel"/>
    <w:tmpl w:val="B956A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3C363D8"/>
    <w:multiLevelType w:val="multilevel"/>
    <w:tmpl w:val="4B103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51440F9"/>
    <w:multiLevelType w:val="multilevel"/>
    <w:tmpl w:val="86260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6520044"/>
    <w:multiLevelType w:val="multilevel"/>
    <w:tmpl w:val="BA3E8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7972CC7"/>
    <w:multiLevelType w:val="multilevel"/>
    <w:tmpl w:val="01C2D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8024765"/>
    <w:multiLevelType w:val="multilevel"/>
    <w:tmpl w:val="5A5E6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A364E70"/>
    <w:multiLevelType w:val="multilevel"/>
    <w:tmpl w:val="DFC87EDE"/>
    <w:lvl w:ilvl="0">
      <w:start w:val="4"/>
      <w:numFmt w:val="decimal"/>
      <w:lvlText w:val="%1"/>
      <w:lvlJc w:val="left"/>
      <w:pPr>
        <w:ind w:left="420" w:hanging="420"/>
      </w:pPr>
      <w:rPr>
        <w:rFonts w:hint="default"/>
      </w:rPr>
    </w:lvl>
    <w:lvl w:ilvl="1">
      <w:start w:val="2"/>
      <w:numFmt w:val="decimal"/>
      <w:lvlText w:val="%1.%2"/>
      <w:lvlJc w:val="left"/>
      <w:pPr>
        <w:ind w:left="420" w:hanging="4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706490218">
    <w:abstractNumId w:val="46"/>
  </w:num>
  <w:num w:numId="2" w16cid:durableId="282536277">
    <w:abstractNumId w:val="38"/>
  </w:num>
  <w:num w:numId="3" w16cid:durableId="1937640218">
    <w:abstractNumId w:val="61"/>
  </w:num>
  <w:num w:numId="4" w16cid:durableId="1306593438">
    <w:abstractNumId w:val="10"/>
  </w:num>
  <w:num w:numId="5" w16cid:durableId="560596857">
    <w:abstractNumId w:val="32"/>
  </w:num>
  <w:num w:numId="6" w16cid:durableId="864487944">
    <w:abstractNumId w:val="84"/>
  </w:num>
  <w:num w:numId="7" w16cid:durableId="1524173715">
    <w:abstractNumId w:val="92"/>
  </w:num>
  <w:num w:numId="8" w16cid:durableId="932739275">
    <w:abstractNumId w:val="18"/>
  </w:num>
  <w:num w:numId="9" w16cid:durableId="51854500">
    <w:abstractNumId w:val="48"/>
  </w:num>
  <w:num w:numId="10" w16cid:durableId="671177925">
    <w:abstractNumId w:val="21"/>
  </w:num>
  <w:num w:numId="11" w16cid:durableId="1520923753">
    <w:abstractNumId w:val="34"/>
  </w:num>
  <w:num w:numId="12" w16cid:durableId="1650281651">
    <w:abstractNumId w:val="12"/>
  </w:num>
  <w:num w:numId="13" w16cid:durableId="656037619">
    <w:abstractNumId w:val="19"/>
  </w:num>
  <w:num w:numId="14" w16cid:durableId="91358075">
    <w:abstractNumId w:val="13"/>
  </w:num>
  <w:num w:numId="15" w16cid:durableId="526677966">
    <w:abstractNumId w:val="31"/>
  </w:num>
  <w:num w:numId="16" w16cid:durableId="985622661">
    <w:abstractNumId w:val="83"/>
  </w:num>
  <w:num w:numId="17" w16cid:durableId="68424926">
    <w:abstractNumId w:val="4"/>
  </w:num>
  <w:num w:numId="18" w16cid:durableId="1967465396">
    <w:abstractNumId w:val="51"/>
  </w:num>
  <w:num w:numId="19" w16cid:durableId="1901751467">
    <w:abstractNumId w:val="71"/>
  </w:num>
  <w:num w:numId="20" w16cid:durableId="1607300504">
    <w:abstractNumId w:val="7"/>
  </w:num>
  <w:num w:numId="21" w16cid:durableId="1823961384">
    <w:abstractNumId w:val="22"/>
  </w:num>
  <w:num w:numId="22" w16cid:durableId="358943523">
    <w:abstractNumId w:val="49"/>
  </w:num>
  <w:num w:numId="23" w16cid:durableId="1681354812">
    <w:abstractNumId w:val="78"/>
  </w:num>
  <w:num w:numId="24" w16cid:durableId="300383038">
    <w:abstractNumId w:val="85"/>
  </w:num>
  <w:num w:numId="25" w16cid:durableId="1165900624">
    <w:abstractNumId w:val="55"/>
  </w:num>
  <w:num w:numId="26" w16cid:durableId="33190454">
    <w:abstractNumId w:val="35"/>
  </w:num>
  <w:num w:numId="27" w16cid:durableId="574362920">
    <w:abstractNumId w:val="50"/>
  </w:num>
  <w:num w:numId="28" w16cid:durableId="469784676">
    <w:abstractNumId w:val="41"/>
  </w:num>
  <w:num w:numId="29" w16cid:durableId="2145389752">
    <w:abstractNumId w:val="25"/>
  </w:num>
  <w:num w:numId="30" w16cid:durableId="244464427">
    <w:abstractNumId w:val="23"/>
  </w:num>
  <w:num w:numId="31" w16cid:durableId="2112584415">
    <w:abstractNumId w:val="29"/>
  </w:num>
  <w:num w:numId="32" w16cid:durableId="982856138">
    <w:abstractNumId w:val="9"/>
  </w:num>
  <w:num w:numId="33" w16cid:durableId="1456289934">
    <w:abstractNumId w:val="40"/>
  </w:num>
  <w:num w:numId="34" w16cid:durableId="105662851">
    <w:abstractNumId w:val="67"/>
  </w:num>
  <w:num w:numId="35" w16cid:durableId="1816068491">
    <w:abstractNumId w:val="66"/>
  </w:num>
  <w:num w:numId="36" w16cid:durableId="1196652311">
    <w:abstractNumId w:val="73"/>
  </w:num>
  <w:num w:numId="37" w16cid:durableId="1375888336">
    <w:abstractNumId w:val="0"/>
  </w:num>
  <w:num w:numId="38" w16cid:durableId="422380102">
    <w:abstractNumId w:val="82"/>
  </w:num>
  <w:num w:numId="39" w16cid:durableId="1901398587">
    <w:abstractNumId w:val="80"/>
  </w:num>
  <w:num w:numId="40" w16cid:durableId="721711305">
    <w:abstractNumId w:val="8"/>
  </w:num>
  <w:num w:numId="41" w16cid:durableId="2095859707">
    <w:abstractNumId w:val="6"/>
  </w:num>
  <w:num w:numId="42" w16cid:durableId="826170999">
    <w:abstractNumId w:val="24"/>
  </w:num>
  <w:num w:numId="43" w16cid:durableId="890573251">
    <w:abstractNumId w:val="47"/>
  </w:num>
  <w:num w:numId="44" w16cid:durableId="1279946405">
    <w:abstractNumId w:val="17"/>
  </w:num>
  <w:num w:numId="45" w16cid:durableId="1440566492">
    <w:abstractNumId w:val="3"/>
  </w:num>
  <w:num w:numId="46" w16cid:durableId="1403988732">
    <w:abstractNumId w:val="53"/>
  </w:num>
  <w:num w:numId="47" w16cid:durableId="496966297">
    <w:abstractNumId w:val="36"/>
  </w:num>
  <w:num w:numId="48" w16cid:durableId="223571217">
    <w:abstractNumId w:val="2"/>
  </w:num>
  <w:num w:numId="49" w16cid:durableId="626475681">
    <w:abstractNumId w:val="69"/>
  </w:num>
  <w:num w:numId="50" w16cid:durableId="1404910770">
    <w:abstractNumId w:val="77"/>
  </w:num>
  <w:num w:numId="51" w16cid:durableId="908073571">
    <w:abstractNumId w:val="42"/>
  </w:num>
  <w:num w:numId="52" w16cid:durableId="1389845144">
    <w:abstractNumId w:val="89"/>
  </w:num>
  <w:num w:numId="53" w16cid:durableId="1062144042">
    <w:abstractNumId w:val="43"/>
  </w:num>
  <w:num w:numId="54" w16cid:durableId="2058160807">
    <w:abstractNumId w:val="88"/>
  </w:num>
  <w:num w:numId="55" w16cid:durableId="616988218">
    <w:abstractNumId w:val="68"/>
  </w:num>
  <w:num w:numId="56" w16cid:durableId="504511974">
    <w:abstractNumId w:val="44"/>
  </w:num>
  <w:num w:numId="57" w16cid:durableId="984579592">
    <w:abstractNumId w:val="58"/>
  </w:num>
  <w:num w:numId="58" w16cid:durableId="1409233084">
    <w:abstractNumId w:val="52"/>
  </w:num>
  <w:num w:numId="59" w16cid:durableId="401410574">
    <w:abstractNumId w:val="70"/>
  </w:num>
  <w:num w:numId="60" w16cid:durableId="117534504">
    <w:abstractNumId w:val="90"/>
  </w:num>
  <w:num w:numId="61" w16cid:durableId="641273988">
    <w:abstractNumId w:val="26"/>
  </w:num>
  <w:num w:numId="62" w16cid:durableId="724913057">
    <w:abstractNumId w:val="62"/>
  </w:num>
  <w:num w:numId="63" w16cid:durableId="1211965574">
    <w:abstractNumId w:val="30"/>
  </w:num>
  <w:num w:numId="64" w16cid:durableId="195506137">
    <w:abstractNumId w:val="87"/>
  </w:num>
  <w:num w:numId="65" w16cid:durableId="498155363">
    <w:abstractNumId w:val="54"/>
  </w:num>
  <w:num w:numId="66" w16cid:durableId="39018839">
    <w:abstractNumId w:val="79"/>
  </w:num>
  <w:num w:numId="67" w16cid:durableId="1934819359">
    <w:abstractNumId w:val="14"/>
  </w:num>
  <w:num w:numId="68" w16cid:durableId="916984063">
    <w:abstractNumId w:val="64"/>
  </w:num>
  <w:num w:numId="69" w16cid:durableId="1449278897">
    <w:abstractNumId w:val="39"/>
  </w:num>
  <w:num w:numId="70" w16cid:durableId="1816023678">
    <w:abstractNumId w:val="76"/>
  </w:num>
  <w:num w:numId="71" w16cid:durableId="1508710629">
    <w:abstractNumId w:val="93"/>
  </w:num>
  <w:num w:numId="72" w16cid:durableId="391386039">
    <w:abstractNumId w:val="56"/>
  </w:num>
  <w:num w:numId="73" w16cid:durableId="1947612218">
    <w:abstractNumId w:val="20"/>
  </w:num>
  <w:num w:numId="74" w16cid:durableId="1326317656">
    <w:abstractNumId w:val="74"/>
  </w:num>
  <w:num w:numId="75" w16cid:durableId="558857323">
    <w:abstractNumId w:val="60"/>
  </w:num>
  <w:num w:numId="76" w16cid:durableId="45882061">
    <w:abstractNumId w:val="63"/>
  </w:num>
  <w:num w:numId="77" w16cid:durableId="279148387">
    <w:abstractNumId w:val="65"/>
  </w:num>
  <w:num w:numId="78" w16cid:durableId="897790543">
    <w:abstractNumId w:val="59"/>
  </w:num>
  <w:num w:numId="79" w16cid:durableId="334497999">
    <w:abstractNumId w:val="27"/>
  </w:num>
  <w:num w:numId="80" w16cid:durableId="708920089">
    <w:abstractNumId w:val="11"/>
  </w:num>
  <w:num w:numId="81" w16cid:durableId="554855055">
    <w:abstractNumId w:val="75"/>
  </w:num>
  <w:num w:numId="82" w16cid:durableId="940182828">
    <w:abstractNumId w:val="33"/>
  </w:num>
  <w:num w:numId="83" w16cid:durableId="322009959">
    <w:abstractNumId w:val="91"/>
  </w:num>
  <w:num w:numId="84" w16cid:durableId="2038967150">
    <w:abstractNumId w:val="1"/>
  </w:num>
  <w:num w:numId="85" w16cid:durableId="985012888">
    <w:abstractNumId w:val="57"/>
  </w:num>
  <w:num w:numId="86" w16cid:durableId="1497764788">
    <w:abstractNumId w:val="81"/>
  </w:num>
  <w:num w:numId="87" w16cid:durableId="262887207">
    <w:abstractNumId w:val="15"/>
  </w:num>
  <w:num w:numId="88" w16cid:durableId="1569537511">
    <w:abstractNumId w:val="37"/>
  </w:num>
  <w:num w:numId="89" w16cid:durableId="153224544">
    <w:abstractNumId w:val="94"/>
  </w:num>
  <w:num w:numId="90" w16cid:durableId="1721320863">
    <w:abstractNumId w:val="86"/>
  </w:num>
  <w:num w:numId="91" w16cid:durableId="727265663">
    <w:abstractNumId w:val="5"/>
  </w:num>
  <w:num w:numId="92" w16cid:durableId="639074227">
    <w:abstractNumId w:val="16"/>
  </w:num>
  <w:num w:numId="93" w16cid:durableId="694229172">
    <w:abstractNumId w:val="45"/>
  </w:num>
  <w:num w:numId="94" w16cid:durableId="1286471874">
    <w:abstractNumId w:val="95"/>
  </w:num>
  <w:num w:numId="95" w16cid:durableId="795566017">
    <w:abstractNumId w:val="28"/>
  </w:num>
  <w:num w:numId="96" w16cid:durableId="1936672105">
    <w:abstractNumId w:val="7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251"/>
    <w:rsid w:val="00046097"/>
    <w:rsid w:val="000E61BC"/>
    <w:rsid w:val="00110AA4"/>
    <w:rsid w:val="001224A2"/>
    <w:rsid w:val="00170AE4"/>
    <w:rsid w:val="001B56E9"/>
    <w:rsid w:val="001C2971"/>
    <w:rsid w:val="001D37AF"/>
    <w:rsid w:val="00214563"/>
    <w:rsid w:val="00253D73"/>
    <w:rsid w:val="00262CCC"/>
    <w:rsid w:val="00266D21"/>
    <w:rsid w:val="0028325D"/>
    <w:rsid w:val="002E416E"/>
    <w:rsid w:val="003D69C2"/>
    <w:rsid w:val="005E2A71"/>
    <w:rsid w:val="006071F9"/>
    <w:rsid w:val="006072D2"/>
    <w:rsid w:val="00636023"/>
    <w:rsid w:val="00657CE9"/>
    <w:rsid w:val="00687774"/>
    <w:rsid w:val="0071264D"/>
    <w:rsid w:val="007255C2"/>
    <w:rsid w:val="00727078"/>
    <w:rsid w:val="00882BB7"/>
    <w:rsid w:val="008B3DA9"/>
    <w:rsid w:val="00926A63"/>
    <w:rsid w:val="00927C9A"/>
    <w:rsid w:val="009B53AE"/>
    <w:rsid w:val="009E7ACD"/>
    <w:rsid w:val="009F7ADD"/>
    <w:rsid w:val="00B14524"/>
    <w:rsid w:val="00B37B05"/>
    <w:rsid w:val="00B50251"/>
    <w:rsid w:val="00BE4997"/>
    <w:rsid w:val="00C02DBB"/>
    <w:rsid w:val="00C379ED"/>
    <w:rsid w:val="00DA3DA7"/>
    <w:rsid w:val="00EB3085"/>
    <w:rsid w:val="00F12797"/>
    <w:rsid w:val="00F32262"/>
    <w:rsid w:val="00FD7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6BFB2"/>
  <w15:chartTrackingRefBased/>
  <w15:docId w15:val="{F28ACBA6-F14A-B445-BA52-9A120B568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2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02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2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2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02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2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2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2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251"/>
    <w:rPr>
      <w:rFonts w:eastAsiaTheme="majorEastAsia" w:cstheme="majorBidi"/>
      <w:color w:val="272727" w:themeColor="text1" w:themeTint="D8"/>
    </w:rPr>
  </w:style>
  <w:style w:type="paragraph" w:styleId="Title">
    <w:name w:val="Title"/>
    <w:basedOn w:val="Normal"/>
    <w:next w:val="Normal"/>
    <w:link w:val="TitleChar"/>
    <w:uiPriority w:val="10"/>
    <w:qFormat/>
    <w:rsid w:val="00B50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251"/>
    <w:pPr>
      <w:spacing w:before="160"/>
      <w:jc w:val="center"/>
    </w:pPr>
    <w:rPr>
      <w:i/>
      <w:iCs/>
      <w:color w:val="404040" w:themeColor="text1" w:themeTint="BF"/>
    </w:rPr>
  </w:style>
  <w:style w:type="character" w:customStyle="1" w:styleId="QuoteChar">
    <w:name w:val="Quote Char"/>
    <w:basedOn w:val="DefaultParagraphFont"/>
    <w:link w:val="Quote"/>
    <w:uiPriority w:val="29"/>
    <w:rsid w:val="00B50251"/>
    <w:rPr>
      <w:i/>
      <w:iCs/>
      <w:color w:val="404040" w:themeColor="text1" w:themeTint="BF"/>
    </w:rPr>
  </w:style>
  <w:style w:type="paragraph" w:styleId="ListParagraph">
    <w:name w:val="List Paragraph"/>
    <w:basedOn w:val="Normal"/>
    <w:uiPriority w:val="34"/>
    <w:qFormat/>
    <w:rsid w:val="00B50251"/>
    <w:pPr>
      <w:ind w:left="720"/>
      <w:contextualSpacing/>
    </w:pPr>
  </w:style>
  <w:style w:type="character" w:styleId="IntenseEmphasis">
    <w:name w:val="Intense Emphasis"/>
    <w:basedOn w:val="DefaultParagraphFont"/>
    <w:uiPriority w:val="21"/>
    <w:qFormat/>
    <w:rsid w:val="00B50251"/>
    <w:rPr>
      <w:i/>
      <w:iCs/>
      <w:color w:val="0F4761" w:themeColor="accent1" w:themeShade="BF"/>
    </w:rPr>
  </w:style>
  <w:style w:type="paragraph" w:styleId="IntenseQuote">
    <w:name w:val="Intense Quote"/>
    <w:basedOn w:val="Normal"/>
    <w:next w:val="Normal"/>
    <w:link w:val="IntenseQuoteChar"/>
    <w:uiPriority w:val="30"/>
    <w:qFormat/>
    <w:rsid w:val="00B502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251"/>
    <w:rPr>
      <w:i/>
      <w:iCs/>
      <w:color w:val="0F4761" w:themeColor="accent1" w:themeShade="BF"/>
    </w:rPr>
  </w:style>
  <w:style w:type="character" w:styleId="IntenseReference">
    <w:name w:val="Intense Reference"/>
    <w:basedOn w:val="DefaultParagraphFont"/>
    <w:uiPriority w:val="32"/>
    <w:qFormat/>
    <w:rsid w:val="00B50251"/>
    <w:rPr>
      <w:b/>
      <w:bCs/>
      <w:smallCaps/>
      <w:color w:val="0F4761" w:themeColor="accent1" w:themeShade="BF"/>
      <w:spacing w:val="5"/>
    </w:rPr>
  </w:style>
  <w:style w:type="paragraph" w:customStyle="1" w:styleId="p1">
    <w:name w:val="p1"/>
    <w:basedOn w:val="Normal"/>
    <w:rsid w:val="00B50251"/>
    <w:pPr>
      <w:spacing w:after="0" w:line="240" w:lineRule="auto"/>
    </w:pPr>
    <w:rPr>
      <w:rFonts w:ascii="Arial" w:eastAsia="Times New Roman" w:hAnsi="Arial" w:cs="Arial"/>
      <w:color w:val="000000"/>
      <w:kern w:val="0"/>
      <w:sz w:val="17"/>
      <w:szCs w:val="17"/>
      <w14:ligatures w14:val="none"/>
    </w:rPr>
  </w:style>
  <w:style w:type="character" w:customStyle="1" w:styleId="apple-converted-space">
    <w:name w:val="apple-converted-space"/>
    <w:basedOn w:val="DefaultParagraphFont"/>
    <w:rsid w:val="002E416E"/>
    <w:rPr>
      <w:rFonts w:ascii="Times New Roman" w:hAnsi="Times New Roman"/>
    </w:rPr>
  </w:style>
  <w:style w:type="character" w:customStyle="1" w:styleId="s1">
    <w:name w:val="s1"/>
    <w:basedOn w:val="DefaultParagraphFont"/>
    <w:rsid w:val="00B50251"/>
    <w:rPr>
      <w:spacing w:val="2"/>
    </w:rPr>
  </w:style>
  <w:style w:type="paragraph" w:customStyle="1" w:styleId="p2">
    <w:name w:val="p2"/>
    <w:basedOn w:val="Normal"/>
    <w:rsid w:val="00B50251"/>
    <w:pPr>
      <w:spacing w:after="180" w:line="240" w:lineRule="auto"/>
    </w:pPr>
    <w:rPr>
      <w:rFonts w:ascii="Ginto Copilot Variable" w:eastAsia="Times New Roman" w:hAnsi="Ginto Copilot Variable" w:cs="Times New Roman"/>
      <w:color w:val="26221F"/>
      <w:kern w:val="0"/>
      <w:sz w:val="23"/>
      <w:szCs w:val="23"/>
      <w14:ligatures w14:val="none"/>
    </w:rPr>
  </w:style>
  <w:style w:type="character" w:customStyle="1" w:styleId="s2">
    <w:name w:val="s2"/>
    <w:basedOn w:val="DefaultParagraphFont"/>
    <w:rsid w:val="00B50251"/>
    <w:rPr>
      <w:spacing w:val="2"/>
    </w:rPr>
  </w:style>
  <w:style w:type="paragraph" w:customStyle="1" w:styleId="p3">
    <w:name w:val="p3"/>
    <w:basedOn w:val="Normal"/>
    <w:rsid w:val="00B50251"/>
    <w:pPr>
      <w:spacing w:after="180" w:line="240" w:lineRule="auto"/>
    </w:pPr>
    <w:rPr>
      <w:rFonts w:ascii="Ginto Copilot Variable" w:eastAsia="Times New Roman" w:hAnsi="Ginto Copilot Variable" w:cs="Times New Roman"/>
      <w:color w:val="26221F"/>
      <w:kern w:val="0"/>
      <w:sz w:val="23"/>
      <w:szCs w:val="23"/>
      <w14:ligatures w14:val="none"/>
    </w:rPr>
  </w:style>
  <w:style w:type="paragraph" w:customStyle="1" w:styleId="p4">
    <w:name w:val="p4"/>
    <w:basedOn w:val="Normal"/>
    <w:rsid w:val="00B50251"/>
    <w:pPr>
      <w:spacing w:after="180" w:line="240" w:lineRule="auto"/>
    </w:pPr>
    <w:rPr>
      <w:rFonts w:ascii="Times New Roman" w:eastAsia="Times New Roman" w:hAnsi="Times New Roman" w:cs="Times New Roman"/>
      <w:color w:val="000000"/>
      <w:kern w:val="0"/>
      <w14:ligatures w14:val="none"/>
    </w:rPr>
  </w:style>
  <w:style w:type="paragraph" w:customStyle="1" w:styleId="p5">
    <w:name w:val="p5"/>
    <w:basedOn w:val="Normal"/>
    <w:rsid w:val="00B50251"/>
    <w:pPr>
      <w:spacing w:before="60" w:after="90" w:line="240" w:lineRule="auto"/>
    </w:pPr>
    <w:rPr>
      <w:rFonts w:ascii="Ginto Copilot Variable" w:eastAsia="Times New Roman" w:hAnsi="Ginto Copilot Variable" w:cs="Times New Roman"/>
      <w:color w:val="26221F"/>
      <w:kern w:val="0"/>
      <w:sz w:val="30"/>
      <w:szCs w:val="30"/>
      <w14:ligatures w14:val="none"/>
    </w:rPr>
  </w:style>
  <w:style w:type="character" w:customStyle="1" w:styleId="s3">
    <w:name w:val="s3"/>
    <w:basedOn w:val="DefaultParagraphFont"/>
    <w:rsid w:val="00B50251"/>
    <w:rPr>
      <w:spacing w:val="2"/>
    </w:rPr>
  </w:style>
  <w:style w:type="character" w:customStyle="1" w:styleId="s4">
    <w:name w:val="s4"/>
    <w:basedOn w:val="DefaultParagraphFont"/>
    <w:rsid w:val="00B50251"/>
    <w:rPr>
      <w:rFonts w:ascii="Helvetica" w:hAnsi="Helvetica" w:hint="default"/>
      <w:sz w:val="18"/>
      <w:szCs w:val="18"/>
    </w:rPr>
  </w:style>
  <w:style w:type="paragraph" w:customStyle="1" w:styleId="p6">
    <w:name w:val="p6"/>
    <w:basedOn w:val="Normal"/>
    <w:rsid w:val="00B50251"/>
    <w:pPr>
      <w:spacing w:before="60" w:after="90" w:line="240" w:lineRule="auto"/>
    </w:pPr>
    <w:rPr>
      <w:rFonts w:ascii="Ginto Copilot Variable" w:eastAsia="Times New Roman" w:hAnsi="Ginto Copilot Variable" w:cs="Times New Roman"/>
      <w:color w:val="26221F"/>
      <w:kern w:val="0"/>
      <w:sz w:val="30"/>
      <w:szCs w:val="30"/>
      <w14:ligatures w14:val="none"/>
    </w:rPr>
  </w:style>
  <w:style w:type="character" w:customStyle="1" w:styleId="s5">
    <w:name w:val="s5"/>
    <w:basedOn w:val="DefaultParagraphFont"/>
    <w:rsid w:val="00B50251"/>
    <w:rPr>
      <w:spacing w:val="-2"/>
    </w:rPr>
  </w:style>
  <w:style w:type="paragraph" w:customStyle="1" w:styleId="li7">
    <w:name w:val="li7"/>
    <w:basedOn w:val="Normal"/>
    <w:rsid w:val="00B50251"/>
    <w:pPr>
      <w:spacing w:before="60"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8">
    <w:name w:val="li8"/>
    <w:basedOn w:val="Normal"/>
    <w:rsid w:val="00B50251"/>
    <w:pPr>
      <w:spacing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9">
    <w:name w:val="li9"/>
    <w:basedOn w:val="Normal"/>
    <w:rsid w:val="00B50251"/>
    <w:pPr>
      <w:spacing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10">
    <w:name w:val="li10"/>
    <w:basedOn w:val="Normal"/>
    <w:rsid w:val="00B50251"/>
    <w:pPr>
      <w:spacing w:before="60"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p7">
    <w:name w:val="p7"/>
    <w:basedOn w:val="Normal"/>
    <w:rsid w:val="00926A63"/>
    <w:pPr>
      <w:spacing w:before="60" w:after="90" w:line="240" w:lineRule="auto"/>
    </w:pPr>
    <w:rPr>
      <w:rFonts w:ascii="Ginto Copilot Variable" w:eastAsia="Times New Roman" w:hAnsi="Ginto Copilot Variable" w:cs="Times New Roman"/>
      <w:color w:val="26221F"/>
      <w:kern w:val="0"/>
      <w:sz w:val="30"/>
      <w:szCs w:val="30"/>
      <w14:ligatures w14:val="none"/>
    </w:rPr>
  </w:style>
  <w:style w:type="paragraph" w:customStyle="1" w:styleId="p8">
    <w:name w:val="p8"/>
    <w:basedOn w:val="Normal"/>
    <w:rsid w:val="00926A63"/>
    <w:pPr>
      <w:spacing w:before="240" w:after="90" w:line="240" w:lineRule="auto"/>
    </w:pPr>
    <w:rPr>
      <w:rFonts w:ascii="Ginto Copilot Variable" w:eastAsia="Times New Roman" w:hAnsi="Ginto Copilot Variable" w:cs="Times New Roman"/>
      <w:color w:val="26221F"/>
      <w:kern w:val="0"/>
      <w:sz w:val="27"/>
      <w:szCs w:val="27"/>
      <w14:ligatures w14:val="none"/>
    </w:rPr>
  </w:style>
  <w:style w:type="paragraph" w:customStyle="1" w:styleId="li2">
    <w:name w:val="li2"/>
    <w:basedOn w:val="Normal"/>
    <w:rsid w:val="00926A63"/>
    <w:pPr>
      <w:spacing w:before="60"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3">
    <w:name w:val="li3"/>
    <w:basedOn w:val="Normal"/>
    <w:rsid w:val="00926A63"/>
    <w:pPr>
      <w:spacing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p9">
    <w:name w:val="p9"/>
    <w:basedOn w:val="Normal"/>
    <w:rsid w:val="00636023"/>
    <w:pPr>
      <w:spacing w:before="180" w:after="150" w:line="240" w:lineRule="auto"/>
    </w:pPr>
    <w:rPr>
      <w:rFonts w:ascii="Ginto Copilot Variable" w:eastAsia="Times New Roman" w:hAnsi="Ginto Copilot Variable" w:cs="Times New Roman"/>
      <w:color w:val="26221F"/>
      <w:kern w:val="0"/>
      <w:sz w:val="33"/>
      <w:szCs w:val="33"/>
      <w14:ligatures w14:val="none"/>
    </w:rPr>
  </w:style>
  <w:style w:type="paragraph" w:customStyle="1" w:styleId="p10">
    <w:name w:val="p10"/>
    <w:basedOn w:val="Normal"/>
    <w:rsid w:val="00636023"/>
    <w:pPr>
      <w:spacing w:before="60" w:after="90" w:line="240" w:lineRule="auto"/>
    </w:pPr>
    <w:rPr>
      <w:rFonts w:ascii="Ginto Copilot Variable" w:eastAsia="Times New Roman" w:hAnsi="Ginto Copilot Variable" w:cs="Times New Roman"/>
      <w:color w:val="26221F"/>
      <w:kern w:val="0"/>
      <w:sz w:val="30"/>
      <w:szCs w:val="30"/>
      <w14:ligatures w14:val="none"/>
    </w:rPr>
  </w:style>
  <w:style w:type="paragraph" w:customStyle="1" w:styleId="li6">
    <w:name w:val="li6"/>
    <w:basedOn w:val="Normal"/>
    <w:rsid w:val="00636023"/>
    <w:pPr>
      <w:spacing w:before="60"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4">
    <w:name w:val="li4"/>
    <w:basedOn w:val="Normal"/>
    <w:rsid w:val="00657CE9"/>
    <w:pPr>
      <w:spacing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5">
    <w:name w:val="li5"/>
    <w:basedOn w:val="Normal"/>
    <w:rsid w:val="00657CE9"/>
    <w:pPr>
      <w:spacing w:after="210" w:line="240" w:lineRule="auto"/>
    </w:pPr>
    <w:rPr>
      <w:rFonts w:ascii="Ginto Copilot Variable" w:eastAsia="Times New Roman" w:hAnsi="Ginto Copilot Variable" w:cs="Times New Roman"/>
      <w:color w:val="26221F"/>
      <w:kern w:val="0"/>
      <w:sz w:val="23"/>
      <w:szCs w:val="23"/>
      <w14:ligatures w14:val="none"/>
    </w:rPr>
  </w:style>
  <w:style w:type="paragraph" w:styleId="NoSpacing">
    <w:name w:val="No Spacing"/>
    <w:uiPriority w:val="1"/>
    <w:qFormat/>
    <w:rsid w:val="002E416E"/>
    <w:pPr>
      <w:spacing w:after="0" w:line="240" w:lineRule="auto"/>
    </w:pPr>
  </w:style>
  <w:style w:type="paragraph" w:styleId="TOCHeading">
    <w:name w:val="TOC Heading"/>
    <w:basedOn w:val="Heading1"/>
    <w:next w:val="Normal"/>
    <w:uiPriority w:val="39"/>
    <w:unhideWhenUsed/>
    <w:qFormat/>
    <w:rsid w:val="00F32262"/>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semiHidden/>
    <w:unhideWhenUsed/>
    <w:rsid w:val="00F32262"/>
    <w:pPr>
      <w:spacing w:before="120" w:after="0"/>
    </w:pPr>
    <w:rPr>
      <w:b/>
      <w:bCs/>
      <w:i/>
      <w:iCs/>
    </w:rPr>
  </w:style>
  <w:style w:type="paragraph" w:styleId="TOC2">
    <w:name w:val="toc 2"/>
    <w:basedOn w:val="Normal"/>
    <w:next w:val="Normal"/>
    <w:autoRedefine/>
    <w:uiPriority w:val="39"/>
    <w:unhideWhenUsed/>
    <w:rsid w:val="00F32262"/>
    <w:pPr>
      <w:spacing w:before="120" w:after="0"/>
      <w:ind w:left="240"/>
    </w:pPr>
    <w:rPr>
      <w:b/>
      <w:bCs/>
      <w:sz w:val="22"/>
      <w:szCs w:val="22"/>
    </w:rPr>
  </w:style>
  <w:style w:type="paragraph" w:styleId="TOC3">
    <w:name w:val="toc 3"/>
    <w:basedOn w:val="Normal"/>
    <w:next w:val="Normal"/>
    <w:autoRedefine/>
    <w:uiPriority w:val="39"/>
    <w:semiHidden/>
    <w:unhideWhenUsed/>
    <w:rsid w:val="00F32262"/>
    <w:pPr>
      <w:spacing w:after="0"/>
      <w:ind w:left="480"/>
    </w:pPr>
    <w:rPr>
      <w:sz w:val="20"/>
      <w:szCs w:val="20"/>
    </w:rPr>
  </w:style>
  <w:style w:type="paragraph" w:styleId="TOC4">
    <w:name w:val="toc 4"/>
    <w:basedOn w:val="Normal"/>
    <w:next w:val="Normal"/>
    <w:autoRedefine/>
    <w:uiPriority w:val="39"/>
    <w:semiHidden/>
    <w:unhideWhenUsed/>
    <w:rsid w:val="00F32262"/>
    <w:pPr>
      <w:spacing w:after="0"/>
      <w:ind w:left="720"/>
    </w:pPr>
    <w:rPr>
      <w:sz w:val="20"/>
      <w:szCs w:val="20"/>
    </w:rPr>
  </w:style>
  <w:style w:type="paragraph" w:styleId="TOC5">
    <w:name w:val="toc 5"/>
    <w:basedOn w:val="Normal"/>
    <w:next w:val="Normal"/>
    <w:autoRedefine/>
    <w:uiPriority w:val="39"/>
    <w:semiHidden/>
    <w:unhideWhenUsed/>
    <w:rsid w:val="00F32262"/>
    <w:pPr>
      <w:spacing w:after="0"/>
      <w:ind w:left="960"/>
    </w:pPr>
    <w:rPr>
      <w:sz w:val="20"/>
      <w:szCs w:val="20"/>
    </w:rPr>
  </w:style>
  <w:style w:type="paragraph" w:styleId="TOC6">
    <w:name w:val="toc 6"/>
    <w:basedOn w:val="Normal"/>
    <w:next w:val="Normal"/>
    <w:autoRedefine/>
    <w:uiPriority w:val="39"/>
    <w:semiHidden/>
    <w:unhideWhenUsed/>
    <w:rsid w:val="00F32262"/>
    <w:pPr>
      <w:spacing w:after="0"/>
      <w:ind w:left="1200"/>
    </w:pPr>
    <w:rPr>
      <w:sz w:val="20"/>
      <w:szCs w:val="20"/>
    </w:rPr>
  </w:style>
  <w:style w:type="paragraph" w:styleId="TOC7">
    <w:name w:val="toc 7"/>
    <w:basedOn w:val="Normal"/>
    <w:next w:val="Normal"/>
    <w:autoRedefine/>
    <w:uiPriority w:val="39"/>
    <w:semiHidden/>
    <w:unhideWhenUsed/>
    <w:rsid w:val="00F32262"/>
    <w:pPr>
      <w:spacing w:after="0"/>
      <w:ind w:left="1440"/>
    </w:pPr>
    <w:rPr>
      <w:sz w:val="20"/>
      <w:szCs w:val="20"/>
    </w:rPr>
  </w:style>
  <w:style w:type="paragraph" w:styleId="TOC8">
    <w:name w:val="toc 8"/>
    <w:basedOn w:val="Normal"/>
    <w:next w:val="Normal"/>
    <w:autoRedefine/>
    <w:uiPriority w:val="39"/>
    <w:semiHidden/>
    <w:unhideWhenUsed/>
    <w:rsid w:val="00F32262"/>
    <w:pPr>
      <w:spacing w:after="0"/>
      <w:ind w:left="1680"/>
    </w:pPr>
    <w:rPr>
      <w:sz w:val="20"/>
      <w:szCs w:val="20"/>
    </w:rPr>
  </w:style>
  <w:style w:type="paragraph" w:styleId="TOC9">
    <w:name w:val="toc 9"/>
    <w:basedOn w:val="Normal"/>
    <w:next w:val="Normal"/>
    <w:autoRedefine/>
    <w:uiPriority w:val="39"/>
    <w:semiHidden/>
    <w:unhideWhenUsed/>
    <w:rsid w:val="00F32262"/>
    <w:pPr>
      <w:spacing w:after="0"/>
      <w:ind w:left="1920"/>
    </w:pPr>
    <w:rPr>
      <w:sz w:val="20"/>
      <w:szCs w:val="20"/>
    </w:rPr>
  </w:style>
  <w:style w:type="character" w:styleId="Hyperlink">
    <w:name w:val="Hyperlink"/>
    <w:basedOn w:val="DefaultParagraphFont"/>
    <w:uiPriority w:val="99"/>
    <w:unhideWhenUsed/>
    <w:rsid w:val="00F32262"/>
    <w:rPr>
      <w:color w:val="467886" w:themeColor="hyperlink"/>
      <w:u w:val="single"/>
    </w:rPr>
  </w:style>
  <w:style w:type="character" w:customStyle="1" w:styleId="display-block">
    <w:name w:val="display-block"/>
    <w:basedOn w:val="DefaultParagraphFont"/>
    <w:rsid w:val="00687774"/>
  </w:style>
  <w:style w:type="character" w:styleId="UnresolvedMention">
    <w:name w:val="Unresolved Mention"/>
    <w:basedOn w:val="DefaultParagraphFont"/>
    <w:uiPriority w:val="99"/>
    <w:semiHidden/>
    <w:unhideWhenUsed/>
    <w:rsid w:val="00253D73"/>
    <w:rPr>
      <w:color w:val="605E5C"/>
      <w:shd w:val="clear" w:color="auto" w:fill="E1DFDD"/>
    </w:rPr>
  </w:style>
  <w:style w:type="character" w:styleId="FollowedHyperlink">
    <w:name w:val="FollowedHyperlink"/>
    <w:basedOn w:val="DefaultParagraphFont"/>
    <w:uiPriority w:val="99"/>
    <w:semiHidden/>
    <w:unhideWhenUsed/>
    <w:rsid w:val="00253D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 TargetMode="External"/><Relationship Id="rId13" Type="http://schemas.openxmlformats.org/officeDocument/2006/relationships/hyperlink" Target="https://www.nytimes.co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nttdata.com/global/en/industries/automotiv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kpmg.com/xx/en.html"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jaguarlandrover.com" TargetMode="External"/><Relationship Id="rId4" Type="http://schemas.openxmlformats.org/officeDocument/2006/relationships/webSettings" Target="webSettings.xml"/><Relationship Id="rId9" Type="http://schemas.openxmlformats.org/officeDocument/2006/relationships/hyperlink" Target="https://www.bbc.co.uk/news/articles/cx2dmwmj4dm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24</Pages>
  <Words>5215</Words>
  <Characters>29728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Domenico Betti (2322901)</dc:creator>
  <cp:keywords/>
  <dc:description/>
  <cp:lastModifiedBy>Domenico Betti (2322901)</cp:lastModifiedBy>
  <cp:revision>18</cp:revision>
  <dcterms:created xsi:type="dcterms:W3CDTF">2026-06-12T15:13:00Z</dcterms:created>
  <dcterms:modified xsi:type="dcterms:W3CDTF">2026-07-31T18:22:00Z</dcterms:modified>
</cp:coreProperties>
</file>