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61FD" w:rsidRPr="00F061FD" w:rsidRDefault="00F061FD" w:rsidP="00F061FD">
      <w:pPr>
        <w:pStyle w:val="Title"/>
        <w:rPr>
          <w:b w:val="0"/>
        </w:rPr>
      </w:pPr>
      <w:r w:rsidRPr="00F061FD">
        <w:rPr>
          <w:b w:val="0"/>
        </w:rPr>
        <w:t>School of Sport, Health &amp; Outdoor Education</w:t>
      </w:r>
    </w:p>
    <w:p w:rsidR="00F061FD" w:rsidRPr="00F061FD" w:rsidRDefault="00F061FD" w:rsidP="00F061FD">
      <w:pPr>
        <w:rPr>
          <w:bCs/>
          <w:sz w:val="16"/>
          <w:szCs w:val="16"/>
        </w:rPr>
      </w:pPr>
    </w:p>
    <w:p w:rsidR="00F061FD" w:rsidRPr="00F061FD" w:rsidRDefault="00F061FD" w:rsidP="00F061FD">
      <w:pPr>
        <w:pStyle w:val="Subtitle"/>
      </w:pPr>
      <w:r w:rsidRPr="00F061FD">
        <w:t>Assessment Feedback Sheet</w:t>
      </w:r>
    </w:p>
    <w:p w:rsidR="00F061FD" w:rsidRPr="00F061FD" w:rsidRDefault="00F061FD" w:rsidP="00F061FD">
      <w:pPr>
        <w:pStyle w:val="Subtitle"/>
        <w:rPr>
          <w:sz w:val="16"/>
          <w:szCs w:val="16"/>
        </w:rPr>
      </w:pPr>
    </w:p>
    <w:p w:rsidR="00F061FD" w:rsidRPr="00F061FD" w:rsidRDefault="00F061FD" w:rsidP="00F061FD">
      <w:pPr>
        <w:pStyle w:val="Subtitle"/>
        <w:jc w:val="both"/>
        <w:rPr>
          <w:bCs/>
          <w:u w:val="none"/>
        </w:rPr>
      </w:pPr>
      <w:r w:rsidRPr="00F061FD">
        <w:rPr>
          <w:bCs/>
          <w:sz w:val="24"/>
          <w:szCs w:val="24"/>
          <w:u w:val="none"/>
        </w:rPr>
        <w:tab/>
        <w:t xml:space="preserve">                Student No</w:t>
      </w:r>
      <w:proofErr w:type="gramStart"/>
      <w:r w:rsidRPr="00F061FD">
        <w:rPr>
          <w:bCs/>
          <w:sz w:val="24"/>
          <w:szCs w:val="24"/>
          <w:u w:val="none"/>
        </w:rPr>
        <w:t>./</w:t>
      </w:r>
      <w:proofErr w:type="gramEnd"/>
      <w:r w:rsidRPr="00F061FD">
        <w:rPr>
          <w:bCs/>
          <w:sz w:val="24"/>
          <w:szCs w:val="24"/>
          <w:u w:val="none"/>
        </w:rPr>
        <w:t>Name:</w:t>
      </w:r>
      <w:r w:rsidRPr="00F061FD">
        <w:rPr>
          <w:bCs/>
          <w:sz w:val="24"/>
          <w:szCs w:val="24"/>
          <w:u w:val="none"/>
        </w:rPr>
        <w:t xml:space="preserve"> Catrena John- 1600802</w:t>
      </w:r>
      <w:r w:rsidRPr="00F061FD">
        <w:rPr>
          <w:bCs/>
          <w:sz w:val="24"/>
          <w:szCs w:val="24"/>
          <w:u w:val="none"/>
        </w:rPr>
        <w:tab/>
      </w:r>
    </w:p>
    <w:p w:rsidR="00F061FD" w:rsidRPr="00F061FD" w:rsidRDefault="00F061FD" w:rsidP="00F061FD">
      <w:pPr>
        <w:pStyle w:val="Subtitle"/>
        <w:jc w:val="left"/>
        <w:rPr>
          <w:bCs/>
          <w:sz w:val="24"/>
          <w:szCs w:val="24"/>
          <w:u w:val="none"/>
        </w:rPr>
      </w:pPr>
      <w:r w:rsidRPr="00F061FD">
        <w:rPr>
          <w:bCs/>
          <w:sz w:val="24"/>
          <w:szCs w:val="24"/>
          <w:u w:val="none"/>
        </w:rPr>
        <w:t xml:space="preserve">                                               Module:</w:t>
      </w:r>
      <w:r w:rsidRPr="00F061FD">
        <w:rPr>
          <w:bCs/>
          <w:sz w:val="24"/>
          <w:szCs w:val="24"/>
          <w:u w:val="none"/>
        </w:rPr>
        <w:t xml:space="preserve"> Assessment in Physical Education</w:t>
      </w:r>
      <w:r w:rsidRPr="00F061FD">
        <w:rPr>
          <w:bCs/>
          <w:sz w:val="24"/>
          <w:szCs w:val="24"/>
          <w:u w:val="none"/>
        </w:rPr>
        <w:tab/>
      </w:r>
    </w:p>
    <w:p w:rsidR="00F061FD" w:rsidRPr="00F061FD" w:rsidRDefault="00F061FD" w:rsidP="00F061FD">
      <w:pPr>
        <w:pStyle w:val="Subtitle"/>
        <w:jc w:val="left"/>
        <w:rPr>
          <w:bCs/>
          <w:sz w:val="24"/>
          <w:szCs w:val="24"/>
          <w:u w:val="none"/>
        </w:rPr>
      </w:pPr>
      <w:r w:rsidRPr="00F061FD">
        <w:rPr>
          <w:bCs/>
          <w:sz w:val="24"/>
          <w:szCs w:val="24"/>
          <w:u w:val="none"/>
        </w:rPr>
        <w:t xml:space="preserve">                                     Module Code: </w:t>
      </w:r>
      <w:r w:rsidRPr="00F061FD">
        <w:rPr>
          <w:color w:val="000000" w:themeColor="text1"/>
          <w:sz w:val="24"/>
          <w:u w:val="none"/>
        </w:rPr>
        <w:t>SHSS6078</w:t>
      </w:r>
    </w:p>
    <w:p w:rsidR="00F061FD" w:rsidRDefault="00F061FD" w:rsidP="00F061FD">
      <w:pPr>
        <w:pStyle w:val="Subtitle"/>
        <w:jc w:val="left"/>
        <w:rPr>
          <w:b/>
          <w:bCs/>
          <w:sz w:val="24"/>
          <w:szCs w:val="24"/>
          <w:u w:val="none"/>
        </w:rPr>
      </w:pPr>
    </w:p>
    <w:p w:rsidR="00F061FD" w:rsidRPr="00DB29C9" w:rsidRDefault="00F061FD" w:rsidP="00F061FD">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061FD" w:rsidRPr="00313008" w:rsidTr="00F0132D">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F061FD" w:rsidRPr="00313008" w:rsidRDefault="00F061FD" w:rsidP="00F0132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061FD" w:rsidRPr="00313008" w:rsidTr="00F0132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61FD" w:rsidRPr="004150A6" w:rsidRDefault="00F061FD" w:rsidP="00F0132D">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61FD" w:rsidRPr="00F061FD" w:rsidRDefault="00F061FD" w:rsidP="00F061FD">
            <w:pPr>
              <w:pStyle w:val="Subtitle"/>
              <w:ind w:left="720" w:hanging="720"/>
              <w:jc w:val="left"/>
              <w:rPr>
                <w:bCs/>
                <w:sz w:val="18"/>
                <w:szCs w:val="24"/>
                <w:u w:val="none"/>
              </w:rPr>
            </w:pPr>
            <w:r>
              <w:rPr>
                <w:bCs/>
                <w:sz w:val="18"/>
                <w:szCs w:val="24"/>
                <w:u w:val="none"/>
              </w:rPr>
              <w:t>I consider the rubric to be the best aspect of this work as it includes skills that a child would need to become physically literate.</w:t>
            </w:r>
          </w:p>
        </w:tc>
      </w:tr>
      <w:tr w:rsidR="00F061FD" w:rsidRPr="00313008" w:rsidTr="00F0132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61FD" w:rsidRPr="004150A6" w:rsidRDefault="00F061FD" w:rsidP="00F0132D">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61FD" w:rsidRPr="00F061FD" w:rsidRDefault="00F061FD" w:rsidP="00F061FD">
            <w:pPr>
              <w:pStyle w:val="Subtitle"/>
              <w:jc w:val="left"/>
              <w:rPr>
                <w:bCs/>
                <w:sz w:val="18"/>
                <w:szCs w:val="24"/>
                <w:u w:val="none"/>
              </w:rPr>
            </w:pPr>
            <w:r>
              <w:rPr>
                <w:bCs/>
                <w:sz w:val="18"/>
                <w:szCs w:val="24"/>
                <w:u w:val="none"/>
              </w:rPr>
              <w:t>I could have improved on the reflection aspect of this lesson, I could have found something else to reflect on.</w:t>
            </w:r>
          </w:p>
        </w:tc>
      </w:tr>
      <w:tr w:rsidR="00F061FD" w:rsidRPr="00313008" w:rsidTr="00F0132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F061FD" w:rsidRPr="004150A6" w:rsidRDefault="00F061FD" w:rsidP="00F0132D">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F061FD" w:rsidRPr="00F061FD" w:rsidRDefault="00F061FD" w:rsidP="00F061FD">
            <w:pPr>
              <w:pStyle w:val="Subtitle"/>
              <w:jc w:val="left"/>
              <w:rPr>
                <w:bCs/>
                <w:sz w:val="18"/>
                <w:szCs w:val="24"/>
                <w:u w:val="none"/>
              </w:rPr>
            </w:pPr>
            <w:r>
              <w:rPr>
                <w:bCs/>
                <w:sz w:val="18"/>
                <w:szCs w:val="24"/>
                <w:u w:val="none"/>
              </w:rPr>
              <w:t>I enjoyed assessing the pupil through my rubric and seeing how my rubric compared to their ability.</w:t>
            </w:r>
            <w:bookmarkStart w:id="0" w:name="_GoBack"/>
            <w:bookmarkEnd w:id="0"/>
          </w:p>
        </w:tc>
      </w:tr>
      <w:tr w:rsidR="00F061FD" w:rsidRPr="00313008" w:rsidTr="00F0132D">
        <w:trPr>
          <w:cantSplit/>
        </w:trPr>
        <w:tc>
          <w:tcPr>
            <w:tcW w:w="2305" w:type="dxa"/>
            <w:vMerge w:val="restart"/>
            <w:tcBorders>
              <w:top w:val="single" w:sz="4" w:space="0" w:color="auto"/>
              <w:left w:val="thinThickLargeGap" w:sz="24" w:space="0" w:color="auto"/>
              <w:bottom w:val="single" w:sz="6" w:space="0" w:color="auto"/>
            </w:tcBorders>
          </w:tcPr>
          <w:p w:rsidR="00F061FD" w:rsidRPr="00313008" w:rsidRDefault="00F061FD" w:rsidP="00F0132D">
            <w:pPr>
              <w:pStyle w:val="Subtitle"/>
              <w:jc w:val="left"/>
              <w:rPr>
                <w:b/>
                <w:bCs/>
                <w:sz w:val="24"/>
                <w:szCs w:val="24"/>
                <w:u w:val="none"/>
              </w:rPr>
            </w:pPr>
          </w:p>
          <w:p w:rsidR="00F061FD" w:rsidRPr="009574BA" w:rsidRDefault="00F061FD" w:rsidP="00F0132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F061FD" w:rsidRPr="00313008" w:rsidRDefault="00F061FD" w:rsidP="00F0132D">
            <w:pPr>
              <w:ind w:left="113" w:right="113"/>
              <w:rPr>
                <w:sz w:val="16"/>
                <w:szCs w:val="16"/>
              </w:rPr>
            </w:pPr>
            <w:r w:rsidRPr="00313008">
              <w:rPr>
                <w:sz w:val="16"/>
                <w:szCs w:val="16"/>
              </w:rPr>
              <w:t>Learning</w:t>
            </w:r>
          </w:p>
          <w:p w:rsidR="00F061FD" w:rsidRPr="00313008" w:rsidRDefault="00F061FD" w:rsidP="00F0132D">
            <w:pPr>
              <w:ind w:left="113" w:right="113"/>
              <w:rPr>
                <w:sz w:val="16"/>
                <w:szCs w:val="16"/>
              </w:rPr>
            </w:pPr>
            <w:r w:rsidRPr="00313008">
              <w:rPr>
                <w:sz w:val="16"/>
                <w:szCs w:val="16"/>
              </w:rPr>
              <w:t>Outcomes</w:t>
            </w:r>
          </w:p>
          <w:p w:rsidR="00F061FD" w:rsidRPr="00313008" w:rsidRDefault="00F061FD" w:rsidP="00F0132D">
            <w:pPr>
              <w:ind w:left="113" w:right="113"/>
              <w:rPr>
                <w:sz w:val="16"/>
                <w:szCs w:val="16"/>
              </w:rPr>
            </w:pPr>
          </w:p>
          <w:p w:rsidR="00F061FD" w:rsidRPr="00313008" w:rsidRDefault="00F061FD" w:rsidP="00F0132D">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F061FD" w:rsidRPr="00313008" w:rsidRDefault="00F061FD" w:rsidP="00F0132D">
            <w:pPr>
              <w:pStyle w:val="Subtitle"/>
              <w:rPr>
                <w:b/>
                <w:bCs/>
                <w:sz w:val="24"/>
                <w:szCs w:val="24"/>
                <w:u w:val="none"/>
              </w:rPr>
            </w:pPr>
            <w:r w:rsidRPr="00313008">
              <w:rPr>
                <w:b/>
                <w:bCs/>
                <w:sz w:val="24"/>
                <w:szCs w:val="24"/>
                <w:u w:val="none"/>
              </w:rPr>
              <w:t>GRADE</w:t>
            </w:r>
          </w:p>
        </w:tc>
      </w:tr>
      <w:tr w:rsidR="00F061FD" w:rsidRPr="00313008" w:rsidTr="00F0132D">
        <w:trPr>
          <w:cantSplit/>
        </w:trPr>
        <w:tc>
          <w:tcPr>
            <w:tcW w:w="2305" w:type="dxa"/>
            <w:vMerge/>
            <w:tcBorders>
              <w:top w:val="single" w:sz="6" w:space="0" w:color="auto"/>
              <w:left w:val="thinThickLargeGap" w:sz="24" w:space="0" w:color="auto"/>
              <w:bottom w:val="single" w:sz="6" w:space="0" w:color="auto"/>
            </w:tcBorders>
          </w:tcPr>
          <w:p w:rsidR="00F061FD" w:rsidRPr="00313008" w:rsidRDefault="00F061FD" w:rsidP="00F0132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F061FD" w:rsidRPr="00313008" w:rsidRDefault="00F061FD" w:rsidP="00F0132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F061FD" w:rsidRPr="003E3041" w:rsidRDefault="00F061FD" w:rsidP="00F0132D">
            <w:pPr>
              <w:pStyle w:val="Subtitle"/>
              <w:rPr>
                <w:b/>
                <w:bCs/>
                <w:sz w:val="16"/>
                <w:szCs w:val="16"/>
                <w:u w:val="none"/>
              </w:rPr>
            </w:pPr>
            <w:r>
              <w:rPr>
                <w:b/>
                <w:bCs/>
                <w:sz w:val="16"/>
                <w:szCs w:val="16"/>
                <w:u w:val="none"/>
              </w:rPr>
              <w:t>Poor</w:t>
            </w:r>
          </w:p>
          <w:p w:rsidR="00F061FD" w:rsidRPr="006A5DB4" w:rsidRDefault="00F061FD" w:rsidP="00F0132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F061FD" w:rsidRPr="003E3041" w:rsidRDefault="00F061FD" w:rsidP="00F0132D">
            <w:pPr>
              <w:pStyle w:val="Subtitle"/>
              <w:rPr>
                <w:b/>
                <w:bCs/>
                <w:sz w:val="16"/>
                <w:szCs w:val="16"/>
                <w:u w:val="none"/>
              </w:rPr>
            </w:pPr>
            <w:r>
              <w:rPr>
                <w:b/>
                <w:bCs/>
                <w:sz w:val="16"/>
                <w:szCs w:val="16"/>
                <w:u w:val="none"/>
              </w:rPr>
              <w:t>Unsatisfactory</w:t>
            </w:r>
          </w:p>
          <w:p w:rsidR="00F061FD" w:rsidRPr="003E3041" w:rsidRDefault="00F061FD" w:rsidP="00F0132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rsidR="00F061FD" w:rsidRPr="003E3041" w:rsidRDefault="00F061FD" w:rsidP="00F0132D">
            <w:pPr>
              <w:pStyle w:val="Subtitle"/>
              <w:rPr>
                <w:b/>
                <w:bCs/>
                <w:sz w:val="16"/>
                <w:szCs w:val="16"/>
                <w:u w:val="none"/>
              </w:rPr>
            </w:pPr>
            <w:r w:rsidRPr="003E3041">
              <w:rPr>
                <w:b/>
                <w:bCs/>
                <w:sz w:val="16"/>
                <w:szCs w:val="16"/>
                <w:u w:val="none"/>
              </w:rPr>
              <w:t>Satisfactory</w:t>
            </w:r>
          </w:p>
          <w:p w:rsidR="00F061FD" w:rsidRPr="003E3041" w:rsidRDefault="00F061FD" w:rsidP="00F0132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F061FD" w:rsidRPr="003E3041" w:rsidRDefault="00F061FD" w:rsidP="00F0132D">
            <w:pPr>
              <w:pStyle w:val="Subtitle"/>
              <w:rPr>
                <w:b/>
                <w:bCs/>
                <w:sz w:val="16"/>
                <w:szCs w:val="16"/>
                <w:u w:val="none"/>
              </w:rPr>
            </w:pPr>
            <w:r w:rsidRPr="003E3041">
              <w:rPr>
                <w:b/>
                <w:bCs/>
                <w:sz w:val="16"/>
                <w:szCs w:val="16"/>
                <w:u w:val="none"/>
              </w:rPr>
              <w:t>Good</w:t>
            </w:r>
          </w:p>
          <w:p w:rsidR="00F061FD" w:rsidRPr="003E3041" w:rsidRDefault="00F061FD" w:rsidP="00F0132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F061FD" w:rsidRPr="003E3041" w:rsidRDefault="00F061FD" w:rsidP="00F0132D">
            <w:pPr>
              <w:pStyle w:val="Subtitle"/>
              <w:rPr>
                <w:b/>
                <w:bCs/>
                <w:sz w:val="16"/>
                <w:szCs w:val="16"/>
                <w:u w:val="none"/>
              </w:rPr>
            </w:pPr>
            <w:r w:rsidRPr="003E3041">
              <w:rPr>
                <w:b/>
                <w:bCs/>
                <w:sz w:val="16"/>
                <w:szCs w:val="16"/>
                <w:u w:val="none"/>
              </w:rPr>
              <w:t>Very Good</w:t>
            </w:r>
          </w:p>
          <w:p w:rsidR="00F061FD" w:rsidRPr="003E3041" w:rsidRDefault="00F061FD" w:rsidP="00F0132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F061FD" w:rsidRPr="003E3041" w:rsidRDefault="00F061FD" w:rsidP="00F0132D">
            <w:pPr>
              <w:pStyle w:val="Subtitle"/>
              <w:rPr>
                <w:b/>
                <w:bCs/>
                <w:sz w:val="16"/>
                <w:szCs w:val="16"/>
                <w:u w:val="none"/>
              </w:rPr>
            </w:pPr>
            <w:r w:rsidRPr="003E3041">
              <w:rPr>
                <w:b/>
                <w:bCs/>
                <w:sz w:val="16"/>
                <w:szCs w:val="16"/>
                <w:u w:val="none"/>
              </w:rPr>
              <w:t>Excellent</w:t>
            </w:r>
          </w:p>
          <w:p w:rsidR="00F061FD" w:rsidRPr="003E3041" w:rsidRDefault="00F061FD" w:rsidP="00F0132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F061FD" w:rsidRDefault="00F061FD" w:rsidP="00F0132D">
            <w:pPr>
              <w:pStyle w:val="Subtitle"/>
              <w:rPr>
                <w:b/>
                <w:bCs/>
                <w:sz w:val="16"/>
                <w:szCs w:val="16"/>
                <w:u w:val="none"/>
              </w:rPr>
            </w:pPr>
            <w:r>
              <w:rPr>
                <w:b/>
                <w:bCs/>
                <w:sz w:val="16"/>
                <w:szCs w:val="16"/>
                <w:u w:val="none"/>
              </w:rPr>
              <w:t>Exceptional</w:t>
            </w:r>
          </w:p>
          <w:p w:rsidR="00F061FD" w:rsidRPr="003E3041" w:rsidRDefault="00F061FD" w:rsidP="00F0132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F061FD" w:rsidRPr="00313008" w:rsidRDefault="00F061FD" w:rsidP="00F0132D">
            <w:pPr>
              <w:pStyle w:val="Subtitle"/>
              <w:jc w:val="left"/>
              <w:rPr>
                <w:b/>
                <w:bCs/>
                <w:sz w:val="18"/>
                <w:szCs w:val="18"/>
                <w:u w:val="none"/>
              </w:rPr>
            </w:pPr>
          </w:p>
          <w:p w:rsidR="00F061FD" w:rsidRPr="00313008" w:rsidRDefault="00F061FD" w:rsidP="00F0132D">
            <w:pPr>
              <w:pStyle w:val="Subtitle"/>
              <w:jc w:val="left"/>
              <w:rPr>
                <w:b/>
                <w:bCs/>
                <w:sz w:val="18"/>
                <w:szCs w:val="18"/>
                <w:u w:val="none"/>
              </w:rPr>
            </w:pPr>
            <w:r w:rsidRPr="00313008">
              <w:rPr>
                <w:b/>
                <w:bCs/>
                <w:sz w:val="18"/>
                <w:szCs w:val="18"/>
                <w:u w:val="none"/>
              </w:rPr>
              <w:t xml:space="preserve">  %</w:t>
            </w:r>
          </w:p>
        </w:tc>
      </w:tr>
      <w:tr w:rsidR="00F061FD" w:rsidRPr="00313008" w:rsidTr="00F0132D">
        <w:trPr>
          <w:trHeight w:val="462"/>
        </w:trPr>
        <w:tc>
          <w:tcPr>
            <w:tcW w:w="2305" w:type="dxa"/>
            <w:tcBorders>
              <w:top w:val="single" w:sz="6" w:space="0" w:color="auto"/>
              <w:left w:val="thinThickLargeGap" w:sz="24" w:space="0" w:color="auto"/>
            </w:tcBorders>
          </w:tcPr>
          <w:p w:rsidR="00F061FD" w:rsidRPr="009B5330" w:rsidRDefault="00F061FD" w:rsidP="00F0132D">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rsidR="00F061FD" w:rsidRPr="00313008" w:rsidRDefault="00F061FD" w:rsidP="00F0132D">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4"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rsidR="00F061FD" w:rsidRPr="00313008" w:rsidRDefault="00F061FD" w:rsidP="00F0132D">
            <w:pPr>
              <w:pStyle w:val="Subtitle"/>
              <w:rPr>
                <w:sz w:val="18"/>
                <w:szCs w:val="18"/>
                <w:u w:val="none"/>
              </w:rPr>
            </w:pPr>
          </w:p>
        </w:tc>
        <w:tc>
          <w:tcPr>
            <w:tcW w:w="1055" w:type="dxa"/>
            <w:tcBorders>
              <w:top w:val="single" w:sz="6" w:space="0" w:color="auto"/>
              <w:left w:val="single" w:sz="6" w:space="0" w:color="auto"/>
              <w:right w:val="single" w:sz="6" w:space="0" w:color="auto"/>
            </w:tcBorders>
          </w:tcPr>
          <w:p w:rsidR="00F061FD" w:rsidRPr="00313008" w:rsidRDefault="00F061FD" w:rsidP="00F0132D">
            <w:pPr>
              <w:pStyle w:val="Subtitle"/>
              <w:rPr>
                <w:sz w:val="18"/>
                <w:szCs w:val="18"/>
                <w:u w:val="none"/>
              </w:rPr>
            </w:pPr>
          </w:p>
        </w:tc>
        <w:tc>
          <w:tcPr>
            <w:tcW w:w="1054" w:type="dxa"/>
            <w:tcBorders>
              <w:top w:val="single" w:sz="6" w:space="0" w:color="auto"/>
              <w:left w:val="single" w:sz="6" w:space="0" w:color="auto"/>
              <w:right w:val="single" w:sz="6" w:space="0" w:color="auto"/>
            </w:tcBorders>
          </w:tcPr>
          <w:p w:rsidR="00F061FD" w:rsidRPr="002E0D8B" w:rsidRDefault="00F061FD" w:rsidP="00F0132D">
            <w:pPr>
              <w:pStyle w:val="Subtitle"/>
              <w:jc w:val="right"/>
              <w:rPr>
                <w:sz w:val="24"/>
                <w:szCs w:val="24"/>
                <w:u w:val="none"/>
              </w:rPr>
            </w:pPr>
          </w:p>
        </w:tc>
        <w:tc>
          <w:tcPr>
            <w:tcW w:w="1054" w:type="dxa"/>
            <w:gridSpan w:val="2"/>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5"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rsidR="00F061FD" w:rsidRPr="00313008" w:rsidRDefault="00F061FD" w:rsidP="00F0132D">
            <w:pPr>
              <w:pStyle w:val="Subtitle"/>
              <w:jc w:val="left"/>
              <w:rPr>
                <w:b/>
                <w:bCs/>
                <w:sz w:val="18"/>
                <w:szCs w:val="18"/>
                <w:u w:val="none"/>
              </w:rPr>
            </w:pPr>
            <w:r>
              <w:rPr>
                <w:b/>
                <w:bCs/>
                <w:sz w:val="18"/>
                <w:szCs w:val="18"/>
                <w:u w:val="none"/>
              </w:rPr>
              <w:t>50</w:t>
            </w:r>
            <w:r w:rsidRPr="00313008">
              <w:rPr>
                <w:b/>
                <w:bCs/>
                <w:sz w:val="18"/>
                <w:szCs w:val="18"/>
                <w:u w:val="none"/>
              </w:rPr>
              <w:t>%</w:t>
            </w:r>
          </w:p>
        </w:tc>
      </w:tr>
      <w:tr w:rsidR="00F061FD" w:rsidRPr="00313008" w:rsidTr="00F0132D">
        <w:tc>
          <w:tcPr>
            <w:tcW w:w="2305" w:type="dxa"/>
            <w:tcBorders>
              <w:top w:val="single" w:sz="6" w:space="0" w:color="auto"/>
              <w:left w:val="thinThickLargeGap" w:sz="24" w:space="0" w:color="auto"/>
              <w:bottom w:val="single" w:sz="6" w:space="0" w:color="auto"/>
            </w:tcBorders>
          </w:tcPr>
          <w:p w:rsidR="00F061FD" w:rsidRPr="009B5330" w:rsidRDefault="00F061FD" w:rsidP="00F0132D">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rsidR="00F061FD" w:rsidRPr="00313008" w:rsidRDefault="00F061FD" w:rsidP="00F0132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4"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F061FD" w:rsidRPr="00313008" w:rsidRDefault="00F061FD" w:rsidP="00F0132D">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F061FD" w:rsidRDefault="00F061FD" w:rsidP="00F0132D">
            <w:pPr>
              <w:pStyle w:val="Subtitle"/>
              <w:jc w:val="right"/>
              <w:rPr>
                <w:sz w:val="18"/>
                <w:szCs w:val="18"/>
                <w:u w:val="none"/>
              </w:rPr>
            </w:pPr>
          </w:p>
          <w:p w:rsidR="00F061FD" w:rsidRPr="00313008" w:rsidRDefault="00F061FD" w:rsidP="00F0132D">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F061FD" w:rsidRPr="00313008" w:rsidRDefault="00F061FD" w:rsidP="00F0132D">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1055" w:type="dxa"/>
            <w:tcBorders>
              <w:left w:val="single" w:sz="6" w:space="0" w:color="auto"/>
              <w:right w:val="single" w:sz="6" w:space="0" w:color="auto"/>
            </w:tcBorders>
          </w:tcPr>
          <w:p w:rsidR="00F061FD" w:rsidRPr="00313008" w:rsidRDefault="00F061FD" w:rsidP="00F0132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F061FD" w:rsidRPr="00313008" w:rsidRDefault="00F061FD" w:rsidP="00F0132D">
            <w:pPr>
              <w:pStyle w:val="Subtitle"/>
              <w:jc w:val="left"/>
              <w:rPr>
                <w:b/>
                <w:bCs/>
                <w:sz w:val="18"/>
                <w:szCs w:val="18"/>
                <w:u w:val="none"/>
              </w:rPr>
            </w:pPr>
            <w:r>
              <w:rPr>
                <w:b/>
                <w:bCs/>
                <w:sz w:val="18"/>
                <w:szCs w:val="18"/>
                <w:u w:val="none"/>
              </w:rPr>
              <w:t>25</w:t>
            </w:r>
            <w:r w:rsidRPr="00313008">
              <w:rPr>
                <w:b/>
                <w:bCs/>
                <w:sz w:val="18"/>
                <w:szCs w:val="18"/>
                <w:u w:val="none"/>
              </w:rPr>
              <w:t>%</w:t>
            </w:r>
          </w:p>
        </w:tc>
      </w:tr>
      <w:tr w:rsidR="00F061FD" w:rsidRPr="00313008" w:rsidTr="00F0132D">
        <w:tc>
          <w:tcPr>
            <w:tcW w:w="2305" w:type="dxa"/>
            <w:tcBorders>
              <w:top w:val="single" w:sz="6" w:space="0" w:color="auto"/>
              <w:left w:val="thinThickLargeGap" w:sz="24" w:space="0" w:color="auto"/>
              <w:bottom w:val="single" w:sz="4" w:space="0" w:color="auto"/>
            </w:tcBorders>
          </w:tcPr>
          <w:p w:rsidR="00F061FD" w:rsidRPr="009B5330" w:rsidRDefault="00F061FD" w:rsidP="00F0132D">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rsidR="00F061FD" w:rsidRPr="00313008" w:rsidRDefault="00F061FD" w:rsidP="00F0132D">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rsidR="00F061FD" w:rsidRPr="00313008" w:rsidRDefault="00F061FD" w:rsidP="00F0132D">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F061FD" w:rsidRPr="00313008" w:rsidRDefault="00F061FD" w:rsidP="00F0132D">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F061FD" w:rsidRPr="00313008" w:rsidRDefault="00F061FD" w:rsidP="00F0132D">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F061FD" w:rsidRPr="00313008" w:rsidRDefault="00F061FD" w:rsidP="00F0132D">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F061FD" w:rsidRPr="00313008" w:rsidRDefault="00F061FD" w:rsidP="00F0132D">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rsidR="00F061FD" w:rsidRPr="00313008" w:rsidRDefault="00F061FD" w:rsidP="00F0132D">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F061FD" w:rsidRPr="00313008" w:rsidRDefault="00F061FD" w:rsidP="00F0132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F061FD" w:rsidRPr="00313008" w:rsidRDefault="00F061FD" w:rsidP="00F0132D">
            <w:pPr>
              <w:pStyle w:val="Subtitle"/>
              <w:jc w:val="left"/>
              <w:rPr>
                <w:b/>
                <w:bCs/>
                <w:sz w:val="18"/>
                <w:szCs w:val="18"/>
                <w:u w:val="none"/>
              </w:rPr>
            </w:pPr>
            <w:r>
              <w:rPr>
                <w:b/>
                <w:bCs/>
                <w:sz w:val="18"/>
                <w:szCs w:val="18"/>
                <w:u w:val="none"/>
              </w:rPr>
              <w:t>25%</w:t>
            </w:r>
          </w:p>
        </w:tc>
      </w:tr>
      <w:tr w:rsidR="00F061FD" w:rsidRPr="00313008" w:rsidTr="00F0132D">
        <w:trPr>
          <w:cantSplit/>
          <w:trHeight w:val="282"/>
        </w:trPr>
        <w:tc>
          <w:tcPr>
            <w:tcW w:w="10225" w:type="dxa"/>
            <w:gridSpan w:val="12"/>
            <w:tcBorders>
              <w:left w:val="thinThickLargeGap" w:sz="24" w:space="0" w:color="auto"/>
              <w:right w:val="single" w:sz="4" w:space="0" w:color="auto"/>
            </w:tcBorders>
          </w:tcPr>
          <w:p w:rsidR="00F061FD" w:rsidRPr="009A081E" w:rsidRDefault="00F061FD" w:rsidP="00F0132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F061FD" w:rsidRPr="00313008" w:rsidRDefault="00F061FD" w:rsidP="00F0132D">
            <w:pPr>
              <w:pStyle w:val="Subtitle"/>
              <w:jc w:val="left"/>
              <w:rPr>
                <w:b/>
                <w:bCs/>
                <w:sz w:val="24"/>
                <w:szCs w:val="24"/>
                <w:u w:val="none"/>
              </w:rPr>
            </w:pPr>
          </w:p>
        </w:tc>
      </w:tr>
      <w:tr w:rsidR="00F061FD" w:rsidRPr="00313008" w:rsidTr="00F0132D">
        <w:trPr>
          <w:cantSplit/>
          <w:trHeight w:val="4341"/>
        </w:trPr>
        <w:tc>
          <w:tcPr>
            <w:tcW w:w="10945" w:type="dxa"/>
            <w:gridSpan w:val="13"/>
            <w:tcBorders>
              <w:left w:val="thinThickLargeGap" w:sz="24" w:space="0" w:color="auto"/>
              <w:right w:val="thinThickLargeGap" w:sz="24" w:space="0" w:color="auto"/>
            </w:tcBorders>
          </w:tcPr>
          <w:p w:rsidR="00F061FD" w:rsidRPr="00313008" w:rsidRDefault="00F061FD" w:rsidP="00F0132D">
            <w:pPr>
              <w:pStyle w:val="Subtitle"/>
              <w:jc w:val="left"/>
              <w:rPr>
                <w:b/>
                <w:bCs/>
                <w:sz w:val="24"/>
                <w:szCs w:val="24"/>
                <w:u w:val="none"/>
              </w:rPr>
            </w:pPr>
            <w:r w:rsidRPr="00313008">
              <w:rPr>
                <w:b/>
                <w:bCs/>
                <w:sz w:val="24"/>
                <w:szCs w:val="24"/>
                <w:u w:val="none"/>
              </w:rPr>
              <w:t>TUTOR COMMENTS:</w:t>
            </w: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Default="00F061FD" w:rsidP="00F0132D">
            <w:pPr>
              <w:pStyle w:val="Subtitle"/>
              <w:ind w:left="937" w:right="1152"/>
              <w:jc w:val="both"/>
              <w:rPr>
                <w:b/>
                <w:bCs/>
                <w:sz w:val="24"/>
                <w:szCs w:val="24"/>
                <w:u w:val="none"/>
              </w:rPr>
            </w:pPr>
          </w:p>
          <w:p w:rsidR="00F061FD" w:rsidRPr="00313008" w:rsidRDefault="00F061FD" w:rsidP="00F0132D">
            <w:pPr>
              <w:pStyle w:val="Subtitle"/>
              <w:ind w:left="937" w:right="1152"/>
              <w:jc w:val="both"/>
              <w:rPr>
                <w:b/>
                <w:bCs/>
                <w:sz w:val="24"/>
                <w:szCs w:val="24"/>
                <w:u w:val="none"/>
              </w:rPr>
            </w:pPr>
          </w:p>
        </w:tc>
      </w:tr>
      <w:tr w:rsidR="00F061FD" w:rsidRPr="00313008" w:rsidTr="00F0132D">
        <w:trPr>
          <w:cantSplit/>
          <w:trHeight w:val="365"/>
        </w:trPr>
        <w:tc>
          <w:tcPr>
            <w:tcW w:w="2661" w:type="dxa"/>
            <w:gridSpan w:val="2"/>
            <w:tcBorders>
              <w:left w:val="thinThickLargeGap" w:sz="24" w:space="0" w:color="auto"/>
              <w:bottom w:val="thickThinLargeGap" w:sz="24" w:space="0" w:color="auto"/>
            </w:tcBorders>
          </w:tcPr>
          <w:p w:rsidR="00F061FD" w:rsidRPr="00313008" w:rsidRDefault="00F061FD" w:rsidP="00F0132D">
            <w:pPr>
              <w:pStyle w:val="Subtitle"/>
              <w:jc w:val="left"/>
              <w:rPr>
                <w:b/>
                <w:bCs/>
                <w:sz w:val="18"/>
                <w:szCs w:val="18"/>
                <w:u w:val="none"/>
              </w:rPr>
            </w:pPr>
            <w:r w:rsidRPr="00313008">
              <w:rPr>
                <w:b/>
                <w:bCs/>
                <w:sz w:val="18"/>
                <w:szCs w:val="18"/>
                <w:u w:val="none"/>
              </w:rPr>
              <w:t xml:space="preserve"> Submission date: </w:t>
            </w:r>
          </w:p>
          <w:p w:rsidR="00F061FD" w:rsidRPr="00313008" w:rsidRDefault="00F061FD" w:rsidP="00F0132D">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rsidR="00F061FD" w:rsidRPr="00313008" w:rsidRDefault="00F061FD" w:rsidP="00F0132D">
            <w:pPr>
              <w:pStyle w:val="Subtitle"/>
              <w:jc w:val="left"/>
              <w:rPr>
                <w:b/>
                <w:bCs/>
                <w:sz w:val="18"/>
                <w:szCs w:val="18"/>
                <w:u w:val="none"/>
              </w:rPr>
            </w:pPr>
            <w:r>
              <w:rPr>
                <w:b/>
                <w:bCs/>
                <w:sz w:val="18"/>
                <w:szCs w:val="18"/>
                <w:u w:val="none"/>
              </w:rPr>
              <w:t>Return date:</w:t>
            </w:r>
          </w:p>
          <w:p w:rsidR="00F061FD" w:rsidRPr="00313008" w:rsidRDefault="00F061FD" w:rsidP="00F0132D">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F061FD" w:rsidRPr="00313008" w:rsidRDefault="00F061FD" w:rsidP="00F0132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F061FD" w:rsidRPr="00313008" w:rsidRDefault="00F061FD" w:rsidP="00F0132D">
            <w:pPr>
              <w:pStyle w:val="Subtitle"/>
              <w:jc w:val="left"/>
              <w:rPr>
                <w:b/>
                <w:bCs/>
                <w:sz w:val="18"/>
                <w:szCs w:val="18"/>
                <w:u w:val="none"/>
              </w:rPr>
            </w:pPr>
            <w:r w:rsidRPr="00313008">
              <w:rPr>
                <w:b/>
                <w:bCs/>
                <w:sz w:val="18"/>
                <w:szCs w:val="18"/>
                <w:u w:val="none"/>
              </w:rPr>
              <w:t xml:space="preserve">Mark: </w:t>
            </w:r>
          </w:p>
        </w:tc>
      </w:tr>
    </w:tbl>
    <w:p w:rsidR="00F061FD" w:rsidRDefault="00F061FD" w:rsidP="00F061FD">
      <w:pPr>
        <w:rPr>
          <w:sz w:val="24"/>
          <w:szCs w:val="24"/>
        </w:rPr>
      </w:pPr>
    </w:p>
    <w:p w:rsidR="00476431" w:rsidRPr="00476431" w:rsidRDefault="00F061FD" w:rsidP="00F061FD">
      <w:pPr>
        <w:spacing w:line="360" w:lineRule="auto"/>
        <w:rPr>
          <w:rFonts w:ascii="Times New Roman" w:hAnsi="Times New Roman" w:cs="Times New Roman"/>
          <w:sz w:val="28"/>
          <w:szCs w:val="24"/>
        </w:rPr>
      </w:pPr>
      <w:r>
        <w:rPr>
          <w:sz w:val="24"/>
          <w:szCs w:val="24"/>
        </w:rPr>
        <w:br w:type="page"/>
      </w:r>
      <w:r w:rsidR="00476431" w:rsidRPr="00476431">
        <w:rPr>
          <w:rFonts w:ascii="Times New Roman" w:hAnsi="Times New Roman" w:cs="Times New Roman"/>
          <w:sz w:val="28"/>
          <w:szCs w:val="24"/>
        </w:rPr>
        <w:lastRenderedPageBreak/>
        <w:t xml:space="preserve">Rationale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Physical Education and the benefits of participation have been frequently questioned, however, The World Health Organisation (1998) have stated that participation in physical activity will improve the self-esteem, self-perception and psychological wellbeing of an individual. Capel and Piotrwosky (2000)</w:t>
      </w:r>
      <w:r w:rsidR="00612C7E">
        <w:rPr>
          <w:rFonts w:ascii="Times New Roman" w:hAnsi="Times New Roman" w:cs="Times New Roman"/>
          <w:sz w:val="24"/>
          <w:szCs w:val="24"/>
        </w:rPr>
        <w:t xml:space="preserve"> and </w:t>
      </w:r>
      <w:r w:rsidR="00612C7E" w:rsidRPr="00476431">
        <w:rPr>
          <w:rFonts w:ascii="Times New Roman" w:hAnsi="Times New Roman" w:cs="Times New Roman"/>
          <w:sz w:val="24"/>
          <w:szCs w:val="24"/>
        </w:rPr>
        <w:t>Theodoulides and Armour (2001)</w:t>
      </w:r>
      <w:r w:rsidRPr="00476431">
        <w:rPr>
          <w:rFonts w:ascii="Times New Roman" w:hAnsi="Times New Roman" w:cs="Times New Roman"/>
          <w:sz w:val="24"/>
          <w:szCs w:val="24"/>
        </w:rPr>
        <w:t xml:space="preserve"> agree that there are a number of benefits to participation in physical education which include health related benefits and working in groups</w:t>
      </w:r>
      <w:r w:rsidR="00612C7E">
        <w:rPr>
          <w:rFonts w:ascii="Times New Roman" w:hAnsi="Times New Roman" w:cs="Times New Roman"/>
          <w:sz w:val="24"/>
          <w:szCs w:val="24"/>
        </w:rPr>
        <w:t xml:space="preserve">. </w:t>
      </w:r>
      <w:r w:rsidRPr="00476431">
        <w:rPr>
          <w:rFonts w:ascii="Times New Roman" w:hAnsi="Times New Roman" w:cs="Times New Roman"/>
          <w:sz w:val="24"/>
          <w:szCs w:val="24"/>
        </w:rPr>
        <w:t>The many perceived beneficial outcomes of physical education provide a sound platform for areas to assess and what can help engage pupils in lifelong physical activity (Green, 2002; Penney and Jess, 2004). The rubric created for this assignment has a focus on 3 out of 4 domains (cognitive, physical and social) with specific reference to fundamental locomotor skills, object control, social interaction, decision making and understanding of rules/instructions. The affective domain was not considered in the rubric as it is an area of learning that can be difficult to assess in a 1 hour session. Although there are many perceived benefits of developing the affective domain including the ability for enjoyment to increase intrinsic motivation (Kimiecik and Harris, 1996) and decrease levels o</w:t>
      </w:r>
      <w:r w:rsidR="00612C7E">
        <w:rPr>
          <w:rFonts w:ascii="Times New Roman" w:hAnsi="Times New Roman" w:cs="Times New Roman"/>
          <w:sz w:val="24"/>
          <w:szCs w:val="24"/>
        </w:rPr>
        <w:t>f anxiety (Deci and Ryan, 1985). I</w:t>
      </w:r>
      <w:r w:rsidRPr="00476431">
        <w:rPr>
          <w:rFonts w:ascii="Times New Roman" w:hAnsi="Times New Roman" w:cs="Times New Roman"/>
          <w:sz w:val="24"/>
          <w:szCs w:val="24"/>
        </w:rPr>
        <w:t>t becomes a difficult task to</w:t>
      </w:r>
      <w:r w:rsidR="00612C7E">
        <w:rPr>
          <w:rFonts w:ascii="Times New Roman" w:hAnsi="Times New Roman" w:cs="Times New Roman"/>
          <w:sz w:val="24"/>
          <w:szCs w:val="24"/>
        </w:rPr>
        <w:t xml:space="preserve"> fulfil within an hour session, h</w:t>
      </w:r>
      <w:r w:rsidRPr="00476431">
        <w:rPr>
          <w:rFonts w:ascii="Times New Roman" w:hAnsi="Times New Roman" w:cs="Times New Roman"/>
          <w:sz w:val="24"/>
          <w:szCs w:val="24"/>
        </w:rPr>
        <w:t>owever, if the assessment was to be considered over a duration of time, the affective domain may become easier to under</w:t>
      </w:r>
      <w:r w:rsidR="00612C7E">
        <w:rPr>
          <w:rFonts w:ascii="Times New Roman" w:hAnsi="Times New Roman" w:cs="Times New Roman"/>
          <w:sz w:val="24"/>
          <w:szCs w:val="24"/>
        </w:rPr>
        <w:t>stand and assess in individuals resulting in being considered for the rubric.</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The physical elements assessed were loco</w:t>
      </w:r>
      <w:r w:rsidR="00612C7E">
        <w:rPr>
          <w:rFonts w:ascii="Times New Roman" w:hAnsi="Times New Roman" w:cs="Times New Roman"/>
          <w:sz w:val="24"/>
          <w:szCs w:val="24"/>
        </w:rPr>
        <w:t xml:space="preserve">motor skills and object control, </w:t>
      </w:r>
      <w:r w:rsidRPr="00476431">
        <w:rPr>
          <w:rFonts w:ascii="Times New Roman" w:hAnsi="Times New Roman" w:cs="Times New Roman"/>
          <w:sz w:val="24"/>
          <w:szCs w:val="24"/>
        </w:rPr>
        <w:t xml:space="preserve">together these elements of physical abilities can be considered part of </w:t>
      </w:r>
      <w:r w:rsidR="00612C7E">
        <w:rPr>
          <w:rFonts w:ascii="Times New Roman" w:hAnsi="Times New Roman" w:cs="Times New Roman"/>
          <w:sz w:val="24"/>
          <w:szCs w:val="24"/>
        </w:rPr>
        <w:t>the fundamental movement skills. T</w:t>
      </w:r>
      <w:r w:rsidRPr="00476431">
        <w:rPr>
          <w:rFonts w:ascii="Times New Roman" w:hAnsi="Times New Roman" w:cs="Times New Roman"/>
          <w:sz w:val="24"/>
          <w:szCs w:val="24"/>
        </w:rPr>
        <w:t xml:space="preserve">hey are both essential skills needed for positive outcomes within physical education. It is important to consider both aspects in the development of participants as they are considered as the basis to becoming physically literate (Yang, Lin and Tsai, 2015). In addition to this, Pang and Fong (2009) found that the acquisition of these skills is essential for the development of neuromuscular coordination, learning and enhancing interpersonal, cognitive and emotional development. This provides evidence that allowing participants to become competent in their physical ability allows them to progress in all areas of learning </w:t>
      </w:r>
      <w:r w:rsidR="00612C7E">
        <w:rPr>
          <w:rFonts w:ascii="Times New Roman" w:hAnsi="Times New Roman" w:cs="Times New Roman"/>
          <w:sz w:val="24"/>
          <w:szCs w:val="24"/>
        </w:rPr>
        <w:t xml:space="preserve">including their cognitive domain </w:t>
      </w:r>
      <w:r w:rsidRPr="00476431">
        <w:rPr>
          <w:rFonts w:ascii="Times New Roman" w:hAnsi="Times New Roman" w:cs="Times New Roman"/>
          <w:sz w:val="24"/>
          <w:szCs w:val="24"/>
        </w:rPr>
        <w:t xml:space="preserve">which is essential for becoming physically literate.  More specifically to their physical development it has been reported </w:t>
      </w:r>
      <w:r w:rsidR="00612C7E">
        <w:rPr>
          <w:rFonts w:ascii="Times New Roman" w:hAnsi="Times New Roman" w:cs="Times New Roman"/>
          <w:sz w:val="24"/>
          <w:szCs w:val="24"/>
        </w:rPr>
        <w:t>that it does</w:t>
      </w:r>
      <w:r w:rsidRPr="00476431">
        <w:rPr>
          <w:rFonts w:ascii="Times New Roman" w:hAnsi="Times New Roman" w:cs="Times New Roman"/>
          <w:sz w:val="24"/>
          <w:szCs w:val="24"/>
        </w:rPr>
        <w:t xml:space="preserve"> build upon the learning of movement sequences which enables children to participate in organised and non-organised sport successfully (Clark and Humphrey, 2002). In agreement to this, Bailey et al (2009) have suggested that the development of such skills are important for engaging participants in sport </w:t>
      </w:r>
      <w:r w:rsidRPr="00476431">
        <w:rPr>
          <w:rFonts w:ascii="Times New Roman" w:hAnsi="Times New Roman" w:cs="Times New Roman"/>
          <w:sz w:val="24"/>
          <w:szCs w:val="24"/>
        </w:rPr>
        <w:lastRenderedPageBreak/>
        <w:t xml:space="preserve">and other physical pursuits. Therefore, this can be deemed as a crucial element to assess within physical education as it provides the fundamentals skills needed to progress in a wide range of sports in and outside of school, it can aid the confidence and motivation to continue partaking in physical activity throughout life (Capel and Piotrwosky, 2000). Assessing the locomotor skills and object control skills of an individual is important to ensure they have the fundamentals necessary to be competent sportspeople and access a wide range of physical activities throughout life (Welk, 1999; Jess and Collins, 2003). It is believed that without providing participants with the opportunity to explore these skills and develop them, they will begin to find it difficult to pass through ‘proficiency barrier’ from the simple activities to the complex activities in later life (Seefeldt, 1979). Therefore, ensuring that you assess these areas and provide participants with activities that focus on developing these skills allow them to grasp the basic skills needed to perform in a wide range of sporting activities. </w:t>
      </w:r>
      <w:r w:rsidR="00612C7E">
        <w:rPr>
          <w:rFonts w:ascii="Times New Roman" w:hAnsi="Times New Roman" w:cs="Times New Roman"/>
          <w:sz w:val="24"/>
          <w:szCs w:val="24"/>
        </w:rPr>
        <w:t>Ensuring development of these areas of skills allows participants to grasp the basic skills needed for most sporting activities, therefore, ensuring and assessing this area is vital for personal development.</w:t>
      </w:r>
    </w:p>
    <w:p w:rsidR="00476431" w:rsidRPr="00476431" w:rsidRDefault="00476431" w:rsidP="00476431">
      <w:pPr>
        <w:spacing w:line="360" w:lineRule="auto"/>
        <w:rPr>
          <w:rFonts w:ascii="Times New Roman" w:hAnsi="Times New Roman" w:cs="Times New Roman"/>
          <w:color w:val="222222"/>
          <w:sz w:val="24"/>
          <w:szCs w:val="24"/>
          <w:shd w:val="clear" w:color="auto" w:fill="FFFFFF"/>
        </w:rPr>
      </w:pPr>
      <w:r w:rsidRPr="00476431">
        <w:rPr>
          <w:rFonts w:ascii="Times New Roman" w:hAnsi="Times New Roman" w:cs="Times New Roman"/>
          <w:sz w:val="24"/>
          <w:szCs w:val="24"/>
        </w:rPr>
        <w:t xml:space="preserve">Secondly, the rubric looked at the cognitive domain through decision making and the understanding of rules/instructions. Cognitive development is important </w:t>
      </w:r>
      <w:r w:rsidR="00612C7E">
        <w:rPr>
          <w:rFonts w:ascii="Times New Roman" w:hAnsi="Times New Roman" w:cs="Times New Roman"/>
          <w:sz w:val="24"/>
          <w:szCs w:val="24"/>
        </w:rPr>
        <w:t xml:space="preserve">aspect of learning as it provides participants with the thinking skills necessary for everyday scenarios </w:t>
      </w:r>
      <w:r w:rsidRPr="00476431">
        <w:rPr>
          <w:rFonts w:ascii="Times New Roman" w:hAnsi="Times New Roman" w:cs="Times New Roman"/>
          <w:sz w:val="24"/>
          <w:szCs w:val="24"/>
        </w:rPr>
        <w:t xml:space="preserve">and it is often used within physical education through the form of tactical understanding, improved decision making or understanding (Casey and Goodyear, 2015). Studies have confirmed that the development of the cognitive domain can support the autonomous development of individuals and placing a focus on the development of learning skills and academic performance (Bailey et al, 2009) providing a holistic learning experiences for participants. Bailey et al (2009) have also suggested that physical education lessons can “improve a child’s mental alertness, academic performance, readiness to learn, and enthusiasm for learning”, therefore, allowing participants to access this area of learning is extremely beneficial for </w:t>
      </w:r>
      <w:r w:rsidR="00612C7E">
        <w:rPr>
          <w:rFonts w:ascii="Times New Roman" w:hAnsi="Times New Roman" w:cs="Times New Roman"/>
          <w:sz w:val="24"/>
          <w:szCs w:val="24"/>
        </w:rPr>
        <w:t xml:space="preserve">both physical education and </w:t>
      </w:r>
      <w:r w:rsidRPr="00476431">
        <w:rPr>
          <w:rFonts w:ascii="Times New Roman" w:hAnsi="Times New Roman" w:cs="Times New Roman"/>
          <w:sz w:val="24"/>
          <w:szCs w:val="24"/>
        </w:rPr>
        <w:t xml:space="preserve">outside of the physical education setting by providing them with experiences </w:t>
      </w:r>
      <w:r w:rsidR="00612C7E">
        <w:rPr>
          <w:rFonts w:ascii="Times New Roman" w:hAnsi="Times New Roman" w:cs="Times New Roman"/>
          <w:sz w:val="24"/>
          <w:szCs w:val="24"/>
        </w:rPr>
        <w:t>that allow them to achieve greater performance in academic work</w:t>
      </w:r>
      <w:r w:rsidRPr="00476431">
        <w:rPr>
          <w:rFonts w:ascii="Times New Roman" w:hAnsi="Times New Roman" w:cs="Times New Roman"/>
          <w:sz w:val="24"/>
          <w:szCs w:val="24"/>
        </w:rPr>
        <w:t xml:space="preserve">. The understanding of rules/instructions is used within the rubric as performing </w:t>
      </w:r>
      <w:r w:rsidR="00612C7E">
        <w:rPr>
          <w:rFonts w:ascii="Times New Roman" w:hAnsi="Times New Roman" w:cs="Times New Roman"/>
          <w:sz w:val="24"/>
          <w:szCs w:val="24"/>
        </w:rPr>
        <w:t xml:space="preserve">a great understanding of </w:t>
      </w:r>
      <w:r w:rsidRPr="00476431">
        <w:rPr>
          <w:rFonts w:ascii="Times New Roman" w:hAnsi="Times New Roman" w:cs="Times New Roman"/>
          <w:sz w:val="24"/>
          <w:szCs w:val="24"/>
        </w:rPr>
        <w:t xml:space="preserve">this </w:t>
      </w:r>
      <w:r w:rsidR="00612C7E">
        <w:rPr>
          <w:rFonts w:ascii="Times New Roman" w:hAnsi="Times New Roman" w:cs="Times New Roman"/>
          <w:sz w:val="24"/>
          <w:szCs w:val="24"/>
        </w:rPr>
        <w:t>efficiently</w:t>
      </w:r>
      <w:r w:rsidRPr="00476431">
        <w:rPr>
          <w:rFonts w:ascii="Times New Roman" w:hAnsi="Times New Roman" w:cs="Times New Roman"/>
          <w:sz w:val="24"/>
          <w:szCs w:val="24"/>
        </w:rPr>
        <w:t xml:space="preserve"> will demonstrate maturity and show teachers that the pupil is engaged within the task. If the pupil is understanding the rules/instructions with very little assistance, they are more likely to get the fulfilment desired from being partly in control of their surroundings. This interlinks with the decision making process as it relies solely on the individual to decide </w:t>
      </w:r>
      <w:r w:rsidRPr="00476431">
        <w:rPr>
          <w:rFonts w:ascii="Times New Roman" w:hAnsi="Times New Roman" w:cs="Times New Roman"/>
          <w:sz w:val="24"/>
          <w:szCs w:val="24"/>
        </w:rPr>
        <w:lastRenderedPageBreak/>
        <w:t>whether they wish to partake to their full capabilities. It has been argued that personal development is interlinked with autonomous decision making and integrity (Ryder and Campbell, 1988), therefore showing the importance of allowing pupils to have an involvement in the decision making process</w:t>
      </w:r>
      <w:r w:rsidR="001C256A">
        <w:rPr>
          <w:rFonts w:ascii="Times New Roman" w:hAnsi="Times New Roman" w:cs="Times New Roman"/>
          <w:sz w:val="24"/>
          <w:szCs w:val="24"/>
        </w:rPr>
        <w:t>.</w:t>
      </w:r>
      <w:r w:rsidRPr="00476431">
        <w:rPr>
          <w:rFonts w:ascii="Times New Roman" w:hAnsi="Times New Roman" w:cs="Times New Roman"/>
          <w:sz w:val="24"/>
          <w:szCs w:val="24"/>
        </w:rPr>
        <w:t xml:space="preserve"> </w:t>
      </w:r>
      <w:r w:rsidR="001C256A">
        <w:rPr>
          <w:rFonts w:ascii="Times New Roman" w:hAnsi="Times New Roman" w:cs="Times New Roman"/>
          <w:sz w:val="24"/>
          <w:szCs w:val="24"/>
        </w:rPr>
        <w:t>Th</w:t>
      </w:r>
      <w:r w:rsidRPr="00476431">
        <w:rPr>
          <w:rFonts w:ascii="Times New Roman" w:hAnsi="Times New Roman" w:cs="Times New Roman"/>
          <w:sz w:val="24"/>
          <w:szCs w:val="24"/>
        </w:rPr>
        <w:t>is beneficial to their personal development and allows them to progress by making their own right or wrong decisions</w:t>
      </w:r>
      <w:r w:rsidR="001C256A">
        <w:rPr>
          <w:rFonts w:ascii="Times New Roman" w:hAnsi="Times New Roman" w:cs="Times New Roman"/>
          <w:sz w:val="24"/>
          <w:szCs w:val="24"/>
        </w:rPr>
        <w:t xml:space="preserve"> and understanding what is needed to be done to overcome potential barriers</w:t>
      </w:r>
      <w:r w:rsidRPr="00476431">
        <w:rPr>
          <w:rFonts w:ascii="Times New Roman" w:hAnsi="Times New Roman" w:cs="Times New Roman"/>
          <w:sz w:val="24"/>
          <w:szCs w:val="24"/>
        </w:rPr>
        <w:t xml:space="preserve">. In agreement with this </w:t>
      </w:r>
      <w:r w:rsidRPr="00476431">
        <w:rPr>
          <w:rFonts w:ascii="Times New Roman" w:hAnsi="Times New Roman" w:cs="Times New Roman"/>
          <w:color w:val="222222"/>
          <w:sz w:val="24"/>
          <w:szCs w:val="24"/>
          <w:shd w:val="clear" w:color="auto" w:fill="FFFFFF"/>
        </w:rPr>
        <w:t>Bensikaddour, et al (2015) believe that this will allow participants develop and understand the process of choosing practices that are inclusive</w:t>
      </w:r>
      <w:r w:rsidR="001C256A">
        <w:rPr>
          <w:rFonts w:ascii="Times New Roman" w:hAnsi="Times New Roman" w:cs="Times New Roman"/>
          <w:color w:val="222222"/>
          <w:sz w:val="24"/>
          <w:szCs w:val="24"/>
          <w:shd w:val="clear" w:color="auto" w:fill="FFFFFF"/>
        </w:rPr>
        <w:t xml:space="preserve"> and allow a higher success rate</w:t>
      </w:r>
      <w:r w:rsidRPr="00476431">
        <w:rPr>
          <w:rFonts w:ascii="Times New Roman" w:hAnsi="Times New Roman" w:cs="Times New Roman"/>
          <w:color w:val="222222"/>
          <w:sz w:val="24"/>
          <w:szCs w:val="24"/>
          <w:shd w:val="clear" w:color="auto" w:fill="FFFFFF"/>
        </w:rPr>
        <w:t xml:space="preserve">. Including this within the rubric is allowing the teacher to ensure participants are thinking first, considering difficultly levels and providing themselves with challenges that can end in success. </w:t>
      </w:r>
      <w:r w:rsidR="001C256A">
        <w:rPr>
          <w:rFonts w:ascii="Times New Roman" w:hAnsi="Times New Roman" w:cs="Times New Roman"/>
          <w:color w:val="222222"/>
          <w:sz w:val="24"/>
          <w:szCs w:val="24"/>
          <w:shd w:val="clear" w:color="auto" w:fill="FFFFFF"/>
        </w:rPr>
        <w:t>All allow the pupil to progress and ensure they are developing upon their cognitive domain.</w:t>
      </w: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pPr>
    </w:p>
    <w:p w:rsidR="00476431" w:rsidRDefault="00476431" w:rsidP="00476431">
      <w:pPr>
        <w:spacing w:line="360" w:lineRule="auto"/>
        <w:rPr>
          <w:rFonts w:ascii="Times New Roman" w:hAnsi="Times New Roman" w:cs="Times New Roman"/>
          <w:color w:val="222222"/>
          <w:sz w:val="28"/>
          <w:szCs w:val="24"/>
          <w:shd w:val="clear" w:color="auto" w:fill="FFFFFF"/>
        </w:rPr>
        <w:sectPr w:rsidR="00476431" w:rsidSect="00476431">
          <w:footerReference w:type="default" r:id="rId7"/>
          <w:pgSz w:w="11906" w:h="16838"/>
          <w:pgMar w:top="1418" w:right="1418" w:bottom="1418" w:left="1418" w:header="709" w:footer="709" w:gutter="0"/>
          <w:cols w:space="708"/>
          <w:docGrid w:linePitch="360"/>
        </w:sectPr>
      </w:pPr>
    </w:p>
    <w:p w:rsidR="00476431" w:rsidRPr="00476431" w:rsidRDefault="00476431" w:rsidP="00476431">
      <w:pPr>
        <w:spacing w:line="360" w:lineRule="auto"/>
        <w:rPr>
          <w:rFonts w:ascii="Times New Roman" w:hAnsi="Times New Roman" w:cs="Times New Roman"/>
          <w:color w:val="222222"/>
          <w:sz w:val="28"/>
          <w:szCs w:val="24"/>
          <w:shd w:val="clear" w:color="auto" w:fill="FFFFFF"/>
        </w:rPr>
      </w:pPr>
      <w:r>
        <w:rPr>
          <w:rFonts w:ascii="Times New Roman" w:hAnsi="Times New Roman" w:cs="Times New Roman"/>
          <w:color w:val="222222"/>
          <w:sz w:val="28"/>
          <w:szCs w:val="24"/>
          <w:shd w:val="clear" w:color="auto" w:fill="FFFFFF"/>
        </w:rPr>
        <w:lastRenderedPageBreak/>
        <w:t>Rubric</w:t>
      </w:r>
    </w:p>
    <w:tbl>
      <w:tblPr>
        <w:tblStyle w:val="TableGrid"/>
        <w:tblW w:w="14282" w:type="dxa"/>
        <w:tblLook w:val="04A0" w:firstRow="1" w:lastRow="0" w:firstColumn="1" w:lastColumn="0" w:noHBand="0" w:noVBand="1"/>
      </w:tblPr>
      <w:tblGrid>
        <w:gridCol w:w="2856"/>
        <w:gridCol w:w="2856"/>
        <w:gridCol w:w="2856"/>
        <w:gridCol w:w="2856"/>
        <w:gridCol w:w="2858"/>
      </w:tblGrid>
      <w:tr w:rsidR="00476431" w:rsidRPr="00476431" w:rsidTr="00F0132D">
        <w:trPr>
          <w:trHeight w:val="783"/>
        </w:trPr>
        <w:tc>
          <w:tcPr>
            <w:tcW w:w="2856" w:type="dxa"/>
          </w:tcPr>
          <w:p w:rsidR="00476431" w:rsidRPr="00476431" w:rsidRDefault="00476431" w:rsidP="00476431">
            <w:pPr>
              <w:spacing w:line="360" w:lineRule="auto"/>
              <w:jc w:val="center"/>
              <w:rPr>
                <w:rFonts w:ascii="Times New Roman" w:hAnsi="Times New Roman" w:cs="Times New Roman"/>
                <w:b/>
                <w:sz w:val="24"/>
                <w:szCs w:val="24"/>
              </w:rPr>
            </w:pPr>
            <w:r w:rsidRPr="00476431">
              <w:rPr>
                <w:rFonts w:ascii="Times New Roman" w:hAnsi="Times New Roman" w:cs="Times New Roman"/>
                <w:b/>
                <w:sz w:val="24"/>
                <w:szCs w:val="24"/>
              </w:rPr>
              <w:t>Topic</w:t>
            </w:r>
          </w:p>
        </w:tc>
        <w:tc>
          <w:tcPr>
            <w:tcW w:w="2856" w:type="dxa"/>
          </w:tcPr>
          <w:p w:rsidR="00476431" w:rsidRPr="00476431" w:rsidRDefault="00476431" w:rsidP="00476431">
            <w:pPr>
              <w:spacing w:line="360" w:lineRule="auto"/>
              <w:jc w:val="center"/>
              <w:rPr>
                <w:rFonts w:ascii="Times New Roman" w:hAnsi="Times New Roman" w:cs="Times New Roman"/>
                <w:b/>
                <w:sz w:val="24"/>
                <w:szCs w:val="24"/>
              </w:rPr>
            </w:pPr>
            <w:r w:rsidRPr="00476431">
              <w:rPr>
                <w:rFonts w:ascii="Times New Roman" w:hAnsi="Times New Roman" w:cs="Times New Roman"/>
                <w:b/>
                <w:sz w:val="24"/>
                <w:szCs w:val="24"/>
              </w:rPr>
              <w:t>Level 1 (Needs improvement)</w:t>
            </w:r>
          </w:p>
        </w:tc>
        <w:tc>
          <w:tcPr>
            <w:tcW w:w="2856" w:type="dxa"/>
          </w:tcPr>
          <w:p w:rsidR="00476431" w:rsidRPr="00476431" w:rsidRDefault="00476431" w:rsidP="00476431">
            <w:pPr>
              <w:spacing w:line="360" w:lineRule="auto"/>
              <w:jc w:val="center"/>
              <w:rPr>
                <w:rFonts w:ascii="Times New Roman" w:hAnsi="Times New Roman" w:cs="Times New Roman"/>
                <w:b/>
                <w:sz w:val="24"/>
                <w:szCs w:val="24"/>
              </w:rPr>
            </w:pPr>
            <w:r w:rsidRPr="00476431">
              <w:rPr>
                <w:rFonts w:ascii="Times New Roman" w:hAnsi="Times New Roman" w:cs="Times New Roman"/>
                <w:b/>
                <w:sz w:val="24"/>
                <w:szCs w:val="24"/>
              </w:rPr>
              <w:t>Level 2 (Satisfactory)</w:t>
            </w:r>
          </w:p>
        </w:tc>
        <w:tc>
          <w:tcPr>
            <w:tcW w:w="2856" w:type="dxa"/>
          </w:tcPr>
          <w:p w:rsidR="00476431" w:rsidRPr="00476431" w:rsidRDefault="00476431" w:rsidP="00476431">
            <w:pPr>
              <w:spacing w:line="360" w:lineRule="auto"/>
              <w:jc w:val="center"/>
              <w:rPr>
                <w:rFonts w:ascii="Times New Roman" w:hAnsi="Times New Roman" w:cs="Times New Roman"/>
                <w:b/>
                <w:sz w:val="24"/>
                <w:szCs w:val="24"/>
              </w:rPr>
            </w:pPr>
            <w:r w:rsidRPr="00476431">
              <w:rPr>
                <w:rFonts w:ascii="Times New Roman" w:hAnsi="Times New Roman" w:cs="Times New Roman"/>
                <w:b/>
                <w:sz w:val="24"/>
                <w:szCs w:val="24"/>
              </w:rPr>
              <w:t>Level 3 (Good)</w:t>
            </w:r>
          </w:p>
        </w:tc>
        <w:tc>
          <w:tcPr>
            <w:tcW w:w="2858" w:type="dxa"/>
          </w:tcPr>
          <w:p w:rsidR="00476431" w:rsidRPr="00476431" w:rsidRDefault="00476431" w:rsidP="00476431">
            <w:pPr>
              <w:spacing w:line="360" w:lineRule="auto"/>
              <w:jc w:val="center"/>
              <w:rPr>
                <w:rFonts w:ascii="Times New Roman" w:hAnsi="Times New Roman" w:cs="Times New Roman"/>
                <w:b/>
                <w:sz w:val="24"/>
                <w:szCs w:val="24"/>
              </w:rPr>
            </w:pPr>
            <w:r w:rsidRPr="00476431">
              <w:rPr>
                <w:rFonts w:ascii="Times New Roman" w:hAnsi="Times New Roman" w:cs="Times New Roman"/>
                <w:b/>
                <w:sz w:val="24"/>
                <w:szCs w:val="24"/>
              </w:rPr>
              <w:t>Level 4 (Excellent)</w:t>
            </w:r>
          </w:p>
        </w:tc>
      </w:tr>
      <w:tr w:rsidR="00476431" w:rsidRPr="00476431" w:rsidTr="00F0132D">
        <w:trPr>
          <w:trHeight w:val="3133"/>
        </w:trPr>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Social interaction</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-There is an inconsistency with the level of interaction with peers and/or teachers, even when encouraged to do so by teachers.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Student does not interact with peers.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Will not partake in group discussions, leaving it to their peers to decide even when they have something to input.</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-Only inputs to tasks/group discussions when encouraged to do so by peers or teachers.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-Very little interaction with their peers.</w:t>
            </w:r>
          </w:p>
          <w:p w:rsidR="00476431" w:rsidRPr="00476431" w:rsidRDefault="00476431" w:rsidP="00476431">
            <w:pPr>
              <w:spacing w:line="360" w:lineRule="auto"/>
              <w:rPr>
                <w:rFonts w:ascii="Times New Roman" w:hAnsi="Times New Roman" w:cs="Times New Roman"/>
                <w:sz w:val="24"/>
                <w:szCs w:val="24"/>
              </w:rPr>
            </w:pPr>
          </w:p>
        </w:tc>
        <w:tc>
          <w:tcPr>
            <w:tcW w:w="2856" w:type="dxa"/>
          </w:tcPr>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rPr>
              <w:t xml:space="preserve">- </w:t>
            </w:r>
            <w:r w:rsidRPr="00476431">
              <w:rPr>
                <w:rFonts w:ascii="Times New Roman" w:hAnsi="Times New Roman" w:cs="Times New Roman"/>
                <w:sz w:val="24"/>
                <w:szCs w:val="24"/>
                <w:highlight w:val="yellow"/>
              </w:rPr>
              <w:t>Interacts proficiently with peers and does not need any encouragement to do so.</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highlight w:val="yellow"/>
              </w:rPr>
              <w:t>- Is confident to express their thoughts and feelings to their peers and/or teachers with very little aid.</w:t>
            </w:r>
          </w:p>
        </w:tc>
        <w:tc>
          <w:tcPr>
            <w:tcW w:w="2858"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Interacts with their peers extremely well, is confident to answer and to ask questions.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Communication with their peers and/or teachers without any assistance.</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Partakes in group discussions and listens well when others are expressing their feelings.</w:t>
            </w:r>
          </w:p>
        </w:tc>
      </w:tr>
      <w:tr w:rsidR="00476431" w:rsidRPr="00476431" w:rsidTr="00F0132D">
        <w:trPr>
          <w:trHeight w:val="758"/>
        </w:trPr>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Fundamental locomotor skills</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Hardly performs locomotor skills.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Locomotor skills are not performed efficiently or technically. </w:t>
            </w:r>
          </w:p>
          <w:p w:rsidR="00476431" w:rsidRPr="00476431" w:rsidRDefault="00476431" w:rsidP="00476431">
            <w:pPr>
              <w:spacing w:line="360" w:lineRule="auto"/>
              <w:rPr>
                <w:rFonts w:ascii="Times New Roman" w:hAnsi="Times New Roman" w:cs="Times New Roman"/>
                <w:sz w:val="24"/>
                <w:szCs w:val="24"/>
              </w:rPr>
            </w:pP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Occasionally performs locomotor skills.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Ability to perform locomotor skills proficiently is very limited </w:t>
            </w:r>
            <w:r w:rsidRPr="00476431">
              <w:rPr>
                <w:rFonts w:ascii="Times New Roman" w:hAnsi="Times New Roman" w:cs="Times New Roman"/>
                <w:sz w:val="24"/>
                <w:szCs w:val="24"/>
              </w:rPr>
              <w:lastRenderedPageBreak/>
              <w:t>and the techniques are often poor.</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xml:space="preserve">- Occasionally performs locomotor skills.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Grasps the basics on how to perform locomotor skills effectively and technically.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Will perform these skills correctly often.</w:t>
            </w:r>
          </w:p>
        </w:tc>
        <w:tc>
          <w:tcPr>
            <w:tcW w:w="2858" w:type="dxa"/>
          </w:tcPr>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rPr>
              <w:lastRenderedPageBreak/>
              <w:t xml:space="preserve">- </w:t>
            </w:r>
            <w:r w:rsidRPr="00476431">
              <w:rPr>
                <w:rFonts w:ascii="Times New Roman" w:hAnsi="Times New Roman" w:cs="Times New Roman"/>
                <w:sz w:val="24"/>
                <w:szCs w:val="24"/>
                <w:highlight w:val="yellow"/>
              </w:rPr>
              <w:t xml:space="preserve">Habitually performs locomotor skills. </w:t>
            </w:r>
          </w:p>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highlight w:val="yellow"/>
              </w:rPr>
              <w:t xml:space="preserve">- Performs the locomotor skills proficiently and correctly.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highlight w:val="yellow"/>
              </w:rPr>
              <w:lastRenderedPageBreak/>
              <w:t>- Has the ability to perform all locomotor skills successfully with minimum effort.</w:t>
            </w:r>
          </w:p>
        </w:tc>
      </w:tr>
      <w:tr w:rsidR="00476431" w:rsidRPr="00476431" w:rsidTr="00F0132D">
        <w:trPr>
          <w:trHeight w:val="783"/>
        </w:trPr>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Understanding of rules of play / instructions</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Does not listen to rules of play and/or instructions.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Has difficulty understanding how to put what they are being told to do into practice.</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Needs to be told a number of times before understanding.</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Will listen to instructions often but may not be able to demonstrate what they have been told.</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Often shows understanding to tasks and/or instructions but may need assistance from a peer or teacher.</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w:t>
            </w:r>
          </w:p>
        </w:tc>
        <w:tc>
          <w:tcPr>
            <w:tcW w:w="2856" w:type="dxa"/>
          </w:tcPr>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highlight w:val="yellow"/>
              </w:rPr>
              <w:t xml:space="preserve">- Understands instructions and rules of play well. </w:t>
            </w:r>
          </w:p>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highlight w:val="yellow"/>
              </w:rPr>
              <w:t>- Will be able to demonstrate what have been set to do.</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highlight w:val="yellow"/>
              </w:rPr>
              <w:t>- Is confident in their ability to understand and perform what is set.</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w:t>
            </w:r>
          </w:p>
        </w:tc>
        <w:tc>
          <w:tcPr>
            <w:tcW w:w="2858"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Listens to instructions and rules of play without any problems.</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Has the capability to understand and perform what is set efficiently.</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Has the ability to help others to understand the rules of play and instructions effectively and correctly. </w:t>
            </w:r>
          </w:p>
        </w:tc>
      </w:tr>
      <w:tr w:rsidR="00476431" w:rsidRPr="00476431" w:rsidTr="00F0132D">
        <w:trPr>
          <w:trHeight w:val="367"/>
        </w:trPr>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Object control</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Has little to no control over an object and has difficulty performing a task.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xml:space="preserve">- Object control is very limited and can affect overall performance. </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xml:space="preserve">- Has the ability to control an object over a short period of time.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Inconsistency within their ability to control an object.</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Ability differs with different objects.</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lastRenderedPageBreak/>
              <w:t>- Has the ability to control any given object effectively.</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Can control more than 2 different types of objects </w:t>
            </w:r>
            <w:r w:rsidRPr="00476431">
              <w:rPr>
                <w:rFonts w:ascii="Times New Roman" w:hAnsi="Times New Roman" w:cs="Times New Roman"/>
                <w:sz w:val="24"/>
                <w:szCs w:val="24"/>
              </w:rPr>
              <w:lastRenderedPageBreak/>
              <w:t xml:space="preserve">proficiently over a period of time. </w:t>
            </w:r>
          </w:p>
        </w:tc>
        <w:tc>
          <w:tcPr>
            <w:tcW w:w="2858" w:type="dxa"/>
          </w:tcPr>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rPr>
              <w:lastRenderedPageBreak/>
              <w:t xml:space="preserve">- </w:t>
            </w:r>
            <w:r w:rsidRPr="00476431">
              <w:rPr>
                <w:rFonts w:ascii="Times New Roman" w:hAnsi="Times New Roman" w:cs="Times New Roman"/>
                <w:sz w:val="24"/>
                <w:szCs w:val="24"/>
                <w:highlight w:val="yellow"/>
              </w:rPr>
              <w:t>Has excellent control over any given object over any duration of time.</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highlight w:val="yellow"/>
              </w:rPr>
              <w:t>- Has the ability to control many different objects with maximum control.</w:t>
            </w:r>
            <w:r w:rsidRPr="00476431">
              <w:rPr>
                <w:rFonts w:ascii="Times New Roman" w:hAnsi="Times New Roman" w:cs="Times New Roman"/>
                <w:sz w:val="24"/>
                <w:szCs w:val="24"/>
              </w:rPr>
              <w:t xml:space="preserve"> </w:t>
            </w:r>
          </w:p>
        </w:tc>
      </w:tr>
      <w:tr w:rsidR="00476431" w:rsidRPr="00476431" w:rsidTr="00F0132D">
        <w:trPr>
          <w:trHeight w:val="367"/>
        </w:trPr>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Decision making  </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Relays on others to make decision.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Does not make any decisions in group tasks or for their own development.</w:t>
            </w:r>
          </w:p>
        </w:tc>
        <w:tc>
          <w:tcPr>
            <w:tcW w:w="2856"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Will make some decisions, depending on the task.</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Will make group decisions when encouraged to do so.</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When performing skills/techniques they will make the correct decisions 2/5 times.</w:t>
            </w:r>
          </w:p>
        </w:tc>
        <w:tc>
          <w:tcPr>
            <w:tcW w:w="2856" w:type="dxa"/>
          </w:tcPr>
          <w:p w:rsidR="00476431" w:rsidRPr="00476431" w:rsidRDefault="00476431" w:rsidP="00476431">
            <w:pPr>
              <w:spacing w:line="360" w:lineRule="auto"/>
              <w:rPr>
                <w:rFonts w:ascii="Times New Roman" w:hAnsi="Times New Roman" w:cs="Times New Roman"/>
                <w:sz w:val="24"/>
                <w:szCs w:val="24"/>
                <w:highlight w:val="yellow"/>
              </w:rPr>
            </w:pPr>
            <w:r w:rsidRPr="00476431">
              <w:rPr>
                <w:rFonts w:ascii="Times New Roman" w:hAnsi="Times New Roman" w:cs="Times New Roman"/>
                <w:sz w:val="24"/>
                <w:szCs w:val="24"/>
                <w:highlight w:val="yellow"/>
              </w:rPr>
              <w:t xml:space="preserve">- Makes decisions for themselves and is confident to make decisions in group tasks.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highlight w:val="yellow"/>
              </w:rPr>
              <w:t>- 4/5 times will make the correct decisions in their physical performance.</w:t>
            </w:r>
          </w:p>
        </w:tc>
        <w:tc>
          <w:tcPr>
            <w:tcW w:w="2858" w:type="dxa"/>
          </w:tcPr>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Confident in their ability to make the correct decisions for themselves and their peers.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- 5/5 times makes the correct decisions in their physical performance. </w:t>
            </w:r>
          </w:p>
        </w:tc>
      </w:tr>
    </w:tbl>
    <w:p w:rsidR="00476431" w:rsidRDefault="00476431" w:rsidP="00476431">
      <w:pPr>
        <w:spacing w:line="360" w:lineRule="auto"/>
        <w:rPr>
          <w:rFonts w:ascii="Times New Roman" w:hAnsi="Times New Roman" w:cs="Times New Roman"/>
          <w:sz w:val="24"/>
          <w:szCs w:val="24"/>
        </w:rPr>
      </w:pPr>
    </w:p>
    <w:p w:rsidR="00476431" w:rsidRDefault="00476431" w:rsidP="00476431">
      <w:pPr>
        <w:spacing w:line="360" w:lineRule="auto"/>
        <w:rPr>
          <w:rFonts w:ascii="Times New Roman" w:hAnsi="Times New Roman" w:cs="Times New Roman"/>
          <w:sz w:val="24"/>
          <w:szCs w:val="24"/>
        </w:rPr>
      </w:pPr>
    </w:p>
    <w:p w:rsidR="00476431" w:rsidRDefault="00476431" w:rsidP="00476431">
      <w:pPr>
        <w:spacing w:line="360" w:lineRule="auto"/>
        <w:rPr>
          <w:rFonts w:ascii="Times New Roman" w:hAnsi="Times New Roman" w:cs="Times New Roman"/>
          <w:sz w:val="24"/>
          <w:szCs w:val="24"/>
        </w:rPr>
      </w:pPr>
    </w:p>
    <w:p w:rsidR="00476431" w:rsidRDefault="00476431" w:rsidP="00476431">
      <w:pPr>
        <w:spacing w:line="360" w:lineRule="auto"/>
        <w:rPr>
          <w:rFonts w:ascii="Times New Roman" w:hAnsi="Times New Roman" w:cs="Times New Roman"/>
          <w:sz w:val="24"/>
          <w:szCs w:val="24"/>
        </w:rPr>
      </w:pPr>
    </w:p>
    <w:p w:rsidR="00476431" w:rsidRDefault="00476431" w:rsidP="00476431">
      <w:pPr>
        <w:spacing w:line="360" w:lineRule="auto"/>
        <w:rPr>
          <w:rFonts w:ascii="Times New Roman" w:hAnsi="Times New Roman" w:cs="Times New Roman"/>
          <w:sz w:val="24"/>
          <w:szCs w:val="24"/>
        </w:rPr>
        <w:sectPr w:rsidR="00476431" w:rsidSect="00476431">
          <w:pgSz w:w="16838" w:h="11906" w:orient="landscape"/>
          <w:pgMar w:top="1418" w:right="1418" w:bottom="1418" w:left="1418" w:header="709" w:footer="709" w:gutter="0"/>
          <w:cols w:space="708"/>
          <w:docGrid w:linePitch="360"/>
        </w:sectPr>
      </w:pPr>
    </w:p>
    <w:p w:rsidR="00476431" w:rsidRPr="00476431" w:rsidRDefault="00476431" w:rsidP="00476431">
      <w:pPr>
        <w:spacing w:line="360" w:lineRule="auto"/>
        <w:rPr>
          <w:rFonts w:ascii="Times New Roman" w:hAnsi="Times New Roman" w:cs="Times New Roman"/>
          <w:sz w:val="28"/>
          <w:szCs w:val="24"/>
        </w:rPr>
      </w:pPr>
      <w:r w:rsidRPr="00476431">
        <w:rPr>
          <w:rFonts w:ascii="Times New Roman" w:hAnsi="Times New Roman" w:cs="Times New Roman"/>
          <w:sz w:val="28"/>
          <w:szCs w:val="24"/>
        </w:rPr>
        <w:lastRenderedPageBreak/>
        <w:t>Report</w:t>
      </w:r>
    </w:p>
    <w:p w:rsidR="00476431" w:rsidRPr="00476431" w:rsidRDefault="00F061FD" w:rsidP="00476431">
      <w:pPr>
        <w:spacing w:line="360" w:lineRule="auto"/>
        <w:rPr>
          <w:rFonts w:ascii="Times New Roman" w:hAnsi="Times New Roman" w:cs="Times New Roman"/>
          <w:sz w:val="24"/>
          <w:szCs w:val="24"/>
        </w:rPr>
      </w:pPr>
      <w:r w:rsidRPr="00F061FD">
        <w:rPr>
          <w:rFonts w:ascii="Times New Roman" w:hAnsi="Times New Roman" w:cs="Times New Roman"/>
          <w:noProof/>
          <w:sz w:val="24"/>
          <w:szCs w:val="24"/>
          <w:lang w:eastAsia="en-GB"/>
        </w:rPr>
        <mc:AlternateContent>
          <mc:Choice Requires="wps">
            <w:drawing>
              <wp:anchor distT="45720" distB="45720" distL="114300" distR="114300" simplePos="0" relativeHeight="251660288" behindDoc="0" locked="0" layoutInCell="1" allowOverlap="1">
                <wp:simplePos x="0" y="0"/>
                <wp:positionH relativeFrom="margin">
                  <wp:align>left</wp:align>
                </wp:positionH>
                <wp:positionV relativeFrom="paragraph">
                  <wp:posOffset>2491796</wp:posOffset>
                </wp:positionV>
                <wp:extent cx="779145" cy="254000"/>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9145" cy="254000"/>
                        </a:xfrm>
                        <a:prstGeom prst="rect">
                          <a:avLst/>
                        </a:prstGeom>
                        <a:solidFill>
                          <a:srgbClr val="FFFFFF"/>
                        </a:solidFill>
                        <a:ln w="9525">
                          <a:noFill/>
                          <a:miter lim="800000"/>
                          <a:headEnd/>
                          <a:tailEnd/>
                        </a:ln>
                      </wps:spPr>
                      <wps:txbx>
                        <w:txbxContent>
                          <w:p w:rsidR="00F061FD" w:rsidRPr="00F061FD" w:rsidRDefault="00F061FD">
                            <w:pPr>
                              <w:rPr>
                                <w:rFonts w:ascii="Times New Roman" w:hAnsi="Times New Roman" w:cs="Times New Roman"/>
                              </w:rPr>
                            </w:pPr>
                            <w:r w:rsidRPr="00F061FD">
                              <w:rPr>
                                <w:rFonts w:ascii="Times New Roman" w:hAnsi="Times New Roman" w:cs="Times New Roman"/>
                              </w:rPr>
                              <w:t>Graph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96.2pt;width:61.35pt;height:20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" stroked="f">
                <v:textbox>
                  <w:txbxContent>
                    <w:p w:rsidR="00F061FD" w:rsidRPr="00F061FD" w:rsidRDefault="00F061FD">
                      <w:pPr>
                        <w:rPr>
                          <w:rFonts w:ascii="Times New Roman" w:hAnsi="Times New Roman" w:cs="Times New Roman"/>
                        </w:rPr>
                      </w:pPr>
                      <w:r w:rsidRPr="00F061FD">
                        <w:rPr>
                          <w:rFonts w:ascii="Times New Roman" w:hAnsi="Times New Roman" w:cs="Times New Roman"/>
                        </w:rPr>
                        <w:t>Graph 1.</w:t>
                      </w:r>
                    </w:p>
                  </w:txbxContent>
                </v:textbox>
                <w10:wrap type="square" anchorx="margin"/>
              </v:shape>
            </w:pict>
          </mc:Fallback>
        </mc:AlternateContent>
      </w:r>
      <w:r>
        <w:rPr>
          <w:noProof/>
          <w:lang w:eastAsia="en-GB"/>
        </w:rPr>
        <w:drawing>
          <wp:anchor distT="0" distB="0" distL="114300" distR="114300" simplePos="0" relativeHeight="251658240" behindDoc="0" locked="0" layoutInCell="1" allowOverlap="1">
            <wp:simplePos x="0" y="0"/>
            <wp:positionH relativeFrom="column">
              <wp:posOffset>3337</wp:posOffset>
            </wp:positionH>
            <wp:positionV relativeFrom="paragraph">
              <wp:posOffset>-930</wp:posOffset>
            </wp:positionV>
            <wp:extent cx="3806456" cy="2466753"/>
            <wp:effectExtent l="0" t="0" r="3810" b="10160"/>
            <wp:wrapThrough wrapText="bothSides">
              <wp:wrapPolygon edited="0">
                <wp:start x="0" y="0"/>
                <wp:lineTo x="0" y="21522"/>
                <wp:lineTo x="21514" y="21522"/>
                <wp:lineTo x="21514"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476431" w:rsidRPr="00476431">
        <w:rPr>
          <w:rFonts w:ascii="Times New Roman" w:hAnsi="Times New Roman" w:cs="Times New Roman"/>
          <w:sz w:val="24"/>
          <w:szCs w:val="24"/>
        </w:rPr>
        <w:t xml:space="preserve">Pupil A has been a pleasant pupil to teach and has shown a genuine interest in learning and developing their overall ability within Physical Education. I am pleased to inform you on the progress of pupil A within Physical Education, of which has been exceptional within the </w:t>
      </w:r>
      <w:r w:rsidR="003C6588" w:rsidRPr="00476431">
        <w:rPr>
          <w:rFonts w:ascii="Times New Roman" w:hAnsi="Times New Roman" w:cs="Times New Roman"/>
          <w:sz w:val="24"/>
          <w:szCs w:val="24"/>
        </w:rPr>
        <w:t>school’s</w:t>
      </w:r>
      <w:r w:rsidR="00476431" w:rsidRPr="00476431">
        <w:rPr>
          <w:rFonts w:ascii="Times New Roman" w:hAnsi="Times New Roman" w:cs="Times New Roman"/>
          <w:sz w:val="24"/>
          <w:szCs w:val="24"/>
        </w:rPr>
        <w:t xml:space="preserve"> academic year. As you can see from the graph provided (graph 1), Pupil A is currently working close to target within all five areas of assessment and is working particularly well within their fundamental locomotors skills and object control. Overall, pupil A is working at a level 3 which is considered ‘Good’ and with some additional guidance in the new academic year and new surroundings, I believe pupil A is capable of progressing and achieving </w:t>
      </w:r>
      <w:r w:rsidR="003C6588">
        <w:rPr>
          <w:rFonts w:ascii="Times New Roman" w:hAnsi="Times New Roman" w:cs="Times New Roman"/>
          <w:sz w:val="24"/>
          <w:szCs w:val="24"/>
        </w:rPr>
        <w:t xml:space="preserve">the </w:t>
      </w:r>
      <w:r w:rsidR="00476431" w:rsidRPr="00476431">
        <w:rPr>
          <w:rFonts w:ascii="Times New Roman" w:hAnsi="Times New Roman" w:cs="Times New Roman"/>
          <w:sz w:val="24"/>
          <w:szCs w:val="24"/>
        </w:rPr>
        <w:t xml:space="preserve">maximum grades of a level 4.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Pupil A has had a delightful year, excelling in their physical capabilities and improving significantly throughout within their cognitive abilities. One area that has been consistent for pupil A is within the social domain of learning, they have been particularly good throughout with very little change. Their social interaction sk</w:t>
      </w:r>
      <w:r w:rsidR="003C6588">
        <w:rPr>
          <w:rFonts w:ascii="Times New Roman" w:hAnsi="Times New Roman" w:cs="Times New Roman"/>
          <w:sz w:val="24"/>
          <w:szCs w:val="24"/>
        </w:rPr>
        <w:t>ills are currently at a level 3 and</w:t>
      </w:r>
      <w:r w:rsidRPr="00476431">
        <w:rPr>
          <w:rFonts w:ascii="Times New Roman" w:hAnsi="Times New Roman" w:cs="Times New Roman"/>
          <w:sz w:val="24"/>
          <w:szCs w:val="24"/>
        </w:rPr>
        <w:t xml:space="preserve"> they have demonstrated proficient and consistent interactio</w:t>
      </w:r>
      <w:r w:rsidR="003C6588">
        <w:rPr>
          <w:rFonts w:ascii="Times New Roman" w:hAnsi="Times New Roman" w:cs="Times New Roman"/>
          <w:sz w:val="24"/>
          <w:szCs w:val="24"/>
        </w:rPr>
        <w:t>n with peers without assistance. For this reason, w</w:t>
      </w:r>
      <w:r w:rsidRPr="00476431">
        <w:rPr>
          <w:rFonts w:ascii="Times New Roman" w:hAnsi="Times New Roman" w:cs="Times New Roman"/>
          <w:sz w:val="24"/>
          <w:szCs w:val="24"/>
        </w:rPr>
        <w:t xml:space="preserve">e have no concerns with their engagement to express their feelings with others. Pupil A has demonstrated exceptional leadership skills during their </w:t>
      </w:r>
      <w:r w:rsidR="003C6588">
        <w:rPr>
          <w:rFonts w:ascii="Times New Roman" w:hAnsi="Times New Roman" w:cs="Times New Roman"/>
          <w:sz w:val="24"/>
          <w:szCs w:val="24"/>
        </w:rPr>
        <w:t>lesson and</w:t>
      </w:r>
      <w:r w:rsidRPr="00476431">
        <w:rPr>
          <w:rFonts w:ascii="Times New Roman" w:hAnsi="Times New Roman" w:cs="Times New Roman"/>
          <w:sz w:val="24"/>
          <w:szCs w:val="24"/>
        </w:rPr>
        <w:t xml:space="preserve"> pupil A is comfortable to take control and voice their opinions. However, pupil A did not achieve a level 4 as they do have the tendency to get distracted easily which results in interfering when being told what to do, this is something to work upon.  </w:t>
      </w:r>
      <w:r w:rsidR="003C6588">
        <w:rPr>
          <w:rFonts w:ascii="Times New Roman" w:hAnsi="Times New Roman" w:cs="Times New Roman"/>
          <w:sz w:val="24"/>
          <w:szCs w:val="24"/>
        </w:rPr>
        <w:t>Additionally</w:t>
      </w:r>
      <w:r w:rsidRPr="00476431">
        <w:rPr>
          <w:rFonts w:ascii="Times New Roman" w:hAnsi="Times New Roman" w:cs="Times New Roman"/>
          <w:sz w:val="24"/>
          <w:szCs w:val="24"/>
        </w:rPr>
        <w:t>, their cognitive ability in relation to understanding rules and instructions has been consistently good and they have demonstrated excellence within their decision making in certain tasks</w:t>
      </w:r>
      <w:r w:rsidR="003C6588">
        <w:rPr>
          <w:rFonts w:ascii="Times New Roman" w:hAnsi="Times New Roman" w:cs="Times New Roman"/>
          <w:sz w:val="24"/>
          <w:szCs w:val="24"/>
        </w:rPr>
        <w:t>, including designing their own circuit for their peers</w:t>
      </w:r>
      <w:r w:rsidRPr="00476431">
        <w:rPr>
          <w:rFonts w:ascii="Times New Roman" w:hAnsi="Times New Roman" w:cs="Times New Roman"/>
          <w:sz w:val="24"/>
          <w:szCs w:val="24"/>
        </w:rPr>
        <w:t xml:space="preserve">. Pupil A has demonstrated the ability to understand and perform task without having to be told what to do numerous times, they displayed excellence within this area when preparing their own activity with a partner. Pupil A had the ability to comprehend what was needed to be done and </w:t>
      </w:r>
      <w:r w:rsidR="003C6588" w:rsidRPr="00476431">
        <w:rPr>
          <w:rFonts w:ascii="Times New Roman" w:hAnsi="Times New Roman" w:cs="Times New Roman"/>
          <w:sz w:val="24"/>
          <w:szCs w:val="24"/>
        </w:rPr>
        <w:t>fulfilled</w:t>
      </w:r>
      <w:r w:rsidRPr="00476431">
        <w:rPr>
          <w:rFonts w:ascii="Times New Roman" w:hAnsi="Times New Roman" w:cs="Times New Roman"/>
          <w:sz w:val="24"/>
          <w:szCs w:val="24"/>
        </w:rPr>
        <w:t xml:space="preserve"> this challenge with ease, </w:t>
      </w:r>
      <w:r w:rsidR="003C6588">
        <w:rPr>
          <w:rFonts w:ascii="Times New Roman" w:hAnsi="Times New Roman" w:cs="Times New Roman"/>
          <w:sz w:val="24"/>
          <w:szCs w:val="24"/>
        </w:rPr>
        <w:t>they have also</w:t>
      </w:r>
      <w:r w:rsidRPr="00476431">
        <w:rPr>
          <w:rFonts w:ascii="Times New Roman" w:hAnsi="Times New Roman" w:cs="Times New Roman"/>
          <w:sz w:val="24"/>
          <w:szCs w:val="24"/>
        </w:rPr>
        <w:t xml:space="preserve"> </w:t>
      </w:r>
      <w:r w:rsidRPr="00476431">
        <w:rPr>
          <w:rFonts w:ascii="Times New Roman" w:hAnsi="Times New Roman" w:cs="Times New Roman"/>
          <w:sz w:val="24"/>
          <w:szCs w:val="24"/>
        </w:rPr>
        <w:lastRenderedPageBreak/>
        <w:t xml:space="preserve">demonstrated no difficulties within the cognitive domain of learning but may find it appropriate to be challenged within this area to explore a higher grade.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Additionally, pupil A has shown incredible strengths within their physical capabilities which has been confirmed with achieving the highest grade obtainable within both their fundamental movement skills and object control. They have shown a consistent ability to control any given object over a period of time with maximum control, this was demonstrated efficiently when using a variety of objects to focus on their throwing techniques. The objects would travel to the desired destination without any problems and pupil A showed they had the ability to control an object in any given circumstance including travelling with a bean bag on their head. Furthermore, their locomotor skills have also been consistently good throughout the academic year, throughout the activities pupil A has shown constancy and use of the correct techniques when performing a leap, skip, jump or hop. For this reason, I believe pupil A will benefit greatly from being challenged within this area to experience these movements in an environment that can be deemed challenging.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To conclude, I believe that the follow targets will aid the development of pupil A and help in the progression of their overall ability in Physical Education. As previously mentioned, allowing pupil A to partake in challenging situations will benefit their overall development hugely as they will experience these skills in new formats and they can find new ways to adapt what they know. Secondly, set pupil A more work involving little instructions to help the progress of thinking about what they have been told before performing the task, this will allow pupil A to think before they act and allow them to consider different avenues for better outcomes. Finally, extending on the opportunity to explore different avenues for success, providing them with the opportunity to make decisions for themselves is vitally important for their growth. This will allow them to become in control of their learning and find their preferred methods of learning. </w:t>
      </w:r>
    </w:p>
    <w:p w:rsidR="00476431" w:rsidRPr="00476431" w:rsidRDefault="00476431" w:rsidP="00476431">
      <w:pPr>
        <w:spacing w:line="360" w:lineRule="auto"/>
        <w:rPr>
          <w:rFonts w:ascii="Times New Roman" w:hAnsi="Times New Roman" w:cs="Times New Roman"/>
          <w:sz w:val="28"/>
          <w:szCs w:val="24"/>
        </w:rPr>
      </w:pPr>
      <w:r w:rsidRPr="00476431">
        <w:rPr>
          <w:rFonts w:ascii="Times New Roman" w:hAnsi="Times New Roman" w:cs="Times New Roman"/>
          <w:sz w:val="28"/>
          <w:szCs w:val="24"/>
        </w:rPr>
        <w:t xml:space="preserve">Reflection </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Throughout this process there are many elements to reflect on including the process itself, the type of assessment conducted and issues relating to being unable to assess all desired areas of learning</w:t>
      </w:r>
      <w:r w:rsidR="007E6A05">
        <w:rPr>
          <w:rFonts w:ascii="Times New Roman" w:hAnsi="Times New Roman" w:cs="Times New Roman"/>
          <w:sz w:val="24"/>
          <w:szCs w:val="24"/>
        </w:rPr>
        <w:t xml:space="preserve"> due to lack of time and knowledge of the participant</w:t>
      </w:r>
      <w:r w:rsidRPr="00476431">
        <w:rPr>
          <w:rFonts w:ascii="Times New Roman" w:hAnsi="Times New Roman" w:cs="Times New Roman"/>
          <w:sz w:val="24"/>
          <w:szCs w:val="24"/>
        </w:rPr>
        <w:t xml:space="preserve">. Looking upon the assessment conducted it is clear to see a summative approach </w:t>
      </w:r>
      <w:r w:rsidR="007E6A05">
        <w:rPr>
          <w:rFonts w:ascii="Times New Roman" w:hAnsi="Times New Roman" w:cs="Times New Roman"/>
          <w:sz w:val="24"/>
          <w:szCs w:val="24"/>
        </w:rPr>
        <w:t>has been used to assess as</w:t>
      </w:r>
      <w:r w:rsidRPr="00476431">
        <w:rPr>
          <w:rFonts w:ascii="Times New Roman" w:hAnsi="Times New Roman" w:cs="Times New Roman"/>
          <w:sz w:val="24"/>
          <w:szCs w:val="24"/>
        </w:rPr>
        <w:t xml:space="preserve"> the</w:t>
      </w:r>
      <w:r w:rsidR="007E6A05">
        <w:rPr>
          <w:rFonts w:ascii="Times New Roman" w:hAnsi="Times New Roman" w:cs="Times New Roman"/>
          <w:sz w:val="24"/>
          <w:szCs w:val="24"/>
        </w:rPr>
        <w:t>re was a</w:t>
      </w:r>
      <w:r w:rsidRPr="00476431">
        <w:rPr>
          <w:rFonts w:ascii="Times New Roman" w:hAnsi="Times New Roman" w:cs="Times New Roman"/>
          <w:sz w:val="24"/>
          <w:szCs w:val="24"/>
        </w:rPr>
        <w:t xml:space="preserve"> one hour section to assess the individual. However, a formative approach to assessment would have been more effective to assess the overall development of the individual over a duration </w:t>
      </w:r>
      <w:r w:rsidRPr="00476431">
        <w:rPr>
          <w:rFonts w:ascii="Times New Roman" w:hAnsi="Times New Roman" w:cs="Times New Roman"/>
          <w:sz w:val="24"/>
          <w:szCs w:val="24"/>
        </w:rPr>
        <w:lastRenderedPageBreak/>
        <w:t>of time to ensure effective assessment. The use of a formative assessment as an alternative of summative assessment could provide teachers with more time to assess the desired areas of assessment in different contexts</w:t>
      </w:r>
      <w:r w:rsidR="007E6A05">
        <w:rPr>
          <w:rFonts w:ascii="Times New Roman" w:hAnsi="Times New Roman" w:cs="Times New Roman"/>
          <w:sz w:val="24"/>
          <w:szCs w:val="24"/>
        </w:rPr>
        <w:t xml:space="preserve"> and ensure they have the opportunity to see the pupil on their ‘good days’ as the selected day of assessment could be an off day for the participant</w:t>
      </w:r>
      <w:r w:rsidRPr="00476431">
        <w:rPr>
          <w:rFonts w:ascii="Times New Roman" w:hAnsi="Times New Roman" w:cs="Times New Roman"/>
          <w:sz w:val="24"/>
          <w:szCs w:val="24"/>
        </w:rPr>
        <w:t>.</w:t>
      </w:r>
      <w:r w:rsidR="007E6A05">
        <w:rPr>
          <w:rFonts w:ascii="Times New Roman" w:hAnsi="Times New Roman" w:cs="Times New Roman"/>
          <w:sz w:val="24"/>
          <w:szCs w:val="24"/>
        </w:rPr>
        <w:t xml:space="preserve"> This could then hinder their result and affect their motivation to continue to partake.</w:t>
      </w:r>
      <w:r w:rsidRPr="00476431">
        <w:rPr>
          <w:rFonts w:ascii="Times New Roman" w:hAnsi="Times New Roman" w:cs="Times New Roman"/>
          <w:sz w:val="24"/>
          <w:szCs w:val="24"/>
        </w:rPr>
        <w:t xml:space="preserve"> The formative assessment process can also aid the knowledge, skill development and reflective thinking of students (Memmert and Harvey, 2008) and this can contribute to the cognitive development of a pupil which is a desired outcome of assessment. Furthermore, the benefit of using a formative assessment approach is that is it designed to use the evidence to adapt teaching to meet the needs of the individual to progress their learning (Black and William, 1998). The benefits of teaching through a formative assessment approach are vast in comparison to the summative approach, the formative assessment allows room for growth and provides participants with the opportunity to have feedback to aid their development. The feedback will allow pupils to set targets and have a greater understanding on what is required to improve to support future learning (</w:t>
      </w:r>
      <w:r w:rsidRPr="00476431">
        <w:rPr>
          <w:rFonts w:ascii="Times New Roman" w:hAnsi="Times New Roman" w:cs="Times New Roman"/>
          <w:color w:val="000000"/>
          <w:sz w:val="24"/>
          <w:szCs w:val="24"/>
          <w:shd w:val="clear" w:color="auto" w:fill="FFFFFF"/>
        </w:rPr>
        <w:t>Ní Chróinín and Cosgrave, 2012)</w:t>
      </w:r>
      <w:r w:rsidRPr="00476431">
        <w:rPr>
          <w:rFonts w:ascii="Times New Roman" w:hAnsi="Times New Roman" w:cs="Times New Roman"/>
          <w:sz w:val="24"/>
          <w:szCs w:val="24"/>
        </w:rPr>
        <w:t>.</w:t>
      </w:r>
    </w:p>
    <w:p w:rsidR="00476431" w:rsidRPr="00476431"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In addition to this, the assessment was conducted within a single one hour session which did not provide efficient time to assess the pupil in all four domains, for this reason it was decided not to include the affective domain. Including the affective domain would have been problematic due to not knowing when the individual is feeling certain ways and when they may be motivated.</w:t>
      </w:r>
      <w:r w:rsidR="007E6A05">
        <w:rPr>
          <w:rFonts w:ascii="Times New Roman" w:hAnsi="Times New Roman" w:cs="Times New Roman"/>
          <w:sz w:val="24"/>
          <w:szCs w:val="24"/>
        </w:rPr>
        <w:t xml:space="preserve"> As previously mentioned the one hour session for assessment could be conducted on a ‘bad day’ for the participant and the assessor may not know this, later resulting in affecting their grade.</w:t>
      </w:r>
      <w:r w:rsidRPr="00476431">
        <w:rPr>
          <w:rFonts w:ascii="Times New Roman" w:hAnsi="Times New Roman" w:cs="Times New Roman"/>
          <w:sz w:val="24"/>
          <w:szCs w:val="24"/>
        </w:rPr>
        <w:t xml:space="preserve"> If the assessment was to be conducted over a duration of lessons, a better understanding of the individual affective domain could have been understood and assessed. Harlen and James (1997) have suggested that assessing this way is purely for reporting levels of achievement to parents, pupils or interested governors (school boards). This suggests that assessment is done in a way that provides feedbacks for reporting purposes only and only when necessary, when it would be beneficial to provide pupils with feedback throughout to ensure that when they reach the end assessment, they have had the opportunity to expand their ability and knowledge. Furthermore, there would have been an enhanced understanding on the affective domain over a duration of time which could have allowed it to be considered in the assessment process.  </w:t>
      </w:r>
    </w:p>
    <w:p w:rsidR="00041CE0" w:rsidRDefault="00476431" w:rsidP="00476431">
      <w:pPr>
        <w:spacing w:line="360" w:lineRule="auto"/>
        <w:rPr>
          <w:rFonts w:ascii="Times New Roman" w:hAnsi="Times New Roman" w:cs="Times New Roman"/>
          <w:sz w:val="24"/>
          <w:szCs w:val="24"/>
        </w:rPr>
      </w:pPr>
      <w:r w:rsidRPr="00476431">
        <w:rPr>
          <w:rFonts w:ascii="Times New Roman" w:hAnsi="Times New Roman" w:cs="Times New Roman"/>
          <w:sz w:val="24"/>
          <w:szCs w:val="24"/>
        </w:rPr>
        <w:t xml:space="preserve">It is clear to see that using a formative assessment approach would be beneficial in many aspects of assessment including time constraints as it allows the assessor to find a suitable </w:t>
      </w:r>
      <w:r w:rsidRPr="00476431">
        <w:rPr>
          <w:rFonts w:ascii="Times New Roman" w:hAnsi="Times New Roman" w:cs="Times New Roman"/>
          <w:sz w:val="24"/>
          <w:szCs w:val="24"/>
        </w:rPr>
        <w:lastRenderedPageBreak/>
        <w:t>grade for the participant over a course of time instead of one session alone. This can provide the participant with time to demonstrate their skills and understanding, it allows them to show other areas of learning that they may be more competent in that are not on the assessment</w:t>
      </w:r>
      <w:r w:rsidR="007E6A05">
        <w:rPr>
          <w:rFonts w:ascii="Times New Roman" w:hAnsi="Times New Roman" w:cs="Times New Roman"/>
          <w:sz w:val="24"/>
          <w:szCs w:val="24"/>
        </w:rPr>
        <w:t xml:space="preserve"> criteria</w:t>
      </w:r>
      <w:r w:rsidRPr="00476431">
        <w:rPr>
          <w:rFonts w:ascii="Times New Roman" w:hAnsi="Times New Roman" w:cs="Times New Roman"/>
          <w:sz w:val="24"/>
          <w:szCs w:val="24"/>
        </w:rPr>
        <w:t xml:space="preserve">. </w:t>
      </w:r>
      <w:r w:rsidRPr="00476431">
        <w:rPr>
          <w:rFonts w:ascii="Times New Roman" w:hAnsi="Times New Roman" w:cs="Times New Roman"/>
          <w:sz w:val="24"/>
          <w:szCs w:val="24"/>
        </w:rPr>
        <w:t xml:space="preserve">The process itself can be quite inaccurate in regards to showcasing their ability levels as the task may not show their strengths and may damage their overall grade. The activity chosen could influence the end grade negatively as the participant may not be able to conduct the skill in a certain environment but when </w:t>
      </w:r>
      <w:r w:rsidR="007E6A05">
        <w:rPr>
          <w:rFonts w:ascii="Times New Roman" w:hAnsi="Times New Roman" w:cs="Times New Roman"/>
          <w:sz w:val="24"/>
          <w:szCs w:val="24"/>
        </w:rPr>
        <w:t>a</w:t>
      </w:r>
      <w:r w:rsidRPr="00476431">
        <w:rPr>
          <w:rFonts w:ascii="Times New Roman" w:hAnsi="Times New Roman" w:cs="Times New Roman"/>
          <w:sz w:val="24"/>
          <w:szCs w:val="24"/>
        </w:rPr>
        <w:t xml:space="preserve"> different environment is considered they may become more competent in their ability to perform well. You have to consider whether this is a true form of assessment as the environment can play a significant role in showcasing the best of one’s ability. </w:t>
      </w:r>
    </w:p>
    <w:p w:rsidR="00F061FD" w:rsidRDefault="00F061FD" w:rsidP="00476431">
      <w:pPr>
        <w:spacing w:line="360" w:lineRule="auto"/>
        <w:rPr>
          <w:rFonts w:ascii="Times New Roman" w:hAnsi="Times New Roman" w:cs="Times New Roman"/>
          <w:sz w:val="28"/>
          <w:szCs w:val="24"/>
        </w:rPr>
      </w:pPr>
      <w:r w:rsidRPr="00F061FD">
        <w:rPr>
          <w:rFonts w:ascii="Times New Roman" w:hAnsi="Times New Roman" w:cs="Times New Roman"/>
          <w:sz w:val="28"/>
          <w:szCs w:val="24"/>
        </w:rPr>
        <w:t>References</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000000"/>
          <w:sz w:val="24"/>
          <w:szCs w:val="24"/>
          <w:shd w:val="clear" w:color="auto" w:fill="FFFFFF"/>
        </w:rPr>
        <w:t>Bailey, R., Armour, K., Kirk, D., Jess, M., Pickup, I., Sandford, R. and BERA Physical Education and Sport P (2009). The educational benefits claimed for physical education and school sport: an academic review. </w:t>
      </w:r>
      <w:r w:rsidRPr="00485446">
        <w:rPr>
          <w:rFonts w:ascii="Times New Roman" w:hAnsi="Times New Roman" w:cs="Times New Roman"/>
          <w:i/>
          <w:iCs/>
          <w:color w:val="000000"/>
          <w:sz w:val="24"/>
          <w:szCs w:val="24"/>
          <w:shd w:val="clear" w:color="auto" w:fill="FFFFFF"/>
        </w:rPr>
        <w:t>Research Papers in Education</w:t>
      </w:r>
      <w:r w:rsidRPr="00485446">
        <w:rPr>
          <w:rFonts w:ascii="Times New Roman" w:hAnsi="Times New Roman" w:cs="Times New Roman"/>
          <w:color w:val="000000"/>
          <w:sz w:val="24"/>
          <w:szCs w:val="24"/>
          <w:shd w:val="clear" w:color="auto" w:fill="FFFFFF"/>
        </w:rPr>
        <w:t>, 24(1), pp.1-27.</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222222"/>
          <w:sz w:val="24"/>
          <w:szCs w:val="24"/>
          <w:shd w:val="clear" w:color="auto" w:fill="FFFFFF"/>
        </w:rPr>
        <w:t>Bensikaddour, H., Mokrani, D., Benzidane, H. and Sebbane, M., 2015. The importance of the practice of competitive games kid’s athletics in physical education for college students (11-12 years) using the cooperative learning strategy. </w:t>
      </w:r>
      <w:r w:rsidRPr="00485446">
        <w:rPr>
          <w:rFonts w:ascii="Times New Roman" w:hAnsi="Times New Roman" w:cs="Times New Roman"/>
          <w:i/>
          <w:iCs/>
          <w:color w:val="222222"/>
          <w:sz w:val="24"/>
          <w:szCs w:val="24"/>
          <w:shd w:val="clear" w:color="auto" w:fill="FFFFFF"/>
        </w:rPr>
        <w:t>European Scientific Journal, ESJ</w:t>
      </w:r>
      <w:r w:rsidRPr="00485446">
        <w:rPr>
          <w:rFonts w:ascii="Times New Roman" w:hAnsi="Times New Roman" w:cs="Times New Roman"/>
          <w:color w:val="222222"/>
          <w:sz w:val="24"/>
          <w:szCs w:val="24"/>
          <w:shd w:val="clear" w:color="auto" w:fill="FFFFFF"/>
        </w:rPr>
        <w:t>, </w:t>
      </w:r>
      <w:r w:rsidRPr="00485446">
        <w:rPr>
          <w:rFonts w:ascii="Times New Roman" w:hAnsi="Times New Roman" w:cs="Times New Roman"/>
          <w:i/>
          <w:iCs/>
          <w:color w:val="222222"/>
          <w:sz w:val="24"/>
          <w:szCs w:val="24"/>
          <w:shd w:val="clear" w:color="auto" w:fill="FFFFFF"/>
        </w:rPr>
        <w:t>11</w:t>
      </w:r>
      <w:r w:rsidRPr="00485446">
        <w:rPr>
          <w:rFonts w:ascii="Times New Roman" w:hAnsi="Times New Roman" w:cs="Times New Roman"/>
          <w:color w:val="222222"/>
          <w:sz w:val="24"/>
          <w:szCs w:val="24"/>
          <w:shd w:val="clear" w:color="auto" w:fill="FFFFFF"/>
        </w:rPr>
        <w:t>(32).</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000000"/>
          <w:sz w:val="24"/>
          <w:szCs w:val="24"/>
          <w:shd w:val="clear" w:color="auto" w:fill="FFFFFF"/>
        </w:rPr>
        <w:t>Black, P. and Wiliam, D. (1998). Inside the Black Box: Raising Standards through Classroom Assessment. </w:t>
      </w:r>
      <w:r w:rsidRPr="00485446">
        <w:rPr>
          <w:rFonts w:ascii="Times New Roman" w:hAnsi="Times New Roman" w:cs="Times New Roman"/>
          <w:i/>
          <w:iCs/>
          <w:color w:val="000000"/>
          <w:sz w:val="24"/>
          <w:szCs w:val="24"/>
          <w:shd w:val="clear" w:color="auto" w:fill="FFFFFF"/>
        </w:rPr>
        <w:t>Phi Delta Kappan</w:t>
      </w:r>
      <w:r w:rsidRPr="00485446">
        <w:rPr>
          <w:rFonts w:ascii="Times New Roman" w:hAnsi="Times New Roman" w:cs="Times New Roman"/>
          <w:color w:val="000000"/>
          <w:sz w:val="24"/>
          <w:szCs w:val="24"/>
          <w:shd w:val="clear" w:color="auto" w:fill="FFFFFF"/>
        </w:rPr>
        <w:t>, 92(1), pp.81-90.</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 xml:space="preserve">Capel, S &amp; Piotrwosky, S </w:t>
      </w:r>
      <w:r w:rsidRPr="00485446">
        <w:rPr>
          <w:rFonts w:ascii="Times New Roman" w:hAnsi="Times New Roman" w:cs="Times New Roman"/>
          <w:i/>
          <w:sz w:val="24"/>
          <w:szCs w:val="24"/>
        </w:rPr>
        <w:t>Issues in Physical Education</w:t>
      </w:r>
      <w:r w:rsidRPr="00485446">
        <w:rPr>
          <w:rFonts w:ascii="Times New Roman" w:hAnsi="Times New Roman" w:cs="Times New Roman"/>
          <w:sz w:val="24"/>
          <w:szCs w:val="24"/>
        </w:rPr>
        <w:t xml:space="preserve"> Lewes: Falmer Press 2000.</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000000"/>
          <w:sz w:val="24"/>
          <w:szCs w:val="24"/>
          <w:shd w:val="clear" w:color="auto" w:fill="FFFFFF"/>
        </w:rPr>
        <w:t>Casey, A. and Goodyear, V. (2015). Can Cooperative Learning Achieve the Four Learning Outcomes of Physical Education? A Review of Literature. </w:t>
      </w:r>
      <w:r w:rsidRPr="00485446">
        <w:rPr>
          <w:rFonts w:ascii="Times New Roman" w:hAnsi="Times New Roman" w:cs="Times New Roman"/>
          <w:i/>
          <w:iCs/>
          <w:color w:val="000000"/>
          <w:sz w:val="24"/>
          <w:szCs w:val="24"/>
          <w:shd w:val="clear" w:color="auto" w:fill="FFFFFF"/>
        </w:rPr>
        <w:t>Quest</w:t>
      </w:r>
      <w:r w:rsidRPr="00485446">
        <w:rPr>
          <w:rFonts w:ascii="Times New Roman" w:hAnsi="Times New Roman" w:cs="Times New Roman"/>
          <w:color w:val="000000"/>
          <w:sz w:val="24"/>
          <w:szCs w:val="24"/>
          <w:shd w:val="clear" w:color="auto" w:fill="FFFFFF"/>
        </w:rPr>
        <w:t>, 67(1), pp.56-72.</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Clark, J. E. &amp; Humphrey, J. H. (2002) Motor Development: Research and Reviews. National Association of Sport and Physical Education, Reston, VA</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Deci, E.L. and R.M. Ryan. 1985. Intrinsic motivation and self-determination in human behaviour. New York: Plenum Press</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Green, K. 2002. Lifelong participation, physical education and the work of Ken Roberts. Sport, Education and Society 7, no. 2: 167–82.</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lastRenderedPageBreak/>
        <w:t>Jess, M., and D. Collins. 2003. Primary physical education in Scotland: The future in the making. European Journal of Physical Education 8: 103–18.</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Kimiecik, J.C., and A.T. Harris. 1996. What is enjoyment? A conceptual/definitional analysis with implications for sport and exercise psychology. Journal of Sport and Exercise Psychology 14: 192–206</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000000"/>
          <w:sz w:val="24"/>
          <w:szCs w:val="24"/>
          <w:shd w:val="clear" w:color="auto" w:fill="FFFFFF"/>
        </w:rPr>
        <w:t>Memmert, D. and Harvey, S. (2008). The Game Performance Assessment Instrument (GPAI): Some Concerns and Solutions for Further Development. </w:t>
      </w:r>
      <w:r w:rsidRPr="00485446">
        <w:rPr>
          <w:rFonts w:ascii="Times New Roman" w:hAnsi="Times New Roman" w:cs="Times New Roman"/>
          <w:i/>
          <w:iCs/>
          <w:color w:val="000000"/>
          <w:sz w:val="24"/>
          <w:szCs w:val="24"/>
          <w:shd w:val="clear" w:color="auto" w:fill="FFFFFF"/>
        </w:rPr>
        <w:t>Journal of Teaching in Physical Education</w:t>
      </w:r>
      <w:r w:rsidRPr="00485446">
        <w:rPr>
          <w:rFonts w:ascii="Times New Roman" w:hAnsi="Times New Roman" w:cs="Times New Roman"/>
          <w:color w:val="000000"/>
          <w:sz w:val="24"/>
          <w:szCs w:val="24"/>
          <w:shd w:val="clear" w:color="auto" w:fill="FFFFFF"/>
        </w:rPr>
        <w:t>, 27(2), pp.220-240.</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color w:val="000000"/>
          <w:sz w:val="24"/>
          <w:szCs w:val="24"/>
          <w:shd w:val="clear" w:color="auto" w:fill="FFFFFF"/>
        </w:rPr>
        <w:t>Ní Chróinín, D. and Cosgrave, C. (2012). Implementing formative assessment in primary physical education: teacher perspectives and experiences. </w:t>
      </w:r>
      <w:r w:rsidRPr="00485446">
        <w:rPr>
          <w:rFonts w:ascii="Times New Roman" w:hAnsi="Times New Roman" w:cs="Times New Roman"/>
          <w:i/>
          <w:iCs/>
          <w:color w:val="000000"/>
          <w:sz w:val="24"/>
          <w:szCs w:val="24"/>
          <w:shd w:val="clear" w:color="auto" w:fill="FFFFFF"/>
        </w:rPr>
        <w:t>Physical Education &amp; Sport Pedagogy</w:t>
      </w:r>
      <w:r w:rsidRPr="00485446">
        <w:rPr>
          <w:rFonts w:ascii="Times New Roman" w:hAnsi="Times New Roman" w:cs="Times New Roman"/>
          <w:color w:val="000000"/>
          <w:sz w:val="24"/>
          <w:szCs w:val="24"/>
          <w:shd w:val="clear" w:color="auto" w:fill="FFFFFF"/>
        </w:rPr>
        <w:t>, 18(2), pp.219-233.</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PANG , A. Y. , &amp; FONG , W. Y. ( 2009 )</w:t>
      </w:r>
      <w:r>
        <w:rPr>
          <w:rFonts w:ascii="Times New Roman" w:hAnsi="Times New Roman" w:cs="Times New Roman"/>
          <w:sz w:val="24"/>
          <w:szCs w:val="24"/>
        </w:rPr>
        <w:t xml:space="preserve"> Fundamental motor skill profi</w:t>
      </w:r>
      <w:r w:rsidRPr="00485446">
        <w:rPr>
          <w:rFonts w:ascii="Times New Roman" w:hAnsi="Times New Roman" w:cs="Times New Roman"/>
          <w:sz w:val="24"/>
          <w:szCs w:val="24"/>
        </w:rPr>
        <w:t>ciency</w:t>
      </w:r>
      <w:r w:rsidRPr="00485446">
        <w:rPr>
          <w:rFonts w:ascii="Times New Roman" w:hAnsi="Times New Roman" w:cs="Times New Roman"/>
          <w:sz w:val="24"/>
          <w:szCs w:val="24"/>
        </w:rPr>
        <w:t xml:space="preserve"> of Hong Kong children aged 6–9 years . Research in Sports Medicine , 17 , 125 - 144 .</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Penney, D., and M. Jess. 2004. Physical education and physically active lives: A lifelong approach to curriculum development. Sport Education and Society 9, no. 2: 269–87.</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Ryder, J. and Campbell, L. (1988) Balancing Acts in Personal, Social and Health Education. London: Routledge.</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Seefeldt, V. 1979. Developmental motor patterns: Implications for elementary school physical education. In Psychology of motor behaviour and sport, ed. K. Newell, G. Roberts, W. Hallarell, and G. Nadean. Champaign, IL: Human Kinetics.</w:t>
      </w:r>
    </w:p>
    <w:p w:rsidR="00F061FD" w:rsidRPr="00485446" w:rsidRDefault="00F061FD" w:rsidP="00F061FD">
      <w:pPr>
        <w:spacing w:line="360" w:lineRule="auto"/>
        <w:ind w:left="360"/>
        <w:rPr>
          <w:rFonts w:ascii="Times New Roman" w:hAnsi="Times New Roman" w:cs="Times New Roman"/>
          <w:color w:val="000000"/>
          <w:sz w:val="24"/>
          <w:szCs w:val="24"/>
          <w:shd w:val="clear" w:color="auto" w:fill="FFFFFF"/>
        </w:rPr>
      </w:pPr>
      <w:r w:rsidRPr="00485446">
        <w:rPr>
          <w:rFonts w:ascii="Times New Roman" w:hAnsi="Times New Roman" w:cs="Times New Roman"/>
          <w:color w:val="000000"/>
          <w:sz w:val="24"/>
          <w:szCs w:val="24"/>
          <w:shd w:val="clear" w:color="auto" w:fill="FFFFFF"/>
        </w:rPr>
        <w:t>Theodoulides, A. and Armour, K. (2001). Personal, Social and Moral Development through Team Games: Some Critical Questions. </w:t>
      </w:r>
      <w:r w:rsidRPr="00485446">
        <w:rPr>
          <w:rFonts w:ascii="Times New Roman" w:hAnsi="Times New Roman" w:cs="Times New Roman"/>
          <w:i/>
          <w:iCs/>
          <w:color w:val="000000"/>
          <w:sz w:val="24"/>
          <w:szCs w:val="24"/>
          <w:shd w:val="clear" w:color="auto" w:fill="FFFFFF"/>
        </w:rPr>
        <w:t>European Physical Education Review</w:t>
      </w:r>
      <w:r w:rsidRPr="00485446">
        <w:rPr>
          <w:rFonts w:ascii="Times New Roman" w:hAnsi="Times New Roman" w:cs="Times New Roman"/>
          <w:color w:val="000000"/>
          <w:sz w:val="24"/>
          <w:szCs w:val="24"/>
          <w:shd w:val="clear" w:color="auto" w:fill="FFFFFF"/>
        </w:rPr>
        <w:t>, 7(1), pp.5-23.</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Welk, G. 1999. The youth physical activity promotion model: A conceptual bridge between theory and practice. Quest 51: 5–23.</w:t>
      </w:r>
    </w:p>
    <w:p w:rsidR="00F061FD" w:rsidRPr="00485446" w:rsidRDefault="00F061FD" w:rsidP="00F061FD">
      <w:pPr>
        <w:spacing w:line="360" w:lineRule="auto"/>
        <w:ind w:left="360"/>
        <w:rPr>
          <w:rFonts w:ascii="Times New Roman" w:hAnsi="Times New Roman" w:cs="Times New Roman"/>
          <w:sz w:val="24"/>
          <w:szCs w:val="24"/>
        </w:rPr>
      </w:pPr>
      <w:r w:rsidRPr="00485446">
        <w:rPr>
          <w:rFonts w:ascii="Times New Roman" w:hAnsi="Times New Roman" w:cs="Times New Roman"/>
          <w:sz w:val="24"/>
          <w:szCs w:val="24"/>
        </w:rPr>
        <w:t>World Health Organisation. 1998. Sports and children: Consensus statement on organised sports for children. Bulletin of the World Health Organisation 76: 445–7.</w:t>
      </w:r>
    </w:p>
    <w:p w:rsidR="00F061FD" w:rsidRPr="00485446" w:rsidRDefault="00F061FD" w:rsidP="00F061FD">
      <w:pPr>
        <w:spacing w:line="360" w:lineRule="auto"/>
        <w:ind w:left="360"/>
        <w:rPr>
          <w:rFonts w:ascii="Times New Roman" w:hAnsi="Times New Roman" w:cs="Times New Roman"/>
          <w:color w:val="000000"/>
          <w:sz w:val="24"/>
          <w:szCs w:val="24"/>
          <w:shd w:val="clear" w:color="auto" w:fill="FFFFFF"/>
        </w:rPr>
      </w:pPr>
      <w:r w:rsidRPr="00485446">
        <w:rPr>
          <w:rFonts w:ascii="Times New Roman" w:hAnsi="Times New Roman" w:cs="Times New Roman"/>
          <w:color w:val="000000"/>
          <w:sz w:val="24"/>
          <w:szCs w:val="24"/>
          <w:shd w:val="clear" w:color="auto" w:fill="FFFFFF"/>
        </w:rPr>
        <w:lastRenderedPageBreak/>
        <w:t>Yang, S., Lin, S. and Tsai, C. (2015). Effect of Sex, Age, and BMI on the Development of Locomotor Skills and Object Control Skills among Preschool Children. </w:t>
      </w:r>
      <w:r w:rsidRPr="00485446">
        <w:rPr>
          <w:rFonts w:ascii="Times New Roman" w:hAnsi="Times New Roman" w:cs="Times New Roman"/>
          <w:i/>
          <w:iCs/>
          <w:color w:val="000000"/>
          <w:sz w:val="24"/>
          <w:szCs w:val="24"/>
          <w:shd w:val="clear" w:color="auto" w:fill="FFFFFF"/>
        </w:rPr>
        <w:t>Perceptual and Motor Skills</w:t>
      </w:r>
      <w:r w:rsidRPr="00485446">
        <w:rPr>
          <w:rFonts w:ascii="Times New Roman" w:hAnsi="Times New Roman" w:cs="Times New Roman"/>
          <w:color w:val="000000"/>
          <w:sz w:val="24"/>
          <w:szCs w:val="24"/>
          <w:shd w:val="clear" w:color="auto" w:fill="FFFFFF"/>
        </w:rPr>
        <w:t>, 121(3), pp.873-888.</w:t>
      </w:r>
    </w:p>
    <w:p w:rsidR="00F061FD" w:rsidRPr="00F061FD" w:rsidRDefault="00F061FD" w:rsidP="00F061FD">
      <w:pPr>
        <w:pStyle w:val="ListParagraph"/>
      </w:pPr>
    </w:p>
    <w:sectPr w:rsidR="00F061FD" w:rsidRPr="00F061FD" w:rsidSect="00476431">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1C54" w:rsidRDefault="00B31C54" w:rsidP="00476431">
      <w:pPr>
        <w:spacing w:after="0" w:line="240" w:lineRule="auto"/>
      </w:pPr>
      <w:r>
        <w:separator/>
      </w:r>
    </w:p>
  </w:endnote>
  <w:endnote w:type="continuationSeparator" w:id="0">
    <w:p w:rsidR="00B31C54" w:rsidRDefault="00B31C54" w:rsidP="00476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5817391"/>
      <w:docPartObj>
        <w:docPartGallery w:val="Page Numbers (Bottom of Page)"/>
        <w:docPartUnique/>
      </w:docPartObj>
    </w:sdtPr>
    <w:sdtEndPr>
      <w:rPr>
        <w:noProof/>
      </w:rPr>
    </w:sdtEndPr>
    <w:sdtContent>
      <w:p w:rsidR="00476431" w:rsidRDefault="00476431">
        <w:pPr>
          <w:pStyle w:val="Footer"/>
          <w:jc w:val="center"/>
        </w:pPr>
        <w:r>
          <w:fldChar w:fldCharType="begin"/>
        </w:r>
        <w:r>
          <w:instrText xml:space="preserve"> PAGE   \* MERGEFORMAT </w:instrText>
        </w:r>
        <w:r>
          <w:fldChar w:fldCharType="separate"/>
        </w:r>
        <w:r w:rsidR="00F061FD">
          <w:rPr>
            <w:noProof/>
          </w:rPr>
          <w:t>13</w:t>
        </w:r>
        <w:r>
          <w:rPr>
            <w:noProof/>
          </w:rPr>
          <w:fldChar w:fldCharType="end"/>
        </w:r>
      </w:p>
    </w:sdtContent>
  </w:sdt>
  <w:p w:rsidR="00476431" w:rsidRDefault="004764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1C54" w:rsidRDefault="00B31C54" w:rsidP="00476431">
      <w:pPr>
        <w:spacing w:after="0" w:line="240" w:lineRule="auto"/>
      </w:pPr>
      <w:r>
        <w:separator/>
      </w:r>
    </w:p>
  </w:footnote>
  <w:footnote w:type="continuationSeparator" w:id="0">
    <w:p w:rsidR="00B31C54" w:rsidRDefault="00B31C54" w:rsidP="004764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6B4CDE"/>
    <w:multiLevelType w:val="hybridMultilevel"/>
    <w:tmpl w:val="4D1EE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431"/>
    <w:rsid w:val="00041CE0"/>
    <w:rsid w:val="001C256A"/>
    <w:rsid w:val="003C6588"/>
    <w:rsid w:val="00476431"/>
    <w:rsid w:val="00612C7E"/>
    <w:rsid w:val="007E6A05"/>
    <w:rsid w:val="00B31C54"/>
    <w:rsid w:val="00F0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CE2883-4F2B-4D5F-B76E-CAE337002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4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64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76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431"/>
  </w:style>
  <w:style w:type="paragraph" w:styleId="Footer">
    <w:name w:val="footer"/>
    <w:basedOn w:val="Normal"/>
    <w:link w:val="FooterChar"/>
    <w:uiPriority w:val="99"/>
    <w:unhideWhenUsed/>
    <w:rsid w:val="00476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431"/>
  </w:style>
  <w:style w:type="paragraph" w:styleId="ListParagraph">
    <w:name w:val="List Paragraph"/>
    <w:basedOn w:val="Normal"/>
    <w:uiPriority w:val="34"/>
    <w:qFormat/>
    <w:rsid w:val="00F061FD"/>
    <w:pPr>
      <w:ind w:left="720"/>
      <w:contextualSpacing/>
    </w:pPr>
  </w:style>
  <w:style w:type="paragraph" w:styleId="Title">
    <w:name w:val="Title"/>
    <w:basedOn w:val="Normal"/>
    <w:link w:val="TitleChar"/>
    <w:uiPriority w:val="10"/>
    <w:qFormat/>
    <w:rsid w:val="00F061F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061F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061F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061F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Pupil</a:t>
            </a:r>
            <a:r>
              <a:rPr lang="en-GB" baseline="0"/>
              <a:t> progress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 Exceptional level</c:v>
                </c:pt>
              </c:strCache>
            </c:strRef>
          </c:tx>
          <c:spPr>
            <a:ln w="28575" cap="rnd">
              <a:solidFill>
                <a:schemeClr val="accent1"/>
              </a:solidFill>
              <a:round/>
            </a:ln>
            <a:effectLst/>
          </c:spPr>
          <c:marker>
            <c:symbol val="none"/>
          </c:marker>
          <c:cat>
            <c:strRef>
              <c:f>Sheet1!$A$2:$A$6</c:f>
              <c:strCache>
                <c:ptCount val="5"/>
                <c:pt idx="0">
                  <c:v>Social  interaction</c:v>
                </c:pt>
                <c:pt idx="1">
                  <c:v>Fundamental locomotor skills</c:v>
                </c:pt>
                <c:pt idx="2">
                  <c:v>Understanding of rules of play/instructions</c:v>
                </c:pt>
                <c:pt idx="3">
                  <c:v>Object control</c:v>
                </c:pt>
                <c:pt idx="4">
                  <c:v>Decision making</c:v>
                </c:pt>
              </c:strCache>
            </c:strRef>
          </c:cat>
          <c:val>
            <c:numRef>
              <c:f>Sheet1!$B$2:$B$6</c:f>
              <c:numCache>
                <c:formatCode>General</c:formatCode>
                <c:ptCount val="5"/>
                <c:pt idx="0">
                  <c:v>4</c:v>
                </c:pt>
                <c:pt idx="1">
                  <c:v>4</c:v>
                </c:pt>
                <c:pt idx="2">
                  <c:v>4</c:v>
                </c:pt>
                <c:pt idx="3">
                  <c:v>4</c:v>
                </c:pt>
                <c:pt idx="4">
                  <c:v>4</c:v>
                </c:pt>
              </c:numCache>
            </c:numRef>
          </c:val>
        </c:ser>
        <c:ser>
          <c:idx val="1"/>
          <c:order val="1"/>
          <c:tx>
            <c:strRef>
              <c:f>Sheet1!$C$1</c:f>
              <c:strCache>
                <c:ptCount val="1"/>
                <c:pt idx="0">
                  <c:v>Current level</c:v>
                </c:pt>
              </c:strCache>
            </c:strRef>
          </c:tx>
          <c:spPr>
            <a:ln w="28575" cap="rnd">
              <a:solidFill>
                <a:schemeClr val="accent2"/>
              </a:solidFill>
              <a:round/>
            </a:ln>
            <a:effectLst/>
          </c:spPr>
          <c:marker>
            <c:symbol val="none"/>
          </c:marker>
          <c:cat>
            <c:strRef>
              <c:f>Sheet1!$A$2:$A$6</c:f>
              <c:strCache>
                <c:ptCount val="5"/>
                <c:pt idx="0">
                  <c:v>Social  interaction</c:v>
                </c:pt>
                <c:pt idx="1">
                  <c:v>Fundamental locomotor skills</c:v>
                </c:pt>
                <c:pt idx="2">
                  <c:v>Understanding of rules of play/instructions</c:v>
                </c:pt>
                <c:pt idx="3">
                  <c:v>Object control</c:v>
                </c:pt>
                <c:pt idx="4">
                  <c:v>Decision making</c:v>
                </c:pt>
              </c:strCache>
            </c:strRef>
          </c:cat>
          <c:val>
            <c:numRef>
              <c:f>Sheet1!$C$2:$C$6</c:f>
              <c:numCache>
                <c:formatCode>General</c:formatCode>
                <c:ptCount val="5"/>
                <c:pt idx="0">
                  <c:v>3</c:v>
                </c:pt>
                <c:pt idx="1">
                  <c:v>4</c:v>
                </c:pt>
                <c:pt idx="2">
                  <c:v>3</c:v>
                </c:pt>
                <c:pt idx="3">
                  <c:v>4</c:v>
                </c:pt>
                <c:pt idx="4">
                  <c:v>3</c:v>
                </c:pt>
              </c:numCache>
            </c:numRef>
          </c:val>
        </c:ser>
        <c:dLbls>
          <c:showLegendKey val="0"/>
          <c:showVal val="0"/>
          <c:showCatName val="0"/>
          <c:showSerName val="0"/>
          <c:showPercent val="0"/>
          <c:showBubbleSize val="0"/>
        </c:dLbls>
        <c:axId val="441847512"/>
        <c:axId val="441851040"/>
      </c:radarChart>
      <c:catAx>
        <c:axId val="441847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51040"/>
        <c:crosses val="autoZero"/>
        <c:auto val="1"/>
        <c:lblAlgn val="ctr"/>
        <c:lblOffset val="100"/>
        <c:noMultiLvlLbl val="0"/>
      </c:catAx>
      <c:valAx>
        <c:axId val="441851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475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13</Pages>
  <Words>3656</Words>
  <Characters>20841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catra katie</dc:creator>
  <cp:keywords/>
  <dc:description/>
  <cp:lastModifiedBy>catra katie</cp:lastModifiedBy>
  <cp:revision>5</cp:revision>
  <dcterms:created xsi:type="dcterms:W3CDTF">2019-04-12T10:57:00Z</dcterms:created>
  <dcterms:modified xsi:type="dcterms:W3CDTF">2019-04-12T12:06:00Z</dcterms:modified>
</cp:coreProperties>
</file>