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02A4C75"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26BC0">
              <w:rPr>
                <w:rFonts w:ascii="Tahoma" w:hAnsi="Tahoma" w:cs="Tahoma"/>
                <w:b/>
                <w:sz w:val="20"/>
                <w:szCs w:val="20"/>
              </w:rPr>
              <w:t>Elena Roxana Chelaru</w:t>
            </w:r>
          </w:p>
          <w:p w14:paraId="498F0B10" w14:textId="77777777" w:rsidR="001B69C8" w:rsidRPr="003C3341" w:rsidRDefault="001B69C8">
            <w:pPr>
              <w:rPr>
                <w:rFonts w:ascii="Tahoma" w:hAnsi="Tahoma" w:cs="Tahoma"/>
                <w:b/>
                <w:sz w:val="20"/>
                <w:szCs w:val="20"/>
              </w:rPr>
            </w:pPr>
          </w:p>
          <w:p w14:paraId="69E1F0CF" w14:textId="78C7649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26BC0">
              <w:rPr>
                <w:rFonts w:ascii="Tahoma" w:hAnsi="Tahoma" w:cs="Tahoma"/>
                <w:b/>
                <w:sz w:val="20"/>
                <w:szCs w:val="20"/>
              </w:rPr>
              <w:t>2118844</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58AB99F"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26BC0">
              <w:rPr>
                <w:rFonts w:ascii="Tahoma" w:hAnsi="Tahoma" w:cs="Tahoma"/>
                <w:b/>
                <w:sz w:val="20"/>
                <w:szCs w:val="20"/>
              </w:rPr>
              <w:t>BMIH4002 Food and Beverage</w:t>
            </w:r>
          </w:p>
          <w:p w14:paraId="2019D1B6" w14:textId="77777777" w:rsidR="00B21F2E" w:rsidRDefault="00B21F2E" w:rsidP="00B21F2E">
            <w:pPr>
              <w:rPr>
                <w:rFonts w:ascii="Tahoma" w:hAnsi="Tahoma" w:cs="Tahoma"/>
                <w:b/>
                <w:sz w:val="20"/>
                <w:szCs w:val="20"/>
              </w:rPr>
            </w:pPr>
          </w:p>
          <w:p w14:paraId="450FE136" w14:textId="3C0C25D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70C07">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36F1B310" w14:textId="3E9D6252" w:rsidR="00B21F2E" w:rsidRDefault="00710813" w:rsidP="00710813">
            <w:pPr>
              <w:rPr>
                <w:rFonts w:ascii="Tahoma" w:hAnsi="Tahoma" w:cs="Tahoma"/>
                <w:b/>
                <w:sz w:val="20"/>
                <w:szCs w:val="20"/>
              </w:rPr>
            </w:pPr>
            <w:r>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54CB7EE" w14:textId="3050EE59" w:rsidR="007173BB" w:rsidRPr="007173BB" w:rsidRDefault="007173BB" w:rsidP="007173BB">
            <w:pPr>
              <w:spacing w:line="360" w:lineRule="auto"/>
              <w:jc w:val="both"/>
              <w:rPr>
                <w:rFonts w:ascii="Arial" w:hAnsi="Arial" w:cs="Arial"/>
              </w:rPr>
            </w:pPr>
            <w:r w:rsidRPr="007173BB">
              <w:rPr>
                <w:rFonts w:ascii="Arial" w:hAnsi="Arial" w:cs="Arial"/>
              </w:rPr>
              <w:t xml:space="preserve">Reflecting on the topic of food allergy and intolerance as well as their importance in the overall industry has helped me to better understand my module. First of all, I developed a more in-depth understanding of the concept of food allergy and intolerance. I have found that a food allergy generally occurs when the human immune system Can react to eating seemingly harmless food. On the other hand, I have found that food intolerance occurs when the human body generates a chemical reaction when the body consumes a particular food or drink. I have also found several symptoms of mild to moderate food intolerance and energy. It can be similar however, food intolerance is not concerned with the immune system and therefore is not medically proven to have contributed to severe allergic reactions. And I have also gained a deeper understanding of the symptoms to know if someone has a food allergy or intolerance. For instance, food intolerance symptoms can be restricted to only the human digestion system. Unlike a food allergy, the symptoms of food intolerance do not come out until a few hours after eating has passed. Also, I have observed that the level of severity of food intolerance systems can actually depend on the amount of food consumed. If a person takes a small chunk of intolerant food, he may not develop a food intolerance of the severity level at all also, food intolerance symptoms are not life-threatening. On the contrary, food allergy symptoms can involve any part of the respiratory system, the body or even the skin. In addition to the digestive system, the individual must look forward to the symptoms that can occur in any part of the body. Unlike food intolerance, food allergy generally takes precedence in the human body as soon as he finishes eating. No matter how small or big the amount of </w:t>
            </w:r>
            <w:r w:rsidRPr="007173BB">
              <w:rPr>
                <w:rFonts w:ascii="Arial" w:hAnsi="Arial" w:cs="Arial"/>
              </w:rPr>
              <w:lastRenderedPageBreak/>
              <w:t>food is, it can trigger a reaction all over the body just by consuming a small amount that is as tiny as erasing. Symptoms generated from food allergy can be potentially life-threatening depending on what part of the body gets affected. Apart from this, I have also identified some key food intolerance that can be found in the real world. These include lactose which is a sugar in milk, gluten which is a protein in</w:t>
            </w:r>
            <w:r>
              <w:rPr>
                <w:rFonts w:ascii="Arial" w:hAnsi="Arial" w:cs="Arial"/>
              </w:rPr>
              <w:t xml:space="preserve"> wheat</w:t>
            </w:r>
            <w:r w:rsidRPr="007173BB">
              <w:rPr>
                <w:rFonts w:ascii="Arial" w:hAnsi="Arial" w:cs="Arial"/>
              </w:rPr>
              <w:t>, barley and rye</w:t>
            </w:r>
            <w:r>
              <w:rPr>
                <w:rFonts w:ascii="Arial" w:hAnsi="Arial" w:cs="Arial"/>
              </w:rPr>
              <w:t xml:space="preserve"> (Bhatnagar and Popli, 2007)</w:t>
            </w:r>
            <w:r w:rsidRPr="007173BB">
              <w:rPr>
                <w:rFonts w:ascii="Arial" w:hAnsi="Arial" w:cs="Arial"/>
              </w:rPr>
              <w:t>. Some of the most prominent examples of a food allergy may include fish, shrimp, nuts and any other type of fruit.</w:t>
            </w:r>
          </w:p>
          <w:p w14:paraId="2B39042C" w14:textId="3372C8C4" w:rsidR="007173BB" w:rsidRPr="007173BB" w:rsidRDefault="007173BB" w:rsidP="007173BB">
            <w:pPr>
              <w:spacing w:line="360" w:lineRule="auto"/>
              <w:jc w:val="both"/>
              <w:rPr>
                <w:rFonts w:ascii="Arial" w:hAnsi="Arial" w:cs="Arial"/>
              </w:rPr>
            </w:pPr>
            <w:r w:rsidRPr="007173BB">
              <w:rPr>
                <w:rFonts w:ascii="Arial" w:hAnsi="Arial" w:cs="Arial"/>
              </w:rPr>
              <w:t>In the completion of my study of the module, I have developed and acquired different new skills. First of all, I have developed research skills since a total understanding of the concept of food allergy and intolerance is important to reflect on their significance in the food and beverage industry. I was required to go through a number of books, journals, articles and websites to grasp a deep understanding. The reflection has also enabled me to develop my time management skills</w:t>
            </w:r>
            <w:r>
              <w:rPr>
                <w:rFonts w:ascii="Arial" w:hAnsi="Arial" w:cs="Arial"/>
              </w:rPr>
              <w:t xml:space="preserve"> (Cousins, 2020)</w:t>
            </w:r>
            <w:r w:rsidRPr="007173BB">
              <w:rPr>
                <w:rFonts w:ascii="Arial" w:hAnsi="Arial" w:cs="Arial"/>
              </w:rPr>
              <w:t>. I was required to be mindful about the allocation of time to involve myself in various types of research and writing works. I learned the art of prioritisation and scheduling due to the reflective segment in particular. The reflective practice has also helped me to develop my note taking skills. While I engage myself in all the research related to food allergy and intolerance, I jotted down the key facts and statistics as well as their implication in the overall food and beverage industry. This has particularly helped me to find the key information without wasting any time at my behest</w:t>
            </w:r>
            <w:r>
              <w:rPr>
                <w:rFonts w:ascii="Arial" w:hAnsi="Arial" w:cs="Arial"/>
              </w:rPr>
              <w:t xml:space="preserve"> (Cottrell, 2019)</w:t>
            </w:r>
            <w:r w:rsidRPr="007173BB">
              <w:rPr>
                <w:rFonts w:ascii="Arial" w:hAnsi="Arial" w:cs="Arial"/>
              </w:rPr>
              <w:t>.</w:t>
            </w:r>
          </w:p>
          <w:p w14:paraId="5564BC39" w14:textId="0D9D13D5" w:rsidR="007173BB" w:rsidRPr="007173BB" w:rsidRDefault="007173BB" w:rsidP="007173BB">
            <w:pPr>
              <w:spacing w:line="360" w:lineRule="auto"/>
              <w:jc w:val="both"/>
              <w:rPr>
                <w:rFonts w:ascii="Arial" w:hAnsi="Arial" w:cs="Arial"/>
              </w:rPr>
            </w:pPr>
            <w:r w:rsidRPr="007173BB">
              <w:rPr>
                <w:rFonts w:ascii="Arial" w:hAnsi="Arial" w:cs="Arial"/>
              </w:rPr>
              <w:t>I believe that I can transfer the skills I have required from the reflective practice. First of all, it will help me to be mindful of customer preferences whenever they are served with food and beverages. It will also help me comply with the ethical consideration that is so much important in the food and beverage industry. Also, the development of time management skills will help me to accomplish tasks in a more systematic manner. It will also help me to overcome my procrastination problem</w:t>
            </w:r>
            <w:r>
              <w:rPr>
                <w:rFonts w:ascii="Arial" w:hAnsi="Arial" w:cs="Arial"/>
              </w:rPr>
              <w:t xml:space="preserve"> (Davis, 2008)</w:t>
            </w:r>
            <w:r w:rsidRPr="007173BB">
              <w:rPr>
                <w:rFonts w:ascii="Arial" w:hAnsi="Arial" w:cs="Arial"/>
              </w:rPr>
              <w:t>. Finally, the note-taking skill will help me to focus my attention on the tiniest of detail, which is very important in the food and favourite industry. Because, in order to truly appreciate the consideration of the customers, it is pertinent to provide close attention to the details.</w:t>
            </w:r>
          </w:p>
          <w:p w14:paraId="40F3433A" w14:textId="44D9EF17" w:rsidR="00375882" w:rsidRPr="007173BB" w:rsidRDefault="007173BB" w:rsidP="007173BB">
            <w:pPr>
              <w:spacing w:line="360" w:lineRule="auto"/>
              <w:jc w:val="both"/>
              <w:rPr>
                <w:rFonts w:ascii="Arial" w:hAnsi="Arial" w:cs="Arial"/>
              </w:rPr>
            </w:pPr>
            <w:r w:rsidRPr="007173BB">
              <w:rPr>
                <w:rFonts w:ascii="Arial" w:hAnsi="Arial" w:cs="Arial"/>
              </w:rPr>
              <w:t>Finally, it can be said that the importance of food allergy and intolerance can be a vital sector for any organisation working in the food and beverage industry. Sometimes, it can become a matter of life and death if not dealt with preparedness</w:t>
            </w:r>
            <w:r>
              <w:rPr>
                <w:rFonts w:ascii="Arial" w:hAnsi="Arial" w:cs="Arial"/>
              </w:rPr>
              <w:t xml:space="preserve"> (Wood, 2013).</w:t>
            </w: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1372711E" w14:textId="77777777" w:rsidR="007173BB" w:rsidRDefault="007173BB" w:rsidP="007173BB">
            <w:pPr>
              <w:spacing w:line="360" w:lineRule="auto"/>
              <w:jc w:val="both"/>
              <w:rPr>
                <w:rFonts w:ascii="Arial" w:hAnsi="Arial" w:cs="Arial"/>
              </w:rPr>
            </w:pPr>
            <w:r w:rsidRPr="007173BB">
              <w:rPr>
                <w:rFonts w:ascii="Arial" w:hAnsi="Arial" w:cs="Arial"/>
              </w:rPr>
              <w:t>Bhatnagar, P., &amp; Popli, N. (2007) Food and beverage management. Delhi: SBS.</w:t>
            </w:r>
          </w:p>
          <w:p w14:paraId="5B90CF33" w14:textId="77777777" w:rsidR="007173BB" w:rsidRPr="007173BB" w:rsidRDefault="007173BB" w:rsidP="007173BB">
            <w:pPr>
              <w:spacing w:line="360" w:lineRule="auto"/>
              <w:jc w:val="both"/>
              <w:rPr>
                <w:rFonts w:ascii="Arial" w:hAnsi="Arial" w:cs="Arial"/>
              </w:rPr>
            </w:pPr>
            <w:r w:rsidRPr="007173BB">
              <w:rPr>
                <w:rFonts w:ascii="Arial" w:hAnsi="Arial" w:cs="Arial"/>
              </w:rPr>
              <w:t>Cottrell, S., 2019. </w:t>
            </w:r>
            <w:r w:rsidRPr="007173BB">
              <w:rPr>
                <w:rFonts w:ascii="Arial" w:hAnsi="Arial" w:cs="Arial"/>
                <w:i/>
                <w:iCs/>
              </w:rPr>
              <w:t>The study skills handbook</w:t>
            </w:r>
            <w:r w:rsidRPr="007173BB">
              <w:rPr>
                <w:rFonts w:ascii="Arial" w:hAnsi="Arial" w:cs="Arial"/>
              </w:rPr>
              <w:t>. Macmillan International Higher Education.</w:t>
            </w:r>
          </w:p>
          <w:p w14:paraId="365AB1E5" w14:textId="37DC2489" w:rsidR="007173BB" w:rsidRPr="007173BB" w:rsidRDefault="007173BB" w:rsidP="007173BB">
            <w:pPr>
              <w:spacing w:line="360" w:lineRule="auto"/>
              <w:jc w:val="both"/>
              <w:rPr>
                <w:rFonts w:ascii="Arial" w:hAnsi="Arial" w:cs="Arial"/>
              </w:rPr>
            </w:pPr>
            <w:r w:rsidRPr="007173BB">
              <w:rPr>
                <w:rFonts w:ascii="Arial" w:hAnsi="Arial" w:cs="Arial"/>
              </w:rPr>
              <w:t>Cousins, J. (2020) Food and beverage service. 10th edition. Suzanne. Weekes (ed.). London: Hodder Education</w:t>
            </w:r>
            <w:r>
              <w:rPr>
                <w:rFonts w:ascii="Arial" w:hAnsi="Arial" w:cs="Arial"/>
              </w:rPr>
              <w:t xml:space="preserve"> </w:t>
            </w:r>
            <w:r w:rsidRPr="007173BB">
              <w:rPr>
                <w:rFonts w:ascii="Arial" w:hAnsi="Arial" w:cs="Arial"/>
              </w:rPr>
              <w:t>Group.</w:t>
            </w:r>
          </w:p>
          <w:p w14:paraId="7BE2B521" w14:textId="358665D2" w:rsidR="00375882" w:rsidRDefault="007173BB" w:rsidP="007173BB">
            <w:pPr>
              <w:spacing w:line="360" w:lineRule="auto"/>
              <w:jc w:val="both"/>
              <w:rPr>
                <w:rFonts w:ascii="Arial" w:hAnsi="Arial" w:cs="Arial"/>
              </w:rPr>
            </w:pPr>
            <w:r w:rsidRPr="007173BB">
              <w:rPr>
                <w:rFonts w:ascii="Arial" w:hAnsi="Arial" w:cs="Arial"/>
              </w:rPr>
              <w:t>Davis, B. (2008) Food and beverage management. 4th ed. /. Peter. Alcott, Ioannis. Pantelidis, &amp; Andrew. Lockwood</w:t>
            </w:r>
            <w:r>
              <w:rPr>
                <w:rFonts w:ascii="Arial" w:hAnsi="Arial" w:cs="Arial"/>
              </w:rPr>
              <w:t xml:space="preserve"> </w:t>
            </w:r>
            <w:r w:rsidRPr="007173BB">
              <w:rPr>
                <w:rFonts w:ascii="Arial" w:hAnsi="Arial" w:cs="Arial"/>
              </w:rPr>
              <w:t>(eds.). Oxford: Butterworth-Heinemann.</w:t>
            </w:r>
          </w:p>
          <w:p w14:paraId="4C6DEC4D" w14:textId="1CFC9B7C" w:rsidR="00375882" w:rsidRDefault="007173BB" w:rsidP="007F6692">
            <w:pPr>
              <w:spacing w:line="360" w:lineRule="auto"/>
              <w:jc w:val="both"/>
              <w:rPr>
                <w:rFonts w:ascii="Arial" w:hAnsi="Arial" w:cs="Arial"/>
              </w:rPr>
            </w:pPr>
            <w:r w:rsidRPr="007173BB">
              <w:rPr>
                <w:rFonts w:ascii="Arial" w:hAnsi="Arial" w:cs="Arial"/>
              </w:rPr>
              <w:t>Wood, R. (2013) Key Concepts in Hospitality Management, Sage, London</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A6968" w14:textId="77777777" w:rsidR="00E5156D" w:rsidRDefault="00E5156D">
      <w:r>
        <w:separator/>
      </w:r>
    </w:p>
  </w:endnote>
  <w:endnote w:type="continuationSeparator" w:id="0">
    <w:p w14:paraId="5BEF55D5" w14:textId="77777777" w:rsidR="00E5156D" w:rsidRDefault="00E515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52A41" w14:textId="77777777" w:rsidR="00E5156D" w:rsidRDefault="00E5156D">
      <w:r>
        <w:separator/>
      </w:r>
    </w:p>
  </w:footnote>
  <w:footnote w:type="continuationSeparator" w:id="0">
    <w:p w14:paraId="22D2BE27" w14:textId="77777777" w:rsidR="00E5156D" w:rsidRDefault="00E515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536892404">
    <w:abstractNumId w:val="12"/>
  </w:num>
  <w:num w:numId="2" w16cid:durableId="1209802067">
    <w:abstractNumId w:val="4"/>
  </w:num>
  <w:num w:numId="3" w16cid:durableId="491415231">
    <w:abstractNumId w:val="27"/>
  </w:num>
  <w:num w:numId="4" w16cid:durableId="480926530">
    <w:abstractNumId w:val="5"/>
  </w:num>
  <w:num w:numId="5" w16cid:durableId="1708682707">
    <w:abstractNumId w:val="23"/>
  </w:num>
  <w:num w:numId="6" w16cid:durableId="1720744273">
    <w:abstractNumId w:val="6"/>
  </w:num>
  <w:num w:numId="7" w16cid:durableId="274674478">
    <w:abstractNumId w:val="0"/>
  </w:num>
  <w:num w:numId="8" w16cid:durableId="1817213101">
    <w:abstractNumId w:val="26"/>
  </w:num>
  <w:num w:numId="9" w16cid:durableId="2113864851">
    <w:abstractNumId w:val="15"/>
  </w:num>
  <w:num w:numId="10" w16cid:durableId="1436250715">
    <w:abstractNumId w:val="18"/>
  </w:num>
  <w:num w:numId="11" w16cid:durableId="1080443382">
    <w:abstractNumId w:val="3"/>
  </w:num>
  <w:num w:numId="12" w16cid:durableId="1169052747">
    <w:abstractNumId w:val="13"/>
  </w:num>
  <w:num w:numId="13" w16cid:durableId="174348031">
    <w:abstractNumId w:val="2"/>
  </w:num>
  <w:num w:numId="14" w16cid:durableId="766579804">
    <w:abstractNumId w:val="9"/>
  </w:num>
  <w:num w:numId="15" w16cid:durableId="821656253">
    <w:abstractNumId w:val="17"/>
  </w:num>
  <w:num w:numId="16" w16cid:durableId="143088257">
    <w:abstractNumId w:val="19"/>
  </w:num>
  <w:num w:numId="17" w16cid:durableId="1653295224">
    <w:abstractNumId w:val="1"/>
  </w:num>
  <w:num w:numId="18" w16cid:durableId="1705398598">
    <w:abstractNumId w:val="25"/>
  </w:num>
  <w:num w:numId="19" w16cid:durableId="1264723190">
    <w:abstractNumId w:val="8"/>
  </w:num>
  <w:num w:numId="20" w16cid:durableId="1068067858">
    <w:abstractNumId w:val="20"/>
  </w:num>
  <w:num w:numId="21" w16cid:durableId="784732602">
    <w:abstractNumId w:val="11"/>
  </w:num>
  <w:num w:numId="22" w16cid:durableId="297153228">
    <w:abstractNumId w:val="16"/>
  </w:num>
  <w:num w:numId="23" w16cid:durableId="1609386913">
    <w:abstractNumId w:val="24"/>
  </w:num>
  <w:num w:numId="24" w16cid:durableId="185099531">
    <w:abstractNumId w:val="10"/>
  </w:num>
  <w:num w:numId="25" w16cid:durableId="311066254">
    <w:abstractNumId w:val="22"/>
  </w:num>
  <w:num w:numId="26" w16cid:durableId="1908953817">
    <w:abstractNumId w:val="7"/>
  </w:num>
  <w:num w:numId="27" w16cid:durableId="1830897526">
    <w:abstractNumId w:val="21"/>
  </w:num>
  <w:num w:numId="28" w16cid:durableId="3077099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1B36"/>
    <w:rsid w:val="0004729E"/>
    <w:rsid w:val="00067250"/>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1535E"/>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0C0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26BC0"/>
    <w:rsid w:val="00643CB9"/>
    <w:rsid w:val="0066732A"/>
    <w:rsid w:val="00677D1F"/>
    <w:rsid w:val="00697481"/>
    <w:rsid w:val="006A4F97"/>
    <w:rsid w:val="006C4640"/>
    <w:rsid w:val="006F4FB6"/>
    <w:rsid w:val="006F501B"/>
    <w:rsid w:val="00702077"/>
    <w:rsid w:val="00710813"/>
    <w:rsid w:val="007173BB"/>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0C3F"/>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5156D"/>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1988790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1384261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907</Words>
  <Characters>5172</Characters>
  <Application>Microsoft Office Word</Application>
  <DocSecurity>0</DocSecurity>
  <Lines>43</Lines>
  <Paragraphs>12</Paragraphs>
  <ScaleCrop>false</ScaleCrop>
  <Company/>
  <LinksUpToDate>false</LinksUpToDate>
  <CharactersWithSpaces>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2022-05-28T14:00:00Z</dcterms:created>
  <dcterms:modified xsi:type="dcterms:W3CDTF">2022-05-28T20:20:00Z</dcterms:modified>
</cp:coreProperties>
</file>