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FBC18A" w14:textId="77777777" w:rsidR="00546591" w:rsidRPr="00546591" w:rsidRDefault="00546591" w:rsidP="00546591">
      <w:pPr>
        <w:jc w:val="center"/>
        <w:rPr>
          <w:rFonts w:eastAsiaTheme="minorHAnsi"/>
          <w:b/>
          <w:bCs/>
          <w:sz w:val="28"/>
          <w:szCs w:val="28"/>
          <w:lang w:eastAsia="en-US"/>
        </w:rPr>
      </w:pPr>
      <w:r w:rsidRPr="00546591">
        <w:rPr>
          <w:rFonts w:eastAsiaTheme="minorHAnsi"/>
          <w:b/>
          <w:bCs/>
          <w:sz w:val="28"/>
          <w:szCs w:val="28"/>
          <w:lang w:eastAsia="en-US"/>
        </w:rPr>
        <w:t>Lucy-Jo Evans</w:t>
      </w:r>
    </w:p>
    <w:p w14:paraId="063CB144" w14:textId="77777777" w:rsidR="00546591" w:rsidRPr="00546591" w:rsidRDefault="00546591" w:rsidP="00546591">
      <w:pPr>
        <w:jc w:val="center"/>
        <w:rPr>
          <w:rFonts w:eastAsiaTheme="minorHAnsi"/>
          <w:b/>
          <w:bCs/>
          <w:sz w:val="28"/>
          <w:szCs w:val="28"/>
          <w:lang w:eastAsia="en-US"/>
        </w:rPr>
      </w:pPr>
      <w:r w:rsidRPr="00546591">
        <w:rPr>
          <w:rFonts w:eastAsiaTheme="minorHAnsi"/>
          <w:b/>
          <w:bCs/>
          <w:sz w:val="28"/>
          <w:szCs w:val="28"/>
          <w:lang w:eastAsia="en-US"/>
        </w:rPr>
        <w:t>2304731</w:t>
      </w:r>
    </w:p>
    <w:p w14:paraId="616920EB" w14:textId="77777777" w:rsidR="00546591" w:rsidRPr="00546591" w:rsidRDefault="00546591" w:rsidP="00546591">
      <w:pPr>
        <w:tabs>
          <w:tab w:val="left" w:pos="7564"/>
        </w:tabs>
        <w:jc w:val="center"/>
        <w:rPr>
          <w:rFonts w:eastAsiaTheme="minorHAnsi"/>
          <w:u w:val="single"/>
          <w:lang w:eastAsia="en-US"/>
        </w:rPr>
      </w:pPr>
      <w:r w:rsidRPr="00546591">
        <w:rPr>
          <w:rFonts w:eastAsiaTheme="minorHAnsi"/>
          <w:u w:val="single"/>
          <w:lang w:eastAsia="en-US"/>
        </w:rPr>
        <w:t>BA Musical Theatre</w:t>
      </w:r>
    </w:p>
    <w:p w14:paraId="1920BF73" w14:textId="4F758383" w:rsidR="00546591" w:rsidRPr="00546591" w:rsidRDefault="00546591" w:rsidP="00546591">
      <w:pPr>
        <w:jc w:val="center"/>
        <w:rPr>
          <w:rFonts w:eastAsiaTheme="minorHAnsi"/>
          <w:u w:val="single"/>
          <w:lang w:eastAsia="en-US"/>
        </w:rPr>
      </w:pPr>
      <w:r>
        <w:rPr>
          <w:rFonts w:eastAsiaTheme="minorHAnsi"/>
          <w:u w:val="single"/>
          <w:lang w:eastAsia="en-US"/>
        </w:rPr>
        <w:t>Final Production</w:t>
      </w:r>
      <w:r w:rsidRPr="00546591">
        <w:rPr>
          <w:rFonts w:eastAsiaTheme="minorHAnsi"/>
          <w:u w:val="single"/>
          <w:lang w:eastAsia="en-US"/>
        </w:rPr>
        <w:t xml:space="preserve"> Written journal essay (ADPB600</w:t>
      </w:r>
      <w:r w:rsidR="00CC376A">
        <w:rPr>
          <w:rFonts w:eastAsiaTheme="minorHAnsi"/>
          <w:u w:val="single"/>
          <w:lang w:eastAsia="en-US"/>
        </w:rPr>
        <w:t>3C</w:t>
      </w:r>
      <w:r w:rsidRPr="00546591">
        <w:rPr>
          <w:rFonts w:eastAsiaTheme="minorHAnsi"/>
          <w:u w:val="single"/>
          <w:lang w:eastAsia="en-US"/>
        </w:rPr>
        <w:t>)</w:t>
      </w:r>
    </w:p>
    <w:p w14:paraId="76CE9934" w14:textId="77777777" w:rsidR="00546591" w:rsidRDefault="00546591" w:rsidP="00C53FD7">
      <w:pPr>
        <w:rPr>
          <w:rFonts w:eastAsia="Times New Roman"/>
          <w:color w:val="000000"/>
        </w:rPr>
      </w:pPr>
    </w:p>
    <w:p w14:paraId="7E8C4338" w14:textId="77777777" w:rsidR="00546591" w:rsidRDefault="00546591" w:rsidP="00C53FD7">
      <w:pPr>
        <w:rPr>
          <w:rFonts w:eastAsia="Times New Roman"/>
          <w:color w:val="000000"/>
        </w:rPr>
      </w:pPr>
    </w:p>
    <w:p w14:paraId="7FD0B5B6" w14:textId="0A5574A1" w:rsidR="00B668AA" w:rsidRPr="001A1C04" w:rsidRDefault="00B668AA" w:rsidP="00C53FD7">
      <w:r w:rsidRPr="001A1C04">
        <w:rPr>
          <w:rFonts w:eastAsia="Times New Roman"/>
          <w:color w:val="000000"/>
        </w:rPr>
        <w:t>As a performer, I have become familiar with working in small, close-knit ensembles</w:t>
      </w:r>
      <w:r w:rsidR="001A1C04">
        <w:rPr>
          <w:rFonts w:eastAsia="Times New Roman"/>
          <w:color w:val="000000"/>
        </w:rPr>
        <w:t xml:space="preserve">, </w:t>
      </w:r>
      <w:r w:rsidRPr="001A1C04">
        <w:rPr>
          <w:rFonts w:eastAsia="Times New Roman"/>
          <w:color w:val="000000"/>
        </w:rPr>
        <w:t>typically within a cohort of ten</w:t>
      </w:r>
      <w:r w:rsidR="001A1C04">
        <w:rPr>
          <w:rFonts w:eastAsia="Times New Roman"/>
          <w:color w:val="000000"/>
        </w:rPr>
        <w:t xml:space="preserve"> </w:t>
      </w:r>
      <w:r w:rsidRPr="001A1C04">
        <w:rPr>
          <w:rFonts w:eastAsia="Times New Roman"/>
          <w:color w:val="000000"/>
        </w:rPr>
        <w:t>where individual voices are easily heard and collaboration feels instinctive. However, participating in a large-scale musical production with a cast of fifty marked a significant shift in my training. It demanded not only adaptability and confidence but also the development of leadership and communication skills that I had previously only used in more intimate settings. This essay offers a reflective account of my journey throughout this process, exploring how I navigated the challenges and embraced the opportunities that arose from working in a much larger, more diverse cast.</w:t>
      </w:r>
    </w:p>
    <w:p w14:paraId="6E728866" w14:textId="77777777" w:rsidR="00B668AA" w:rsidRDefault="00B668AA" w:rsidP="00C53FD7"/>
    <w:p w14:paraId="60896A30" w14:textId="04D80633" w:rsidR="006516E5" w:rsidRPr="004D1A7E" w:rsidRDefault="00C53FD7" w:rsidP="00C53FD7">
      <w:pPr>
        <w:rPr>
          <w:b/>
          <w:bCs/>
          <w:lang w:val="es-ES"/>
        </w:rPr>
      </w:pPr>
      <w:r>
        <w:t>Ordinarily, as a cohort of only ten, we are used to performing in small intimate spaces with each other. However, being a cast of fifty</w:t>
      </w:r>
      <w:r w:rsidR="00A06C2C">
        <w:t xml:space="preserve">, it </w:t>
      </w:r>
      <w:r>
        <w:t xml:space="preserve"> was a huge jump and adjustment that </w:t>
      </w:r>
      <w:r w:rsidR="00A06C2C">
        <w:t>I</w:t>
      </w:r>
      <w:r>
        <w:t xml:space="preserve"> had to make within this process. Whilst having worked with a large ensemble before, I was unfamiliar with the demand that such a large group requires. I felt that I struggled to adapt to such a large group all being in the same space at the same time. For example, the size of cast meant that the creative team had a more divided attention towards individuals, this meant that a heavy amount of problem solving was needed on my behalf, to help reduce the burden and stress that they would receive.  Whilst we are still students, this was an opportunity for us all to develop our skills as professionals working on show, and it was an opportunity to take initiative. Throughout the course, I have developed both intellectual and practical skills, which  became helpful in this situation as I had the </w:t>
      </w:r>
      <w:proofErr w:type="spellStart"/>
      <w:r>
        <w:t>nessecary</w:t>
      </w:r>
      <w:proofErr w:type="spellEnd"/>
      <w:r>
        <w:t xml:space="preserve"> tools and knowledge to assist the first year students and support them within the experience. For example, there were often times where we would be sent of in groups to rehearse songs and lyrics, I saw this as an opportunity to put myself forward for teaching and supporting people with the music side of things. Whilst I am not a pianist or professional musical director, I felt that I had gained the necessary tools required to teach harmonies within the group and detail musical numbers. There were often times where </w:t>
      </w:r>
      <w:proofErr w:type="spellStart"/>
      <w:r>
        <w:t>Gwenno</w:t>
      </w:r>
      <w:proofErr w:type="spellEnd"/>
      <w:r>
        <w:t xml:space="preserve"> would play the piano and I would teach and record harmonies for other members of the group, offering assistance to those who were struggling. My ability to speak assertively and support others was a skill I felt was already a part of who I am, however getting the chance to lead independently </w:t>
      </w:r>
      <w:r>
        <w:lastRenderedPageBreak/>
        <w:t xml:space="preserve">allowed me to develop my teaching skills and gave me more experience and understanding of what it’s like to teach and help a group of people. The hardest part of this was trying to find the balance between treating each other like equal cast members and also finding a line where people respect you enough to listen and take on board advice and support. As second years, we wanted to gel and blend with our younger cohort, so that it felt like a cohesive experience, however I struggled to maintain this as it can become difficult to take charge on a task or offer additional support without coming across as individuating or patronising. One thing I did learn from this experience is that you can lead with empathy and still be effective. I found that by taking the time to build genuine relationships with the first years, they became more receptive to support and feedback. I also learned to adapt my communication style depending on who I was working with, ensuring that I was both clear and respectful. </w:t>
      </w:r>
      <w:r w:rsidR="008E6FA8">
        <w:t xml:space="preserve">This experience </w:t>
      </w:r>
      <w:r w:rsidR="00EA160A">
        <w:t>taught me that leadership is not a fixed role</w:t>
      </w:r>
      <w:r w:rsidR="003631CD">
        <w:t xml:space="preserve">, but a fluid one that requires </w:t>
      </w:r>
      <w:r w:rsidR="0009695C">
        <w:t xml:space="preserve">self- awareness, adaptability and </w:t>
      </w:r>
      <w:r w:rsidR="001D4B32">
        <w:t>willingness to grow alongside others.</w:t>
      </w:r>
      <w:r w:rsidR="00F06C27">
        <w:t xml:space="preserve"> A notion backed up </w:t>
      </w:r>
      <w:r w:rsidR="00EE1A9E">
        <w:t xml:space="preserve">by </w:t>
      </w:r>
      <w:r w:rsidR="00A8046F">
        <w:t xml:space="preserve">professor of communication Peter </w:t>
      </w:r>
      <w:proofErr w:type="spellStart"/>
      <w:r w:rsidR="00A8046F">
        <w:t>Nor</w:t>
      </w:r>
      <w:r w:rsidR="003264B7">
        <w:t>thouse</w:t>
      </w:r>
      <w:proofErr w:type="spellEnd"/>
      <w:r w:rsidR="003264B7">
        <w:t xml:space="preserve">. </w:t>
      </w:r>
      <w:r w:rsidR="003264B7" w:rsidRPr="003264B7">
        <w:rPr>
          <w:b/>
          <w:bCs/>
        </w:rPr>
        <w:t>(</w:t>
      </w:r>
      <w:proofErr w:type="spellStart"/>
      <w:r w:rsidR="003264B7" w:rsidRPr="003264B7">
        <w:rPr>
          <w:b/>
          <w:bCs/>
        </w:rPr>
        <w:t>Northouse</w:t>
      </w:r>
      <w:r w:rsidR="00AA2958">
        <w:rPr>
          <w:b/>
          <w:bCs/>
        </w:rPr>
        <w:t>,2021</w:t>
      </w:r>
      <w:proofErr w:type="spellEnd"/>
      <w:r w:rsidR="00F673ED">
        <w:rPr>
          <w:b/>
          <w:bCs/>
        </w:rPr>
        <w:t>)</w:t>
      </w:r>
      <w:r w:rsidR="003264B7" w:rsidRPr="003264B7">
        <w:rPr>
          <w:b/>
          <w:bCs/>
        </w:rPr>
        <w:t xml:space="preserve"> </w:t>
      </w:r>
      <w:proofErr w:type="spellStart"/>
      <w:r w:rsidR="00986869">
        <w:t>Ultimatley</w:t>
      </w:r>
      <w:proofErr w:type="spellEnd"/>
      <w:r w:rsidR="00986869">
        <w:t xml:space="preserve">, </w:t>
      </w:r>
      <w:r w:rsidR="00295100">
        <w:t>the process has helped me</w:t>
      </w:r>
      <w:r w:rsidR="00AF76A9">
        <w:t xml:space="preserve"> become more confident in my </w:t>
      </w:r>
      <w:proofErr w:type="spellStart"/>
      <w:r w:rsidR="00AF76A9">
        <w:t>ablities</w:t>
      </w:r>
      <w:proofErr w:type="spellEnd"/>
      <w:r w:rsidR="008970E0">
        <w:t xml:space="preserve"> and more conscious of </w:t>
      </w:r>
      <w:r w:rsidR="00512FCD">
        <w:t>how to foster collaboration</w:t>
      </w:r>
      <w:r w:rsidR="00440762">
        <w:t xml:space="preserve"> within a large and diverse group.</w:t>
      </w:r>
      <w:r w:rsidR="004D1A7E" w:rsidRPr="004D1A7E">
        <w:rPr>
          <w:b/>
          <w:bCs/>
        </w:rPr>
        <w:t xml:space="preserve"> (</w:t>
      </w:r>
      <w:proofErr w:type="spellStart"/>
      <w:r w:rsidR="00AA2958">
        <w:rPr>
          <w:b/>
          <w:bCs/>
        </w:rPr>
        <w:t>Brookfeild,20</w:t>
      </w:r>
      <w:proofErr w:type="spellEnd"/>
      <w:r w:rsidR="00F673ED">
        <w:rPr>
          <w:b/>
          <w:bCs/>
        </w:rPr>
        <w:t>)</w:t>
      </w:r>
    </w:p>
    <w:p w14:paraId="60AA6C61" w14:textId="5426746A" w:rsidR="00903769" w:rsidRPr="004D1A7E" w:rsidRDefault="00C53FD7">
      <w:pPr>
        <w:rPr>
          <w:b/>
          <w:bCs/>
        </w:rPr>
      </w:pPr>
      <w:r w:rsidRPr="003264B7">
        <w:rPr>
          <w:b/>
          <w:bCs/>
        </w:rPr>
        <w:t xml:space="preserve"> </w:t>
      </w:r>
      <w:r w:rsidR="00425716">
        <w:t xml:space="preserve">Another aspect of this process that I found most challenging and beneficial was the </w:t>
      </w:r>
      <w:r w:rsidR="003264B7">
        <w:t>research</w:t>
      </w:r>
      <w:r w:rsidR="00425716">
        <w:t xml:space="preserve"> and contextualising of the show, scripts and characters. I </w:t>
      </w:r>
      <w:r w:rsidR="00C369BF">
        <w:t xml:space="preserve">began extensive  research into the show before we had even began rehearsals, this was helpful for me as I could move forwards into the show with an initial understanding and interpretation of its context. </w:t>
      </w:r>
      <w:r w:rsidR="007739F4">
        <w:t xml:space="preserve">Given that this piece is developed from a true story, I was able delve into the historic background and reputation of the </w:t>
      </w:r>
      <w:r w:rsidR="00EC2E55">
        <w:t>show, connecting both its religious context and the impact it has on Welsh culture.</w:t>
      </w:r>
      <w:r w:rsidR="00173FD2" w:rsidRPr="00173FD2">
        <w:rPr>
          <w:b/>
          <w:bCs/>
        </w:rPr>
        <w:t xml:space="preserve"> (</w:t>
      </w:r>
      <w:proofErr w:type="spellStart"/>
      <w:r w:rsidR="00173FD2" w:rsidRPr="00173FD2">
        <w:rPr>
          <w:b/>
          <w:bCs/>
        </w:rPr>
        <w:t>Morgan,2004</w:t>
      </w:r>
      <w:proofErr w:type="spellEnd"/>
      <w:r w:rsidR="00173FD2" w:rsidRPr="00173FD2">
        <w:rPr>
          <w:b/>
          <w:bCs/>
        </w:rPr>
        <w:t>)</w:t>
      </w:r>
      <w:r w:rsidR="00EC2E55" w:rsidRPr="00173FD2">
        <w:rPr>
          <w:b/>
          <w:bCs/>
        </w:rPr>
        <w:t xml:space="preserve"> </w:t>
      </w:r>
      <w:r w:rsidR="00EC2E55">
        <w:t xml:space="preserve">Despite living in wales, </w:t>
      </w:r>
      <w:r w:rsidR="00903769">
        <w:t xml:space="preserve">prior to this show I was surprisingly in educated in Welsh culture, but upon researching into </w:t>
      </w:r>
      <w:r w:rsidR="007F18BE">
        <w:t xml:space="preserve">the lives of Welsh miners and the meaning behind Welsh hymns, I grew a new passion for its culture, </w:t>
      </w:r>
      <w:r w:rsidR="00BE6D66">
        <w:t xml:space="preserve">but also allowed my self to find enjoyment and </w:t>
      </w:r>
      <w:r w:rsidR="004F6F9D">
        <w:t>excitement in researching for a show. What I found most useful to me in this situation was the meaning behind the Welsh hymns</w:t>
      </w:r>
      <w:r w:rsidR="00DF12DF">
        <w:t xml:space="preserve"> </w:t>
      </w:r>
      <w:r w:rsidR="0057461A">
        <w:t>‘</w:t>
      </w:r>
      <w:proofErr w:type="spellStart"/>
      <w:r w:rsidR="0057461A">
        <w:t>Calon</w:t>
      </w:r>
      <w:proofErr w:type="spellEnd"/>
      <w:r w:rsidR="00DF12DF">
        <w:t xml:space="preserve"> </w:t>
      </w:r>
      <w:proofErr w:type="spellStart"/>
      <w:r w:rsidR="00DF12DF">
        <w:t>L</w:t>
      </w:r>
      <w:r w:rsidR="001A5761">
        <w:t>ân</w:t>
      </w:r>
      <w:proofErr w:type="spellEnd"/>
      <w:r w:rsidR="00DF12DF">
        <w:t xml:space="preserve"> and ‘O </w:t>
      </w:r>
      <w:proofErr w:type="spellStart"/>
      <w:r w:rsidR="00DF12DF">
        <w:t>Iesu</w:t>
      </w:r>
      <w:proofErr w:type="spellEnd"/>
      <w:r w:rsidR="00DF12DF">
        <w:t xml:space="preserve"> Mawr’.</w:t>
      </w:r>
      <w:r w:rsidR="001A5761">
        <w:t xml:space="preserve"> </w:t>
      </w:r>
      <w:r w:rsidR="008E7935">
        <w:t xml:space="preserve"> </w:t>
      </w:r>
      <w:r w:rsidR="004F5408">
        <w:t xml:space="preserve"> Our opening number and re occurring motif within the show ‘ O </w:t>
      </w:r>
      <w:proofErr w:type="spellStart"/>
      <w:r w:rsidR="004F5408">
        <w:t>iesu</w:t>
      </w:r>
      <w:proofErr w:type="spellEnd"/>
      <w:r w:rsidR="004F5408">
        <w:t xml:space="preserve"> Mawr’</w:t>
      </w:r>
      <w:r w:rsidR="002772ED">
        <w:t xml:space="preserve">, talks about </w:t>
      </w:r>
      <w:r w:rsidR="006A661A">
        <w:t xml:space="preserve">Christian faith, and </w:t>
      </w:r>
      <w:r w:rsidR="00B71630">
        <w:t xml:space="preserve">the love of Jesus, finding that connection and purity with God. This gave me a sense of what Evans experience with God was, allowing me to find what personally </w:t>
      </w:r>
      <w:r w:rsidR="0057461A">
        <w:t xml:space="preserve">resonates with me, feelings of purity and love, a sense of relief. We were all guided through this journey to find our own meanings and connections to faith, however having grown up a Christian I found that </w:t>
      </w:r>
      <w:r w:rsidR="00315564">
        <w:t xml:space="preserve">I was able to connect and resonate my emotions through these hymns as a symbolism to God. I have always found singing a passionate way of expressing emotion and feelings, so by conquering the meanings behind Welsh Hymns I was able to </w:t>
      </w:r>
      <w:r w:rsidR="00EB1C24">
        <w:t xml:space="preserve">make that connection and bring out as much emotion through my singing as possible. </w:t>
      </w:r>
      <w:r w:rsidR="00502665">
        <w:t xml:space="preserve">When learning these Welsh hymns, I struggled with pronunciation of Welsh words, </w:t>
      </w:r>
      <w:r w:rsidR="00220348">
        <w:t xml:space="preserve">with support from Welsh speaking peers I was able to tackle the language and its meaning all </w:t>
      </w:r>
      <w:r w:rsidR="00220348">
        <w:lastRenderedPageBreak/>
        <w:t xml:space="preserve">in one go. I was </w:t>
      </w:r>
      <w:r w:rsidR="00A80C6F">
        <w:t>f</w:t>
      </w:r>
      <w:r w:rsidR="00220348">
        <w:t xml:space="preserve">ascinated by the </w:t>
      </w:r>
      <w:r w:rsidR="00A80C6F">
        <w:t xml:space="preserve">symbolism of this song, as it </w:t>
      </w:r>
      <w:r w:rsidR="00B662EA">
        <w:t>lies in the idea that a world filled with love and kindness is more valuable than wealth or greed, emphasising inner goodness over appearances or wealth. I immediately connected this to a quote from Evan Robert’s, where he discussed in Zion Chapel ho</w:t>
      </w:r>
      <w:r w:rsidR="00EA0227">
        <w:t xml:space="preserve">w we are all equal no matter what religion, or background that we come from, and that in the end kindness trumps all. </w:t>
      </w:r>
      <w:r w:rsidR="00947C86">
        <w:t>For me, this is what makes ‘</w:t>
      </w:r>
      <w:proofErr w:type="spellStart"/>
      <w:r w:rsidR="00947C86">
        <w:t>Calon</w:t>
      </w:r>
      <w:proofErr w:type="spellEnd"/>
      <w:r w:rsidR="00947C86">
        <w:t xml:space="preserve"> </w:t>
      </w:r>
      <w:proofErr w:type="spellStart"/>
      <w:r w:rsidR="00947C86">
        <w:t>Lân</w:t>
      </w:r>
      <w:proofErr w:type="spellEnd"/>
      <w:r w:rsidR="00947C86">
        <w:t>’ so special and important within the piece as it represents everything that Evan believes in, which in the bigger picture is he devotion to God. And this song is a reflection of his beliefs and how he tries to lift the community to respect these values too.</w:t>
      </w:r>
      <w:r w:rsidR="00947C86" w:rsidRPr="009049A7">
        <w:rPr>
          <w:b/>
          <w:bCs/>
        </w:rPr>
        <w:t xml:space="preserve"> </w:t>
      </w:r>
      <w:r w:rsidR="009049A7" w:rsidRPr="009049A7">
        <w:rPr>
          <w:b/>
          <w:bCs/>
        </w:rPr>
        <w:t>(BBC Wales, 2013)</w:t>
      </w:r>
      <w:r w:rsidR="009049A7">
        <w:t xml:space="preserve"> </w:t>
      </w:r>
      <w:r w:rsidR="00947C86">
        <w:t xml:space="preserve">When singing this song within its context, I was able to </w:t>
      </w:r>
      <w:r w:rsidR="00F74481">
        <w:t>intertwine these connections and find where I understand and follow Evan’s wise words.</w:t>
      </w:r>
    </w:p>
    <w:p w14:paraId="59F0A5F5" w14:textId="77777777" w:rsidR="007338B3" w:rsidRDefault="007338B3"/>
    <w:p w14:paraId="1E88BEC4" w14:textId="77E29B9C" w:rsidR="000853D0" w:rsidRDefault="007338B3">
      <w:r>
        <w:t>Another area of this process that I wish to discuss is the dancing as</w:t>
      </w:r>
      <w:r w:rsidR="00240747">
        <w:t xml:space="preserve">pect. Having spent the last two years developing and improving my skills as a dancer, it was nice to get the opportunity to tie in my </w:t>
      </w:r>
      <w:r w:rsidR="00031CCB">
        <w:t xml:space="preserve">hard work, and see it pay off within a full scale musical. When Learning the choreography for ‘I like Sundays’, it felt like the first time I was fully engaged and able to follow at a reasonable pace. I have always been able to pick up harmonies and lyrics </w:t>
      </w:r>
      <w:r w:rsidR="00763CB0">
        <w:t xml:space="preserve">at an advanced pace, so to be able now do this with complex choreography was a big step in my development as a professional moving into the industry. </w:t>
      </w:r>
      <w:r w:rsidR="005C4C23">
        <w:t xml:space="preserve">I’d noticed that I was more focused on detailing of movies or positions as apposed to asking what steps were and forgetting my place. In order to make sure I was sticking to the context and theme of the show, I did character work with </w:t>
      </w:r>
      <w:r w:rsidR="00497E77">
        <w:t xml:space="preserve">Jona to help find meanings and sub-context within the song. Despite  young women of the 1900s being led to dress modest and cover up, always speaking </w:t>
      </w:r>
      <w:r w:rsidR="00061EBA">
        <w:t xml:space="preserve">highly of one another, it was important to note that everyone is human and all men and women will want to push those boundaries and </w:t>
      </w:r>
      <w:r w:rsidR="000C07D7">
        <w:t xml:space="preserve">defy expectations. This is a trait that is carried through all generations, but during this period of time was highly disregarded. It was important to show </w:t>
      </w:r>
      <w:r w:rsidR="002754D4">
        <w:t>that women still have impulses and urges despite covering up and barely showing off their ‘sexy side’.</w:t>
      </w:r>
      <w:r w:rsidR="00B47475">
        <w:t xml:space="preserve"> But what I also found out is that what was considered as raunchy back then isn’t considered anything near sexy in modern day. Mentored by Jona, he was able to help me find a balance of what women of that day would find naughty or </w:t>
      </w:r>
      <w:r w:rsidR="001A337E">
        <w:t xml:space="preserve">too much and to weave it into my physicality. For example, when we make the sign of the cross during the opening section, it’s important to show that there’s purity and honesty within the action, but also that there’s a little girl inside wanting to break free and test the limits. To show this contrast, I kept my first set of signs as pure and innocent, as if I was being watched by God, trying to seta good example, but as we eased into the song, the next time I’d do it, there would be more </w:t>
      </w:r>
      <w:r w:rsidR="005616F2">
        <w:t xml:space="preserve">alertness and meaning between each touch of the cross. This understanding was also fed into my delivering of the lines within the number. For </w:t>
      </w:r>
      <w:r w:rsidR="000853D0">
        <w:t>example, the line</w:t>
      </w:r>
      <w:r w:rsidR="005616F2">
        <w:t xml:space="preserve"> ‘</w:t>
      </w:r>
      <w:r w:rsidR="000853D0">
        <w:t>In the church I can scream and moan, but everybody thinks that I’m pure’</w:t>
      </w:r>
      <w:r w:rsidR="00866B15" w:rsidRPr="00866B15">
        <w:rPr>
          <w:rFonts w:eastAsia="Times New Roman"/>
          <w:color w:val="000000"/>
        </w:rPr>
        <w:t xml:space="preserve">This idea of encoded sensuality within conservative settings reflects wider themes </w:t>
      </w:r>
      <w:r w:rsidR="00866B15" w:rsidRPr="00866B15">
        <w:rPr>
          <w:rFonts w:eastAsia="Times New Roman"/>
          <w:color w:val="000000"/>
        </w:rPr>
        <w:lastRenderedPageBreak/>
        <w:t>of performance and gender, and how the female body can simultaneously conform and subvert norms</w:t>
      </w:r>
      <w:r w:rsidR="00866B15">
        <w:rPr>
          <w:rFonts w:eastAsia="Times New Roman"/>
          <w:color w:val="000000"/>
        </w:rPr>
        <w:t xml:space="preserve">. </w:t>
      </w:r>
      <w:r w:rsidR="00866B15" w:rsidRPr="00866B15">
        <w:rPr>
          <w:rFonts w:eastAsia="Times New Roman"/>
          <w:b/>
          <w:bCs/>
          <w:color w:val="000000"/>
        </w:rPr>
        <w:t>(Burt, 2007)</w:t>
      </w:r>
      <w:r w:rsidR="00866B15">
        <w:rPr>
          <w:rFonts w:eastAsia="Times New Roman"/>
          <w:b/>
          <w:bCs/>
          <w:color w:val="000000"/>
        </w:rPr>
        <w:t xml:space="preserve"> </w:t>
      </w:r>
      <w:r w:rsidR="00866B15">
        <w:t>This</w:t>
      </w:r>
      <w:r w:rsidR="00565BF9">
        <w:t xml:space="preserve"> is a motive that was clearly present within Tor</w:t>
      </w:r>
      <w:r w:rsidR="00BB3C38">
        <w:t>i’s interpretation of the song and choreography.</w:t>
      </w:r>
    </w:p>
    <w:p w14:paraId="1AE9EC6F" w14:textId="77777777" w:rsidR="00CF248D" w:rsidRDefault="00CF248D"/>
    <w:p w14:paraId="6A79E7A7" w14:textId="77777777" w:rsidR="00CF248D" w:rsidRPr="002E2D7B" w:rsidRDefault="00CF248D">
      <w:pPr>
        <w:pStyle w:val="NormalWeb"/>
        <w:divId w:val="1064378418"/>
        <w:rPr>
          <w:rFonts w:asciiTheme="minorHAnsi" w:hAnsiTheme="minorHAnsi"/>
          <w:color w:val="000000"/>
        </w:rPr>
      </w:pPr>
      <w:r w:rsidRPr="002E2D7B">
        <w:rPr>
          <w:rFonts w:asciiTheme="minorHAnsi" w:hAnsiTheme="minorHAnsi"/>
          <w:color w:val="000000"/>
        </w:rPr>
        <w:t>This production has been one of the most transformative experiences of my training so far. It challenged me to step outside of my comfort zone, not only by adapting to the scale and complexity of a large cast but also by stepping into roles of leadership and support. Through guiding first-year students and taking initiative during rehearsals, I gained confidence in my ability to teach, communicate, and lead with empathy—skills that I now recognise as essential within any collaborative creative process. The research I conducted into Welsh cultural and religious traditions, particularly the significance of hymns such as</w:t>
      </w:r>
      <w:r w:rsidRPr="002E2D7B">
        <w:rPr>
          <w:rStyle w:val="apple-converted-space"/>
          <w:rFonts w:asciiTheme="minorHAnsi" w:hAnsiTheme="minorHAnsi"/>
          <w:color w:val="000000"/>
        </w:rPr>
        <w:t> </w:t>
      </w:r>
      <w:proofErr w:type="spellStart"/>
      <w:r w:rsidRPr="002E2D7B">
        <w:rPr>
          <w:rStyle w:val="Emphasis"/>
          <w:rFonts w:asciiTheme="minorHAnsi" w:hAnsiTheme="minorHAnsi"/>
          <w:color w:val="000000"/>
        </w:rPr>
        <w:t>Calon</w:t>
      </w:r>
      <w:proofErr w:type="spellEnd"/>
      <w:r w:rsidRPr="002E2D7B">
        <w:rPr>
          <w:rStyle w:val="Emphasis"/>
          <w:rFonts w:asciiTheme="minorHAnsi" w:hAnsiTheme="minorHAnsi"/>
          <w:color w:val="000000"/>
        </w:rPr>
        <w:t xml:space="preserve"> </w:t>
      </w:r>
      <w:proofErr w:type="spellStart"/>
      <w:r w:rsidRPr="002E2D7B">
        <w:rPr>
          <w:rStyle w:val="Emphasis"/>
          <w:rFonts w:asciiTheme="minorHAnsi" w:hAnsiTheme="minorHAnsi"/>
          <w:color w:val="000000"/>
        </w:rPr>
        <w:t>Lân</w:t>
      </w:r>
      <w:proofErr w:type="spellEnd"/>
      <w:r w:rsidRPr="002E2D7B">
        <w:rPr>
          <w:rStyle w:val="apple-converted-space"/>
          <w:rFonts w:asciiTheme="minorHAnsi" w:hAnsiTheme="minorHAnsi"/>
          <w:color w:val="000000"/>
        </w:rPr>
        <w:t> </w:t>
      </w:r>
      <w:r w:rsidRPr="002E2D7B">
        <w:rPr>
          <w:rFonts w:asciiTheme="minorHAnsi" w:hAnsiTheme="minorHAnsi"/>
          <w:color w:val="000000"/>
        </w:rPr>
        <w:t>and</w:t>
      </w:r>
      <w:r w:rsidRPr="002E2D7B">
        <w:rPr>
          <w:rStyle w:val="apple-converted-space"/>
          <w:rFonts w:asciiTheme="minorHAnsi" w:hAnsiTheme="minorHAnsi"/>
          <w:color w:val="000000"/>
        </w:rPr>
        <w:t> </w:t>
      </w:r>
      <w:r w:rsidRPr="002E2D7B">
        <w:rPr>
          <w:rStyle w:val="Emphasis"/>
          <w:rFonts w:asciiTheme="minorHAnsi" w:hAnsiTheme="minorHAnsi"/>
          <w:color w:val="000000"/>
        </w:rPr>
        <w:t xml:space="preserve">O </w:t>
      </w:r>
      <w:proofErr w:type="spellStart"/>
      <w:r w:rsidRPr="002E2D7B">
        <w:rPr>
          <w:rStyle w:val="Emphasis"/>
          <w:rFonts w:asciiTheme="minorHAnsi" w:hAnsiTheme="minorHAnsi"/>
          <w:color w:val="000000"/>
        </w:rPr>
        <w:t>Iesu</w:t>
      </w:r>
      <w:proofErr w:type="spellEnd"/>
      <w:r w:rsidRPr="002E2D7B">
        <w:rPr>
          <w:rStyle w:val="Emphasis"/>
          <w:rFonts w:asciiTheme="minorHAnsi" w:hAnsiTheme="minorHAnsi"/>
          <w:color w:val="000000"/>
        </w:rPr>
        <w:t xml:space="preserve"> Mawr</w:t>
      </w:r>
      <w:r w:rsidRPr="002E2D7B">
        <w:rPr>
          <w:rFonts w:asciiTheme="minorHAnsi" w:hAnsiTheme="minorHAnsi"/>
          <w:color w:val="000000"/>
        </w:rPr>
        <w:t>, deepened my emotional connection to the material and allowed me to approach the work with a renewed sense of purpose and pride. Additionally, the progress I made in dance—especially in interpreting choreography through character—marked a significant step in my growth as a well-rounded performer.</w:t>
      </w:r>
    </w:p>
    <w:p w14:paraId="61B8EB0D" w14:textId="77777777" w:rsidR="00CF248D" w:rsidRPr="002E2D7B" w:rsidRDefault="00CF248D">
      <w:pPr>
        <w:pStyle w:val="NormalWeb"/>
        <w:divId w:val="1064378418"/>
        <w:rPr>
          <w:rFonts w:asciiTheme="minorHAnsi" w:hAnsiTheme="minorHAnsi"/>
          <w:color w:val="000000"/>
        </w:rPr>
      </w:pPr>
      <w:r w:rsidRPr="002E2D7B">
        <w:rPr>
          <w:rFonts w:asciiTheme="minorHAnsi" w:hAnsiTheme="minorHAnsi"/>
          <w:color w:val="000000"/>
        </w:rPr>
        <w:t>This experience has taught me that leadership is not about hierarchy, but about building trust, adapting communication styles, and encouraging collective growth. It has also reinforced the importance of cultural and contextual understanding in creating meaningful, truthful performances. As I move forward into the industry, I carry with me a deeper sense of self-awareness, a respect for ensemble work, and a greater appreciation for the cultural stories we are privileged to tell.</w:t>
      </w:r>
    </w:p>
    <w:p w14:paraId="21F56C52" w14:textId="01679E67" w:rsidR="002F6633" w:rsidRDefault="002F6633">
      <w:r>
        <w:t>Reference List :</w:t>
      </w:r>
    </w:p>
    <w:p w14:paraId="7DF61931" w14:textId="611B3279" w:rsidR="00891C96" w:rsidRDefault="00891C96" w:rsidP="00222602">
      <w:pPr>
        <w:pStyle w:val="NormalWeb"/>
        <w:rPr>
          <w:rFonts w:asciiTheme="minorHAnsi" w:eastAsia="Times New Roman" w:hAnsiTheme="minorHAnsi"/>
          <w:color w:val="000000"/>
        </w:rPr>
      </w:pPr>
      <w:r w:rsidRPr="00D16338">
        <w:rPr>
          <w:rFonts w:asciiTheme="minorHAnsi" w:eastAsia="Times New Roman" w:hAnsiTheme="minorHAnsi"/>
          <w:color w:val="000000"/>
        </w:rPr>
        <w:t>BBC Wales (2013)</w:t>
      </w:r>
      <w:r w:rsidRPr="00D16338">
        <w:rPr>
          <w:rStyle w:val="apple-converted-space"/>
          <w:rFonts w:asciiTheme="minorHAnsi" w:eastAsia="Times New Roman" w:hAnsiTheme="minorHAnsi"/>
          <w:color w:val="000000"/>
        </w:rPr>
        <w:t> </w:t>
      </w:r>
      <w:proofErr w:type="spellStart"/>
      <w:r w:rsidRPr="00D16338">
        <w:rPr>
          <w:rStyle w:val="Emphasis"/>
          <w:rFonts w:asciiTheme="minorHAnsi" w:eastAsia="Times New Roman" w:hAnsiTheme="minorHAnsi"/>
          <w:color w:val="000000"/>
        </w:rPr>
        <w:t>Calon</w:t>
      </w:r>
      <w:proofErr w:type="spellEnd"/>
      <w:r w:rsidRPr="00D16338">
        <w:rPr>
          <w:rStyle w:val="Emphasis"/>
          <w:rFonts w:asciiTheme="minorHAnsi" w:eastAsia="Times New Roman" w:hAnsiTheme="minorHAnsi"/>
          <w:color w:val="000000"/>
        </w:rPr>
        <w:t xml:space="preserve"> </w:t>
      </w:r>
      <w:proofErr w:type="spellStart"/>
      <w:r w:rsidRPr="00D16338">
        <w:rPr>
          <w:rStyle w:val="Emphasis"/>
          <w:rFonts w:asciiTheme="minorHAnsi" w:eastAsia="Times New Roman" w:hAnsiTheme="minorHAnsi"/>
          <w:color w:val="000000"/>
        </w:rPr>
        <w:t>Lân</w:t>
      </w:r>
      <w:proofErr w:type="spellEnd"/>
      <w:r w:rsidRPr="00D16338">
        <w:rPr>
          <w:rStyle w:val="Emphasis"/>
          <w:rFonts w:asciiTheme="minorHAnsi" w:eastAsia="Times New Roman" w:hAnsiTheme="minorHAnsi"/>
          <w:color w:val="000000"/>
        </w:rPr>
        <w:t>: The Hymn That Sums Up a Nation</w:t>
      </w:r>
      <w:r w:rsidRPr="00D16338">
        <w:rPr>
          <w:rFonts w:asciiTheme="minorHAnsi" w:eastAsia="Times New Roman" w:hAnsiTheme="minorHAnsi"/>
          <w:color w:val="000000"/>
        </w:rPr>
        <w:t>. Available at:</w:t>
      </w:r>
      <w:r w:rsidRPr="00D16338">
        <w:rPr>
          <w:rStyle w:val="apple-converted-space"/>
          <w:rFonts w:asciiTheme="minorHAnsi" w:eastAsia="Times New Roman" w:hAnsiTheme="minorHAnsi"/>
          <w:color w:val="000000"/>
        </w:rPr>
        <w:t> </w:t>
      </w:r>
      <w:hyperlink r:id="rId7" w:history="1">
        <w:r w:rsidRPr="000656F2">
          <w:rPr>
            <w:rStyle w:val="Hyperlink"/>
            <w:rFonts w:asciiTheme="minorHAnsi" w:eastAsia="Times New Roman" w:hAnsiTheme="minorHAnsi"/>
          </w:rPr>
          <w:t>https://www.bbc.co.uk/blogs/wales/entries/8b1598b2-4b3b-3a29-b9f2-8b59d5e95b67</w:t>
        </w:r>
      </w:hyperlink>
      <w:r>
        <w:rPr>
          <w:rFonts w:asciiTheme="minorHAnsi" w:eastAsia="Times New Roman" w:hAnsiTheme="minorHAnsi"/>
        </w:rPr>
        <w:t xml:space="preserve"> </w:t>
      </w:r>
      <w:r w:rsidRPr="00D16338">
        <w:rPr>
          <w:rStyle w:val="apple-converted-space"/>
          <w:rFonts w:asciiTheme="minorHAnsi" w:eastAsia="Times New Roman" w:hAnsiTheme="minorHAnsi"/>
          <w:color w:val="000000"/>
        </w:rPr>
        <w:t> </w:t>
      </w:r>
      <w:r w:rsidRPr="00D16338">
        <w:rPr>
          <w:rFonts w:asciiTheme="minorHAnsi" w:eastAsia="Times New Roman" w:hAnsiTheme="minorHAnsi"/>
          <w:color w:val="000000"/>
        </w:rPr>
        <w:t>(Accessed: 3 July 2025).</w:t>
      </w:r>
    </w:p>
    <w:p w14:paraId="49A685B7" w14:textId="4150699D" w:rsidR="00222602" w:rsidRDefault="00222602" w:rsidP="00222602">
      <w:pPr>
        <w:pStyle w:val="NormalWeb"/>
        <w:rPr>
          <w:rFonts w:asciiTheme="minorHAnsi" w:hAnsiTheme="minorHAnsi"/>
          <w:color w:val="000000"/>
        </w:rPr>
      </w:pPr>
      <w:r w:rsidRPr="00F010E9">
        <w:rPr>
          <w:rStyle w:val="Strong"/>
          <w:rFonts w:asciiTheme="minorHAnsi" w:hAnsiTheme="minorHAnsi"/>
          <w:b w:val="0"/>
          <w:bCs w:val="0"/>
          <w:color w:val="000000"/>
        </w:rPr>
        <w:t xml:space="preserve">Brookfield, S. D., &amp; </w:t>
      </w:r>
      <w:proofErr w:type="spellStart"/>
      <w:r w:rsidRPr="00F010E9">
        <w:rPr>
          <w:rStyle w:val="Strong"/>
          <w:rFonts w:asciiTheme="minorHAnsi" w:hAnsiTheme="minorHAnsi"/>
          <w:b w:val="0"/>
          <w:bCs w:val="0"/>
          <w:color w:val="000000"/>
        </w:rPr>
        <w:t>Preskill</w:t>
      </w:r>
      <w:proofErr w:type="spellEnd"/>
      <w:r w:rsidRPr="00F010E9">
        <w:rPr>
          <w:rStyle w:val="Strong"/>
          <w:rFonts w:asciiTheme="minorHAnsi" w:hAnsiTheme="minorHAnsi"/>
          <w:b w:val="0"/>
          <w:bCs w:val="0"/>
          <w:color w:val="000000"/>
        </w:rPr>
        <w:t>, S. (2005).</w:t>
      </w:r>
      <w:r w:rsidRPr="00F010E9">
        <w:rPr>
          <w:rStyle w:val="apple-converted-space"/>
          <w:rFonts w:asciiTheme="minorHAnsi" w:hAnsiTheme="minorHAnsi"/>
          <w:color w:val="000000"/>
        </w:rPr>
        <w:t> </w:t>
      </w:r>
      <w:r w:rsidRPr="00F010E9">
        <w:rPr>
          <w:rStyle w:val="Emphasis"/>
          <w:rFonts w:asciiTheme="minorHAnsi" w:hAnsiTheme="minorHAnsi"/>
          <w:color w:val="000000"/>
        </w:rPr>
        <w:t>Discussion as a Way of Teaching: Tools and Techniques for Democratic Classrooms</w:t>
      </w:r>
      <w:r w:rsidRPr="00F010E9">
        <w:rPr>
          <w:rFonts w:asciiTheme="minorHAnsi" w:hAnsiTheme="minorHAnsi"/>
          <w:color w:val="000000"/>
        </w:rPr>
        <w:t xml:space="preserve">. </w:t>
      </w:r>
      <w:proofErr w:type="spellStart"/>
      <w:r w:rsidRPr="00F010E9">
        <w:rPr>
          <w:rFonts w:asciiTheme="minorHAnsi" w:hAnsiTheme="minorHAnsi"/>
          <w:color w:val="000000"/>
        </w:rPr>
        <w:t>Jossey-Bass</w:t>
      </w:r>
      <w:proofErr w:type="spellEnd"/>
      <w:r w:rsidRPr="00F010E9">
        <w:rPr>
          <w:rFonts w:asciiTheme="minorHAnsi" w:hAnsiTheme="minorHAnsi"/>
          <w:color w:val="000000"/>
        </w:rPr>
        <w:t>.</w:t>
      </w:r>
      <w:r>
        <w:rPr>
          <w:rFonts w:asciiTheme="minorHAnsi" w:hAnsiTheme="minorHAnsi"/>
          <w:color w:val="000000"/>
        </w:rPr>
        <w:t xml:space="preserve"> (Accessed 20 June 2025)</w:t>
      </w:r>
    </w:p>
    <w:p w14:paraId="05753EC9" w14:textId="29B10500" w:rsidR="00DF1006" w:rsidRPr="00DF1006" w:rsidRDefault="00DF1006" w:rsidP="00222602">
      <w:pPr>
        <w:pStyle w:val="NormalWeb"/>
        <w:numPr>
          <w:ilvl w:val="0"/>
          <w:numId w:val="2"/>
        </w:numPr>
        <w:rPr>
          <w:rFonts w:asciiTheme="minorHAnsi" w:hAnsiTheme="minorHAnsi"/>
          <w:color w:val="000000"/>
        </w:rPr>
      </w:pPr>
      <w:r w:rsidRPr="006244B5">
        <w:rPr>
          <w:rFonts w:asciiTheme="minorHAnsi" w:hAnsiTheme="minorHAnsi"/>
          <w:color w:val="000000"/>
        </w:rPr>
        <w:t>Offers strategies for fostering inclusive and productive group dynamics</w:t>
      </w:r>
      <w:r>
        <w:rPr>
          <w:rFonts w:asciiTheme="minorHAnsi" w:hAnsiTheme="minorHAnsi"/>
          <w:color w:val="000000"/>
        </w:rPr>
        <w:t>.</w:t>
      </w:r>
    </w:p>
    <w:p w14:paraId="0A725D82" w14:textId="4E3F4D83" w:rsidR="00222602" w:rsidRDefault="00222602" w:rsidP="00222602">
      <w:pPr>
        <w:pStyle w:val="NormalWeb"/>
        <w:rPr>
          <w:rFonts w:asciiTheme="minorHAnsi" w:hAnsiTheme="minorHAnsi"/>
          <w:color w:val="000000"/>
        </w:rPr>
      </w:pPr>
      <w:r w:rsidRPr="00671476">
        <w:rPr>
          <w:rStyle w:val="Strong"/>
          <w:rFonts w:asciiTheme="minorHAnsi" w:hAnsiTheme="minorHAnsi"/>
          <w:b w:val="0"/>
          <w:bCs w:val="0"/>
          <w:color w:val="000000"/>
        </w:rPr>
        <w:t>Burt, R. (2007).</w:t>
      </w:r>
      <w:r w:rsidRPr="00671476">
        <w:rPr>
          <w:rStyle w:val="apple-converted-space"/>
          <w:rFonts w:asciiTheme="minorHAnsi" w:hAnsiTheme="minorHAnsi"/>
          <w:color w:val="000000"/>
        </w:rPr>
        <w:t> </w:t>
      </w:r>
      <w:r w:rsidRPr="00671476">
        <w:rPr>
          <w:rStyle w:val="Emphasis"/>
          <w:rFonts w:asciiTheme="minorHAnsi" w:hAnsiTheme="minorHAnsi"/>
          <w:color w:val="000000"/>
        </w:rPr>
        <w:t>The Male Dancer: Bodies, Spectacle, Sexualities</w:t>
      </w:r>
      <w:r w:rsidRPr="00671476">
        <w:rPr>
          <w:rFonts w:asciiTheme="minorHAnsi" w:hAnsiTheme="minorHAnsi"/>
          <w:color w:val="000000"/>
        </w:rPr>
        <w:t xml:space="preserve">. </w:t>
      </w:r>
      <w:proofErr w:type="spellStart"/>
      <w:r w:rsidRPr="00671476">
        <w:rPr>
          <w:rFonts w:asciiTheme="minorHAnsi" w:hAnsiTheme="minorHAnsi"/>
          <w:color w:val="000000"/>
        </w:rPr>
        <w:t>Routledge</w:t>
      </w:r>
      <w:proofErr w:type="spellEnd"/>
      <w:r w:rsidRPr="00671476">
        <w:rPr>
          <w:rFonts w:asciiTheme="minorHAnsi" w:hAnsiTheme="minorHAnsi"/>
          <w:color w:val="000000"/>
        </w:rPr>
        <w:t>.</w:t>
      </w:r>
      <w:r>
        <w:rPr>
          <w:rFonts w:asciiTheme="minorHAnsi" w:hAnsiTheme="minorHAnsi"/>
          <w:color w:val="000000"/>
        </w:rPr>
        <w:t>(Accessed 13 June 2025)</w:t>
      </w:r>
      <w:r w:rsidR="00DF1006">
        <w:rPr>
          <w:rFonts w:asciiTheme="minorHAnsi" w:hAnsiTheme="minorHAnsi"/>
          <w:color w:val="000000"/>
        </w:rPr>
        <w:t xml:space="preserve"> </w:t>
      </w:r>
    </w:p>
    <w:p w14:paraId="0A46D663" w14:textId="77777777" w:rsidR="00557B70" w:rsidRPr="00744D00" w:rsidRDefault="00557B70" w:rsidP="00557B70">
      <w:pPr>
        <w:pStyle w:val="NormalWeb"/>
        <w:numPr>
          <w:ilvl w:val="0"/>
          <w:numId w:val="6"/>
        </w:numPr>
        <w:rPr>
          <w:rFonts w:asciiTheme="minorHAnsi" w:eastAsia="Times New Roman" w:hAnsiTheme="minorHAnsi"/>
          <w:color w:val="000000"/>
          <w:sz w:val="27"/>
          <w:szCs w:val="27"/>
        </w:rPr>
      </w:pPr>
      <w:r w:rsidRPr="00671476">
        <w:rPr>
          <w:rFonts w:asciiTheme="minorHAnsi" w:hAnsiTheme="minorHAnsi"/>
          <w:color w:val="000000"/>
        </w:rPr>
        <w:t>Though focused on male dancers, this book discusses the cultural coding of bodies and movement in performance</w:t>
      </w:r>
      <w:r>
        <w:rPr>
          <w:rFonts w:asciiTheme="minorHAnsi" w:hAnsiTheme="minorHAnsi"/>
          <w:color w:val="000000"/>
        </w:rPr>
        <w:t>.</w:t>
      </w:r>
    </w:p>
    <w:p w14:paraId="1937BC7D" w14:textId="77777777" w:rsidR="00557B70" w:rsidRDefault="00557B70" w:rsidP="00222602">
      <w:pPr>
        <w:pStyle w:val="NormalWeb"/>
        <w:rPr>
          <w:rFonts w:asciiTheme="minorHAnsi" w:hAnsiTheme="minorHAnsi"/>
          <w:color w:val="000000"/>
        </w:rPr>
      </w:pPr>
    </w:p>
    <w:p w14:paraId="78066199" w14:textId="1F7A42FE" w:rsidR="002F6633" w:rsidRPr="00866B15" w:rsidRDefault="002F6633">
      <w:pPr>
        <w:pStyle w:val="NormalWeb"/>
        <w:divId w:val="2098280217"/>
        <w:rPr>
          <w:rFonts w:asciiTheme="minorHAnsi" w:hAnsiTheme="minorHAnsi"/>
          <w:color w:val="000000"/>
        </w:rPr>
      </w:pPr>
      <w:proofErr w:type="spellStart"/>
      <w:r w:rsidRPr="00866B15">
        <w:rPr>
          <w:rStyle w:val="Strong"/>
          <w:rFonts w:asciiTheme="minorHAnsi" w:hAnsiTheme="minorHAnsi"/>
          <w:b w:val="0"/>
          <w:bCs w:val="0"/>
          <w:color w:val="000000"/>
        </w:rPr>
        <w:t>Northouse</w:t>
      </w:r>
      <w:proofErr w:type="spellEnd"/>
      <w:r w:rsidRPr="00866B15">
        <w:rPr>
          <w:rStyle w:val="Strong"/>
          <w:rFonts w:asciiTheme="minorHAnsi" w:hAnsiTheme="minorHAnsi"/>
          <w:b w:val="0"/>
          <w:bCs w:val="0"/>
          <w:color w:val="000000"/>
        </w:rPr>
        <w:t>, P. G. (2021).</w:t>
      </w:r>
      <w:r w:rsidRPr="00866B15">
        <w:rPr>
          <w:rStyle w:val="apple-converted-space"/>
          <w:rFonts w:asciiTheme="minorHAnsi" w:hAnsiTheme="minorHAnsi"/>
          <w:color w:val="000000"/>
        </w:rPr>
        <w:t> </w:t>
      </w:r>
      <w:r w:rsidRPr="00866B15">
        <w:rPr>
          <w:rStyle w:val="Emphasis"/>
          <w:rFonts w:asciiTheme="minorHAnsi" w:hAnsiTheme="minorHAnsi"/>
          <w:color w:val="000000"/>
        </w:rPr>
        <w:t>Leadership: Theory and Practice</w:t>
      </w:r>
      <w:r w:rsidRPr="00866B15">
        <w:rPr>
          <w:rStyle w:val="apple-converted-space"/>
          <w:rFonts w:asciiTheme="minorHAnsi" w:hAnsiTheme="minorHAnsi"/>
          <w:color w:val="000000"/>
        </w:rPr>
        <w:t> </w:t>
      </w:r>
      <w:r w:rsidRPr="00866B15">
        <w:rPr>
          <w:rFonts w:asciiTheme="minorHAnsi" w:hAnsiTheme="minorHAnsi"/>
          <w:color w:val="000000"/>
        </w:rPr>
        <w:t>(9th ed.). SAGE Publications.</w:t>
      </w:r>
      <w:r w:rsidR="00744D00">
        <w:rPr>
          <w:rFonts w:asciiTheme="minorHAnsi" w:hAnsiTheme="minorHAnsi"/>
          <w:color w:val="000000"/>
        </w:rPr>
        <w:t xml:space="preserve"> (</w:t>
      </w:r>
      <w:proofErr w:type="spellStart"/>
      <w:r w:rsidR="00744D00">
        <w:rPr>
          <w:rFonts w:asciiTheme="minorHAnsi" w:hAnsiTheme="minorHAnsi"/>
          <w:color w:val="000000"/>
        </w:rPr>
        <w:t>Acessed</w:t>
      </w:r>
      <w:proofErr w:type="spellEnd"/>
      <w:r w:rsidR="00744D00">
        <w:rPr>
          <w:rFonts w:asciiTheme="minorHAnsi" w:hAnsiTheme="minorHAnsi"/>
          <w:color w:val="000000"/>
        </w:rPr>
        <w:t xml:space="preserve"> 20 June 2025</w:t>
      </w:r>
    </w:p>
    <w:p w14:paraId="27DB2DA2" w14:textId="77777777" w:rsidR="002F6633" w:rsidRDefault="002F6633">
      <w:pPr>
        <w:pStyle w:val="NormalWeb"/>
        <w:numPr>
          <w:ilvl w:val="0"/>
          <w:numId w:val="1"/>
        </w:numPr>
        <w:divId w:val="2098280217"/>
        <w:rPr>
          <w:rFonts w:asciiTheme="minorHAnsi" w:hAnsiTheme="minorHAnsi"/>
          <w:color w:val="000000"/>
        </w:rPr>
      </w:pPr>
      <w:proofErr w:type="spellStart"/>
      <w:r w:rsidRPr="00866B15">
        <w:rPr>
          <w:rFonts w:asciiTheme="minorHAnsi" w:hAnsiTheme="minorHAnsi"/>
          <w:color w:val="000000"/>
        </w:rPr>
        <w:lastRenderedPageBreak/>
        <w:t>Northouse</w:t>
      </w:r>
      <w:proofErr w:type="spellEnd"/>
      <w:r w:rsidRPr="00866B15">
        <w:rPr>
          <w:rFonts w:asciiTheme="minorHAnsi" w:hAnsiTheme="minorHAnsi"/>
          <w:color w:val="000000"/>
        </w:rPr>
        <w:t xml:space="preserve"> discusses adaptive leadership styles, the importance of empathy, and balancing authority with collaboration—central to your leadership approach with first-year students.</w:t>
      </w:r>
    </w:p>
    <w:p w14:paraId="7A14AE61" w14:textId="77777777" w:rsidR="00891C96" w:rsidRPr="006244B5" w:rsidRDefault="00891C96" w:rsidP="00997C45">
      <w:pPr>
        <w:pStyle w:val="NormalWeb"/>
        <w:rPr>
          <w:rFonts w:asciiTheme="minorHAnsi" w:hAnsiTheme="minorHAnsi"/>
          <w:color w:val="000000"/>
        </w:rPr>
      </w:pPr>
      <w:r w:rsidRPr="006244B5">
        <w:rPr>
          <w:rStyle w:val="Strong"/>
          <w:rFonts w:asciiTheme="minorHAnsi" w:hAnsiTheme="minorHAnsi"/>
          <w:b w:val="0"/>
          <w:bCs w:val="0"/>
          <w:color w:val="000000"/>
        </w:rPr>
        <w:t>Morgan, D. D. (2004).</w:t>
      </w:r>
      <w:r w:rsidRPr="006244B5">
        <w:rPr>
          <w:rStyle w:val="apple-converted-space"/>
          <w:rFonts w:asciiTheme="minorHAnsi" w:hAnsiTheme="minorHAnsi"/>
          <w:color w:val="000000"/>
        </w:rPr>
        <w:t> </w:t>
      </w:r>
      <w:r w:rsidRPr="006244B5">
        <w:rPr>
          <w:rStyle w:val="Emphasis"/>
          <w:rFonts w:asciiTheme="minorHAnsi" w:hAnsiTheme="minorHAnsi"/>
          <w:color w:val="000000"/>
        </w:rPr>
        <w:t>The Span of the Cross: Christian Religion and Society in Wales, 1914-2000</w:t>
      </w:r>
      <w:r w:rsidRPr="006244B5">
        <w:rPr>
          <w:rFonts w:asciiTheme="minorHAnsi" w:hAnsiTheme="minorHAnsi"/>
          <w:color w:val="000000"/>
        </w:rPr>
        <w:t>. University of Wales Press.</w:t>
      </w:r>
    </w:p>
    <w:p w14:paraId="0672C73D" w14:textId="77777777" w:rsidR="00891C96" w:rsidRDefault="00891C96" w:rsidP="00891C96">
      <w:pPr>
        <w:pStyle w:val="NormalWeb"/>
        <w:numPr>
          <w:ilvl w:val="0"/>
          <w:numId w:val="3"/>
        </w:numPr>
        <w:rPr>
          <w:rFonts w:asciiTheme="minorHAnsi" w:hAnsiTheme="minorHAnsi"/>
          <w:color w:val="000000"/>
        </w:rPr>
      </w:pPr>
      <w:r w:rsidRPr="00080F88">
        <w:rPr>
          <w:rFonts w:asciiTheme="minorHAnsi" w:hAnsiTheme="minorHAnsi"/>
          <w:color w:val="000000"/>
        </w:rPr>
        <w:t>Explores the role of Christianity and hymn singing in Welsh communities</w:t>
      </w:r>
      <w:r>
        <w:rPr>
          <w:rFonts w:asciiTheme="minorHAnsi" w:hAnsiTheme="minorHAnsi"/>
          <w:color w:val="000000"/>
        </w:rPr>
        <w:t>.</w:t>
      </w:r>
    </w:p>
    <w:p w14:paraId="560ADEDD" w14:textId="77777777" w:rsidR="00891C96" w:rsidRPr="00D16338" w:rsidRDefault="00891C96" w:rsidP="00744D00">
      <w:pPr>
        <w:pStyle w:val="NormalWeb"/>
        <w:divId w:val="913274938"/>
        <w:rPr>
          <w:rFonts w:asciiTheme="minorHAnsi" w:eastAsia="Times New Roman" w:hAnsiTheme="minorHAnsi"/>
          <w:color w:val="000000"/>
        </w:rPr>
      </w:pPr>
    </w:p>
    <w:p w14:paraId="2C92D52E" w14:textId="77777777" w:rsidR="00671476" w:rsidRPr="000B1E8E" w:rsidRDefault="00671476" w:rsidP="00671476">
      <w:pPr>
        <w:pStyle w:val="NormalWeb"/>
        <w:divId w:val="1827743981"/>
        <w:rPr>
          <w:rFonts w:asciiTheme="minorHAnsi" w:hAnsiTheme="minorHAnsi"/>
          <w:color w:val="000000"/>
        </w:rPr>
      </w:pPr>
    </w:p>
    <w:p w14:paraId="7722980D" w14:textId="77777777" w:rsidR="006244B5" w:rsidRPr="007F703A" w:rsidRDefault="006244B5" w:rsidP="006244B5">
      <w:pPr>
        <w:pStyle w:val="NormalWeb"/>
        <w:divId w:val="1858957266"/>
        <w:rPr>
          <w:rFonts w:asciiTheme="minorHAnsi" w:hAnsiTheme="minorHAnsi"/>
          <w:color w:val="000000"/>
        </w:rPr>
      </w:pPr>
    </w:p>
    <w:p w14:paraId="275C8083" w14:textId="77777777" w:rsidR="009B6F30" w:rsidRPr="00080F88" w:rsidRDefault="009B6F30" w:rsidP="009B6F30">
      <w:pPr>
        <w:pStyle w:val="NormalWeb"/>
        <w:divId w:val="2098280217"/>
        <w:rPr>
          <w:rFonts w:asciiTheme="minorHAnsi" w:hAnsiTheme="minorHAnsi"/>
          <w:color w:val="000000"/>
        </w:rPr>
      </w:pPr>
    </w:p>
    <w:p w14:paraId="70EE8B4F" w14:textId="77777777" w:rsidR="00866B15" w:rsidRPr="00080F88" w:rsidRDefault="00866B15" w:rsidP="00866B15">
      <w:pPr>
        <w:pStyle w:val="NormalWeb"/>
        <w:divId w:val="2098280217"/>
        <w:rPr>
          <w:rFonts w:asciiTheme="minorHAnsi" w:hAnsiTheme="minorHAnsi"/>
          <w:color w:val="000000"/>
        </w:rPr>
      </w:pPr>
    </w:p>
    <w:p w14:paraId="2B58FC4E" w14:textId="4937DB44" w:rsidR="002F6633" w:rsidRPr="00080F88" w:rsidRDefault="002F6633"/>
    <w:p w14:paraId="7FE2FC24" w14:textId="77777777" w:rsidR="002F6633" w:rsidRPr="00866B15" w:rsidRDefault="002F6633"/>
    <w:sectPr w:rsidR="002F6633" w:rsidRPr="00866B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9692E8" w14:textId="77777777" w:rsidR="00772841" w:rsidRDefault="00772841" w:rsidP="005F6AC7">
      <w:pPr>
        <w:spacing w:after="0" w:line="240" w:lineRule="auto"/>
      </w:pPr>
      <w:r>
        <w:separator/>
      </w:r>
    </w:p>
  </w:endnote>
  <w:endnote w:type="continuationSeparator" w:id="0">
    <w:p w14:paraId="1013BC17" w14:textId="77777777" w:rsidR="00772841" w:rsidRDefault="00772841" w:rsidP="005F6A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CBAA78" w14:textId="77777777" w:rsidR="00772841" w:rsidRDefault="00772841" w:rsidP="005F6AC7">
      <w:pPr>
        <w:spacing w:after="0" w:line="240" w:lineRule="auto"/>
      </w:pPr>
      <w:r>
        <w:separator/>
      </w:r>
    </w:p>
  </w:footnote>
  <w:footnote w:type="continuationSeparator" w:id="0">
    <w:p w14:paraId="29E90888" w14:textId="77777777" w:rsidR="00772841" w:rsidRDefault="00772841" w:rsidP="005F6A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B8382D"/>
    <w:multiLevelType w:val="hybridMultilevel"/>
    <w:tmpl w:val="92682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062C39"/>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5C127C0"/>
    <w:multiLevelType w:val="multilevel"/>
    <w:tmpl w:val="CF92BEF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7124DF"/>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791367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E27A0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0874974">
    <w:abstractNumId w:val="5"/>
  </w:num>
  <w:num w:numId="2" w16cid:durableId="1518034999">
    <w:abstractNumId w:val="4"/>
  </w:num>
  <w:num w:numId="3" w16cid:durableId="481506795">
    <w:abstractNumId w:val="2"/>
  </w:num>
  <w:num w:numId="4" w16cid:durableId="1316252564">
    <w:abstractNumId w:val="1"/>
  </w:num>
  <w:num w:numId="5" w16cid:durableId="932401281">
    <w:abstractNumId w:val="3"/>
  </w:num>
  <w:num w:numId="6" w16cid:durableId="15241251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FD7"/>
    <w:rsid w:val="00031CCB"/>
    <w:rsid w:val="00061EBA"/>
    <w:rsid w:val="00080F88"/>
    <w:rsid w:val="000853D0"/>
    <w:rsid w:val="00093DD9"/>
    <w:rsid w:val="0009695C"/>
    <w:rsid w:val="000B1E8E"/>
    <w:rsid w:val="000C07D7"/>
    <w:rsid w:val="000F7121"/>
    <w:rsid w:val="00173FD2"/>
    <w:rsid w:val="001A1C04"/>
    <w:rsid w:val="001A337E"/>
    <w:rsid w:val="001A5761"/>
    <w:rsid w:val="001D4B32"/>
    <w:rsid w:val="00220348"/>
    <w:rsid w:val="00222602"/>
    <w:rsid w:val="00240747"/>
    <w:rsid w:val="002754D4"/>
    <w:rsid w:val="002772ED"/>
    <w:rsid w:val="00295100"/>
    <w:rsid w:val="002B4045"/>
    <w:rsid w:val="002E2D7B"/>
    <w:rsid w:val="002F6633"/>
    <w:rsid w:val="00315564"/>
    <w:rsid w:val="003264B7"/>
    <w:rsid w:val="003631CD"/>
    <w:rsid w:val="003C7745"/>
    <w:rsid w:val="003D6B48"/>
    <w:rsid w:val="00425716"/>
    <w:rsid w:val="00440762"/>
    <w:rsid w:val="00497E77"/>
    <w:rsid w:val="004A42B2"/>
    <w:rsid w:val="004D1A7E"/>
    <w:rsid w:val="004F2C63"/>
    <w:rsid w:val="004F5408"/>
    <w:rsid w:val="004F6F9D"/>
    <w:rsid w:val="00502665"/>
    <w:rsid w:val="00512FCD"/>
    <w:rsid w:val="00546591"/>
    <w:rsid w:val="00557B70"/>
    <w:rsid w:val="005616F2"/>
    <w:rsid w:val="00565BF9"/>
    <w:rsid w:val="0057461A"/>
    <w:rsid w:val="005C4C23"/>
    <w:rsid w:val="005F6AC7"/>
    <w:rsid w:val="006244B5"/>
    <w:rsid w:val="006516E5"/>
    <w:rsid w:val="00671476"/>
    <w:rsid w:val="006A661A"/>
    <w:rsid w:val="00704DAB"/>
    <w:rsid w:val="007338B3"/>
    <w:rsid w:val="00744D00"/>
    <w:rsid w:val="00763CB0"/>
    <w:rsid w:val="00772841"/>
    <w:rsid w:val="007739F4"/>
    <w:rsid w:val="007941DE"/>
    <w:rsid w:val="007F18BE"/>
    <w:rsid w:val="007F703A"/>
    <w:rsid w:val="008515D9"/>
    <w:rsid w:val="00866B15"/>
    <w:rsid w:val="00891C96"/>
    <w:rsid w:val="008970E0"/>
    <w:rsid w:val="008E6FA8"/>
    <w:rsid w:val="008E7935"/>
    <w:rsid w:val="00903769"/>
    <w:rsid w:val="009049A7"/>
    <w:rsid w:val="00947C86"/>
    <w:rsid w:val="00986869"/>
    <w:rsid w:val="009B6F30"/>
    <w:rsid w:val="00A06C2C"/>
    <w:rsid w:val="00A33CEB"/>
    <w:rsid w:val="00A8046F"/>
    <w:rsid w:val="00A80C6F"/>
    <w:rsid w:val="00AA2958"/>
    <w:rsid w:val="00AF76A9"/>
    <w:rsid w:val="00B47475"/>
    <w:rsid w:val="00B662EA"/>
    <w:rsid w:val="00B668AA"/>
    <w:rsid w:val="00B71630"/>
    <w:rsid w:val="00BB3C38"/>
    <w:rsid w:val="00BE6D66"/>
    <w:rsid w:val="00C369BF"/>
    <w:rsid w:val="00C53FD7"/>
    <w:rsid w:val="00CC376A"/>
    <w:rsid w:val="00CF248D"/>
    <w:rsid w:val="00D16338"/>
    <w:rsid w:val="00D464C2"/>
    <w:rsid w:val="00DF1006"/>
    <w:rsid w:val="00DF12DF"/>
    <w:rsid w:val="00EA0227"/>
    <w:rsid w:val="00EA160A"/>
    <w:rsid w:val="00EB1C24"/>
    <w:rsid w:val="00EC2E55"/>
    <w:rsid w:val="00EE1A9E"/>
    <w:rsid w:val="00F010E9"/>
    <w:rsid w:val="00F06C27"/>
    <w:rsid w:val="00F15185"/>
    <w:rsid w:val="00F673ED"/>
    <w:rsid w:val="00F744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68769B"/>
  <w15:chartTrackingRefBased/>
  <w15:docId w15:val="{156624BB-CD16-1444-B692-FD93D3AB8F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3F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3F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3F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3F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3F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3F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3F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3F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3F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3F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3F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3F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3F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3F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3F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3F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3F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3FD7"/>
    <w:rPr>
      <w:rFonts w:eastAsiaTheme="majorEastAsia" w:cstheme="majorBidi"/>
      <w:color w:val="272727" w:themeColor="text1" w:themeTint="D8"/>
    </w:rPr>
  </w:style>
  <w:style w:type="paragraph" w:styleId="Title">
    <w:name w:val="Title"/>
    <w:basedOn w:val="Normal"/>
    <w:next w:val="Normal"/>
    <w:link w:val="TitleChar"/>
    <w:uiPriority w:val="10"/>
    <w:qFormat/>
    <w:rsid w:val="00C53F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3F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3F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3F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3FD7"/>
    <w:pPr>
      <w:spacing w:before="160"/>
      <w:jc w:val="center"/>
    </w:pPr>
    <w:rPr>
      <w:i/>
      <w:iCs/>
      <w:color w:val="404040" w:themeColor="text1" w:themeTint="BF"/>
    </w:rPr>
  </w:style>
  <w:style w:type="character" w:customStyle="1" w:styleId="QuoteChar">
    <w:name w:val="Quote Char"/>
    <w:basedOn w:val="DefaultParagraphFont"/>
    <w:link w:val="Quote"/>
    <w:uiPriority w:val="29"/>
    <w:rsid w:val="00C53FD7"/>
    <w:rPr>
      <w:i/>
      <w:iCs/>
      <w:color w:val="404040" w:themeColor="text1" w:themeTint="BF"/>
    </w:rPr>
  </w:style>
  <w:style w:type="paragraph" w:styleId="ListParagraph">
    <w:name w:val="List Paragraph"/>
    <w:basedOn w:val="Normal"/>
    <w:uiPriority w:val="34"/>
    <w:qFormat/>
    <w:rsid w:val="00C53FD7"/>
    <w:pPr>
      <w:ind w:left="720"/>
      <w:contextualSpacing/>
    </w:pPr>
  </w:style>
  <w:style w:type="character" w:styleId="IntenseEmphasis">
    <w:name w:val="Intense Emphasis"/>
    <w:basedOn w:val="DefaultParagraphFont"/>
    <w:uiPriority w:val="21"/>
    <w:qFormat/>
    <w:rsid w:val="00C53FD7"/>
    <w:rPr>
      <w:i/>
      <w:iCs/>
      <w:color w:val="0F4761" w:themeColor="accent1" w:themeShade="BF"/>
    </w:rPr>
  </w:style>
  <w:style w:type="paragraph" w:styleId="IntenseQuote">
    <w:name w:val="Intense Quote"/>
    <w:basedOn w:val="Normal"/>
    <w:next w:val="Normal"/>
    <w:link w:val="IntenseQuoteChar"/>
    <w:uiPriority w:val="30"/>
    <w:qFormat/>
    <w:rsid w:val="00C53F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3FD7"/>
    <w:rPr>
      <w:i/>
      <w:iCs/>
      <w:color w:val="0F4761" w:themeColor="accent1" w:themeShade="BF"/>
    </w:rPr>
  </w:style>
  <w:style w:type="character" w:styleId="IntenseReference">
    <w:name w:val="Intense Reference"/>
    <w:basedOn w:val="DefaultParagraphFont"/>
    <w:uiPriority w:val="32"/>
    <w:qFormat/>
    <w:rsid w:val="00C53FD7"/>
    <w:rPr>
      <w:b/>
      <w:bCs/>
      <w:smallCaps/>
      <w:color w:val="0F4761" w:themeColor="accent1" w:themeShade="BF"/>
      <w:spacing w:val="5"/>
    </w:rPr>
  </w:style>
  <w:style w:type="paragraph" w:styleId="NormalWeb">
    <w:name w:val="Normal (Web)"/>
    <w:basedOn w:val="Normal"/>
    <w:uiPriority w:val="99"/>
    <w:unhideWhenUsed/>
    <w:rsid w:val="002F6633"/>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2F6633"/>
    <w:rPr>
      <w:b/>
      <w:bCs/>
    </w:rPr>
  </w:style>
  <w:style w:type="character" w:customStyle="1" w:styleId="apple-converted-space">
    <w:name w:val="apple-converted-space"/>
    <w:basedOn w:val="DefaultParagraphFont"/>
    <w:rsid w:val="002F6633"/>
  </w:style>
  <w:style w:type="character" w:styleId="Emphasis">
    <w:name w:val="Emphasis"/>
    <w:basedOn w:val="DefaultParagraphFont"/>
    <w:uiPriority w:val="20"/>
    <w:qFormat/>
    <w:rsid w:val="002F6633"/>
    <w:rPr>
      <w:i/>
      <w:iCs/>
    </w:rPr>
  </w:style>
  <w:style w:type="character" w:styleId="Hyperlink">
    <w:name w:val="Hyperlink"/>
    <w:basedOn w:val="DefaultParagraphFont"/>
    <w:uiPriority w:val="99"/>
    <w:unhideWhenUsed/>
    <w:rsid w:val="00F15185"/>
    <w:rPr>
      <w:color w:val="467886" w:themeColor="hyperlink"/>
      <w:u w:val="single"/>
    </w:rPr>
  </w:style>
  <w:style w:type="character" w:styleId="UnresolvedMention">
    <w:name w:val="Unresolved Mention"/>
    <w:basedOn w:val="DefaultParagraphFont"/>
    <w:uiPriority w:val="99"/>
    <w:semiHidden/>
    <w:unhideWhenUsed/>
    <w:rsid w:val="00F15185"/>
    <w:rPr>
      <w:color w:val="605E5C"/>
      <w:shd w:val="clear" w:color="auto" w:fill="E1DFDD"/>
    </w:rPr>
  </w:style>
  <w:style w:type="paragraph" w:styleId="Header">
    <w:name w:val="header"/>
    <w:basedOn w:val="Normal"/>
    <w:link w:val="HeaderChar"/>
    <w:uiPriority w:val="99"/>
    <w:unhideWhenUsed/>
    <w:rsid w:val="005F6A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AC7"/>
  </w:style>
  <w:style w:type="paragraph" w:styleId="Footer">
    <w:name w:val="footer"/>
    <w:basedOn w:val="Normal"/>
    <w:link w:val="FooterChar"/>
    <w:uiPriority w:val="99"/>
    <w:unhideWhenUsed/>
    <w:rsid w:val="005F6A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A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9292567">
      <w:bodyDiv w:val="1"/>
      <w:marLeft w:val="0"/>
      <w:marRight w:val="0"/>
      <w:marTop w:val="0"/>
      <w:marBottom w:val="0"/>
      <w:divBdr>
        <w:top w:val="none" w:sz="0" w:space="0" w:color="auto"/>
        <w:left w:val="none" w:sz="0" w:space="0" w:color="auto"/>
        <w:bottom w:val="none" w:sz="0" w:space="0" w:color="auto"/>
        <w:right w:val="none" w:sz="0" w:space="0" w:color="auto"/>
      </w:divBdr>
      <w:divsChild>
        <w:div w:id="31426204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64378418">
      <w:bodyDiv w:val="1"/>
      <w:marLeft w:val="0"/>
      <w:marRight w:val="0"/>
      <w:marTop w:val="0"/>
      <w:marBottom w:val="0"/>
      <w:divBdr>
        <w:top w:val="none" w:sz="0" w:space="0" w:color="auto"/>
        <w:left w:val="none" w:sz="0" w:space="0" w:color="auto"/>
        <w:bottom w:val="none" w:sz="0" w:space="0" w:color="auto"/>
        <w:right w:val="none" w:sz="0" w:space="0" w:color="auto"/>
      </w:divBdr>
    </w:div>
    <w:div w:id="1820996896">
      <w:bodyDiv w:val="1"/>
      <w:marLeft w:val="0"/>
      <w:marRight w:val="0"/>
      <w:marTop w:val="0"/>
      <w:marBottom w:val="0"/>
      <w:divBdr>
        <w:top w:val="none" w:sz="0" w:space="0" w:color="auto"/>
        <w:left w:val="none" w:sz="0" w:space="0" w:color="auto"/>
        <w:bottom w:val="none" w:sz="0" w:space="0" w:color="auto"/>
        <w:right w:val="none" w:sz="0" w:space="0" w:color="auto"/>
      </w:divBdr>
    </w:div>
    <w:div w:id="1927496233">
      <w:bodyDiv w:val="1"/>
      <w:marLeft w:val="0"/>
      <w:marRight w:val="0"/>
      <w:marTop w:val="0"/>
      <w:marBottom w:val="0"/>
      <w:divBdr>
        <w:top w:val="none" w:sz="0" w:space="0" w:color="auto"/>
        <w:left w:val="none" w:sz="0" w:space="0" w:color="auto"/>
        <w:bottom w:val="none" w:sz="0" w:space="0" w:color="auto"/>
        <w:right w:val="none" w:sz="0" w:space="0" w:color="auto"/>
      </w:divBdr>
      <w:divsChild>
        <w:div w:id="14572591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98280217">
      <w:bodyDiv w:val="1"/>
      <w:marLeft w:val="0"/>
      <w:marRight w:val="0"/>
      <w:marTop w:val="0"/>
      <w:marBottom w:val="0"/>
      <w:divBdr>
        <w:top w:val="none" w:sz="0" w:space="0" w:color="auto"/>
        <w:left w:val="none" w:sz="0" w:space="0" w:color="auto"/>
        <w:bottom w:val="none" w:sz="0" w:space="0" w:color="auto"/>
        <w:right w:val="none" w:sz="0" w:space="0" w:color="auto"/>
      </w:divBdr>
      <w:divsChild>
        <w:div w:id="1858957266">
          <w:marLeft w:val="0"/>
          <w:marRight w:val="0"/>
          <w:marTop w:val="0"/>
          <w:marBottom w:val="0"/>
          <w:divBdr>
            <w:top w:val="none" w:sz="0" w:space="0" w:color="auto"/>
            <w:left w:val="none" w:sz="0" w:space="0" w:color="auto"/>
            <w:bottom w:val="none" w:sz="0" w:space="0" w:color="auto"/>
            <w:right w:val="none" w:sz="0" w:space="0" w:color="auto"/>
          </w:divBdr>
          <w:divsChild>
            <w:div w:id="618342478">
              <w:marLeft w:val="0"/>
              <w:marRight w:val="0"/>
              <w:marTop w:val="0"/>
              <w:marBottom w:val="0"/>
              <w:divBdr>
                <w:top w:val="none" w:sz="0" w:space="0" w:color="auto"/>
                <w:left w:val="none" w:sz="0" w:space="0" w:color="auto"/>
                <w:bottom w:val="none" w:sz="0" w:space="0" w:color="auto"/>
                <w:right w:val="none" w:sz="0" w:space="0" w:color="auto"/>
              </w:divBdr>
            </w:div>
            <w:div w:id="1827743981">
              <w:marLeft w:val="0"/>
              <w:marRight w:val="0"/>
              <w:marTop w:val="0"/>
              <w:marBottom w:val="0"/>
              <w:divBdr>
                <w:top w:val="none" w:sz="0" w:space="0" w:color="auto"/>
                <w:left w:val="none" w:sz="0" w:space="0" w:color="auto"/>
                <w:bottom w:val="none" w:sz="0" w:space="0" w:color="auto"/>
                <w:right w:val="none" w:sz="0" w:space="0" w:color="auto"/>
              </w:divBdr>
              <w:divsChild>
                <w:div w:id="913274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blogs/wales/entries/8b1598b2-4b3b-3a29-b9f2-8b59d5e95b6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1820</Words>
  <Characters>10374</Characters>
  <Application>Microsoft Office Word</Application>
  <DocSecurity>0</DocSecurity>
  <Lines>86</Lines>
  <Paragraphs>24</Paragraphs>
  <ScaleCrop>false</ScaleCrop>
  <Company/>
  <LinksUpToDate>false</LinksUpToDate>
  <CharactersWithSpaces>12170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Lucy-Jo Evans (2304731)</dc:creator>
  <cp:keywords/>
  <dc:description/>
  <cp:lastModifiedBy>Lucy-Jo Evans (2304731)</cp:lastModifiedBy>
  <cp:revision>9</cp:revision>
  <dcterms:created xsi:type="dcterms:W3CDTF">2025-07-03T18:30:00Z</dcterms:created>
  <dcterms:modified xsi:type="dcterms:W3CDTF">2025-07-04T10:37:00Z</dcterms:modified>
</cp:coreProperties>
</file>