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98CCD2" w14:textId="77777777" w:rsidR="00174A0E" w:rsidRDefault="00174A0E" w:rsidP="00174A0E">
      <w:pPr>
        <w:pStyle w:val="NormalWeb"/>
        <w:spacing w:before="0" w:beforeAutospacing="0" w:after="0" w:afterAutospacing="0"/>
        <w:ind w:left="-180" w:right="-334"/>
      </w:pPr>
    </w:p>
    <w:p w14:paraId="3EF66F07" w14:textId="77777777" w:rsidR="00174A0E" w:rsidRDefault="00174A0E" w:rsidP="00174A0E">
      <w:pPr>
        <w:pStyle w:val="NormalWeb"/>
        <w:spacing w:before="0" w:beforeAutospacing="0" w:after="0" w:afterAutospacing="0"/>
        <w:ind w:left="-180" w:right="-334"/>
      </w:pPr>
      <w:r w:rsidRPr="004401AE">
        <w:rPr>
          <w:noProof/>
          <w:lang w:eastAsia="en-GB"/>
        </w:rPr>
        <w:drawing>
          <wp:inline distT="0" distB="0" distL="0" distR="0" wp14:anchorId="64C9C31A" wp14:editId="2B4EB0A9">
            <wp:extent cx="2381250" cy="93281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1250" cy="932815"/>
                    </a:xfrm>
                    <a:prstGeom prst="rect">
                      <a:avLst/>
                    </a:prstGeom>
                    <a:noFill/>
                    <a:ln>
                      <a:noFill/>
                    </a:ln>
                  </pic:spPr>
                </pic:pic>
              </a:graphicData>
            </a:graphic>
          </wp:inline>
        </w:drawing>
      </w:r>
    </w:p>
    <w:p w14:paraId="0F0E381D" w14:textId="77777777" w:rsidR="00174A0E" w:rsidRDefault="00174A0E" w:rsidP="00174A0E">
      <w:pPr>
        <w:pStyle w:val="NormalWeb"/>
        <w:spacing w:before="0" w:beforeAutospacing="0" w:after="0" w:afterAutospacing="0"/>
        <w:ind w:left="-180" w:right="-334"/>
      </w:pPr>
    </w:p>
    <w:p w14:paraId="2F8B5879" w14:textId="77777777" w:rsidR="00174A0E" w:rsidRPr="00E95BF7" w:rsidRDefault="00174A0E" w:rsidP="00174A0E">
      <w:pPr>
        <w:pStyle w:val="Normal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 xml:space="preserve">Postgraduate/Distance Learning </w:t>
      </w:r>
    </w:p>
    <w:p w14:paraId="0FCDECAE" w14:textId="77777777" w:rsidR="00174A0E" w:rsidRPr="00E95BF7" w:rsidRDefault="00174A0E" w:rsidP="00174A0E">
      <w:pPr>
        <w:pStyle w:val="NormalWeb"/>
        <w:spacing w:before="0" w:beforeAutospacing="0" w:after="0" w:afterAutospacing="0"/>
        <w:ind w:left="-180" w:right="-334"/>
        <w:jc w:val="center"/>
        <w:rPr>
          <w:rFonts w:ascii="Arial" w:hAnsi="Arial" w:cs="Arial"/>
          <w:b/>
          <w:sz w:val="28"/>
          <w:szCs w:val="28"/>
        </w:rPr>
      </w:pPr>
      <w:r w:rsidRPr="00E95BF7">
        <w:rPr>
          <w:rFonts w:ascii="Arial" w:hAnsi="Arial" w:cs="Arial"/>
          <w:b/>
          <w:sz w:val="28"/>
          <w:szCs w:val="28"/>
          <w:lang w:val="cy-GB"/>
        </w:rPr>
        <w:t>Assignment Coversheet &amp; Feedback Form</w:t>
      </w:r>
    </w:p>
    <w:p w14:paraId="69FD9711" w14:textId="77777777" w:rsidR="00174A0E" w:rsidRPr="00E95BF7" w:rsidRDefault="00174A0E" w:rsidP="00174A0E">
      <w:pPr>
        <w:rPr>
          <w:rFonts w:ascii="Arial" w:hAnsi="Arial" w:cs="Arial"/>
          <w:sz w:val="28"/>
          <w:szCs w:val="28"/>
          <w:lang w:val="cy-GB"/>
        </w:rPr>
      </w:pPr>
    </w:p>
    <w:p w14:paraId="4099486F" w14:textId="77777777" w:rsidR="00174A0E" w:rsidRPr="00E95BF7" w:rsidRDefault="00174A0E" w:rsidP="00174A0E">
      <w:pPr>
        <w:jc w:val="center"/>
        <w:rPr>
          <w:rFonts w:ascii="Arial" w:hAnsi="Arial" w:cs="Arial"/>
          <w:sz w:val="20"/>
          <w:szCs w:val="20"/>
          <w:lang w:val="cy-GB"/>
        </w:rPr>
      </w:pPr>
      <w:r w:rsidRPr="00E95BF7">
        <w:rPr>
          <w:rFonts w:ascii="Arial" w:hAnsi="Arial" w:cs="Arial"/>
          <w:sz w:val="20"/>
          <w:szCs w:val="20"/>
          <w:lang w:val="cy-GB"/>
        </w:rPr>
        <w:t>[Please insert this coversheet as the first page of the assignment you are submitting]</w:t>
      </w:r>
    </w:p>
    <w:p w14:paraId="537C9B52" w14:textId="77777777" w:rsidR="00174A0E" w:rsidRPr="00E95BF7" w:rsidRDefault="00174A0E" w:rsidP="00174A0E">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174A0E" w:rsidRPr="00E95BF7" w14:paraId="194E4892" w14:textId="77777777" w:rsidTr="0033220B">
        <w:trPr>
          <w:trHeight w:val="724"/>
        </w:trPr>
        <w:tc>
          <w:tcPr>
            <w:tcW w:w="8856" w:type="dxa"/>
            <w:gridSpan w:val="4"/>
          </w:tcPr>
          <w:p w14:paraId="6E5F8030" w14:textId="77777777" w:rsidR="00174A0E" w:rsidRPr="00E95BF7"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14:paraId="60C5A4C0" w14:textId="77777777" w:rsidR="00174A0E" w:rsidRPr="00524FB4"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Claire Quinn</w:t>
            </w:r>
          </w:p>
        </w:tc>
      </w:tr>
      <w:tr w:rsidR="00174A0E" w:rsidRPr="00E95BF7" w14:paraId="7B8ED594" w14:textId="77777777" w:rsidTr="0033220B">
        <w:trPr>
          <w:trHeight w:val="693"/>
        </w:trPr>
        <w:tc>
          <w:tcPr>
            <w:tcW w:w="4788" w:type="dxa"/>
          </w:tcPr>
          <w:p w14:paraId="6B42D550" w14:textId="77777777" w:rsidR="00174A0E" w:rsidRPr="00E95BF7" w:rsidRDefault="00174A0E" w:rsidP="0033220B">
            <w:pPr>
              <w:pStyle w:val="NormalWeb"/>
              <w:spacing w:before="0" w:beforeAutospacing="0" w:after="0" w:afterAutospacing="0"/>
              <w:ind w:right="34"/>
              <w:rPr>
                <w:rFonts w:ascii="Arial" w:hAnsi="Arial" w:cs="Arial"/>
                <w:sz w:val="22"/>
                <w:szCs w:val="22"/>
              </w:rPr>
            </w:pPr>
          </w:p>
          <w:p w14:paraId="7DFE5AD1" w14:textId="77777777" w:rsidR="00174A0E" w:rsidRPr="00524FB4"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Pr>
                <w:rFonts w:ascii="Arial" w:hAnsi="Arial" w:cs="Arial"/>
                <w:sz w:val="22"/>
                <w:szCs w:val="22"/>
              </w:rPr>
              <w:t xml:space="preserve"> CYCS7015</w:t>
            </w:r>
          </w:p>
          <w:p w14:paraId="21EEEE67" w14:textId="77777777" w:rsidR="00174A0E" w:rsidRPr="00E95BF7" w:rsidRDefault="00174A0E" w:rsidP="0033220B">
            <w:pPr>
              <w:pStyle w:val="NormalWeb"/>
              <w:spacing w:before="0" w:beforeAutospacing="0" w:after="0" w:afterAutospacing="0"/>
              <w:ind w:right="34"/>
              <w:rPr>
                <w:rFonts w:ascii="Arial" w:hAnsi="Arial" w:cs="Arial"/>
                <w:sz w:val="22"/>
                <w:szCs w:val="22"/>
              </w:rPr>
            </w:pPr>
          </w:p>
        </w:tc>
        <w:tc>
          <w:tcPr>
            <w:tcW w:w="2266" w:type="dxa"/>
            <w:gridSpan w:val="2"/>
            <w:vMerge w:val="restart"/>
          </w:tcPr>
          <w:p w14:paraId="663C9D3D" w14:textId="77777777" w:rsidR="00174A0E"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14:paraId="3E69135D" w14:textId="77777777" w:rsidR="00174A0E" w:rsidRDefault="00174A0E" w:rsidP="0033220B">
            <w:pPr>
              <w:pStyle w:val="NormalWeb"/>
              <w:spacing w:before="0" w:beforeAutospacing="0" w:after="0" w:afterAutospacing="0"/>
              <w:ind w:right="34"/>
              <w:rPr>
                <w:rFonts w:ascii="Arial" w:hAnsi="Arial" w:cs="Arial"/>
                <w:sz w:val="22"/>
                <w:szCs w:val="22"/>
              </w:rPr>
            </w:pPr>
          </w:p>
          <w:p w14:paraId="6018A755" w14:textId="77777777" w:rsidR="00174A0E" w:rsidRPr="00E95BF7" w:rsidRDefault="00174A0E" w:rsidP="0033220B">
            <w:pPr>
              <w:pStyle w:val="NormalWeb"/>
              <w:spacing w:before="0" w:beforeAutospacing="0" w:after="0" w:afterAutospacing="0"/>
              <w:ind w:right="34"/>
              <w:rPr>
                <w:rFonts w:ascii="Arial" w:hAnsi="Arial" w:cs="Arial"/>
                <w:sz w:val="22"/>
                <w:szCs w:val="22"/>
              </w:rPr>
            </w:pPr>
            <w:r w:rsidRPr="00524FB4">
              <w:rPr>
                <w:rFonts w:ascii="Arial" w:hAnsi="Arial" w:cs="Arial"/>
                <w:sz w:val="22"/>
                <w:szCs w:val="22"/>
              </w:rPr>
              <w:t>1703561</w:t>
            </w:r>
          </w:p>
        </w:tc>
        <w:tc>
          <w:tcPr>
            <w:tcW w:w="1802" w:type="dxa"/>
            <w:vMerge w:val="restart"/>
          </w:tcPr>
          <w:p w14:paraId="2CD84BD6" w14:textId="77777777" w:rsidR="00174A0E" w:rsidRPr="00E95BF7"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14:paraId="00E21010" w14:textId="77777777" w:rsidR="00174A0E" w:rsidRPr="00E95BF7"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No</w:t>
            </w:r>
          </w:p>
        </w:tc>
      </w:tr>
      <w:tr w:rsidR="00174A0E" w:rsidRPr="00E95BF7" w14:paraId="16D6EE0C" w14:textId="77777777" w:rsidTr="0033220B">
        <w:trPr>
          <w:trHeight w:val="630"/>
        </w:trPr>
        <w:tc>
          <w:tcPr>
            <w:tcW w:w="4788" w:type="dxa"/>
          </w:tcPr>
          <w:p w14:paraId="31A48F92" w14:textId="77777777" w:rsidR="00174A0E" w:rsidRPr="00E95BF7" w:rsidRDefault="00174A0E" w:rsidP="0033220B">
            <w:pPr>
              <w:pStyle w:val="NormalWeb"/>
              <w:spacing w:before="0" w:beforeAutospacing="0" w:after="0" w:afterAutospacing="0"/>
              <w:ind w:right="34"/>
              <w:rPr>
                <w:rFonts w:ascii="Arial" w:hAnsi="Arial" w:cs="Arial"/>
                <w:sz w:val="22"/>
                <w:szCs w:val="22"/>
              </w:rPr>
            </w:pPr>
          </w:p>
          <w:p w14:paraId="11249C59" w14:textId="77777777" w:rsidR="00174A0E" w:rsidRPr="00524FB4"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Y Mabinogi </w:t>
            </w:r>
          </w:p>
          <w:p w14:paraId="448EC0AC" w14:textId="77777777" w:rsidR="00174A0E" w:rsidRPr="00E95BF7" w:rsidRDefault="00174A0E" w:rsidP="0033220B">
            <w:pPr>
              <w:pStyle w:val="NormalWeb"/>
              <w:spacing w:before="0" w:beforeAutospacing="0" w:after="0" w:afterAutospacing="0"/>
              <w:ind w:right="34"/>
              <w:rPr>
                <w:rFonts w:ascii="Arial" w:hAnsi="Arial" w:cs="Arial"/>
                <w:sz w:val="22"/>
                <w:szCs w:val="22"/>
              </w:rPr>
            </w:pPr>
          </w:p>
        </w:tc>
        <w:tc>
          <w:tcPr>
            <w:tcW w:w="2266" w:type="dxa"/>
            <w:gridSpan w:val="2"/>
            <w:vMerge/>
          </w:tcPr>
          <w:p w14:paraId="3382651F" w14:textId="77777777" w:rsidR="00174A0E" w:rsidRPr="00E95BF7" w:rsidRDefault="00174A0E" w:rsidP="0033220B">
            <w:pPr>
              <w:pStyle w:val="NormalWeb"/>
              <w:spacing w:before="0" w:beforeAutospacing="0" w:after="0" w:afterAutospacing="0"/>
              <w:ind w:right="34"/>
              <w:rPr>
                <w:rFonts w:ascii="Arial" w:hAnsi="Arial" w:cs="Arial"/>
                <w:sz w:val="22"/>
                <w:szCs w:val="22"/>
              </w:rPr>
            </w:pPr>
          </w:p>
        </w:tc>
        <w:tc>
          <w:tcPr>
            <w:tcW w:w="1802" w:type="dxa"/>
            <w:vMerge/>
          </w:tcPr>
          <w:p w14:paraId="2C6E198D" w14:textId="77777777" w:rsidR="00174A0E" w:rsidRPr="00E95BF7" w:rsidRDefault="00174A0E" w:rsidP="0033220B">
            <w:pPr>
              <w:pStyle w:val="NormalWeb"/>
              <w:spacing w:before="0" w:beforeAutospacing="0" w:after="0" w:afterAutospacing="0"/>
              <w:ind w:right="34"/>
              <w:rPr>
                <w:rFonts w:ascii="Arial" w:hAnsi="Arial" w:cs="Arial"/>
                <w:sz w:val="22"/>
                <w:szCs w:val="22"/>
              </w:rPr>
            </w:pPr>
          </w:p>
        </w:tc>
      </w:tr>
      <w:tr w:rsidR="00174A0E" w:rsidRPr="00E95BF7" w14:paraId="70C6CFDB" w14:textId="77777777" w:rsidTr="0033220B">
        <w:trPr>
          <w:trHeight w:val="630"/>
        </w:trPr>
        <w:tc>
          <w:tcPr>
            <w:tcW w:w="8856" w:type="dxa"/>
            <w:gridSpan w:val="4"/>
          </w:tcPr>
          <w:p w14:paraId="4E770233" w14:textId="77777777" w:rsidR="00174A0E" w:rsidRPr="00E95BF7" w:rsidRDefault="00174A0E" w:rsidP="0033220B">
            <w:pPr>
              <w:pStyle w:val="NormalWeb"/>
              <w:spacing w:before="0" w:beforeAutospacing="0" w:after="0" w:afterAutospacing="0"/>
              <w:ind w:right="34"/>
              <w:rPr>
                <w:rFonts w:ascii="Arial" w:hAnsi="Arial" w:cs="Arial"/>
                <w:sz w:val="22"/>
                <w:szCs w:val="22"/>
              </w:rPr>
            </w:pPr>
          </w:p>
          <w:p w14:paraId="469C2F13" w14:textId="77777777" w:rsidR="00174A0E" w:rsidRPr="00524FB4"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Prof. Jane Cartwright</w:t>
            </w:r>
          </w:p>
        </w:tc>
      </w:tr>
      <w:tr w:rsidR="00174A0E" w:rsidRPr="00E95BF7" w14:paraId="7566B38D" w14:textId="77777777" w:rsidTr="0033220B">
        <w:trPr>
          <w:trHeight w:val="630"/>
        </w:trPr>
        <w:tc>
          <w:tcPr>
            <w:tcW w:w="8856" w:type="dxa"/>
            <w:gridSpan w:val="4"/>
          </w:tcPr>
          <w:p w14:paraId="1620EA3D" w14:textId="77777777" w:rsidR="00174A0E" w:rsidRDefault="00174A0E" w:rsidP="0033220B">
            <w:pPr>
              <w:pStyle w:val="NormalWeb"/>
              <w:spacing w:before="0" w:beforeAutospacing="0" w:after="0" w:afterAutospacing="0"/>
              <w:ind w:right="34"/>
              <w:rPr>
                <w:rFonts w:ascii="Arial" w:hAnsi="Arial" w:cs="Arial"/>
                <w:sz w:val="22"/>
                <w:szCs w:val="22"/>
              </w:rPr>
            </w:pPr>
          </w:p>
          <w:p w14:paraId="07C6EC5F" w14:textId="5364255B" w:rsidR="00174A0E" w:rsidRPr="00524FB4" w:rsidRDefault="00174A0E" w:rsidP="0033220B">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title: </w:t>
            </w:r>
            <w:r w:rsidR="00187E01">
              <w:rPr>
                <w:rFonts w:ascii="Arial" w:hAnsi="Arial" w:cs="Arial"/>
                <w:sz w:val="22"/>
                <w:szCs w:val="22"/>
              </w:rPr>
              <w:t>The Women of the Mabinogi</w:t>
            </w:r>
            <w:r>
              <w:rPr>
                <w:rFonts w:ascii="Arial" w:hAnsi="Arial" w:cs="Arial"/>
                <w:sz w:val="22"/>
                <w:szCs w:val="22"/>
              </w:rPr>
              <w:t xml:space="preserve"> </w:t>
            </w:r>
          </w:p>
        </w:tc>
      </w:tr>
      <w:tr w:rsidR="00174A0E" w:rsidRPr="00E95BF7" w14:paraId="4231C3E5" w14:textId="77777777" w:rsidTr="0033220B">
        <w:trPr>
          <w:trHeight w:val="630"/>
        </w:trPr>
        <w:tc>
          <w:tcPr>
            <w:tcW w:w="8856" w:type="dxa"/>
            <w:gridSpan w:val="4"/>
          </w:tcPr>
          <w:p w14:paraId="00032D86" w14:textId="77777777" w:rsidR="00174A0E" w:rsidRPr="00E95BF7" w:rsidRDefault="00174A0E" w:rsidP="0033220B">
            <w:pPr>
              <w:pStyle w:val="NormalWeb"/>
              <w:spacing w:before="0" w:beforeAutospacing="0" w:after="0" w:afterAutospacing="0"/>
              <w:ind w:right="34"/>
              <w:rPr>
                <w:rFonts w:ascii="Arial" w:hAnsi="Arial" w:cs="Arial"/>
                <w:sz w:val="22"/>
                <w:szCs w:val="22"/>
              </w:rPr>
            </w:pPr>
          </w:p>
          <w:p w14:paraId="14F6268E" w14:textId="42EE74D2" w:rsidR="00174A0E" w:rsidRPr="00187E01"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w:t>
            </w:r>
            <w:r w:rsidR="00187E01">
              <w:rPr>
                <w:rFonts w:ascii="Arial" w:hAnsi="Arial" w:cs="Arial"/>
                <w:sz w:val="22"/>
                <w:szCs w:val="22"/>
              </w:rPr>
              <w:t>10 January 2019</w:t>
            </w:r>
          </w:p>
        </w:tc>
      </w:tr>
      <w:tr w:rsidR="00174A0E" w:rsidRPr="00E95BF7" w14:paraId="4927ACC7" w14:textId="77777777" w:rsidTr="0033220B">
        <w:trPr>
          <w:trHeight w:val="978"/>
        </w:trPr>
        <w:tc>
          <w:tcPr>
            <w:tcW w:w="8856" w:type="dxa"/>
            <w:gridSpan w:val="4"/>
            <w:shd w:val="clear" w:color="auto" w:fill="D9D9D9"/>
          </w:tcPr>
          <w:p w14:paraId="0A34F33C" w14:textId="77777777" w:rsidR="00174A0E" w:rsidRPr="00E95BF7" w:rsidRDefault="00174A0E" w:rsidP="0033220B">
            <w:pPr>
              <w:pStyle w:val="NormalWeb"/>
              <w:spacing w:before="0" w:beforeAutospacing="0" w:after="0" w:afterAutospacing="0"/>
              <w:ind w:right="34"/>
              <w:rPr>
                <w:rFonts w:ascii="Arial" w:hAnsi="Arial" w:cs="Arial"/>
                <w:sz w:val="22"/>
                <w:szCs w:val="22"/>
              </w:rPr>
            </w:pPr>
          </w:p>
          <w:p w14:paraId="2C640816" w14:textId="77777777" w:rsidR="00174A0E" w:rsidRPr="00E95BF7"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14:paraId="1496EBD1" w14:textId="77777777" w:rsidR="00174A0E" w:rsidRPr="00E95BF7" w:rsidRDefault="00174A0E" w:rsidP="0033220B">
            <w:pPr>
              <w:pStyle w:val="NormalWeb"/>
              <w:spacing w:before="0" w:beforeAutospacing="0" w:after="0" w:afterAutospacing="0"/>
              <w:ind w:right="34"/>
              <w:rPr>
                <w:rFonts w:ascii="Arial" w:hAnsi="Arial" w:cs="Arial"/>
                <w:sz w:val="22"/>
                <w:szCs w:val="22"/>
              </w:rPr>
            </w:pPr>
          </w:p>
          <w:p w14:paraId="7CE170C3" w14:textId="77777777" w:rsidR="00174A0E" w:rsidRPr="00E95BF7" w:rsidRDefault="00174A0E" w:rsidP="0033220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Name ……</w:t>
            </w:r>
            <w:r>
              <w:rPr>
                <w:rFonts w:ascii="Arial" w:hAnsi="Arial" w:cs="Arial"/>
                <w:sz w:val="22"/>
                <w:szCs w:val="22"/>
              </w:rPr>
              <w:t>Claire Quinn</w:t>
            </w:r>
            <w:r w:rsidRPr="00E95BF7">
              <w:rPr>
                <w:rFonts w:ascii="Arial" w:hAnsi="Arial" w:cs="Arial"/>
                <w:sz w:val="22"/>
                <w:szCs w:val="22"/>
              </w:rPr>
              <w:t>………………………………………………………</w:t>
            </w:r>
          </w:p>
          <w:p w14:paraId="6FAFDFC0" w14:textId="77777777" w:rsidR="00174A0E" w:rsidRPr="00E95BF7" w:rsidRDefault="00174A0E" w:rsidP="0033220B">
            <w:pPr>
              <w:pStyle w:val="NormalWeb"/>
              <w:spacing w:before="0" w:beforeAutospacing="0" w:after="0" w:afterAutospacing="0"/>
              <w:ind w:right="34"/>
              <w:rPr>
                <w:rFonts w:ascii="Arial" w:hAnsi="Arial" w:cs="Arial"/>
                <w:sz w:val="22"/>
                <w:szCs w:val="22"/>
              </w:rPr>
            </w:pPr>
          </w:p>
        </w:tc>
      </w:tr>
      <w:tr w:rsidR="00174A0E" w:rsidRPr="00E95BF7" w14:paraId="3E8B3CF5" w14:textId="77777777" w:rsidTr="0033220B">
        <w:trPr>
          <w:trHeight w:val="3972"/>
        </w:trPr>
        <w:tc>
          <w:tcPr>
            <w:tcW w:w="8856" w:type="dxa"/>
            <w:gridSpan w:val="4"/>
          </w:tcPr>
          <w:p w14:paraId="121C3B04" w14:textId="77777777" w:rsidR="00174A0E" w:rsidRPr="00E95BF7" w:rsidRDefault="00174A0E" w:rsidP="0033220B">
            <w:pPr>
              <w:rPr>
                <w:rFonts w:ascii="Arial" w:hAnsi="Arial" w:cs="Arial"/>
                <w:b/>
              </w:rPr>
            </w:pPr>
          </w:p>
          <w:p w14:paraId="6010D16F" w14:textId="77777777" w:rsidR="00174A0E" w:rsidRPr="00E95BF7" w:rsidRDefault="00174A0E" w:rsidP="0033220B">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74A0E" w:rsidRPr="00E95BF7" w14:paraId="7CABFF4A" w14:textId="77777777" w:rsidTr="0033220B">
              <w:tc>
                <w:tcPr>
                  <w:tcW w:w="6970" w:type="dxa"/>
                </w:tcPr>
                <w:p w14:paraId="003F6605" w14:textId="77777777" w:rsidR="00174A0E" w:rsidRPr="00E95BF7" w:rsidRDefault="00174A0E" w:rsidP="0033220B">
                  <w:pPr>
                    <w:rPr>
                      <w:rFonts w:ascii="Arial" w:hAnsi="Arial" w:cs="Arial"/>
                      <w:sz w:val="22"/>
                      <w:szCs w:val="22"/>
                    </w:rPr>
                  </w:pPr>
                </w:p>
                <w:p w14:paraId="1B39875D" w14:textId="77777777" w:rsidR="00174A0E" w:rsidRPr="00E95BF7" w:rsidRDefault="00174A0E" w:rsidP="0033220B">
                  <w:pPr>
                    <w:rPr>
                      <w:rFonts w:ascii="Arial" w:hAnsi="Arial" w:cs="Arial"/>
                      <w:sz w:val="22"/>
                      <w:szCs w:val="22"/>
                    </w:rPr>
                  </w:pPr>
                  <w:r w:rsidRPr="00E95BF7">
                    <w:rPr>
                      <w:rFonts w:ascii="Arial" w:hAnsi="Arial" w:cs="Arial"/>
                      <w:sz w:val="22"/>
                      <w:szCs w:val="22"/>
                    </w:rPr>
                    <w:t>1</w:t>
                  </w:r>
                  <w:r w:rsidRPr="00E95BF7">
                    <w:rPr>
                      <w:rFonts w:ascii="Arial" w:hAnsi="Arial" w:cs="Arial"/>
                      <w:sz w:val="22"/>
                      <w:szCs w:val="22"/>
                      <w:vertAlign w:val="superscript"/>
                    </w:rPr>
                    <w:t>st</w:t>
                  </w:r>
                  <w:r w:rsidRPr="00E95BF7">
                    <w:rPr>
                      <w:rFonts w:ascii="Arial" w:hAnsi="Arial" w:cs="Arial"/>
                      <w:sz w:val="22"/>
                      <w:szCs w:val="22"/>
                    </w:rPr>
                    <w:t xml:space="preserve"> Marker’s Provisional mark</w:t>
                  </w:r>
                </w:p>
              </w:tc>
              <w:tc>
                <w:tcPr>
                  <w:tcW w:w="1660" w:type="dxa"/>
                </w:tcPr>
                <w:p w14:paraId="090AC173" w14:textId="77777777" w:rsidR="00174A0E" w:rsidRPr="00E95BF7" w:rsidRDefault="00174A0E" w:rsidP="0033220B">
                  <w:pPr>
                    <w:rPr>
                      <w:rFonts w:ascii="Arial" w:hAnsi="Arial" w:cs="Arial"/>
                      <w:sz w:val="20"/>
                      <w:szCs w:val="20"/>
                    </w:rPr>
                  </w:pPr>
                </w:p>
              </w:tc>
            </w:tr>
            <w:tr w:rsidR="00174A0E" w:rsidRPr="00E95BF7" w14:paraId="55F035B0" w14:textId="77777777" w:rsidTr="0033220B">
              <w:tc>
                <w:tcPr>
                  <w:tcW w:w="6970" w:type="dxa"/>
                </w:tcPr>
                <w:p w14:paraId="6D6DA1A8" w14:textId="77777777" w:rsidR="00174A0E" w:rsidRPr="00E95BF7" w:rsidRDefault="00174A0E" w:rsidP="0033220B">
                  <w:pPr>
                    <w:rPr>
                      <w:rFonts w:ascii="Arial" w:hAnsi="Arial" w:cs="Arial"/>
                      <w:sz w:val="22"/>
                      <w:szCs w:val="22"/>
                    </w:rPr>
                  </w:pPr>
                </w:p>
                <w:p w14:paraId="21DF99E7" w14:textId="77777777" w:rsidR="00174A0E" w:rsidRPr="00E95BF7" w:rsidRDefault="00174A0E" w:rsidP="0033220B">
                  <w:pPr>
                    <w:rPr>
                      <w:rFonts w:ascii="Arial" w:hAnsi="Arial" w:cs="Arial"/>
                      <w:sz w:val="22"/>
                      <w:szCs w:val="22"/>
                    </w:rPr>
                  </w:pPr>
                  <w:r w:rsidRPr="00E95BF7">
                    <w:rPr>
                      <w:rFonts w:ascii="Arial" w:hAnsi="Arial" w:cs="Arial"/>
                      <w:sz w:val="22"/>
                      <w:szCs w:val="22"/>
                    </w:rPr>
                    <w:t>2</w:t>
                  </w:r>
                  <w:r w:rsidRPr="00E95BF7">
                    <w:rPr>
                      <w:rFonts w:ascii="Arial" w:hAnsi="Arial" w:cs="Arial"/>
                      <w:sz w:val="22"/>
                      <w:szCs w:val="22"/>
                      <w:vertAlign w:val="superscript"/>
                    </w:rPr>
                    <w:t>nd</w:t>
                  </w:r>
                  <w:r w:rsidRPr="00E95BF7">
                    <w:rPr>
                      <w:rFonts w:ascii="Arial" w:hAnsi="Arial" w:cs="Arial"/>
                      <w:sz w:val="22"/>
                      <w:szCs w:val="22"/>
                    </w:rPr>
                    <w:t xml:space="preserve"> Marker’s/Moderator’s provisional mark</w:t>
                  </w:r>
                </w:p>
              </w:tc>
              <w:tc>
                <w:tcPr>
                  <w:tcW w:w="1660" w:type="dxa"/>
                </w:tcPr>
                <w:p w14:paraId="1A1FEDBD" w14:textId="77777777" w:rsidR="00174A0E" w:rsidRPr="00E95BF7" w:rsidRDefault="00174A0E" w:rsidP="0033220B">
                  <w:pPr>
                    <w:rPr>
                      <w:rFonts w:ascii="Arial" w:hAnsi="Arial" w:cs="Arial"/>
                      <w:sz w:val="20"/>
                      <w:szCs w:val="20"/>
                    </w:rPr>
                  </w:pPr>
                </w:p>
              </w:tc>
            </w:tr>
            <w:tr w:rsidR="00174A0E" w:rsidRPr="00E95BF7" w14:paraId="6EE7C914" w14:textId="77777777" w:rsidTr="0033220B">
              <w:tc>
                <w:tcPr>
                  <w:tcW w:w="6970" w:type="dxa"/>
                </w:tcPr>
                <w:p w14:paraId="7B488C75" w14:textId="77777777" w:rsidR="00174A0E" w:rsidRDefault="00174A0E" w:rsidP="0033220B">
                  <w:pPr>
                    <w:rPr>
                      <w:rFonts w:ascii="Arial" w:hAnsi="Arial" w:cs="Arial"/>
                      <w:sz w:val="22"/>
                      <w:szCs w:val="22"/>
                    </w:rPr>
                  </w:pPr>
                </w:p>
                <w:p w14:paraId="29415772" w14:textId="77777777" w:rsidR="00174A0E" w:rsidRPr="00E95BF7" w:rsidRDefault="00174A0E" w:rsidP="0033220B">
                  <w:pPr>
                    <w:rPr>
                      <w:rFonts w:ascii="Arial" w:hAnsi="Arial" w:cs="Arial"/>
                      <w:sz w:val="22"/>
                      <w:szCs w:val="22"/>
                    </w:rPr>
                  </w:pPr>
                  <w:r>
                    <w:rPr>
                      <w:rFonts w:ascii="Arial" w:hAnsi="Arial" w:cs="Arial"/>
                      <w:sz w:val="22"/>
                      <w:szCs w:val="22"/>
                    </w:rPr>
                    <w:t>Agreed Internal Mark</w:t>
                  </w:r>
                </w:p>
              </w:tc>
              <w:tc>
                <w:tcPr>
                  <w:tcW w:w="1660" w:type="dxa"/>
                </w:tcPr>
                <w:p w14:paraId="4AC47C77" w14:textId="77777777" w:rsidR="00174A0E" w:rsidRPr="00E95BF7" w:rsidRDefault="00174A0E" w:rsidP="0033220B">
                  <w:pPr>
                    <w:rPr>
                      <w:rFonts w:ascii="Arial" w:hAnsi="Arial" w:cs="Arial"/>
                      <w:sz w:val="20"/>
                      <w:szCs w:val="20"/>
                    </w:rPr>
                  </w:pPr>
                </w:p>
              </w:tc>
            </w:tr>
            <w:tr w:rsidR="00174A0E" w:rsidRPr="00E95BF7" w14:paraId="48CC0249" w14:textId="77777777" w:rsidTr="0033220B">
              <w:tc>
                <w:tcPr>
                  <w:tcW w:w="6970" w:type="dxa"/>
                </w:tcPr>
                <w:p w14:paraId="4D19FB07" w14:textId="77777777" w:rsidR="00174A0E" w:rsidRPr="00E95BF7" w:rsidRDefault="00174A0E" w:rsidP="0033220B">
                  <w:pPr>
                    <w:rPr>
                      <w:rFonts w:ascii="Arial" w:hAnsi="Arial" w:cs="Arial"/>
                      <w:sz w:val="22"/>
                      <w:szCs w:val="22"/>
                    </w:rPr>
                  </w:pPr>
                </w:p>
                <w:p w14:paraId="78C011A2" w14:textId="77777777" w:rsidR="00174A0E" w:rsidRPr="00E95BF7" w:rsidRDefault="00174A0E" w:rsidP="0033220B">
                  <w:pPr>
                    <w:rPr>
                      <w:rFonts w:ascii="Arial" w:hAnsi="Arial" w:cs="Arial"/>
                      <w:sz w:val="22"/>
                      <w:szCs w:val="22"/>
                    </w:rPr>
                  </w:pPr>
                  <w:r w:rsidRPr="00E95BF7">
                    <w:rPr>
                      <w:rFonts w:ascii="Arial" w:hAnsi="Arial" w:cs="Arial"/>
                      <w:sz w:val="22"/>
                      <w:szCs w:val="22"/>
                    </w:rPr>
                    <w:t>External Examiner mark (if relevant)</w:t>
                  </w:r>
                </w:p>
              </w:tc>
              <w:tc>
                <w:tcPr>
                  <w:tcW w:w="1660" w:type="dxa"/>
                </w:tcPr>
                <w:p w14:paraId="7B7168BD" w14:textId="77777777" w:rsidR="00174A0E" w:rsidRPr="00E95BF7" w:rsidRDefault="00174A0E" w:rsidP="0033220B">
                  <w:pPr>
                    <w:rPr>
                      <w:rFonts w:ascii="Arial" w:hAnsi="Arial" w:cs="Arial"/>
                      <w:sz w:val="20"/>
                      <w:szCs w:val="20"/>
                    </w:rPr>
                  </w:pPr>
                </w:p>
              </w:tc>
            </w:tr>
            <w:tr w:rsidR="00174A0E" w:rsidRPr="00E95BF7" w14:paraId="48DC3DA9" w14:textId="77777777" w:rsidTr="0033220B">
              <w:tc>
                <w:tcPr>
                  <w:tcW w:w="6970" w:type="dxa"/>
                </w:tcPr>
                <w:p w14:paraId="55808C73" w14:textId="77777777" w:rsidR="00174A0E" w:rsidRPr="00E95BF7" w:rsidRDefault="00174A0E" w:rsidP="0033220B">
                  <w:pPr>
                    <w:rPr>
                      <w:rFonts w:ascii="Arial" w:hAnsi="Arial" w:cs="Arial"/>
                      <w:sz w:val="22"/>
                      <w:szCs w:val="22"/>
                    </w:rPr>
                  </w:pPr>
                </w:p>
                <w:p w14:paraId="3F990120" w14:textId="77777777" w:rsidR="00174A0E" w:rsidRPr="00E95BF7" w:rsidRDefault="00174A0E" w:rsidP="0033220B">
                  <w:pPr>
                    <w:rPr>
                      <w:rFonts w:ascii="Arial" w:hAnsi="Arial" w:cs="Arial"/>
                      <w:b/>
                      <w:sz w:val="22"/>
                      <w:szCs w:val="22"/>
                    </w:rPr>
                  </w:pPr>
                  <w:r w:rsidRPr="00E95BF7">
                    <w:rPr>
                      <w:rFonts w:ascii="Arial" w:hAnsi="Arial" w:cs="Arial"/>
                      <w:b/>
                      <w:sz w:val="22"/>
                      <w:szCs w:val="22"/>
                    </w:rPr>
                    <w:t>Final Mark</w:t>
                  </w:r>
                </w:p>
                <w:p w14:paraId="6BCD114C" w14:textId="77777777" w:rsidR="00174A0E" w:rsidRPr="00E95BF7" w:rsidRDefault="00174A0E" w:rsidP="0033220B">
                  <w:pPr>
                    <w:rPr>
                      <w:rFonts w:ascii="Arial" w:hAnsi="Arial" w:cs="Arial"/>
                      <w:sz w:val="22"/>
                      <w:szCs w:val="22"/>
                    </w:rPr>
                  </w:pPr>
                </w:p>
              </w:tc>
              <w:tc>
                <w:tcPr>
                  <w:tcW w:w="1660" w:type="dxa"/>
                </w:tcPr>
                <w:p w14:paraId="351D874C" w14:textId="77777777" w:rsidR="00174A0E" w:rsidRPr="00E95BF7" w:rsidRDefault="00174A0E" w:rsidP="0033220B">
                  <w:pPr>
                    <w:rPr>
                      <w:rFonts w:ascii="Arial" w:hAnsi="Arial" w:cs="Arial"/>
                      <w:b/>
                      <w:sz w:val="20"/>
                      <w:szCs w:val="20"/>
                    </w:rPr>
                  </w:pPr>
                </w:p>
              </w:tc>
            </w:tr>
          </w:tbl>
          <w:p w14:paraId="44364812" w14:textId="77777777" w:rsidR="00174A0E" w:rsidRPr="00E95BF7" w:rsidRDefault="00174A0E" w:rsidP="0033220B">
            <w:pPr>
              <w:pStyle w:val="NormalWeb"/>
              <w:spacing w:before="0" w:beforeAutospacing="0" w:after="0" w:afterAutospacing="0"/>
              <w:ind w:left="142" w:right="34"/>
              <w:rPr>
                <w:rFonts w:ascii="Arial" w:hAnsi="Arial" w:cs="Arial"/>
                <w:b/>
                <w:sz w:val="22"/>
                <w:szCs w:val="22"/>
              </w:rPr>
            </w:pPr>
          </w:p>
          <w:p w14:paraId="7177C5E9" w14:textId="77777777" w:rsidR="00174A0E" w:rsidRPr="00E95BF7" w:rsidRDefault="00174A0E" w:rsidP="0033220B">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14:paraId="1AF060A7" w14:textId="77777777" w:rsidR="00174A0E" w:rsidRPr="00E95BF7" w:rsidRDefault="00174A0E" w:rsidP="0033220B">
            <w:pPr>
              <w:pStyle w:val="NormalWeb"/>
              <w:spacing w:before="0" w:beforeAutospacing="0" w:after="0" w:afterAutospacing="0"/>
              <w:rPr>
                <w:rFonts w:ascii="Arial" w:hAnsi="Arial" w:cs="Arial"/>
                <w:b/>
                <w:sz w:val="22"/>
                <w:szCs w:val="22"/>
              </w:rPr>
            </w:pPr>
          </w:p>
          <w:p w14:paraId="12B89474" w14:textId="77777777" w:rsidR="00174A0E" w:rsidRPr="00E95BF7" w:rsidRDefault="00174A0E" w:rsidP="0033220B">
            <w:pPr>
              <w:pStyle w:val="NormalWeb"/>
              <w:spacing w:before="0" w:beforeAutospacing="0" w:after="0" w:afterAutospacing="0"/>
              <w:rPr>
                <w:rFonts w:ascii="Arial" w:hAnsi="Arial" w:cs="Arial"/>
                <w:b/>
                <w:sz w:val="22"/>
                <w:szCs w:val="22"/>
              </w:rPr>
            </w:pPr>
          </w:p>
          <w:p w14:paraId="4E23D8F1" w14:textId="77777777" w:rsidR="00174A0E" w:rsidRPr="00E95BF7" w:rsidRDefault="00174A0E" w:rsidP="0033220B">
            <w:pPr>
              <w:pStyle w:val="NormalWeb"/>
              <w:spacing w:before="0" w:beforeAutospacing="0" w:after="0" w:afterAutospacing="0"/>
              <w:rPr>
                <w:rFonts w:ascii="Arial" w:hAnsi="Arial" w:cs="Arial"/>
                <w:b/>
                <w:sz w:val="22"/>
                <w:szCs w:val="22"/>
              </w:rPr>
            </w:pPr>
          </w:p>
          <w:p w14:paraId="5046753C" w14:textId="77777777" w:rsidR="00174A0E" w:rsidRPr="00E95BF7" w:rsidRDefault="00174A0E" w:rsidP="0033220B">
            <w:pPr>
              <w:pStyle w:val="NormalWeb"/>
              <w:spacing w:before="0" w:beforeAutospacing="0" w:after="0" w:afterAutospacing="0"/>
              <w:rPr>
                <w:rFonts w:ascii="Arial" w:hAnsi="Arial" w:cs="Arial"/>
                <w:b/>
                <w:sz w:val="22"/>
                <w:szCs w:val="22"/>
              </w:rPr>
            </w:pPr>
          </w:p>
          <w:p w14:paraId="2F244681" w14:textId="77777777" w:rsidR="00174A0E" w:rsidRPr="00E95BF7" w:rsidRDefault="00174A0E" w:rsidP="0033220B">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14:paraId="1DB186C0" w14:textId="77777777" w:rsidR="00174A0E" w:rsidRPr="00E95BF7" w:rsidRDefault="00174A0E" w:rsidP="0033220B">
            <w:pPr>
              <w:pStyle w:val="NormalWeb"/>
              <w:rPr>
                <w:rFonts w:ascii="Arial" w:hAnsi="Arial" w:cs="Arial"/>
                <w:sz w:val="22"/>
                <w:szCs w:val="22"/>
              </w:rPr>
            </w:pPr>
            <w:r w:rsidRPr="00E95BF7">
              <w:rPr>
                <w:rFonts w:ascii="Arial" w:hAnsi="Arial" w:cs="Arial"/>
                <w:sz w:val="22"/>
                <w:szCs w:val="22"/>
              </w:rPr>
              <w:t>Comments:</w:t>
            </w:r>
          </w:p>
        </w:tc>
      </w:tr>
      <w:tr w:rsidR="00174A0E" w:rsidRPr="00E95BF7" w14:paraId="0ECB2A9D" w14:textId="77777777" w:rsidTr="0033220B">
        <w:trPr>
          <w:trHeight w:val="408"/>
        </w:trPr>
        <w:tc>
          <w:tcPr>
            <w:tcW w:w="6768" w:type="dxa"/>
            <w:gridSpan w:val="2"/>
          </w:tcPr>
          <w:p w14:paraId="7EAE483C" w14:textId="77777777" w:rsidR="00174A0E" w:rsidRPr="00E95BF7" w:rsidRDefault="00174A0E" w:rsidP="0033220B">
            <w:pPr>
              <w:pStyle w:val="NormalWeb"/>
              <w:ind w:right="34"/>
              <w:rPr>
                <w:rFonts w:ascii="Arial" w:hAnsi="Arial" w:cs="Arial"/>
                <w:sz w:val="22"/>
                <w:szCs w:val="22"/>
              </w:rPr>
            </w:pPr>
            <w:r w:rsidRPr="00E95BF7">
              <w:rPr>
                <w:rFonts w:ascii="Arial" w:hAnsi="Arial" w:cs="Arial"/>
                <w:sz w:val="22"/>
                <w:szCs w:val="22"/>
              </w:rPr>
              <w:lastRenderedPageBreak/>
              <w:t>Marker 1 signature:</w:t>
            </w:r>
          </w:p>
        </w:tc>
        <w:tc>
          <w:tcPr>
            <w:tcW w:w="2088" w:type="dxa"/>
            <w:gridSpan w:val="2"/>
          </w:tcPr>
          <w:p w14:paraId="7F161FB4" w14:textId="77777777" w:rsidR="00174A0E" w:rsidRPr="00E95BF7" w:rsidRDefault="00174A0E" w:rsidP="0033220B">
            <w:pPr>
              <w:pStyle w:val="NormalWeb"/>
              <w:spacing w:after="0"/>
              <w:ind w:left="142" w:right="34"/>
              <w:rPr>
                <w:rFonts w:ascii="Arial" w:hAnsi="Arial" w:cs="Arial"/>
                <w:sz w:val="22"/>
                <w:szCs w:val="22"/>
              </w:rPr>
            </w:pPr>
            <w:r w:rsidRPr="00E95BF7">
              <w:rPr>
                <w:rFonts w:ascii="Arial" w:hAnsi="Arial" w:cs="Arial"/>
                <w:sz w:val="22"/>
                <w:szCs w:val="22"/>
              </w:rPr>
              <w:t>Date:</w:t>
            </w:r>
          </w:p>
        </w:tc>
      </w:tr>
      <w:tr w:rsidR="00174A0E" w:rsidRPr="00E95BF7" w14:paraId="1D7470D8" w14:textId="77777777" w:rsidTr="0033220B">
        <w:tc>
          <w:tcPr>
            <w:tcW w:w="8856" w:type="dxa"/>
            <w:gridSpan w:val="4"/>
          </w:tcPr>
          <w:p w14:paraId="232E8401" w14:textId="77777777" w:rsidR="00174A0E" w:rsidRPr="00E95BF7" w:rsidRDefault="00174A0E" w:rsidP="0033220B">
            <w:pPr>
              <w:pStyle w:val="NormalWeb"/>
              <w:spacing w:before="0" w:beforeAutospacing="0" w:after="0" w:afterAutospacing="0"/>
              <w:ind w:right="-334"/>
              <w:rPr>
                <w:rFonts w:ascii="Arial" w:hAnsi="Arial" w:cs="Arial"/>
                <w:bCs/>
                <w:i/>
                <w:sz w:val="22"/>
                <w:szCs w:val="22"/>
              </w:rPr>
            </w:pPr>
          </w:p>
          <w:p w14:paraId="4A8AF254" w14:textId="77777777" w:rsidR="00174A0E" w:rsidRPr="00E95BF7" w:rsidRDefault="00174A0E" w:rsidP="0033220B">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14:paraId="4F7F63CC" w14:textId="77777777" w:rsidR="00174A0E" w:rsidRPr="00E95BF7" w:rsidRDefault="00174A0E" w:rsidP="0033220B">
            <w:pPr>
              <w:pStyle w:val="NormalWeb"/>
              <w:spacing w:before="0" w:beforeAutospacing="0" w:after="0" w:afterAutospacing="0"/>
              <w:ind w:right="-334"/>
              <w:rPr>
                <w:rFonts w:ascii="Arial" w:hAnsi="Arial" w:cs="Arial"/>
                <w:b/>
                <w:bCs/>
                <w:sz w:val="22"/>
                <w:szCs w:val="22"/>
              </w:rPr>
            </w:pPr>
          </w:p>
          <w:p w14:paraId="6524566F"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14:paraId="3E14CB8C"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3ED190ED"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08B1B07D"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23CC5D77"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722A5E97"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5E7BC82E"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4DBB7A55"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2C50DEC1"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357E5DB8"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4BDE19E2"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2293DC3A"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tc>
      </w:tr>
      <w:tr w:rsidR="00174A0E" w:rsidRPr="00E95BF7" w14:paraId="493F35BA" w14:textId="77777777" w:rsidTr="0033220B">
        <w:trPr>
          <w:trHeight w:val="398"/>
        </w:trPr>
        <w:tc>
          <w:tcPr>
            <w:tcW w:w="6768" w:type="dxa"/>
            <w:gridSpan w:val="2"/>
          </w:tcPr>
          <w:p w14:paraId="1719C4CB"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14:paraId="529F6DAC"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174A0E" w:rsidRPr="00E95BF7" w14:paraId="7C714FF1" w14:textId="77777777" w:rsidTr="0033220B">
        <w:trPr>
          <w:trHeight w:val="720"/>
        </w:trPr>
        <w:tc>
          <w:tcPr>
            <w:tcW w:w="8856" w:type="dxa"/>
            <w:gridSpan w:val="4"/>
          </w:tcPr>
          <w:p w14:paraId="18FCFD09" w14:textId="77777777" w:rsidR="00174A0E" w:rsidRPr="00E95BF7" w:rsidRDefault="00174A0E" w:rsidP="0033220B">
            <w:pPr>
              <w:rPr>
                <w:rFonts w:ascii="Arial" w:hAnsi="Arial" w:cs="Arial"/>
                <w:b/>
                <w:sz w:val="22"/>
                <w:szCs w:val="22"/>
              </w:rPr>
            </w:pPr>
          </w:p>
          <w:p w14:paraId="3C83FB4A" w14:textId="77777777" w:rsidR="00174A0E" w:rsidRPr="00E95BF7" w:rsidRDefault="00174A0E" w:rsidP="0033220B">
            <w:pPr>
              <w:rPr>
                <w:rFonts w:ascii="Arial" w:hAnsi="Arial" w:cs="Arial"/>
                <w:b/>
                <w:sz w:val="22"/>
                <w:szCs w:val="22"/>
              </w:rPr>
            </w:pPr>
            <w:r w:rsidRPr="00E95BF7">
              <w:rPr>
                <w:rFonts w:ascii="Arial" w:hAnsi="Arial" w:cs="Arial"/>
                <w:b/>
                <w:sz w:val="22"/>
                <w:szCs w:val="22"/>
              </w:rPr>
              <w:t>External Examiner’s comments (if relevant):</w:t>
            </w:r>
          </w:p>
          <w:p w14:paraId="2E4C287D"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3ABA1EC0"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113A6F57"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09CE09F1"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406011E8"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409BC354"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32A14362"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6FA2E695"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5774D61E"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38471DA2"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1B489670"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4ABFFE36"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p w14:paraId="428827F2" w14:textId="77777777" w:rsidR="00174A0E" w:rsidRPr="00E95BF7" w:rsidRDefault="00174A0E" w:rsidP="0033220B">
            <w:pPr>
              <w:pStyle w:val="NormalWeb"/>
              <w:spacing w:before="0" w:beforeAutospacing="0" w:after="0" w:afterAutospacing="0"/>
              <w:ind w:right="-334"/>
              <w:rPr>
                <w:rFonts w:ascii="Arial" w:hAnsi="Arial" w:cs="Arial"/>
                <w:bCs/>
                <w:sz w:val="22"/>
                <w:szCs w:val="22"/>
              </w:rPr>
            </w:pPr>
          </w:p>
        </w:tc>
      </w:tr>
      <w:tr w:rsidR="00174A0E" w:rsidRPr="00E95BF7" w14:paraId="04F14295" w14:textId="77777777" w:rsidTr="0033220B">
        <w:trPr>
          <w:trHeight w:val="479"/>
        </w:trPr>
        <w:tc>
          <w:tcPr>
            <w:tcW w:w="6768" w:type="dxa"/>
            <w:gridSpan w:val="2"/>
          </w:tcPr>
          <w:p w14:paraId="2214D95F" w14:textId="77777777" w:rsidR="00174A0E" w:rsidRPr="00E95BF7" w:rsidRDefault="00174A0E" w:rsidP="0033220B">
            <w:pPr>
              <w:rPr>
                <w:rFonts w:ascii="Arial" w:hAnsi="Arial" w:cs="Arial"/>
                <w:sz w:val="22"/>
                <w:szCs w:val="22"/>
              </w:rPr>
            </w:pPr>
            <w:r w:rsidRPr="00E95BF7">
              <w:rPr>
                <w:rFonts w:ascii="Arial" w:hAnsi="Arial" w:cs="Arial"/>
                <w:sz w:val="22"/>
                <w:szCs w:val="22"/>
              </w:rPr>
              <w:t>External Examiner signature:</w:t>
            </w:r>
          </w:p>
        </w:tc>
        <w:tc>
          <w:tcPr>
            <w:tcW w:w="2088" w:type="dxa"/>
            <w:gridSpan w:val="2"/>
          </w:tcPr>
          <w:p w14:paraId="14E3DF11" w14:textId="77777777" w:rsidR="00174A0E" w:rsidRPr="00E95BF7" w:rsidRDefault="00174A0E" w:rsidP="0033220B">
            <w:pPr>
              <w:rPr>
                <w:rFonts w:ascii="Arial" w:hAnsi="Arial" w:cs="Arial"/>
                <w:sz w:val="22"/>
                <w:szCs w:val="22"/>
              </w:rPr>
            </w:pPr>
            <w:r w:rsidRPr="00E95BF7">
              <w:rPr>
                <w:rFonts w:ascii="Arial" w:hAnsi="Arial" w:cs="Arial"/>
                <w:sz w:val="22"/>
                <w:szCs w:val="22"/>
              </w:rPr>
              <w:t>Date:</w:t>
            </w:r>
          </w:p>
        </w:tc>
      </w:tr>
    </w:tbl>
    <w:p w14:paraId="3693F278" w14:textId="77777777" w:rsidR="00174A0E" w:rsidRPr="00E95BF7" w:rsidRDefault="00174A0E" w:rsidP="00174A0E">
      <w:pPr>
        <w:pStyle w:val="NormalWeb"/>
        <w:spacing w:before="0" w:beforeAutospacing="0" w:after="0" w:afterAutospacing="0"/>
        <w:ind w:right="-334"/>
        <w:rPr>
          <w:rFonts w:ascii="Arial" w:hAnsi="Arial" w:cs="Arial"/>
          <w:bCs/>
        </w:rPr>
      </w:pPr>
    </w:p>
    <w:p w14:paraId="5C201A2B" w14:textId="77777777" w:rsidR="00174A0E" w:rsidRDefault="00174A0E" w:rsidP="007675AD">
      <w:pPr>
        <w:pStyle w:val="NormalWeb"/>
        <w:shd w:val="clear" w:color="auto" w:fill="FFFFFF"/>
        <w:spacing w:before="0" w:beforeAutospacing="0" w:line="360" w:lineRule="auto"/>
        <w:jc w:val="center"/>
        <w:rPr>
          <w:b/>
          <w:bCs/>
          <w:color w:val="373A3C"/>
          <w:sz w:val="36"/>
          <w:szCs w:val="36"/>
        </w:rPr>
      </w:pPr>
    </w:p>
    <w:p w14:paraId="3E81DE3D"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jc w:val="center"/>
        <w:rPr>
          <w:rFonts w:ascii="Times New Roman" w:hAnsi="Times New Roman" w:cs="Times New Roman"/>
          <w:b/>
          <w:bCs/>
          <w:color w:val="000000"/>
          <w:sz w:val="36"/>
          <w:szCs w:val="36"/>
        </w:rPr>
      </w:pPr>
    </w:p>
    <w:p w14:paraId="16CDAF06" w14:textId="6938AE41"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jc w:val="center"/>
        <w:rPr>
          <w:rFonts w:ascii="Times New Roman" w:hAnsi="Times New Roman" w:cs="Times New Roman"/>
          <w:b/>
          <w:bCs/>
          <w:color w:val="000000"/>
          <w:sz w:val="36"/>
          <w:szCs w:val="36"/>
        </w:rPr>
      </w:pPr>
      <w:r w:rsidRPr="00124D0F">
        <w:rPr>
          <w:rFonts w:ascii="Times New Roman" w:hAnsi="Times New Roman" w:cs="Times New Roman"/>
          <w:b/>
          <w:bCs/>
          <w:color w:val="000000"/>
          <w:sz w:val="36"/>
          <w:szCs w:val="36"/>
        </w:rPr>
        <w:t>The Women of the Mabinogi</w:t>
      </w:r>
    </w:p>
    <w:p w14:paraId="6BC032DF"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val="single" w:color="000000"/>
        </w:rPr>
      </w:pPr>
    </w:p>
    <w:p w14:paraId="476C8FF8"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val="single" w:color="000000"/>
        </w:rPr>
      </w:pPr>
    </w:p>
    <w:p w14:paraId="2ADBF9C8"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val="single" w:color="000000"/>
        </w:rPr>
      </w:pPr>
      <w:r w:rsidRPr="00124D0F">
        <w:rPr>
          <w:rFonts w:ascii="Times New Roman" w:hAnsi="Times New Roman" w:cs="Times New Roman"/>
          <w:color w:val="000000"/>
          <w:u w:val="single" w:color="000000"/>
        </w:rPr>
        <w:t>Introduction</w:t>
      </w:r>
    </w:p>
    <w:p w14:paraId="540A3B95"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279C9960"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sidRPr="00124D0F">
        <w:rPr>
          <w:rFonts w:ascii="Times New Roman" w:hAnsi="Times New Roman" w:cs="Times New Roman"/>
          <w:color w:val="000000"/>
          <w:u w:color="000000"/>
        </w:rPr>
        <w:t xml:space="preserve">The women of the Mabinogi are the most interesting characters in the Four Branches. Most of them are major characters in the tales that </w:t>
      </w:r>
      <w:r>
        <w:rPr>
          <w:rFonts w:ascii="Times New Roman" w:hAnsi="Times New Roman" w:cs="Times New Roman"/>
          <w:color w:val="000000"/>
          <w:u w:color="000000"/>
        </w:rPr>
        <w:t xml:space="preserve">act as catalysts to </w:t>
      </w:r>
      <w:r w:rsidRPr="00124D0F">
        <w:rPr>
          <w:rFonts w:ascii="Times New Roman" w:hAnsi="Times New Roman" w:cs="Times New Roman"/>
          <w:color w:val="000000"/>
          <w:u w:color="000000"/>
        </w:rPr>
        <w:t>significant</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events</w:t>
      </w:r>
      <w:r>
        <w:rPr>
          <w:rFonts w:ascii="Times New Roman" w:hAnsi="Times New Roman" w:cs="Times New Roman"/>
          <w:color w:val="000000"/>
          <w:u w:color="000000"/>
        </w:rPr>
        <w:t>, and t</w:t>
      </w:r>
      <w:r w:rsidRPr="00124D0F">
        <w:rPr>
          <w:rFonts w:ascii="Times New Roman" w:hAnsi="Times New Roman" w:cs="Times New Roman"/>
          <w:color w:val="000000"/>
          <w:u w:color="000000"/>
        </w:rPr>
        <w:t xml:space="preserve">hey can </w:t>
      </w:r>
      <w:r>
        <w:rPr>
          <w:rFonts w:ascii="Times New Roman" w:hAnsi="Times New Roman" w:cs="Times New Roman"/>
          <w:color w:val="000000"/>
          <w:u w:color="000000"/>
        </w:rPr>
        <w:t xml:space="preserve">also </w:t>
      </w:r>
      <w:r w:rsidRPr="00124D0F">
        <w:rPr>
          <w:rFonts w:ascii="Times New Roman" w:hAnsi="Times New Roman" w:cs="Times New Roman"/>
          <w:color w:val="000000"/>
          <w:u w:color="000000"/>
        </w:rPr>
        <w:t>be seen contravening contemporary social conventions or acting inconsistently within the tales</w:t>
      </w:r>
      <w:r>
        <w:rPr>
          <w:rFonts w:ascii="Times New Roman" w:hAnsi="Times New Roman" w:cs="Times New Roman"/>
          <w:color w:val="000000"/>
          <w:u w:color="000000"/>
        </w:rPr>
        <w:t>, which makes them entertaining characters</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 xml:space="preserve">They are also intriguing characters because we are given </w:t>
      </w:r>
      <w:r w:rsidRPr="00124D0F">
        <w:rPr>
          <w:rFonts w:ascii="Times New Roman" w:hAnsi="Times New Roman" w:cs="Times New Roman"/>
          <w:color w:val="000000"/>
          <w:u w:color="000000"/>
        </w:rPr>
        <w:t xml:space="preserve">very little matter-of-fact information about them by the author and few insights into their thoughts, feelings, and motivations. We can only try to understand them from the viewpoint of an outsider—by observing their speech, actions, </w:t>
      </w:r>
      <w:r>
        <w:rPr>
          <w:rFonts w:ascii="Times New Roman" w:hAnsi="Times New Roman" w:cs="Times New Roman"/>
          <w:color w:val="000000"/>
          <w:u w:color="000000"/>
        </w:rPr>
        <w:t xml:space="preserve">and </w:t>
      </w:r>
      <w:r w:rsidRPr="00124D0F">
        <w:rPr>
          <w:rFonts w:ascii="Times New Roman" w:hAnsi="Times New Roman" w:cs="Times New Roman"/>
          <w:color w:val="000000"/>
          <w:u w:color="000000"/>
        </w:rPr>
        <w:t xml:space="preserve">how they interact with other characters. </w:t>
      </w:r>
    </w:p>
    <w:p w14:paraId="3DB4ADF9"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578308D7"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b/>
          <w:bCs/>
          <w:color w:val="000000"/>
          <w:u w:color="000000"/>
        </w:rPr>
      </w:pPr>
      <w:r w:rsidRPr="00124D0F">
        <w:rPr>
          <w:rFonts w:ascii="Times New Roman" w:hAnsi="Times New Roman" w:cs="Times New Roman"/>
          <w:color w:val="000000"/>
          <w:u w:color="000000"/>
        </w:rPr>
        <w:t xml:space="preserve">Using Sioned Davies’s 2007 translation of </w:t>
      </w:r>
      <w:r w:rsidRPr="00124D0F">
        <w:rPr>
          <w:rFonts w:ascii="Times New Roman" w:hAnsi="Times New Roman" w:cs="Times New Roman"/>
          <w:i/>
          <w:iCs/>
          <w:color w:val="000000"/>
          <w:u w:color="000000"/>
        </w:rPr>
        <w:t>The Mabinogion,</w:t>
      </w:r>
      <w:r w:rsidRPr="00124D0F">
        <w:rPr>
          <w:rStyle w:val="FootnoteReference"/>
          <w:rFonts w:ascii="Times New Roman" w:hAnsi="Times New Roman" w:cs="Times New Roman"/>
          <w:iCs/>
          <w:color w:val="000000"/>
          <w:u w:color="000000"/>
        </w:rPr>
        <w:footnoteReference w:id="1"/>
      </w:r>
      <w:r w:rsidRPr="00124D0F">
        <w:rPr>
          <w:rFonts w:ascii="Times New Roman" w:hAnsi="Times New Roman" w:cs="Times New Roman"/>
          <w:color w:val="000000"/>
          <w:u w:color="000000"/>
        </w:rPr>
        <w:t xml:space="preserve"> this essay will explore the main characterisation techniques that the author employs to reveal the roles and personalities of four female characters</w:t>
      </w:r>
      <w:r>
        <w:rPr>
          <w:rFonts w:ascii="Times New Roman" w:hAnsi="Times New Roman" w:cs="Times New Roman"/>
          <w:color w:val="000000"/>
          <w:u w:color="000000"/>
        </w:rPr>
        <w:t xml:space="preserve"> in the Four Branches</w:t>
      </w:r>
      <w:r w:rsidRPr="00124D0F">
        <w:rPr>
          <w:rFonts w:ascii="Times New Roman" w:hAnsi="Times New Roman" w:cs="Times New Roman"/>
          <w:color w:val="000000"/>
          <w:u w:color="000000"/>
        </w:rPr>
        <w:t>—Rhiannon, Branwen, Aranrhod, and Blodeuedd. It will first identify archetypes and motifs that the author may have drawn upon to characterise these women</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then it will examine the power and impact of the women’s speech in the tales</w:t>
      </w:r>
      <w:r>
        <w:rPr>
          <w:rFonts w:ascii="Times New Roman" w:hAnsi="Times New Roman" w:cs="Times New Roman"/>
          <w:color w:val="000000"/>
          <w:u w:color="000000"/>
        </w:rPr>
        <w:t xml:space="preserve"> and how it further develops their personalities</w:t>
      </w:r>
      <w:r w:rsidRPr="00124D0F">
        <w:rPr>
          <w:rFonts w:ascii="Times New Roman" w:hAnsi="Times New Roman" w:cs="Times New Roman"/>
          <w:color w:val="000000"/>
          <w:u w:color="000000"/>
        </w:rPr>
        <w:t xml:space="preserve">. Finally, </w:t>
      </w:r>
      <w:r>
        <w:rPr>
          <w:rFonts w:ascii="Times New Roman" w:hAnsi="Times New Roman" w:cs="Times New Roman"/>
          <w:color w:val="000000"/>
          <w:u w:color="000000"/>
        </w:rPr>
        <w:t>there will be an exploration into</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 xml:space="preserve">how the author adds dramatisation to the tales by often portraying the women </w:t>
      </w:r>
      <w:r w:rsidRPr="00124D0F">
        <w:rPr>
          <w:rFonts w:ascii="Times New Roman" w:hAnsi="Times New Roman" w:cs="Times New Roman"/>
          <w:color w:val="000000"/>
          <w:u w:color="000000"/>
        </w:rPr>
        <w:t>as exploiting their gender</w:t>
      </w:r>
      <w:r>
        <w:rPr>
          <w:rFonts w:ascii="Times New Roman" w:hAnsi="Times New Roman" w:cs="Times New Roman"/>
          <w:color w:val="000000"/>
          <w:u w:color="000000"/>
        </w:rPr>
        <w:t>, particularly when</w:t>
      </w:r>
      <w:r w:rsidRPr="00124D0F">
        <w:rPr>
          <w:rFonts w:ascii="Times New Roman" w:hAnsi="Times New Roman" w:cs="Times New Roman"/>
          <w:color w:val="000000"/>
          <w:u w:color="000000"/>
        </w:rPr>
        <w:t xml:space="preserve"> they </w:t>
      </w:r>
      <w:r>
        <w:rPr>
          <w:rFonts w:ascii="Times New Roman" w:hAnsi="Times New Roman" w:cs="Times New Roman"/>
          <w:color w:val="000000"/>
          <w:u w:color="000000"/>
        </w:rPr>
        <w:t>are trying to overcome their</w:t>
      </w:r>
      <w:r w:rsidRPr="00124D0F">
        <w:rPr>
          <w:rFonts w:ascii="Times New Roman" w:hAnsi="Times New Roman" w:cs="Times New Roman"/>
          <w:color w:val="000000"/>
          <w:u w:color="000000"/>
        </w:rPr>
        <w:t xml:space="preserve"> circumstances</w:t>
      </w:r>
      <w:r>
        <w:rPr>
          <w:rFonts w:ascii="Times New Roman" w:hAnsi="Times New Roman" w:cs="Times New Roman"/>
          <w:color w:val="000000"/>
          <w:u w:color="000000"/>
        </w:rPr>
        <w:t xml:space="preserve"> and </w:t>
      </w:r>
      <w:r w:rsidRPr="00124D0F">
        <w:rPr>
          <w:rFonts w:ascii="Times New Roman" w:hAnsi="Times New Roman" w:cs="Times New Roman"/>
          <w:color w:val="000000"/>
          <w:u w:color="000000"/>
        </w:rPr>
        <w:t>improve their lot in life.</w:t>
      </w:r>
      <w:r w:rsidRPr="00124D0F">
        <w:rPr>
          <w:rFonts w:ascii="Times New Roman" w:hAnsi="Times New Roman" w:cs="Times New Roman"/>
          <w:b/>
          <w:bCs/>
          <w:color w:val="000000"/>
          <w:u w:color="000000"/>
        </w:rPr>
        <w:t xml:space="preserve"> </w:t>
      </w:r>
    </w:p>
    <w:p w14:paraId="58F702B6"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b/>
          <w:bCs/>
          <w:color w:val="000000"/>
          <w:u w:color="000000"/>
        </w:rPr>
      </w:pPr>
    </w:p>
    <w:p w14:paraId="172FDB75"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000000"/>
          <w:u w:val="single" w:color="000000"/>
        </w:rPr>
      </w:pPr>
      <w:r w:rsidRPr="00124D0F">
        <w:rPr>
          <w:rFonts w:ascii="Times New Roman" w:hAnsi="Times New Roman" w:cs="Times New Roman"/>
          <w:color w:val="000000"/>
          <w:u w:val="single" w:color="000000"/>
        </w:rPr>
        <w:t xml:space="preserve">Archetypes, motifs, and the characterisation of women in the Mabinogi </w:t>
      </w:r>
    </w:p>
    <w:p w14:paraId="2202DB17"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000000"/>
          <w:u w:val="single" w:color="000000"/>
        </w:rPr>
      </w:pPr>
    </w:p>
    <w:p w14:paraId="629BD50C" w14:textId="77777777" w:rsidR="00187E01" w:rsidRPr="004617E5"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000000"/>
          <w:u w:color="000000"/>
        </w:rPr>
      </w:pPr>
      <w:r w:rsidRPr="00124D0F">
        <w:rPr>
          <w:rFonts w:ascii="Times New Roman" w:hAnsi="Times New Roman" w:cs="Times New Roman"/>
          <w:color w:val="000000"/>
          <w:u w:color="000000"/>
        </w:rPr>
        <w:t xml:space="preserve">There has been much scholarly interest and examination into </w:t>
      </w:r>
      <w:r>
        <w:rPr>
          <w:rFonts w:ascii="Times New Roman" w:hAnsi="Times New Roman" w:cs="Times New Roman"/>
          <w:color w:val="000000"/>
          <w:u w:color="000000"/>
        </w:rPr>
        <w:t>how</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the author may have used traditional archetypes and motifs from mythology and folklore to characterise the women</w:t>
      </w:r>
      <w:r w:rsidRPr="00124D0F">
        <w:rPr>
          <w:rFonts w:ascii="Times New Roman" w:hAnsi="Times New Roman" w:cs="Times New Roman"/>
          <w:color w:val="000000"/>
          <w:u w:color="000000"/>
        </w:rPr>
        <w:t xml:space="preserve"> in </w:t>
      </w:r>
      <w:r w:rsidRPr="00124D0F">
        <w:rPr>
          <w:rFonts w:ascii="Times New Roman" w:hAnsi="Times New Roman" w:cs="Times New Roman"/>
          <w:color w:val="000000"/>
          <w:u w:color="000000"/>
        </w:rPr>
        <w:lastRenderedPageBreak/>
        <w:t xml:space="preserve">the </w:t>
      </w:r>
      <w:r>
        <w:rPr>
          <w:rFonts w:ascii="Times New Roman" w:hAnsi="Times New Roman" w:cs="Times New Roman"/>
          <w:color w:val="000000"/>
          <w:u w:color="000000"/>
        </w:rPr>
        <w:t>Four Branches.</w:t>
      </w:r>
      <w:r>
        <w:rPr>
          <w:rStyle w:val="FootnoteReference"/>
          <w:rFonts w:ascii="Times New Roman" w:hAnsi="Times New Roman" w:cs="Times New Roman"/>
          <w:color w:val="000000"/>
          <w:u w:color="000000"/>
        </w:rPr>
        <w:footnoteReference w:id="2"/>
      </w:r>
      <w:r w:rsidRPr="00124D0F">
        <w:rPr>
          <w:rFonts w:ascii="Times New Roman" w:hAnsi="Times New Roman" w:cs="Times New Roman"/>
          <w:color w:val="000000"/>
          <w:u w:color="000000"/>
        </w:rPr>
        <w:t xml:space="preserve"> Rhiannon, for example, has been identified as being a fairy mistress,</w:t>
      </w:r>
      <w:r>
        <w:rPr>
          <w:rStyle w:val="FootnoteReference"/>
          <w:rFonts w:ascii="Times New Roman" w:hAnsi="Times New Roman" w:cs="Times New Roman"/>
          <w:color w:val="000000"/>
          <w:u w:color="000000"/>
        </w:rPr>
        <w:footnoteReference w:id="3"/>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who, like Niam of the Golden Hair in Irish literature,</w:t>
      </w:r>
      <w:r>
        <w:rPr>
          <w:rStyle w:val="FootnoteReference"/>
          <w:rFonts w:ascii="Times New Roman" w:hAnsi="Times New Roman" w:cs="Times New Roman"/>
          <w:color w:val="000000"/>
          <w:u w:color="000000"/>
        </w:rPr>
        <w:footnoteReference w:id="4"/>
      </w:r>
      <w:r>
        <w:rPr>
          <w:rFonts w:ascii="Times New Roman" w:hAnsi="Times New Roman" w:cs="Times New Roman"/>
          <w:color w:val="000000"/>
          <w:u w:color="000000"/>
        </w:rPr>
        <w:t xml:space="preserve"> is an Otherworldly being who rides a white horse and seeks a mortal man to be her husband.</w:t>
      </w:r>
      <w:r>
        <w:rPr>
          <w:rStyle w:val="FootnoteReference"/>
          <w:rFonts w:ascii="Times New Roman" w:hAnsi="Times New Roman" w:cs="Times New Roman"/>
          <w:color w:val="000000"/>
          <w:u w:color="000000"/>
        </w:rPr>
        <w:footnoteReference w:id="5"/>
      </w:r>
      <w:r>
        <w:rPr>
          <w:rFonts w:ascii="Times New Roman" w:hAnsi="Times New Roman" w:cs="Times New Roman"/>
          <w:color w:val="000000"/>
          <w:u w:color="000000"/>
        </w:rPr>
        <w:t xml:space="preserve"> It has also been argued that Rhiannon (her name meaning </w:t>
      </w:r>
      <w:r w:rsidRPr="00124D0F">
        <w:rPr>
          <w:rFonts w:ascii="Times New Roman" w:hAnsi="Times New Roman" w:cs="Times New Roman"/>
          <w:color w:val="000000"/>
          <w:u w:color="000000"/>
        </w:rPr>
        <w:t xml:space="preserve">‘the </w:t>
      </w:r>
      <w:r>
        <w:rPr>
          <w:rFonts w:ascii="Times New Roman" w:hAnsi="Times New Roman" w:cs="Times New Roman"/>
          <w:color w:val="000000"/>
          <w:u w:color="000000"/>
        </w:rPr>
        <w:t>D</w:t>
      </w:r>
      <w:r w:rsidRPr="00124D0F">
        <w:rPr>
          <w:rFonts w:ascii="Times New Roman" w:hAnsi="Times New Roman" w:cs="Times New Roman"/>
          <w:color w:val="000000"/>
          <w:u w:color="000000"/>
        </w:rPr>
        <w:t xml:space="preserve">ivine </w:t>
      </w:r>
      <w:r>
        <w:rPr>
          <w:rFonts w:ascii="Times New Roman" w:hAnsi="Times New Roman" w:cs="Times New Roman"/>
          <w:color w:val="000000"/>
          <w:u w:color="000000"/>
        </w:rPr>
        <w:t>Q</w:t>
      </w:r>
      <w:r w:rsidRPr="00124D0F">
        <w:rPr>
          <w:rFonts w:ascii="Times New Roman" w:hAnsi="Times New Roman" w:cs="Times New Roman"/>
          <w:color w:val="000000"/>
          <w:u w:color="000000"/>
        </w:rPr>
        <w:t>ueen’</w:t>
      </w:r>
      <w:r>
        <w:rPr>
          <w:rFonts w:ascii="Times New Roman" w:hAnsi="Times New Roman" w:cs="Times New Roman"/>
          <w:color w:val="000000"/>
          <w:u w:color="000000"/>
        </w:rPr>
        <w:t>)</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 xml:space="preserve">is a manifestation of the Gaulish horse-goddess, Epona, and is a </w:t>
      </w:r>
      <w:r w:rsidRPr="00124D0F">
        <w:rPr>
          <w:rFonts w:ascii="Times New Roman" w:hAnsi="Times New Roman" w:cs="Times New Roman"/>
          <w:color w:val="000000"/>
          <w:u w:color="000000"/>
        </w:rPr>
        <w:t>sovereignty goddess</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 xml:space="preserve">like the Irish </w:t>
      </w:r>
      <w:r>
        <w:rPr>
          <w:rFonts w:ascii="Times New Roman" w:hAnsi="Times New Roman" w:cs="Times New Roman"/>
          <w:color w:val="000000"/>
          <w:u w:color="000000"/>
        </w:rPr>
        <w:t>warrior-queen,</w:t>
      </w:r>
      <w:r w:rsidRPr="00124D0F">
        <w:rPr>
          <w:rFonts w:ascii="Times New Roman" w:hAnsi="Times New Roman" w:cs="Times New Roman"/>
          <w:color w:val="000000"/>
          <w:u w:color="000000"/>
        </w:rPr>
        <w:t xml:space="preserve"> Medb</w:t>
      </w:r>
      <w:r>
        <w:rPr>
          <w:rFonts w:ascii="Times New Roman" w:hAnsi="Times New Roman" w:cs="Times New Roman"/>
          <w:color w:val="000000"/>
          <w:u w:color="000000"/>
        </w:rPr>
        <w:t>.</w:t>
      </w:r>
      <w:r>
        <w:rPr>
          <w:rStyle w:val="FootnoteReference"/>
          <w:rFonts w:ascii="Times New Roman" w:hAnsi="Times New Roman" w:cs="Times New Roman"/>
          <w:color w:val="000000"/>
          <w:u w:color="000000"/>
        </w:rPr>
        <w:footnoteReference w:id="6"/>
      </w:r>
      <w:r>
        <w:rPr>
          <w:rFonts w:ascii="Times New Roman" w:hAnsi="Times New Roman" w:cs="Times New Roman"/>
          <w:color w:val="000000"/>
          <w:u w:color="000000"/>
        </w:rPr>
        <w:t xml:space="preserve"> I</w:t>
      </w:r>
      <w:r w:rsidRPr="00124D0F">
        <w:rPr>
          <w:rFonts w:ascii="Times New Roman" w:hAnsi="Times New Roman" w:cs="Times New Roman"/>
          <w:color w:val="000000"/>
          <w:u w:color="000000"/>
        </w:rPr>
        <w:t xml:space="preserve">dentifying archetypes and motifs that the author may have used to characterise Rhiannon, Branwen, Aranrhod, and Blodeuedd, can assist us in understanding their </w:t>
      </w:r>
      <w:r>
        <w:rPr>
          <w:rFonts w:ascii="Times New Roman" w:hAnsi="Times New Roman" w:cs="Times New Roman"/>
          <w:color w:val="000000"/>
          <w:u w:color="000000"/>
        </w:rPr>
        <w:t xml:space="preserve">roles and motivations </w:t>
      </w:r>
      <w:r w:rsidRPr="00124D0F">
        <w:rPr>
          <w:rFonts w:ascii="Times New Roman" w:hAnsi="Times New Roman" w:cs="Times New Roman"/>
          <w:color w:val="000000"/>
          <w:u w:color="000000"/>
        </w:rPr>
        <w:t>within the tales</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 xml:space="preserve">as well as what underlying elements link </w:t>
      </w:r>
      <w:r>
        <w:rPr>
          <w:rFonts w:ascii="Times New Roman" w:hAnsi="Times New Roman" w:cs="Times New Roman"/>
          <w:color w:val="000000"/>
          <w:u w:color="000000"/>
        </w:rPr>
        <w:t xml:space="preserve">the </w:t>
      </w:r>
      <w:r w:rsidRPr="00124D0F">
        <w:rPr>
          <w:rFonts w:ascii="Times New Roman" w:hAnsi="Times New Roman" w:cs="Times New Roman"/>
          <w:color w:val="000000"/>
          <w:u w:color="000000"/>
        </w:rPr>
        <w:t>characters together</w:t>
      </w:r>
      <w:r>
        <w:rPr>
          <w:rFonts w:ascii="Times New Roman" w:hAnsi="Times New Roman" w:cs="Times New Roman"/>
          <w:color w:val="000000"/>
          <w:u w:color="000000"/>
        </w:rPr>
        <w:t>.</w:t>
      </w:r>
      <w:r>
        <w:rPr>
          <w:rStyle w:val="FootnoteReference"/>
          <w:rFonts w:ascii="Times New Roman" w:hAnsi="Times New Roman" w:cs="Times New Roman"/>
          <w:color w:val="000000"/>
          <w:u w:color="000000"/>
        </w:rPr>
        <w:footnoteReference w:id="7"/>
      </w:r>
    </w:p>
    <w:p w14:paraId="0F492972"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04C7A61A"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i/>
          <w:iCs/>
          <w:color w:val="000000"/>
          <w:u w:color="000000"/>
        </w:rPr>
      </w:pPr>
      <w:r w:rsidRPr="00124D0F">
        <w:rPr>
          <w:rFonts w:ascii="Times New Roman" w:hAnsi="Times New Roman" w:cs="Times New Roman"/>
          <w:i/>
          <w:iCs/>
          <w:color w:val="000000"/>
          <w:u w:color="000000"/>
        </w:rPr>
        <w:t>Rhiannon and Blodeuedd as sovereignty goddesses</w:t>
      </w:r>
    </w:p>
    <w:p w14:paraId="7A3BE2F2"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sidRPr="00124D0F">
        <w:rPr>
          <w:rFonts w:ascii="Times New Roman" w:hAnsi="Times New Roman" w:cs="Times New Roman"/>
          <w:color w:val="000000"/>
          <w:u w:color="000000"/>
        </w:rPr>
        <w:t>A sovereignty goddess is a female deity who personifies the land and legitimises the rightful ruler of the territory she embodies by entering into sexual union or marriage with him.</w:t>
      </w:r>
      <w:r w:rsidRPr="00124D0F">
        <w:rPr>
          <w:rFonts w:ascii="Times New Roman" w:hAnsi="Times New Roman" w:cs="Times New Roman"/>
          <w:i/>
          <w:iCs/>
          <w:color w:val="000000"/>
          <w:u w:color="000000"/>
        </w:rPr>
        <w:t xml:space="preserve"> </w:t>
      </w:r>
      <w:r w:rsidRPr="00124D0F">
        <w:rPr>
          <w:rFonts w:ascii="Times New Roman" w:hAnsi="Times New Roman" w:cs="Times New Roman"/>
          <w:color w:val="000000"/>
          <w:u w:color="000000"/>
        </w:rPr>
        <w:t>During inauguration ceremonies of ancient Irish kings, it is thought that the king symbolically ‘acted out this sacred marriage’</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with</w:t>
      </w:r>
      <w:r>
        <w:rPr>
          <w:rFonts w:ascii="Times New Roman" w:hAnsi="Times New Roman" w:cs="Times New Roman"/>
          <w:color w:val="000000"/>
          <w:u w:color="000000"/>
        </w:rPr>
        <w:t xml:space="preserve"> an</w:t>
      </w:r>
      <w:r w:rsidRPr="00124D0F">
        <w:rPr>
          <w:rFonts w:ascii="Times New Roman" w:hAnsi="Times New Roman" w:cs="Times New Roman"/>
          <w:color w:val="000000"/>
          <w:u w:color="000000"/>
        </w:rPr>
        <w:t xml:space="preserve"> important aspect of the royal consecration rite being </w:t>
      </w:r>
      <w:r>
        <w:rPr>
          <w:rFonts w:ascii="Times New Roman" w:hAnsi="Times New Roman" w:cs="Times New Roman"/>
          <w:color w:val="000000"/>
          <w:u w:color="000000"/>
        </w:rPr>
        <w:t>horse sacrifice.</w:t>
      </w:r>
      <w:r>
        <w:rPr>
          <w:rStyle w:val="FootnoteReference"/>
          <w:rFonts w:ascii="Times New Roman" w:hAnsi="Times New Roman" w:cs="Times New Roman"/>
          <w:color w:val="000000"/>
          <w:u w:color="000000"/>
        </w:rPr>
        <w:footnoteReference w:id="8"/>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John Waddell explains that a mythic theme relating to sacral kingship is the wasteland theme whereby the abundance of the land is dependent on the ruler being just.</w:t>
      </w:r>
      <w:r>
        <w:rPr>
          <w:rStyle w:val="FootnoteReference"/>
          <w:rFonts w:ascii="Times New Roman" w:hAnsi="Times New Roman" w:cs="Times New Roman"/>
          <w:color w:val="000000"/>
          <w:u w:color="000000"/>
        </w:rPr>
        <w:footnoteReference w:id="9"/>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 xml:space="preserve">If the land </w:t>
      </w:r>
      <w:r>
        <w:rPr>
          <w:rFonts w:ascii="Times New Roman" w:hAnsi="Times New Roman" w:cs="Times New Roman"/>
          <w:color w:val="000000"/>
          <w:u w:color="000000"/>
        </w:rPr>
        <w:t xml:space="preserve">is not fertile </w:t>
      </w:r>
      <w:r w:rsidRPr="00124D0F">
        <w:rPr>
          <w:rFonts w:ascii="Times New Roman" w:hAnsi="Times New Roman" w:cs="Times New Roman"/>
          <w:color w:val="000000"/>
          <w:u w:color="000000"/>
        </w:rPr>
        <w:t>during a king’s reign</w:t>
      </w:r>
      <w:r>
        <w:rPr>
          <w:rFonts w:ascii="Times New Roman" w:hAnsi="Times New Roman" w:cs="Times New Roman"/>
          <w:color w:val="000000"/>
          <w:u w:color="000000"/>
        </w:rPr>
        <w:t>, it is indicative that the king is not a just ruler and that the ‘goddess of sovereignty had withdrawn her favour.’</w:t>
      </w:r>
      <w:r>
        <w:rPr>
          <w:rStyle w:val="FootnoteReference"/>
          <w:rFonts w:ascii="Times New Roman" w:hAnsi="Times New Roman" w:cs="Times New Roman"/>
          <w:color w:val="000000"/>
          <w:u w:color="000000"/>
        </w:rPr>
        <w:footnoteReference w:id="10"/>
      </w:r>
      <w:r>
        <w:rPr>
          <w:rFonts w:ascii="Times New Roman" w:hAnsi="Times New Roman" w:cs="Times New Roman"/>
          <w:color w:val="000000"/>
          <w:u w:color="000000"/>
        </w:rPr>
        <w:t xml:space="preserve"> </w:t>
      </w:r>
    </w:p>
    <w:p w14:paraId="667E6442"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19D92C0B" w14:textId="77777777" w:rsidR="00187E01" w:rsidRPr="001322F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Pr>
          <w:rFonts w:ascii="Times New Roman" w:hAnsi="Times New Roman" w:cs="Times New Roman"/>
          <w:color w:val="000000"/>
          <w:u w:color="000000"/>
        </w:rPr>
        <w:lastRenderedPageBreak/>
        <w:t>I</w:t>
      </w:r>
      <w:r w:rsidRPr="00124D0F">
        <w:rPr>
          <w:rFonts w:ascii="Times New Roman" w:hAnsi="Times New Roman" w:cs="Times New Roman"/>
          <w:color w:val="000000"/>
          <w:u w:color="000000"/>
        </w:rPr>
        <w:t>n the Mabinogi</w:t>
      </w:r>
      <w:r>
        <w:rPr>
          <w:rFonts w:ascii="Times New Roman" w:hAnsi="Times New Roman" w:cs="Times New Roman"/>
          <w:color w:val="000000"/>
          <w:u w:color="000000"/>
        </w:rPr>
        <w:t>,</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Rhiannon</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 xml:space="preserve">is an Otherworld being who </w:t>
      </w:r>
      <w:r w:rsidRPr="00124D0F">
        <w:rPr>
          <w:rFonts w:ascii="Times New Roman" w:hAnsi="Times New Roman" w:cs="Times New Roman"/>
          <w:color w:val="000000"/>
          <w:u w:color="000000"/>
        </w:rPr>
        <w:t xml:space="preserve">can be seen as functioning as a sovereignty goddess </w:t>
      </w:r>
      <w:r>
        <w:rPr>
          <w:rFonts w:ascii="Times New Roman" w:hAnsi="Times New Roman" w:cs="Times New Roman"/>
          <w:color w:val="000000"/>
          <w:u w:color="000000"/>
        </w:rPr>
        <w:t>who legitimises the right to rule the territory she embodies through</w:t>
      </w:r>
      <w:r w:rsidRPr="00124D0F">
        <w:rPr>
          <w:rFonts w:ascii="Times New Roman" w:hAnsi="Times New Roman" w:cs="Times New Roman"/>
          <w:color w:val="000000"/>
          <w:u w:color="000000"/>
        </w:rPr>
        <w:t xml:space="preserve"> her marriages to two </w:t>
      </w:r>
      <w:r>
        <w:rPr>
          <w:rFonts w:ascii="Times New Roman" w:hAnsi="Times New Roman" w:cs="Times New Roman"/>
          <w:color w:val="000000"/>
          <w:u w:color="000000"/>
        </w:rPr>
        <w:t>lords</w:t>
      </w:r>
      <w:r w:rsidRPr="00124D0F">
        <w:rPr>
          <w:rFonts w:ascii="Times New Roman" w:hAnsi="Times New Roman" w:cs="Times New Roman"/>
          <w:color w:val="000000"/>
          <w:u w:color="000000"/>
        </w:rPr>
        <w:t xml:space="preserve"> of </w:t>
      </w:r>
      <w:r>
        <w:rPr>
          <w:rFonts w:ascii="Times New Roman" w:hAnsi="Times New Roman" w:cs="Times New Roman"/>
          <w:color w:val="000000"/>
          <w:u w:color="000000"/>
        </w:rPr>
        <w:t xml:space="preserve">Dyfed—Pwyll in the First Branch, and Manawydan in the Third Branch. </w:t>
      </w:r>
      <w:r w:rsidRPr="00124D0F">
        <w:rPr>
          <w:rFonts w:ascii="Times New Roman" w:hAnsi="Times New Roman" w:cs="Times New Roman"/>
          <w:color w:val="000000"/>
          <w:u w:color="000000"/>
        </w:rPr>
        <w:t xml:space="preserve">Although it is not explicitly stated that Rhiannon is </w:t>
      </w:r>
      <w:r>
        <w:rPr>
          <w:rFonts w:ascii="Times New Roman" w:hAnsi="Times New Roman" w:cs="Times New Roman"/>
          <w:color w:val="000000"/>
          <w:u w:color="000000"/>
        </w:rPr>
        <w:t xml:space="preserve">an </w:t>
      </w:r>
      <w:r w:rsidRPr="00124D0F">
        <w:rPr>
          <w:rFonts w:ascii="Times New Roman" w:hAnsi="Times New Roman" w:cs="Times New Roman"/>
          <w:color w:val="000000"/>
          <w:u w:color="000000"/>
        </w:rPr>
        <w:t>Otherworld</w:t>
      </w:r>
      <w:r>
        <w:rPr>
          <w:rFonts w:ascii="Times New Roman" w:hAnsi="Times New Roman" w:cs="Times New Roman"/>
          <w:color w:val="000000"/>
          <w:u w:color="000000"/>
        </w:rPr>
        <w:t>ly being</w:t>
      </w:r>
      <w:r w:rsidRPr="00124D0F">
        <w:rPr>
          <w:rFonts w:ascii="Times New Roman" w:hAnsi="Times New Roman" w:cs="Times New Roman"/>
          <w:color w:val="000000"/>
          <w:u w:color="000000"/>
        </w:rPr>
        <w:t xml:space="preserve">, the description of her in the First Branch indicates that she is. When Pwyll first sees Rhiannon, he is sitting on a magical mound </w:t>
      </w:r>
      <w:r>
        <w:rPr>
          <w:rFonts w:ascii="Times New Roman" w:hAnsi="Times New Roman" w:cs="Times New Roman"/>
          <w:color w:val="000000"/>
          <w:u w:color="000000"/>
        </w:rPr>
        <w:t>whereby</w:t>
      </w:r>
      <w:r w:rsidRPr="00124D0F">
        <w:rPr>
          <w:rFonts w:ascii="Times New Roman" w:hAnsi="Times New Roman" w:cs="Times New Roman"/>
          <w:color w:val="000000"/>
          <w:u w:color="000000"/>
        </w:rPr>
        <w:t xml:space="preserve"> she rides past ‘wearing a shining golden garment of brocaded silk’</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on a pale-white horse that cannot be caught when pursued.</w:t>
      </w:r>
      <w:r>
        <w:rPr>
          <w:rStyle w:val="FootnoteReference"/>
          <w:rFonts w:ascii="Times New Roman" w:hAnsi="Times New Roman" w:cs="Times New Roman"/>
          <w:color w:val="000000"/>
          <w:u w:color="000000"/>
        </w:rPr>
        <w:footnoteReference w:id="11"/>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 xml:space="preserve">Ronald </w:t>
      </w:r>
      <w:r w:rsidRPr="00124D0F">
        <w:rPr>
          <w:rFonts w:ascii="Times New Roman" w:hAnsi="Times New Roman" w:cs="Times New Roman"/>
          <w:color w:val="000000"/>
          <w:u w:color="000000"/>
        </w:rPr>
        <w:t>Hutton explains that</w:t>
      </w:r>
      <w:r>
        <w:rPr>
          <w:rFonts w:ascii="Times New Roman" w:hAnsi="Times New Roman" w:cs="Times New Roman"/>
          <w:color w:val="000000"/>
          <w:u w:color="000000"/>
        </w:rPr>
        <w:t xml:space="preserve"> this description of Rhiannon ‘</w:t>
      </w:r>
      <w:r w:rsidRPr="00124D0F">
        <w:rPr>
          <w:rFonts w:ascii="Times New Roman" w:hAnsi="Times New Roman" w:cs="Times New Roman"/>
          <w:color w:val="000000"/>
          <w:u w:color="000000"/>
        </w:rPr>
        <w:t>immediately identifies her as royal or aristocracy’</w:t>
      </w:r>
      <w:r>
        <w:rPr>
          <w:rFonts w:ascii="Times New Roman" w:hAnsi="Times New Roman" w:cs="Times New Roman"/>
          <w:color w:val="000000"/>
          <w:u w:color="000000"/>
        </w:rPr>
        <w:t>,</w:t>
      </w:r>
      <w:r>
        <w:rPr>
          <w:rStyle w:val="FootnoteReference"/>
          <w:rFonts w:ascii="Times New Roman" w:hAnsi="Times New Roman" w:cs="Times New Roman"/>
          <w:color w:val="000000"/>
          <w:u w:color="000000"/>
        </w:rPr>
        <w:footnoteReference w:id="12"/>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whilst</w:t>
      </w:r>
      <w:r w:rsidRPr="00124D0F">
        <w:rPr>
          <w:rFonts w:ascii="Times New Roman" w:hAnsi="Times New Roman" w:cs="Times New Roman"/>
          <w:color w:val="000000"/>
          <w:u w:color="000000"/>
        </w:rPr>
        <w:t xml:space="preserve"> magical hills, magical horses, </w:t>
      </w:r>
      <w:r>
        <w:rPr>
          <w:rFonts w:ascii="Times New Roman" w:hAnsi="Times New Roman" w:cs="Times New Roman"/>
          <w:color w:val="000000"/>
          <w:u w:color="000000"/>
        </w:rPr>
        <w:t xml:space="preserve">and </w:t>
      </w:r>
      <w:r w:rsidRPr="00124D0F">
        <w:rPr>
          <w:rFonts w:ascii="Times New Roman" w:hAnsi="Times New Roman" w:cs="Times New Roman"/>
          <w:color w:val="000000"/>
          <w:u w:color="000000"/>
        </w:rPr>
        <w:t xml:space="preserve">fairies riding </w:t>
      </w:r>
      <w:r>
        <w:rPr>
          <w:rFonts w:ascii="Times New Roman" w:hAnsi="Times New Roman" w:cs="Times New Roman"/>
          <w:color w:val="000000"/>
          <w:u w:color="000000"/>
        </w:rPr>
        <w:t>white</w:t>
      </w:r>
      <w:r w:rsidRPr="00124D0F">
        <w:rPr>
          <w:rFonts w:ascii="Times New Roman" w:hAnsi="Times New Roman" w:cs="Times New Roman"/>
          <w:color w:val="000000"/>
          <w:u w:color="000000"/>
        </w:rPr>
        <w:t xml:space="preserve"> horses</w:t>
      </w:r>
      <w:r>
        <w:rPr>
          <w:rFonts w:ascii="Times New Roman" w:hAnsi="Times New Roman" w:cs="Times New Roman"/>
          <w:color w:val="000000"/>
          <w:u w:color="000000"/>
        </w:rPr>
        <w:t>,</w:t>
      </w:r>
      <w:r w:rsidRPr="00124D0F">
        <w:rPr>
          <w:rFonts w:ascii="Times New Roman" w:hAnsi="Times New Roman" w:cs="Times New Roman"/>
          <w:color w:val="000000"/>
          <w:u w:color="000000"/>
        </w:rPr>
        <w:t xml:space="preserve"> are </w:t>
      </w:r>
      <w:r>
        <w:rPr>
          <w:rFonts w:ascii="Times New Roman" w:hAnsi="Times New Roman" w:cs="Times New Roman"/>
          <w:color w:val="000000"/>
          <w:u w:color="000000"/>
        </w:rPr>
        <w:t xml:space="preserve">all </w:t>
      </w:r>
      <w:r w:rsidRPr="00124D0F">
        <w:rPr>
          <w:rFonts w:ascii="Times New Roman" w:hAnsi="Times New Roman" w:cs="Times New Roman"/>
          <w:color w:val="000000"/>
          <w:u w:color="000000"/>
        </w:rPr>
        <w:t xml:space="preserve">traditional </w:t>
      </w:r>
      <w:r>
        <w:rPr>
          <w:rFonts w:ascii="Times New Roman" w:hAnsi="Times New Roman" w:cs="Times New Roman"/>
          <w:color w:val="000000"/>
          <w:u w:color="000000"/>
        </w:rPr>
        <w:t>literary</w:t>
      </w:r>
      <w:r w:rsidRPr="00124D0F">
        <w:rPr>
          <w:rFonts w:ascii="Times New Roman" w:hAnsi="Times New Roman" w:cs="Times New Roman"/>
          <w:color w:val="000000"/>
          <w:u w:color="000000"/>
        </w:rPr>
        <w:t xml:space="preserve"> motifs </w:t>
      </w:r>
      <w:r>
        <w:rPr>
          <w:rFonts w:ascii="Times New Roman" w:hAnsi="Times New Roman" w:cs="Times New Roman"/>
          <w:color w:val="000000"/>
          <w:u w:color="000000"/>
        </w:rPr>
        <w:t>that distinguish her</w:t>
      </w:r>
      <w:r w:rsidRPr="00124D0F">
        <w:rPr>
          <w:rFonts w:ascii="Times New Roman" w:hAnsi="Times New Roman" w:cs="Times New Roman"/>
          <w:color w:val="000000"/>
          <w:u w:color="000000"/>
        </w:rPr>
        <w:t xml:space="preserve"> as coming from </w:t>
      </w:r>
      <w:r>
        <w:rPr>
          <w:rFonts w:ascii="Times New Roman" w:hAnsi="Times New Roman" w:cs="Times New Roman"/>
          <w:color w:val="000000"/>
          <w:u w:color="000000"/>
        </w:rPr>
        <w:t>the</w:t>
      </w:r>
      <w:r w:rsidRPr="00124D0F">
        <w:rPr>
          <w:rFonts w:ascii="Times New Roman" w:hAnsi="Times New Roman" w:cs="Times New Roman"/>
          <w:color w:val="000000"/>
          <w:u w:color="000000"/>
        </w:rPr>
        <w:t xml:space="preserve"> Otherworld.</w:t>
      </w:r>
      <w:r>
        <w:rPr>
          <w:rStyle w:val="FootnoteReference"/>
          <w:rFonts w:ascii="Times New Roman" w:hAnsi="Times New Roman" w:cs="Times New Roman"/>
          <w:color w:val="000000"/>
          <w:u w:color="000000"/>
        </w:rPr>
        <w:footnoteReference w:id="13"/>
      </w:r>
      <w:r w:rsidRPr="00124D0F">
        <w:rPr>
          <w:rFonts w:ascii="Times New Roman" w:hAnsi="Times New Roman" w:cs="Times New Roman"/>
          <w:color w:val="000000"/>
          <w:u w:color="000000"/>
        </w:rPr>
        <w:t xml:space="preserve"> </w:t>
      </w:r>
    </w:p>
    <w:p w14:paraId="3B7B6356"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079E9CB5" w14:textId="77777777" w:rsidR="00187E01" w:rsidRPr="0049524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Pr>
          <w:rFonts w:ascii="Times New Roman" w:hAnsi="Times New Roman" w:cs="Times New Roman"/>
          <w:color w:val="000000"/>
          <w:u w:color="000000"/>
        </w:rPr>
        <w:t xml:space="preserve">The way Rhiannon is allegorised as a horse in the Mabinogi also provides evidence that she functions as a sovereignty goddess. </w:t>
      </w:r>
      <w:r w:rsidRPr="00124D0F">
        <w:rPr>
          <w:rFonts w:ascii="Times New Roman" w:hAnsi="Times New Roman" w:cs="Times New Roman"/>
          <w:color w:val="000000"/>
          <w:u w:color="000000"/>
        </w:rPr>
        <w:t>Because horses are thought to be associated with ancient inauguration rites relating to sacral kingship and the symbolic union of the king with the sovereignty goddess</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then</w:t>
      </w:r>
      <w:r>
        <w:rPr>
          <w:rFonts w:ascii="Times New Roman" w:hAnsi="Times New Roman" w:cs="Times New Roman"/>
          <w:color w:val="000000"/>
          <w:u w:color="000000"/>
        </w:rPr>
        <w:t xml:space="preserve"> Ronald Hutton states that</w:t>
      </w:r>
      <w:r w:rsidRPr="00124D0F">
        <w:rPr>
          <w:rFonts w:ascii="Times New Roman" w:hAnsi="Times New Roman" w:cs="Times New Roman"/>
          <w:color w:val="000000"/>
          <w:u w:color="000000"/>
        </w:rPr>
        <w:t xml:space="preserve"> ‘female deities associated with horses […are] especially likely to have been sovereignty goddesses as well.’</w:t>
      </w:r>
      <w:r>
        <w:rPr>
          <w:rStyle w:val="FootnoteReference"/>
          <w:rFonts w:ascii="Times New Roman" w:hAnsi="Times New Roman" w:cs="Times New Roman"/>
          <w:color w:val="000000"/>
          <w:u w:color="000000"/>
        </w:rPr>
        <w:footnoteReference w:id="14"/>
      </w:r>
      <w:r>
        <w:rPr>
          <w:rFonts w:ascii="Times New Roman" w:hAnsi="Times New Roman" w:cs="Times New Roman"/>
          <w:color w:val="000000"/>
          <w:u w:color="000000"/>
        </w:rPr>
        <w:t xml:space="preserve"> In addition to riding a horse when she first appears in the Mabinogi, the birth and mysterious disappearance of Rhiannon’s son, Pryderi, </w:t>
      </w:r>
      <w:r w:rsidRPr="00124D0F">
        <w:rPr>
          <w:rFonts w:ascii="Times New Roman" w:hAnsi="Times New Roman" w:cs="Times New Roman"/>
          <w:color w:val="000000"/>
          <w:u w:color="000000"/>
        </w:rPr>
        <w:t>is connected to the birth and attempted</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abduction of a foal</w:t>
      </w:r>
      <w:r>
        <w:rPr>
          <w:rFonts w:ascii="Times New Roman" w:hAnsi="Times New Roman" w:cs="Times New Roman"/>
          <w:color w:val="000000"/>
          <w:u w:color="000000"/>
        </w:rPr>
        <w:t>,</w:t>
      </w:r>
      <w:r>
        <w:rPr>
          <w:rStyle w:val="FootnoteReference"/>
          <w:rFonts w:ascii="Times New Roman" w:hAnsi="Times New Roman" w:cs="Times New Roman"/>
          <w:color w:val="000000"/>
          <w:u w:color="000000"/>
        </w:rPr>
        <w:footnoteReference w:id="15"/>
      </w:r>
      <w:r>
        <w:rPr>
          <w:rFonts w:ascii="Times New Roman" w:hAnsi="Times New Roman" w:cs="Times New Roman"/>
          <w:color w:val="000000"/>
          <w:u w:color="000000"/>
        </w:rPr>
        <w:t xml:space="preserve"> and her two punishments in the tales bear comparison to her being treated like a horse. W</w:t>
      </w:r>
      <w:r w:rsidRPr="00124D0F">
        <w:rPr>
          <w:rFonts w:ascii="Times New Roman" w:hAnsi="Times New Roman" w:cs="Times New Roman"/>
          <w:color w:val="000000"/>
          <w:u w:color="000000"/>
        </w:rPr>
        <w:t xml:space="preserve">hen </w:t>
      </w:r>
      <w:r>
        <w:rPr>
          <w:rFonts w:ascii="Times New Roman" w:hAnsi="Times New Roman" w:cs="Times New Roman"/>
          <w:color w:val="000000"/>
          <w:u w:color="000000"/>
        </w:rPr>
        <w:t>Rhiannon</w:t>
      </w:r>
      <w:r w:rsidRPr="00124D0F">
        <w:rPr>
          <w:rFonts w:ascii="Times New Roman" w:hAnsi="Times New Roman" w:cs="Times New Roman"/>
          <w:color w:val="000000"/>
          <w:u w:color="000000"/>
        </w:rPr>
        <w:t xml:space="preserve"> is accused of killing and eating </w:t>
      </w:r>
      <w:r>
        <w:rPr>
          <w:rFonts w:ascii="Times New Roman" w:hAnsi="Times New Roman" w:cs="Times New Roman"/>
          <w:color w:val="000000"/>
          <w:u w:color="000000"/>
        </w:rPr>
        <w:t>Pryderi</w:t>
      </w:r>
      <w:r w:rsidRPr="00124D0F">
        <w:rPr>
          <w:rFonts w:ascii="Times New Roman" w:hAnsi="Times New Roman" w:cs="Times New Roman"/>
          <w:color w:val="000000"/>
          <w:u w:color="000000"/>
        </w:rPr>
        <w:t xml:space="preserve"> shortly after his birth</w:t>
      </w:r>
      <w:r>
        <w:rPr>
          <w:rFonts w:ascii="Times New Roman" w:hAnsi="Times New Roman" w:cs="Times New Roman"/>
          <w:color w:val="000000"/>
          <w:u w:color="000000"/>
        </w:rPr>
        <w:t xml:space="preserve"> in the First Branch</w:t>
      </w:r>
      <w:r w:rsidRPr="00124D0F">
        <w:rPr>
          <w:rFonts w:ascii="Times New Roman" w:hAnsi="Times New Roman" w:cs="Times New Roman"/>
          <w:color w:val="000000"/>
          <w:u w:color="000000"/>
        </w:rPr>
        <w:t xml:space="preserve">, she is given the punishment of </w:t>
      </w:r>
      <w:r>
        <w:rPr>
          <w:rFonts w:ascii="Times New Roman" w:hAnsi="Times New Roman" w:cs="Times New Roman"/>
          <w:color w:val="000000"/>
          <w:u w:color="000000"/>
        </w:rPr>
        <w:t>having to sit</w:t>
      </w:r>
      <w:r w:rsidRPr="00124D0F">
        <w:rPr>
          <w:rFonts w:ascii="Times New Roman" w:hAnsi="Times New Roman" w:cs="Times New Roman"/>
          <w:color w:val="000000"/>
          <w:u w:color="000000"/>
        </w:rPr>
        <w:t xml:space="preserve"> at the </w:t>
      </w:r>
      <w:r>
        <w:rPr>
          <w:rFonts w:ascii="Times New Roman" w:hAnsi="Times New Roman" w:cs="Times New Roman"/>
          <w:color w:val="000000"/>
          <w:u w:color="000000"/>
        </w:rPr>
        <w:t>mounting-block</w:t>
      </w:r>
      <w:r w:rsidRPr="00124D0F">
        <w:rPr>
          <w:rFonts w:ascii="Times New Roman" w:hAnsi="Times New Roman" w:cs="Times New Roman"/>
          <w:color w:val="000000"/>
          <w:u w:color="000000"/>
        </w:rPr>
        <w:t xml:space="preserve"> in front of the court and</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 xml:space="preserve">offer to carry </w:t>
      </w:r>
      <w:r>
        <w:rPr>
          <w:rFonts w:ascii="Times New Roman" w:hAnsi="Times New Roman" w:cs="Times New Roman"/>
          <w:color w:val="000000"/>
          <w:u w:color="000000"/>
        </w:rPr>
        <w:t>visitors</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into</w:t>
      </w:r>
      <w:r w:rsidRPr="00124D0F">
        <w:rPr>
          <w:rFonts w:ascii="Times New Roman" w:hAnsi="Times New Roman" w:cs="Times New Roman"/>
          <w:color w:val="000000"/>
          <w:u w:color="000000"/>
        </w:rPr>
        <w:t xml:space="preserve"> the court on her back.</w:t>
      </w:r>
      <w:r>
        <w:rPr>
          <w:rStyle w:val="FootnoteReference"/>
          <w:rFonts w:ascii="Times New Roman" w:hAnsi="Times New Roman" w:cs="Times New Roman"/>
          <w:color w:val="000000"/>
          <w:u w:color="000000"/>
        </w:rPr>
        <w:footnoteReference w:id="16"/>
      </w:r>
      <w:r>
        <w:rPr>
          <w:rFonts w:ascii="Times New Roman" w:hAnsi="Times New Roman" w:cs="Times New Roman"/>
          <w:color w:val="000000"/>
          <w:u w:color="000000"/>
        </w:rPr>
        <w:t xml:space="preserve"> In the Third Branch, Rhiannon and Pryderi are imprisoned, and while Pryderi was bound by having gate-hammers around his neck, </w:t>
      </w:r>
      <w:r w:rsidRPr="00124D0F">
        <w:rPr>
          <w:rFonts w:ascii="Times New Roman" w:hAnsi="Times New Roman" w:cs="Times New Roman"/>
          <w:color w:val="000000"/>
          <w:u w:color="000000"/>
        </w:rPr>
        <w:t>Rhiannon</w:t>
      </w:r>
      <w:r>
        <w:rPr>
          <w:rFonts w:ascii="Times New Roman" w:hAnsi="Times New Roman" w:cs="Times New Roman"/>
          <w:color w:val="000000"/>
          <w:u w:color="000000"/>
        </w:rPr>
        <w:t xml:space="preserve"> ‘had the collars of asses after they had been hauling hay</w:t>
      </w:r>
      <w:r w:rsidRPr="00124D0F">
        <w:rPr>
          <w:rFonts w:ascii="Times New Roman" w:hAnsi="Times New Roman" w:cs="Times New Roman"/>
          <w:color w:val="000000"/>
          <w:u w:color="000000"/>
        </w:rPr>
        <w:t>.</w:t>
      </w:r>
      <w:r>
        <w:rPr>
          <w:rFonts w:ascii="Times New Roman" w:hAnsi="Times New Roman" w:cs="Times New Roman"/>
          <w:color w:val="000000"/>
          <w:u w:color="000000"/>
        </w:rPr>
        <w:t>’</w:t>
      </w:r>
      <w:r>
        <w:rPr>
          <w:rStyle w:val="FootnoteReference"/>
          <w:rFonts w:ascii="Times New Roman" w:hAnsi="Times New Roman" w:cs="Times New Roman"/>
          <w:color w:val="000000"/>
          <w:u w:color="000000"/>
        </w:rPr>
        <w:footnoteReference w:id="17"/>
      </w:r>
      <w:r w:rsidRPr="00124D0F">
        <w:rPr>
          <w:rFonts w:ascii="Times New Roman" w:hAnsi="Times New Roman" w:cs="Times New Roman"/>
          <w:color w:val="000000"/>
          <w:u w:color="000000"/>
        </w:rPr>
        <w:t xml:space="preserve"> </w:t>
      </w:r>
    </w:p>
    <w:p w14:paraId="6AEE83A6"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5B3D6479" w14:textId="77777777" w:rsidR="00187E01" w:rsidRPr="000A2B08"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Pr>
          <w:rFonts w:ascii="Times New Roman" w:hAnsi="Times New Roman" w:cs="Times New Roman"/>
          <w:color w:val="000000"/>
          <w:u w:color="000000"/>
        </w:rPr>
        <w:t xml:space="preserve">It is in the Third Branch that we see the extent of Rhiannon’s power as a sovereignty goddess. After her first husband, Pwyll, dies, Pryderi gives his mother’s hand in marriage, along with the authority of the seven cantrefs of Dyfed he has inherited, to Manawydan out of friendship. </w:t>
      </w:r>
      <w:r>
        <w:rPr>
          <w:rFonts w:ascii="Times New Roman" w:hAnsi="Times New Roman" w:cs="Times New Roman"/>
          <w:color w:val="000000"/>
          <w:u w:color="000000"/>
        </w:rPr>
        <w:lastRenderedPageBreak/>
        <w:t>During their marriage, Rhiannon and Manawydan enjoy their lives by hunting and feasting on an abundance of honey and fish with Pryderi and Pryderi’s wife, Cigfa. A strong friendship develops between the four of them but Manawydan’s friendship to Pryderi is tested when Pryderi goes into an enchanted fort and does not come out again. Because Manawydan fails to go into the fort after him, Rhiannon reprimands Manawydan for being a bad friend and losing a good companion and she goes into the fort herself to find Pryderi. Once inside the fort, the fort disappears, and so do Pryderi and Rhiannon. With Rhiannon gone, the harvest in Dyfed then fails due to mice stealing the wheat Manawydan sowed.</w:t>
      </w:r>
      <w:r>
        <w:rPr>
          <w:rStyle w:val="FootnoteReference"/>
          <w:rFonts w:ascii="Times New Roman" w:hAnsi="Times New Roman" w:cs="Times New Roman"/>
          <w:color w:val="000000"/>
          <w:u w:color="000000"/>
        </w:rPr>
        <w:footnoteReference w:id="18"/>
      </w:r>
    </w:p>
    <w:p w14:paraId="5D4468D2"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24762B97" w14:textId="77777777" w:rsidR="00187E01" w:rsidRPr="005614F8"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Pr>
          <w:rFonts w:ascii="Times New Roman" w:hAnsi="Times New Roman" w:cs="Times New Roman"/>
          <w:color w:val="000000"/>
          <w:u w:color="000000"/>
        </w:rPr>
        <w:t xml:space="preserve">This section of the tale is consistent with the wasteland theme. Rhiannon’s disappearance can be seen as her withdrawing from Manawydan because he did not act nobly, and, as a result, the harvest fails. Manawydan therefore has to prove himself worthy of being a ruler of Dyfed by showing that he is as good and loyal a friend to Pryderi as Pryderi had been to him. </w:t>
      </w:r>
      <w:r w:rsidRPr="008D2C14">
        <w:rPr>
          <w:rFonts w:ascii="Times New Roman" w:hAnsi="Times New Roman" w:cs="Times New Roman"/>
          <w:color w:val="000000"/>
          <w:u w:color="000000"/>
        </w:rPr>
        <w:t>He does so by being chaste with</w:t>
      </w:r>
      <w:r>
        <w:rPr>
          <w:rFonts w:ascii="Times New Roman" w:hAnsi="Times New Roman" w:cs="Times New Roman"/>
          <w:color w:val="000000"/>
          <w:u w:color="000000"/>
        </w:rPr>
        <w:t xml:space="preserve"> Pryderi’s wife </w:t>
      </w:r>
      <w:r w:rsidRPr="008D2C14">
        <w:rPr>
          <w:rFonts w:ascii="Times New Roman" w:hAnsi="Times New Roman" w:cs="Times New Roman"/>
          <w:color w:val="000000"/>
          <w:u w:color="000000"/>
        </w:rPr>
        <w:t xml:space="preserve">as well as cleverly and craftily managing to </w:t>
      </w:r>
      <w:r>
        <w:rPr>
          <w:rFonts w:ascii="Times New Roman" w:hAnsi="Times New Roman" w:cs="Times New Roman"/>
          <w:color w:val="000000"/>
          <w:u w:color="000000"/>
        </w:rPr>
        <w:t>outwit Llwyd who had imprisoned Rhiannon and Pryderi and caused Manawydan’s harvest to be destroyed.</w:t>
      </w:r>
      <w:r>
        <w:rPr>
          <w:rStyle w:val="FootnoteReference"/>
          <w:rFonts w:ascii="Times New Roman" w:hAnsi="Times New Roman" w:cs="Times New Roman"/>
          <w:color w:val="000000"/>
          <w:u w:color="000000"/>
        </w:rPr>
        <w:footnoteReference w:id="19"/>
      </w:r>
      <w:r>
        <w:rPr>
          <w:rFonts w:ascii="Times New Roman" w:hAnsi="Times New Roman" w:cs="Times New Roman"/>
          <w:color w:val="000000"/>
          <w:u w:color="000000"/>
        </w:rPr>
        <w:t xml:space="preserve"> Manawydan frees</w:t>
      </w:r>
      <w:r w:rsidRPr="008D2C14">
        <w:rPr>
          <w:rFonts w:ascii="Times New Roman" w:hAnsi="Times New Roman" w:cs="Times New Roman"/>
          <w:color w:val="000000"/>
          <w:u w:color="000000"/>
        </w:rPr>
        <w:t xml:space="preserve"> Rhiannon and Pryderi</w:t>
      </w:r>
      <w:r>
        <w:rPr>
          <w:rFonts w:ascii="Times New Roman" w:hAnsi="Times New Roman" w:cs="Times New Roman"/>
          <w:color w:val="000000"/>
          <w:u w:color="000000"/>
        </w:rPr>
        <w:t>, and by winning Rhiannon back, the land is restored.</w:t>
      </w:r>
      <w:r>
        <w:rPr>
          <w:rStyle w:val="FootnoteReference"/>
          <w:rFonts w:ascii="Times New Roman" w:hAnsi="Times New Roman" w:cs="Times New Roman"/>
          <w:color w:val="000000"/>
          <w:u w:color="000000"/>
        </w:rPr>
        <w:footnoteReference w:id="20"/>
      </w:r>
      <w:r>
        <w:rPr>
          <w:rFonts w:ascii="Times New Roman" w:hAnsi="Times New Roman" w:cs="Times New Roman"/>
          <w:color w:val="000000"/>
          <w:u w:color="000000"/>
        </w:rPr>
        <w:t xml:space="preserve"> </w:t>
      </w:r>
    </w:p>
    <w:p w14:paraId="6472F786"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298ECE4F"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Pr>
          <w:rFonts w:ascii="Times New Roman" w:hAnsi="Times New Roman" w:cs="Times New Roman"/>
          <w:color w:val="000000"/>
          <w:u w:color="000000"/>
        </w:rPr>
        <w:t xml:space="preserve">Blodeuedd can also be seen as functioning as a sovereignty goddess through her two marriages to lords of Ardudwy, Lleu and Gronw. She is also not of this world—she was </w:t>
      </w:r>
      <w:r w:rsidRPr="00124D0F">
        <w:rPr>
          <w:rFonts w:ascii="Times New Roman" w:hAnsi="Times New Roman" w:cs="Times New Roman"/>
          <w:color w:val="000000"/>
          <w:u w:color="000000"/>
        </w:rPr>
        <w:t xml:space="preserve">created magically from flowers </w:t>
      </w:r>
      <w:r>
        <w:rPr>
          <w:rFonts w:ascii="Times New Roman" w:hAnsi="Times New Roman" w:cs="Times New Roman"/>
          <w:color w:val="000000"/>
          <w:u w:color="000000"/>
        </w:rPr>
        <w:t xml:space="preserve">in the Fourth Branch </w:t>
      </w:r>
      <w:r w:rsidRPr="00124D0F">
        <w:rPr>
          <w:rFonts w:ascii="Times New Roman" w:hAnsi="Times New Roman" w:cs="Times New Roman"/>
          <w:color w:val="000000"/>
          <w:u w:color="000000"/>
        </w:rPr>
        <w:t>as a wife for Lleu Llaw Gyffes</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 xml:space="preserve">After </w:t>
      </w:r>
      <w:r>
        <w:rPr>
          <w:rFonts w:ascii="Times New Roman" w:hAnsi="Times New Roman" w:cs="Times New Roman"/>
          <w:color w:val="000000"/>
          <w:u w:color="000000"/>
        </w:rPr>
        <w:t>they marry</w:t>
      </w:r>
      <w:r w:rsidRPr="00124D0F">
        <w:rPr>
          <w:rFonts w:ascii="Times New Roman" w:hAnsi="Times New Roman" w:cs="Times New Roman"/>
          <w:color w:val="000000"/>
          <w:u w:color="000000"/>
        </w:rPr>
        <w:t>,</w:t>
      </w:r>
      <w:r>
        <w:rPr>
          <w:rFonts w:ascii="Times New Roman" w:hAnsi="Times New Roman" w:cs="Times New Roman"/>
          <w:color w:val="000000"/>
          <w:u w:color="000000"/>
        </w:rPr>
        <w:t xml:space="preserve"> Lleu is given lordship over Ardudwy, and a</w:t>
      </w:r>
      <w:r w:rsidRPr="00124D0F">
        <w:rPr>
          <w:rFonts w:ascii="Times New Roman" w:hAnsi="Times New Roman" w:cs="Times New Roman"/>
          <w:color w:val="000000"/>
          <w:u w:color="000000"/>
        </w:rPr>
        <w:t xml:space="preserve">lthough </w:t>
      </w:r>
      <w:r>
        <w:rPr>
          <w:rFonts w:ascii="Times New Roman" w:hAnsi="Times New Roman" w:cs="Times New Roman"/>
          <w:color w:val="000000"/>
          <w:u w:color="000000"/>
        </w:rPr>
        <w:t>he</w:t>
      </w:r>
      <w:r w:rsidRPr="00124D0F">
        <w:rPr>
          <w:rFonts w:ascii="Times New Roman" w:hAnsi="Times New Roman" w:cs="Times New Roman"/>
          <w:color w:val="000000"/>
          <w:u w:color="000000"/>
        </w:rPr>
        <w:t xml:space="preserve"> is a good ruler, Blodeuedd </w:t>
      </w:r>
      <w:r>
        <w:rPr>
          <w:rFonts w:ascii="Times New Roman" w:hAnsi="Times New Roman" w:cs="Times New Roman"/>
          <w:color w:val="000000"/>
          <w:u w:color="000000"/>
        </w:rPr>
        <w:t xml:space="preserve">falls in love with </w:t>
      </w:r>
      <w:r w:rsidRPr="00124D0F">
        <w:rPr>
          <w:rFonts w:ascii="Times New Roman" w:hAnsi="Times New Roman" w:cs="Times New Roman"/>
          <w:color w:val="000000"/>
          <w:u w:color="000000"/>
        </w:rPr>
        <w:t>Gro</w:t>
      </w:r>
      <w:r>
        <w:rPr>
          <w:rFonts w:ascii="Times New Roman" w:hAnsi="Times New Roman" w:cs="Times New Roman"/>
          <w:color w:val="000000"/>
          <w:u w:color="000000"/>
        </w:rPr>
        <w:t>nw</w:t>
      </w:r>
      <w:r w:rsidRPr="00124D0F">
        <w:rPr>
          <w:rFonts w:ascii="Times New Roman" w:hAnsi="Times New Roman" w:cs="Times New Roman"/>
          <w:color w:val="000000"/>
          <w:u w:color="000000"/>
        </w:rPr>
        <w:t xml:space="preserve"> Pebr, lord of Penllyn</w:t>
      </w:r>
      <w:r>
        <w:rPr>
          <w:rFonts w:ascii="Times New Roman" w:hAnsi="Times New Roman" w:cs="Times New Roman"/>
          <w:color w:val="000000"/>
          <w:u w:color="000000"/>
        </w:rPr>
        <w:t>,</w:t>
      </w:r>
      <w:r w:rsidRPr="00124D0F">
        <w:rPr>
          <w:rFonts w:ascii="Times New Roman" w:hAnsi="Times New Roman" w:cs="Times New Roman"/>
          <w:color w:val="000000"/>
          <w:u w:color="000000"/>
        </w:rPr>
        <w:t xml:space="preserve"> and they become lovers. </w:t>
      </w:r>
      <w:r>
        <w:rPr>
          <w:rFonts w:ascii="Times New Roman" w:hAnsi="Times New Roman" w:cs="Times New Roman"/>
          <w:color w:val="000000"/>
          <w:u w:color="000000"/>
        </w:rPr>
        <w:t>To be able to be together, Blodeuedd</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 xml:space="preserve">and Gronw hatch a plan to kill Lleu, but when they execute the plan, rather than being able to kill Lleu, he </w:t>
      </w:r>
      <w:r w:rsidRPr="00124D0F">
        <w:rPr>
          <w:rFonts w:ascii="Times New Roman" w:hAnsi="Times New Roman" w:cs="Times New Roman"/>
          <w:color w:val="000000"/>
          <w:u w:color="000000"/>
        </w:rPr>
        <w:t>transforms into an eagle and disappears. Blodeuedd and Gro</w:t>
      </w:r>
      <w:r>
        <w:rPr>
          <w:rFonts w:ascii="Times New Roman" w:hAnsi="Times New Roman" w:cs="Times New Roman"/>
          <w:color w:val="000000"/>
          <w:u w:color="000000"/>
        </w:rPr>
        <w:t>nw</w:t>
      </w:r>
      <w:r w:rsidRPr="00124D0F">
        <w:rPr>
          <w:rFonts w:ascii="Times New Roman" w:hAnsi="Times New Roman" w:cs="Times New Roman"/>
          <w:color w:val="000000"/>
          <w:u w:color="000000"/>
        </w:rPr>
        <w:t xml:space="preserve"> then sleep together</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and Gronw takes over lordship of Ardudwy.</w:t>
      </w:r>
      <w:r>
        <w:rPr>
          <w:rStyle w:val="FootnoteReference"/>
          <w:rFonts w:ascii="Times New Roman" w:hAnsi="Times New Roman" w:cs="Times New Roman"/>
          <w:color w:val="000000"/>
          <w:u w:color="000000"/>
        </w:rPr>
        <w:footnoteReference w:id="21"/>
      </w:r>
      <w:r w:rsidRPr="00124D0F">
        <w:rPr>
          <w:rFonts w:ascii="Times New Roman" w:hAnsi="Times New Roman" w:cs="Times New Roman"/>
          <w:color w:val="000000"/>
          <w:u w:color="000000"/>
        </w:rPr>
        <w:t xml:space="preserve"> </w:t>
      </w:r>
    </w:p>
    <w:p w14:paraId="668D857D"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373A3C"/>
          <w:u w:color="000000"/>
        </w:rPr>
      </w:pPr>
    </w:p>
    <w:p w14:paraId="5E46EF9D"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i/>
          <w:iCs/>
          <w:color w:val="000000"/>
          <w:u w:color="000000"/>
        </w:rPr>
      </w:pPr>
      <w:r w:rsidRPr="00124D0F">
        <w:rPr>
          <w:rFonts w:ascii="Times New Roman" w:hAnsi="Times New Roman" w:cs="Times New Roman"/>
          <w:i/>
          <w:iCs/>
          <w:color w:val="000000"/>
          <w:u w:color="000000"/>
        </w:rPr>
        <w:t xml:space="preserve">Rhiannon and Branwen as calumniated wives </w:t>
      </w:r>
    </w:p>
    <w:p w14:paraId="626346C1" w14:textId="77777777" w:rsidR="00187E01" w:rsidRPr="005530E5"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sidRPr="00124D0F">
        <w:rPr>
          <w:rFonts w:ascii="Times New Roman" w:hAnsi="Times New Roman" w:cs="Times New Roman"/>
          <w:color w:val="000000"/>
          <w:u w:color="000000"/>
        </w:rPr>
        <w:t xml:space="preserve">The </w:t>
      </w:r>
      <w:r>
        <w:rPr>
          <w:rFonts w:ascii="Times New Roman" w:hAnsi="Times New Roman" w:cs="Times New Roman"/>
          <w:color w:val="000000"/>
          <w:u w:color="000000"/>
        </w:rPr>
        <w:t>‘</w:t>
      </w:r>
      <w:r w:rsidRPr="00124D0F">
        <w:rPr>
          <w:rFonts w:ascii="Times New Roman" w:hAnsi="Times New Roman" w:cs="Times New Roman"/>
          <w:color w:val="000000"/>
          <w:u w:color="000000"/>
        </w:rPr>
        <w:t>Calumniated Wife</w:t>
      </w:r>
      <w:r>
        <w:rPr>
          <w:rFonts w:ascii="Times New Roman" w:hAnsi="Times New Roman" w:cs="Times New Roman"/>
          <w:color w:val="000000"/>
          <w:u w:color="000000"/>
        </w:rPr>
        <w:t>’</w:t>
      </w:r>
      <w:r w:rsidRPr="00124D0F">
        <w:rPr>
          <w:rFonts w:ascii="Times New Roman" w:hAnsi="Times New Roman" w:cs="Times New Roman"/>
          <w:color w:val="000000"/>
          <w:u w:color="000000"/>
        </w:rPr>
        <w:t xml:space="preserve"> is a </w:t>
      </w:r>
      <w:r>
        <w:rPr>
          <w:rFonts w:ascii="Times New Roman" w:hAnsi="Times New Roman" w:cs="Times New Roman"/>
          <w:color w:val="000000"/>
          <w:u w:color="000000"/>
        </w:rPr>
        <w:t xml:space="preserve">traditional </w:t>
      </w:r>
      <w:r w:rsidRPr="00124D0F">
        <w:rPr>
          <w:rFonts w:ascii="Times New Roman" w:hAnsi="Times New Roman" w:cs="Times New Roman"/>
          <w:color w:val="000000"/>
          <w:u w:color="000000"/>
        </w:rPr>
        <w:t>motif found in</w:t>
      </w:r>
      <w:r>
        <w:rPr>
          <w:rFonts w:ascii="Times New Roman" w:hAnsi="Times New Roman" w:cs="Times New Roman"/>
          <w:color w:val="000000"/>
          <w:u w:color="000000"/>
        </w:rPr>
        <w:t xml:space="preserve"> folklore </w:t>
      </w:r>
      <w:r w:rsidRPr="00124D0F">
        <w:rPr>
          <w:rFonts w:ascii="Times New Roman" w:hAnsi="Times New Roman" w:cs="Times New Roman"/>
          <w:color w:val="000000"/>
          <w:u w:color="000000"/>
        </w:rPr>
        <w:t xml:space="preserve">that ‘contributes substantially to the characterization’ of Rhiannon and Branwen </w:t>
      </w:r>
      <w:r>
        <w:rPr>
          <w:rFonts w:ascii="Times New Roman" w:hAnsi="Times New Roman" w:cs="Times New Roman"/>
          <w:color w:val="000000"/>
          <w:u w:color="000000"/>
        </w:rPr>
        <w:t>in the Four Branches.</w:t>
      </w:r>
      <w:r>
        <w:rPr>
          <w:rStyle w:val="FootnoteReference"/>
          <w:rFonts w:ascii="Times New Roman" w:hAnsi="Times New Roman" w:cs="Times New Roman"/>
          <w:color w:val="000000"/>
          <w:u w:color="000000"/>
        </w:rPr>
        <w:footnoteReference w:id="22"/>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Both women</w:t>
      </w:r>
      <w:r>
        <w:rPr>
          <w:rFonts w:ascii="Times New Roman" w:hAnsi="Times New Roman" w:cs="Times New Roman"/>
          <w:color w:val="000000"/>
          <w:u w:color="000000"/>
        </w:rPr>
        <w:t xml:space="preserve"> are </w:t>
      </w:r>
      <w:r w:rsidRPr="00124D0F">
        <w:rPr>
          <w:rFonts w:ascii="Times New Roman" w:hAnsi="Times New Roman" w:cs="Times New Roman"/>
          <w:color w:val="000000"/>
          <w:u w:color="000000"/>
        </w:rPr>
        <w:lastRenderedPageBreak/>
        <w:t xml:space="preserve">persecuted </w:t>
      </w:r>
      <w:r>
        <w:rPr>
          <w:rFonts w:ascii="Times New Roman" w:hAnsi="Times New Roman" w:cs="Times New Roman"/>
          <w:color w:val="000000"/>
          <w:u w:color="000000"/>
        </w:rPr>
        <w:t xml:space="preserve">in their husband’s court after the birth of their first child. </w:t>
      </w:r>
      <w:r w:rsidRPr="00124D0F">
        <w:rPr>
          <w:rFonts w:ascii="Times New Roman" w:hAnsi="Times New Roman" w:cs="Times New Roman"/>
          <w:color w:val="000000"/>
          <w:u w:color="000000"/>
        </w:rPr>
        <w:t>In the First Branch</w:t>
      </w:r>
      <w:r>
        <w:rPr>
          <w:rFonts w:ascii="Times New Roman" w:hAnsi="Times New Roman" w:cs="Times New Roman"/>
          <w:color w:val="000000"/>
          <w:u w:color="000000"/>
        </w:rPr>
        <w:t>, Pryderi</w:t>
      </w:r>
      <w:r w:rsidRPr="00124D0F">
        <w:rPr>
          <w:rFonts w:ascii="Times New Roman" w:hAnsi="Times New Roman" w:cs="Times New Roman"/>
          <w:color w:val="000000"/>
          <w:u w:color="000000"/>
        </w:rPr>
        <w:t xml:space="preserve"> goes missing on the night of his birth and Rhiannon is maliciously framed and accused </w:t>
      </w:r>
      <w:r>
        <w:rPr>
          <w:rFonts w:ascii="Times New Roman" w:hAnsi="Times New Roman" w:cs="Times New Roman"/>
          <w:color w:val="000000"/>
          <w:u w:color="000000"/>
        </w:rPr>
        <w:t>of killing and eating him by the women who were supposed to be watching him.</w:t>
      </w:r>
      <w:r>
        <w:rPr>
          <w:rStyle w:val="FootnoteReference"/>
          <w:rFonts w:ascii="Times New Roman" w:hAnsi="Times New Roman" w:cs="Times New Roman"/>
          <w:color w:val="000000"/>
          <w:u w:color="000000"/>
        </w:rPr>
        <w:footnoteReference w:id="23"/>
      </w:r>
      <w:r>
        <w:rPr>
          <w:rFonts w:ascii="Times New Roman" w:hAnsi="Times New Roman" w:cs="Times New Roman"/>
          <w:color w:val="000000"/>
          <w:u w:color="000000"/>
        </w:rPr>
        <w:t xml:space="preserve"> Her punishment is to sit</w:t>
      </w:r>
      <w:r w:rsidRPr="00124D0F">
        <w:rPr>
          <w:rFonts w:ascii="Times New Roman" w:hAnsi="Times New Roman" w:cs="Times New Roman"/>
          <w:color w:val="000000"/>
          <w:u w:color="000000"/>
        </w:rPr>
        <w:t xml:space="preserve"> at the </w:t>
      </w:r>
      <w:r>
        <w:rPr>
          <w:rFonts w:ascii="Times New Roman" w:hAnsi="Times New Roman" w:cs="Times New Roman"/>
          <w:color w:val="000000"/>
          <w:u w:color="000000"/>
        </w:rPr>
        <w:t>mounting-block</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 xml:space="preserve">outside the court every day for seven years </w:t>
      </w:r>
      <w:r w:rsidRPr="00124D0F">
        <w:rPr>
          <w:rFonts w:ascii="Times New Roman" w:hAnsi="Times New Roman" w:cs="Times New Roman"/>
          <w:color w:val="000000"/>
          <w:u w:color="000000"/>
        </w:rPr>
        <w:t>and</w:t>
      </w:r>
      <w:r>
        <w:rPr>
          <w:rFonts w:ascii="Times New Roman" w:hAnsi="Times New Roman" w:cs="Times New Roman"/>
          <w:color w:val="000000"/>
          <w:u w:color="000000"/>
        </w:rPr>
        <w:t xml:space="preserve"> offer to carry visitors to the court on her back after </w:t>
      </w:r>
      <w:r w:rsidRPr="00124D0F">
        <w:rPr>
          <w:rFonts w:ascii="Times New Roman" w:hAnsi="Times New Roman" w:cs="Times New Roman"/>
          <w:color w:val="000000"/>
          <w:u w:color="000000"/>
        </w:rPr>
        <w:t>tell</w:t>
      </w:r>
      <w:r>
        <w:rPr>
          <w:rFonts w:ascii="Times New Roman" w:hAnsi="Times New Roman" w:cs="Times New Roman"/>
          <w:color w:val="000000"/>
          <w:u w:color="000000"/>
        </w:rPr>
        <w:t>ing them the story</w:t>
      </w:r>
      <w:r w:rsidRPr="00124D0F">
        <w:rPr>
          <w:rFonts w:ascii="Times New Roman" w:hAnsi="Times New Roman" w:cs="Times New Roman"/>
          <w:color w:val="000000"/>
          <w:u w:color="000000"/>
        </w:rPr>
        <w:t>.</w:t>
      </w:r>
      <w:r>
        <w:rPr>
          <w:rStyle w:val="FootnoteReference"/>
          <w:rFonts w:ascii="Times New Roman" w:hAnsi="Times New Roman" w:cs="Times New Roman"/>
          <w:color w:val="000000"/>
          <w:u w:color="000000"/>
        </w:rPr>
        <w:footnoteReference w:id="24"/>
      </w:r>
      <w:r w:rsidRPr="00124D0F">
        <w:rPr>
          <w:rFonts w:ascii="Times New Roman" w:hAnsi="Times New Roman" w:cs="Times New Roman"/>
          <w:color w:val="000000"/>
          <w:u w:color="000000"/>
        </w:rPr>
        <w:t xml:space="preserve">  </w:t>
      </w:r>
    </w:p>
    <w:p w14:paraId="159E4976"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7474E431"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sidRPr="00124D0F">
        <w:rPr>
          <w:rFonts w:ascii="Times New Roman" w:hAnsi="Times New Roman" w:cs="Times New Roman"/>
          <w:color w:val="000000"/>
          <w:u w:color="000000"/>
        </w:rPr>
        <w:t xml:space="preserve">In the Second Branch, Branwen is also </w:t>
      </w:r>
      <w:r>
        <w:rPr>
          <w:rFonts w:ascii="Times New Roman" w:hAnsi="Times New Roman" w:cs="Times New Roman"/>
          <w:color w:val="000000"/>
          <w:u w:color="000000"/>
        </w:rPr>
        <w:t>unjustly</w:t>
      </w:r>
      <w:r w:rsidRPr="00124D0F">
        <w:rPr>
          <w:rFonts w:ascii="Times New Roman" w:hAnsi="Times New Roman" w:cs="Times New Roman"/>
          <w:color w:val="000000"/>
          <w:u w:color="000000"/>
        </w:rPr>
        <w:t xml:space="preserve"> punished and required to </w:t>
      </w:r>
      <w:r>
        <w:rPr>
          <w:rFonts w:ascii="Times New Roman" w:hAnsi="Times New Roman" w:cs="Times New Roman"/>
          <w:color w:val="000000"/>
          <w:u w:color="000000"/>
        </w:rPr>
        <w:t>work for the court. Branwen</w:t>
      </w:r>
      <w:r w:rsidRPr="00124D0F">
        <w:rPr>
          <w:rFonts w:ascii="Times New Roman" w:hAnsi="Times New Roman" w:cs="Times New Roman"/>
          <w:color w:val="000000"/>
          <w:u w:color="000000"/>
        </w:rPr>
        <w:t xml:space="preserve"> is the sister </w:t>
      </w:r>
      <w:r>
        <w:rPr>
          <w:rFonts w:ascii="Times New Roman" w:hAnsi="Times New Roman" w:cs="Times New Roman"/>
          <w:color w:val="000000"/>
          <w:u w:color="000000"/>
        </w:rPr>
        <w:t>of</w:t>
      </w:r>
      <w:r w:rsidRPr="00124D0F">
        <w:rPr>
          <w:rFonts w:ascii="Times New Roman" w:hAnsi="Times New Roman" w:cs="Times New Roman"/>
          <w:color w:val="000000"/>
          <w:u w:color="000000"/>
        </w:rPr>
        <w:t xml:space="preserve"> Bendigeidfran, king of </w:t>
      </w:r>
      <w:r>
        <w:rPr>
          <w:rFonts w:ascii="Times New Roman" w:hAnsi="Times New Roman" w:cs="Times New Roman"/>
          <w:color w:val="000000"/>
          <w:u w:color="000000"/>
        </w:rPr>
        <w:t>the Island of the Mighty (Britain), and was</w:t>
      </w:r>
      <w:r w:rsidRPr="00124D0F">
        <w:rPr>
          <w:rFonts w:ascii="Times New Roman" w:hAnsi="Times New Roman" w:cs="Times New Roman"/>
          <w:color w:val="000000"/>
          <w:u w:color="000000"/>
        </w:rPr>
        <w:t xml:space="preserve"> given in marriage to Matholwch, king of Ireland</w:t>
      </w:r>
      <w:r>
        <w:rPr>
          <w:rFonts w:ascii="Times New Roman" w:hAnsi="Times New Roman" w:cs="Times New Roman"/>
          <w:color w:val="000000"/>
          <w:u w:color="000000"/>
        </w:rPr>
        <w:t>,</w:t>
      </w:r>
      <w:r w:rsidRPr="00124D0F">
        <w:rPr>
          <w:rFonts w:ascii="Times New Roman" w:hAnsi="Times New Roman" w:cs="Times New Roman"/>
          <w:color w:val="000000"/>
          <w:u w:color="000000"/>
        </w:rPr>
        <w:t xml:space="preserve"> in order to unite the tw</w:t>
      </w:r>
      <w:r>
        <w:rPr>
          <w:rFonts w:ascii="Times New Roman" w:hAnsi="Times New Roman" w:cs="Times New Roman"/>
          <w:color w:val="000000"/>
          <w:u w:color="000000"/>
        </w:rPr>
        <w:t>o families. However, just after the birth of their son, Gwern, she b</w:t>
      </w:r>
      <w:r w:rsidRPr="00124D0F">
        <w:rPr>
          <w:rFonts w:ascii="Times New Roman" w:hAnsi="Times New Roman" w:cs="Times New Roman"/>
          <w:color w:val="000000"/>
          <w:u w:color="000000"/>
        </w:rPr>
        <w:t xml:space="preserve">ecomes the target of revenge </w:t>
      </w:r>
      <w:r>
        <w:rPr>
          <w:rFonts w:ascii="Times New Roman" w:hAnsi="Times New Roman" w:cs="Times New Roman"/>
          <w:color w:val="000000"/>
          <w:u w:color="000000"/>
        </w:rPr>
        <w:t xml:space="preserve">at her husband’s court </w:t>
      </w:r>
      <w:r w:rsidRPr="00124D0F">
        <w:rPr>
          <w:rFonts w:ascii="Times New Roman" w:hAnsi="Times New Roman" w:cs="Times New Roman"/>
          <w:color w:val="000000"/>
          <w:u w:color="000000"/>
        </w:rPr>
        <w:t xml:space="preserve">because of an old </w:t>
      </w:r>
      <w:r>
        <w:rPr>
          <w:rFonts w:ascii="Times New Roman" w:hAnsi="Times New Roman" w:cs="Times New Roman"/>
          <w:color w:val="000000"/>
          <w:u w:color="000000"/>
        </w:rPr>
        <w:t>insult</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her brother, Efnysien, had directed towards</w:t>
      </w:r>
      <w:r w:rsidRPr="00124D0F">
        <w:rPr>
          <w:rFonts w:ascii="Times New Roman" w:hAnsi="Times New Roman" w:cs="Times New Roman"/>
          <w:color w:val="000000"/>
          <w:u w:color="000000"/>
        </w:rPr>
        <w:t xml:space="preserve"> Matholwch</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 xml:space="preserve">Although compensation </w:t>
      </w:r>
      <w:r>
        <w:rPr>
          <w:rFonts w:ascii="Times New Roman" w:hAnsi="Times New Roman" w:cs="Times New Roman"/>
          <w:color w:val="000000"/>
          <w:u w:color="000000"/>
        </w:rPr>
        <w:t>was</w:t>
      </w:r>
      <w:r w:rsidRPr="00124D0F">
        <w:rPr>
          <w:rFonts w:ascii="Times New Roman" w:hAnsi="Times New Roman" w:cs="Times New Roman"/>
          <w:color w:val="000000"/>
          <w:u w:color="000000"/>
        </w:rPr>
        <w:t xml:space="preserve"> paid to Matholwch by Bendigeidfran</w:t>
      </w:r>
      <w:r>
        <w:rPr>
          <w:rFonts w:ascii="Times New Roman" w:hAnsi="Times New Roman" w:cs="Times New Roman"/>
          <w:color w:val="000000"/>
          <w:u w:color="000000"/>
        </w:rPr>
        <w:t xml:space="preserve"> for the offence caused</w:t>
      </w:r>
      <w:r w:rsidRPr="00124D0F">
        <w:rPr>
          <w:rFonts w:ascii="Times New Roman" w:hAnsi="Times New Roman" w:cs="Times New Roman"/>
          <w:color w:val="000000"/>
          <w:u w:color="000000"/>
        </w:rPr>
        <w:t xml:space="preserve">, Matholwch’s </w:t>
      </w:r>
      <w:r>
        <w:rPr>
          <w:rFonts w:ascii="Times New Roman" w:hAnsi="Times New Roman" w:cs="Times New Roman"/>
          <w:color w:val="000000"/>
          <w:u w:color="000000"/>
        </w:rPr>
        <w:t>men start</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 xml:space="preserve">to taunt and humiliate Matholwch about it </w:t>
      </w:r>
      <w:r w:rsidRPr="00124D0F">
        <w:rPr>
          <w:rFonts w:ascii="Times New Roman" w:hAnsi="Times New Roman" w:cs="Times New Roman"/>
          <w:color w:val="000000"/>
          <w:u w:color="000000"/>
        </w:rPr>
        <w:t>a year later</w:t>
      </w:r>
      <w:r>
        <w:rPr>
          <w:rFonts w:ascii="Times New Roman" w:hAnsi="Times New Roman" w:cs="Times New Roman"/>
          <w:color w:val="000000"/>
          <w:u w:color="000000"/>
        </w:rPr>
        <w:t>, forcing Matholwch to avenge the insult. They do so by removing Branwen from Matholwch’s</w:t>
      </w:r>
      <w:r w:rsidRPr="00124D0F">
        <w:rPr>
          <w:rFonts w:ascii="Times New Roman" w:hAnsi="Times New Roman" w:cs="Times New Roman"/>
          <w:color w:val="000000"/>
          <w:u w:color="000000"/>
        </w:rPr>
        <w:t xml:space="preserve"> chamber</w:t>
      </w:r>
      <w:r>
        <w:rPr>
          <w:rFonts w:ascii="Times New Roman" w:hAnsi="Times New Roman" w:cs="Times New Roman"/>
          <w:color w:val="000000"/>
          <w:u w:color="000000"/>
        </w:rPr>
        <w:t xml:space="preserve"> and for over three years she is </w:t>
      </w:r>
      <w:r w:rsidRPr="00124D0F">
        <w:rPr>
          <w:rFonts w:ascii="Times New Roman" w:hAnsi="Times New Roman" w:cs="Times New Roman"/>
          <w:color w:val="000000"/>
          <w:u w:color="000000"/>
        </w:rPr>
        <w:t>forc</w:t>
      </w:r>
      <w:r>
        <w:rPr>
          <w:rFonts w:ascii="Times New Roman" w:hAnsi="Times New Roman" w:cs="Times New Roman"/>
          <w:color w:val="000000"/>
          <w:u w:color="000000"/>
        </w:rPr>
        <w:t xml:space="preserve">ed </w:t>
      </w:r>
      <w:r w:rsidRPr="00124D0F">
        <w:rPr>
          <w:rFonts w:ascii="Times New Roman" w:hAnsi="Times New Roman" w:cs="Times New Roman"/>
          <w:color w:val="000000"/>
          <w:u w:color="000000"/>
        </w:rPr>
        <w:t>to cook for the court</w:t>
      </w:r>
      <w:r>
        <w:rPr>
          <w:rFonts w:ascii="Times New Roman" w:hAnsi="Times New Roman" w:cs="Times New Roman"/>
          <w:color w:val="000000"/>
          <w:u w:color="000000"/>
        </w:rPr>
        <w:t xml:space="preserve"> and is </w:t>
      </w:r>
      <w:r w:rsidRPr="00124D0F">
        <w:rPr>
          <w:rFonts w:ascii="Times New Roman" w:hAnsi="Times New Roman" w:cs="Times New Roman"/>
          <w:color w:val="000000"/>
          <w:u w:color="000000"/>
        </w:rPr>
        <w:t>assaulted daily by the butcher</w:t>
      </w:r>
      <w:r>
        <w:rPr>
          <w:rFonts w:ascii="Times New Roman" w:hAnsi="Times New Roman" w:cs="Times New Roman"/>
          <w:color w:val="000000"/>
          <w:u w:color="000000"/>
        </w:rPr>
        <w:t>.</w:t>
      </w:r>
      <w:r>
        <w:rPr>
          <w:rStyle w:val="FootnoteReference"/>
          <w:rFonts w:ascii="Times New Roman" w:hAnsi="Times New Roman" w:cs="Times New Roman"/>
          <w:color w:val="000000"/>
          <w:u w:color="000000"/>
        </w:rPr>
        <w:footnoteReference w:id="25"/>
      </w:r>
      <w:r w:rsidRPr="00124D0F">
        <w:rPr>
          <w:rFonts w:ascii="Times New Roman" w:hAnsi="Times New Roman" w:cs="Times New Roman"/>
          <w:color w:val="000000"/>
          <w:u w:color="000000"/>
        </w:rPr>
        <w:t xml:space="preserve"> </w:t>
      </w:r>
    </w:p>
    <w:p w14:paraId="43633213"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4F84C98F" w14:textId="77777777" w:rsidR="00187E01" w:rsidRPr="005145AD"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sidRPr="00124D0F">
        <w:rPr>
          <w:rFonts w:ascii="Times New Roman" w:hAnsi="Times New Roman" w:cs="Times New Roman"/>
          <w:color w:val="000000"/>
          <w:u w:color="000000"/>
        </w:rPr>
        <w:t>The punishments that Rhiannon and Branwen are subjected to are an interesting point of difference between them</w:t>
      </w:r>
      <w:r>
        <w:rPr>
          <w:rFonts w:ascii="Times New Roman" w:hAnsi="Times New Roman" w:cs="Times New Roman"/>
          <w:color w:val="000000"/>
          <w:u w:color="000000"/>
        </w:rPr>
        <w:t xml:space="preserve">, yet they each aptly illustrate the process of change each character undergoes at their husband’s court. </w:t>
      </w:r>
      <w:r w:rsidRPr="00124D0F">
        <w:rPr>
          <w:rFonts w:ascii="Times New Roman" w:hAnsi="Times New Roman" w:cs="Times New Roman"/>
          <w:color w:val="000000"/>
          <w:u w:color="000000"/>
        </w:rPr>
        <w:t xml:space="preserve">Rhiannon’s </w:t>
      </w:r>
      <w:r>
        <w:rPr>
          <w:rFonts w:ascii="Times New Roman" w:hAnsi="Times New Roman" w:cs="Times New Roman"/>
          <w:color w:val="000000"/>
          <w:u w:color="000000"/>
        </w:rPr>
        <w:t xml:space="preserve">punishment highlights her </w:t>
      </w:r>
      <w:r w:rsidRPr="00124D0F">
        <w:rPr>
          <w:rFonts w:ascii="Times New Roman" w:hAnsi="Times New Roman" w:cs="Times New Roman"/>
          <w:color w:val="000000"/>
          <w:u w:color="000000"/>
        </w:rPr>
        <w:t xml:space="preserve">physical </w:t>
      </w:r>
      <w:r>
        <w:rPr>
          <w:rFonts w:ascii="Times New Roman" w:hAnsi="Times New Roman" w:cs="Times New Roman"/>
          <w:color w:val="000000"/>
          <w:u w:color="000000"/>
        </w:rPr>
        <w:t>capabilities which matches her strong mindedness that was evident in her courtship with Pwyll. When Pwyll and Rhiannon first meet in the First Branch, Rhiannon is betrothed to another man, Gwawl, but it is against her will as it is Pwyll she loves and wants.</w:t>
      </w:r>
      <w:r>
        <w:rPr>
          <w:rStyle w:val="FootnoteReference"/>
          <w:rFonts w:ascii="Times New Roman" w:hAnsi="Times New Roman" w:cs="Times New Roman"/>
          <w:color w:val="000000"/>
          <w:u w:color="000000"/>
        </w:rPr>
        <w:footnoteReference w:id="26"/>
      </w:r>
      <w:r>
        <w:rPr>
          <w:rFonts w:ascii="Times New Roman" w:hAnsi="Times New Roman" w:cs="Times New Roman"/>
          <w:color w:val="000000"/>
          <w:u w:color="000000"/>
        </w:rPr>
        <w:t xml:space="preserve"> To marry the man of her choosing, Rhiannon orchestrates the meeting with Pwyll, offers her hand in marriage to him, which he accepts, then arranges their wedding feast and cunningly devises a plan so she doesn’t have to marry Gwawl.</w:t>
      </w:r>
      <w:r>
        <w:rPr>
          <w:rStyle w:val="FootnoteReference"/>
          <w:rFonts w:ascii="Times New Roman" w:hAnsi="Times New Roman" w:cs="Times New Roman"/>
          <w:color w:val="000000"/>
          <w:u w:color="000000"/>
        </w:rPr>
        <w:footnoteReference w:id="27"/>
      </w:r>
      <w:r>
        <w:rPr>
          <w:rFonts w:ascii="Times New Roman" w:hAnsi="Times New Roman" w:cs="Times New Roman"/>
          <w:color w:val="000000"/>
          <w:u w:color="000000"/>
        </w:rPr>
        <w:t xml:space="preserve"> During their</w:t>
      </w:r>
      <w:r w:rsidRPr="00124D0F">
        <w:rPr>
          <w:rFonts w:ascii="Times New Roman" w:hAnsi="Times New Roman" w:cs="Times New Roman"/>
          <w:color w:val="000000"/>
          <w:u w:color="000000"/>
        </w:rPr>
        <w:t xml:space="preserve"> courtship, ‘it is Rhiannon who is command</w:t>
      </w:r>
      <w:r>
        <w:rPr>
          <w:rFonts w:ascii="Times New Roman" w:hAnsi="Times New Roman" w:cs="Times New Roman"/>
          <w:color w:val="000000"/>
          <w:u w:color="000000"/>
        </w:rPr>
        <w:t>.’</w:t>
      </w:r>
      <w:r>
        <w:rPr>
          <w:rStyle w:val="FootnoteReference"/>
          <w:rFonts w:ascii="Times New Roman" w:hAnsi="Times New Roman" w:cs="Times New Roman"/>
          <w:color w:val="000000"/>
          <w:u w:color="000000"/>
        </w:rPr>
        <w:footnoteReference w:id="28"/>
      </w:r>
      <w:r>
        <w:rPr>
          <w:rFonts w:ascii="Times New Roman" w:hAnsi="Times New Roman" w:cs="Times New Roman"/>
          <w:color w:val="000000"/>
          <w:u w:color="000000"/>
        </w:rPr>
        <w:t xml:space="preserve"> However, when they are married and Rhiannon is accused of killing their child, she becomes passive and thinks ‘it better to accept her punishment than argue with the women’.</w:t>
      </w:r>
      <w:r>
        <w:rPr>
          <w:rStyle w:val="FootnoteReference"/>
          <w:rFonts w:ascii="Times New Roman" w:hAnsi="Times New Roman" w:cs="Times New Roman"/>
          <w:color w:val="000000"/>
          <w:u w:color="000000"/>
        </w:rPr>
        <w:footnoteReference w:id="29"/>
      </w:r>
      <w:r>
        <w:rPr>
          <w:rFonts w:ascii="Times New Roman" w:hAnsi="Times New Roman" w:cs="Times New Roman"/>
          <w:color w:val="000000"/>
          <w:u w:color="000000"/>
        </w:rPr>
        <w:t xml:space="preserve"> Being </w:t>
      </w:r>
      <w:r>
        <w:rPr>
          <w:rFonts w:ascii="Times New Roman" w:hAnsi="Times New Roman" w:cs="Times New Roman"/>
          <w:color w:val="000000"/>
          <w:u w:color="000000"/>
        </w:rPr>
        <w:lastRenderedPageBreak/>
        <w:t xml:space="preserve">represented as a horse being ridden is symbolic of her being broken-in—tamed, pacified, and subjugated at her husband’s court, and it is not until Pryderi is returned is she vindicated and released from her punishment. </w:t>
      </w:r>
    </w:p>
    <w:p w14:paraId="343557CE"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7D76400A"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Pr>
          <w:rFonts w:ascii="Times New Roman" w:hAnsi="Times New Roman" w:cs="Times New Roman"/>
          <w:color w:val="000000"/>
          <w:u w:color="000000"/>
        </w:rPr>
        <w:t>Whereas Rhiannon submits to her punishment, Branwen’s punishment of having to cook for Matholwch’s court represents her ability to transform her situation. Branwen is portrayed as being a passive character at the beginning of the Second Branch and it does not appear as if she was even consulted about marrying Matholwch. However, during her punishment she finds her strength and a way to be liberated. At the end of her kneading-trough in the court’s kitchen, she rears a starling and teaches it to talk so it will be able to deliver a letter to Bendigeidfran informing him of her punishment.</w:t>
      </w:r>
      <w:r>
        <w:rPr>
          <w:rStyle w:val="FootnoteReference"/>
          <w:rFonts w:ascii="Times New Roman" w:hAnsi="Times New Roman" w:cs="Times New Roman"/>
          <w:color w:val="000000"/>
          <w:u w:color="000000"/>
        </w:rPr>
        <w:footnoteReference w:id="30"/>
      </w:r>
      <w:r>
        <w:rPr>
          <w:rFonts w:ascii="Times New Roman" w:hAnsi="Times New Roman" w:cs="Times New Roman"/>
          <w:color w:val="000000"/>
          <w:u w:color="000000"/>
        </w:rPr>
        <w:t xml:space="preserve"> As Roberta Valente observes, Branwen does not ‘succumb to injustice, but […] take[s] hold of events and reshape[s] them, just as she kneads bread for the court.’</w:t>
      </w:r>
      <w:r>
        <w:rPr>
          <w:rStyle w:val="FootnoteReference"/>
          <w:rFonts w:ascii="Times New Roman" w:hAnsi="Times New Roman" w:cs="Times New Roman"/>
          <w:color w:val="000000"/>
          <w:u w:color="000000"/>
        </w:rPr>
        <w:footnoteReference w:id="31"/>
      </w:r>
      <w:r>
        <w:rPr>
          <w:rFonts w:ascii="Times New Roman" w:hAnsi="Times New Roman" w:cs="Times New Roman"/>
          <w:color w:val="000000"/>
          <w:u w:color="000000"/>
        </w:rPr>
        <w:t xml:space="preserve"> </w:t>
      </w:r>
    </w:p>
    <w:p w14:paraId="3C83C767"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2685995B"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i/>
          <w:iCs/>
          <w:color w:val="000000"/>
          <w:u w:color="000000"/>
        </w:rPr>
      </w:pPr>
      <w:r w:rsidRPr="00124D0F">
        <w:rPr>
          <w:rFonts w:ascii="Times New Roman" w:hAnsi="Times New Roman" w:cs="Times New Roman"/>
          <w:i/>
          <w:iCs/>
          <w:color w:val="000000"/>
          <w:u w:color="000000"/>
        </w:rPr>
        <w:t>What sort of mother is Aranrhod?</w:t>
      </w:r>
    </w:p>
    <w:p w14:paraId="6E58F0DA"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373A3C"/>
          <w:u w:color="000000"/>
        </w:rPr>
      </w:pPr>
      <w:r w:rsidRPr="00124D0F">
        <w:rPr>
          <w:rFonts w:ascii="Times New Roman" w:hAnsi="Times New Roman" w:cs="Times New Roman"/>
          <w:color w:val="000000"/>
          <w:u w:color="000000"/>
        </w:rPr>
        <w:t>In the Fourth Branch, Aranrhod fulfils a ‘curse by parent’ function, which is a</w:t>
      </w:r>
      <w:r>
        <w:rPr>
          <w:rFonts w:ascii="Times New Roman" w:hAnsi="Times New Roman" w:cs="Times New Roman"/>
          <w:color w:val="000000"/>
          <w:u w:color="000000"/>
        </w:rPr>
        <w:t>lso a</w:t>
      </w:r>
      <w:r w:rsidRPr="00124D0F">
        <w:rPr>
          <w:rFonts w:ascii="Times New Roman" w:hAnsi="Times New Roman" w:cs="Times New Roman"/>
          <w:color w:val="000000"/>
          <w:u w:color="000000"/>
        </w:rPr>
        <w:t xml:space="preserve"> narrative motif in traditional folk literature</w:t>
      </w:r>
      <w:r>
        <w:rPr>
          <w:rFonts w:ascii="Times New Roman" w:hAnsi="Times New Roman" w:cs="Times New Roman"/>
          <w:color w:val="000000"/>
          <w:u w:color="000000"/>
        </w:rPr>
        <w:t>.</w:t>
      </w:r>
      <w:r>
        <w:rPr>
          <w:rStyle w:val="FootnoteReference"/>
          <w:rFonts w:ascii="Times New Roman" w:hAnsi="Times New Roman" w:cs="Times New Roman"/>
          <w:color w:val="000000"/>
          <w:u w:color="000000"/>
        </w:rPr>
        <w:footnoteReference w:id="32"/>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Aranrhod</w:t>
      </w:r>
      <w:r w:rsidRPr="00124D0F">
        <w:rPr>
          <w:rFonts w:ascii="Times New Roman" w:hAnsi="Times New Roman" w:cs="Times New Roman"/>
          <w:color w:val="000000"/>
          <w:u w:color="000000"/>
        </w:rPr>
        <w:t xml:space="preserve"> rejects her twin sons, Dylan and Lleu Llaw Gyffes</w:t>
      </w:r>
      <w:r>
        <w:rPr>
          <w:rFonts w:ascii="Times New Roman" w:hAnsi="Times New Roman" w:cs="Times New Roman"/>
          <w:color w:val="000000"/>
          <w:u w:color="000000"/>
        </w:rPr>
        <w:t>, at birth, and while Dylan ‘made for the sea […and] took on the sea’s nature’, Lleu was raised by Aranrhod’s brother, Gwydion.</w:t>
      </w:r>
      <w:r w:rsidRPr="00640825">
        <w:rPr>
          <w:rStyle w:val="FootnoteReference"/>
          <w:rFonts w:ascii="Times New Roman" w:hAnsi="Times New Roman" w:cs="Times New Roman"/>
          <w:color w:val="000000"/>
          <w:u w:color="000000"/>
        </w:rPr>
        <w:t xml:space="preserve"> </w:t>
      </w:r>
      <w:r>
        <w:rPr>
          <w:rStyle w:val="FootnoteReference"/>
          <w:rFonts w:ascii="Times New Roman" w:hAnsi="Times New Roman" w:cs="Times New Roman"/>
          <w:color w:val="000000"/>
          <w:u w:color="000000"/>
        </w:rPr>
        <w:footnoteReference w:id="33"/>
      </w:r>
      <w:r>
        <w:rPr>
          <w:rFonts w:ascii="Times New Roman" w:hAnsi="Times New Roman" w:cs="Times New Roman"/>
          <w:color w:val="000000"/>
          <w:u w:color="000000"/>
        </w:rPr>
        <w:t xml:space="preserve"> Because Aranrhod is angry at Gwydion for keeping the child, she </w:t>
      </w:r>
      <w:r w:rsidRPr="00124D0F">
        <w:rPr>
          <w:rFonts w:ascii="Times New Roman" w:hAnsi="Times New Roman" w:cs="Times New Roman"/>
          <w:color w:val="000000"/>
          <w:u w:color="000000"/>
        </w:rPr>
        <w:t xml:space="preserve">swears a destiny on </w:t>
      </w:r>
      <w:r>
        <w:rPr>
          <w:rFonts w:ascii="Times New Roman" w:hAnsi="Times New Roman" w:cs="Times New Roman"/>
          <w:color w:val="000000"/>
          <w:u w:color="000000"/>
        </w:rPr>
        <w:t>Lleu</w:t>
      </w:r>
      <w:r w:rsidRPr="00124D0F">
        <w:rPr>
          <w:rFonts w:ascii="Times New Roman" w:hAnsi="Times New Roman" w:cs="Times New Roman"/>
          <w:color w:val="000000"/>
          <w:u w:color="000000"/>
        </w:rPr>
        <w:t xml:space="preserve"> that he shall not have a name or weapons unless he gets them from her, </w:t>
      </w:r>
      <w:r>
        <w:rPr>
          <w:rFonts w:ascii="Times New Roman" w:hAnsi="Times New Roman" w:cs="Times New Roman"/>
          <w:color w:val="000000"/>
          <w:u w:color="000000"/>
        </w:rPr>
        <w:t xml:space="preserve">and </w:t>
      </w:r>
      <w:r w:rsidRPr="00124D0F">
        <w:rPr>
          <w:rFonts w:ascii="Times New Roman" w:hAnsi="Times New Roman" w:cs="Times New Roman"/>
          <w:color w:val="000000"/>
          <w:u w:color="000000"/>
        </w:rPr>
        <w:t>nor shall he get a wife from this world.</w:t>
      </w:r>
      <w:r>
        <w:rPr>
          <w:rStyle w:val="FootnoteReference"/>
          <w:rFonts w:ascii="Times New Roman" w:hAnsi="Times New Roman" w:cs="Times New Roman"/>
          <w:color w:val="000000"/>
          <w:u w:color="000000"/>
        </w:rPr>
        <w:footnoteReference w:id="34"/>
      </w:r>
      <w:r w:rsidRPr="00124D0F">
        <w:rPr>
          <w:rFonts w:ascii="Times New Roman" w:hAnsi="Times New Roman" w:cs="Times New Roman"/>
          <w:color w:val="000000"/>
          <w:u w:color="000000"/>
        </w:rPr>
        <w:t xml:space="preserve"> </w:t>
      </w:r>
      <w:r>
        <w:rPr>
          <w:rFonts w:ascii="Times New Roman" w:hAnsi="Times New Roman" w:cs="Times New Roman"/>
          <w:color w:val="373A3C"/>
          <w:u w:color="000000"/>
        </w:rPr>
        <w:t>So, although Aranrhod has rejected her maternal role, when she swears a destiny on Lleu, she exerts ‘</w:t>
      </w:r>
      <w:r w:rsidRPr="00124D0F">
        <w:rPr>
          <w:rFonts w:ascii="Times New Roman" w:hAnsi="Times New Roman" w:cs="Times New Roman"/>
          <w:color w:val="373A3C"/>
          <w:u w:color="000000"/>
        </w:rPr>
        <w:t>enormous power as a mother’</w:t>
      </w:r>
      <w:r>
        <w:rPr>
          <w:rFonts w:ascii="Times New Roman" w:hAnsi="Times New Roman" w:cs="Times New Roman"/>
          <w:color w:val="373A3C"/>
          <w:u w:color="000000"/>
        </w:rPr>
        <w:t xml:space="preserve"> over him</w:t>
      </w:r>
      <w:r w:rsidRPr="00124D0F">
        <w:rPr>
          <w:rFonts w:ascii="Times New Roman" w:hAnsi="Times New Roman" w:cs="Times New Roman"/>
          <w:color w:val="373A3C"/>
          <w:u w:color="000000"/>
        </w:rPr>
        <w:t>.</w:t>
      </w:r>
      <w:r>
        <w:rPr>
          <w:rStyle w:val="FootnoteReference"/>
          <w:rFonts w:ascii="Times New Roman" w:hAnsi="Times New Roman" w:cs="Times New Roman"/>
          <w:color w:val="373A3C"/>
          <w:u w:color="000000"/>
        </w:rPr>
        <w:footnoteReference w:id="35"/>
      </w:r>
      <w:r w:rsidRPr="00124D0F">
        <w:rPr>
          <w:rFonts w:ascii="Times New Roman" w:hAnsi="Times New Roman" w:cs="Times New Roman"/>
          <w:color w:val="373A3C"/>
          <w:u w:color="000000"/>
        </w:rPr>
        <w:t xml:space="preserve"> </w:t>
      </w:r>
      <w:r>
        <w:rPr>
          <w:rFonts w:ascii="Times New Roman" w:hAnsi="Times New Roman" w:cs="Times New Roman"/>
          <w:color w:val="373A3C"/>
          <w:u w:color="000000"/>
        </w:rPr>
        <w:t>Roberta Valente explains that Aranrhod’s curse threatens ‘t</w:t>
      </w:r>
      <w:r w:rsidRPr="00124D0F">
        <w:rPr>
          <w:rFonts w:ascii="Times New Roman" w:hAnsi="Times New Roman" w:cs="Times New Roman"/>
          <w:color w:val="373A3C"/>
          <w:u w:color="000000"/>
        </w:rPr>
        <w:t>he boy’s ability to fulfil his obligations as a man’</w:t>
      </w:r>
      <w:r>
        <w:rPr>
          <w:rFonts w:ascii="Times New Roman" w:hAnsi="Times New Roman" w:cs="Times New Roman"/>
          <w:color w:val="373A3C"/>
          <w:u w:color="000000"/>
        </w:rPr>
        <w:t>,</w:t>
      </w:r>
      <w:r>
        <w:rPr>
          <w:rStyle w:val="FootnoteReference"/>
          <w:rFonts w:ascii="Times New Roman" w:hAnsi="Times New Roman" w:cs="Times New Roman"/>
          <w:color w:val="373A3C"/>
          <w:u w:color="000000"/>
        </w:rPr>
        <w:footnoteReference w:id="36"/>
      </w:r>
      <w:r>
        <w:rPr>
          <w:rFonts w:ascii="Times New Roman" w:hAnsi="Times New Roman" w:cs="Times New Roman"/>
          <w:color w:val="373A3C"/>
          <w:u w:color="000000"/>
        </w:rPr>
        <w:t xml:space="preserve"> and it is only by deceiving Aranrhod can Gwydion get her to give Lleu a name and weapons, and through magic, he creates Blodeuedd as a wife for him from flowers.</w:t>
      </w:r>
      <w:r>
        <w:rPr>
          <w:rStyle w:val="FootnoteReference"/>
          <w:rFonts w:ascii="Times New Roman" w:hAnsi="Times New Roman" w:cs="Times New Roman"/>
          <w:color w:val="373A3C"/>
          <w:u w:color="000000"/>
        </w:rPr>
        <w:footnoteReference w:id="37"/>
      </w:r>
      <w:r>
        <w:rPr>
          <w:rFonts w:ascii="Times New Roman" w:hAnsi="Times New Roman" w:cs="Times New Roman"/>
          <w:color w:val="373A3C"/>
          <w:u w:color="000000"/>
        </w:rPr>
        <w:t xml:space="preserve"> </w:t>
      </w:r>
    </w:p>
    <w:p w14:paraId="651CCF42" w14:textId="77777777" w:rsidR="00187E01" w:rsidRPr="00306DA5"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373A3C"/>
          <w:u w:color="000000"/>
        </w:rPr>
      </w:pPr>
    </w:p>
    <w:p w14:paraId="1D47FEC1" w14:textId="77777777" w:rsidR="00187E01" w:rsidRPr="00934C19"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373A3C"/>
          <w:u w:color="000000"/>
        </w:rPr>
      </w:pPr>
      <w:r>
        <w:rPr>
          <w:rFonts w:ascii="Times New Roman" w:hAnsi="Times New Roman" w:cs="Times New Roman"/>
          <w:color w:val="373A3C"/>
          <w:u w:color="000000"/>
        </w:rPr>
        <w:lastRenderedPageBreak/>
        <w:t>Aranrhod’s independence in the Mabinogi is striking. She lives in her own fortress called Caer Aranrhod, can act on her own free will, and is able to walk away from her responsibilities to her children without repercussion.</w:t>
      </w:r>
      <w:r>
        <w:rPr>
          <w:rStyle w:val="FootnoteReference"/>
          <w:rFonts w:ascii="Times New Roman" w:hAnsi="Times New Roman" w:cs="Times New Roman"/>
          <w:color w:val="373A3C"/>
          <w:u w:color="000000"/>
        </w:rPr>
        <w:footnoteReference w:id="38"/>
      </w:r>
      <w:r>
        <w:rPr>
          <w:rFonts w:ascii="Times New Roman" w:hAnsi="Times New Roman" w:cs="Times New Roman"/>
          <w:color w:val="373A3C"/>
          <w:u w:color="000000"/>
        </w:rPr>
        <w:t xml:space="preserve">  She is also identified as being the daughter of Don who is thought to be a British goddess.</w:t>
      </w:r>
      <w:r>
        <w:rPr>
          <w:rStyle w:val="FootnoteReference"/>
          <w:rFonts w:ascii="Times New Roman" w:hAnsi="Times New Roman" w:cs="Times New Roman"/>
          <w:color w:val="373A3C"/>
          <w:u w:color="000000"/>
        </w:rPr>
        <w:footnoteReference w:id="39"/>
      </w:r>
      <w:r>
        <w:rPr>
          <w:rFonts w:ascii="Times New Roman" w:hAnsi="Times New Roman" w:cs="Times New Roman"/>
          <w:color w:val="373A3C"/>
          <w:u w:color="000000"/>
        </w:rPr>
        <w:t xml:space="preserve"> The characterisation of Aranrhod is in contrast to the other women as ‘[m]ost of the women of the Four Branches live under the protection of their male kin and are named according to their relationships with these men’.</w:t>
      </w:r>
      <w:r>
        <w:rPr>
          <w:rStyle w:val="FootnoteReference"/>
          <w:rFonts w:ascii="Times New Roman" w:hAnsi="Times New Roman" w:cs="Times New Roman"/>
          <w:color w:val="373A3C"/>
          <w:u w:color="000000"/>
        </w:rPr>
        <w:footnoteReference w:id="40"/>
      </w:r>
      <w:r>
        <w:rPr>
          <w:rFonts w:ascii="Times New Roman" w:hAnsi="Times New Roman" w:cs="Times New Roman"/>
          <w:color w:val="373A3C"/>
          <w:u w:color="000000"/>
        </w:rPr>
        <w:t xml:space="preserve"> Because Aranrhod, to a large extent, is able to live outside of the patriarchal system, Sarah Sheehan believes she could be </w:t>
      </w:r>
      <w:r w:rsidRPr="00124D0F">
        <w:rPr>
          <w:rFonts w:ascii="Times New Roman" w:hAnsi="Times New Roman" w:cs="Times New Roman"/>
          <w:color w:val="000000"/>
          <w:u w:color="000000"/>
        </w:rPr>
        <w:t>demonstrating ‘the functioning of matrilineal kinship ties and inheritance’.</w:t>
      </w:r>
      <w:r>
        <w:rPr>
          <w:rStyle w:val="FootnoteReference"/>
          <w:rFonts w:ascii="Times New Roman" w:hAnsi="Times New Roman" w:cs="Times New Roman"/>
          <w:color w:val="000000"/>
          <w:u w:color="000000"/>
        </w:rPr>
        <w:footnoteReference w:id="41"/>
      </w:r>
    </w:p>
    <w:p w14:paraId="6E04FB8A"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5032DDA2" w14:textId="5317749A" w:rsidR="00187E01" w:rsidRPr="0092264A" w:rsidRDefault="00686D64"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bCs/>
          <w:color w:val="000000"/>
          <w:u w:val="single"/>
        </w:rPr>
      </w:pPr>
      <w:r>
        <w:rPr>
          <w:rFonts w:ascii="Times New Roman" w:hAnsi="Times New Roman" w:cs="Times New Roman"/>
          <w:bCs/>
          <w:color w:val="000000"/>
          <w:u w:val="single"/>
          <w:lang/>
        </w:rPr>
        <w:t>W</w:t>
      </w:r>
      <w:r w:rsidR="00187E01">
        <w:rPr>
          <w:rFonts w:ascii="Times New Roman" w:hAnsi="Times New Roman" w:cs="Times New Roman"/>
          <w:bCs/>
          <w:color w:val="000000"/>
          <w:u w:val="single"/>
        </w:rPr>
        <w:t xml:space="preserve">omen’s speech in the Mabinogi </w:t>
      </w:r>
    </w:p>
    <w:p w14:paraId="4A6D7D79"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65735AD4" w14:textId="77777777" w:rsidR="00187E01" w:rsidRPr="009D0C27"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Pr>
          <w:rFonts w:ascii="Times New Roman" w:hAnsi="Times New Roman" w:cs="Times New Roman"/>
          <w:color w:val="000000"/>
          <w:u w:color="000000"/>
        </w:rPr>
        <w:t xml:space="preserve">The author of the Four Branches employs speech as a main technique to develop the personalities of the women in the tales. </w:t>
      </w:r>
      <w:r w:rsidRPr="00124D0F">
        <w:rPr>
          <w:rFonts w:ascii="Times New Roman" w:hAnsi="Times New Roman" w:cs="Times New Roman"/>
          <w:color w:val="000000"/>
          <w:u w:color="000000"/>
        </w:rPr>
        <w:t>Rhiannon</w:t>
      </w:r>
      <w:r>
        <w:rPr>
          <w:rFonts w:ascii="Times New Roman" w:hAnsi="Times New Roman" w:cs="Times New Roman"/>
          <w:color w:val="000000"/>
          <w:u w:color="000000"/>
        </w:rPr>
        <w:t>, for instance,</w:t>
      </w:r>
      <w:r w:rsidRPr="00124D0F">
        <w:rPr>
          <w:rFonts w:ascii="Times New Roman" w:hAnsi="Times New Roman" w:cs="Times New Roman"/>
          <w:color w:val="000000"/>
          <w:u w:color="000000"/>
        </w:rPr>
        <w:t xml:space="preserve"> is </w:t>
      </w:r>
      <w:r>
        <w:rPr>
          <w:rFonts w:ascii="Times New Roman" w:hAnsi="Times New Roman" w:cs="Times New Roman"/>
          <w:color w:val="000000"/>
          <w:u w:color="000000"/>
        </w:rPr>
        <w:t>particularly</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 xml:space="preserve">forthright and </w:t>
      </w:r>
      <w:r w:rsidRPr="00124D0F">
        <w:rPr>
          <w:rFonts w:ascii="Times New Roman" w:hAnsi="Times New Roman" w:cs="Times New Roman"/>
          <w:color w:val="000000"/>
          <w:u w:color="000000"/>
        </w:rPr>
        <w:t>derisive w</w:t>
      </w:r>
      <w:r>
        <w:rPr>
          <w:rFonts w:ascii="Times New Roman" w:hAnsi="Times New Roman" w:cs="Times New Roman"/>
          <w:color w:val="000000"/>
          <w:u w:color="000000"/>
        </w:rPr>
        <w:t>hen she speaks</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When she meets Pwyll, she is very direct in asking him to marry her and in making arrangements for the wedding feast, but she is also insulting to</w:t>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 xml:space="preserve">him </w:t>
      </w:r>
      <w:r w:rsidRPr="00124D0F">
        <w:rPr>
          <w:rFonts w:ascii="Times New Roman" w:hAnsi="Times New Roman" w:cs="Times New Roman"/>
          <w:color w:val="000000"/>
          <w:u w:color="000000"/>
        </w:rPr>
        <w:t>and treats him as an inferior, to the extent he appears foolish in comparison to her.</w:t>
      </w:r>
      <w:r>
        <w:rPr>
          <w:rFonts w:ascii="Times New Roman" w:hAnsi="Times New Roman" w:cs="Times New Roman"/>
          <w:color w:val="000000"/>
          <w:u w:color="000000"/>
        </w:rPr>
        <w:t xml:space="preserve"> After three unsuccessful attempts </w:t>
      </w:r>
      <w:r w:rsidRPr="00124D0F">
        <w:rPr>
          <w:rFonts w:ascii="Times New Roman" w:hAnsi="Times New Roman" w:cs="Times New Roman"/>
          <w:color w:val="000000"/>
          <w:u w:color="000000"/>
        </w:rPr>
        <w:t>at trying to catch Rhiannon on horse</w:t>
      </w:r>
      <w:r>
        <w:rPr>
          <w:rFonts w:ascii="Times New Roman" w:hAnsi="Times New Roman" w:cs="Times New Roman"/>
          <w:color w:val="000000"/>
          <w:u w:color="000000"/>
        </w:rPr>
        <w:t xml:space="preserve">back before </w:t>
      </w:r>
      <w:r w:rsidRPr="00124D0F">
        <w:rPr>
          <w:rFonts w:ascii="Times New Roman" w:hAnsi="Times New Roman" w:cs="Times New Roman"/>
          <w:color w:val="000000"/>
          <w:u w:color="000000"/>
        </w:rPr>
        <w:t xml:space="preserve">finally </w:t>
      </w:r>
      <w:r>
        <w:rPr>
          <w:rFonts w:ascii="Times New Roman" w:hAnsi="Times New Roman" w:cs="Times New Roman"/>
          <w:color w:val="000000"/>
          <w:u w:color="000000"/>
        </w:rPr>
        <w:t>calling out</w:t>
      </w:r>
      <w:r w:rsidRPr="00124D0F">
        <w:rPr>
          <w:rFonts w:ascii="Times New Roman" w:hAnsi="Times New Roman" w:cs="Times New Roman"/>
          <w:color w:val="000000"/>
          <w:u w:color="000000"/>
        </w:rPr>
        <w:t xml:space="preserve"> to</w:t>
      </w:r>
      <w:r>
        <w:rPr>
          <w:rFonts w:ascii="Times New Roman" w:hAnsi="Times New Roman" w:cs="Times New Roman"/>
          <w:color w:val="000000"/>
          <w:u w:color="000000"/>
        </w:rPr>
        <w:t xml:space="preserve"> her </w:t>
      </w:r>
      <w:r w:rsidRPr="00124D0F">
        <w:rPr>
          <w:rFonts w:ascii="Times New Roman" w:hAnsi="Times New Roman" w:cs="Times New Roman"/>
          <w:color w:val="000000"/>
          <w:u w:color="000000"/>
        </w:rPr>
        <w:t>courte</w:t>
      </w:r>
      <w:r>
        <w:rPr>
          <w:rFonts w:ascii="Times New Roman" w:hAnsi="Times New Roman" w:cs="Times New Roman"/>
          <w:color w:val="000000"/>
          <w:u w:color="000000"/>
        </w:rPr>
        <w:t>ou</w:t>
      </w:r>
      <w:r w:rsidRPr="00124D0F">
        <w:rPr>
          <w:rFonts w:ascii="Times New Roman" w:hAnsi="Times New Roman" w:cs="Times New Roman"/>
          <w:color w:val="000000"/>
          <w:u w:color="000000"/>
        </w:rPr>
        <w:t>s</w:t>
      </w:r>
      <w:r>
        <w:rPr>
          <w:rFonts w:ascii="Times New Roman" w:hAnsi="Times New Roman" w:cs="Times New Roman"/>
          <w:color w:val="000000"/>
          <w:u w:color="000000"/>
        </w:rPr>
        <w:t>l</w:t>
      </w:r>
      <w:r w:rsidRPr="00124D0F">
        <w:rPr>
          <w:rFonts w:ascii="Times New Roman" w:hAnsi="Times New Roman" w:cs="Times New Roman"/>
          <w:color w:val="000000"/>
          <w:u w:color="000000"/>
        </w:rPr>
        <w:t>y</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Rhiannon</w:t>
      </w:r>
      <w:r>
        <w:rPr>
          <w:rFonts w:ascii="Times New Roman" w:hAnsi="Times New Roman" w:cs="Times New Roman"/>
          <w:color w:val="000000"/>
          <w:u w:color="000000"/>
        </w:rPr>
        <w:t xml:space="preserve">’s chides </w:t>
      </w:r>
      <w:r w:rsidRPr="00124D0F">
        <w:rPr>
          <w:rFonts w:ascii="Times New Roman" w:hAnsi="Times New Roman" w:cs="Times New Roman"/>
          <w:color w:val="000000"/>
          <w:u w:color="000000"/>
        </w:rPr>
        <w:t>him by saying ‘it would have been better for the horse if you had asked that a while ago.’</w:t>
      </w:r>
      <w:r>
        <w:rPr>
          <w:rStyle w:val="FootnoteReference"/>
          <w:rFonts w:ascii="Times New Roman" w:hAnsi="Times New Roman" w:cs="Times New Roman"/>
          <w:color w:val="000000"/>
          <w:u w:color="000000"/>
        </w:rPr>
        <w:footnoteReference w:id="42"/>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At their wedding feast, Pwyll gets himself into a predicament with Gwawl, his rival for Rhiannon, by inadvertently promising to give Rhiannon to him to be his wife.</w:t>
      </w:r>
      <w:r>
        <w:rPr>
          <w:rStyle w:val="FootnoteReference"/>
          <w:rFonts w:ascii="Times New Roman" w:hAnsi="Times New Roman" w:cs="Times New Roman"/>
          <w:color w:val="000000"/>
          <w:u w:color="000000"/>
        </w:rPr>
        <w:footnoteReference w:id="43"/>
      </w:r>
      <w:r>
        <w:rPr>
          <w:rFonts w:ascii="Times New Roman" w:hAnsi="Times New Roman" w:cs="Times New Roman"/>
          <w:color w:val="000000"/>
          <w:u w:color="000000"/>
        </w:rPr>
        <w:t xml:space="preserve"> When Pwyll does not know how to resolve the situation, he goes silent, to which </w:t>
      </w:r>
      <w:r w:rsidRPr="00124D0F">
        <w:rPr>
          <w:rFonts w:ascii="Times New Roman" w:hAnsi="Times New Roman" w:cs="Times New Roman"/>
          <w:color w:val="000000"/>
          <w:u w:color="000000"/>
        </w:rPr>
        <w:t>Rhiannon throws a witty but nasty insult at him</w:t>
      </w:r>
      <w:r>
        <w:rPr>
          <w:rFonts w:ascii="Times New Roman" w:hAnsi="Times New Roman" w:cs="Times New Roman"/>
          <w:color w:val="000000"/>
          <w:u w:color="000000"/>
        </w:rPr>
        <w:t xml:space="preserve"> </w:t>
      </w:r>
      <w:r w:rsidRPr="00124D0F">
        <w:rPr>
          <w:rFonts w:ascii="Times New Roman" w:hAnsi="Times New Roman" w:cs="Times New Roman"/>
          <w:color w:val="000000"/>
          <w:u w:color="000000"/>
        </w:rPr>
        <w:t>saying ‘</w:t>
      </w:r>
      <w:r>
        <w:rPr>
          <w:rFonts w:ascii="Times New Roman" w:hAnsi="Times New Roman" w:cs="Times New Roman"/>
          <w:color w:val="000000"/>
          <w:u w:color="000000"/>
        </w:rPr>
        <w:t>[b]</w:t>
      </w:r>
      <w:r w:rsidRPr="00124D0F">
        <w:rPr>
          <w:rFonts w:ascii="Times New Roman" w:hAnsi="Times New Roman" w:cs="Times New Roman"/>
          <w:color w:val="000000"/>
          <w:u w:color="000000"/>
        </w:rPr>
        <w:t>e silent for as long as you like, […n</w:t>
      </w:r>
      <w:r>
        <w:rPr>
          <w:rFonts w:ascii="Times New Roman" w:hAnsi="Times New Roman" w:cs="Times New Roman"/>
          <w:color w:val="000000"/>
          <w:u w:color="000000"/>
        </w:rPr>
        <w:t>]</w:t>
      </w:r>
      <w:r w:rsidRPr="00124D0F">
        <w:rPr>
          <w:rFonts w:ascii="Times New Roman" w:hAnsi="Times New Roman" w:cs="Times New Roman"/>
          <w:color w:val="000000"/>
          <w:u w:color="000000"/>
        </w:rPr>
        <w:t>ever has a man been more stupid than you have been.’</w:t>
      </w:r>
      <w:r>
        <w:rPr>
          <w:rStyle w:val="FootnoteReference"/>
          <w:rFonts w:ascii="Times New Roman" w:hAnsi="Times New Roman" w:cs="Times New Roman"/>
          <w:color w:val="000000"/>
          <w:u w:color="000000"/>
        </w:rPr>
        <w:footnoteReference w:id="44"/>
      </w:r>
      <w:r w:rsidRPr="00124D0F">
        <w:rPr>
          <w:rFonts w:ascii="Times New Roman" w:hAnsi="Times New Roman" w:cs="Times New Roman"/>
          <w:color w:val="000000"/>
          <w:u w:color="000000"/>
        </w:rPr>
        <w:t xml:space="preserve"> </w:t>
      </w:r>
      <w:r>
        <w:rPr>
          <w:rFonts w:ascii="Times New Roman" w:hAnsi="Times New Roman" w:cs="Times New Roman"/>
          <w:color w:val="000000"/>
          <w:u w:color="000000"/>
        </w:rPr>
        <w:t>Rhiannon</w:t>
      </w:r>
      <w:r w:rsidRPr="00124D0F">
        <w:rPr>
          <w:rFonts w:ascii="Times New Roman" w:hAnsi="Times New Roman" w:cs="Times New Roman"/>
          <w:color w:val="000000"/>
          <w:u w:color="000000"/>
        </w:rPr>
        <w:t xml:space="preserve"> then </w:t>
      </w:r>
      <w:r>
        <w:rPr>
          <w:rFonts w:ascii="Times New Roman" w:hAnsi="Times New Roman" w:cs="Times New Roman"/>
          <w:color w:val="000000"/>
          <w:u w:color="000000"/>
        </w:rPr>
        <w:t xml:space="preserve">has to </w:t>
      </w:r>
      <w:r w:rsidRPr="00124D0F">
        <w:rPr>
          <w:rFonts w:ascii="Times New Roman" w:hAnsi="Times New Roman" w:cs="Times New Roman"/>
          <w:color w:val="000000"/>
          <w:u w:color="000000"/>
        </w:rPr>
        <w:t xml:space="preserve">devise a plan for Pwyll </w:t>
      </w:r>
      <w:r>
        <w:rPr>
          <w:rFonts w:ascii="Times New Roman" w:hAnsi="Times New Roman" w:cs="Times New Roman"/>
          <w:color w:val="000000"/>
          <w:u w:color="000000"/>
        </w:rPr>
        <w:t xml:space="preserve">to implement </w:t>
      </w:r>
      <w:r w:rsidRPr="00124D0F">
        <w:rPr>
          <w:rFonts w:ascii="Times New Roman" w:hAnsi="Times New Roman" w:cs="Times New Roman"/>
          <w:color w:val="000000"/>
          <w:u w:color="000000"/>
        </w:rPr>
        <w:t xml:space="preserve">so she doesn’t have to marry </w:t>
      </w:r>
      <w:r>
        <w:rPr>
          <w:rFonts w:ascii="Times New Roman" w:hAnsi="Times New Roman" w:cs="Times New Roman"/>
          <w:color w:val="000000"/>
          <w:u w:color="000000"/>
        </w:rPr>
        <w:t>Gwawl</w:t>
      </w:r>
      <w:r w:rsidRPr="00124D0F">
        <w:rPr>
          <w:rFonts w:ascii="Times New Roman" w:hAnsi="Times New Roman" w:cs="Times New Roman"/>
          <w:color w:val="000000"/>
          <w:u w:color="000000"/>
        </w:rPr>
        <w:t>. However, the plan</w:t>
      </w:r>
      <w:r>
        <w:rPr>
          <w:rFonts w:ascii="Times New Roman" w:hAnsi="Times New Roman" w:cs="Times New Roman"/>
          <w:color w:val="000000"/>
          <w:u w:color="000000"/>
        </w:rPr>
        <w:t xml:space="preserve">, like her words can be, </w:t>
      </w:r>
      <w:r w:rsidRPr="00124D0F">
        <w:rPr>
          <w:rFonts w:ascii="Times New Roman" w:hAnsi="Times New Roman" w:cs="Times New Roman"/>
          <w:color w:val="000000"/>
          <w:u w:color="000000"/>
        </w:rPr>
        <w:t xml:space="preserve">is </w:t>
      </w:r>
      <w:r>
        <w:rPr>
          <w:rFonts w:ascii="Times New Roman" w:hAnsi="Times New Roman" w:cs="Times New Roman"/>
          <w:color w:val="000000"/>
          <w:u w:color="000000"/>
        </w:rPr>
        <w:t xml:space="preserve">callous—Pwyll ties Gwawl </w:t>
      </w:r>
      <w:r w:rsidRPr="00124D0F">
        <w:rPr>
          <w:rFonts w:ascii="Times New Roman" w:hAnsi="Times New Roman" w:cs="Times New Roman"/>
          <w:color w:val="000000"/>
          <w:u w:color="000000"/>
        </w:rPr>
        <w:t>inside a bag and then the men play a game in which they ‘strike the bag a blow either with his foot or with a stick’</w:t>
      </w:r>
      <w:r>
        <w:rPr>
          <w:rFonts w:ascii="Times New Roman" w:hAnsi="Times New Roman" w:cs="Times New Roman"/>
          <w:color w:val="000000"/>
          <w:u w:color="000000"/>
        </w:rPr>
        <w:t>.</w:t>
      </w:r>
      <w:r>
        <w:rPr>
          <w:rStyle w:val="FootnoteReference"/>
          <w:rFonts w:ascii="Times New Roman" w:hAnsi="Times New Roman" w:cs="Times New Roman"/>
          <w:color w:val="000000"/>
          <w:u w:color="000000"/>
        </w:rPr>
        <w:footnoteReference w:id="45"/>
      </w:r>
      <w:r w:rsidRPr="00124D0F">
        <w:rPr>
          <w:rFonts w:ascii="Times New Roman" w:hAnsi="Times New Roman" w:cs="Times New Roman"/>
          <w:color w:val="000000"/>
          <w:u w:color="000000"/>
        </w:rPr>
        <w:t xml:space="preserve"> </w:t>
      </w:r>
    </w:p>
    <w:p w14:paraId="157068FC"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p>
    <w:p w14:paraId="14784997"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000000"/>
        </w:rPr>
      </w:pPr>
      <w:r>
        <w:rPr>
          <w:rFonts w:ascii="Times New Roman" w:hAnsi="Times New Roman" w:cs="Times New Roman"/>
          <w:color w:val="000000"/>
          <w:u w:color="000000"/>
        </w:rPr>
        <w:lastRenderedPageBreak/>
        <w:t xml:space="preserve">It is because of the way Gwawl was treated in the First Branch that his friend, Llwyd, takes revenge and imprisons Rhiannon and Pryderi in the Third Branch. Like Pwyll had to overcome Gwawl after naively promising Rhiannon to him, Manawydan now has to overcome Gwawl’s ally to get Rhiannon back after failing to be a good friend to Pryderi and not going into the fort after him. In both situations, they are chastised by Rhiannon for their shortcomings. Rhiannon’s function in the Four Branches, therefore, is to teach them the attributes they need to learn, and she often does so with a sharp tongue so they know all too well when they have faltered and what they need to rectify. </w:t>
      </w:r>
    </w:p>
    <w:p w14:paraId="65ABE89D" w14:textId="77777777" w:rsidR="00187E01" w:rsidRPr="00354376"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i/>
          <w:color w:val="000000"/>
          <w:u w:color="373A3C"/>
        </w:rPr>
      </w:pPr>
    </w:p>
    <w:p w14:paraId="0F07C92C"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373A3C"/>
        </w:rPr>
      </w:pPr>
      <w:r>
        <w:rPr>
          <w:rFonts w:ascii="Times New Roman" w:hAnsi="Times New Roman" w:cs="Times New Roman"/>
          <w:color w:val="000000"/>
          <w:u w:color="373A3C"/>
        </w:rPr>
        <w:t>Branwen’s character is developed slowly in the Second Branch, as is her voice. Up until her punishment, ‘[o]ur knowledge of her is restricted primarily to hearsay; […]  she is not yet a “character”, but an object of negotiation and exchange between Bendigeidfran and Matholwch’.</w:t>
      </w:r>
      <w:r>
        <w:rPr>
          <w:rStyle w:val="FootnoteReference"/>
          <w:rFonts w:ascii="Times New Roman" w:hAnsi="Times New Roman" w:cs="Times New Roman"/>
          <w:color w:val="000000"/>
          <w:u w:color="373A3C"/>
        </w:rPr>
        <w:footnoteReference w:id="46"/>
      </w:r>
      <w:r>
        <w:rPr>
          <w:rFonts w:ascii="Times New Roman" w:hAnsi="Times New Roman" w:cs="Times New Roman"/>
          <w:color w:val="000000"/>
          <w:u w:color="373A3C"/>
        </w:rPr>
        <w:t xml:space="preserve"> </w:t>
      </w:r>
      <w:r w:rsidRPr="00A87A5E">
        <w:rPr>
          <w:rFonts w:ascii="Times New Roman" w:hAnsi="Times New Roman" w:cs="Times New Roman"/>
          <w:color w:val="000000"/>
          <w:u w:color="373A3C"/>
        </w:rPr>
        <w:t xml:space="preserve">During her punishment, however, she </w:t>
      </w:r>
      <w:r>
        <w:rPr>
          <w:rFonts w:ascii="Times New Roman" w:hAnsi="Times New Roman" w:cs="Times New Roman"/>
          <w:color w:val="000000"/>
          <w:u w:color="373A3C"/>
        </w:rPr>
        <w:t xml:space="preserve">begins to find her own voice as she </w:t>
      </w:r>
      <w:r w:rsidRPr="00A87A5E">
        <w:rPr>
          <w:rFonts w:ascii="Times New Roman" w:hAnsi="Times New Roman" w:cs="Times New Roman"/>
          <w:color w:val="000000"/>
          <w:u w:color="373A3C"/>
        </w:rPr>
        <w:t>teach</w:t>
      </w:r>
      <w:r>
        <w:rPr>
          <w:rFonts w:ascii="Times New Roman" w:hAnsi="Times New Roman" w:cs="Times New Roman"/>
          <w:color w:val="000000"/>
          <w:u w:color="373A3C"/>
        </w:rPr>
        <w:t>es her starling to talk, tells it about her brother, and writes a letter to Bendigeidfran for the bird to deliver to him.</w:t>
      </w:r>
      <w:r>
        <w:rPr>
          <w:rStyle w:val="FootnoteReference"/>
          <w:rFonts w:ascii="Times New Roman" w:hAnsi="Times New Roman" w:cs="Times New Roman"/>
          <w:color w:val="000000"/>
          <w:u w:color="373A3C"/>
        </w:rPr>
        <w:footnoteReference w:id="47"/>
      </w:r>
      <w:r>
        <w:rPr>
          <w:rFonts w:ascii="Times New Roman" w:hAnsi="Times New Roman" w:cs="Times New Roman"/>
          <w:color w:val="000000"/>
          <w:u w:color="373A3C"/>
        </w:rPr>
        <w:t xml:space="preserve"> </w:t>
      </w:r>
      <w:r w:rsidRPr="00A87A5E">
        <w:rPr>
          <w:rFonts w:ascii="Times New Roman" w:hAnsi="Times New Roman" w:cs="Times New Roman"/>
          <w:color w:val="000000"/>
          <w:u w:color="373A3C"/>
        </w:rPr>
        <w:t>When Bendigeidfran and his army are on their way</w:t>
      </w:r>
      <w:r>
        <w:rPr>
          <w:rFonts w:ascii="Times New Roman" w:hAnsi="Times New Roman" w:cs="Times New Roman"/>
          <w:color w:val="000000"/>
          <w:u w:color="373A3C"/>
        </w:rPr>
        <w:t xml:space="preserve"> </w:t>
      </w:r>
      <w:r w:rsidRPr="00A87A5E">
        <w:rPr>
          <w:rFonts w:ascii="Times New Roman" w:hAnsi="Times New Roman" w:cs="Times New Roman"/>
          <w:color w:val="000000"/>
          <w:u w:color="373A3C"/>
        </w:rPr>
        <w:t xml:space="preserve">to Ireland to rescue her from her plight, </w:t>
      </w:r>
      <w:r>
        <w:rPr>
          <w:rFonts w:ascii="Times New Roman" w:hAnsi="Times New Roman" w:cs="Times New Roman"/>
          <w:color w:val="000000"/>
          <w:u w:color="373A3C"/>
        </w:rPr>
        <w:t>Matholwch’s men get Branwen to interpret the strange shapes they see on the sea and she speaks her first direct words in tale to inform</w:t>
      </w:r>
      <w:r w:rsidRPr="00A87A5E">
        <w:rPr>
          <w:rFonts w:ascii="Times New Roman" w:hAnsi="Times New Roman" w:cs="Times New Roman"/>
          <w:color w:val="000000"/>
          <w:u w:color="373A3C"/>
        </w:rPr>
        <w:t xml:space="preserve"> the</w:t>
      </w:r>
      <w:r>
        <w:rPr>
          <w:rFonts w:ascii="Times New Roman" w:hAnsi="Times New Roman" w:cs="Times New Roman"/>
          <w:color w:val="000000"/>
          <w:u w:color="373A3C"/>
        </w:rPr>
        <w:t>m</w:t>
      </w:r>
      <w:r w:rsidRPr="00A87A5E">
        <w:rPr>
          <w:rFonts w:ascii="Times New Roman" w:hAnsi="Times New Roman" w:cs="Times New Roman"/>
          <w:color w:val="000000"/>
          <w:u w:color="373A3C"/>
        </w:rPr>
        <w:t xml:space="preserve"> that ‘the men of the Island of the Mighty [are] coming over, having heard of my punishment and dishonour’</w:t>
      </w:r>
      <w:r>
        <w:rPr>
          <w:rFonts w:ascii="Times New Roman" w:hAnsi="Times New Roman" w:cs="Times New Roman"/>
          <w:color w:val="000000"/>
          <w:u w:color="373A3C"/>
        </w:rPr>
        <w:t>.</w:t>
      </w:r>
      <w:r w:rsidRPr="00F76C35">
        <w:rPr>
          <w:rStyle w:val="FootnoteReference"/>
          <w:rFonts w:ascii="Times New Roman" w:hAnsi="Times New Roman" w:cs="Times New Roman"/>
          <w:color w:val="000000"/>
          <w:u w:color="373A3C"/>
        </w:rPr>
        <w:t xml:space="preserve"> </w:t>
      </w:r>
      <w:r w:rsidRPr="00A87A5E">
        <w:rPr>
          <w:rStyle w:val="FootnoteReference"/>
          <w:rFonts w:ascii="Times New Roman" w:hAnsi="Times New Roman" w:cs="Times New Roman"/>
          <w:color w:val="000000"/>
          <w:u w:color="373A3C"/>
        </w:rPr>
        <w:footnoteReference w:id="48"/>
      </w:r>
      <w:r>
        <w:rPr>
          <w:rFonts w:ascii="Times New Roman" w:hAnsi="Times New Roman" w:cs="Times New Roman"/>
          <w:color w:val="000000"/>
          <w:u w:color="373A3C"/>
        </w:rPr>
        <w:t xml:space="preserve"> </w:t>
      </w:r>
      <w:r w:rsidRPr="00A87A5E">
        <w:rPr>
          <w:rFonts w:ascii="Times New Roman" w:hAnsi="Times New Roman" w:cs="Times New Roman"/>
          <w:color w:val="000000"/>
          <w:u w:color="373A3C"/>
        </w:rPr>
        <w:t>From teaching her starling to speak</w:t>
      </w:r>
      <w:r>
        <w:rPr>
          <w:rFonts w:ascii="Times New Roman" w:hAnsi="Times New Roman" w:cs="Times New Roman"/>
          <w:color w:val="000000"/>
          <w:u w:color="373A3C"/>
        </w:rPr>
        <w:t xml:space="preserve"> and talking to it,</w:t>
      </w:r>
      <w:r w:rsidRPr="00A87A5E">
        <w:rPr>
          <w:rFonts w:ascii="Times New Roman" w:hAnsi="Times New Roman" w:cs="Times New Roman"/>
          <w:color w:val="000000"/>
          <w:u w:color="373A3C"/>
        </w:rPr>
        <w:t xml:space="preserve"> </w:t>
      </w:r>
      <w:r>
        <w:rPr>
          <w:rFonts w:ascii="Times New Roman" w:hAnsi="Times New Roman" w:cs="Times New Roman"/>
          <w:color w:val="000000"/>
          <w:u w:color="373A3C"/>
        </w:rPr>
        <w:t>to</w:t>
      </w:r>
      <w:r w:rsidRPr="00A87A5E">
        <w:rPr>
          <w:rFonts w:ascii="Times New Roman" w:hAnsi="Times New Roman" w:cs="Times New Roman"/>
          <w:color w:val="000000"/>
          <w:u w:color="373A3C"/>
        </w:rPr>
        <w:t xml:space="preserve"> </w:t>
      </w:r>
      <w:r>
        <w:rPr>
          <w:rFonts w:ascii="Times New Roman" w:hAnsi="Times New Roman" w:cs="Times New Roman"/>
          <w:color w:val="000000"/>
          <w:u w:color="373A3C"/>
        </w:rPr>
        <w:t>writing her brother a letter, and</w:t>
      </w:r>
      <w:r w:rsidRPr="00A87A5E">
        <w:rPr>
          <w:rFonts w:ascii="Times New Roman" w:hAnsi="Times New Roman" w:cs="Times New Roman"/>
          <w:color w:val="000000"/>
          <w:u w:color="373A3C"/>
        </w:rPr>
        <w:t xml:space="preserve"> </w:t>
      </w:r>
      <w:r>
        <w:rPr>
          <w:rFonts w:ascii="Times New Roman" w:hAnsi="Times New Roman" w:cs="Times New Roman"/>
          <w:color w:val="000000"/>
          <w:u w:color="373A3C"/>
        </w:rPr>
        <w:t xml:space="preserve">then </w:t>
      </w:r>
      <w:r w:rsidRPr="00A87A5E">
        <w:rPr>
          <w:rFonts w:ascii="Times New Roman" w:hAnsi="Times New Roman" w:cs="Times New Roman"/>
          <w:color w:val="000000"/>
          <w:u w:color="373A3C"/>
        </w:rPr>
        <w:t xml:space="preserve">finally speaking directly to Matholwch’s men, the author provides great characterisation of Branwen’s process in how she finds </w:t>
      </w:r>
      <w:r>
        <w:rPr>
          <w:rFonts w:ascii="Times New Roman" w:hAnsi="Times New Roman" w:cs="Times New Roman"/>
          <w:color w:val="000000"/>
          <w:u w:color="373A3C"/>
        </w:rPr>
        <w:t xml:space="preserve">and develops </w:t>
      </w:r>
      <w:r w:rsidRPr="00A87A5E">
        <w:rPr>
          <w:rFonts w:ascii="Times New Roman" w:hAnsi="Times New Roman" w:cs="Times New Roman"/>
          <w:color w:val="000000"/>
          <w:u w:color="373A3C"/>
        </w:rPr>
        <w:t>her own voice then directs it towards the people who are oppressing her</w:t>
      </w:r>
      <w:r>
        <w:rPr>
          <w:rFonts w:ascii="Times New Roman" w:hAnsi="Times New Roman" w:cs="Times New Roman"/>
          <w:color w:val="000000"/>
          <w:u w:color="373A3C"/>
        </w:rPr>
        <w:t>.</w:t>
      </w:r>
    </w:p>
    <w:p w14:paraId="38BD534F"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b/>
          <w:color w:val="000000"/>
          <w:u w:color="373A3C"/>
        </w:rPr>
      </w:pPr>
    </w:p>
    <w:p w14:paraId="5231CBA0" w14:textId="77777777" w:rsidR="00187E01" w:rsidRPr="0078063B"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119"/>
        <w:rPr>
          <w:rFonts w:ascii="Times New Roman" w:hAnsi="Times New Roman" w:cs="Times New Roman"/>
          <w:color w:val="000000"/>
          <w:u w:color="373A3C"/>
        </w:rPr>
      </w:pPr>
      <w:r w:rsidRPr="00124D0F">
        <w:rPr>
          <w:rFonts w:ascii="Times New Roman" w:hAnsi="Times New Roman" w:cs="Times New Roman"/>
          <w:color w:val="000000"/>
          <w:u w:color="373A3C"/>
        </w:rPr>
        <w:t xml:space="preserve">The watchman device </w:t>
      </w:r>
      <w:r>
        <w:rPr>
          <w:rFonts w:ascii="Times New Roman" w:hAnsi="Times New Roman" w:cs="Times New Roman"/>
          <w:color w:val="000000"/>
          <w:u w:color="373A3C"/>
        </w:rPr>
        <w:t xml:space="preserve">used during Bendigeidfran’s approach to Ireland also </w:t>
      </w:r>
      <w:r w:rsidRPr="00124D0F">
        <w:rPr>
          <w:rFonts w:ascii="Times New Roman" w:hAnsi="Times New Roman" w:cs="Times New Roman"/>
          <w:color w:val="000000"/>
          <w:u w:color="373A3C"/>
        </w:rPr>
        <w:t>evokes a sense of foreboding.</w:t>
      </w:r>
      <w:r>
        <w:rPr>
          <w:rStyle w:val="FootnoteReference"/>
          <w:rFonts w:ascii="Times New Roman" w:hAnsi="Times New Roman" w:cs="Times New Roman"/>
          <w:color w:val="000000"/>
          <w:u w:color="373A3C"/>
        </w:rPr>
        <w:footnoteReference w:id="49"/>
      </w:r>
      <w:r>
        <w:rPr>
          <w:rFonts w:ascii="Times New Roman" w:hAnsi="Times New Roman" w:cs="Times New Roman"/>
          <w:color w:val="000000"/>
          <w:u w:color="373A3C"/>
        </w:rPr>
        <w:t xml:space="preserve"> Roberta Valente explains that </w:t>
      </w:r>
      <w:r w:rsidRPr="00124D0F">
        <w:rPr>
          <w:rFonts w:ascii="Times New Roman" w:hAnsi="Times New Roman" w:cs="Times New Roman"/>
          <w:color w:val="000000"/>
          <w:u w:color="373A3C"/>
        </w:rPr>
        <w:t>‘Branwen movingly reminds her oppressors of the punishment they had inflicted upon her while agreeing to interpret the portents which will result in their destruction and her deliverance’.</w:t>
      </w:r>
      <w:r>
        <w:rPr>
          <w:rStyle w:val="FootnoteReference"/>
          <w:rFonts w:ascii="Times New Roman" w:hAnsi="Times New Roman" w:cs="Times New Roman"/>
          <w:color w:val="000000"/>
          <w:u w:color="373A3C"/>
        </w:rPr>
        <w:footnoteReference w:id="50"/>
      </w:r>
      <w:r w:rsidRPr="00124D0F">
        <w:rPr>
          <w:rFonts w:ascii="Times New Roman" w:hAnsi="Times New Roman" w:cs="Times New Roman"/>
          <w:color w:val="000000"/>
          <w:u w:color="373A3C"/>
        </w:rPr>
        <w:t xml:space="preserve"> </w:t>
      </w:r>
      <w:r>
        <w:rPr>
          <w:rFonts w:ascii="Times New Roman" w:hAnsi="Times New Roman" w:cs="Times New Roman"/>
          <w:color w:val="000000"/>
          <w:u w:color="373A3C"/>
        </w:rPr>
        <w:t xml:space="preserve">Branwen is well aware of the potentiality of war breaking out between the Irish and the Welsh. When they negotiate compensation for </w:t>
      </w:r>
      <w:r>
        <w:rPr>
          <w:rFonts w:ascii="Times New Roman" w:hAnsi="Times New Roman" w:cs="Times New Roman"/>
          <w:color w:val="000000"/>
          <w:u w:color="373A3C"/>
        </w:rPr>
        <w:lastRenderedPageBreak/>
        <w:t>Branwen’s mistreatment, Branwen advises Bendigeidfran to accept what the Irish offer ‘because she feared that the country would be laid waste’.</w:t>
      </w:r>
      <w:r>
        <w:rPr>
          <w:rStyle w:val="FootnoteReference"/>
          <w:rFonts w:ascii="Times New Roman" w:hAnsi="Times New Roman" w:cs="Times New Roman"/>
          <w:color w:val="000000"/>
          <w:u w:color="373A3C"/>
        </w:rPr>
        <w:footnoteReference w:id="51"/>
      </w:r>
      <w:r>
        <w:rPr>
          <w:rFonts w:ascii="Times New Roman" w:hAnsi="Times New Roman" w:cs="Times New Roman"/>
          <w:color w:val="000000"/>
          <w:u w:color="373A3C"/>
        </w:rPr>
        <w:t xml:space="preserve"> However, despite her efforts, war does break out, and it results in devastation on both sides including the deaths of her brothers, Bendigeidfran and Efnysien, her husband, Matholwch, and their son, Gwern.</w:t>
      </w:r>
      <w:r>
        <w:rPr>
          <w:rStyle w:val="FootnoteReference"/>
          <w:rFonts w:ascii="Times New Roman" w:hAnsi="Times New Roman" w:cs="Times New Roman"/>
          <w:color w:val="000000"/>
          <w:u w:color="373A3C"/>
        </w:rPr>
        <w:footnoteReference w:id="52"/>
      </w:r>
      <w:r>
        <w:rPr>
          <w:rFonts w:ascii="Times New Roman" w:hAnsi="Times New Roman" w:cs="Times New Roman"/>
          <w:color w:val="000000"/>
          <w:u w:color="373A3C"/>
        </w:rPr>
        <w:t xml:space="preserve"> When Branwen returns to Wales she laments on her role in the destruction that occurred before dying of a broken heart: </w:t>
      </w:r>
      <w:r w:rsidRPr="00124D0F">
        <w:rPr>
          <w:rFonts w:ascii="Times New Roman" w:hAnsi="Times New Roman" w:cs="Times New Roman"/>
          <w:color w:val="000000"/>
          <w:u w:color="373A3C"/>
        </w:rPr>
        <w:t>‘</w:t>
      </w:r>
      <w:r>
        <w:rPr>
          <w:rFonts w:ascii="Times New Roman" w:hAnsi="Times New Roman" w:cs="Times New Roman"/>
          <w:color w:val="000000"/>
          <w:u w:color="373A3C"/>
        </w:rPr>
        <w:t>T</w:t>
      </w:r>
      <w:r w:rsidRPr="00124D0F">
        <w:rPr>
          <w:rFonts w:ascii="Times New Roman" w:hAnsi="Times New Roman" w:cs="Times New Roman"/>
          <w:color w:val="000000"/>
          <w:u w:color="373A3C"/>
        </w:rPr>
        <w:t>wo good islands have been laid waste because of me!’</w:t>
      </w:r>
      <w:r>
        <w:rPr>
          <w:rStyle w:val="FootnoteReference"/>
          <w:rFonts w:ascii="Times New Roman" w:hAnsi="Times New Roman" w:cs="Times New Roman"/>
          <w:color w:val="000000"/>
          <w:u w:color="373A3C"/>
        </w:rPr>
        <w:footnoteReference w:id="53"/>
      </w:r>
      <w:r>
        <w:rPr>
          <w:rFonts w:ascii="Times New Roman" w:hAnsi="Times New Roman" w:cs="Times New Roman"/>
          <w:color w:val="000000"/>
          <w:u w:color="373A3C"/>
        </w:rPr>
        <w:t xml:space="preserve"> Branwen clearly shows an awareness of how her actions played a part in the events, and her name, which means ‘divine raven’ and is associated with the mythic wargod, Bran,</w:t>
      </w:r>
      <w:r w:rsidRPr="00A304F2">
        <w:rPr>
          <w:rStyle w:val="FootnoteReference"/>
          <w:rFonts w:ascii="Times New Roman" w:hAnsi="Times New Roman" w:cs="Times New Roman"/>
          <w:color w:val="000000"/>
          <w:u w:color="373A3C"/>
        </w:rPr>
        <w:t xml:space="preserve"> </w:t>
      </w:r>
      <w:r>
        <w:rPr>
          <w:rStyle w:val="FootnoteReference"/>
          <w:rFonts w:ascii="Times New Roman" w:hAnsi="Times New Roman" w:cs="Times New Roman"/>
          <w:color w:val="000000"/>
          <w:u w:color="373A3C"/>
        </w:rPr>
        <w:footnoteReference w:id="54"/>
      </w:r>
      <w:r>
        <w:rPr>
          <w:rFonts w:ascii="Times New Roman" w:hAnsi="Times New Roman" w:cs="Times New Roman"/>
          <w:color w:val="000000"/>
          <w:u w:color="373A3C"/>
        </w:rPr>
        <w:t xml:space="preserve"> highlights the essential role she played. </w:t>
      </w:r>
    </w:p>
    <w:p w14:paraId="5B5D8F5E" w14:textId="77777777" w:rsidR="00187E01" w:rsidRPr="00354376"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i/>
          <w:color w:val="000000"/>
          <w:u w:color="373A3C"/>
        </w:rPr>
      </w:pPr>
    </w:p>
    <w:p w14:paraId="2F51E59C" w14:textId="77777777" w:rsidR="00187E01" w:rsidRPr="00B563FC"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000000"/>
          <w:u w:color="373A3C"/>
        </w:rPr>
      </w:pPr>
      <w:r>
        <w:rPr>
          <w:rFonts w:ascii="Times New Roman" w:hAnsi="Times New Roman" w:cs="Times New Roman"/>
          <w:color w:val="000000"/>
          <w:u w:color="373A3C"/>
        </w:rPr>
        <w:t xml:space="preserve">Like Branwen, </w:t>
      </w:r>
      <w:r w:rsidRPr="00124D0F">
        <w:rPr>
          <w:rFonts w:ascii="Times New Roman" w:hAnsi="Times New Roman" w:cs="Times New Roman"/>
          <w:color w:val="000000"/>
          <w:u w:color="373A3C"/>
        </w:rPr>
        <w:t xml:space="preserve">Blodeuedd is </w:t>
      </w:r>
      <w:r>
        <w:rPr>
          <w:rFonts w:ascii="Times New Roman" w:hAnsi="Times New Roman" w:cs="Times New Roman"/>
          <w:color w:val="000000"/>
          <w:u w:color="373A3C"/>
        </w:rPr>
        <w:t xml:space="preserve">also </w:t>
      </w:r>
      <w:r w:rsidRPr="00124D0F">
        <w:rPr>
          <w:rFonts w:ascii="Times New Roman" w:hAnsi="Times New Roman" w:cs="Times New Roman"/>
          <w:color w:val="000000"/>
          <w:u w:color="373A3C"/>
        </w:rPr>
        <w:t>not initially given a voice</w:t>
      </w:r>
      <w:r>
        <w:rPr>
          <w:rFonts w:ascii="Times New Roman" w:hAnsi="Times New Roman" w:cs="Times New Roman"/>
          <w:color w:val="000000"/>
          <w:u w:color="373A3C"/>
        </w:rPr>
        <w:t xml:space="preserve"> when she appears in the Four Branches</w:t>
      </w:r>
      <w:r w:rsidRPr="00124D0F">
        <w:rPr>
          <w:rFonts w:ascii="Times New Roman" w:hAnsi="Times New Roman" w:cs="Times New Roman"/>
          <w:color w:val="000000"/>
          <w:u w:color="373A3C"/>
        </w:rPr>
        <w:t xml:space="preserve">. She was created </w:t>
      </w:r>
      <w:r>
        <w:rPr>
          <w:rFonts w:ascii="Times New Roman" w:hAnsi="Times New Roman" w:cs="Times New Roman"/>
          <w:color w:val="000000"/>
          <w:u w:color="373A3C"/>
        </w:rPr>
        <w:t xml:space="preserve">out of flowers </w:t>
      </w:r>
      <w:r w:rsidRPr="00124D0F">
        <w:rPr>
          <w:rFonts w:ascii="Times New Roman" w:hAnsi="Times New Roman" w:cs="Times New Roman"/>
          <w:color w:val="000000"/>
          <w:u w:color="373A3C"/>
        </w:rPr>
        <w:t xml:space="preserve">to be a wife for Lleu, </w:t>
      </w:r>
      <w:r>
        <w:rPr>
          <w:rFonts w:ascii="Times New Roman" w:hAnsi="Times New Roman" w:cs="Times New Roman"/>
          <w:color w:val="000000"/>
          <w:u w:color="373A3C"/>
        </w:rPr>
        <w:t>and as Roberta Valente states ‘we get no more sense of her personality or desires than if she were actually a bouquet presented to him.’</w:t>
      </w:r>
      <w:r>
        <w:rPr>
          <w:rStyle w:val="FootnoteReference"/>
          <w:rFonts w:ascii="Times New Roman" w:hAnsi="Times New Roman" w:cs="Times New Roman"/>
          <w:color w:val="000000"/>
          <w:u w:color="373A3C"/>
        </w:rPr>
        <w:footnoteReference w:id="55"/>
      </w:r>
      <w:r>
        <w:rPr>
          <w:rFonts w:ascii="Times New Roman" w:hAnsi="Times New Roman" w:cs="Times New Roman"/>
          <w:color w:val="000000"/>
          <w:u w:color="373A3C"/>
        </w:rPr>
        <w:t xml:space="preserve"> However, when Lleu is away, Branwen finds her voice</w:t>
      </w:r>
      <w:r>
        <w:rPr>
          <w:rStyle w:val="FootnoteReference"/>
          <w:rFonts w:ascii="Times New Roman" w:hAnsi="Times New Roman" w:cs="Times New Roman"/>
          <w:color w:val="000000"/>
          <w:u w:color="373A3C"/>
        </w:rPr>
        <w:footnoteReference w:id="56"/>
      </w:r>
      <w:r>
        <w:rPr>
          <w:rFonts w:ascii="Times New Roman" w:hAnsi="Times New Roman" w:cs="Times New Roman"/>
          <w:color w:val="000000"/>
          <w:u w:color="373A3C"/>
        </w:rPr>
        <w:t xml:space="preserve"> but the way she communicates to Lleu and her lover, Gronw, is quite different. With Gronw, Blodeuedd communicates clearly and precisely, whereas with Lleu (on his return), she is circumlocutive.</w:t>
      </w:r>
      <w:r>
        <w:rPr>
          <w:rStyle w:val="FootnoteReference"/>
          <w:rFonts w:ascii="Times New Roman" w:hAnsi="Times New Roman" w:cs="Times New Roman"/>
          <w:color w:val="000000"/>
          <w:u w:color="373A3C"/>
        </w:rPr>
        <w:footnoteReference w:id="57"/>
      </w:r>
      <w:r>
        <w:rPr>
          <w:rFonts w:ascii="Times New Roman" w:hAnsi="Times New Roman" w:cs="Times New Roman"/>
          <w:color w:val="000000"/>
          <w:u w:color="373A3C"/>
        </w:rPr>
        <w:t xml:space="preserve"> The way Blodeuedd expresses herself to the two men reveals a lot about her motivations. When she forbids Gronw to leave her she is straight to the point: ‘”God knows,” she said, “you will not leave me tonight.”’</w:t>
      </w:r>
      <w:r>
        <w:rPr>
          <w:rStyle w:val="FootnoteReference"/>
          <w:rFonts w:ascii="Times New Roman" w:hAnsi="Times New Roman" w:cs="Times New Roman"/>
          <w:color w:val="000000"/>
          <w:u w:color="373A3C"/>
        </w:rPr>
        <w:footnoteReference w:id="58"/>
      </w:r>
      <w:r>
        <w:rPr>
          <w:rFonts w:ascii="Times New Roman" w:hAnsi="Times New Roman" w:cs="Times New Roman"/>
          <w:color w:val="000000"/>
          <w:u w:color="373A3C"/>
        </w:rPr>
        <w:t xml:space="preserve"> With Lleu, however, she is more wordy and she justifies herself to him in order to cover up her real intentions, which is to find out how Gronw can kill him: ‘“I am worried about your death, if you were to go before me […] for God’s sake and mine, will you tell me how you can be killed? Because my memory is better than yours when it comes to avoiding danger.’”</w:t>
      </w:r>
      <w:r>
        <w:rPr>
          <w:rStyle w:val="FootnoteReference"/>
          <w:rFonts w:ascii="Times New Roman" w:hAnsi="Times New Roman" w:cs="Times New Roman"/>
          <w:color w:val="000000"/>
          <w:u w:color="373A3C"/>
        </w:rPr>
        <w:footnoteReference w:id="59"/>
      </w:r>
      <w:r>
        <w:rPr>
          <w:rFonts w:ascii="Times New Roman" w:hAnsi="Times New Roman" w:cs="Times New Roman"/>
          <w:color w:val="000000"/>
          <w:u w:color="373A3C"/>
        </w:rPr>
        <w:t xml:space="preserve"> The author of the Four Branches skilfully employs speech in the tales to bring out the characters personalities. </w:t>
      </w:r>
    </w:p>
    <w:p w14:paraId="73E2710E"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000000"/>
          <w:u w:color="373A3C"/>
        </w:rPr>
      </w:pPr>
    </w:p>
    <w:p w14:paraId="2AF30E8B"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bCs/>
          <w:color w:val="000000"/>
          <w:u w:val="single"/>
        </w:rPr>
      </w:pPr>
    </w:p>
    <w:p w14:paraId="511808B1" w14:textId="0926A776"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bCs/>
          <w:color w:val="000000"/>
          <w:u w:val="single"/>
        </w:rPr>
      </w:pPr>
      <w:r w:rsidRPr="00100F1B">
        <w:rPr>
          <w:rFonts w:ascii="Times New Roman" w:hAnsi="Times New Roman" w:cs="Times New Roman"/>
          <w:bCs/>
          <w:color w:val="000000"/>
          <w:u w:val="single"/>
        </w:rPr>
        <w:lastRenderedPageBreak/>
        <w:t xml:space="preserve">Women’s wiles </w:t>
      </w:r>
    </w:p>
    <w:p w14:paraId="221249A4" w14:textId="77777777" w:rsidR="00187E01" w:rsidRPr="00100F1B"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000000"/>
          <w:u w:val="single"/>
        </w:rPr>
      </w:pPr>
    </w:p>
    <w:p w14:paraId="329FDC2A" w14:textId="77777777" w:rsidR="00187E01" w:rsidRPr="00124D0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r w:rsidRPr="00124D0F">
        <w:rPr>
          <w:rFonts w:ascii="Times New Roman" w:hAnsi="Times New Roman" w:cs="Times New Roman"/>
          <w:color w:val="373A3C"/>
          <w:u w:color="373A3C"/>
        </w:rPr>
        <w:t>At the end of the Four</w:t>
      </w:r>
      <w:r>
        <w:rPr>
          <w:rFonts w:ascii="Times New Roman" w:hAnsi="Times New Roman" w:cs="Times New Roman"/>
          <w:color w:val="373A3C"/>
          <w:u w:color="373A3C"/>
        </w:rPr>
        <w:t xml:space="preserve">th </w:t>
      </w:r>
      <w:r w:rsidRPr="00124D0F">
        <w:rPr>
          <w:rFonts w:ascii="Times New Roman" w:hAnsi="Times New Roman" w:cs="Times New Roman"/>
          <w:color w:val="373A3C"/>
          <w:u w:color="373A3C"/>
        </w:rPr>
        <w:t xml:space="preserve">Branch, when </w:t>
      </w:r>
      <w:r>
        <w:rPr>
          <w:rFonts w:ascii="Times New Roman" w:hAnsi="Times New Roman" w:cs="Times New Roman"/>
          <w:color w:val="373A3C"/>
          <w:u w:color="373A3C"/>
        </w:rPr>
        <w:t xml:space="preserve">Lleu is transformed back from an eagle to a man and seeks revenge on Gronw for trying to kill him, Gronw pleads to Lleu to take into </w:t>
      </w:r>
      <w:r w:rsidRPr="00124D0F">
        <w:rPr>
          <w:rFonts w:ascii="Times New Roman" w:hAnsi="Times New Roman" w:cs="Times New Roman"/>
          <w:color w:val="373A3C"/>
          <w:u w:color="373A3C"/>
        </w:rPr>
        <w:t>account that his behaviour was the result of a woman’s deceit</w:t>
      </w:r>
      <w:r>
        <w:rPr>
          <w:rFonts w:ascii="Times New Roman" w:hAnsi="Times New Roman" w:cs="Times New Roman"/>
          <w:color w:val="373A3C"/>
          <w:u w:color="373A3C"/>
        </w:rPr>
        <w:t>.</w:t>
      </w:r>
      <w:r>
        <w:rPr>
          <w:rStyle w:val="FootnoteReference"/>
          <w:rFonts w:ascii="Times New Roman" w:hAnsi="Times New Roman" w:cs="Times New Roman"/>
          <w:color w:val="373A3C"/>
          <w:u w:color="373A3C"/>
        </w:rPr>
        <w:footnoteReference w:id="60"/>
      </w:r>
      <w:r>
        <w:rPr>
          <w:rFonts w:ascii="Times New Roman" w:hAnsi="Times New Roman" w:cs="Times New Roman"/>
          <w:color w:val="373A3C"/>
          <w:u w:color="373A3C"/>
        </w:rPr>
        <w:t xml:space="preserve"> Thus, he highlights how the female characters in the </w:t>
      </w:r>
      <w:r w:rsidRPr="00124D0F">
        <w:rPr>
          <w:rFonts w:ascii="Times New Roman" w:hAnsi="Times New Roman" w:cs="Times New Roman"/>
          <w:color w:val="373A3C"/>
          <w:u w:color="373A3C"/>
        </w:rPr>
        <w:t xml:space="preserve">Mabinogi are often characterised as </w:t>
      </w:r>
      <w:r>
        <w:rPr>
          <w:rFonts w:ascii="Times New Roman" w:hAnsi="Times New Roman" w:cs="Times New Roman"/>
          <w:color w:val="373A3C"/>
          <w:u w:color="373A3C"/>
        </w:rPr>
        <w:t>being manipulative in order to get their own way</w:t>
      </w:r>
      <w:r w:rsidRPr="00124D0F">
        <w:rPr>
          <w:rFonts w:ascii="Times New Roman" w:hAnsi="Times New Roman" w:cs="Times New Roman"/>
          <w:color w:val="373A3C"/>
          <w:u w:color="373A3C"/>
        </w:rPr>
        <w:t>. Blodeuedd</w:t>
      </w:r>
      <w:r>
        <w:rPr>
          <w:rFonts w:ascii="Times New Roman" w:hAnsi="Times New Roman" w:cs="Times New Roman"/>
          <w:color w:val="373A3C"/>
          <w:u w:color="373A3C"/>
        </w:rPr>
        <w:t xml:space="preserve"> </w:t>
      </w:r>
      <w:r w:rsidRPr="00124D0F">
        <w:rPr>
          <w:rFonts w:ascii="Times New Roman" w:hAnsi="Times New Roman" w:cs="Times New Roman"/>
          <w:color w:val="373A3C"/>
          <w:u w:color="373A3C"/>
        </w:rPr>
        <w:t xml:space="preserve">can be seen as </w:t>
      </w:r>
      <w:r>
        <w:rPr>
          <w:rFonts w:ascii="Times New Roman" w:hAnsi="Times New Roman" w:cs="Times New Roman"/>
          <w:color w:val="373A3C"/>
          <w:u w:color="373A3C"/>
        </w:rPr>
        <w:t xml:space="preserve">being </w:t>
      </w:r>
      <w:r w:rsidRPr="00124D0F">
        <w:rPr>
          <w:rFonts w:ascii="Times New Roman" w:hAnsi="Times New Roman" w:cs="Times New Roman"/>
          <w:color w:val="373A3C"/>
          <w:u w:color="373A3C"/>
        </w:rPr>
        <w:t xml:space="preserve">a seductress. She </w:t>
      </w:r>
      <w:r>
        <w:rPr>
          <w:rFonts w:ascii="Times New Roman" w:hAnsi="Times New Roman" w:cs="Times New Roman"/>
          <w:color w:val="373A3C"/>
          <w:u w:color="373A3C"/>
        </w:rPr>
        <w:t>welcomes Gronw into the court while her husband is away and</w:t>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 xml:space="preserve">prevents him from </w:t>
      </w:r>
      <w:r w:rsidRPr="00124D0F">
        <w:rPr>
          <w:rFonts w:ascii="Times New Roman" w:hAnsi="Times New Roman" w:cs="Times New Roman"/>
          <w:color w:val="373A3C"/>
          <w:u w:color="373A3C"/>
        </w:rPr>
        <w:t>leav</w:t>
      </w:r>
      <w:r>
        <w:rPr>
          <w:rFonts w:ascii="Times New Roman" w:hAnsi="Times New Roman" w:cs="Times New Roman"/>
          <w:color w:val="373A3C"/>
          <w:u w:color="373A3C"/>
        </w:rPr>
        <w:t>ing</w:t>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even though he</w:t>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worries</w:t>
      </w:r>
      <w:r w:rsidRPr="00124D0F">
        <w:rPr>
          <w:rFonts w:ascii="Times New Roman" w:hAnsi="Times New Roman" w:cs="Times New Roman"/>
          <w:color w:val="373A3C"/>
          <w:u w:color="373A3C"/>
        </w:rPr>
        <w:t xml:space="preserve"> about Lleu returning.</w:t>
      </w:r>
      <w:r>
        <w:rPr>
          <w:rStyle w:val="FootnoteReference"/>
          <w:rFonts w:ascii="Times New Roman" w:hAnsi="Times New Roman" w:cs="Times New Roman"/>
          <w:color w:val="373A3C"/>
          <w:u w:color="373A3C"/>
        </w:rPr>
        <w:footnoteReference w:id="61"/>
      </w:r>
      <w:r w:rsidRPr="00124D0F">
        <w:rPr>
          <w:rFonts w:ascii="Times New Roman" w:hAnsi="Times New Roman" w:cs="Times New Roman"/>
          <w:color w:val="373A3C"/>
          <w:u w:color="373A3C"/>
        </w:rPr>
        <w:t xml:space="preserve"> When they </w:t>
      </w:r>
      <w:r>
        <w:rPr>
          <w:rFonts w:ascii="Times New Roman" w:hAnsi="Times New Roman" w:cs="Times New Roman"/>
          <w:color w:val="373A3C"/>
          <w:u w:color="373A3C"/>
        </w:rPr>
        <w:t>devise</w:t>
      </w:r>
      <w:r w:rsidRPr="00124D0F">
        <w:rPr>
          <w:rFonts w:ascii="Times New Roman" w:hAnsi="Times New Roman" w:cs="Times New Roman"/>
          <w:color w:val="373A3C"/>
          <w:u w:color="373A3C"/>
        </w:rPr>
        <w:t xml:space="preserve"> a plan to kill Lleu so they can be together, she</w:t>
      </w:r>
      <w:r>
        <w:rPr>
          <w:rFonts w:ascii="Times New Roman" w:hAnsi="Times New Roman" w:cs="Times New Roman"/>
          <w:color w:val="373A3C"/>
          <w:u w:color="373A3C"/>
        </w:rPr>
        <w:t xml:space="preserve"> </w:t>
      </w:r>
      <w:r w:rsidRPr="00124D0F">
        <w:rPr>
          <w:rFonts w:ascii="Times New Roman" w:hAnsi="Times New Roman" w:cs="Times New Roman"/>
          <w:color w:val="373A3C"/>
          <w:u w:color="373A3C"/>
        </w:rPr>
        <w:t>‘poses as the adoring and subservient wife in order to extract crucial information from her husband</w:t>
      </w:r>
      <w:r>
        <w:rPr>
          <w:rFonts w:ascii="Times New Roman" w:hAnsi="Times New Roman" w:cs="Times New Roman"/>
          <w:color w:val="373A3C"/>
          <w:u w:color="373A3C"/>
        </w:rPr>
        <w:t>’,</w:t>
      </w:r>
      <w:r>
        <w:rPr>
          <w:rStyle w:val="FootnoteReference"/>
          <w:rFonts w:ascii="Times New Roman" w:hAnsi="Times New Roman" w:cs="Times New Roman"/>
          <w:color w:val="373A3C"/>
          <w:u w:color="373A3C"/>
        </w:rPr>
        <w:footnoteReference w:id="62"/>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and she even feigns concern about him dying before her.</w:t>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 xml:space="preserve">Catherine Byfield </w:t>
      </w:r>
      <w:r w:rsidRPr="00124D0F">
        <w:rPr>
          <w:rFonts w:ascii="Times New Roman" w:hAnsi="Times New Roman" w:cs="Times New Roman"/>
          <w:color w:val="373A3C"/>
          <w:u w:color="373A3C"/>
        </w:rPr>
        <w:t xml:space="preserve">also </w:t>
      </w:r>
      <w:r>
        <w:rPr>
          <w:rFonts w:ascii="Times New Roman" w:hAnsi="Times New Roman" w:cs="Times New Roman"/>
          <w:color w:val="373A3C"/>
          <w:u w:color="373A3C"/>
        </w:rPr>
        <w:t>observes</w:t>
      </w:r>
      <w:r w:rsidRPr="00124D0F">
        <w:rPr>
          <w:rFonts w:ascii="Times New Roman" w:hAnsi="Times New Roman" w:cs="Times New Roman"/>
          <w:color w:val="373A3C"/>
          <w:u w:color="373A3C"/>
        </w:rPr>
        <w:t xml:space="preserve"> that ‘Blodeuwedd give</w:t>
      </w:r>
      <w:r>
        <w:rPr>
          <w:rFonts w:ascii="Times New Roman" w:hAnsi="Times New Roman" w:cs="Times New Roman"/>
          <w:color w:val="373A3C"/>
          <w:u w:color="373A3C"/>
        </w:rPr>
        <w:t>s</w:t>
      </w:r>
      <w:r w:rsidRPr="00124D0F">
        <w:rPr>
          <w:rFonts w:ascii="Times New Roman" w:hAnsi="Times New Roman" w:cs="Times New Roman"/>
          <w:color w:val="373A3C"/>
          <w:u w:color="373A3C"/>
        </w:rPr>
        <w:t xml:space="preserve"> Lleu no title at all until she coaxes him to demonstrate how his death may be accomplished; during that relatively short scene, she a</w:t>
      </w:r>
      <w:r>
        <w:rPr>
          <w:rFonts w:ascii="Times New Roman" w:hAnsi="Times New Roman" w:cs="Times New Roman"/>
          <w:color w:val="373A3C"/>
          <w:u w:color="373A3C"/>
        </w:rPr>
        <w:t>dd</w:t>
      </w:r>
      <w:r w:rsidRPr="00124D0F">
        <w:rPr>
          <w:rFonts w:ascii="Times New Roman" w:hAnsi="Times New Roman" w:cs="Times New Roman"/>
          <w:color w:val="373A3C"/>
          <w:u w:color="373A3C"/>
        </w:rPr>
        <w:t xml:space="preserve">resses him as </w:t>
      </w:r>
      <w:r w:rsidRPr="00124D0F">
        <w:rPr>
          <w:rFonts w:ascii="Times New Roman" w:hAnsi="Times New Roman" w:cs="Times New Roman"/>
          <w:i/>
          <w:iCs/>
          <w:color w:val="373A3C"/>
          <w:u w:color="373A3C"/>
        </w:rPr>
        <w:t xml:space="preserve">arglwyd </w:t>
      </w:r>
      <w:r w:rsidRPr="00124D0F">
        <w:rPr>
          <w:rFonts w:ascii="Times New Roman" w:hAnsi="Times New Roman" w:cs="Times New Roman"/>
          <w:color w:val="373A3C"/>
          <w:u w:color="373A3C"/>
        </w:rPr>
        <w:t>four times, reinforcing perceptions of her cunning and deceit.’</w:t>
      </w:r>
      <w:r>
        <w:rPr>
          <w:rStyle w:val="FootnoteReference"/>
          <w:rFonts w:ascii="Times New Roman" w:hAnsi="Times New Roman" w:cs="Times New Roman"/>
          <w:color w:val="373A3C"/>
          <w:u w:color="373A3C"/>
        </w:rPr>
        <w:footnoteReference w:id="63"/>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 xml:space="preserve">Fiona </w:t>
      </w:r>
      <w:r w:rsidRPr="00124D0F">
        <w:rPr>
          <w:rFonts w:ascii="Times New Roman" w:hAnsi="Times New Roman" w:cs="Times New Roman"/>
          <w:color w:val="373A3C"/>
          <w:u w:color="373A3C"/>
        </w:rPr>
        <w:t xml:space="preserve">Winward </w:t>
      </w:r>
      <w:r>
        <w:rPr>
          <w:rFonts w:ascii="Times New Roman" w:hAnsi="Times New Roman" w:cs="Times New Roman"/>
          <w:color w:val="373A3C"/>
          <w:u w:color="373A3C"/>
        </w:rPr>
        <w:t>explains that ‘[s]</w:t>
      </w:r>
      <w:r w:rsidRPr="00124D0F">
        <w:rPr>
          <w:rFonts w:ascii="Times New Roman" w:hAnsi="Times New Roman" w:cs="Times New Roman"/>
          <w:color w:val="373A3C"/>
          <w:u w:color="373A3C"/>
        </w:rPr>
        <w:t>o active a part in the plot does Blodeuedd take that Gronw actually sees her as instigator and pleads that Lleu takes into account that his behaviour was the result of a woman’s wiles’</w:t>
      </w:r>
      <w:r>
        <w:rPr>
          <w:rFonts w:ascii="Times New Roman" w:hAnsi="Times New Roman" w:cs="Times New Roman"/>
          <w:color w:val="373A3C"/>
          <w:u w:color="373A3C"/>
        </w:rPr>
        <w:t>.</w:t>
      </w:r>
      <w:r>
        <w:rPr>
          <w:rStyle w:val="FootnoteReference"/>
          <w:rFonts w:ascii="Times New Roman" w:hAnsi="Times New Roman" w:cs="Times New Roman"/>
          <w:color w:val="373A3C"/>
          <w:u w:color="373A3C"/>
        </w:rPr>
        <w:footnoteReference w:id="64"/>
      </w:r>
      <w:r w:rsidRPr="00124D0F">
        <w:rPr>
          <w:rFonts w:ascii="Times New Roman" w:hAnsi="Times New Roman" w:cs="Times New Roman"/>
          <w:color w:val="373A3C"/>
          <w:u w:color="373A3C"/>
        </w:rPr>
        <w:t xml:space="preserve"> </w:t>
      </w:r>
    </w:p>
    <w:p w14:paraId="39CE0AF4"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p>
    <w:p w14:paraId="3087085C" w14:textId="77777777" w:rsidR="00187E01" w:rsidRPr="0054038F"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r>
        <w:rPr>
          <w:rFonts w:ascii="Times New Roman" w:hAnsi="Times New Roman" w:cs="Times New Roman"/>
          <w:color w:val="373A3C"/>
          <w:u w:color="373A3C"/>
        </w:rPr>
        <w:t>A</w:t>
      </w:r>
      <w:r w:rsidRPr="00124D0F">
        <w:rPr>
          <w:rFonts w:ascii="Times New Roman" w:hAnsi="Times New Roman" w:cs="Times New Roman"/>
          <w:color w:val="373A3C"/>
          <w:u w:color="373A3C"/>
        </w:rPr>
        <w:t xml:space="preserve">lthough </w:t>
      </w:r>
      <w:r>
        <w:rPr>
          <w:rFonts w:ascii="Times New Roman" w:hAnsi="Times New Roman" w:cs="Times New Roman"/>
          <w:color w:val="373A3C"/>
          <w:u w:color="373A3C"/>
        </w:rPr>
        <w:t>Blodeuedd</w:t>
      </w:r>
      <w:r w:rsidRPr="00124D0F">
        <w:rPr>
          <w:rFonts w:ascii="Times New Roman" w:hAnsi="Times New Roman" w:cs="Times New Roman"/>
          <w:color w:val="373A3C"/>
          <w:u w:color="373A3C"/>
        </w:rPr>
        <w:t xml:space="preserve"> can be seen as being </w:t>
      </w:r>
      <w:r>
        <w:rPr>
          <w:rFonts w:ascii="Times New Roman" w:hAnsi="Times New Roman" w:cs="Times New Roman"/>
          <w:color w:val="373A3C"/>
          <w:u w:color="373A3C"/>
        </w:rPr>
        <w:t xml:space="preserve">devious, it is important to recognise that she is </w:t>
      </w:r>
      <w:r w:rsidRPr="00124D0F">
        <w:rPr>
          <w:rFonts w:ascii="Times New Roman" w:hAnsi="Times New Roman" w:cs="Times New Roman"/>
          <w:color w:val="373A3C"/>
          <w:u w:color="373A3C"/>
        </w:rPr>
        <w:t xml:space="preserve">otherwise powerless in </w:t>
      </w:r>
      <w:r>
        <w:rPr>
          <w:rFonts w:ascii="Times New Roman" w:hAnsi="Times New Roman" w:cs="Times New Roman"/>
          <w:color w:val="373A3C"/>
          <w:u w:color="373A3C"/>
        </w:rPr>
        <w:t>her life. She</w:t>
      </w:r>
      <w:r w:rsidRPr="00124D0F">
        <w:rPr>
          <w:rFonts w:ascii="Times New Roman" w:hAnsi="Times New Roman" w:cs="Times New Roman"/>
          <w:color w:val="373A3C"/>
          <w:u w:color="373A3C"/>
        </w:rPr>
        <w:t xml:space="preserve"> was created solely to be a wife for Lleu and was not able to refuse marriage</w:t>
      </w:r>
      <w:r>
        <w:rPr>
          <w:rFonts w:ascii="Times New Roman" w:hAnsi="Times New Roman" w:cs="Times New Roman"/>
          <w:color w:val="373A3C"/>
          <w:u w:color="373A3C"/>
        </w:rPr>
        <w:t>.</w:t>
      </w:r>
      <w:r>
        <w:rPr>
          <w:rStyle w:val="FootnoteReference"/>
          <w:rFonts w:ascii="Times New Roman" w:hAnsi="Times New Roman" w:cs="Times New Roman"/>
          <w:color w:val="373A3C"/>
          <w:u w:color="373A3C"/>
        </w:rPr>
        <w:footnoteReference w:id="65"/>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 xml:space="preserve">However, in her relationship with Gronw, Blodeuedd is finally able to act on </w:t>
      </w:r>
      <w:r w:rsidRPr="00124D0F">
        <w:rPr>
          <w:rFonts w:ascii="Times New Roman" w:hAnsi="Times New Roman" w:cs="Times New Roman"/>
          <w:color w:val="373A3C"/>
          <w:u w:color="373A3C"/>
        </w:rPr>
        <w:t>‘her own free will in a recognizably and passionately human situation’.</w:t>
      </w:r>
      <w:r>
        <w:rPr>
          <w:rStyle w:val="FootnoteReference"/>
          <w:rFonts w:ascii="Times New Roman" w:hAnsi="Times New Roman" w:cs="Times New Roman"/>
          <w:color w:val="373A3C"/>
          <w:u w:color="373A3C"/>
        </w:rPr>
        <w:footnoteReference w:id="66"/>
      </w:r>
      <w:r w:rsidRPr="00124D0F">
        <w:rPr>
          <w:rFonts w:ascii="Times New Roman" w:hAnsi="Times New Roman" w:cs="Times New Roman"/>
          <w:color w:val="373A3C"/>
          <w:u w:color="373A3C"/>
        </w:rPr>
        <w:t xml:space="preserve"> It is also possible</w:t>
      </w:r>
      <w:r>
        <w:rPr>
          <w:rFonts w:ascii="Times New Roman" w:hAnsi="Times New Roman" w:cs="Times New Roman"/>
          <w:color w:val="373A3C"/>
          <w:u w:color="373A3C"/>
        </w:rPr>
        <w:t xml:space="preserve"> </w:t>
      </w:r>
      <w:r w:rsidRPr="00124D0F">
        <w:rPr>
          <w:rFonts w:ascii="Times New Roman" w:hAnsi="Times New Roman" w:cs="Times New Roman"/>
          <w:color w:val="373A3C"/>
          <w:u w:color="373A3C"/>
        </w:rPr>
        <w:t xml:space="preserve">that </w:t>
      </w:r>
      <w:r>
        <w:rPr>
          <w:rFonts w:ascii="Times New Roman" w:hAnsi="Times New Roman" w:cs="Times New Roman"/>
          <w:color w:val="373A3C"/>
          <w:u w:color="373A3C"/>
        </w:rPr>
        <w:t xml:space="preserve">she was seduced by Gronw rather than the other way around. Gronw could have taken advantage of Lleu being away by deliberately hunting near his court and exploiting </w:t>
      </w:r>
      <w:r w:rsidRPr="00124D0F">
        <w:rPr>
          <w:rFonts w:ascii="Times New Roman" w:hAnsi="Times New Roman" w:cs="Times New Roman"/>
          <w:color w:val="373A3C"/>
          <w:u w:color="373A3C"/>
        </w:rPr>
        <w:t>Blodeuedd</w:t>
      </w:r>
      <w:r>
        <w:rPr>
          <w:rFonts w:ascii="Times New Roman" w:hAnsi="Times New Roman" w:cs="Times New Roman"/>
          <w:color w:val="373A3C"/>
          <w:u w:color="373A3C"/>
        </w:rPr>
        <w:t xml:space="preserve">’s hospitality so he could entice her into having an affair with him. After falling in love with him, Gronw then suggests they kill Lleu so they can be together, all so he can take over lordship of Ardudwy. </w:t>
      </w:r>
    </w:p>
    <w:p w14:paraId="47588378" w14:textId="77777777" w:rsidR="00187E01" w:rsidRPr="00D51F2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p>
    <w:p w14:paraId="29B86877"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r w:rsidRPr="00124D0F">
        <w:rPr>
          <w:rFonts w:ascii="Times New Roman" w:hAnsi="Times New Roman" w:cs="Times New Roman"/>
          <w:color w:val="373A3C"/>
          <w:u w:color="373A3C"/>
        </w:rPr>
        <w:lastRenderedPageBreak/>
        <w:t xml:space="preserve">Rhiannon is also </w:t>
      </w:r>
      <w:r>
        <w:rPr>
          <w:rFonts w:ascii="Times New Roman" w:hAnsi="Times New Roman" w:cs="Times New Roman"/>
          <w:color w:val="373A3C"/>
          <w:u w:color="373A3C"/>
        </w:rPr>
        <w:t>characterised</w:t>
      </w:r>
      <w:r w:rsidRPr="00124D0F">
        <w:rPr>
          <w:rFonts w:ascii="Times New Roman" w:hAnsi="Times New Roman" w:cs="Times New Roman"/>
          <w:color w:val="373A3C"/>
          <w:u w:color="373A3C"/>
        </w:rPr>
        <w:t xml:space="preserve"> in the Mabinogi as being </w:t>
      </w:r>
      <w:r>
        <w:rPr>
          <w:rFonts w:ascii="Times New Roman" w:hAnsi="Times New Roman" w:cs="Times New Roman"/>
          <w:color w:val="373A3C"/>
          <w:u w:color="373A3C"/>
        </w:rPr>
        <w:t>cunning</w:t>
      </w:r>
      <w:r w:rsidRPr="00124D0F">
        <w:rPr>
          <w:rFonts w:ascii="Times New Roman" w:hAnsi="Times New Roman" w:cs="Times New Roman"/>
          <w:color w:val="373A3C"/>
          <w:u w:color="373A3C"/>
        </w:rPr>
        <w:t xml:space="preserve"> in her dealings with men</w:t>
      </w:r>
      <w:r>
        <w:rPr>
          <w:rFonts w:ascii="Times New Roman" w:hAnsi="Times New Roman" w:cs="Times New Roman"/>
          <w:color w:val="373A3C"/>
          <w:u w:color="373A3C"/>
        </w:rPr>
        <w:t xml:space="preserve">. Like Blodeuedd mocks affection to her husband, Rhiannon does as well with Gwawl in the First Branch by pretending she is going to marry him, calling him ‘friend’ and ‘My hero’, all before instructing </w:t>
      </w:r>
      <w:r w:rsidRPr="00124D0F">
        <w:rPr>
          <w:rFonts w:ascii="Times New Roman" w:hAnsi="Times New Roman" w:cs="Times New Roman"/>
          <w:color w:val="373A3C"/>
          <w:u w:color="373A3C"/>
        </w:rPr>
        <w:t>him to get into the sack that will entrap, humiliate, and hurt him</w:t>
      </w:r>
      <w:r>
        <w:rPr>
          <w:rFonts w:ascii="Times New Roman" w:hAnsi="Times New Roman" w:cs="Times New Roman"/>
          <w:color w:val="373A3C"/>
          <w:u w:color="373A3C"/>
        </w:rPr>
        <w:t>.</w:t>
      </w:r>
      <w:r w:rsidRPr="00C063A0">
        <w:rPr>
          <w:rStyle w:val="FootnoteReference"/>
          <w:rFonts w:ascii="Times New Roman" w:hAnsi="Times New Roman" w:cs="Times New Roman"/>
          <w:color w:val="373A3C"/>
          <w:u w:color="373A3C"/>
        </w:rPr>
        <w:t xml:space="preserve"> </w:t>
      </w:r>
      <w:r>
        <w:rPr>
          <w:rStyle w:val="FootnoteReference"/>
          <w:rFonts w:ascii="Times New Roman" w:hAnsi="Times New Roman" w:cs="Times New Roman"/>
          <w:color w:val="373A3C"/>
          <w:u w:color="373A3C"/>
        </w:rPr>
        <w:footnoteReference w:id="67"/>
      </w:r>
      <w:r>
        <w:rPr>
          <w:rFonts w:ascii="Times New Roman" w:hAnsi="Times New Roman" w:cs="Times New Roman"/>
          <w:color w:val="373A3C"/>
          <w:u w:color="373A3C"/>
        </w:rPr>
        <w:t xml:space="preserve"> </w:t>
      </w:r>
      <w:r w:rsidRPr="00124D0F">
        <w:rPr>
          <w:rFonts w:ascii="Times New Roman" w:hAnsi="Times New Roman" w:cs="Times New Roman"/>
          <w:color w:val="373A3C"/>
          <w:u w:color="373A3C"/>
        </w:rPr>
        <w:t>Rhiannon</w:t>
      </w:r>
      <w:r>
        <w:rPr>
          <w:rFonts w:ascii="Times New Roman" w:hAnsi="Times New Roman" w:cs="Times New Roman"/>
          <w:color w:val="373A3C"/>
          <w:u w:color="373A3C"/>
        </w:rPr>
        <w:t xml:space="preserve"> also </w:t>
      </w:r>
      <w:r w:rsidRPr="00124D0F">
        <w:rPr>
          <w:rFonts w:ascii="Times New Roman" w:hAnsi="Times New Roman" w:cs="Times New Roman"/>
          <w:color w:val="373A3C"/>
          <w:u w:color="373A3C"/>
        </w:rPr>
        <w:t>address</w:t>
      </w:r>
      <w:r>
        <w:rPr>
          <w:rFonts w:ascii="Times New Roman" w:hAnsi="Times New Roman" w:cs="Times New Roman"/>
          <w:color w:val="373A3C"/>
          <w:u w:color="373A3C"/>
        </w:rPr>
        <w:t>es</w:t>
      </w:r>
      <w:r w:rsidRPr="00124D0F">
        <w:rPr>
          <w:rFonts w:ascii="Times New Roman" w:hAnsi="Times New Roman" w:cs="Times New Roman"/>
          <w:color w:val="373A3C"/>
          <w:u w:color="373A3C"/>
        </w:rPr>
        <w:t xml:space="preserve"> Pwyll </w:t>
      </w:r>
      <w:r>
        <w:rPr>
          <w:rFonts w:ascii="Times New Roman" w:hAnsi="Times New Roman" w:cs="Times New Roman"/>
          <w:color w:val="373A3C"/>
          <w:u w:color="373A3C"/>
        </w:rPr>
        <w:t xml:space="preserve">as lord three times </w:t>
      </w:r>
      <w:r w:rsidRPr="00124D0F">
        <w:rPr>
          <w:rFonts w:ascii="Times New Roman" w:hAnsi="Times New Roman" w:cs="Times New Roman"/>
          <w:color w:val="373A3C"/>
          <w:u w:color="373A3C"/>
        </w:rPr>
        <w:t>when they first meet</w:t>
      </w:r>
      <w:r>
        <w:rPr>
          <w:rFonts w:ascii="Times New Roman" w:hAnsi="Times New Roman" w:cs="Times New Roman"/>
          <w:color w:val="373A3C"/>
          <w:u w:color="373A3C"/>
        </w:rPr>
        <w:t>, which can be seen</w:t>
      </w:r>
      <w:r w:rsidRPr="00124D0F">
        <w:rPr>
          <w:rFonts w:ascii="Times New Roman" w:hAnsi="Times New Roman" w:cs="Times New Roman"/>
          <w:color w:val="373A3C"/>
          <w:u w:color="373A3C"/>
        </w:rPr>
        <w:t xml:space="preserve"> ‘as part of her manipulation of Pwyll, rather than an acknowledgement of his superior status’</w:t>
      </w:r>
      <w:r>
        <w:rPr>
          <w:rFonts w:ascii="Times New Roman" w:hAnsi="Times New Roman" w:cs="Times New Roman"/>
          <w:color w:val="373A3C"/>
          <w:u w:color="373A3C"/>
        </w:rPr>
        <w:t>.</w:t>
      </w:r>
      <w:r>
        <w:rPr>
          <w:rStyle w:val="FootnoteReference"/>
          <w:rFonts w:ascii="Times New Roman" w:hAnsi="Times New Roman" w:cs="Times New Roman"/>
          <w:color w:val="373A3C"/>
          <w:u w:color="373A3C"/>
        </w:rPr>
        <w:footnoteReference w:id="68"/>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 xml:space="preserve">The author of the Four Branches uses similar techniques in characterising the manipulative ways of these two women. </w:t>
      </w:r>
    </w:p>
    <w:p w14:paraId="228C56DA"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p>
    <w:p w14:paraId="7CECB6D1" w14:textId="77777777" w:rsidR="00187E01" w:rsidRPr="008F54AD"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r>
        <w:rPr>
          <w:rFonts w:ascii="Times New Roman" w:hAnsi="Times New Roman" w:cs="Times New Roman"/>
          <w:color w:val="373A3C"/>
          <w:u w:color="373A3C"/>
        </w:rPr>
        <w:t xml:space="preserve">Fiona Winward states, however, that </w:t>
      </w:r>
      <w:r w:rsidRPr="00124D0F">
        <w:rPr>
          <w:rFonts w:ascii="Times New Roman" w:hAnsi="Times New Roman" w:cs="Times New Roman"/>
          <w:color w:val="373A3C"/>
          <w:u w:color="373A3C"/>
        </w:rPr>
        <w:t xml:space="preserve">Rhiannon’s power </w:t>
      </w:r>
      <w:r>
        <w:rPr>
          <w:rFonts w:ascii="Times New Roman" w:hAnsi="Times New Roman" w:cs="Times New Roman"/>
          <w:color w:val="373A3C"/>
          <w:u w:color="373A3C"/>
        </w:rPr>
        <w:t>is</w:t>
      </w:r>
      <w:r w:rsidRPr="00124D0F">
        <w:rPr>
          <w:rFonts w:ascii="Times New Roman" w:hAnsi="Times New Roman" w:cs="Times New Roman"/>
          <w:color w:val="373A3C"/>
          <w:u w:color="373A3C"/>
        </w:rPr>
        <w:t xml:space="preserve"> only a ‘thinly veiled independence’.</w:t>
      </w:r>
      <w:r>
        <w:rPr>
          <w:rStyle w:val="FootnoteReference"/>
          <w:rFonts w:ascii="Times New Roman" w:hAnsi="Times New Roman" w:cs="Times New Roman"/>
          <w:color w:val="373A3C"/>
          <w:u w:color="373A3C"/>
        </w:rPr>
        <w:footnoteReference w:id="69"/>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 xml:space="preserve">The system Rhiannon is working in is one in which she is treated as a chattel and her only victory, as Sioned Davies points out, is </w:t>
      </w:r>
      <w:r w:rsidRPr="00124D0F">
        <w:rPr>
          <w:rFonts w:ascii="Times New Roman" w:hAnsi="Times New Roman" w:cs="Times New Roman"/>
          <w:color w:val="373A3C"/>
          <w:u w:color="373A3C"/>
        </w:rPr>
        <w:t>marrying the man she wants rather than the man she does not want.</w:t>
      </w:r>
      <w:r>
        <w:rPr>
          <w:rStyle w:val="FootnoteReference"/>
          <w:rFonts w:ascii="Times New Roman" w:hAnsi="Times New Roman" w:cs="Times New Roman"/>
          <w:color w:val="373A3C"/>
          <w:u w:color="373A3C"/>
        </w:rPr>
        <w:footnoteReference w:id="70"/>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Even with Pwyll, the man she chooses, s</w:t>
      </w:r>
      <w:r w:rsidRPr="00124D0F">
        <w:rPr>
          <w:rFonts w:ascii="Times New Roman" w:hAnsi="Times New Roman" w:cs="Times New Roman"/>
          <w:color w:val="373A3C"/>
          <w:u w:color="373A3C"/>
        </w:rPr>
        <w:t>he goes from being an ‘object of love’</w:t>
      </w:r>
      <w:r>
        <w:rPr>
          <w:rStyle w:val="FootnoteReference"/>
          <w:rFonts w:ascii="Times New Roman" w:hAnsi="Times New Roman" w:cs="Times New Roman"/>
          <w:color w:val="373A3C"/>
          <w:u w:color="373A3C"/>
        </w:rPr>
        <w:footnoteReference w:id="71"/>
      </w:r>
      <w:r>
        <w:rPr>
          <w:rFonts w:ascii="Times New Roman" w:hAnsi="Times New Roman" w:cs="Times New Roman"/>
          <w:color w:val="373A3C"/>
          <w:u w:color="373A3C"/>
        </w:rPr>
        <w:t xml:space="preserve"> whereby Pwyll pursues her on horseback like he is hunting an animal, to</w:t>
      </w:r>
      <w:r w:rsidRPr="00124D0F">
        <w:rPr>
          <w:rFonts w:ascii="Times New Roman" w:hAnsi="Times New Roman" w:cs="Times New Roman"/>
          <w:color w:val="373A3C"/>
          <w:u w:color="373A3C"/>
        </w:rPr>
        <w:t xml:space="preserve"> </w:t>
      </w:r>
      <w:r>
        <w:rPr>
          <w:rFonts w:ascii="Times New Roman" w:hAnsi="Times New Roman" w:cs="Times New Roman"/>
          <w:color w:val="373A3C"/>
          <w:u w:color="373A3C"/>
        </w:rPr>
        <w:t>a commodity that Fiona Winward explains can be discarded when she fails to produce him an heir.</w:t>
      </w:r>
      <w:r>
        <w:rPr>
          <w:rStyle w:val="FootnoteReference"/>
          <w:rFonts w:ascii="Times New Roman" w:hAnsi="Times New Roman" w:cs="Times New Roman"/>
          <w:color w:val="373A3C"/>
          <w:u w:color="373A3C"/>
        </w:rPr>
        <w:footnoteReference w:id="72"/>
      </w:r>
      <w:r>
        <w:rPr>
          <w:rFonts w:ascii="Times New Roman" w:hAnsi="Times New Roman" w:cs="Times New Roman"/>
          <w:color w:val="373A3C"/>
          <w:u w:color="373A3C"/>
        </w:rPr>
        <w:t xml:space="preserve"> In the First Branch, when Rhiannon does not conceive in the first few years of her marriage, Pwyll is advised by his noblemen to leave her, and they do so again when she is accused of killing Pryderi after his birth.</w:t>
      </w:r>
      <w:r>
        <w:rPr>
          <w:rStyle w:val="FootnoteReference"/>
          <w:rFonts w:ascii="Times New Roman" w:hAnsi="Times New Roman" w:cs="Times New Roman"/>
          <w:color w:val="373A3C"/>
          <w:u w:color="373A3C"/>
        </w:rPr>
        <w:footnoteReference w:id="73"/>
      </w:r>
      <w:r>
        <w:rPr>
          <w:rFonts w:ascii="Times New Roman" w:hAnsi="Times New Roman" w:cs="Times New Roman"/>
          <w:color w:val="373A3C"/>
          <w:u w:color="373A3C"/>
        </w:rPr>
        <w:t xml:space="preserve"> Even though Pwyll refuses to leave Rhiannon, he does not defend or support her. </w:t>
      </w:r>
      <w:r w:rsidRPr="008F54AD">
        <w:rPr>
          <w:rFonts w:ascii="Times New Roman" w:hAnsi="Times New Roman" w:cs="Times New Roman"/>
          <w:color w:val="373A3C"/>
          <w:u w:color="373A3C"/>
        </w:rPr>
        <w:t xml:space="preserve">Pwyll’s only reaction is to </w:t>
      </w:r>
      <w:r>
        <w:rPr>
          <w:rFonts w:ascii="Times New Roman" w:hAnsi="Times New Roman" w:cs="Times New Roman"/>
          <w:color w:val="373A3C"/>
          <w:u w:color="373A3C"/>
        </w:rPr>
        <w:t>treat</w:t>
      </w:r>
      <w:r w:rsidRPr="008F54AD">
        <w:rPr>
          <w:rFonts w:ascii="Times New Roman" w:hAnsi="Times New Roman" w:cs="Times New Roman"/>
          <w:color w:val="373A3C"/>
          <w:u w:color="373A3C"/>
        </w:rPr>
        <w:t xml:space="preserve"> Rhiannon </w:t>
      </w:r>
      <w:r>
        <w:rPr>
          <w:rFonts w:ascii="Times New Roman" w:hAnsi="Times New Roman" w:cs="Times New Roman"/>
          <w:color w:val="373A3C"/>
          <w:u w:color="373A3C"/>
        </w:rPr>
        <w:t>as he would any other subject</w:t>
      </w:r>
      <w:r w:rsidRPr="008F54AD">
        <w:rPr>
          <w:rFonts w:ascii="Times New Roman" w:hAnsi="Times New Roman" w:cs="Times New Roman"/>
          <w:color w:val="373A3C"/>
          <w:u w:color="373A3C"/>
        </w:rPr>
        <w:t>: ‘If she has done wrong, let her be punished for it.’</w:t>
      </w:r>
      <w:r>
        <w:rPr>
          <w:rStyle w:val="FootnoteReference"/>
          <w:rFonts w:ascii="Times New Roman" w:hAnsi="Times New Roman" w:cs="Times New Roman"/>
          <w:color w:val="373A3C"/>
          <w:u w:color="373A3C"/>
        </w:rPr>
        <w:footnoteReference w:id="74"/>
      </w:r>
    </w:p>
    <w:p w14:paraId="202E7706"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p>
    <w:p w14:paraId="3198E7D7"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r>
        <w:rPr>
          <w:rFonts w:ascii="Times New Roman" w:hAnsi="Times New Roman" w:cs="Times New Roman"/>
          <w:color w:val="373A3C"/>
          <w:u w:color="373A3C"/>
        </w:rPr>
        <w:t>Pwyll’s response to Rhiannon’s circumstances is in stark contrast to Teyrnon’s. Teyrnon and his wife were raising Pryderi and when Teyrnon hears of ‘</w:t>
      </w:r>
      <w:r>
        <w:rPr>
          <w:rFonts w:ascii="Times New Roman" w:hAnsi="Times New Roman" w:cs="Times New Roman"/>
          <w:color w:val="000000"/>
          <w:u w:color="000000"/>
        </w:rPr>
        <w:t>the wretchedness of Rhiannon’s misfortune and punishment’</w:t>
      </w:r>
      <w:r>
        <w:rPr>
          <w:rStyle w:val="FootnoteReference"/>
          <w:rFonts w:ascii="Times New Roman" w:hAnsi="Times New Roman" w:cs="Times New Roman"/>
          <w:color w:val="373A3C"/>
          <w:u w:color="373A3C"/>
        </w:rPr>
        <w:footnoteReference w:id="75"/>
      </w:r>
      <w:r>
        <w:rPr>
          <w:rFonts w:ascii="Times New Roman" w:hAnsi="Times New Roman" w:cs="Times New Roman"/>
          <w:color w:val="373A3C"/>
          <w:u w:color="373A3C"/>
        </w:rPr>
        <w:t xml:space="preserve"> he feels compassion towards Rhiannon and it is his empathy for her that moves him to return the child: ‘grief seized him […] it was not right […] to let a </w:t>
      </w:r>
      <w:r>
        <w:rPr>
          <w:rFonts w:ascii="Times New Roman" w:hAnsi="Times New Roman" w:cs="Times New Roman"/>
          <w:color w:val="373A3C"/>
          <w:u w:color="373A3C"/>
        </w:rPr>
        <w:lastRenderedPageBreak/>
        <w:t>noblewoman as good as Rhiannon be punished so terribly for it’.</w:t>
      </w:r>
      <w:r>
        <w:rPr>
          <w:rStyle w:val="FootnoteReference"/>
          <w:rFonts w:ascii="Times New Roman" w:hAnsi="Times New Roman" w:cs="Times New Roman"/>
          <w:color w:val="373A3C"/>
          <w:u w:color="373A3C"/>
        </w:rPr>
        <w:footnoteReference w:id="76"/>
      </w:r>
      <w:r>
        <w:rPr>
          <w:rFonts w:ascii="Times New Roman" w:hAnsi="Times New Roman" w:cs="Times New Roman"/>
          <w:color w:val="373A3C"/>
          <w:u w:color="373A3C"/>
        </w:rPr>
        <w:t xml:space="preserve"> Roberta Valente also explains that in contrast to Pwyll and Rhiannon, the communication between Teyrnon and his wife is </w:t>
      </w:r>
      <w:r w:rsidRPr="005A574A">
        <w:rPr>
          <w:rFonts w:ascii="Times New Roman" w:hAnsi="Times New Roman" w:cs="Times New Roman"/>
          <w:color w:val="373A3C"/>
          <w:u w:color="373A3C"/>
        </w:rPr>
        <w:t>‘marked by the mutual respect the couple have for each other</w:t>
      </w:r>
      <w:r>
        <w:rPr>
          <w:rFonts w:ascii="Times New Roman" w:hAnsi="Times New Roman" w:cs="Times New Roman"/>
          <w:color w:val="373A3C"/>
          <w:u w:color="373A3C"/>
        </w:rPr>
        <w:t>.’</w:t>
      </w:r>
      <w:r w:rsidRPr="005A574A">
        <w:rPr>
          <w:rStyle w:val="FootnoteReference"/>
          <w:rFonts w:ascii="Times New Roman" w:hAnsi="Times New Roman" w:cs="Times New Roman"/>
          <w:color w:val="373A3C"/>
          <w:u w:color="373A3C"/>
        </w:rPr>
        <w:footnoteReference w:id="77"/>
      </w:r>
      <w:r>
        <w:rPr>
          <w:rFonts w:ascii="Times New Roman" w:hAnsi="Times New Roman" w:cs="Times New Roman"/>
          <w:color w:val="373A3C"/>
          <w:u w:color="373A3C"/>
        </w:rPr>
        <w:t xml:space="preserve"> Thus, the author highlights the lack of communication and closeness between Pwyll and Rhiannon in this section by providing a strong contrasting relationship between them and the couple raising their child. </w:t>
      </w:r>
    </w:p>
    <w:p w14:paraId="5202E198" w14:textId="77777777" w:rsidR="00187E01" w:rsidRPr="003A3EC9"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p>
    <w:p w14:paraId="539570CA" w14:textId="77777777" w:rsidR="00187E01" w:rsidRPr="00FB53C8"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r>
        <w:rPr>
          <w:rFonts w:ascii="Times New Roman" w:hAnsi="Times New Roman" w:cs="Times New Roman"/>
          <w:color w:val="373A3C"/>
          <w:u w:color="373A3C"/>
        </w:rPr>
        <w:t>The relationship between Aranrhod and her brother, Gwydion, who raises her son, is also unsupportive. Aranrhod and Gwydion continually antagonise each other in the Fourth Branch and the more Gwydion tries to force her into her parental responsibilities, the more she exerts her power over Lleu in a destructive way. The animosity between Aranrhod and Gwydion appears to have arisen from when Gwydion humiliated Aranrhod by suggesting to Math that she be his virgin foot holder. This required Aranrhod to undergo a public virginity test whereby she had to step over Math’s wand, but when she does, she gives birth to her two children.</w:t>
      </w:r>
      <w:r>
        <w:rPr>
          <w:rStyle w:val="FootnoteReference"/>
          <w:rFonts w:ascii="Times New Roman" w:hAnsi="Times New Roman" w:cs="Times New Roman"/>
          <w:color w:val="373A3C"/>
          <w:u w:color="373A3C"/>
        </w:rPr>
        <w:footnoteReference w:id="78"/>
      </w:r>
      <w:r>
        <w:rPr>
          <w:rFonts w:ascii="Times New Roman" w:hAnsi="Times New Roman" w:cs="Times New Roman"/>
          <w:color w:val="373A3C"/>
          <w:u w:color="373A3C"/>
        </w:rPr>
        <w:t xml:space="preserve"> Gwydion continues to shame Aranrhod by raising Lleu: ‘“Alas, man, what has come over you, putting me to shame, and pursuing my shame by keeping him as long as this?”’</w:t>
      </w:r>
      <w:r>
        <w:rPr>
          <w:rStyle w:val="FootnoteReference"/>
          <w:rFonts w:ascii="Times New Roman" w:hAnsi="Times New Roman" w:cs="Times New Roman"/>
          <w:color w:val="373A3C"/>
          <w:u w:color="373A3C"/>
        </w:rPr>
        <w:footnoteReference w:id="79"/>
      </w:r>
      <w:r>
        <w:rPr>
          <w:rFonts w:ascii="Times New Roman" w:hAnsi="Times New Roman" w:cs="Times New Roman"/>
          <w:color w:val="373A3C"/>
          <w:u w:color="373A3C"/>
        </w:rPr>
        <w:t xml:space="preserve"> However, he persists by disguising himself and entering her court under false pretences, tricking her into providing a name and arms for Lleu, and then undermining her when he creates Blodeuedd as a wife for him.</w:t>
      </w:r>
      <w:r>
        <w:rPr>
          <w:rStyle w:val="FootnoteReference"/>
          <w:rFonts w:ascii="Times New Roman" w:hAnsi="Times New Roman" w:cs="Times New Roman"/>
          <w:color w:val="373A3C"/>
          <w:u w:color="373A3C"/>
        </w:rPr>
        <w:footnoteReference w:id="80"/>
      </w:r>
      <w:r>
        <w:rPr>
          <w:rFonts w:ascii="Times New Roman" w:hAnsi="Times New Roman" w:cs="Times New Roman"/>
          <w:color w:val="373A3C"/>
          <w:u w:color="373A3C"/>
        </w:rPr>
        <w:t xml:space="preserve"> By trying to force his sister to conform to his will, Gwydion and Aranrhod are a continued source of aggravation for each other. </w:t>
      </w:r>
    </w:p>
    <w:p w14:paraId="2714D6CB"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p>
    <w:p w14:paraId="6580E251"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r>
        <w:rPr>
          <w:rFonts w:ascii="Times New Roman" w:hAnsi="Times New Roman" w:cs="Times New Roman"/>
          <w:color w:val="373A3C"/>
          <w:u w:color="373A3C"/>
        </w:rPr>
        <w:t>The women’s manipulative ways in the Mabingi are almost always in response to being ‘forced to be associated with men against their will’.</w:t>
      </w:r>
      <w:r>
        <w:rPr>
          <w:rStyle w:val="FootnoteReference"/>
          <w:rFonts w:ascii="Times New Roman" w:hAnsi="Times New Roman" w:cs="Times New Roman"/>
          <w:color w:val="373A3C"/>
          <w:u w:color="373A3C"/>
        </w:rPr>
        <w:footnoteReference w:id="81"/>
      </w:r>
      <w:r>
        <w:rPr>
          <w:rFonts w:ascii="Times New Roman" w:hAnsi="Times New Roman" w:cs="Times New Roman"/>
          <w:color w:val="373A3C"/>
          <w:u w:color="373A3C"/>
        </w:rPr>
        <w:t xml:space="preserve"> Most of these undesired relationships are marriages and the discord experienced in their relationships can be understood in relation to the ‘“nine rightful couplings”’ that T.M. Charles-Edwards identified in the medieval Welsh laws.</w:t>
      </w:r>
      <w:r>
        <w:rPr>
          <w:rStyle w:val="FootnoteReference"/>
          <w:rFonts w:ascii="Times New Roman" w:hAnsi="Times New Roman" w:cs="Times New Roman"/>
          <w:color w:val="373A3C"/>
          <w:u w:color="373A3C"/>
        </w:rPr>
        <w:footnoteReference w:id="82"/>
      </w:r>
      <w:r>
        <w:rPr>
          <w:rFonts w:ascii="Times New Roman" w:hAnsi="Times New Roman" w:cs="Times New Roman"/>
          <w:color w:val="373A3C"/>
          <w:u w:color="373A3C"/>
        </w:rPr>
        <w:t xml:space="preserve"> The marriages between Rhiannon and Manawydan, Branwen and Matholwch, and Blodeuedd and Lleu, were of the highest status in Welsh society as they were ‘“unions by gift </w:t>
      </w:r>
      <w:r>
        <w:rPr>
          <w:rFonts w:ascii="Times New Roman" w:hAnsi="Times New Roman" w:cs="Times New Roman"/>
          <w:color w:val="373A3C"/>
          <w:u w:color="373A3C"/>
        </w:rPr>
        <w:lastRenderedPageBreak/>
        <w:t>of kin”’.</w:t>
      </w:r>
      <w:r>
        <w:rPr>
          <w:rStyle w:val="FootnoteReference"/>
          <w:rFonts w:ascii="Times New Roman" w:hAnsi="Times New Roman" w:cs="Times New Roman"/>
          <w:color w:val="373A3C"/>
          <w:u w:color="373A3C"/>
        </w:rPr>
        <w:footnoteReference w:id="83"/>
      </w:r>
      <w:r>
        <w:rPr>
          <w:rFonts w:ascii="Times New Roman" w:hAnsi="Times New Roman" w:cs="Times New Roman"/>
          <w:color w:val="373A3C"/>
          <w:u w:color="373A3C"/>
        </w:rPr>
        <w:t xml:space="preserve"> This is also the type of union that was arranged for Rhiannon and Gwawl. However, whilst highly proper, Roberta Valente explains they are also ‘impersonal to the point of denying the female’s voluntary expression or emotion in the process.’</w:t>
      </w:r>
      <w:r>
        <w:rPr>
          <w:rStyle w:val="FootnoteReference"/>
          <w:rFonts w:ascii="Times New Roman" w:hAnsi="Times New Roman" w:cs="Times New Roman"/>
          <w:color w:val="373A3C"/>
          <w:u w:color="373A3C"/>
        </w:rPr>
        <w:footnoteReference w:id="84"/>
      </w:r>
      <w:r>
        <w:rPr>
          <w:rFonts w:ascii="Times New Roman" w:hAnsi="Times New Roman" w:cs="Times New Roman"/>
          <w:color w:val="373A3C"/>
          <w:u w:color="373A3C"/>
        </w:rPr>
        <w:t xml:space="preserve"> When Rhiannon chooses to marry Pwyll instead of Gwawl, the status of their marriage falls into the category of ‘“unions not by gift of kin, but with the consent of the kin and of the woman herself”’.</w:t>
      </w:r>
      <w:r>
        <w:rPr>
          <w:rStyle w:val="FootnoteReference"/>
          <w:rFonts w:ascii="Times New Roman" w:hAnsi="Times New Roman" w:cs="Times New Roman"/>
          <w:color w:val="373A3C"/>
          <w:u w:color="373A3C"/>
        </w:rPr>
        <w:footnoteReference w:id="85"/>
      </w:r>
      <w:r>
        <w:rPr>
          <w:rFonts w:ascii="Times New Roman" w:hAnsi="Times New Roman" w:cs="Times New Roman"/>
          <w:color w:val="373A3C"/>
          <w:u w:color="373A3C"/>
        </w:rPr>
        <w:t xml:space="preserve"> Blodeuedd’s union with Gronw has even less social standing being in the category of ‘“unions to which the woman’s kin do not consent, but to which the woman herself does”’.</w:t>
      </w:r>
      <w:r>
        <w:rPr>
          <w:rStyle w:val="FootnoteReference"/>
          <w:rFonts w:ascii="Times New Roman" w:hAnsi="Times New Roman" w:cs="Times New Roman"/>
          <w:color w:val="373A3C"/>
          <w:u w:color="373A3C"/>
        </w:rPr>
        <w:footnoteReference w:id="86"/>
      </w:r>
      <w:r>
        <w:rPr>
          <w:rFonts w:ascii="Times New Roman" w:hAnsi="Times New Roman" w:cs="Times New Roman"/>
          <w:color w:val="373A3C"/>
          <w:u w:color="373A3C"/>
        </w:rPr>
        <w:t xml:space="preserve"> Thus, the interests of the woman’s kin were more important than the woman’s desires,</w:t>
      </w:r>
      <w:r>
        <w:rPr>
          <w:rStyle w:val="FootnoteReference"/>
          <w:rFonts w:ascii="Times New Roman" w:hAnsi="Times New Roman" w:cs="Times New Roman"/>
          <w:color w:val="373A3C"/>
          <w:u w:color="373A3C"/>
        </w:rPr>
        <w:footnoteReference w:id="87"/>
      </w:r>
      <w:r>
        <w:rPr>
          <w:rFonts w:ascii="Times New Roman" w:hAnsi="Times New Roman" w:cs="Times New Roman"/>
          <w:color w:val="373A3C"/>
          <w:u w:color="373A3C"/>
        </w:rPr>
        <w:t xml:space="preserve"> and the impact of this on the women in the Mabinogi is apparent as we can see them trying to effect change in their lives any way they can. Yet it is the</w:t>
      </w:r>
      <w:r w:rsidRPr="007B484E">
        <w:rPr>
          <w:rFonts w:ascii="Times New Roman" w:hAnsi="Times New Roman" w:cs="Times New Roman"/>
          <w:color w:val="373A3C"/>
          <w:u w:color="373A3C"/>
        </w:rPr>
        <w:t xml:space="preserve"> </w:t>
      </w:r>
      <w:r>
        <w:rPr>
          <w:rFonts w:ascii="Times New Roman" w:hAnsi="Times New Roman" w:cs="Times New Roman"/>
          <w:color w:val="373A3C"/>
          <w:u w:color="373A3C"/>
        </w:rPr>
        <w:t>‘</w:t>
      </w:r>
      <w:r w:rsidRPr="007B484E">
        <w:rPr>
          <w:rFonts w:ascii="Times New Roman" w:hAnsi="Times New Roman" w:cs="Times New Roman"/>
          <w:color w:val="373A3C"/>
          <w:u w:color="373A3C"/>
        </w:rPr>
        <w:t xml:space="preserve">“women’s wiles”, the self-interested manipulation of and within the system, together with a certain authorial sympathy, that make the women in </w:t>
      </w:r>
      <w:r w:rsidRPr="007B484E">
        <w:rPr>
          <w:rFonts w:ascii="Times New Roman" w:hAnsi="Times New Roman" w:cs="Times New Roman"/>
          <w:i/>
          <w:iCs/>
          <w:color w:val="373A3C"/>
          <w:u w:color="373A3C"/>
        </w:rPr>
        <w:t xml:space="preserve">The Four Branches </w:t>
      </w:r>
      <w:r w:rsidRPr="007B484E">
        <w:rPr>
          <w:rFonts w:ascii="Times New Roman" w:hAnsi="Times New Roman" w:cs="Times New Roman"/>
          <w:color w:val="373A3C"/>
          <w:u w:color="373A3C"/>
        </w:rPr>
        <w:t>more striking than their oblivious male counterparts.’</w:t>
      </w:r>
      <w:r>
        <w:rPr>
          <w:rStyle w:val="FootnoteReference"/>
          <w:rFonts w:ascii="Times New Roman" w:hAnsi="Times New Roman" w:cs="Times New Roman"/>
          <w:color w:val="373A3C"/>
          <w:u w:color="373A3C"/>
        </w:rPr>
        <w:footnoteReference w:id="88"/>
      </w:r>
    </w:p>
    <w:p w14:paraId="1C771C96"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color="373A3C"/>
        </w:rPr>
      </w:pPr>
    </w:p>
    <w:p w14:paraId="20907432"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val="single"/>
        </w:rPr>
      </w:pPr>
      <w:r>
        <w:rPr>
          <w:rFonts w:ascii="Times New Roman" w:hAnsi="Times New Roman" w:cs="Times New Roman"/>
          <w:color w:val="373A3C"/>
          <w:u w:val="single"/>
        </w:rPr>
        <w:t>Conclusion</w:t>
      </w:r>
    </w:p>
    <w:p w14:paraId="60C66380"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u w:val="single"/>
        </w:rPr>
      </w:pPr>
    </w:p>
    <w:p w14:paraId="35E40E53"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rPr>
      </w:pPr>
      <w:r>
        <w:rPr>
          <w:rFonts w:ascii="Times New Roman" w:hAnsi="Times New Roman" w:cs="Times New Roman"/>
          <w:color w:val="373A3C"/>
        </w:rPr>
        <w:t xml:space="preserve">The main characterisation techniques that the author of the Four Branches employs to reveal the roles and personalities of Rhiannon, Brawen, Aranrhod, and Blodeuedd include drawing on traditional archetypes and motifs in which to base these characters on, using dialogue to develop their personalities, and their feminine wiles to steer events and add dramatisation. However, any manipulative tactics the women use is almost always in response to being connected to a man they don’t want to be associated with, yet it is in the way they react in these relationships, and the ways they try to change their lot in life, that makes them the most interesting characters in the Mabinogi. </w:t>
      </w:r>
    </w:p>
    <w:p w14:paraId="0906646A"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rPr>
      </w:pPr>
    </w:p>
    <w:p w14:paraId="5546FD50"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rPr>
      </w:pPr>
    </w:p>
    <w:p w14:paraId="1F70D8DB" w14:textId="77777777" w:rsidR="00187E01" w:rsidRDefault="00187E01" w:rsidP="00187E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line="360" w:lineRule="auto"/>
        <w:ind w:right="-119"/>
        <w:rPr>
          <w:rFonts w:ascii="Times New Roman" w:hAnsi="Times New Roman" w:cs="Times New Roman"/>
          <w:color w:val="373A3C"/>
        </w:rPr>
      </w:pPr>
    </w:p>
    <w:p w14:paraId="25855D16" w14:textId="0987B370" w:rsidR="00357511" w:rsidRPr="00CF02A1" w:rsidRDefault="00F02A3E" w:rsidP="00187E01">
      <w:pPr>
        <w:pStyle w:val="NormalWeb"/>
        <w:shd w:val="clear" w:color="auto" w:fill="FFFFFF"/>
        <w:spacing w:before="0" w:beforeAutospacing="0" w:line="360" w:lineRule="auto"/>
        <w:rPr>
          <w:bCs/>
          <w:color w:val="373A3C"/>
          <w:u w:val="single"/>
        </w:rPr>
      </w:pPr>
      <w:r w:rsidRPr="00CF02A1">
        <w:rPr>
          <w:bCs/>
          <w:color w:val="373A3C"/>
          <w:u w:val="single"/>
        </w:rPr>
        <w:lastRenderedPageBreak/>
        <w:t xml:space="preserve">Bibliography </w:t>
      </w:r>
    </w:p>
    <w:p w14:paraId="2E4CE4D8" w14:textId="50103426" w:rsidR="000C5B8F" w:rsidRPr="00CF02A1" w:rsidRDefault="00C86F86" w:rsidP="00187E01">
      <w:pPr>
        <w:pStyle w:val="FootnoteText"/>
        <w:spacing w:line="360" w:lineRule="auto"/>
        <w:ind w:left="720" w:hanging="720"/>
        <w:rPr>
          <w:rFonts w:ascii="Times New Roman" w:hAnsi="Times New Roman" w:cs="Times New Roman"/>
          <w:sz w:val="24"/>
          <w:szCs w:val="24"/>
        </w:rPr>
      </w:pPr>
      <w:r w:rsidRPr="00CF02A1">
        <w:rPr>
          <w:rFonts w:ascii="Times New Roman" w:hAnsi="Times New Roman" w:cs="Times New Roman"/>
          <w:sz w:val="24"/>
          <w:szCs w:val="24"/>
        </w:rPr>
        <w:t xml:space="preserve">Breeze, Andrew, </w:t>
      </w:r>
      <w:r w:rsidRPr="00CF02A1">
        <w:rPr>
          <w:rFonts w:ascii="Times New Roman" w:hAnsi="Times New Roman" w:cs="Times New Roman"/>
          <w:i/>
          <w:sz w:val="24"/>
          <w:szCs w:val="24"/>
        </w:rPr>
        <w:t xml:space="preserve">The Origin of the Four Branches </w:t>
      </w:r>
      <w:r w:rsidRPr="00CF02A1">
        <w:rPr>
          <w:rFonts w:ascii="Times New Roman" w:hAnsi="Times New Roman" w:cs="Times New Roman"/>
          <w:sz w:val="24"/>
          <w:szCs w:val="24"/>
        </w:rPr>
        <w:t>(Leominster: Gracewing, 2009)</w:t>
      </w:r>
    </w:p>
    <w:p w14:paraId="38D38B31" w14:textId="18AD67C7" w:rsidR="00C86F86" w:rsidRPr="0016488D" w:rsidRDefault="000C5B8F" w:rsidP="00187E01">
      <w:pPr>
        <w:pStyle w:val="FootnoteText"/>
        <w:spacing w:line="360" w:lineRule="auto"/>
        <w:ind w:left="720" w:hanging="720"/>
        <w:rPr>
          <w:rFonts w:ascii="Times New Roman" w:hAnsi="Times New Roman" w:cs="Times New Roman"/>
          <w:sz w:val="24"/>
          <w:szCs w:val="24"/>
        </w:rPr>
      </w:pPr>
      <w:r w:rsidRPr="00CF02A1">
        <w:rPr>
          <w:rFonts w:ascii="Times New Roman" w:hAnsi="Times New Roman" w:cs="Times New Roman"/>
          <w:sz w:val="24"/>
          <w:szCs w:val="24"/>
        </w:rPr>
        <w:t xml:space="preserve">Byfield, Catherine E., ‘Character and Conflict in the </w:t>
      </w:r>
      <w:r w:rsidRPr="00CF02A1">
        <w:rPr>
          <w:rFonts w:ascii="Times New Roman" w:hAnsi="Times New Roman" w:cs="Times New Roman"/>
          <w:i/>
          <w:sz w:val="24"/>
          <w:szCs w:val="24"/>
        </w:rPr>
        <w:t>Four Branches of the Mabinogi</w:t>
      </w:r>
      <w:r w:rsidRPr="00CF02A1">
        <w:rPr>
          <w:rFonts w:ascii="Times New Roman" w:hAnsi="Times New Roman" w:cs="Times New Roman"/>
          <w:sz w:val="24"/>
          <w:szCs w:val="24"/>
        </w:rPr>
        <w:t xml:space="preserve">’, </w:t>
      </w:r>
      <w:r w:rsidRPr="00CF02A1">
        <w:rPr>
          <w:rFonts w:ascii="Times New Roman" w:hAnsi="Times New Roman" w:cs="Times New Roman"/>
          <w:i/>
          <w:sz w:val="24"/>
          <w:szCs w:val="24"/>
        </w:rPr>
        <w:t xml:space="preserve">Bulletin of the Board of Celtic Studies, </w:t>
      </w:r>
      <w:r w:rsidRPr="00CF02A1">
        <w:rPr>
          <w:rFonts w:ascii="Times New Roman" w:hAnsi="Times New Roman" w:cs="Times New Roman"/>
          <w:sz w:val="24"/>
          <w:szCs w:val="24"/>
        </w:rPr>
        <w:t>40 (1993), pp. 51-72</w:t>
      </w:r>
    </w:p>
    <w:p w14:paraId="44A73C34" w14:textId="4F730C31" w:rsidR="00C86F86" w:rsidRPr="00CF02A1" w:rsidRDefault="00174A0E"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Davies, Sioned, </w:t>
      </w:r>
      <w:r w:rsidRPr="00CF02A1">
        <w:rPr>
          <w:rFonts w:ascii="Times New Roman" w:hAnsi="Times New Roman" w:cs="Times New Roman"/>
          <w:i/>
        </w:rPr>
        <w:t xml:space="preserve">The Four Branches of the Mabinogi: Pedeir Keinc Y Mabinogi </w:t>
      </w:r>
      <w:r w:rsidRPr="00CF02A1">
        <w:rPr>
          <w:rFonts w:ascii="Times New Roman" w:hAnsi="Times New Roman" w:cs="Times New Roman"/>
        </w:rPr>
        <w:t>(Dyfed: Gomer Press, 1993)</w:t>
      </w:r>
    </w:p>
    <w:p w14:paraId="1FCC97F5" w14:textId="6A9B38FF" w:rsidR="00CF02A1" w:rsidRDefault="00C86F86"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Ford, Patrick K., ‘Branwen: A study of the Celtic Affinities’, </w:t>
      </w:r>
      <w:r w:rsidRPr="00CF02A1">
        <w:rPr>
          <w:rFonts w:ascii="Times New Roman" w:hAnsi="Times New Roman" w:cs="Times New Roman"/>
          <w:i/>
        </w:rPr>
        <w:t xml:space="preserve">Studia Celtica, </w:t>
      </w:r>
      <w:r w:rsidRPr="00CF02A1">
        <w:rPr>
          <w:rFonts w:ascii="Times New Roman" w:hAnsi="Times New Roman" w:cs="Times New Roman"/>
        </w:rPr>
        <w:t>22/23 (1987/88)</w:t>
      </w:r>
      <w:r w:rsidR="0016488D">
        <w:rPr>
          <w:rFonts w:ascii="Times New Roman" w:hAnsi="Times New Roman" w:cs="Times New Roman"/>
        </w:rPr>
        <w:t>,</w:t>
      </w:r>
      <w:r w:rsidRPr="00CF02A1">
        <w:rPr>
          <w:rFonts w:ascii="Times New Roman" w:hAnsi="Times New Roman" w:cs="Times New Roman"/>
        </w:rPr>
        <w:t xml:space="preserve"> pp. 29-41</w:t>
      </w:r>
    </w:p>
    <w:p w14:paraId="14FF81AA" w14:textId="77777777" w:rsidR="0016488D" w:rsidRDefault="00174A0E"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Hemming, Jessica, ‘Ancient Tradition or Authorial Invention? The “Mythological” Names in the Four Branches’, in </w:t>
      </w:r>
      <w:r w:rsidRPr="00CF02A1">
        <w:rPr>
          <w:rFonts w:ascii="Times New Roman" w:hAnsi="Times New Roman" w:cs="Times New Roman"/>
          <w:i/>
        </w:rPr>
        <w:t>Myth in Celtic Literatures: CSANA Yearbook 6</w:t>
      </w:r>
      <w:r w:rsidRPr="00CF02A1">
        <w:rPr>
          <w:rFonts w:ascii="Times New Roman" w:hAnsi="Times New Roman" w:cs="Times New Roman"/>
        </w:rPr>
        <w:t>, ed. by Joseph Falaky Nagy (Dublin: Four Courts Press, 2007), pp. 83-104</w:t>
      </w:r>
    </w:p>
    <w:p w14:paraId="5BB05404" w14:textId="5FE68313" w:rsidR="0016488D" w:rsidRDefault="000C5B8F"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Hutton, Ronald, ‘Medieval Welsh Literature and Pre-Christian Deities’, </w:t>
      </w:r>
      <w:r w:rsidRPr="00CF02A1">
        <w:rPr>
          <w:rFonts w:ascii="Times New Roman" w:hAnsi="Times New Roman" w:cs="Times New Roman"/>
          <w:i/>
        </w:rPr>
        <w:t xml:space="preserve">Cambrian Medieval Celtic Studies, </w:t>
      </w:r>
      <w:r w:rsidRPr="00CF02A1">
        <w:rPr>
          <w:rFonts w:ascii="Times New Roman" w:hAnsi="Times New Roman" w:cs="Times New Roman"/>
        </w:rPr>
        <w:t>61 (2011)</w:t>
      </w:r>
      <w:r w:rsidR="0016488D">
        <w:rPr>
          <w:rFonts w:ascii="Times New Roman" w:hAnsi="Times New Roman" w:cs="Times New Roman"/>
        </w:rPr>
        <w:t>,</w:t>
      </w:r>
      <w:r w:rsidRPr="00CF02A1">
        <w:rPr>
          <w:rFonts w:ascii="Times New Roman" w:hAnsi="Times New Roman" w:cs="Times New Roman"/>
        </w:rPr>
        <w:t xml:space="preserve"> pp. 57-85</w:t>
      </w:r>
    </w:p>
    <w:p w14:paraId="475FFF15" w14:textId="77777777" w:rsidR="0016488D" w:rsidRDefault="00174A0E"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Koch, John, ‘A Welsh Window on the Iron Age: Manawydan, Mandubracios’, </w:t>
      </w:r>
      <w:r w:rsidRPr="00CF02A1">
        <w:rPr>
          <w:rFonts w:ascii="Times New Roman" w:hAnsi="Times New Roman" w:cs="Times New Roman"/>
          <w:i/>
        </w:rPr>
        <w:t xml:space="preserve">Cambridge Medieval Celtic Studies, </w:t>
      </w:r>
      <w:r w:rsidRPr="00CF02A1">
        <w:rPr>
          <w:rFonts w:ascii="Times New Roman" w:hAnsi="Times New Roman" w:cs="Times New Roman"/>
        </w:rPr>
        <w:t>14 (1987), pp. 17-52</w:t>
      </w:r>
    </w:p>
    <w:p w14:paraId="2216B3FA" w14:textId="77777777" w:rsidR="0016488D" w:rsidRDefault="00174A0E"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McKenna, Catherine, ‘The Theme of Sovereignty in Pwyll’, in </w:t>
      </w:r>
      <w:r w:rsidRPr="00CF02A1">
        <w:rPr>
          <w:rFonts w:ascii="Times New Roman" w:hAnsi="Times New Roman" w:cs="Times New Roman"/>
          <w:i/>
        </w:rPr>
        <w:t xml:space="preserve">The Mabinogi: A Book of Essays, </w:t>
      </w:r>
      <w:r w:rsidRPr="00CF02A1">
        <w:rPr>
          <w:rFonts w:ascii="Times New Roman" w:hAnsi="Times New Roman" w:cs="Times New Roman"/>
        </w:rPr>
        <w:t>ed. by C.W. Sullivan III (Oxon: Routledge, 2015), pp. 303-330</w:t>
      </w:r>
    </w:p>
    <w:p w14:paraId="112866C1" w14:textId="10C9BD98" w:rsidR="0016488D" w:rsidRDefault="00174A0E" w:rsidP="00187E01">
      <w:pPr>
        <w:spacing w:line="360" w:lineRule="auto"/>
        <w:ind w:left="720" w:hanging="720"/>
        <w:rPr>
          <w:rFonts w:ascii="Times New Roman" w:hAnsi="Times New Roman" w:cs="Times New Roman"/>
        </w:rPr>
      </w:pPr>
      <w:r w:rsidRPr="00CF02A1">
        <w:rPr>
          <w:rFonts w:ascii="Times New Roman" w:hAnsi="Times New Roman" w:cs="Times New Roman"/>
        </w:rPr>
        <w:t>‘Oisin in Tirnanoge; or, The Last of the Feni’</w:t>
      </w:r>
      <w:r w:rsidRPr="00CF02A1">
        <w:rPr>
          <w:rFonts w:ascii="Times New Roman" w:hAnsi="Times New Roman" w:cs="Times New Roman"/>
          <w:i/>
        </w:rPr>
        <w:t>,</w:t>
      </w:r>
      <w:r w:rsidRPr="00CF02A1">
        <w:rPr>
          <w:rFonts w:ascii="Times New Roman" w:hAnsi="Times New Roman" w:cs="Times New Roman"/>
        </w:rPr>
        <w:t xml:space="preserve"> in </w:t>
      </w:r>
      <w:r w:rsidRPr="00CF02A1">
        <w:rPr>
          <w:rFonts w:ascii="Times New Roman" w:hAnsi="Times New Roman" w:cs="Times New Roman"/>
          <w:i/>
        </w:rPr>
        <w:t>Old Celtic Romances</w:t>
      </w:r>
      <w:r w:rsidRPr="00CF02A1">
        <w:rPr>
          <w:rFonts w:ascii="Times New Roman" w:hAnsi="Times New Roman" w:cs="Times New Roman"/>
        </w:rPr>
        <w:t>, trans. by P.W. Joyce (London: C. Kegan Paul &amp; Co., 1879), pp. 385-399</w:t>
      </w:r>
    </w:p>
    <w:p w14:paraId="267B3AD9" w14:textId="2CA9CDD9" w:rsidR="00187E01" w:rsidRDefault="00187E01" w:rsidP="00187E01">
      <w:pPr>
        <w:spacing w:line="360" w:lineRule="auto"/>
        <w:ind w:left="720" w:hanging="720"/>
        <w:rPr>
          <w:rFonts w:ascii="Times New Roman" w:hAnsi="Times New Roman" w:cs="Times New Roman"/>
        </w:rPr>
      </w:pPr>
      <w:r w:rsidRPr="00CF02A1">
        <w:rPr>
          <w:rFonts w:ascii="Times New Roman" w:hAnsi="Times New Roman" w:cs="Times New Roman"/>
          <w:i/>
          <w:iCs/>
          <w:lang w:val="en-US"/>
        </w:rPr>
        <w:t xml:space="preserve">Pedeir Keinc y Mabinogi, </w:t>
      </w:r>
      <w:r>
        <w:rPr>
          <w:rFonts w:ascii="Times New Roman" w:hAnsi="Times New Roman" w:cs="Times New Roman"/>
          <w:iCs/>
          <w:lang w:val="en-US"/>
        </w:rPr>
        <w:t xml:space="preserve">ed. by Ifor </w:t>
      </w:r>
      <w:r w:rsidRPr="00CF02A1">
        <w:rPr>
          <w:rFonts w:ascii="Times New Roman" w:hAnsi="Times New Roman" w:cs="Times New Roman"/>
        </w:rPr>
        <w:t>Williams</w:t>
      </w:r>
      <w:r>
        <w:rPr>
          <w:rFonts w:ascii="Times New Roman" w:hAnsi="Times New Roman" w:cs="Times New Roman"/>
        </w:rPr>
        <w:t xml:space="preserve"> </w:t>
      </w:r>
      <w:r w:rsidRPr="00CF02A1">
        <w:rPr>
          <w:rFonts w:ascii="Times New Roman" w:hAnsi="Times New Roman" w:cs="Times New Roman"/>
          <w:lang w:val="en-US"/>
        </w:rPr>
        <w:t>(Cardiff: University of Wales Press, 1951)</w:t>
      </w:r>
    </w:p>
    <w:p w14:paraId="3D244452" w14:textId="77777777" w:rsidR="0016488D" w:rsidRDefault="000C5B8F"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Sheehan, Sarah, ‘Matrilineal Subjects: Ambiguity, Bodies, and Metamorphosis in the Fourth Branch of the </w:t>
      </w:r>
      <w:r w:rsidRPr="00CF02A1">
        <w:rPr>
          <w:rFonts w:ascii="Times New Roman" w:hAnsi="Times New Roman" w:cs="Times New Roman"/>
          <w:i/>
        </w:rPr>
        <w:t xml:space="preserve">Mabinogi’, Signs: Journal of Women in Culture and Society, </w:t>
      </w:r>
      <w:r w:rsidRPr="00CF02A1">
        <w:rPr>
          <w:rFonts w:ascii="Times New Roman" w:hAnsi="Times New Roman" w:cs="Times New Roman"/>
        </w:rPr>
        <w:t>34 no. 2 (2009), pp. 319-342</w:t>
      </w:r>
    </w:p>
    <w:p w14:paraId="106116B2" w14:textId="77777777" w:rsidR="0016488D" w:rsidRDefault="000C5B8F"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Sims-Williams, Patrick, ‘Riddling Treatment of the “Watchman Device” in </w:t>
      </w:r>
      <w:r w:rsidRPr="00CF02A1">
        <w:rPr>
          <w:rFonts w:ascii="Times New Roman" w:hAnsi="Times New Roman" w:cs="Times New Roman"/>
          <w:i/>
        </w:rPr>
        <w:t xml:space="preserve">Branwen </w:t>
      </w:r>
      <w:r w:rsidRPr="00CF02A1">
        <w:rPr>
          <w:rFonts w:ascii="Times New Roman" w:hAnsi="Times New Roman" w:cs="Times New Roman"/>
        </w:rPr>
        <w:t xml:space="preserve">and </w:t>
      </w:r>
      <w:r w:rsidRPr="00CF02A1">
        <w:rPr>
          <w:rFonts w:ascii="Times New Roman" w:hAnsi="Times New Roman" w:cs="Times New Roman"/>
          <w:i/>
        </w:rPr>
        <w:t xml:space="preserve">Togail Bruidne Da Derga’, Studia Celtica, </w:t>
      </w:r>
      <w:r w:rsidRPr="00CF02A1">
        <w:rPr>
          <w:rFonts w:ascii="Times New Roman" w:hAnsi="Times New Roman" w:cs="Times New Roman"/>
        </w:rPr>
        <w:t>12/13 (1978/1979), pp. 83-117</w:t>
      </w:r>
    </w:p>
    <w:p w14:paraId="26CBCB34" w14:textId="77777777" w:rsidR="0016488D" w:rsidRDefault="00174A0E" w:rsidP="00187E01">
      <w:pPr>
        <w:spacing w:line="360" w:lineRule="auto"/>
        <w:ind w:left="720" w:hanging="720"/>
        <w:rPr>
          <w:rFonts w:ascii="Times New Roman" w:hAnsi="Times New Roman" w:cs="Times New Roman"/>
        </w:rPr>
      </w:pPr>
      <w:r w:rsidRPr="00CF02A1">
        <w:rPr>
          <w:rFonts w:ascii="Times New Roman" w:hAnsi="Times New Roman" w:cs="Times New Roman"/>
          <w:i/>
        </w:rPr>
        <w:t xml:space="preserve">The Mabinogion, </w:t>
      </w:r>
      <w:r w:rsidRPr="00CF02A1">
        <w:rPr>
          <w:rFonts w:ascii="Times New Roman" w:hAnsi="Times New Roman" w:cs="Times New Roman"/>
        </w:rPr>
        <w:t>trans. by Sioned Davies (Oxford: Oxford University Press, 2007)</w:t>
      </w:r>
    </w:p>
    <w:p w14:paraId="08383D18" w14:textId="733F4D53" w:rsidR="00C86F86" w:rsidRPr="00CF02A1" w:rsidRDefault="00C86F86"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Valente, Roberta Louise, ‘Gwydion and Aranrhod: Crossing the Borders of Gender in Math’, </w:t>
      </w:r>
      <w:r w:rsidRPr="00CF02A1">
        <w:rPr>
          <w:rFonts w:ascii="Times New Roman" w:hAnsi="Times New Roman" w:cs="Times New Roman"/>
          <w:i/>
        </w:rPr>
        <w:t xml:space="preserve">The Bulletin of the Board of Celtic Studies, </w:t>
      </w:r>
      <w:r w:rsidRPr="00CF02A1">
        <w:rPr>
          <w:rFonts w:ascii="Times New Roman" w:hAnsi="Times New Roman" w:cs="Times New Roman"/>
        </w:rPr>
        <w:t>35 (1988), pp. 1-9</w:t>
      </w:r>
    </w:p>
    <w:p w14:paraId="543EC84D" w14:textId="77777777" w:rsidR="0016488D" w:rsidRDefault="00C86F86" w:rsidP="00187E01">
      <w:pPr>
        <w:spacing w:line="360" w:lineRule="auto"/>
        <w:ind w:left="720" w:hanging="720"/>
        <w:rPr>
          <w:rFonts w:ascii="Times New Roman" w:hAnsi="Times New Roman" w:cs="Times New Roman"/>
        </w:rPr>
      </w:pPr>
      <w:r w:rsidRPr="00CF02A1">
        <w:rPr>
          <w:rFonts w:ascii="Times New Roman" w:hAnsi="Times New Roman" w:cs="Times New Roman"/>
          <w:i/>
        </w:rPr>
        <w:t xml:space="preserve">--- Merched Y Mabinogi: Women and the Thematic Structure of the Four Branches </w:t>
      </w:r>
      <w:r w:rsidRPr="00CF02A1">
        <w:rPr>
          <w:rFonts w:ascii="Times New Roman" w:hAnsi="Times New Roman" w:cs="Times New Roman"/>
        </w:rPr>
        <w:t>(Michigan: UMI Dissertation Services)</w:t>
      </w:r>
    </w:p>
    <w:p w14:paraId="3CA59FA2" w14:textId="77777777" w:rsidR="0016488D" w:rsidRDefault="00174A0E"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Waddell, John,  </w:t>
      </w:r>
      <w:r w:rsidRPr="00CF02A1">
        <w:rPr>
          <w:rFonts w:ascii="Times New Roman" w:hAnsi="Times New Roman" w:cs="Times New Roman"/>
          <w:i/>
        </w:rPr>
        <w:t xml:space="preserve">Archaeology and Celtic Myth </w:t>
      </w:r>
      <w:r w:rsidRPr="00CF02A1">
        <w:rPr>
          <w:rFonts w:ascii="Times New Roman" w:hAnsi="Times New Roman" w:cs="Times New Roman"/>
        </w:rPr>
        <w:t>(Dublin: Four Courts Press, 2015)</w:t>
      </w:r>
    </w:p>
    <w:p w14:paraId="6CE880FD" w14:textId="77777777" w:rsidR="0016488D" w:rsidRDefault="00174A0E"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Welsh, Andrew, ‘The Traditional Narrative Motifs of the Four Branches of the Mabinogi’, </w:t>
      </w:r>
      <w:r w:rsidRPr="00CF02A1">
        <w:rPr>
          <w:rFonts w:ascii="Times New Roman" w:hAnsi="Times New Roman" w:cs="Times New Roman"/>
          <w:i/>
        </w:rPr>
        <w:t xml:space="preserve">Cambridge Medieval Celtic Studies, </w:t>
      </w:r>
      <w:r w:rsidRPr="00CF02A1">
        <w:rPr>
          <w:rFonts w:ascii="Times New Roman" w:hAnsi="Times New Roman" w:cs="Times New Roman"/>
        </w:rPr>
        <w:t>15 (1988), pp. 51-62</w:t>
      </w:r>
    </w:p>
    <w:p w14:paraId="61934A6E" w14:textId="77777777" w:rsidR="0016488D" w:rsidRDefault="00174A0E" w:rsidP="00187E01">
      <w:pPr>
        <w:spacing w:line="360" w:lineRule="auto"/>
        <w:ind w:left="720" w:hanging="720"/>
        <w:rPr>
          <w:rFonts w:ascii="Times New Roman" w:hAnsi="Times New Roman" w:cs="Times New Roman"/>
        </w:rPr>
      </w:pPr>
      <w:r w:rsidRPr="00CF02A1">
        <w:rPr>
          <w:rFonts w:ascii="Times New Roman" w:hAnsi="Times New Roman" w:cs="Times New Roman"/>
        </w:rPr>
        <w:lastRenderedPageBreak/>
        <w:t>Winward, Fiona, ‘Some Aspects of the Women in The Four Branches</w:t>
      </w:r>
      <w:r w:rsidRPr="00CF02A1">
        <w:rPr>
          <w:rFonts w:ascii="Times New Roman" w:hAnsi="Times New Roman" w:cs="Times New Roman"/>
          <w:i/>
        </w:rPr>
        <w:t>’</w:t>
      </w:r>
      <w:r w:rsidRPr="00CF02A1">
        <w:rPr>
          <w:rFonts w:ascii="Times New Roman" w:hAnsi="Times New Roman" w:cs="Times New Roman"/>
        </w:rPr>
        <w:t xml:space="preserve">, </w:t>
      </w:r>
      <w:r w:rsidRPr="00CF02A1">
        <w:rPr>
          <w:rFonts w:ascii="Times New Roman" w:hAnsi="Times New Roman" w:cs="Times New Roman"/>
          <w:i/>
        </w:rPr>
        <w:t xml:space="preserve">Cambrian Medieval Celtic Studies, </w:t>
      </w:r>
      <w:r w:rsidRPr="00CF02A1">
        <w:rPr>
          <w:rFonts w:ascii="Times New Roman" w:hAnsi="Times New Roman" w:cs="Times New Roman"/>
        </w:rPr>
        <w:t>34 (1997), pp. 77-106</w:t>
      </w:r>
    </w:p>
    <w:p w14:paraId="3971B18A" w14:textId="230DC034" w:rsidR="00174A0E" w:rsidRPr="00CF02A1" w:rsidRDefault="00174A0E" w:rsidP="00187E01">
      <w:pPr>
        <w:spacing w:line="360" w:lineRule="auto"/>
        <w:ind w:left="720" w:hanging="720"/>
        <w:rPr>
          <w:rFonts w:ascii="Times New Roman" w:hAnsi="Times New Roman" w:cs="Times New Roman"/>
        </w:rPr>
      </w:pPr>
      <w:r w:rsidRPr="00CF02A1">
        <w:rPr>
          <w:rFonts w:ascii="Times New Roman" w:hAnsi="Times New Roman" w:cs="Times New Roman"/>
        </w:rPr>
        <w:t xml:space="preserve">Wood, Juliette, ‘The Calumniated Wife in Medieval Welsh Literature’, </w:t>
      </w:r>
      <w:r w:rsidRPr="00CF02A1">
        <w:rPr>
          <w:rFonts w:ascii="Times New Roman" w:hAnsi="Times New Roman" w:cs="Times New Roman"/>
          <w:i/>
        </w:rPr>
        <w:t xml:space="preserve">Cambridge Medieval Celtic Studies, </w:t>
      </w:r>
      <w:r w:rsidRPr="00CF02A1">
        <w:rPr>
          <w:rFonts w:ascii="Times New Roman" w:hAnsi="Times New Roman" w:cs="Times New Roman"/>
        </w:rPr>
        <w:t>10 (1985), pp. 25-38</w:t>
      </w:r>
    </w:p>
    <w:p w14:paraId="59B4D75E" w14:textId="77777777" w:rsidR="00174A0E" w:rsidRPr="00A746D8" w:rsidRDefault="00174A0E" w:rsidP="00187E01">
      <w:pPr>
        <w:spacing w:line="360" w:lineRule="auto"/>
        <w:ind w:left="720" w:hanging="720"/>
        <w:rPr>
          <w:rFonts w:ascii="Times New Roman" w:hAnsi="Times New Roman" w:cs="Times New Roman"/>
        </w:rPr>
      </w:pPr>
    </w:p>
    <w:p w14:paraId="09B721FE" w14:textId="77777777" w:rsidR="00174A0E" w:rsidRPr="00A746D8" w:rsidRDefault="00174A0E" w:rsidP="00187E01">
      <w:pPr>
        <w:spacing w:line="360" w:lineRule="auto"/>
        <w:ind w:left="720" w:hanging="720"/>
        <w:rPr>
          <w:rFonts w:ascii="Times New Roman" w:hAnsi="Times New Roman" w:cs="Times New Roman"/>
        </w:rPr>
      </w:pPr>
    </w:p>
    <w:p w14:paraId="4EE7B2F0" w14:textId="77777777" w:rsidR="006F4698" w:rsidRPr="007675AD" w:rsidRDefault="006F4698" w:rsidP="00187E01">
      <w:pPr>
        <w:pStyle w:val="NormalWeb"/>
        <w:shd w:val="clear" w:color="auto" w:fill="FFFFFF"/>
        <w:spacing w:before="0" w:beforeAutospacing="0" w:line="360" w:lineRule="auto"/>
        <w:ind w:left="720" w:hanging="720"/>
        <w:rPr>
          <w:b/>
          <w:bCs/>
          <w:color w:val="373A3C"/>
        </w:rPr>
      </w:pPr>
    </w:p>
    <w:sectPr w:rsidR="006F4698" w:rsidRPr="007675AD" w:rsidSect="0009176F">
      <w:headerReference w:type="even" r:id="rId9"/>
      <w:pgSz w:w="11900" w:h="16840"/>
      <w:pgMar w:top="1440" w:right="1440" w:bottom="1440" w:left="1440" w:header="708" w:footer="708"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CFF21" w14:textId="77777777" w:rsidR="00613DE0" w:rsidRDefault="00613DE0" w:rsidP="00AD7DF5">
      <w:r>
        <w:separator/>
      </w:r>
    </w:p>
  </w:endnote>
  <w:endnote w:type="continuationSeparator" w:id="0">
    <w:p w14:paraId="08968055" w14:textId="77777777" w:rsidR="00613DE0" w:rsidRDefault="00613DE0" w:rsidP="00AD7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1FEC9" w14:textId="77777777" w:rsidR="00613DE0" w:rsidRDefault="00613DE0" w:rsidP="00AD7DF5">
      <w:r>
        <w:separator/>
      </w:r>
    </w:p>
  </w:footnote>
  <w:footnote w:type="continuationSeparator" w:id="0">
    <w:p w14:paraId="75C51CBA" w14:textId="77777777" w:rsidR="00613DE0" w:rsidRDefault="00613DE0" w:rsidP="00AD7DF5">
      <w:r>
        <w:continuationSeparator/>
      </w:r>
    </w:p>
  </w:footnote>
  <w:footnote w:id="1">
    <w:p w14:paraId="21DA4B64" w14:textId="77777777" w:rsidR="00187E01" w:rsidRPr="00FF36AB" w:rsidRDefault="00187E01" w:rsidP="00187E01">
      <w:pPr>
        <w:pStyle w:val="FootnoteText"/>
      </w:pPr>
      <w:r>
        <w:rPr>
          <w:rStyle w:val="FootnoteReference"/>
        </w:rPr>
        <w:footnoteRef/>
      </w:r>
      <w:r>
        <w:t xml:space="preserve"> </w:t>
      </w:r>
      <w:r>
        <w:rPr>
          <w:i/>
        </w:rPr>
        <w:t xml:space="preserve">The Mabinogion, </w:t>
      </w:r>
      <w:r>
        <w:t>trans. by Sioned Davies (Oxford: Oxford University Press, 2007), pp. 3-64.</w:t>
      </w:r>
    </w:p>
  </w:footnote>
  <w:footnote w:id="2">
    <w:p w14:paraId="4E8AF912" w14:textId="77777777" w:rsidR="00187E01" w:rsidRPr="00B602A0" w:rsidRDefault="00187E01" w:rsidP="00187E01">
      <w:pPr>
        <w:pStyle w:val="FootnoteText"/>
      </w:pPr>
      <w:r>
        <w:rPr>
          <w:rStyle w:val="FootnoteReference"/>
        </w:rPr>
        <w:footnoteRef/>
      </w:r>
      <w:r>
        <w:t xml:space="preserve"> For example: Patrick K. Ford, ‘Branwen: A study of the Celtic Affinities’, </w:t>
      </w:r>
      <w:r>
        <w:rPr>
          <w:i/>
        </w:rPr>
        <w:t xml:space="preserve">Studia Celtica, </w:t>
      </w:r>
      <w:r>
        <w:t xml:space="preserve">22/23 (1987/88) pp. 29-41; Jessica Hemming, ‘Ancient Tradition or Authorial Invention? The “Mythological” Names in the Four Branches’, in </w:t>
      </w:r>
      <w:r>
        <w:rPr>
          <w:i/>
        </w:rPr>
        <w:t>Myth in Celtic Literatures: CSANA Yearbook 6</w:t>
      </w:r>
      <w:r>
        <w:t xml:space="preserve">, ed. by Joseph Falaky Nagy (Dublin: Four Courts Press, 2007), pp. 83-104; Ronald Hutton, ‘Medieval Welsh Literature and Pre-Christian Deities’, </w:t>
      </w:r>
      <w:r>
        <w:rPr>
          <w:i/>
        </w:rPr>
        <w:t xml:space="preserve">Cambrian Medieval Celtic Studies, </w:t>
      </w:r>
      <w:r>
        <w:t xml:space="preserve">61 (2011) pp. 57-85; Catherine McKenna, ‘The Theme of Sovereignty in Pwyll’, in </w:t>
      </w:r>
      <w:r>
        <w:rPr>
          <w:i/>
        </w:rPr>
        <w:t xml:space="preserve">The Mabinogi: A Book of Essays, </w:t>
      </w:r>
      <w:r>
        <w:t xml:space="preserve">ed. by C.W. Sullivan III (Oxon: Routledge, 2015), pp. 303-330; Andrew Welsh, ‘The Traditional Narrative Motifs of the Four Branches of the Mabinogi’, </w:t>
      </w:r>
      <w:r>
        <w:rPr>
          <w:i/>
        </w:rPr>
        <w:t xml:space="preserve">Cambridge Medieval Celtic Studies, </w:t>
      </w:r>
      <w:r>
        <w:t xml:space="preserve">15 (1988) pp. 51-62; and Juliette Wood, ‘The Calumniated Wife in Medieval Welsh Literature’, </w:t>
      </w:r>
      <w:r>
        <w:rPr>
          <w:i/>
        </w:rPr>
        <w:t xml:space="preserve">Cambridge Medieval Celtic Studies, </w:t>
      </w:r>
      <w:r>
        <w:t xml:space="preserve">10 (1985), pp. 25-38. </w:t>
      </w:r>
    </w:p>
  </w:footnote>
  <w:footnote w:id="3">
    <w:p w14:paraId="4481F4CA" w14:textId="77777777" w:rsidR="00187E01" w:rsidRPr="00B602A0" w:rsidRDefault="00187E01" w:rsidP="00187E01">
      <w:pPr>
        <w:pStyle w:val="FootnoteText"/>
      </w:pPr>
      <w:r>
        <w:rPr>
          <w:rStyle w:val="FootnoteReference"/>
        </w:rPr>
        <w:footnoteRef/>
      </w:r>
      <w:r>
        <w:t xml:space="preserve"> Welsh, ‘The Traditional Narrative Motifs of the Four Branches of the Mabinogi’, p. 57.</w:t>
      </w:r>
    </w:p>
  </w:footnote>
  <w:footnote w:id="4">
    <w:p w14:paraId="4898CDA3" w14:textId="77777777" w:rsidR="00187E01" w:rsidRPr="00DC3FEA" w:rsidRDefault="00187E01" w:rsidP="00187E01">
      <w:pPr>
        <w:pStyle w:val="FootnoteText"/>
      </w:pPr>
      <w:r>
        <w:rPr>
          <w:rStyle w:val="FootnoteReference"/>
        </w:rPr>
        <w:footnoteRef/>
      </w:r>
      <w:r>
        <w:t xml:space="preserve"> ‘</w:t>
      </w:r>
      <w:r w:rsidRPr="0061657B">
        <w:t xml:space="preserve">Oisin in Tirnanoge; or, </w:t>
      </w:r>
      <w:r>
        <w:t>T</w:t>
      </w:r>
      <w:r w:rsidRPr="0061657B">
        <w:t xml:space="preserve">he </w:t>
      </w:r>
      <w:r>
        <w:t>L</w:t>
      </w:r>
      <w:r w:rsidRPr="0061657B">
        <w:t>ast of the Fen</w:t>
      </w:r>
      <w:r>
        <w:t>i’</w:t>
      </w:r>
      <w:r>
        <w:rPr>
          <w:i/>
        </w:rPr>
        <w:t>,</w:t>
      </w:r>
      <w:r>
        <w:t xml:space="preserve"> in </w:t>
      </w:r>
      <w:r w:rsidRPr="0061657B">
        <w:rPr>
          <w:i/>
        </w:rPr>
        <w:t>Old Celtic Romances</w:t>
      </w:r>
      <w:r>
        <w:t>, trans. by P.W. Joyce (London: C. Kegan Paul &amp; Co., 1879), pp. 385-399.</w:t>
      </w:r>
    </w:p>
  </w:footnote>
  <w:footnote w:id="5">
    <w:p w14:paraId="2915C168" w14:textId="77777777" w:rsidR="00187E01" w:rsidRPr="00AE0A3A" w:rsidRDefault="00187E01" w:rsidP="00187E01">
      <w:pPr>
        <w:pStyle w:val="FootnoteText"/>
      </w:pPr>
      <w:r>
        <w:rPr>
          <w:rStyle w:val="FootnoteReference"/>
        </w:rPr>
        <w:footnoteRef/>
      </w:r>
      <w:r>
        <w:t xml:space="preserve"> Wood, ‘The Calumniated Wife in Medieval Welsh Literature’, p. 35.</w:t>
      </w:r>
    </w:p>
  </w:footnote>
  <w:footnote w:id="6">
    <w:p w14:paraId="42A9686E" w14:textId="77777777" w:rsidR="00187E01" w:rsidRPr="004A21E4" w:rsidRDefault="00187E01" w:rsidP="00187E01">
      <w:pPr>
        <w:pStyle w:val="FootnoteText"/>
      </w:pPr>
      <w:r>
        <w:rPr>
          <w:rStyle w:val="FootnoteReference"/>
        </w:rPr>
        <w:footnoteRef/>
      </w:r>
      <w:r>
        <w:t xml:space="preserve"> John T. Koch, ‘A Welsh Window on the Iron Age: Manawydan, Mandubracios’, </w:t>
      </w:r>
      <w:r>
        <w:rPr>
          <w:i/>
        </w:rPr>
        <w:t xml:space="preserve">Cambridge Medieval Celtic Studies, </w:t>
      </w:r>
      <w:r>
        <w:t>14 (1987), pp. 17-52 (pp. 33-34).</w:t>
      </w:r>
    </w:p>
  </w:footnote>
  <w:footnote w:id="7">
    <w:p w14:paraId="78181FE5" w14:textId="77777777" w:rsidR="00187E01" w:rsidRPr="0057123D" w:rsidRDefault="00187E01" w:rsidP="00187E01">
      <w:pPr>
        <w:pStyle w:val="FootnoteText"/>
      </w:pPr>
      <w:r>
        <w:rPr>
          <w:rStyle w:val="FootnoteReference"/>
        </w:rPr>
        <w:footnoteRef/>
      </w:r>
      <w:r>
        <w:t xml:space="preserve"> Roberta Louise Valente, </w:t>
      </w:r>
      <w:r>
        <w:rPr>
          <w:i/>
        </w:rPr>
        <w:t xml:space="preserve">Merched Y Mabinogi: Women and the Thematic Structure of the Four Branches </w:t>
      </w:r>
      <w:r>
        <w:t>(Michigan: UMI Dissertation Services), p. 127.</w:t>
      </w:r>
    </w:p>
  </w:footnote>
  <w:footnote w:id="8">
    <w:p w14:paraId="508C8F86" w14:textId="77777777" w:rsidR="00187E01" w:rsidRPr="003C0498" w:rsidRDefault="00187E01" w:rsidP="00187E01">
      <w:pPr>
        <w:pStyle w:val="FootnoteText"/>
      </w:pPr>
      <w:r>
        <w:rPr>
          <w:rStyle w:val="FootnoteReference"/>
        </w:rPr>
        <w:footnoteRef/>
      </w:r>
      <w:r>
        <w:t xml:space="preserve"> Hutton, ‘Medieval Welsh Literature and Pre-Christian Deities’, p. 78.</w:t>
      </w:r>
    </w:p>
  </w:footnote>
  <w:footnote w:id="9">
    <w:p w14:paraId="3B6AE0EB" w14:textId="77777777" w:rsidR="00187E01" w:rsidRPr="007A7090" w:rsidRDefault="00187E01" w:rsidP="00187E01">
      <w:pPr>
        <w:pStyle w:val="FootnoteText"/>
      </w:pPr>
      <w:r>
        <w:rPr>
          <w:rStyle w:val="FootnoteReference"/>
        </w:rPr>
        <w:footnoteRef/>
      </w:r>
      <w:r>
        <w:t xml:space="preserve"> John Waddell, </w:t>
      </w:r>
      <w:r>
        <w:rPr>
          <w:i/>
        </w:rPr>
        <w:t xml:space="preserve">Archaeology and Celtic Myth </w:t>
      </w:r>
      <w:r>
        <w:t xml:space="preserve">(Dublin: Four Courts Press, 2015), p. 136. </w:t>
      </w:r>
    </w:p>
  </w:footnote>
  <w:footnote w:id="10">
    <w:p w14:paraId="0E437E07" w14:textId="77777777" w:rsidR="00187E01" w:rsidRPr="00940900" w:rsidRDefault="00187E01" w:rsidP="00187E01">
      <w:pPr>
        <w:pStyle w:val="FootnoteText"/>
      </w:pPr>
      <w:r>
        <w:rPr>
          <w:rStyle w:val="FootnoteReference"/>
        </w:rPr>
        <w:footnoteRef/>
      </w:r>
      <w:r>
        <w:t xml:space="preserve"> </w:t>
      </w:r>
      <w:r>
        <w:rPr>
          <w:i/>
        </w:rPr>
        <w:t xml:space="preserve">Ibid., </w:t>
      </w:r>
      <w:r>
        <w:t xml:space="preserve">p. 142. </w:t>
      </w:r>
    </w:p>
  </w:footnote>
  <w:footnote w:id="11">
    <w:p w14:paraId="4E46802C" w14:textId="77777777" w:rsidR="00187E01" w:rsidRPr="00821B8E" w:rsidRDefault="00187E01" w:rsidP="00187E01">
      <w:pPr>
        <w:pStyle w:val="FootnoteText"/>
      </w:pPr>
      <w:r>
        <w:rPr>
          <w:rStyle w:val="FootnoteReference"/>
        </w:rPr>
        <w:footnoteRef/>
      </w:r>
      <w:r>
        <w:t xml:space="preserve"> </w:t>
      </w:r>
      <w:r>
        <w:rPr>
          <w:i/>
        </w:rPr>
        <w:t xml:space="preserve">The Mabinogion, </w:t>
      </w:r>
      <w:r>
        <w:t>trans. by Davies, p. 8-9.</w:t>
      </w:r>
    </w:p>
  </w:footnote>
  <w:footnote w:id="12">
    <w:p w14:paraId="01B00994" w14:textId="77777777" w:rsidR="00187E01" w:rsidRPr="00E55A91" w:rsidRDefault="00187E01" w:rsidP="00187E01">
      <w:pPr>
        <w:pStyle w:val="FootnoteText"/>
      </w:pPr>
      <w:r>
        <w:rPr>
          <w:rStyle w:val="FootnoteReference"/>
        </w:rPr>
        <w:footnoteRef/>
      </w:r>
      <w:r>
        <w:t xml:space="preserve"> Hutton, ‘Medieval Welsh Literature and Pre-Christian Deities’, p. 83.</w:t>
      </w:r>
    </w:p>
  </w:footnote>
  <w:footnote w:id="13">
    <w:p w14:paraId="596C3454" w14:textId="77777777" w:rsidR="00187E01" w:rsidRPr="00E55A91" w:rsidRDefault="00187E01" w:rsidP="00187E01">
      <w:pPr>
        <w:pStyle w:val="FootnoteText"/>
      </w:pPr>
      <w:r>
        <w:rPr>
          <w:rStyle w:val="FootnoteReference"/>
        </w:rPr>
        <w:footnoteRef/>
      </w:r>
      <w:r>
        <w:t xml:space="preserve"> Welsh, ‘The Traditional Narrative Motifs of the Four Branches of the Mabinogi’, p. 56.</w:t>
      </w:r>
    </w:p>
  </w:footnote>
  <w:footnote w:id="14">
    <w:p w14:paraId="272051E3" w14:textId="77777777" w:rsidR="00187E01" w:rsidRPr="0044122D" w:rsidRDefault="00187E01" w:rsidP="00187E01">
      <w:pPr>
        <w:pStyle w:val="FootnoteText"/>
      </w:pPr>
      <w:r>
        <w:rPr>
          <w:rStyle w:val="FootnoteReference"/>
        </w:rPr>
        <w:footnoteRef/>
      </w:r>
      <w:r>
        <w:t xml:space="preserve"> Hutton, ‘Medieval Welsh Literature and Pre-Christian Deities’, p. 78.</w:t>
      </w:r>
    </w:p>
  </w:footnote>
  <w:footnote w:id="15">
    <w:p w14:paraId="1DF23401" w14:textId="77777777" w:rsidR="00187E01" w:rsidRPr="00D92FC1" w:rsidRDefault="00187E01" w:rsidP="00187E01">
      <w:pPr>
        <w:pStyle w:val="FootnoteText"/>
      </w:pPr>
      <w:r>
        <w:rPr>
          <w:rStyle w:val="FootnoteReference"/>
        </w:rPr>
        <w:footnoteRef/>
      </w:r>
      <w:r>
        <w:t xml:space="preserve"> </w:t>
      </w:r>
      <w:r>
        <w:rPr>
          <w:i/>
        </w:rPr>
        <w:t xml:space="preserve">The Mabinogion, </w:t>
      </w:r>
      <w:r>
        <w:t xml:space="preserve">trans. by Davies, pp. 17-18. </w:t>
      </w:r>
    </w:p>
  </w:footnote>
  <w:footnote w:id="16">
    <w:p w14:paraId="6FC1C93A" w14:textId="77777777" w:rsidR="00187E01" w:rsidRPr="00227F7C" w:rsidRDefault="00187E01" w:rsidP="00187E01">
      <w:pPr>
        <w:pStyle w:val="FootnoteText"/>
      </w:pPr>
      <w:r>
        <w:rPr>
          <w:rStyle w:val="FootnoteReference"/>
        </w:rPr>
        <w:footnoteRef/>
      </w:r>
      <w:r>
        <w:t xml:space="preserve"> </w:t>
      </w:r>
      <w:r>
        <w:rPr>
          <w:i/>
        </w:rPr>
        <w:t>Ibid.</w:t>
      </w:r>
      <w:r>
        <w:t>, pp. 16-19.</w:t>
      </w:r>
    </w:p>
  </w:footnote>
  <w:footnote w:id="17">
    <w:p w14:paraId="78519F1E" w14:textId="77777777" w:rsidR="00187E01" w:rsidRPr="0044122D" w:rsidRDefault="00187E01" w:rsidP="00187E01">
      <w:pPr>
        <w:pStyle w:val="FootnoteText"/>
      </w:pPr>
      <w:r>
        <w:rPr>
          <w:rStyle w:val="FootnoteReference"/>
        </w:rPr>
        <w:footnoteRef/>
      </w:r>
      <w:r>
        <w:t xml:space="preserve"> </w:t>
      </w:r>
      <w:r>
        <w:rPr>
          <w:i/>
        </w:rPr>
        <w:t xml:space="preserve">Ibid, </w:t>
      </w:r>
      <w:r>
        <w:t>p. 46.</w:t>
      </w:r>
    </w:p>
  </w:footnote>
  <w:footnote w:id="18">
    <w:p w14:paraId="6E523536" w14:textId="77777777" w:rsidR="00187E01" w:rsidRPr="004051F3" w:rsidRDefault="00187E01" w:rsidP="00187E01">
      <w:pPr>
        <w:pStyle w:val="FootnoteText"/>
      </w:pPr>
      <w:r>
        <w:rPr>
          <w:rStyle w:val="FootnoteReference"/>
        </w:rPr>
        <w:footnoteRef/>
      </w:r>
      <w:r>
        <w:t xml:space="preserve"> </w:t>
      </w:r>
      <w:r>
        <w:rPr>
          <w:i/>
        </w:rPr>
        <w:t xml:space="preserve">The Mabinogion, </w:t>
      </w:r>
      <w:r>
        <w:t>trans. by Davies, pp. 35-36, 39-40, 41-42.</w:t>
      </w:r>
    </w:p>
  </w:footnote>
  <w:footnote w:id="19">
    <w:p w14:paraId="62D0476F" w14:textId="77777777" w:rsidR="00187E01" w:rsidRPr="00466161" w:rsidRDefault="00187E01" w:rsidP="00187E01">
      <w:pPr>
        <w:pStyle w:val="FootnoteText"/>
      </w:pPr>
      <w:r>
        <w:rPr>
          <w:rStyle w:val="FootnoteReference"/>
        </w:rPr>
        <w:footnoteRef/>
      </w:r>
      <w:r>
        <w:t xml:space="preserve"> </w:t>
      </w:r>
      <w:r>
        <w:rPr>
          <w:i/>
        </w:rPr>
        <w:t xml:space="preserve">Ibid., </w:t>
      </w:r>
      <w:r>
        <w:t>pp. 40, 43-46.</w:t>
      </w:r>
    </w:p>
  </w:footnote>
  <w:footnote w:id="20">
    <w:p w14:paraId="6B51600A" w14:textId="77777777" w:rsidR="00187E01" w:rsidRPr="00D92FC1" w:rsidRDefault="00187E01" w:rsidP="00187E01">
      <w:pPr>
        <w:pStyle w:val="FootnoteText"/>
      </w:pPr>
      <w:r>
        <w:rPr>
          <w:rStyle w:val="FootnoteReference"/>
        </w:rPr>
        <w:footnoteRef/>
      </w:r>
      <w:r>
        <w:t xml:space="preserve"> </w:t>
      </w:r>
      <w:r>
        <w:rPr>
          <w:i/>
        </w:rPr>
        <w:t xml:space="preserve">Ibid., </w:t>
      </w:r>
      <w:r>
        <w:t xml:space="preserve">p. 46. </w:t>
      </w:r>
    </w:p>
  </w:footnote>
  <w:footnote w:id="21">
    <w:p w14:paraId="2BDE3CFF" w14:textId="77777777" w:rsidR="00187E01" w:rsidRPr="00CE2CA6" w:rsidRDefault="00187E01" w:rsidP="00187E01">
      <w:pPr>
        <w:pStyle w:val="FootnoteText"/>
      </w:pPr>
      <w:r>
        <w:rPr>
          <w:rStyle w:val="FootnoteReference"/>
        </w:rPr>
        <w:footnoteRef/>
      </w:r>
      <w:r>
        <w:t xml:space="preserve"> </w:t>
      </w:r>
      <w:r>
        <w:rPr>
          <w:i/>
        </w:rPr>
        <w:t>Ibid.</w:t>
      </w:r>
      <w:r>
        <w:t>, pp. 58-61.</w:t>
      </w:r>
    </w:p>
  </w:footnote>
  <w:footnote w:id="22">
    <w:p w14:paraId="07D6C2B4" w14:textId="77777777" w:rsidR="00187E01" w:rsidRPr="00272FDC" w:rsidRDefault="00187E01" w:rsidP="00187E01">
      <w:pPr>
        <w:pStyle w:val="FootnoteText"/>
      </w:pPr>
      <w:r>
        <w:rPr>
          <w:rStyle w:val="FootnoteReference"/>
        </w:rPr>
        <w:footnoteRef/>
      </w:r>
      <w:r>
        <w:t xml:space="preserve"> Wood, ‘The Calumniated Wife in Medieval Welsh Literature’, p. 38. </w:t>
      </w:r>
    </w:p>
  </w:footnote>
  <w:footnote w:id="23">
    <w:p w14:paraId="54F8327B" w14:textId="77777777" w:rsidR="00187E01" w:rsidRPr="0044492F" w:rsidRDefault="00187E01" w:rsidP="00187E01">
      <w:pPr>
        <w:pStyle w:val="FootnoteText"/>
      </w:pPr>
      <w:r>
        <w:rPr>
          <w:rStyle w:val="FootnoteReference"/>
        </w:rPr>
        <w:footnoteRef/>
      </w:r>
      <w:r>
        <w:t xml:space="preserve"> </w:t>
      </w:r>
      <w:r>
        <w:rPr>
          <w:i/>
        </w:rPr>
        <w:t xml:space="preserve">The Mabinogion, </w:t>
      </w:r>
      <w:r>
        <w:t>trans. by Davies, pp. 16-17.</w:t>
      </w:r>
    </w:p>
  </w:footnote>
  <w:footnote w:id="24">
    <w:p w14:paraId="50B57046" w14:textId="77777777" w:rsidR="00187E01" w:rsidRPr="00CD58F9" w:rsidRDefault="00187E01" w:rsidP="00187E01">
      <w:pPr>
        <w:pStyle w:val="FootnoteText"/>
      </w:pPr>
      <w:r>
        <w:rPr>
          <w:rStyle w:val="FootnoteReference"/>
        </w:rPr>
        <w:footnoteRef/>
      </w:r>
      <w:r>
        <w:t xml:space="preserve"> </w:t>
      </w:r>
      <w:r>
        <w:rPr>
          <w:i/>
        </w:rPr>
        <w:t xml:space="preserve">Ibid., </w:t>
      </w:r>
      <w:r>
        <w:t xml:space="preserve">p. 17. </w:t>
      </w:r>
    </w:p>
  </w:footnote>
  <w:footnote w:id="25">
    <w:p w14:paraId="5BA1143B" w14:textId="77777777" w:rsidR="00187E01" w:rsidRPr="00EE2536" w:rsidRDefault="00187E01" w:rsidP="00187E01">
      <w:pPr>
        <w:pStyle w:val="FootnoteText"/>
      </w:pPr>
      <w:r>
        <w:rPr>
          <w:rStyle w:val="FootnoteReference"/>
        </w:rPr>
        <w:footnoteRef/>
      </w:r>
      <w:r>
        <w:t xml:space="preserve"> </w:t>
      </w:r>
      <w:r>
        <w:rPr>
          <w:i/>
        </w:rPr>
        <w:t xml:space="preserve">Ibid., </w:t>
      </w:r>
      <w:r>
        <w:t>p. 22-23, 27-28.</w:t>
      </w:r>
    </w:p>
  </w:footnote>
  <w:footnote w:id="26">
    <w:p w14:paraId="4D91FD5D" w14:textId="77777777" w:rsidR="00187E01" w:rsidRPr="00CD58F9" w:rsidRDefault="00187E01" w:rsidP="00187E01">
      <w:pPr>
        <w:pStyle w:val="FootnoteText"/>
      </w:pPr>
      <w:r>
        <w:rPr>
          <w:rStyle w:val="FootnoteReference"/>
        </w:rPr>
        <w:footnoteRef/>
      </w:r>
      <w:r>
        <w:t xml:space="preserve"> </w:t>
      </w:r>
      <w:r>
        <w:rPr>
          <w:i/>
        </w:rPr>
        <w:t xml:space="preserve">Ibid., </w:t>
      </w:r>
      <w:r>
        <w:t xml:space="preserve">p. 11. </w:t>
      </w:r>
    </w:p>
  </w:footnote>
  <w:footnote w:id="27">
    <w:p w14:paraId="74B1C222" w14:textId="77777777" w:rsidR="00187E01" w:rsidRPr="00D30823" w:rsidRDefault="00187E01" w:rsidP="00187E01">
      <w:pPr>
        <w:pStyle w:val="FootnoteText"/>
      </w:pPr>
      <w:r>
        <w:rPr>
          <w:rStyle w:val="FootnoteReference"/>
        </w:rPr>
        <w:footnoteRef/>
      </w:r>
      <w:r>
        <w:t xml:space="preserve"> </w:t>
      </w:r>
      <w:r>
        <w:rPr>
          <w:i/>
        </w:rPr>
        <w:t xml:space="preserve">The Mabinogion, </w:t>
      </w:r>
      <w:r>
        <w:t>trans. by Davies, pp. 9-14.</w:t>
      </w:r>
    </w:p>
  </w:footnote>
  <w:footnote w:id="28">
    <w:p w14:paraId="62717B06" w14:textId="77777777" w:rsidR="00187E01" w:rsidRPr="00430306" w:rsidRDefault="00187E01" w:rsidP="00187E01">
      <w:pPr>
        <w:pStyle w:val="FootnoteText"/>
      </w:pPr>
      <w:r>
        <w:rPr>
          <w:rStyle w:val="FootnoteReference"/>
        </w:rPr>
        <w:footnoteRef/>
      </w:r>
      <w:r>
        <w:t xml:space="preserve"> Andrew Breeze, </w:t>
      </w:r>
      <w:r>
        <w:rPr>
          <w:i/>
        </w:rPr>
        <w:t xml:space="preserve">The Origin of the Four Branches </w:t>
      </w:r>
      <w:r>
        <w:t>(Leominster: Gracewing, 2009), p. 3-4.</w:t>
      </w:r>
    </w:p>
  </w:footnote>
  <w:footnote w:id="29">
    <w:p w14:paraId="36898BF1" w14:textId="77777777" w:rsidR="00187E01" w:rsidRPr="00D30823" w:rsidRDefault="00187E01" w:rsidP="00187E01">
      <w:pPr>
        <w:pStyle w:val="FootnoteText"/>
      </w:pPr>
      <w:r>
        <w:rPr>
          <w:rStyle w:val="FootnoteReference"/>
        </w:rPr>
        <w:footnoteRef/>
      </w:r>
      <w:r>
        <w:t xml:space="preserve"> </w:t>
      </w:r>
      <w:r>
        <w:rPr>
          <w:i/>
        </w:rPr>
        <w:t xml:space="preserve">The Mabinogion, </w:t>
      </w:r>
      <w:r>
        <w:t>trans. by Davies, p. 17.</w:t>
      </w:r>
    </w:p>
  </w:footnote>
  <w:footnote w:id="30">
    <w:p w14:paraId="55CA7291" w14:textId="1F3ED45F" w:rsidR="00187E01" w:rsidRPr="00640825" w:rsidRDefault="00187E01" w:rsidP="00187E01">
      <w:pPr>
        <w:pStyle w:val="FootnoteText"/>
      </w:pPr>
      <w:r>
        <w:rPr>
          <w:rStyle w:val="FootnoteReference"/>
        </w:rPr>
        <w:footnoteRef/>
      </w:r>
      <w:r>
        <w:t xml:space="preserve"> </w:t>
      </w:r>
      <w:r>
        <w:rPr>
          <w:i/>
        </w:rPr>
        <w:t xml:space="preserve">The Mabinogion, </w:t>
      </w:r>
      <w:r>
        <w:t xml:space="preserve">trans. by Davies, p. 28. </w:t>
      </w:r>
    </w:p>
  </w:footnote>
  <w:footnote w:id="31">
    <w:p w14:paraId="529A1298" w14:textId="77777777" w:rsidR="00187E01" w:rsidRPr="00782E5E" w:rsidRDefault="00187E01" w:rsidP="00187E01">
      <w:pPr>
        <w:pStyle w:val="FootnoteText"/>
      </w:pPr>
      <w:r>
        <w:rPr>
          <w:rStyle w:val="FootnoteReference"/>
        </w:rPr>
        <w:footnoteRef/>
      </w:r>
      <w:r>
        <w:t xml:space="preserve"> Valente, </w:t>
      </w:r>
      <w:r>
        <w:rPr>
          <w:i/>
        </w:rPr>
        <w:t xml:space="preserve">Merched Y Mabinogi, </w:t>
      </w:r>
      <w:r>
        <w:t>p. 208.</w:t>
      </w:r>
    </w:p>
  </w:footnote>
  <w:footnote w:id="32">
    <w:p w14:paraId="7BC83CF6" w14:textId="77777777" w:rsidR="00187E01" w:rsidRPr="008758B6" w:rsidRDefault="00187E01" w:rsidP="00187E01">
      <w:pPr>
        <w:pStyle w:val="FootnoteText"/>
      </w:pPr>
      <w:r>
        <w:rPr>
          <w:rStyle w:val="FootnoteReference"/>
        </w:rPr>
        <w:footnoteRef/>
      </w:r>
      <w:r>
        <w:t xml:space="preserve"> Welsh, ‘The Traditional Narrative Motifs of the Four Branches of the Mabinogi’, p. 61. </w:t>
      </w:r>
    </w:p>
  </w:footnote>
  <w:footnote w:id="33">
    <w:p w14:paraId="4BD7B136" w14:textId="77777777" w:rsidR="00187E01" w:rsidRPr="00640825" w:rsidRDefault="00187E01" w:rsidP="00187E01">
      <w:pPr>
        <w:pStyle w:val="FootnoteText"/>
      </w:pPr>
      <w:r>
        <w:rPr>
          <w:rStyle w:val="FootnoteReference"/>
        </w:rPr>
        <w:footnoteRef/>
      </w:r>
      <w:r>
        <w:t xml:space="preserve"> </w:t>
      </w:r>
      <w:r>
        <w:rPr>
          <w:i/>
        </w:rPr>
        <w:t xml:space="preserve">The Mabinogion, </w:t>
      </w:r>
      <w:r>
        <w:t>trans. by Davies, pp. 54-55.</w:t>
      </w:r>
    </w:p>
  </w:footnote>
  <w:footnote w:id="34">
    <w:p w14:paraId="2CB64A99" w14:textId="77777777" w:rsidR="00187E01" w:rsidRPr="00640825" w:rsidRDefault="00187E01" w:rsidP="00187E01">
      <w:pPr>
        <w:pStyle w:val="FootnoteText"/>
      </w:pPr>
      <w:r>
        <w:rPr>
          <w:rStyle w:val="FootnoteReference"/>
        </w:rPr>
        <w:footnoteRef/>
      </w:r>
      <w:r>
        <w:t xml:space="preserve"> </w:t>
      </w:r>
      <w:r>
        <w:rPr>
          <w:i/>
        </w:rPr>
        <w:t xml:space="preserve">Ibid., </w:t>
      </w:r>
      <w:r>
        <w:t xml:space="preserve">pp. 55, 57, 58. </w:t>
      </w:r>
    </w:p>
  </w:footnote>
  <w:footnote w:id="35">
    <w:p w14:paraId="68588B39" w14:textId="77777777" w:rsidR="00187E01" w:rsidRPr="008758B6" w:rsidRDefault="00187E01" w:rsidP="00187E01">
      <w:pPr>
        <w:pStyle w:val="FootnoteText"/>
      </w:pPr>
      <w:r>
        <w:rPr>
          <w:rStyle w:val="FootnoteReference"/>
        </w:rPr>
        <w:footnoteRef/>
      </w:r>
      <w:r>
        <w:t xml:space="preserve"> Fiona Winward, ‘Some Aspects of the Women in </w:t>
      </w:r>
      <w:r>
        <w:rPr>
          <w:i/>
        </w:rPr>
        <w:t xml:space="preserve">The Four Branches’, Cambrian Medieval Celtic Studies, </w:t>
      </w:r>
      <w:r>
        <w:t>34 (1987), pp. 77-</w:t>
      </w:r>
      <w:r w:rsidRPr="00063209">
        <w:t>106 (</w:t>
      </w:r>
      <w:r>
        <w:t>p. 100).</w:t>
      </w:r>
    </w:p>
  </w:footnote>
  <w:footnote w:id="36">
    <w:p w14:paraId="27E1FA07" w14:textId="77777777" w:rsidR="00187E01" w:rsidRPr="008D1F81" w:rsidRDefault="00187E01" w:rsidP="00187E01">
      <w:pPr>
        <w:pStyle w:val="FootnoteText"/>
      </w:pPr>
      <w:r>
        <w:rPr>
          <w:rStyle w:val="FootnoteReference"/>
        </w:rPr>
        <w:footnoteRef/>
      </w:r>
      <w:r>
        <w:t xml:space="preserve"> Roberta Louise Valente, ‘Gwydion and Aranrhod: Crossing the Borders of Gender in Math’, </w:t>
      </w:r>
      <w:r>
        <w:rPr>
          <w:i/>
        </w:rPr>
        <w:t xml:space="preserve">The Bulletin of the Board of Celtic Studies, </w:t>
      </w:r>
      <w:r>
        <w:t xml:space="preserve">35 (1988), pp. 1-9 (p. 9). </w:t>
      </w:r>
    </w:p>
  </w:footnote>
  <w:footnote w:id="37">
    <w:p w14:paraId="23419CBC" w14:textId="77777777" w:rsidR="00187E01" w:rsidRPr="00140BA0" w:rsidRDefault="00187E01" w:rsidP="00187E01">
      <w:pPr>
        <w:pStyle w:val="FootnoteText"/>
      </w:pPr>
      <w:r>
        <w:rPr>
          <w:rStyle w:val="FootnoteReference"/>
        </w:rPr>
        <w:footnoteRef/>
      </w:r>
      <w:r>
        <w:t xml:space="preserve"> </w:t>
      </w:r>
      <w:r>
        <w:rPr>
          <w:i/>
        </w:rPr>
        <w:t xml:space="preserve">The Mabinogion, </w:t>
      </w:r>
      <w:r>
        <w:t>trans. by Davies, pp. 55-58.</w:t>
      </w:r>
    </w:p>
  </w:footnote>
  <w:footnote w:id="38">
    <w:p w14:paraId="2726A8FF" w14:textId="77777777" w:rsidR="00187E01" w:rsidRPr="00F96220" w:rsidRDefault="00187E01" w:rsidP="00187E01">
      <w:pPr>
        <w:pStyle w:val="FootnoteText"/>
      </w:pPr>
      <w:r>
        <w:rPr>
          <w:rStyle w:val="FootnoteReference"/>
        </w:rPr>
        <w:footnoteRef/>
      </w:r>
      <w:r>
        <w:t xml:space="preserve"> Winward, ‘Some Aspects of the Women in </w:t>
      </w:r>
      <w:r>
        <w:rPr>
          <w:i/>
        </w:rPr>
        <w:t xml:space="preserve">The Four Branches’, </w:t>
      </w:r>
      <w:r>
        <w:t>p. 88.</w:t>
      </w:r>
    </w:p>
  </w:footnote>
  <w:footnote w:id="39">
    <w:p w14:paraId="112E0A2B" w14:textId="77777777" w:rsidR="00187E01" w:rsidRPr="003C38BA" w:rsidRDefault="00187E01" w:rsidP="00187E01">
      <w:pPr>
        <w:pStyle w:val="FootnoteText"/>
      </w:pPr>
      <w:r>
        <w:rPr>
          <w:rStyle w:val="FootnoteReference"/>
        </w:rPr>
        <w:footnoteRef/>
      </w:r>
      <w:r>
        <w:t xml:space="preserve"> Sarah Sheehan, ‘Matrilineal Subjects: Ambiguity, Bodies, and Metamorphosis in the Fourth Branch of the </w:t>
      </w:r>
      <w:r>
        <w:rPr>
          <w:i/>
        </w:rPr>
        <w:t xml:space="preserve">Mabinogi’, Signs: Journal of Women in Culture and Society, </w:t>
      </w:r>
      <w:r>
        <w:t>34 no. 2 (2009), pp. 319-342 (pp. 335-336).</w:t>
      </w:r>
    </w:p>
  </w:footnote>
  <w:footnote w:id="40">
    <w:p w14:paraId="2E48CAB2" w14:textId="77777777" w:rsidR="00187E01" w:rsidRPr="00F21C89" w:rsidRDefault="00187E01" w:rsidP="00187E01">
      <w:pPr>
        <w:pStyle w:val="FootnoteText"/>
      </w:pPr>
      <w:r>
        <w:rPr>
          <w:rStyle w:val="FootnoteReference"/>
        </w:rPr>
        <w:footnoteRef/>
      </w:r>
      <w:r>
        <w:t xml:space="preserve"> Valente, ‘Gwydion and Aranrhod’, p. 2.</w:t>
      </w:r>
    </w:p>
  </w:footnote>
  <w:footnote w:id="41">
    <w:p w14:paraId="3994D58C" w14:textId="77777777" w:rsidR="00187E01" w:rsidRPr="008B1533" w:rsidRDefault="00187E01" w:rsidP="00187E01">
      <w:pPr>
        <w:pStyle w:val="FootnoteText"/>
      </w:pPr>
      <w:r>
        <w:rPr>
          <w:rStyle w:val="FootnoteReference"/>
        </w:rPr>
        <w:footnoteRef/>
      </w:r>
      <w:r>
        <w:t xml:space="preserve"> Sheehan, ‘Matrilineal Subjects</w:t>
      </w:r>
      <w:r>
        <w:rPr>
          <w:i/>
        </w:rPr>
        <w:t xml:space="preserve">’, </w:t>
      </w:r>
      <w:r>
        <w:t>p. 336.</w:t>
      </w:r>
    </w:p>
  </w:footnote>
  <w:footnote w:id="42">
    <w:p w14:paraId="1DD12F42" w14:textId="77777777" w:rsidR="00187E01" w:rsidRPr="00595682" w:rsidRDefault="00187E01" w:rsidP="00187E01">
      <w:pPr>
        <w:pStyle w:val="FootnoteText"/>
      </w:pPr>
      <w:r>
        <w:rPr>
          <w:rStyle w:val="FootnoteReference"/>
        </w:rPr>
        <w:footnoteRef/>
      </w:r>
      <w:r>
        <w:t xml:space="preserve"> </w:t>
      </w:r>
      <w:r>
        <w:rPr>
          <w:i/>
        </w:rPr>
        <w:t xml:space="preserve">The Mabinogion, </w:t>
      </w:r>
      <w:r>
        <w:t xml:space="preserve">trans. by Davies, p. 10. </w:t>
      </w:r>
    </w:p>
  </w:footnote>
  <w:footnote w:id="43">
    <w:p w14:paraId="7D0EB0D1" w14:textId="3CE4C72C" w:rsidR="00187E01" w:rsidRPr="00EC5624" w:rsidRDefault="00187E01" w:rsidP="00187E01">
      <w:pPr>
        <w:pStyle w:val="FootnoteText"/>
      </w:pPr>
      <w:r>
        <w:rPr>
          <w:rStyle w:val="FootnoteReference"/>
        </w:rPr>
        <w:footnoteRef/>
      </w:r>
      <w:r>
        <w:t xml:space="preserve"> </w:t>
      </w:r>
      <w:r>
        <w:rPr>
          <w:i/>
        </w:rPr>
        <w:t xml:space="preserve">Ibid., </w:t>
      </w:r>
      <w:r>
        <w:t xml:space="preserve">p. 12. </w:t>
      </w:r>
    </w:p>
  </w:footnote>
  <w:footnote w:id="44">
    <w:p w14:paraId="37A24AD2" w14:textId="77777777" w:rsidR="00187E01" w:rsidRPr="00322794" w:rsidRDefault="00187E01" w:rsidP="00187E01">
      <w:pPr>
        <w:pStyle w:val="FootnoteText"/>
      </w:pPr>
      <w:r>
        <w:rPr>
          <w:rStyle w:val="FootnoteReference"/>
        </w:rPr>
        <w:footnoteRef/>
      </w:r>
      <w:r>
        <w:t xml:space="preserve"> </w:t>
      </w:r>
      <w:r>
        <w:rPr>
          <w:i/>
        </w:rPr>
        <w:t>Ibid.</w:t>
      </w:r>
    </w:p>
  </w:footnote>
  <w:footnote w:id="45">
    <w:p w14:paraId="681D2EBB" w14:textId="77777777" w:rsidR="00187E01" w:rsidRPr="00322794" w:rsidRDefault="00187E01" w:rsidP="00187E01">
      <w:pPr>
        <w:pStyle w:val="FootnoteText"/>
      </w:pPr>
      <w:r>
        <w:rPr>
          <w:rStyle w:val="FootnoteReference"/>
        </w:rPr>
        <w:footnoteRef/>
      </w:r>
      <w:r>
        <w:t xml:space="preserve"> </w:t>
      </w:r>
      <w:r>
        <w:rPr>
          <w:i/>
        </w:rPr>
        <w:t xml:space="preserve">Ibid., </w:t>
      </w:r>
      <w:r>
        <w:t xml:space="preserve">p. 14. </w:t>
      </w:r>
    </w:p>
  </w:footnote>
  <w:footnote w:id="46">
    <w:p w14:paraId="4296B0F9" w14:textId="77777777" w:rsidR="00187E01" w:rsidRPr="00D478B8" w:rsidRDefault="00187E01" w:rsidP="00187E01">
      <w:pPr>
        <w:pStyle w:val="FootnoteText"/>
      </w:pPr>
      <w:r>
        <w:rPr>
          <w:rStyle w:val="FootnoteReference"/>
        </w:rPr>
        <w:footnoteRef/>
      </w:r>
      <w:r>
        <w:t xml:space="preserve"> Catherine E. Byfield, ‘Character and Conflict in the </w:t>
      </w:r>
      <w:r>
        <w:rPr>
          <w:i/>
        </w:rPr>
        <w:t>Four Branches of the Mabinogi</w:t>
      </w:r>
      <w:r>
        <w:t xml:space="preserve">’, </w:t>
      </w:r>
      <w:r>
        <w:rPr>
          <w:i/>
        </w:rPr>
        <w:t xml:space="preserve">Bulletin of the Board of Celtic Studies, </w:t>
      </w:r>
      <w:r>
        <w:t xml:space="preserve">40 (1993), pp. 51-72 (p. 57). </w:t>
      </w:r>
    </w:p>
  </w:footnote>
  <w:footnote w:id="47">
    <w:p w14:paraId="2A100FA8" w14:textId="77777777" w:rsidR="00187E01" w:rsidRPr="003E11F2" w:rsidRDefault="00187E01" w:rsidP="00187E01">
      <w:pPr>
        <w:pStyle w:val="FootnoteText"/>
      </w:pPr>
      <w:r>
        <w:rPr>
          <w:rStyle w:val="FootnoteReference"/>
        </w:rPr>
        <w:footnoteRef/>
      </w:r>
      <w:r>
        <w:t xml:space="preserve"> </w:t>
      </w:r>
      <w:r>
        <w:rPr>
          <w:i/>
        </w:rPr>
        <w:t xml:space="preserve">The Mabinogion, </w:t>
      </w:r>
      <w:r>
        <w:t>trans. by Davies, p. 28.</w:t>
      </w:r>
    </w:p>
  </w:footnote>
  <w:footnote w:id="48">
    <w:p w14:paraId="453579A5" w14:textId="7C37F108" w:rsidR="00187E01" w:rsidRPr="00F76C35" w:rsidRDefault="00187E01" w:rsidP="00187E01">
      <w:pPr>
        <w:pStyle w:val="FootnoteText"/>
      </w:pPr>
      <w:r>
        <w:rPr>
          <w:rStyle w:val="FootnoteReference"/>
        </w:rPr>
        <w:footnoteRef/>
      </w:r>
      <w:r>
        <w:t xml:space="preserve"> </w:t>
      </w:r>
      <w:r>
        <w:rPr>
          <w:i/>
        </w:rPr>
        <w:t>Ibid.,</w:t>
      </w:r>
      <w:r>
        <w:t xml:space="preserve"> p. 29. </w:t>
      </w:r>
    </w:p>
  </w:footnote>
  <w:footnote w:id="49">
    <w:p w14:paraId="2F889213" w14:textId="77777777" w:rsidR="00187E01" w:rsidRPr="00493074" w:rsidRDefault="00187E01" w:rsidP="00187E01">
      <w:pPr>
        <w:pStyle w:val="FootnoteText"/>
      </w:pPr>
      <w:r>
        <w:rPr>
          <w:rStyle w:val="FootnoteReference"/>
        </w:rPr>
        <w:footnoteRef/>
      </w:r>
      <w:r>
        <w:t xml:space="preserve"> Patrick Sims-Williams, ‘Riddling Treatment of the “Watchman Device” in </w:t>
      </w:r>
      <w:r>
        <w:rPr>
          <w:i/>
        </w:rPr>
        <w:t xml:space="preserve">Branwen </w:t>
      </w:r>
      <w:r w:rsidRPr="003E11F2">
        <w:t>and</w:t>
      </w:r>
      <w:r>
        <w:t xml:space="preserve"> </w:t>
      </w:r>
      <w:r>
        <w:rPr>
          <w:i/>
        </w:rPr>
        <w:t xml:space="preserve">Togail Bruidne Da Derga’, Studia Celtica, </w:t>
      </w:r>
      <w:r>
        <w:t xml:space="preserve">12/13 (1978/1979), pp. 83-117 (p. 84). </w:t>
      </w:r>
    </w:p>
  </w:footnote>
  <w:footnote w:id="50">
    <w:p w14:paraId="2558A24B" w14:textId="77777777" w:rsidR="00187E01" w:rsidRPr="00493074" w:rsidRDefault="00187E01" w:rsidP="00187E01">
      <w:pPr>
        <w:pStyle w:val="FootnoteText"/>
      </w:pPr>
      <w:r>
        <w:rPr>
          <w:rStyle w:val="FootnoteReference"/>
        </w:rPr>
        <w:footnoteRef/>
      </w:r>
      <w:r>
        <w:t xml:space="preserve"> Valente, </w:t>
      </w:r>
      <w:r>
        <w:rPr>
          <w:i/>
        </w:rPr>
        <w:t xml:space="preserve">Merched Y Mabinogi, </w:t>
      </w:r>
      <w:r>
        <w:t xml:space="preserve">p. 42. </w:t>
      </w:r>
    </w:p>
  </w:footnote>
  <w:footnote w:id="51">
    <w:p w14:paraId="5456E459" w14:textId="77777777" w:rsidR="00187E01" w:rsidRPr="00354376" w:rsidRDefault="00187E01" w:rsidP="00187E01">
      <w:pPr>
        <w:pStyle w:val="FootnoteText"/>
      </w:pPr>
      <w:r>
        <w:rPr>
          <w:rStyle w:val="FootnoteReference"/>
        </w:rPr>
        <w:footnoteRef/>
      </w:r>
      <w:r>
        <w:t xml:space="preserve"> </w:t>
      </w:r>
      <w:r>
        <w:rPr>
          <w:i/>
        </w:rPr>
        <w:t xml:space="preserve">The Mabinogion, </w:t>
      </w:r>
      <w:r>
        <w:t>trans. by Davies, p. 30.</w:t>
      </w:r>
    </w:p>
  </w:footnote>
  <w:footnote w:id="52">
    <w:p w14:paraId="248300A7" w14:textId="77777777" w:rsidR="00187E01" w:rsidRPr="003A1FF3" w:rsidRDefault="00187E01" w:rsidP="00187E01">
      <w:pPr>
        <w:pStyle w:val="FootnoteText"/>
      </w:pPr>
      <w:r>
        <w:rPr>
          <w:rStyle w:val="FootnoteReference"/>
        </w:rPr>
        <w:footnoteRef/>
      </w:r>
      <w:r>
        <w:t xml:space="preserve"> </w:t>
      </w:r>
      <w:r>
        <w:rPr>
          <w:i/>
        </w:rPr>
        <w:t xml:space="preserve">Ibid., </w:t>
      </w:r>
      <w:r>
        <w:t>pp. 32, 34.</w:t>
      </w:r>
    </w:p>
  </w:footnote>
  <w:footnote w:id="53">
    <w:p w14:paraId="50BCC3BC" w14:textId="77777777" w:rsidR="00187E01" w:rsidRPr="00B504EF" w:rsidRDefault="00187E01" w:rsidP="00187E01">
      <w:pPr>
        <w:pStyle w:val="FootnoteText"/>
      </w:pPr>
      <w:r>
        <w:rPr>
          <w:rStyle w:val="FootnoteReference"/>
        </w:rPr>
        <w:footnoteRef/>
      </w:r>
      <w:r>
        <w:t xml:space="preserve"> </w:t>
      </w:r>
      <w:r>
        <w:rPr>
          <w:i/>
        </w:rPr>
        <w:t>Ibid.</w:t>
      </w:r>
      <w:r>
        <w:t xml:space="preserve">, p. 33. </w:t>
      </w:r>
    </w:p>
  </w:footnote>
  <w:footnote w:id="54">
    <w:p w14:paraId="74ADDE8F" w14:textId="77777777" w:rsidR="00187E01" w:rsidRPr="00BA6254" w:rsidRDefault="00187E01" w:rsidP="00187E01">
      <w:pPr>
        <w:pStyle w:val="FootnoteText"/>
      </w:pPr>
      <w:r>
        <w:rPr>
          <w:rStyle w:val="FootnoteReference"/>
        </w:rPr>
        <w:footnoteRef/>
      </w:r>
      <w:r>
        <w:t xml:space="preserve"> Patrick Ford, in Hemming, ‘Ancient Tradition or Authorial Invention?’, p. 92. </w:t>
      </w:r>
    </w:p>
  </w:footnote>
  <w:footnote w:id="55">
    <w:p w14:paraId="4D3FF6EE" w14:textId="77777777" w:rsidR="00187E01" w:rsidRPr="000E20C8" w:rsidRDefault="00187E01" w:rsidP="00187E01">
      <w:pPr>
        <w:pStyle w:val="FootnoteText"/>
      </w:pPr>
      <w:r>
        <w:rPr>
          <w:rStyle w:val="FootnoteReference"/>
        </w:rPr>
        <w:footnoteRef/>
      </w:r>
      <w:r>
        <w:t xml:space="preserve"> Valente, </w:t>
      </w:r>
      <w:r>
        <w:rPr>
          <w:i/>
        </w:rPr>
        <w:t xml:space="preserve">Merched Y Mabinogi, </w:t>
      </w:r>
      <w:r>
        <w:t xml:space="preserve">p. 270. </w:t>
      </w:r>
    </w:p>
  </w:footnote>
  <w:footnote w:id="56">
    <w:p w14:paraId="29F0E05A" w14:textId="77777777" w:rsidR="00187E01" w:rsidRPr="005714E3" w:rsidRDefault="00187E01" w:rsidP="00187E01">
      <w:pPr>
        <w:pStyle w:val="FootnoteText"/>
      </w:pPr>
      <w:r>
        <w:rPr>
          <w:rStyle w:val="FootnoteReference"/>
        </w:rPr>
        <w:footnoteRef/>
      </w:r>
      <w:r>
        <w:t xml:space="preserve"> Winward, ‘Some Aspects of the Women in </w:t>
      </w:r>
      <w:r>
        <w:rPr>
          <w:i/>
        </w:rPr>
        <w:t xml:space="preserve">The Four Branches’, </w:t>
      </w:r>
      <w:r>
        <w:t xml:space="preserve">p. 96. </w:t>
      </w:r>
    </w:p>
  </w:footnote>
  <w:footnote w:id="57">
    <w:p w14:paraId="18DBB902" w14:textId="730A324D" w:rsidR="00187E01" w:rsidRPr="00D87874" w:rsidRDefault="00187E01" w:rsidP="00187E01">
      <w:pPr>
        <w:pStyle w:val="FootnoteText"/>
      </w:pPr>
      <w:r>
        <w:rPr>
          <w:rStyle w:val="FootnoteReference"/>
        </w:rPr>
        <w:footnoteRef/>
      </w:r>
      <w:r>
        <w:t xml:space="preserve"> </w:t>
      </w:r>
      <w:r>
        <w:rPr>
          <w:i/>
        </w:rPr>
        <w:t xml:space="preserve">Ibid., </w:t>
      </w:r>
      <w:r>
        <w:t>p. 96.</w:t>
      </w:r>
    </w:p>
  </w:footnote>
  <w:footnote w:id="58">
    <w:p w14:paraId="4055532D" w14:textId="77777777" w:rsidR="00187E01" w:rsidRPr="00290D88" w:rsidRDefault="00187E01" w:rsidP="00187E01">
      <w:pPr>
        <w:pStyle w:val="FootnoteText"/>
      </w:pPr>
      <w:r>
        <w:rPr>
          <w:rStyle w:val="FootnoteReference"/>
        </w:rPr>
        <w:footnoteRef/>
      </w:r>
      <w:r>
        <w:t xml:space="preserve"> </w:t>
      </w:r>
      <w:r>
        <w:rPr>
          <w:i/>
        </w:rPr>
        <w:t xml:space="preserve">The Mabinogion, </w:t>
      </w:r>
      <w:r>
        <w:t xml:space="preserve">trans. by Davies, p. 59. </w:t>
      </w:r>
    </w:p>
  </w:footnote>
  <w:footnote w:id="59">
    <w:p w14:paraId="2464A9D6" w14:textId="77777777" w:rsidR="00187E01" w:rsidRPr="00290D88" w:rsidRDefault="00187E01" w:rsidP="00187E01">
      <w:pPr>
        <w:pStyle w:val="FootnoteText"/>
      </w:pPr>
      <w:r>
        <w:rPr>
          <w:rStyle w:val="FootnoteReference"/>
        </w:rPr>
        <w:footnoteRef/>
      </w:r>
      <w:r>
        <w:t xml:space="preserve"> </w:t>
      </w:r>
      <w:r>
        <w:rPr>
          <w:i/>
        </w:rPr>
        <w:t xml:space="preserve">Ibid., </w:t>
      </w:r>
      <w:r>
        <w:t xml:space="preserve">p. 60. </w:t>
      </w:r>
      <w:bookmarkStart w:id="0" w:name="_GoBack"/>
      <w:bookmarkEnd w:id="0"/>
    </w:p>
  </w:footnote>
  <w:footnote w:id="60">
    <w:p w14:paraId="44D42AF8" w14:textId="17C06DE7" w:rsidR="00187E01" w:rsidRPr="00C063A0" w:rsidRDefault="00187E01" w:rsidP="00187E01">
      <w:pPr>
        <w:pStyle w:val="FootnoteText"/>
      </w:pPr>
      <w:r>
        <w:rPr>
          <w:rStyle w:val="FootnoteReference"/>
        </w:rPr>
        <w:footnoteRef/>
      </w:r>
      <w:r>
        <w:t xml:space="preserve"> </w:t>
      </w:r>
      <w:r>
        <w:rPr>
          <w:i/>
        </w:rPr>
        <w:t xml:space="preserve">The Mabinogion, </w:t>
      </w:r>
      <w:r>
        <w:t xml:space="preserve">trans. by Davies, p. 64. </w:t>
      </w:r>
    </w:p>
  </w:footnote>
  <w:footnote w:id="61">
    <w:p w14:paraId="1A8136BA" w14:textId="77777777" w:rsidR="00187E01" w:rsidRPr="00915A33" w:rsidRDefault="00187E01" w:rsidP="00187E01">
      <w:pPr>
        <w:pStyle w:val="FootnoteText"/>
      </w:pPr>
      <w:r>
        <w:rPr>
          <w:rStyle w:val="FootnoteReference"/>
        </w:rPr>
        <w:footnoteRef/>
      </w:r>
      <w:r>
        <w:t xml:space="preserve"> </w:t>
      </w:r>
      <w:r>
        <w:rPr>
          <w:i/>
        </w:rPr>
        <w:t xml:space="preserve">Ibid., </w:t>
      </w:r>
      <w:r>
        <w:t>p. 59-60.</w:t>
      </w:r>
    </w:p>
  </w:footnote>
  <w:footnote w:id="62">
    <w:p w14:paraId="6A1D2DBF" w14:textId="77777777" w:rsidR="00187E01" w:rsidRPr="00121E50" w:rsidRDefault="00187E01" w:rsidP="00187E01">
      <w:pPr>
        <w:pStyle w:val="FootnoteText"/>
      </w:pPr>
      <w:r>
        <w:rPr>
          <w:rStyle w:val="FootnoteReference"/>
        </w:rPr>
        <w:footnoteRef/>
      </w:r>
      <w:r>
        <w:t xml:space="preserve"> Winward, ‘Some Aspects of the Women in </w:t>
      </w:r>
      <w:r>
        <w:rPr>
          <w:i/>
        </w:rPr>
        <w:t xml:space="preserve">The Four Branches’, </w:t>
      </w:r>
      <w:r>
        <w:t xml:space="preserve">p. 102. </w:t>
      </w:r>
    </w:p>
  </w:footnote>
  <w:footnote w:id="63">
    <w:p w14:paraId="7C70F0B8" w14:textId="77777777" w:rsidR="00187E01" w:rsidRPr="00036413" w:rsidRDefault="00187E01" w:rsidP="00187E01">
      <w:pPr>
        <w:pStyle w:val="FootnoteText"/>
      </w:pPr>
      <w:r>
        <w:rPr>
          <w:rStyle w:val="FootnoteReference"/>
        </w:rPr>
        <w:footnoteRef/>
      </w:r>
      <w:r>
        <w:t xml:space="preserve"> Byfield, ‘Character and Conflict in the </w:t>
      </w:r>
      <w:r>
        <w:rPr>
          <w:i/>
        </w:rPr>
        <w:t>Four Branches of the Mabinogi</w:t>
      </w:r>
      <w:r>
        <w:t xml:space="preserve">’, p. 70. </w:t>
      </w:r>
    </w:p>
  </w:footnote>
  <w:footnote w:id="64">
    <w:p w14:paraId="13CFB81C" w14:textId="77777777" w:rsidR="00187E01" w:rsidRPr="005E402F" w:rsidRDefault="00187E01" w:rsidP="00187E01">
      <w:pPr>
        <w:pStyle w:val="FootnoteText"/>
      </w:pPr>
      <w:r>
        <w:rPr>
          <w:rStyle w:val="FootnoteReference"/>
        </w:rPr>
        <w:footnoteRef/>
      </w:r>
      <w:r>
        <w:t xml:space="preserve"> Winward, ‘Some Aspects of the Women in </w:t>
      </w:r>
      <w:r>
        <w:rPr>
          <w:i/>
        </w:rPr>
        <w:t xml:space="preserve">The Four Branches’, </w:t>
      </w:r>
      <w:r>
        <w:t>p. 97.</w:t>
      </w:r>
    </w:p>
  </w:footnote>
  <w:footnote w:id="65">
    <w:p w14:paraId="22D6C7FD" w14:textId="77777777" w:rsidR="00187E01" w:rsidRPr="005E402F" w:rsidRDefault="00187E01" w:rsidP="00187E01">
      <w:pPr>
        <w:pStyle w:val="FootnoteText"/>
      </w:pPr>
      <w:r>
        <w:rPr>
          <w:rStyle w:val="FootnoteReference"/>
        </w:rPr>
        <w:footnoteRef/>
      </w:r>
      <w:r>
        <w:t xml:space="preserve"> </w:t>
      </w:r>
      <w:r>
        <w:rPr>
          <w:i/>
        </w:rPr>
        <w:t xml:space="preserve">Ibid., </w:t>
      </w:r>
      <w:r>
        <w:t xml:space="preserve">p. 96. </w:t>
      </w:r>
    </w:p>
  </w:footnote>
  <w:footnote w:id="66">
    <w:p w14:paraId="24C30922" w14:textId="77777777" w:rsidR="00187E01" w:rsidRPr="005E402F" w:rsidRDefault="00187E01" w:rsidP="00187E01">
      <w:pPr>
        <w:pStyle w:val="FootnoteText"/>
      </w:pPr>
      <w:r>
        <w:rPr>
          <w:rStyle w:val="FootnoteReference"/>
        </w:rPr>
        <w:footnoteRef/>
      </w:r>
      <w:r>
        <w:t xml:space="preserve"> Valente, </w:t>
      </w:r>
      <w:r>
        <w:rPr>
          <w:i/>
        </w:rPr>
        <w:t xml:space="preserve">Merched Y Mabinogi, </w:t>
      </w:r>
      <w:r>
        <w:t>p. 43.</w:t>
      </w:r>
    </w:p>
  </w:footnote>
  <w:footnote w:id="67">
    <w:p w14:paraId="6942171E" w14:textId="77777777" w:rsidR="00187E01" w:rsidRPr="002D67A3" w:rsidRDefault="00187E01" w:rsidP="00187E01">
      <w:pPr>
        <w:pStyle w:val="FootnoteText"/>
      </w:pPr>
      <w:r>
        <w:rPr>
          <w:rStyle w:val="FootnoteReference"/>
        </w:rPr>
        <w:footnoteRef/>
      </w:r>
      <w:r>
        <w:t xml:space="preserve"> </w:t>
      </w:r>
      <w:r>
        <w:rPr>
          <w:i/>
        </w:rPr>
        <w:t xml:space="preserve">The Mabinogion, </w:t>
      </w:r>
      <w:r>
        <w:t xml:space="preserve">trans. by Davies, p. 13, 14. </w:t>
      </w:r>
    </w:p>
  </w:footnote>
  <w:footnote w:id="68">
    <w:p w14:paraId="277DDBD3" w14:textId="77777777" w:rsidR="00187E01" w:rsidRPr="000807C9" w:rsidRDefault="00187E01" w:rsidP="00187E01">
      <w:pPr>
        <w:pStyle w:val="FootnoteText"/>
      </w:pPr>
      <w:r>
        <w:rPr>
          <w:rStyle w:val="FootnoteReference"/>
        </w:rPr>
        <w:footnoteRef/>
      </w:r>
      <w:r>
        <w:t xml:space="preserve"> Byfield, ‘Character and Conflict in the </w:t>
      </w:r>
      <w:r>
        <w:rPr>
          <w:i/>
        </w:rPr>
        <w:t>Four Branches of the Mabinogi</w:t>
      </w:r>
      <w:r>
        <w:t xml:space="preserve">’, p. 54. </w:t>
      </w:r>
    </w:p>
  </w:footnote>
  <w:footnote w:id="69">
    <w:p w14:paraId="22670625" w14:textId="77777777" w:rsidR="00187E01" w:rsidRPr="000807C9" w:rsidRDefault="00187E01" w:rsidP="00187E01">
      <w:pPr>
        <w:pStyle w:val="FootnoteText"/>
      </w:pPr>
      <w:r>
        <w:rPr>
          <w:rStyle w:val="FootnoteReference"/>
        </w:rPr>
        <w:footnoteRef/>
      </w:r>
      <w:r>
        <w:t xml:space="preserve"> Winward, ‘Some Aspects of the Women in </w:t>
      </w:r>
      <w:r>
        <w:rPr>
          <w:i/>
        </w:rPr>
        <w:t xml:space="preserve">The Four Branches’, </w:t>
      </w:r>
      <w:r>
        <w:t xml:space="preserve">p. 86. </w:t>
      </w:r>
    </w:p>
  </w:footnote>
  <w:footnote w:id="70">
    <w:p w14:paraId="656380C5" w14:textId="77777777" w:rsidR="00187E01" w:rsidRPr="0012198C" w:rsidRDefault="00187E01" w:rsidP="00187E01">
      <w:pPr>
        <w:pStyle w:val="FootnoteText"/>
      </w:pPr>
      <w:r>
        <w:rPr>
          <w:rStyle w:val="FootnoteReference"/>
        </w:rPr>
        <w:footnoteRef/>
      </w:r>
      <w:r>
        <w:t xml:space="preserve"> Sioned Davies, </w:t>
      </w:r>
      <w:r>
        <w:rPr>
          <w:i/>
        </w:rPr>
        <w:t xml:space="preserve">The Four Branches of the Mabinogi: Pedeir Keinc Y Mabinogi </w:t>
      </w:r>
      <w:r>
        <w:t xml:space="preserve">(Dyfed: Gomer Press, 1993), p. 76. </w:t>
      </w:r>
    </w:p>
  </w:footnote>
  <w:footnote w:id="71">
    <w:p w14:paraId="355002C6" w14:textId="77777777" w:rsidR="00187E01" w:rsidRPr="0012198C" w:rsidRDefault="00187E01" w:rsidP="00187E01">
      <w:pPr>
        <w:pStyle w:val="FootnoteText"/>
      </w:pPr>
      <w:r>
        <w:rPr>
          <w:rStyle w:val="FootnoteReference"/>
        </w:rPr>
        <w:footnoteRef/>
      </w:r>
      <w:r>
        <w:t xml:space="preserve"> Valente, </w:t>
      </w:r>
      <w:r>
        <w:rPr>
          <w:i/>
        </w:rPr>
        <w:t xml:space="preserve">Merched Y Mabinogi: Women, </w:t>
      </w:r>
      <w:r>
        <w:t xml:space="preserve">p. 118. </w:t>
      </w:r>
    </w:p>
  </w:footnote>
  <w:footnote w:id="72">
    <w:p w14:paraId="59872D69" w14:textId="77777777" w:rsidR="00187E01" w:rsidRPr="00A45F9B" w:rsidRDefault="00187E01" w:rsidP="00187E01">
      <w:pPr>
        <w:pStyle w:val="FootnoteText"/>
      </w:pPr>
      <w:r>
        <w:rPr>
          <w:rStyle w:val="FootnoteReference"/>
        </w:rPr>
        <w:footnoteRef/>
      </w:r>
      <w:r>
        <w:t xml:space="preserve"> Winward, ‘Some Aspects of the Women in </w:t>
      </w:r>
      <w:r>
        <w:rPr>
          <w:i/>
        </w:rPr>
        <w:t xml:space="preserve">The Four Branches’, </w:t>
      </w:r>
      <w:r>
        <w:t xml:space="preserve">p. 97. </w:t>
      </w:r>
    </w:p>
  </w:footnote>
  <w:footnote w:id="73">
    <w:p w14:paraId="31E5F9ED" w14:textId="77777777" w:rsidR="00187E01" w:rsidRPr="00513B78" w:rsidRDefault="00187E01" w:rsidP="00187E01">
      <w:pPr>
        <w:pStyle w:val="FootnoteText"/>
      </w:pPr>
      <w:r>
        <w:rPr>
          <w:rStyle w:val="FootnoteReference"/>
        </w:rPr>
        <w:footnoteRef/>
      </w:r>
      <w:r>
        <w:t xml:space="preserve"> </w:t>
      </w:r>
      <w:r>
        <w:rPr>
          <w:i/>
        </w:rPr>
        <w:t xml:space="preserve">The Mabinogion, </w:t>
      </w:r>
      <w:r>
        <w:t xml:space="preserve">trans. by Davies, pp. 16-17. </w:t>
      </w:r>
    </w:p>
  </w:footnote>
  <w:footnote w:id="74">
    <w:p w14:paraId="5EB1B856" w14:textId="77777777" w:rsidR="00187E01" w:rsidRPr="00C33DEA" w:rsidRDefault="00187E01" w:rsidP="00187E01">
      <w:pPr>
        <w:pStyle w:val="FootnoteText"/>
      </w:pPr>
      <w:r>
        <w:rPr>
          <w:rStyle w:val="FootnoteReference"/>
        </w:rPr>
        <w:footnoteRef/>
      </w:r>
      <w:r>
        <w:t xml:space="preserve"> </w:t>
      </w:r>
      <w:r>
        <w:rPr>
          <w:i/>
        </w:rPr>
        <w:t xml:space="preserve">Ibid., </w:t>
      </w:r>
      <w:r>
        <w:t xml:space="preserve">p. 17. </w:t>
      </w:r>
    </w:p>
  </w:footnote>
  <w:footnote w:id="75">
    <w:p w14:paraId="62F9A0C5" w14:textId="77777777" w:rsidR="00187E01" w:rsidRPr="00BC44BA" w:rsidRDefault="00187E01" w:rsidP="00187E01">
      <w:pPr>
        <w:pStyle w:val="FootnoteText"/>
      </w:pPr>
      <w:r>
        <w:rPr>
          <w:rStyle w:val="FootnoteReference"/>
        </w:rPr>
        <w:footnoteRef/>
      </w:r>
      <w:r>
        <w:t xml:space="preserve"> </w:t>
      </w:r>
      <w:r>
        <w:rPr>
          <w:i/>
        </w:rPr>
        <w:t xml:space="preserve">Ibid., </w:t>
      </w:r>
      <w:r>
        <w:t xml:space="preserve">p. 19. </w:t>
      </w:r>
    </w:p>
  </w:footnote>
  <w:footnote w:id="76">
    <w:p w14:paraId="1D998421" w14:textId="42FEFDDD" w:rsidR="00187E01" w:rsidRPr="0007476E" w:rsidRDefault="00187E01" w:rsidP="00187E01">
      <w:pPr>
        <w:pStyle w:val="FootnoteText"/>
      </w:pPr>
      <w:r>
        <w:rPr>
          <w:rStyle w:val="FootnoteReference"/>
        </w:rPr>
        <w:footnoteRef/>
      </w:r>
      <w:r>
        <w:t xml:space="preserve"> </w:t>
      </w:r>
      <w:r>
        <w:rPr>
          <w:i/>
        </w:rPr>
        <w:t xml:space="preserve">The Mabinogion, </w:t>
      </w:r>
      <w:r>
        <w:t>trans. by Davies, p. 17.</w:t>
      </w:r>
    </w:p>
  </w:footnote>
  <w:footnote w:id="77">
    <w:p w14:paraId="256EA24F" w14:textId="77777777" w:rsidR="00187E01" w:rsidRPr="005A574A" w:rsidRDefault="00187E01" w:rsidP="00187E01">
      <w:pPr>
        <w:pStyle w:val="FootnoteText"/>
      </w:pPr>
      <w:r>
        <w:rPr>
          <w:rStyle w:val="FootnoteReference"/>
        </w:rPr>
        <w:footnoteRef/>
      </w:r>
      <w:r>
        <w:t xml:space="preserve"> Valente, </w:t>
      </w:r>
      <w:r>
        <w:rPr>
          <w:i/>
        </w:rPr>
        <w:t xml:space="preserve">Merched Y Mabinogi, </w:t>
      </w:r>
      <w:r>
        <w:t>pp. 172-173.</w:t>
      </w:r>
    </w:p>
  </w:footnote>
  <w:footnote w:id="78">
    <w:p w14:paraId="20556CA5" w14:textId="77777777" w:rsidR="00187E01" w:rsidRPr="00AF28A5" w:rsidRDefault="00187E01" w:rsidP="00187E01">
      <w:pPr>
        <w:pStyle w:val="FootnoteText"/>
      </w:pPr>
      <w:r>
        <w:rPr>
          <w:rStyle w:val="FootnoteReference"/>
        </w:rPr>
        <w:footnoteRef/>
      </w:r>
      <w:r>
        <w:t xml:space="preserve"> </w:t>
      </w:r>
      <w:r>
        <w:rPr>
          <w:i/>
        </w:rPr>
        <w:t xml:space="preserve">The Mabinogion, </w:t>
      </w:r>
      <w:r>
        <w:t xml:space="preserve">trans. by Davies, p. 54. </w:t>
      </w:r>
    </w:p>
  </w:footnote>
  <w:footnote w:id="79">
    <w:p w14:paraId="0835B569" w14:textId="77777777" w:rsidR="00187E01" w:rsidRPr="006B0441" w:rsidRDefault="00187E01" w:rsidP="00187E01">
      <w:pPr>
        <w:pStyle w:val="FootnoteText"/>
      </w:pPr>
      <w:r>
        <w:rPr>
          <w:rStyle w:val="FootnoteReference"/>
        </w:rPr>
        <w:footnoteRef/>
      </w:r>
      <w:r>
        <w:t xml:space="preserve"> </w:t>
      </w:r>
      <w:r>
        <w:rPr>
          <w:i/>
        </w:rPr>
        <w:t xml:space="preserve">Ibid., </w:t>
      </w:r>
      <w:r>
        <w:t xml:space="preserve">p. 55. </w:t>
      </w:r>
    </w:p>
  </w:footnote>
  <w:footnote w:id="80">
    <w:p w14:paraId="0F7D2ADB" w14:textId="77777777" w:rsidR="00187E01" w:rsidRPr="004B0CE4" w:rsidRDefault="00187E01" w:rsidP="00187E01">
      <w:pPr>
        <w:pStyle w:val="FootnoteText"/>
      </w:pPr>
      <w:r>
        <w:rPr>
          <w:rStyle w:val="FootnoteReference"/>
        </w:rPr>
        <w:footnoteRef/>
      </w:r>
      <w:r>
        <w:t xml:space="preserve"> </w:t>
      </w:r>
      <w:r>
        <w:rPr>
          <w:i/>
        </w:rPr>
        <w:t xml:space="preserve">Ibid., </w:t>
      </w:r>
      <w:r>
        <w:t xml:space="preserve">p. </w:t>
      </w:r>
    </w:p>
  </w:footnote>
  <w:footnote w:id="81">
    <w:p w14:paraId="4FE1BF64" w14:textId="77777777" w:rsidR="00187E01" w:rsidRPr="00F76C77" w:rsidRDefault="00187E01" w:rsidP="00187E01">
      <w:pPr>
        <w:pStyle w:val="FootnoteText"/>
      </w:pPr>
      <w:r>
        <w:rPr>
          <w:rStyle w:val="FootnoteReference"/>
        </w:rPr>
        <w:footnoteRef/>
      </w:r>
      <w:r>
        <w:t xml:space="preserve"> Valente, </w:t>
      </w:r>
      <w:r>
        <w:rPr>
          <w:i/>
        </w:rPr>
        <w:t xml:space="preserve">Merched Y Mabinogi, </w:t>
      </w:r>
      <w:r>
        <w:t xml:space="preserve">p. 290. </w:t>
      </w:r>
    </w:p>
  </w:footnote>
  <w:footnote w:id="82">
    <w:p w14:paraId="22784322" w14:textId="77777777" w:rsidR="00187E01" w:rsidRPr="007B484E" w:rsidRDefault="00187E01" w:rsidP="00187E01">
      <w:pPr>
        <w:pStyle w:val="FootnoteText"/>
      </w:pPr>
      <w:r>
        <w:rPr>
          <w:rStyle w:val="FootnoteReference"/>
        </w:rPr>
        <w:footnoteRef/>
      </w:r>
      <w:r>
        <w:t xml:space="preserve"> T.M. Charles-Edwards, in Valente, </w:t>
      </w:r>
      <w:r>
        <w:rPr>
          <w:i/>
        </w:rPr>
        <w:t xml:space="preserve">Merched Y Mabinogi, </w:t>
      </w:r>
      <w:r>
        <w:t xml:space="preserve">p. 274. </w:t>
      </w:r>
    </w:p>
  </w:footnote>
  <w:footnote w:id="83">
    <w:p w14:paraId="7AB44717" w14:textId="75513044" w:rsidR="00187E01" w:rsidRPr="00187E01" w:rsidRDefault="00187E01" w:rsidP="00187E01">
      <w:pPr>
        <w:pStyle w:val="FootnoteText"/>
      </w:pPr>
      <w:r>
        <w:rPr>
          <w:rStyle w:val="FootnoteReference"/>
        </w:rPr>
        <w:footnoteRef/>
      </w:r>
      <w:r>
        <w:t xml:space="preserve"> T.M. Charles-Edwards, in Valente, </w:t>
      </w:r>
      <w:r>
        <w:rPr>
          <w:i/>
        </w:rPr>
        <w:t>Merched Y Mabinogi,</w:t>
      </w:r>
      <w:r>
        <w:t xml:space="preserve"> p. 274.</w:t>
      </w:r>
    </w:p>
  </w:footnote>
  <w:footnote w:id="84">
    <w:p w14:paraId="71183217" w14:textId="77777777" w:rsidR="00187E01" w:rsidRPr="004A07A0" w:rsidRDefault="00187E01" w:rsidP="00187E01">
      <w:pPr>
        <w:pStyle w:val="FootnoteText"/>
      </w:pPr>
      <w:r>
        <w:rPr>
          <w:rStyle w:val="FootnoteReference"/>
        </w:rPr>
        <w:footnoteRef/>
      </w:r>
      <w:r>
        <w:t xml:space="preserve"> Valente, </w:t>
      </w:r>
      <w:r>
        <w:rPr>
          <w:i/>
        </w:rPr>
        <w:t xml:space="preserve">Merched Y Mabinogi, </w:t>
      </w:r>
      <w:r>
        <w:t xml:space="preserve">p. 275. </w:t>
      </w:r>
    </w:p>
  </w:footnote>
  <w:footnote w:id="85">
    <w:p w14:paraId="48469C8F" w14:textId="77777777" w:rsidR="00187E01" w:rsidRPr="00434AA6" w:rsidRDefault="00187E01" w:rsidP="00187E01">
      <w:pPr>
        <w:pStyle w:val="FootnoteText"/>
      </w:pPr>
      <w:r>
        <w:rPr>
          <w:rStyle w:val="FootnoteReference"/>
        </w:rPr>
        <w:footnoteRef/>
      </w:r>
      <w:r>
        <w:t xml:space="preserve"> Charles-Edwards, in Valente, </w:t>
      </w:r>
      <w:r>
        <w:rPr>
          <w:i/>
        </w:rPr>
        <w:t xml:space="preserve">Merched Y Mabinogi, </w:t>
      </w:r>
      <w:r>
        <w:t>p. 274.</w:t>
      </w:r>
    </w:p>
  </w:footnote>
  <w:footnote w:id="86">
    <w:p w14:paraId="57F0EBB2" w14:textId="77777777" w:rsidR="00187E01" w:rsidRPr="00434AA6" w:rsidRDefault="00187E01" w:rsidP="00187E01">
      <w:pPr>
        <w:pStyle w:val="FootnoteText"/>
        <w:rPr>
          <w:i/>
        </w:rPr>
      </w:pPr>
      <w:r>
        <w:rPr>
          <w:rStyle w:val="FootnoteReference"/>
        </w:rPr>
        <w:footnoteRef/>
      </w:r>
      <w:r>
        <w:t xml:space="preserve"> </w:t>
      </w:r>
      <w:r>
        <w:rPr>
          <w:i/>
        </w:rPr>
        <w:t xml:space="preserve">Ibid., </w:t>
      </w:r>
      <w:r>
        <w:t>p. 274.</w:t>
      </w:r>
    </w:p>
  </w:footnote>
  <w:footnote w:id="87">
    <w:p w14:paraId="508EEC05" w14:textId="77777777" w:rsidR="00187E01" w:rsidRPr="00434AA6" w:rsidRDefault="00187E01" w:rsidP="00187E01">
      <w:pPr>
        <w:pStyle w:val="FootnoteText"/>
      </w:pPr>
      <w:r>
        <w:rPr>
          <w:rStyle w:val="FootnoteReference"/>
        </w:rPr>
        <w:footnoteRef/>
      </w:r>
      <w:r>
        <w:t xml:space="preserve"> Valente, </w:t>
      </w:r>
      <w:r>
        <w:rPr>
          <w:i/>
        </w:rPr>
        <w:t xml:space="preserve">Merched Y Mabinogi, </w:t>
      </w:r>
      <w:r>
        <w:t>p. 274.</w:t>
      </w:r>
    </w:p>
  </w:footnote>
  <w:footnote w:id="88">
    <w:p w14:paraId="16016C49" w14:textId="77777777" w:rsidR="00187E01" w:rsidRPr="00CF6615" w:rsidRDefault="00187E01" w:rsidP="00187E01">
      <w:pPr>
        <w:pStyle w:val="FootnoteText"/>
      </w:pPr>
      <w:r>
        <w:rPr>
          <w:rStyle w:val="FootnoteReference"/>
        </w:rPr>
        <w:footnoteRef/>
      </w:r>
      <w:r>
        <w:t xml:space="preserve"> Winward, ‘Some Aspects of the Women in </w:t>
      </w:r>
      <w:r>
        <w:rPr>
          <w:i/>
        </w:rPr>
        <w:t xml:space="preserve">The Four Branches’, </w:t>
      </w:r>
      <w:r>
        <w:t xml:space="preserve">p. 105.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3207356"/>
      <w:docPartObj>
        <w:docPartGallery w:val="Page Numbers (Top of Page)"/>
        <w:docPartUnique/>
      </w:docPartObj>
    </w:sdtPr>
    <w:sdtEndPr>
      <w:rPr>
        <w:rStyle w:val="PageNumber"/>
      </w:rPr>
    </w:sdtEndPr>
    <w:sdtContent>
      <w:p w14:paraId="06943F4E" w14:textId="32236E65" w:rsidR="0009176F" w:rsidRDefault="0009176F" w:rsidP="00BF54A2">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8EA974" w14:textId="77777777" w:rsidR="0009176F" w:rsidRDefault="00091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F3DE4"/>
    <w:multiLevelType w:val="hybridMultilevel"/>
    <w:tmpl w:val="034CE452"/>
    <w:lvl w:ilvl="0" w:tplc="A2E24E1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B63515"/>
    <w:multiLevelType w:val="hybridMultilevel"/>
    <w:tmpl w:val="9E686342"/>
    <w:lvl w:ilvl="0" w:tplc="062AE5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2F58E7"/>
    <w:multiLevelType w:val="hybridMultilevel"/>
    <w:tmpl w:val="993E6174"/>
    <w:lvl w:ilvl="0" w:tplc="D0BE9EF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6318B9"/>
    <w:multiLevelType w:val="hybridMultilevel"/>
    <w:tmpl w:val="8CA894D0"/>
    <w:lvl w:ilvl="0" w:tplc="DCB0056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CD50C4"/>
    <w:multiLevelType w:val="hybridMultilevel"/>
    <w:tmpl w:val="DCE61160"/>
    <w:lvl w:ilvl="0" w:tplc="282A268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173581"/>
    <w:multiLevelType w:val="hybridMultilevel"/>
    <w:tmpl w:val="3E9AF0B4"/>
    <w:lvl w:ilvl="0" w:tplc="E5660CC4">
      <w:numFmt w:val="bullet"/>
      <w:lvlText w:val="-"/>
      <w:lvlJc w:val="left"/>
      <w:pPr>
        <w:ind w:left="720" w:hanging="360"/>
      </w:pPr>
      <w:rPr>
        <w:rFonts w:ascii="Helvetica Neue" w:eastAsia="Times New Roman" w:hAnsi="Helvetica Neue"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8D47BF"/>
    <w:multiLevelType w:val="hybridMultilevel"/>
    <w:tmpl w:val="A316F09C"/>
    <w:lvl w:ilvl="0" w:tplc="9C0ABEF0">
      <w:start w:val="1995"/>
      <w:numFmt w:val="bullet"/>
      <w:lvlText w:val="-"/>
      <w:lvlJc w:val="left"/>
      <w:pPr>
        <w:ind w:left="720" w:hanging="360"/>
      </w:pPr>
      <w:rPr>
        <w:rFonts w:ascii="Helvetica Neue" w:eastAsia="Times New Roman"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4463ED"/>
    <w:multiLevelType w:val="hybridMultilevel"/>
    <w:tmpl w:val="E8CEC78E"/>
    <w:lvl w:ilvl="0" w:tplc="A000896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6668C1"/>
    <w:multiLevelType w:val="hybridMultilevel"/>
    <w:tmpl w:val="4D90F46C"/>
    <w:lvl w:ilvl="0" w:tplc="5A1E992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7A5385"/>
    <w:multiLevelType w:val="hybridMultilevel"/>
    <w:tmpl w:val="5934A8B6"/>
    <w:lvl w:ilvl="0" w:tplc="11C06F6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D055E4"/>
    <w:multiLevelType w:val="hybridMultilevel"/>
    <w:tmpl w:val="89B2F7FE"/>
    <w:lvl w:ilvl="0" w:tplc="3DAC540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EE3946"/>
    <w:multiLevelType w:val="hybridMultilevel"/>
    <w:tmpl w:val="50344362"/>
    <w:lvl w:ilvl="0" w:tplc="8AC42CA0">
      <w:numFmt w:val="bullet"/>
      <w:lvlText w:val="-"/>
      <w:lvlJc w:val="left"/>
      <w:pPr>
        <w:ind w:left="720" w:hanging="360"/>
      </w:pPr>
      <w:rPr>
        <w:rFonts w:ascii="Helvetica Neue" w:eastAsia="Times New Roman" w:hAnsi="Helvetica Neue"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4C12DE"/>
    <w:multiLevelType w:val="hybridMultilevel"/>
    <w:tmpl w:val="38DCB834"/>
    <w:lvl w:ilvl="0" w:tplc="A18E69E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874BB6"/>
    <w:multiLevelType w:val="hybridMultilevel"/>
    <w:tmpl w:val="75DCE9E4"/>
    <w:lvl w:ilvl="0" w:tplc="3FCAAE3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5B1588"/>
    <w:multiLevelType w:val="hybridMultilevel"/>
    <w:tmpl w:val="9B768F28"/>
    <w:lvl w:ilvl="0" w:tplc="8402E4A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EE1AF6"/>
    <w:multiLevelType w:val="hybridMultilevel"/>
    <w:tmpl w:val="4BB4CC58"/>
    <w:lvl w:ilvl="0" w:tplc="59D6DC6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790151B"/>
    <w:multiLevelType w:val="hybridMultilevel"/>
    <w:tmpl w:val="BBF68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A41D9C"/>
    <w:multiLevelType w:val="hybridMultilevel"/>
    <w:tmpl w:val="DB8E522A"/>
    <w:lvl w:ilvl="0" w:tplc="35682CC4">
      <w:numFmt w:val="bullet"/>
      <w:lvlText w:val="-"/>
      <w:lvlJc w:val="left"/>
      <w:pPr>
        <w:ind w:left="720" w:hanging="360"/>
      </w:pPr>
      <w:rPr>
        <w:rFonts w:ascii="Helvetica Neue" w:eastAsia="Times New Roman" w:hAnsi="Helvetica Neue"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2A1950"/>
    <w:multiLevelType w:val="hybridMultilevel"/>
    <w:tmpl w:val="9E8CDCE6"/>
    <w:lvl w:ilvl="0" w:tplc="174AD7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11"/>
  </w:num>
  <w:num w:numId="4">
    <w:abstractNumId w:val="2"/>
  </w:num>
  <w:num w:numId="5">
    <w:abstractNumId w:val="13"/>
  </w:num>
  <w:num w:numId="6">
    <w:abstractNumId w:val="6"/>
  </w:num>
  <w:num w:numId="7">
    <w:abstractNumId w:val="3"/>
  </w:num>
  <w:num w:numId="8">
    <w:abstractNumId w:val="14"/>
  </w:num>
  <w:num w:numId="9">
    <w:abstractNumId w:val="0"/>
  </w:num>
  <w:num w:numId="10">
    <w:abstractNumId w:val="7"/>
  </w:num>
  <w:num w:numId="11">
    <w:abstractNumId w:val="4"/>
  </w:num>
  <w:num w:numId="12">
    <w:abstractNumId w:val="8"/>
  </w:num>
  <w:num w:numId="13">
    <w:abstractNumId w:val="15"/>
  </w:num>
  <w:num w:numId="14">
    <w:abstractNumId w:val="10"/>
  </w:num>
  <w:num w:numId="15">
    <w:abstractNumId w:val="16"/>
  </w:num>
  <w:num w:numId="16">
    <w:abstractNumId w:val="9"/>
  </w:num>
  <w:num w:numId="17">
    <w:abstractNumId w:val="1"/>
  </w:num>
  <w:num w:numId="18">
    <w:abstractNumId w:val="1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B34"/>
    <w:rsid w:val="00002F40"/>
    <w:rsid w:val="00015340"/>
    <w:rsid w:val="00022F62"/>
    <w:rsid w:val="00023C73"/>
    <w:rsid w:val="00026399"/>
    <w:rsid w:val="00030EDA"/>
    <w:rsid w:val="00033707"/>
    <w:rsid w:val="000345DB"/>
    <w:rsid w:val="00040AAB"/>
    <w:rsid w:val="00042CA8"/>
    <w:rsid w:val="00043D65"/>
    <w:rsid w:val="0004532B"/>
    <w:rsid w:val="00045A5E"/>
    <w:rsid w:val="00051DA2"/>
    <w:rsid w:val="00053EC8"/>
    <w:rsid w:val="00056492"/>
    <w:rsid w:val="00063FF0"/>
    <w:rsid w:val="0006571B"/>
    <w:rsid w:val="00071C72"/>
    <w:rsid w:val="0007479E"/>
    <w:rsid w:val="000836D4"/>
    <w:rsid w:val="0009176F"/>
    <w:rsid w:val="00092126"/>
    <w:rsid w:val="0009437A"/>
    <w:rsid w:val="000B1AEE"/>
    <w:rsid w:val="000B2093"/>
    <w:rsid w:val="000B7C7C"/>
    <w:rsid w:val="000C0646"/>
    <w:rsid w:val="000C5B8F"/>
    <w:rsid w:val="000C7BB8"/>
    <w:rsid w:val="000D166C"/>
    <w:rsid w:val="000D7F1D"/>
    <w:rsid w:val="000E3480"/>
    <w:rsid w:val="000F153B"/>
    <w:rsid w:val="001055FA"/>
    <w:rsid w:val="001114F3"/>
    <w:rsid w:val="0011318B"/>
    <w:rsid w:val="00113A24"/>
    <w:rsid w:val="00116E65"/>
    <w:rsid w:val="00132DB9"/>
    <w:rsid w:val="0013721D"/>
    <w:rsid w:val="0014088A"/>
    <w:rsid w:val="0014581A"/>
    <w:rsid w:val="0014628F"/>
    <w:rsid w:val="00153099"/>
    <w:rsid w:val="001545D0"/>
    <w:rsid w:val="001629D5"/>
    <w:rsid w:val="00163192"/>
    <w:rsid w:val="0016488D"/>
    <w:rsid w:val="00164E52"/>
    <w:rsid w:val="00165B71"/>
    <w:rsid w:val="00170885"/>
    <w:rsid w:val="00172F16"/>
    <w:rsid w:val="00173D8E"/>
    <w:rsid w:val="001747C4"/>
    <w:rsid w:val="00174A0E"/>
    <w:rsid w:val="00184237"/>
    <w:rsid w:val="00187924"/>
    <w:rsid w:val="00187E01"/>
    <w:rsid w:val="00193453"/>
    <w:rsid w:val="001950DF"/>
    <w:rsid w:val="0019520A"/>
    <w:rsid w:val="0019640D"/>
    <w:rsid w:val="001A1C97"/>
    <w:rsid w:val="001A53FC"/>
    <w:rsid w:val="001B323C"/>
    <w:rsid w:val="001B41F5"/>
    <w:rsid w:val="001B49E6"/>
    <w:rsid w:val="001B4A0F"/>
    <w:rsid w:val="001C1D6D"/>
    <w:rsid w:val="001C683E"/>
    <w:rsid w:val="001D343B"/>
    <w:rsid w:val="001D633B"/>
    <w:rsid w:val="001E5C53"/>
    <w:rsid w:val="001F6005"/>
    <w:rsid w:val="001F6276"/>
    <w:rsid w:val="001F73D3"/>
    <w:rsid w:val="00204C7F"/>
    <w:rsid w:val="002142A8"/>
    <w:rsid w:val="002159A4"/>
    <w:rsid w:val="00220A11"/>
    <w:rsid w:val="002229D5"/>
    <w:rsid w:val="002240A1"/>
    <w:rsid w:val="00225B71"/>
    <w:rsid w:val="002277E3"/>
    <w:rsid w:val="002301E3"/>
    <w:rsid w:val="00232E93"/>
    <w:rsid w:val="00242720"/>
    <w:rsid w:val="00250D3A"/>
    <w:rsid w:val="002565CD"/>
    <w:rsid w:val="002570DB"/>
    <w:rsid w:val="00260D56"/>
    <w:rsid w:val="002647D7"/>
    <w:rsid w:val="00265265"/>
    <w:rsid w:val="00271C33"/>
    <w:rsid w:val="00271D1F"/>
    <w:rsid w:val="00281308"/>
    <w:rsid w:val="00292D48"/>
    <w:rsid w:val="00294BA8"/>
    <w:rsid w:val="002A611F"/>
    <w:rsid w:val="002A657C"/>
    <w:rsid w:val="002B2742"/>
    <w:rsid w:val="002B4543"/>
    <w:rsid w:val="002B5B9E"/>
    <w:rsid w:val="002C25F2"/>
    <w:rsid w:val="002D477E"/>
    <w:rsid w:val="002E072D"/>
    <w:rsid w:val="002E1B96"/>
    <w:rsid w:val="002E75F6"/>
    <w:rsid w:val="002F0D5A"/>
    <w:rsid w:val="002F6F56"/>
    <w:rsid w:val="002F7764"/>
    <w:rsid w:val="003006F6"/>
    <w:rsid w:val="00306681"/>
    <w:rsid w:val="00312EDF"/>
    <w:rsid w:val="00321EFE"/>
    <w:rsid w:val="00325A23"/>
    <w:rsid w:val="00327733"/>
    <w:rsid w:val="00332F6F"/>
    <w:rsid w:val="0034722A"/>
    <w:rsid w:val="00352E1E"/>
    <w:rsid w:val="00357511"/>
    <w:rsid w:val="003575F7"/>
    <w:rsid w:val="00357825"/>
    <w:rsid w:val="00363AA0"/>
    <w:rsid w:val="003666FF"/>
    <w:rsid w:val="00373DC7"/>
    <w:rsid w:val="0037701E"/>
    <w:rsid w:val="003801B3"/>
    <w:rsid w:val="00384BB3"/>
    <w:rsid w:val="00385D6E"/>
    <w:rsid w:val="00392F3E"/>
    <w:rsid w:val="003957EF"/>
    <w:rsid w:val="003A03B4"/>
    <w:rsid w:val="003A05E5"/>
    <w:rsid w:val="003A63ED"/>
    <w:rsid w:val="003A6D67"/>
    <w:rsid w:val="003C0C56"/>
    <w:rsid w:val="003C4AB9"/>
    <w:rsid w:val="003D225F"/>
    <w:rsid w:val="003D2709"/>
    <w:rsid w:val="003D27C6"/>
    <w:rsid w:val="003D44BB"/>
    <w:rsid w:val="003E452F"/>
    <w:rsid w:val="003E4E76"/>
    <w:rsid w:val="003E7746"/>
    <w:rsid w:val="003F3209"/>
    <w:rsid w:val="00400DC6"/>
    <w:rsid w:val="004175FA"/>
    <w:rsid w:val="00425443"/>
    <w:rsid w:val="00425CC8"/>
    <w:rsid w:val="00432268"/>
    <w:rsid w:val="004325DC"/>
    <w:rsid w:val="0044001B"/>
    <w:rsid w:val="004458D0"/>
    <w:rsid w:val="0045223D"/>
    <w:rsid w:val="00456F48"/>
    <w:rsid w:val="00457750"/>
    <w:rsid w:val="004820D2"/>
    <w:rsid w:val="00486DC7"/>
    <w:rsid w:val="00491394"/>
    <w:rsid w:val="0049257D"/>
    <w:rsid w:val="00492CB2"/>
    <w:rsid w:val="00497C7D"/>
    <w:rsid w:val="004A6012"/>
    <w:rsid w:val="004A7551"/>
    <w:rsid w:val="004B696F"/>
    <w:rsid w:val="004C50CE"/>
    <w:rsid w:val="004C6CEB"/>
    <w:rsid w:val="004C7089"/>
    <w:rsid w:val="004D30A1"/>
    <w:rsid w:val="004E2090"/>
    <w:rsid w:val="004E37FC"/>
    <w:rsid w:val="004E6AB5"/>
    <w:rsid w:val="004E7D9C"/>
    <w:rsid w:val="00500416"/>
    <w:rsid w:val="00500C36"/>
    <w:rsid w:val="005041AE"/>
    <w:rsid w:val="00505175"/>
    <w:rsid w:val="005066D6"/>
    <w:rsid w:val="005078C9"/>
    <w:rsid w:val="00512126"/>
    <w:rsid w:val="00520E7D"/>
    <w:rsid w:val="0052238F"/>
    <w:rsid w:val="0052716E"/>
    <w:rsid w:val="005318F6"/>
    <w:rsid w:val="00536200"/>
    <w:rsid w:val="00541A80"/>
    <w:rsid w:val="0054353F"/>
    <w:rsid w:val="00544934"/>
    <w:rsid w:val="00544CD4"/>
    <w:rsid w:val="00545FDA"/>
    <w:rsid w:val="005608B9"/>
    <w:rsid w:val="0056308B"/>
    <w:rsid w:val="00566848"/>
    <w:rsid w:val="00571B38"/>
    <w:rsid w:val="0057268B"/>
    <w:rsid w:val="00573B4D"/>
    <w:rsid w:val="0058088C"/>
    <w:rsid w:val="00580F65"/>
    <w:rsid w:val="005875E0"/>
    <w:rsid w:val="00592BDE"/>
    <w:rsid w:val="005A784C"/>
    <w:rsid w:val="005B010C"/>
    <w:rsid w:val="005B4AC2"/>
    <w:rsid w:val="005B5F3E"/>
    <w:rsid w:val="005B6AA4"/>
    <w:rsid w:val="005B7962"/>
    <w:rsid w:val="005C1AFA"/>
    <w:rsid w:val="005C6C3D"/>
    <w:rsid w:val="005D025E"/>
    <w:rsid w:val="005D061D"/>
    <w:rsid w:val="005E11A1"/>
    <w:rsid w:val="005F4E4B"/>
    <w:rsid w:val="00605A7A"/>
    <w:rsid w:val="00613DE0"/>
    <w:rsid w:val="006144F2"/>
    <w:rsid w:val="00615363"/>
    <w:rsid w:val="0061657B"/>
    <w:rsid w:val="0061750A"/>
    <w:rsid w:val="006266F1"/>
    <w:rsid w:val="00632A1E"/>
    <w:rsid w:val="0063543E"/>
    <w:rsid w:val="00645879"/>
    <w:rsid w:val="00650E02"/>
    <w:rsid w:val="006547DB"/>
    <w:rsid w:val="00655939"/>
    <w:rsid w:val="00657ED9"/>
    <w:rsid w:val="00662A42"/>
    <w:rsid w:val="00666FB9"/>
    <w:rsid w:val="006673E1"/>
    <w:rsid w:val="00672C1B"/>
    <w:rsid w:val="00676620"/>
    <w:rsid w:val="00686D64"/>
    <w:rsid w:val="00687430"/>
    <w:rsid w:val="006937C8"/>
    <w:rsid w:val="006A5F1F"/>
    <w:rsid w:val="006B457B"/>
    <w:rsid w:val="006D0A3E"/>
    <w:rsid w:val="006E3DEF"/>
    <w:rsid w:val="006E53C4"/>
    <w:rsid w:val="006F165D"/>
    <w:rsid w:val="006F3D95"/>
    <w:rsid w:val="006F4625"/>
    <w:rsid w:val="006F4698"/>
    <w:rsid w:val="006F67BC"/>
    <w:rsid w:val="007005FA"/>
    <w:rsid w:val="0070383E"/>
    <w:rsid w:val="00710B70"/>
    <w:rsid w:val="0072036C"/>
    <w:rsid w:val="00721AE8"/>
    <w:rsid w:val="00721B04"/>
    <w:rsid w:val="0072492D"/>
    <w:rsid w:val="007257B2"/>
    <w:rsid w:val="007266D1"/>
    <w:rsid w:val="007338D5"/>
    <w:rsid w:val="00734DAD"/>
    <w:rsid w:val="007532ED"/>
    <w:rsid w:val="00763103"/>
    <w:rsid w:val="007675AD"/>
    <w:rsid w:val="0077065F"/>
    <w:rsid w:val="00770C24"/>
    <w:rsid w:val="00777149"/>
    <w:rsid w:val="00777FDD"/>
    <w:rsid w:val="00780827"/>
    <w:rsid w:val="00783AA2"/>
    <w:rsid w:val="00785838"/>
    <w:rsid w:val="007864F6"/>
    <w:rsid w:val="00791DD5"/>
    <w:rsid w:val="007925E0"/>
    <w:rsid w:val="007A4FD4"/>
    <w:rsid w:val="007A62C0"/>
    <w:rsid w:val="007A7FC1"/>
    <w:rsid w:val="007B2412"/>
    <w:rsid w:val="007B346D"/>
    <w:rsid w:val="007B3CBB"/>
    <w:rsid w:val="007B4C78"/>
    <w:rsid w:val="007C33E2"/>
    <w:rsid w:val="007C49BA"/>
    <w:rsid w:val="007C5F8F"/>
    <w:rsid w:val="007C6129"/>
    <w:rsid w:val="007C68C7"/>
    <w:rsid w:val="007D3E18"/>
    <w:rsid w:val="007E10A3"/>
    <w:rsid w:val="007E3739"/>
    <w:rsid w:val="007E42C7"/>
    <w:rsid w:val="007E670C"/>
    <w:rsid w:val="007F30C9"/>
    <w:rsid w:val="007F367E"/>
    <w:rsid w:val="007F6260"/>
    <w:rsid w:val="007F7FE4"/>
    <w:rsid w:val="008108CB"/>
    <w:rsid w:val="008141CA"/>
    <w:rsid w:val="0081520E"/>
    <w:rsid w:val="00820048"/>
    <w:rsid w:val="00824E7B"/>
    <w:rsid w:val="00833FD3"/>
    <w:rsid w:val="00842F88"/>
    <w:rsid w:val="00850BAF"/>
    <w:rsid w:val="008521DB"/>
    <w:rsid w:val="008610D0"/>
    <w:rsid w:val="00862838"/>
    <w:rsid w:val="00865348"/>
    <w:rsid w:val="00877DE0"/>
    <w:rsid w:val="00880755"/>
    <w:rsid w:val="00880877"/>
    <w:rsid w:val="00891B91"/>
    <w:rsid w:val="00896DD7"/>
    <w:rsid w:val="008A0911"/>
    <w:rsid w:val="008A14CE"/>
    <w:rsid w:val="008A3928"/>
    <w:rsid w:val="008B2D03"/>
    <w:rsid w:val="008C0F33"/>
    <w:rsid w:val="008C5235"/>
    <w:rsid w:val="008D198F"/>
    <w:rsid w:val="008D2FBD"/>
    <w:rsid w:val="008E30B7"/>
    <w:rsid w:val="00903741"/>
    <w:rsid w:val="00912A7E"/>
    <w:rsid w:val="00915664"/>
    <w:rsid w:val="009179F5"/>
    <w:rsid w:val="00917BCF"/>
    <w:rsid w:val="009238D7"/>
    <w:rsid w:val="0094017E"/>
    <w:rsid w:val="009435A3"/>
    <w:rsid w:val="00944C5E"/>
    <w:rsid w:val="009476D7"/>
    <w:rsid w:val="0095003D"/>
    <w:rsid w:val="009552BD"/>
    <w:rsid w:val="00957982"/>
    <w:rsid w:val="00962F06"/>
    <w:rsid w:val="00970CCA"/>
    <w:rsid w:val="00971383"/>
    <w:rsid w:val="00972129"/>
    <w:rsid w:val="00972952"/>
    <w:rsid w:val="0098160B"/>
    <w:rsid w:val="00983BCD"/>
    <w:rsid w:val="00997F65"/>
    <w:rsid w:val="009A6F43"/>
    <w:rsid w:val="009B1952"/>
    <w:rsid w:val="009B3F57"/>
    <w:rsid w:val="009B4588"/>
    <w:rsid w:val="009C5D6C"/>
    <w:rsid w:val="00A056C4"/>
    <w:rsid w:val="00A121A3"/>
    <w:rsid w:val="00A20DBB"/>
    <w:rsid w:val="00A2357A"/>
    <w:rsid w:val="00A238DF"/>
    <w:rsid w:val="00A24629"/>
    <w:rsid w:val="00A3272F"/>
    <w:rsid w:val="00A35C81"/>
    <w:rsid w:val="00A45D36"/>
    <w:rsid w:val="00A460DA"/>
    <w:rsid w:val="00A52763"/>
    <w:rsid w:val="00A547F8"/>
    <w:rsid w:val="00A60BE7"/>
    <w:rsid w:val="00A7157B"/>
    <w:rsid w:val="00A718E2"/>
    <w:rsid w:val="00A77048"/>
    <w:rsid w:val="00A80CFD"/>
    <w:rsid w:val="00A85E1B"/>
    <w:rsid w:val="00AA13D0"/>
    <w:rsid w:val="00AA1CD5"/>
    <w:rsid w:val="00AA23CA"/>
    <w:rsid w:val="00AA6D2A"/>
    <w:rsid w:val="00AB2BA2"/>
    <w:rsid w:val="00AB3FB4"/>
    <w:rsid w:val="00AC54B9"/>
    <w:rsid w:val="00AC564F"/>
    <w:rsid w:val="00AD7942"/>
    <w:rsid w:val="00AD7DF5"/>
    <w:rsid w:val="00AE192D"/>
    <w:rsid w:val="00AE4A50"/>
    <w:rsid w:val="00AE664C"/>
    <w:rsid w:val="00B129F1"/>
    <w:rsid w:val="00B146C8"/>
    <w:rsid w:val="00B17D98"/>
    <w:rsid w:val="00B2078F"/>
    <w:rsid w:val="00B2744E"/>
    <w:rsid w:val="00B27DC9"/>
    <w:rsid w:val="00B32077"/>
    <w:rsid w:val="00B338A8"/>
    <w:rsid w:val="00B3517A"/>
    <w:rsid w:val="00B368C5"/>
    <w:rsid w:val="00B376A2"/>
    <w:rsid w:val="00B44AAD"/>
    <w:rsid w:val="00B507DE"/>
    <w:rsid w:val="00B56B34"/>
    <w:rsid w:val="00B76CD0"/>
    <w:rsid w:val="00B8035F"/>
    <w:rsid w:val="00B96CA8"/>
    <w:rsid w:val="00BA2EC7"/>
    <w:rsid w:val="00BA2F1F"/>
    <w:rsid w:val="00BC311A"/>
    <w:rsid w:val="00BD2091"/>
    <w:rsid w:val="00BD5747"/>
    <w:rsid w:val="00BD5BE7"/>
    <w:rsid w:val="00BE3491"/>
    <w:rsid w:val="00BE64D3"/>
    <w:rsid w:val="00C0439F"/>
    <w:rsid w:val="00C04C02"/>
    <w:rsid w:val="00C07A91"/>
    <w:rsid w:val="00C12336"/>
    <w:rsid w:val="00C31D68"/>
    <w:rsid w:val="00C371F1"/>
    <w:rsid w:val="00C3746C"/>
    <w:rsid w:val="00C41E1E"/>
    <w:rsid w:val="00C43202"/>
    <w:rsid w:val="00C455B5"/>
    <w:rsid w:val="00C54C55"/>
    <w:rsid w:val="00C85E9E"/>
    <w:rsid w:val="00C86F86"/>
    <w:rsid w:val="00C903B8"/>
    <w:rsid w:val="00C920C5"/>
    <w:rsid w:val="00C92B37"/>
    <w:rsid w:val="00C940DD"/>
    <w:rsid w:val="00CA3F3F"/>
    <w:rsid w:val="00CA6643"/>
    <w:rsid w:val="00CB162B"/>
    <w:rsid w:val="00CB2A45"/>
    <w:rsid w:val="00CB74C8"/>
    <w:rsid w:val="00CC07E7"/>
    <w:rsid w:val="00CC4B47"/>
    <w:rsid w:val="00CD60B9"/>
    <w:rsid w:val="00CD73FD"/>
    <w:rsid w:val="00CD75D7"/>
    <w:rsid w:val="00CE09F7"/>
    <w:rsid w:val="00CE3C08"/>
    <w:rsid w:val="00CE6F6F"/>
    <w:rsid w:val="00CE7BCA"/>
    <w:rsid w:val="00CF02A1"/>
    <w:rsid w:val="00D02147"/>
    <w:rsid w:val="00D10D7F"/>
    <w:rsid w:val="00D162E4"/>
    <w:rsid w:val="00D31145"/>
    <w:rsid w:val="00D31788"/>
    <w:rsid w:val="00D446CA"/>
    <w:rsid w:val="00D51DBC"/>
    <w:rsid w:val="00D51E12"/>
    <w:rsid w:val="00D613DA"/>
    <w:rsid w:val="00D620EA"/>
    <w:rsid w:val="00D662F5"/>
    <w:rsid w:val="00D703F0"/>
    <w:rsid w:val="00D737AC"/>
    <w:rsid w:val="00D74E6E"/>
    <w:rsid w:val="00D753BC"/>
    <w:rsid w:val="00D75AAA"/>
    <w:rsid w:val="00D778E3"/>
    <w:rsid w:val="00D81E79"/>
    <w:rsid w:val="00D90B09"/>
    <w:rsid w:val="00D96E4A"/>
    <w:rsid w:val="00DB116A"/>
    <w:rsid w:val="00DB3E87"/>
    <w:rsid w:val="00DB4180"/>
    <w:rsid w:val="00DC1995"/>
    <w:rsid w:val="00DC4783"/>
    <w:rsid w:val="00DC754E"/>
    <w:rsid w:val="00DD2C9F"/>
    <w:rsid w:val="00DD4EC1"/>
    <w:rsid w:val="00DF3A9F"/>
    <w:rsid w:val="00DF7EB4"/>
    <w:rsid w:val="00E01323"/>
    <w:rsid w:val="00E03862"/>
    <w:rsid w:val="00E106B9"/>
    <w:rsid w:val="00E139C3"/>
    <w:rsid w:val="00E23AEA"/>
    <w:rsid w:val="00E25C30"/>
    <w:rsid w:val="00E27EC9"/>
    <w:rsid w:val="00E30394"/>
    <w:rsid w:val="00E43574"/>
    <w:rsid w:val="00E45401"/>
    <w:rsid w:val="00E467F8"/>
    <w:rsid w:val="00E47FE3"/>
    <w:rsid w:val="00E51138"/>
    <w:rsid w:val="00E53539"/>
    <w:rsid w:val="00E53BE5"/>
    <w:rsid w:val="00E615E0"/>
    <w:rsid w:val="00E84CFB"/>
    <w:rsid w:val="00E912CB"/>
    <w:rsid w:val="00E91994"/>
    <w:rsid w:val="00E92D6B"/>
    <w:rsid w:val="00E950E5"/>
    <w:rsid w:val="00E9724F"/>
    <w:rsid w:val="00EA5059"/>
    <w:rsid w:val="00EB2839"/>
    <w:rsid w:val="00EB668F"/>
    <w:rsid w:val="00EC49BF"/>
    <w:rsid w:val="00EC543B"/>
    <w:rsid w:val="00ED7BBA"/>
    <w:rsid w:val="00EE2CE5"/>
    <w:rsid w:val="00EE55A8"/>
    <w:rsid w:val="00EF14F5"/>
    <w:rsid w:val="00EF6719"/>
    <w:rsid w:val="00F00164"/>
    <w:rsid w:val="00F02A3E"/>
    <w:rsid w:val="00F03A64"/>
    <w:rsid w:val="00F12D4B"/>
    <w:rsid w:val="00F17E83"/>
    <w:rsid w:val="00F30AA3"/>
    <w:rsid w:val="00F322D9"/>
    <w:rsid w:val="00F37F6B"/>
    <w:rsid w:val="00F40CD3"/>
    <w:rsid w:val="00F43F77"/>
    <w:rsid w:val="00F4676F"/>
    <w:rsid w:val="00F632B0"/>
    <w:rsid w:val="00F644B2"/>
    <w:rsid w:val="00F66F7E"/>
    <w:rsid w:val="00F674F1"/>
    <w:rsid w:val="00F74954"/>
    <w:rsid w:val="00F8661C"/>
    <w:rsid w:val="00FA6CAD"/>
    <w:rsid w:val="00FB23B0"/>
    <w:rsid w:val="00FB2A92"/>
    <w:rsid w:val="00FB6F52"/>
    <w:rsid w:val="00FC0509"/>
    <w:rsid w:val="00FC26FD"/>
    <w:rsid w:val="00FC2E4F"/>
    <w:rsid w:val="00FC484A"/>
    <w:rsid w:val="00FC5D3D"/>
    <w:rsid w:val="00FC72D9"/>
    <w:rsid w:val="00FE1B23"/>
    <w:rsid w:val="00FE568A"/>
    <w:rsid w:val="00FF1686"/>
    <w:rsid w:val="00FF3DDE"/>
    <w:rsid w:val="00FF488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7603EC"/>
  <w15:chartTrackingRefBased/>
  <w15:docId w15:val="{99921F31-49DC-7B4A-A622-BAB2F567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qFormat/>
    <w:rsid w:val="00174A0E"/>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56B34"/>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AD7DF5"/>
    <w:rPr>
      <w:sz w:val="20"/>
      <w:szCs w:val="20"/>
    </w:rPr>
  </w:style>
  <w:style w:type="character" w:customStyle="1" w:styleId="FootnoteTextChar">
    <w:name w:val="Footnote Text Char"/>
    <w:basedOn w:val="DefaultParagraphFont"/>
    <w:link w:val="FootnoteText"/>
    <w:uiPriority w:val="99"/>
    <w:rsid w:val="00AD7DF5"/>
    <w:rPr>
      <w:sz w:val="20"/>
      <w:szCs w:val="20"/>
    </w:rPr>
  </w:style>
  <w:style w:type="character" w:styleId="FootnoteReference">
    <w:name w:val="footnote reference"/>
    <w:basedOn w:val="DefaultParagraphFont"/>
    <w:uiPriority w:val="99"/>
    <w:semiHidden/>
    <w:unhideWhenUsed/>
    <w:rsid w:val="00AD7DF5"/>
    <w:rPr>
      <w:vertAlign w:val="superscript"/>
    </w:rPr>
  </w:style>
  <w:style w:type="paragraph" w:styleId="ListParagraph">
    <w:name w:val="List Paragraph"/>
    <w:basedOn w:val="Normal"/>
    <w:uiPriority w:val="34"/>
    <w:qFormat/>
    <w:rsid w:val="00A60BE7"/>
    <w:pPr>
      <w:ind w:left="720"/>
      <w:contextualSpacing/>
    </w:pPr>
  </w:style>
  <w:style w:type="character" w:styleId="Hyperlink">
    <w:name w:val="Hyperlink"/>
    <w:basedOn w:val="DefaultParagraphFont"/>
    <w:uiPriority w:val="99"/>
    <w:unhideWhenUsed/>
    <w:rsid w:val="0034722A"/>
    <w:rPr>
      <w:color w:val="0563C1" w:themeColor="hyperlink"/>
      <w:u w:val="single"/>
    </w:rPr>
  </w:style>
  <w:style w:type="paragraph" w:styleId="EndnoteText">
    <w:name w:val="endnote text"/>
    <w:basedOn w:val="Normal"/>
    <w:link w:val="EndnoteTextChar"/>
    <w:uiPriority w:val="99"/>
    <w:semiHidden/>
    <w:unhideWhenUsed/>
    <w:rsid w:val="006E53C4"/>
    <w:rPr>
      <w:sz w:val="20"/>
      <w:szCs w:val="20"/>
    </w:rPr>
  </w:style>
  <w:style w:type="character" w:customStyle="1" w:styleId="EndnoteTextChar">
    <w:name w:val="Endnote Text Char"/>
    <w:basedOn w:val="DefaultParagraphFont"/>
    <w:link w:val="EndnoteText"/>
    <w:uiPriority w:val="99"/>
    <w:semiHidden/>
    <w:rsid w:val="006E53C4"/>
    <w:rPr>
      <w:sz w:val="20"/>
      <w:szCs w:val="20"/>
    </w:rPr>
  </w:style>
  <w:style w:type="character" w:styleId="EndnoteReference">
    <w:name w:val="endnote reference"/>
    <w:basedOn w:val="DefaultParagraphFont"/>
    <w:uiPriority w:val="99"/>
    <w:semiHidden/>
    <w:unhideWhenUsed/>
    <w:rsid w:val="006E53C4"/>
    <w:rPr>
      <w:vertAlign w:val="superscript"/>
    </w:rPr>
  </w:style>
  <w:style w:type="table" w:styleId="TableGrid">
    <w:name w:val="Table Grid"/>
    <w:basedOn w:val="TableNormal"/>
    <w:uiPriority w:val="39"/>
    <w:rsid w:val="007E1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174A0E"/>
    <w:rPr>
      <w:rFonts w:ascii="Tahoma" w:eastAsia="SimSun" w:hAnsi="Tahoma" w:cs="Tahoma"/>
      <w:b/>
      <w:bCs/>
      <w:sz w:val="20"/>
      <w:szCs w:val="20"/>
      <w:lang w:val="en-GB" w:eastAsia="zh-CN"/>
    </w:rPr>
  </w:style>
  <w:style w:type="paragraph" w:styleId="Header">
    <w:name w:val="header"/>
    <w:basedOn w:val="Normal"/>
    <w:link w:val="HeaderChar"/>
    <w:uiPriority w:val="99"/>
    <w:unhideWhenUsed/>
    <w:rsid w:val="0009176F"/>
    <w:pPr>
      <w:tabs>
        <w:tab w:val="center" w:pos="4680"/>
        <w:tab w:val="right" w:pos="9360"/>
      </w:tabs>
    </w:pPr>
  </w:style>
  <w:style w:type="character" w:customStyle="1" w:styleId="HeaderChar">
    <w:name w:val="Header Char"/>
    <w:basedOn w:val="DefaultParagraphFont"/>
    <w:link w:val="Header"/>
    <w:uiPriority w:val="99"/>
    <w:rsid w:val="0009176F"/>
  </w:style>
  <w:style w:type="paragraph" w:styleId="Footer">
    <w:name w:val="footer"/>
    <w:basedOn w:val="Normal"/>
    <w:link w:val="FooterChar"/>
    <w:uiPriority w:val="99"/>
    <w:unhideWhenUsed/>
    <w:rsid w:val="0009176F"/>
    <w:pPr>
      <w:tabs>
        <w:tab w:val="center" w:pos="4680"/>
        <w:tab w:val="right" w:pos="9360"/>
      </w:tabs>
    </w:pPr>
  </w:style>
  <w:style w:type="character" w:customStyle="1" w:styleId="FooterChar">
    <w:name w:val="Footer Char"/>
    <w:basedOn w:val="DefaultParagraphFont"/>
    <w:link w:val="Footer"/>
    <w:uiPriority w:val="99"/>
    <w:rsid w:val="0009176F"/>
  </w:style>
  <w:style w:type="character" w:styleId="PageNumber">
    <w:name w:val="page number"/>
    <w:basedOn w:val="DefaultParagraphFont"/>
    <w:uiPriority w:val="99"/>
    <w:semiHidden/>
    <w:unhideWhenUsed/>
    <w:rsid w:val="0009176F"/>
  </w:style>
  <w:style w:type="character" w:styleId="UnresolvedMention">
    <w:name w:val="Unresolved Mention"/>
    <w:basedOn w:val="DefaultParagraphFont"/>
    <w:uiPriority w:val="99"/>
    <w:semiHidden/>
    <w:unhideWhenUsed/>
    <w:rsid w:val="00187E01"/>
    <w:rPr>
      <w:color w:val="605E5C"/>
      <w:shd w:val="clear" w:color="auto" w:fill="E1DFDD"/>
    </w:rPr>
  </w:style>
  <w:style w:type="character" w:styleId="FollowedHyperlink">
    <w:name w:val="FollowedHyperlink"/>
    <w:basedOn w:val="DefaultParagraphFont"/>
    <w:uiPriority w:val="99"/>
    <w:semiHidden/>
    <w:unhideWhenUsed/>
    <w:rsid w:val="00187E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294624">
      <w:bodyDiv w:val="1"/>
      <w:marLeft w:val="0"/>
      <w:marRight w:val="0"/>
      <w:marTop w:val="0"/>
      <w:marBottom w:val="0"/>
      <w:divBdr>
        <w:top w:val="none" w:sz="0" w:space="0" w:color="auto"/>
        <w:left w:val="none" w:sz="0" w:space="0" w:color="auto"/>
        <w:bottom w:val="none" w:sz="0" w:space="0" w:color="auto"/>
        <w:right w:val="none" w:sz="0" w:space="0" w:color="auto"/>
      </w:divBdr>
    </w:div>
    <w:div w:id="199787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1F63A-D6C5-7D4D-A2E6-60DDF5D9B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4481</Words>
  <Characters>25542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Quinn</dc:creator>
  <cp:keywords/>
  <dc:description/>
  <cp:lastModifiedBy>Claire Quinn</cp:lastModifiedBy>
  <cp:revision>3</cp:revision>
  <dcterms:created xsi:type="dcterms:W3CDTF">2019-01-10T11:50:00Z</dcterms:created>
  <dcterms:modified xsi:type="dcterms:W3CDTF">2019-01-10T11:52:00Z</dcterms:modified>
</cp:coreProperties>
</file>