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21565147"/>
        <w:docPartObj>
          <w:docPartGallery w:val="Cover Pages"/>
          <w:docPartUnique/>
        </w:docPartObj>
      </w:sdtPr>
      <w:sdtEndPr>
        <w:rPr>
          <w:rFonts w:ascii="Trebuchet MS" w:hAnsi="Trebuchet MS"/>
          <w:color w:val="004146"/>
          <w:sz w:val="72"/>
          <w:szCs w:val="72"/>
        </w:rPr>
      </w:sdtEndPr>
      <w:sdtContent>
        <w:p w14:paraId="5DCFD040" w14:textId="1C642A4A" w:rsidR="00202061" w:rsidRDefault="00202061">
          <w:r>
            <w:rPr>
              <w:noProof/>
            </w:rPr>
            <mc:AlternateContent>
              <mc:Choice Requires="wpg">
                <w:drawing>
                  <wp:anchor distT="0" distB="0" distL="114300" distR="114300" simplePos="0" relativeHeight="251394560" behindDoc="0" locked="0" layoutInCell="1" allowOverlap="1" wp14:anchorId="0EF93B87" wp14:editId="5010ED5A">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9569299" w14:textId="65CB58EB" w:rsidR="00202061" w:rsidRDefault="00164A9B">
                                  <w:pPr>
                                    <w:pStyle w:val="NoSpacing"/>
                                    <w:rPr>
                                      <w:color w:val="FFFFFF" w:themeColor="background1"/>
                                      <w:sz w:val="96"/>
                                      <w:szCs w:val="96"/>
                                    </w:rPr>
                                  </w:pPr>
                                  <w:r>
                                    <w:rPr>
                                      <w:color w:val="FFFFFF" w:themeColor="background1"/>
                                      <w:sz w:val="96"/>
                                      <w:szCs w:val="96"/>
                                    </w:rPr>
                                    <w:t>5C002</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tbl>
                                  <w:tblPr>
                                    <w:tblStyle w:val="TableGrid0"/>
                                    <w:tblW w:w="4253"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3"/>
                                    <w:gridCol w:w="2040"/>
                                  </w:tblGrid>
                                  <w:tr w:rsidR="00D90DB5" w14:paraId="5981A9E1" w14:textId="77777777" w:rsidTr="00625922">
                                    <w:tc>
                                      <w:tcPr>
                                        <w:tcW w:w="2213" w:type="dxa"/>
                                      </w:tcPr>
                                      <w:p w14:paraId="0D540C46" w14:textId="20B7C11C" w:rsidR="00D90DB5" w:rsidRDefault="00824F44">
                                        <w:pPr>
                                          <w:pStyle w:val="NoSpacing"/>
                                          <w:spacing w:line="360" w:lineRule="auto"/>
                                          <w:rPr>
                                            <w:color w:val="FFFFFF" w:themeColor="background1"/>
                                          </w:rPr>
                                        </w:pPr>
                                        <w:r>
                                          <w:rPr>
                                            <w:color w:val="FFFFFF" w:themeColor="background1"/>
                                          </w:rPr>
                                          <w:t>Centre Number:</w:t>
                                        </w:r>
                                      </w:p>
                                    </w:tc>
                                    <w:tc>
                                      <w:tcPr>
                                        <w:tcW w:w="2040" w:type="dxa"/>
                                      </w:tcPr>
                                      <w:p w14:paraId="6C677F0B" w14:textId="05711D63" w:rsidR="00D90DB5" w:rsidRDefault="00CF116F">
                                        <w:pPr>
                                          <w:pStyle w:val="NoSpacing"/>
                                          <w:spacing w:line="360" w:lineRule="auto"/>
                                          <w:rPr>
                                            <w:color w:val="FFFFFF" w:themeColor="background1"/>
                                          </w:rPr>
                                        </w:pPr>
                                        <w:r>
                                          <w:rPr>
                                            <w:color w:val="FFFFFF" w:themeColor="background1"/>
                                          </w:rPr>
                                          <w:t>669</w:t>
                                        </w:r>
                                      </w:p>
                                    </w:tc>
                                  </w:tr>
                                  <w:tr w:rsidR="00D90DB5" w14:paraId="3F9A76BB" w14:textId="77777777" w:rsidTr="00625922">
                                    <w:tc>
                                      <w:tcPr>
                                        <w:tcW w:w="2213" w:type="dxa"/>
                                      </w:tcPr>
                                      <w:p w14:paraId="5E5EF155" w14:textId="361C6F9D" w:rsidR="00D90DB5" w:rsidRDefault="00824F44">
                                        <w:pPr>
                                          <w:pStyle w:val="NoSpacing"/>
                                          <w:spacing w:line="360" w:lineRule="auto"/>
                                          <w:rPr>
                                            <w:color w:val="FFFFFF" w:themeColor="background1"/>
                                          </w:rPr>
                                        </w:pPr>
                                        <w:r>
                                          <w:rPr>
                                            <w:color w:val="FFFFFF" w:themeColor="background1"/>
                                          </w:rPr>
                                          <w:t>Centre Name:</w:t>
                                        </w:r>
                                      </w:p>
                                    </w:tc>
                                    <w:tc>
                                      <w:tcPr>
                                        <w:tcW w:w="2040" w:type="dxa"/>
                                      </w:tcPr>
                                      <w:p w14:paraId="7B5D267D" w14:textId="7E897173" w:rsidR="00D90DB5" w:rsidRDefault="00CF116F">
                                        <w:pPr>
                                          <w:pStyle w:val="NoSpacing"/>
                                          <w:spacing w:line="360" w:lineRule="auto"/>
                                          <w:rPr>
                                            <w:color w:val="FFFFFF" w:themeColor="background1"/>
                                          </w:rPr>
                                        </w:pPr>
                                        <w:r>
                                          <w:rPr>
                                            <w:color w:val="FFFFFF" w:themeColor="background1"/>
                                          </w:rPr>
                                          <w:t>UWTSD</w:t>
                                        </w:r>
                                      </w:p>
                                    </w:tc>
                                  </w:tr>
                                  <w:tr w:rsidR="00D90DB5" w14:paraId="47430A76" w14:textId="77777777" w:rsidTr="00625922">
                                    <w:tc>
                                      <w:tcPr>
                                        <w:tcW w:w="2213" w:type="dxa"/>
                                      </w:tcPr>
                                      <w:p w14:paraId="23C9BE60" w14:textId="6C660E18" w:rsidR="00D90DB5" w:rsidRDefault="00824F44">
                                        <w:pPr>
                                          <w:pStyle w:val="NoSpacing"/>
                                          <w:spacing w:line="360" w:lineRule="auto"/>
                                          <w:rPr>
                                            <w:color w:val="FFFFFF" w:themeColor="background1"/>
                                          </w:rPr>
                                        </w:pPr>
                                        <w:r>
                                          <w:rPr>
                                            <w:color w:val="FFFFFF" w:themeColor="background1"/>
                                          </w:rPr>
                                          <w:t xml:space="preserve">Learner </w:t>
                                        </w:r>
                                        <w:r w:rsidR="00407875">
                                          <w:rPr>
                                            <w:color w:val="FFFFFF" w:themeColor="background1"/>
                                          </w:rPr>
                                          <w:t>Number:</w:t>
                                        </w:r>
                                      </w:p>
                                    </w:tc>
                                    <w:tc>
                                      <w:tcPr>
                                        <w:tcW w:w="2040" w:type="dxa"/>
                                      </w:tcPr>
                                      <w:p w14:paraId="0D992592" w14:textId="279C0ED1" w:rsidR="00D90DB5" w:rsidRDefault="007B6CD2">
                                        <w:pPr>
                                          <w:pStyle w:val="NoSpacing"/>
                                          <w:spacing w:line="360" w:lineRule="auto"/>
                                          <w:rPr>
                                            <w:color w:val="FFFFFF" w:themeColor="background1"/>
                                          </w:rPr>
                                        </w:pPr>
                                        <w:r>
                                          <w:rPr>
                                            <w:color w:val="FFFFFF" w:themeColor="background1"/>
                                          </w:rPr>
                                          <w:t>9119014</w:t>
                                        </w:r>
                                      </w:p>
                                    </w:tc>
                                  </w:tr>
                                  <w:tr w:rsidR="00D90DB5" w14:paraId="2C4424A3" w14:textId="77777777" w:rsidTr="00625922">
                                    <w:tc>
                                      <w:tcPr>
                                        <w:tcW w:w="2213" w:type="dxa"/>
                                      </w:tcPr>
                                      <w:p w14:paraId="71F52216" w14:textId="4177095F" w:rsidR="00D90DB5" w:rsidRDefault="00407875">
                                        <w:pPr>
                                          <w:pStyle w:val="NoSpacing"/>
                                          <w:spacing w:line="360" w:lineRule="auto"/>
                                          <w:rPr>
                                            <w:color w:val="FFFFFF" w:themeColor="background1"/>
                                          </w:rPr>
                                        </w:pPr>
                                        <w:r>
                                          <w:rPr>
                                            <w:color w:val="FFFFFF" w:themeColor="background1"/>
                                          </w:rPr>
                                          <w:t>Learner Surname:</w:t>
                                        </w:r>
                                      </w:p>
                                    </w:tc>
                                    <w:tc>
                                      <w:tcPr>
                                        <w:tcW w:w="2040" w:type="dxa"/>
                                      </w:tcPr>
                                      <w:p w14:paraId="6429A24C" w14:textId="6CDE6E77" w:rsidR="00D90DB5" w:rsidRDefault="007B6CD2">
                                        <w:pPr>
                                          <w:pStyle w:val="NoSpacing"/>
                                          <w:spacing w:line="360" w:lineRule="auto"/>
                                          <w:rPr>
                                            <w:color w:val="FFFFFF" w:themeColor="background1"/>
                                          </w:rPr>
                                        </w:pPr>
                                        <w:r>
                                          <w:rPr>
                                            <w:color w:val="FFFFFF" w:themeColor="background1"/>
                                          </w:rPr>
                                          <w:t>Astell</w:t>
                                        </w:r>
                                      </w:p>
                                    </w:tc>
                                  </w:tr>
                                  <w:tr w:rsidR="00D90DB5" w14:paraId="6213AC88" w14:textId="77777777" w:rsidTr="00625922">
                                    <w:tc>
                                      <w:tcPr>
                                        <w:tcW w:w="2213" w:type="dxa"/>
                                      </w:tcPr>
                                      <w:p w14:paraId="4D3E51B0" w14:textId="0A5A471D" w:rsidR="00D90DB5" w:rsidRDefault="00407875">
                                        <w:pPr>
                                          <w:pStyle w:val="NoSpacing"/>
                                          <w:spacing w:line="360" w:lineRule="auto"/>
                                          <w:rPr>
                                            <w:color w:val="FFFFFF" w:themeColor="background1"/>
                                          </w:rPr>
                                        </w:pPr>
                                        <w:r>
                                          <w:rPr>
                                            <w:color w:val="FFFFFF" w:themeColor="background1"/>
                                          </w:rPr>
                                          <w:t>Learner Other Names:</w:t>
                                        </w:r>
                                      </w:p>
                                    </w:tc>
                                    <w:tc>
                                      <w:tcPr>
                                        <w:tcW w:w="2040" w:type="dxa"/>
                                      </w:tcPr>
                                      <w:p w14:paraId="6AD0A9EC" w14:textId="1A425C0B" w:rsidR="00D90DB5" w:rsidRDefault="007B6CD2">
                                        <w:pPr>
                                          <w:pStyle w:val="NoSpacing"/>
                                          <w:spacing w:line="360" w:lineRule="auto"/>
                                          <w:rPr>
                                            <w:color w:val="FFFFFF" w:themeColor="background1"/>
                                          </w:rPr>
                                        </w:pPr>
                                        <w:r>
                                          <w:rPr>
                                            <w:color w:val="FFFFFF" w:themeColor="background1"/>
                                          </w:rPr>
                                          <w:t>Lynda</w:t>
                                        </w:r>
                                      </w:p>
                                    </w:tc>
                                  </w:tr>
                                  <w:tr w:rsidR="00D90DB5" w14:paraId="4289DDA9" w14:textId="77777777" w:rsidTr="00625922">
                                    <w:tc>
                                      <w:tcPr>
                                        <w:tcW w:w="2213" w:type="dxa"/>
                                      </w:tcPr>
                                      <w:p w14:paraId="27CEC988" w14:textId="746A0E33" w:rsidR="00D90DB5" w:rsidRDefault="00625922">
                                        <w:pPr>
                                          <w:pStyle w:val="NoSpacing"/>
                                          <w:spacing w:line="360" w:lineRule="auto"/>
                                          <w:rPr>
                                            <w:color w:val="FFFFFF" w:themeColor="background1"/>
                                          </w:rPr>
                                        </w:pPr>
                                        <w:r>
                                          <w:rPr>
                                            <w:color w:val="FFFFFF" w:themeColor="background1"/>
                                          </w:rPr>
                                          <w:t>Word Count:</w:t>
                                        </w:r>
                                      </w:p>
                                    </w:tc>
                                    <w:tc>
                                      <w:tcPr>
                                        <w:tcW w:w="2040" w:type="dxa"/>
                                      </w:tcPr>
                                      <w:p w14:paraId="43161E01" w14:textId="1E4C8747" w:rsidR="00D90DB5" w:rsidRDefault="00EE7B12">
                                        <w:pPr>
                                          <w:pStyle w:val="NoSpacing"/>
                                          <w:spacing w:line="360" w:lineRule="auto"/>
                                          <w:rPr>
                                            <w:color w:val="FFFFFF" w:themeColor="background1"/>
                                          </w:rPr>
                                        </w:pPr>
                                        <w:r>
                                          <w:rPr>
                                            <w:color w:val="FFFFFF" w:themeColor="background1"/>
                                          </w:rPr>
                                          <w:t>4,2</w:t>
                                        </w:r>
                                        <w:r w:rsidR="00686A9B">
                                          <w:rPr>
                                            <w:color w:val="FFFFFF" w:themeColor="background1"/>
                                          </w:rPr>
                                          <w:t>43 (Re</w:t>
                                        </w:r>
                                        <w:r w:rsidR="00410801">
                                          <w:rPr>
                                            <w:color w:val="FFFFFF" w:themeColor="background1"/>
                                          </w:rPr>
                                          <w:t>submission)</w:t>
                                        </w:r>
                                      </w:p>
                                    </w:tc>
                                  </w:tr>
                                  <w:tr w:rsidR="00D90DB5" w14:paraId="1397A381" w14:textId="77777777" w:rsidTr="00625922">
                                    <w:tc>
                                      <w:tcPr>
                                        <w:tcW w:w="2213" w:type="dxa"/>
                                      </w:tcPr>
                                      <w:p w14:paraId="3E09794E" w14:textId="77777777" w:rsidR="00D90DB5" w:rsidRDefault="00D90DB5">
                                        <w:pPr>
                                          <w:pStyle w:val="NoSpacing"/>
                                          <w:spacing w:line="360" w:lineRule="auto"/>
                                          <w:rPr>
                                            <w:color w:val="FFFFFF" w:themeColor="background1"/>
                                          </w:rPr>
                                        </w:pPr>
                                      </w:p>
                                    </w:tc>
                                    <w:tc>
                                      <w:tcPr>
                                        <w:tcW w:w="2040" w:type="dxa"/>
                                      </w:tcPr>
                                      <w:p w14:paraId="0C7F882B" w14:textId="77777777" w:rsidR="00D90DB5" w:rsidRDefault="00D90DB5">
                                        <w:pPr>
                                          <w:pStyle w:val="NoSpacing"/>
                                          <w:spacing w:line="360" w:lineRule="auto"/>
                                          <w:rPr>
                                            <w:color w:val="FFFFFF" w:themeColor="background1"/>
                                          </w:rPr>
                                        </w:pPr>
                                      </w:p>
                                    </w:tc>
                                  </w:tr>
                                </w:tbl>
                                <w:p w14:paraId="0942F8FD" w14:textId="21B6754B" w:rsidR="00202061" w:rsidRDefault="00202061">
                                  <w:pPr>
                                    <w:pStyle w:val="NoSpacing"/>
                                    <w:spacing w:line="360" w:lineRule="auto"/>
                                    <w:rPr>
                                      <w:color w:val="FFFFFF" w:themeColor="background1"/>
                                    </w:rPr>
                                  </w:pPr>
                                </w:p>
                                <w:p w14:paraId="3CB8FCD0" w14:textId="7210D622" w:rsidR="00202061" w:rsidRDefault="00202061">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EF93B87" id="Group 453" o:spid="_x0000_s1026" style="position:absolute;margin-left:193.95pt;margin-top:0;width:245.15pt;height:11in;z-index:251394560;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6"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" fillcolor="#70ad47 [3209]"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79569299" w14:textId="65CB58EB" w:rsidR="00202061" w:rsidRDefault="00164A9B">
                            <w:pPr>
                              <w:pStyle w:val="NoSpacing"/>
                              <w:rPr>
                                <w:color w:val="FFFFFF" w:themeColor="background1"/>
                                <w:sz w:val="96"/>
                                <w:szCs w:val="96"/>
                              </w:rPr>
                            </w:pPr>
                            <w:r>
                              <w:rPr>
                                <w:color w:val="FFFFFF" w:themeColor="background1"/>
                                <w:sz w:val="96"/>
                                <w:szCs w:val="96"/>
                              </w:rPr>
                              <w:t>5C002</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tbl>
                            <w:tblPr>
                              <w:tblStyle w:val="TableGrid0"/>
                              <w:tblW w:w="4253"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3"/>
                              <w:gridCol w:w="2040"/>
                            </w:tblGrid>
                            <w:tr w:rsidR="00D90DB5" w14:paraId="5981A9E1" w14:textId="77777777" w:rsidTr="00625922">
                              <w:tc>
                                <w:tcPr>
                                  <w:tcW w:w="2213" w:type="dxa"/>
                                </w:tcPr>
                                <w:p w14:paraId="0D540C46" w14:textId="20B7C11C" w:rsidR="00D90DB5" w:rsidRDefault="00824F44">
                                  <w:pPr>
                                    <w:pStyle w:val="NoSpacing"/>
                                    <w:spacing w:line="360" w:lineRule="auto"/>
                                    <w:rPr>
                                      <w:color w:val="FFFFFF" w:themeColor="background1"/>
                                    </w:rPr>
                                  </w:pPr>
                                  <w:r>
                                    <w:rPr>
                                      <w:color w:val="FFFFFF" w:themeColor="background1"/>
                                    </w:rPr>
                                    <w:t>Centre Number:</w:t>
                                  </w:r>
                                </w:p>
                              </w:tc>
                              <w:tc>
                                <w:tcPr>
                                  <w:tcW w:w="2040" w:type="dxa"/>
                                </w:tcPr>
                                <w:p w14:paraId="6C677F0B" w14:textId="05711D63" w:rsidR="00D90DB5" w:rsidRDefault="00CF116F">
                                  <w:pPr>
                                    <w:pStyle w:val="NoSpacing"/>
                                    <w:spacing w:line="360" w:lineRule="auto"/>
                                    <w:rPr>
                                      <w:color w:val="FFFFFF" w:themeColor="background1"/>
                                    </w:rPr>
                                  </w:pPr>
                                  <w:r>
                                    <w:rPr>
                                      <w:color w:val="FFFFFF" w:themeColor="background1"/>
                                    </w:rPr>
                                    <w:t>669</w:t>
                                  </w:r>
                                </w:p>
                              </w:tc>
                            </w:tr>
                            <w:tr w:rsidR="00D90DB5" w14:paraId="3F9A76BB" w14:textId="77777777" w:rsidTr="00625922">
                              <w:tc>
                                <w:tcPr>
                                  <w:tcW w:w="2213" w:type="dxa"/>
                                </w:tcPr>
                                <w:p w14:paraId="5E5EF155" w14:textId="361C6F9D" w:rsidR="00D90DB5" w:rsidRDefault="00824F44">
                                  <w:pPr>
                                    <w:pStyle w:val="NoSpacing"/>
                                    <w:spacing w:line="360" w:lineRule="auto"/>
                                    <w:rPr>
                                      <w:color w:val="FFFFFF" w:themeColor="background1"/>
                                    </w:rPr>
                                  </w:pPr>
                                  <w:r>
                                    <w:rPr>
                                      <w:color w:val="FFFFFF" w:themeColor="background1"/>
                                    </w:rPr>
                                    <w:t>Centre Name:</w:t>
                                  </w:r>
                                </w:p>
                              </w:tc>
                              <w:tc>
                                <w:tcPr>
                                  <w:tcW w:w="2040" w:type="dxa"/>
                                </w:tcPr>
                                <w:p w14:paraId="7B5D267D" w14:textId="7E897173" w:rsidR="00D90DB5" w:rsidRDefault="00CF116F">
                                  <w:pPr>
                                    <w:pStyle w:val="NoSpacing"/>
                                    <w:spacing w:line="360" w:lineRule="auto"/>
                                    <w:rPr>
                                      <w:color w:val="FFFFFF" w:themeColor="background1"/>
                                    </w:rPr>
                                  </w:pPr>
                                  <w:r>
                                    <w:rPr>
                                      <w:color w:val="FFFFFF" w:themeColor="background1"/>
                                    </w:rPr>
                                    <w:t>UWTSD</w:t>
                                  </w:r>
                                </w:p>
                              </w:tc>
                            </w:tr>
                            <w:tr w:rsidR="00D90DB5" w14:paraId="47430A76" w14:textId="77777777" w:rsidTr="00625922">
                              <w:tc>
                                <w:tcPr>
                                  <w:tcW w:w="2213" w:type="dxa"/>
                                </w:tcPr>
                                <w:p w14:paraId="23C9BE60" w14:textId="6C660E18" w:rsidR="00D90DB5" w:rsidRDefault="00824F44">
                                  <w:pPr>
                                    <w:pStyle w:val="NoSpacing"/>
                                    <w:spacing w:line="360" w:lineRule="auto"/>
                                    <w:rPr>
                                      <w:color w:val="FFFFFF" w:themeColor="background1"/>
                                    </w:rPr>
                                  </w:pPr>
                                  <w:r>
                                    <w:rPr>
                                      <w:color w:val="FFFFFF" w:themeColor="background1"/>
                                    </w:rPr>
                                    <w:t xml:space="preserve">Learner </w:t>
                                  </w:r>
                                  <w:r w:rsidR="00407875">
                                    <w:rPr>
                                      <w:color w:val="FFFFFF" w:themeColor="background1"/>
                                    </w:rPr>
                                    <w:t>Number:</w:t>
                                  </w:r>
                                </w:p>
                              </w:tc>
                              <w:tc>
                                <w:tcPr>
                                  <w:tcW w:w="2040" w:type="dxa"/>
                                </w:tcPr>
                                <w:p w14:paraId="0D992592" w14:textId="279C0ED1" w:rsidR="00D90DB5" w:rsidRDefault="007B6CD2">
                                  <w:pPr>
                                    <w:pStyle w:val="NoSpacing"/>
                                    <w:spacing w:line="360" w:lineRule="auto"/>
                                    <w:rPr>
                                      <w:color w:val="FFFFFF" w:themeColor="background1"/>
                                    </w:rPr>
                                  </w:pPr>
                                  <w:r>
                                    <w:rPr>
                                      <w:color w:val="FFFFFF" w:themeColor="background1"/>
                                    </w:rPr>
                                    <w:t>9119014</w:t>
                                  </w:r>
                                </w:p>
                              </w:tc>
                            </w:tr>
                            <w:tr w:rsidR="00D90DB5" w14:paraId="2C4424A3" w14:textId="77777777" w:rsidTr="00625922">
                              <w:tc>
                                <w:tcPr>
                                  <w:tcW w:w="2213" w:type="dxa"/>
                                </w:tcPr>
                                <w:p w14:paraId="71F52216" w14:textId="4177095F" w:rsidR="00D90DB5" w:rsidRDefault="00407875">
                                  <w:pPr>
                                    <w:pStyle w:val="NoSpacing"/>
                                    <w:spacing w:line="360" w:lineRule="auto"/>
                                    <w:rPr>
                                      <w:color w:val="FFFFFF" w:themeColor="background1"/>
                                    </w:rPr>
                                  </w:pPr>
                                  <w:r>
                                    <w:rPr>
                                      <w:color w:val="FFFFFF" w:themeColor="background1"/>
                                    </w:rPr>
                                    <w:t>Learner Surname:</w:t>
                                  </w:r>
                                </w:p>
                              </w:tc>
                              <w:tc>
                                <w:tcPr>
                                  <w:tcW w:w="2040" w:type="dxa"/>
                                </w:tcPr>
                                <w:p w14:paraId="6429A24C" w14:textId="6CDE6E77" w:rsidR="00D90DB5" w:rsidRDefault="007B6CD2">
                                  <w:pPr>
                                    <w:pStyle w:val="NoSpacing"/>
                                    <w:spacing w:line="360" w:lineRule="auto"/>
                                    <w:rPr>
                                      <w:color w:val="FFFFFF" w:themeColor="background1"/>
                                    </w:rPr>
                                  </w:pPr>
                                  <w:r>
                                    <w:rPr>
                                      <w:color w:val="FFFFFF" w:themeColor="background1"/>
                                    </w:rPr>
                                    <w:t>Astell</w:t>
                                  </w:r>
                                </w:p>
                              </w:tc>
                            </w:tr>
                            <w:tr w:rsidR="00D90DB5" w14:paraId="6213AC88" w14:textId="77777777" w:rsidTr="00625922">
                              <w:tc>
                                <w:tcPr>
                                  <w:tcW w:w="2213" w:type="dxa"/>
                                </w:tcPr>
                                <w:p w14:paraId="4D3E51B0" w14:textId="0A5A471D" w:rsidR="00D90DB5" w:rsidRDefault="00407875">
                                  <w:pPr>
                                    <w:pStyle w:val="NoSpacing"/>
                                    <w:spacing w:line="360" w:lineRule="auto"/>
                                    <w:rPr>
                                      <w:color w:val="FFFFFF" w:themeColor="background1"/>
                                    </w:rPr>
                                  </w:pPr>
                                  <w:r>
                                    <w:rPr>
                                      <w:color w:val="FFFFFF" w:themeColor="background1"/>
                                    </w:rPr>
                                    <w:t>Learner Other Names:</w:t>
                                  </w:r>
                                </w:p>
                              </w:tc>
                              <w:tc>
                                <w:tcPr>
                                  <w:tcW w:w="2040" w:type="dxa"/>
                                </w:tcPr>
                                <w:p w14:paraId="6AD0A9EC" w14:textId="1A425C0B" w:rsidR="00D90DB5" w:rsidRDefault="007B6CD2">
                                  <w:pPr>
                                    <w:pStyle w:val="NoSpacing"/>
                                    <w:spacing w:line="360" w:lineRule="auto"/>
                                    <w:rPr>
                                      <w:color w:val="FFFFFF" w:themeColor="background1"/>
                                    </w:rPr>
                                  </w:pPr>
                                  <w:r>
                                    <w:rPr>
                                      <w:color w:val="FFFFFF" w:themeColor="background1"/>
                                    </w:rPr>
                                    <w:t>Lynda</w:t>
                                  </w:r>
                                </w:p>
                              </w:tc>
                            </w:tr>
                            <w:tr w:rsidR="00D90DB5" w14:paraId="4289DDA9" w14:textId="77777777" w:rsidTr="00625922">
                              <w:tc>
                                <w:tcPr>
                                  <w:tcW w:w="2213" w:type="dxa"/>
                                </w:tcPr>
                                <w:p w14:paraId="27CEC988" w14:textId="746A0E33" w:rsidR="00D90DB5" w:rsidRDefault="00625922">
                                  <w:pPr>
                                    <w:pStyle w:val="NoSpacing"/>
                                    <w:spacing w:line="360" w:lineRule="auto"/>
                                    <w:rPr>
                                      <w:color w:val="FFFFFF" w:themeColor="background1"/>
                                    </w:rPr>
                                  </w:pPr>
                                  <w:r>
                                    <w:rPr>
                                      <w:color w:val="FFFFFF" w:themeColor="background1"/>
                                    </w:rPr>
                                    <w:t>Word Count:</w:t>
                                  </w:r>
                                </w:p>
                              </w:tc>
                              <w:tc>
                                <w:tcPr>
                                  <w:tcW w:w="2040" w:type="dxa"/>
                                </w:tcPr>
                                <w:p w14:paraId="43161E01" w14:textId="1E4C8747" w:rsidR="00D90DB5" w:rsidRDefault="00EE7B12">
                                  <w:pPr>
                                    <w:pStyle w:val="NoSpacing"/>
                                    <w:spacing w:line="360" w:lineRule="auto"/>
                                    <w:rPr>
                                      <w:color w:val="FFFFFF" w:themeColor="background1"/>
                                    </w:rPr>
                                  </w:pPr>
                                  <w:r>
                                    <w:rPr>
                                      <w:color w:val="FFFFFF" w:themeColor="background1"/>
                                    </w:rPr>
                                    <w:t>4,2</w:t>
                                  </w:r>
                                  <w:r w:rsidR="00686A9B">
                                    <w:rPr>
                                      <w:color w:val="FFFFFF" w:themeColor="background1"/>
                                    </w:rPr>
                                    <w:t>43 (Re</w:t>
                                  </w:r>
                                  <w:r w:rsidR="00410801">
                                    <w:rPr>
                                      <w:color w:val="FFFFFF" w:themeColor="background1"/>
                                    </w:rPr>
                                    <w:t>submission)</w:t>
                                  </w:r>
                                </w:p>
                              </w:tc>
                            </w:tr>
                            <w:tr w:rsidR="00D90DB5" w14:paraId="1397A381" w14:textId="77777777" w:rsidTr="00625922">
                              <w:tc>
                                <w:tcPr>
                                  <w:tcW w:w="2213" w:type="dxa"/>
                                </w:tcPr>
                                <w:p w14:paraId="3E09794E" w14:textId="77777777" w:rsidR="00D90DB5" w:rsidRDefault="00D90DB5">
                                  <w:pPr>
                                    <w:pStyle w:val="NoSpacing"/>
                                    <w:spacing w:line="360" w:lineRule="auto"/>
                                    <w:rPr>
                                      <w:color w:val="FFFFFF" w:themeColor="background1"/>
                                    </w:rPr>
                                  </w:pPr>
                                </w:p>
                              </w:tc>
                              <w:tc>
                                <w:tcPr>
                                  <w:tcW w:w="2040" w:type="dxa"/>
                                </w:tcPr>
                                <w:p w14:paraId="0C7F882B" w14:textId="77777777" w:rsidR="00D90DB5" w:rsidRDefault="00D90DB5">
                                  <w:pPr>
                                    <w:pStyle w:val="NoSpacing"/>
                                    <w:spacing w:line="360" w:lineRule="auto"/>
                                    <w:rPr>
                                      <w:color w:val="FFFFFF" w:themeColor="background1"/>
                                    </w:rPr>
                                  </w:pPr>
                                </w:p>
                              </w:tc>
                            </w:tr>
                          </w:tbl>
                          <w:p w14:paraId="0942F8FD" w14:textId="21B6754B" w:rsidR="00202061" w:rsidRDefault="00202061">
                            <w:pPr>
                              <w:pStyle w:val="NoSpacing"/>
                              <w:spacing w:line="360" w:lineRule="auto"/>
                              <w:rPr>
                                <w:color w:val="FFFFFF" w:themeColor="background1"/>
                              </w:rPr>
                            </w:pPr>
                          </w:p>
                          <w:p w14:paraId="3CB8FCD0" w14:textId="7210D622" w:rsidR="00202061" w:rsidRDefault="00202061">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396608" behindDoc="0" locked="0" layoutInCell="0" allowOverlap="1" wp14:anchorId="1FB813DB" wp14:editId="73DE6C7B">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4AC3EE7" w14:textId="3A067CD9" w:rsidR="00202061" w:rsidRDefault="00202061">
                                    <w:pPr>
                                      <w:pStyle w:val="NoSpacing"/>
                                      <w:jc w:val="right"/>
                                      <w:rPr>
                                        <w:color w:val="FFFFFF" w:themeColor="background1"/>
                                        <w:sz w:val="72"/>
                                        <w:szCs w:val="72"/>
                                      </w:rPr>
                                    </w:pPr>
                                    <w:r>
                                      <w:rPr>
                                        <w:color w:val="FFFFFF" w:themeColor="background1"/>
                                        <w:sz w:val="72"/>
                                        <w:szCs w:val="72"/>
                                      </w:rPr>
                                      <w:t>Evidence Based Practice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FB813DB" id="Rectangle 16" o:spid="_x0000_s1031" style="position:absolute;margin-left:0;margin-top:0;width:548.85pt;height:50.4pt;z-index:251396608;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4AC3EE7" w14:textId="3A067CD9" w:rsidR="00202061" w:rsidRDefault="00202061">
                              <w:pPr>
                                <w:pStyle w:val="NoSpacing"/>
                                <w:jc w:val="right"/>
                                <w:rPr>
                                  <w:color w:val="FFFFFF" w:themeColor="background1"/>
                                  <w:sz w:val="72"/>
                                  <w:szCs w:val="72"/>
                                </w:rPr>
                              </w:pPr>
                              <w:r>
                                <w:rPr>
                                  <w:color w:val="FFFFFF" w:themeColor="background1"/>
                                  <w:sz w:val="72"/>
                                  <w:szCs w:val="72"/>
                                </w:rPr>
                                <w:t>Evidence Based Practice</w:t>
                              </w:r>
                            </w:p>
                          </w:sdtContent>
                        </w:sdt>
                      </w:txbxContent>
                    </v:textbox>
                    <w10:wrap anchorx="page" anchory="page"/>
                  </v:rect>
                </w:pict>
              </mc:Fallback>
            </mc:AlternateContent>
          </w:r>
        </w:p>
        <w:p w14:paraId="1EF554F3" w14:textId="692140FE" w:rsidR="00202061" w:rsidRDefault="00202061">
          <w:pPr>
            <w:rPr>
              <w:rFonts w:ascii="Trebuchet MS" w:eastAsia="Arial" w:hAnsi="Trebuchet MS" w:cs="Arial"/>
              <w:color w:val="004146"/>
              <w:sz w:val="72"/>
              <w:szCs w:val="72"/>
            </w:rPr>
          </w:pPr>
          <w:r>
            <w:rPr>
              <w:noProof/>
            </w:rPr>
            <w:drawing>
              <wp:anchor distT="0" distB="0" distL="114300" distR="114300" simplePos="0" relativeHeight="251395584" behindDoc="0" locked="0" layoutInCell="0" allowOverlap="1" wp14:anchorId="36F4A62B" wp14:editId="69AEB431">
                <wp:simplePos x="0" y="0"/>
                <wp:positionH relativeFrom="page">
                  <wp:posOffset>1205692</wp:posOffset>
                </wp:positionH>
                <wp:positionV relativeFrom="page">
                  <wp:posOffset>3198495</wp:posOffset>
                </wp:positionV>
                <wp:extent cx="5577840" cy="3667429"/>
                <wp:effectExtent l="0" t="0" r="3810" b="952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577840" cy="3667429"/>
                        </a:xfrm>
                        <a:prstGeom prst="rect">
                          <a:avLst/>
                        </a:prstGeom>
                        <a:ln w="12700">
                          <a:noFill/>
                        </a:ln>
                      </pic:spPr>
                    </pic:pic>
                  </a:graphicData>
                </a:graphic>
                <wp14:sizeRelH relativeFrom="margin">
                  <wp14:pctWidth>0</wp14:pctWidth>
                </wp14:sizeRelH>
                <wp14:sizeRelV relativeFrom="margin">
                  <wp14:pctHeight>0</wp14:pctHeight>
                </wp14:sizeRelV>
              </wp:anchor>
            </w:drawing>
          </w:r>
          <w:r>
            <w:rPr>
              <w:rFonts w:ascii="Trebuchet MS" w:hAnsi="Trebuchet MS"/>
              <w:color w:val="004146"/>
              <w:sz w:val="72"/>
              <w:szCs w:val="72"/>
            </w:rPr>
            <w:br w:type="page"/>
          </w:r>
        </w:p>
      </w:sdtContent>
    </w:sdt>
    <w:p w14:paraId="419A3662" w14:textId="4271F2E1" w:rsidR="002F67B8" w:rsidRPr="00B25929" w:rsidRDefault="0027312E" w:rsidP="00D130B9">
      <w:pPr>
        <w:widowControl w:val="0"/>
        <w:autoSpaceDE w:val="0"/>
        <w:autoSpaceDN w:val="0"/>
        <w:spacing w:after="0" w:line="240" w:lineRule="auto"/>
        <w:ind w:left="426" w:hanging="426"/>
        <w:contextualSpacing/>
        <w:rPr>
          <w:rFonts w:ascii="Trebuchet MS" w:eastAsia="Arial" w:hAnsi="Trebuchet MS" w:cs="Arial"/>
          <w:color w:val="4472C4" w:themeColor="accent1"/>
          <w:sz w:val="28"/>
          <w:szCs w:val="28"/>
        </w:rPr>
      </w:pPr>
      <w:r w:rsidRPr="00B25929">
        <w:rPr>
          <w:rFonts w:ascii="Trebuchet MS" w:eastAsia="Arial" w:hAnsi="Trebuchet MS" w:cs="Arial"/>
          <w:color w:val="4472C4" w:themeColor="accent1"/>
          <w:sz w:val="28"/>
          <w:szCs w:val="28"/>
        </w:rPr>
        <w:lastRenderedPageBreak/>
        <w:t>AC</w:t>
      </w:r>
      <w:r w:rsidR="00B25929" w:rsidRPr="00B25929">
        <w:rPr>
          <w:rFonts w:ascii="Trebuchet MS" w:eastAsia="Arial" w:hAnsi="Trebuchet MS" w:cs="Arial"/>
          <w:color w:val="4472C4" w:themeColor="accent1"/>
          <w:sz w:val="28"/>
          <w:szCs w:val="28"/>
        </w:rPr>
        <w:t xml:space="preserve"> </w:t>
      </w:r>
      <w:r w:rsidR="004E670F" w:rsidRPr="00B25929">
        <w:rPr>
          <w:rFonts w:ascii="Trebuchet MS" w:eastAsia="Arial" w:hAnsi="Trebuchet MS" w:cs="Arial"/>
          <w:color w:val="4472C4" w:themeColor="accent1"/>
          <w:sz w:val="28"/>
          <w:szCs w:val="28"/>
        </w:rPr>
        <w:t>1.1</w:t>
      </w:r>
    </w:p>
    <w:p w14:paraId="32AE7178" w14:textId="77777777" w:rsidR="002F67B8" w:rsidRDefault="002F67B8" w:rsidP="00D130B9">
      <w:pPr>
        <w:widowControl w:val="0"/>
        <w:autoSpaceDE w:val="0"/>
        <w:autoSpaceDN w:val="0"/>
        <w:spacing w:after="0" w:line="240" w:lineRule="auto"/>
        <w:ind w:left="426" w:hanging="426"/>
        <w:contextualSpacing/>
        <w:rPr>
          <w:rFonts w:ascii="Trebuchet MS" w:eastAsia="Arial" w:hAnsi="Trebuchet MS" w:cs="Arial"/>
          <w:color w:val="004146"/>
          <w:sz w:val="24"/>
          <w:szCs w:val="24"/>
        </w:rPr>
      </w:pPr>
    </w:p>
    <w:p w14:paraId="7BC38F1A" w14:textId="6846CEB4" w:rsidR="00954DE6" w:rsidRDefault="00AA1033" w:rsidP="008A74B9">
      <w:pPr>
        <w:widowControl w:val="0"/>
        <w:autoSpaceDE w:val="0"/>
        <w:autoSpaceDN w:val="0"/>
        <w:spacing w:after="0" w:line="240" w:lineRule="auto"/>
        <w:contextualSpacing/>
        <w:jc w:val="both"/>
        <w:rPr>
          <w:rFonts w:ascii="Trebuchet MS" w:eastAsia="Arial" w:hAnsi="Trebuchet MS" w:cs="Arial"/>
          <w:sz w:val="24"/>
          <w:szCs w:val="24"/>
        </w:rPr>
      </w:pPr>
      <w:r w:rsidRPr="004E670F">
        <w:rPr>
          <w:rFonts w:ascii="Trebuchet MS" w:eastAsia="Arial" w:hAnsi="Trebuchet MS" w:cs="Arial"/>
          <w:sz w:val="24"/>
          <w:szCs w:val="24"/>
        </w:rPr>
        <w:t xml:space="preserve">Evidence-Based Practice (EBP) </w:t>
      </w:r>
      <w:r w:rsidR="00253A65" w:rsidRPr="004E670F">
        <w:rPr>
          <w:rFonts w:ascii="Trebuchet MS" w:eastAsia="Arial" w:hAnsi="Trebuchet MS" w:cs="Arial"/>
          <w:sz w:val="24"/>
          <w:szCs w:val="24"/>
        </w:rPr>
        <w:t xml:space="preserve">in HR </w:t>
      </w:r>
      <w:r w:rsidR="00776BAA" w:rsidRPr="004E670F">
        <w:rPr>
          <w:rFonts w:ascii="Trebuchet MS" w:eastAsia="Arial" w:hAnsi="Trebuchet MS" w:cs="Arial"/>
          <w:sz w:val="24"/>
          <w:szCs w:val="24"/>
        </w:rPr>
        <w:t xml:space="preserve">refers to a </w:t>
      </w:r>
      <w:r w:rsidR="00F61478" w:rsidRPr="004E670F">
        <w:rPr>
          <w:rFonts w:ascii="Trebuchet MS" w:eastAsia="Arial" w:hAnsi="Trebuchet MS" w:cs="Arial"/>
          <w:sz w:val="24"/>
          <w:szCs w:val="24"/>
        </w:rPr>
        <w:t>systematic</w:t>
      </w:r>
      <w:r w:rsidR="00776BAA" w:rsidRPr="004E670F">
        <w:rPr>
          <w:rFonts w:ascii="Trebuchet MS" w:eastAsia="Arial" w:hAnsi="Trebuchet MS" w:cs="Arial"/>
          <w:sz w:val="24"/>
          <w:szCs w:val="24"/>
        </w:rPr>
        <w:t xml:space="preserve"> process of using multiple sources </w:t>
      </w:r>
      <w:r w:rsidR="00F61478" w:rsidRPr="004E670F">
        <w:rPr>
          <w:rFonts w:ascii="Trebuchet MS" w:eastAsia="Arial" w:hAnsi="Trebuchet MS" w:cs="Arial"/>
          <w:sz w:val="24"/>
          <w:szCs w:val="24"/>
        </w:rPr>
        <w:t>of reliant, trustworthy and relevant data</w:t>
      </w:r>
      <w:r w:rsidR="00926B63">
        <w:rPr>
          <w:rFonts w:ascii="Trebuchet MS" w:eastAsia="Arial" w:hAnsi="Trebuchet MS" w:cs="Arial"/>
          <w:sz w:val="24"/>
          <w:szCs w:val="24"/>
        </w:rPr>
        <w:t xml:space="preserve"> and applying critical thinking </w:t>
      </w:r>
      <w:r w:rsidR="00C96DA1" w:rsidRPr="004E670F">
        <w:rPr>
          <w:rFonts w:ascii="Trebuchet MS" w:eastAsia="Arial" w:hAnsi="Trebuchet MS" w:cs="Arial"/>
          <w:sz w:val="24"/>
          <w:szCs w:val="24"/>
        </w:rPr>
        <w:t xml:space="preserve">to improve </w:t>
      </w:r>
      <w:r w:rsidR="00253A65" w:rsidRPr="004E670F">
        <w:rPr>
          <w:rFonts w:ascii="Trebuchet MS" w:eastAsia="Arial" w:hAnsi="Trebuchet MS" w:cs="Arial"/>
          <w:sz w:val="24"/>
          <w:szCs w:val="24"/>
        </w:rPr>
        <w:t xml:space="preserve">decision making and </w:t>
      </w:r>
      <w:r w:rsidR="00C96DA1" w:rsidRPr="004E670F">
        <w:rPr>
          <w:rFonts w:ascii="Trebuchet MS" w:eastAsia="Arial" w:hAnsi="Trebuchet MS" w:cs="Arial"/>
          <w:sz w:val="24"/>
          <w:szCs w:val="24"/>
        </w:rPr>
        <w:t>the impact of HR practice.</w:t>
      </w:r>
      <w:r w:rsidR="00160C2D">
        <w:rPr>
          <w:rFonts w:ascii="Trebuchet MS" w:eastAsia="Arial" w:hAnsi="Trebuchet MS" w:cs="Arial"/>
          <w:sz w:val="24"/>
          <w:szCs w:val="24"/>
        </w:rPr>
        <w:t xml:space="preserve"> </w:t>
      </w:r>
      <w:r w:rsidRPr="004E670F">
        <w:rPr>
          <w:rFonts w:ascii="Trebuchet MS" w:eastAsia="Arial" w:hAnsi="Trebuchet MS" w:cs="Arial"/>
          <w:sz w:val="24"/>
          <w:szCs w:val="24"/>
        </w:rPr>
        <w:t xml:space="preserve">This </w:t>
      </w:r>
      <w:r w:rsidR="00160C2D">
        <w:rPr>
          <w:rFonts w:ascii="Trebuchet MS" w:eastAsia="Arial" w:hAnsi="Trebuchet MS" w:cs="Arial"/>
          <w:sz w:val="24"/>
          <w:szCs w:val="24"/>
        </w:rPr>
        <w:t xml:space="preserve">can </w:t>
      </w:r>
      <w:r w:rsidRPr="004E670F">
        <w:rPr>
          <w:rFonts w:ascii="Trebuchet MS" w:eastAsia="Arial" w:hAnsi="Trebuchet MS" w:cs="Arial"/>
          <w:sz w:val="24"/>
          <w:szCs w:val="24"/>
        </w:rPr>
        <w:t xml:space="preserve">include </w:t>
      </w:r>
      <w:r w:rsidR="00954DE6">
        <w:rPr>
          <w:rFonts w:ascii="Trebuchet MS" w:eastAsia="Arial" w:hAnsi="Trebuchet MS" w:cs="Arial"/>
          <w:sz w:val="24"/>
          <w:szCs w:val="24"/>
        </w:rPr>
        <w:t>a combination of</w:t>
      </w:r>
      <w:r w:rsidRPr="004E670F">
        <w:rPr>
          <w:rFonts w:ascii="Trebuchet MS" w:eastAsia="Arial" w:hAnsi="Trebuchet MS" w:cs="Arial"/>
          <w:sz w:val="24"/>
          <w:szCs w:val="24"/>
        </w:rPr>
        <w:t xml:space="preserve"> data </w:t>
      </w:r>
      <w:r w:rsidR="00954DE6">
        <w:rPr>
          <w:rFonts w:ascii="Trebuchet MS" w:eastAsia="Arial" w:hAnsi="Trebuchet MS" w:cs="Arial"/>
          <w:sz w:val="24"/>
          <w:szCs w:val="24"/>
        </w:rPr>
        <w:t>within the</w:t>
      </w:r>
      <w:r w:rsidRPr="004E670F">
        <w:rPr>
          <w:rFonts w:ascii="Trebuchet MS" w:eastAsia="Arial" w:hAnsi="Trebuchet MS" w:cs="Arial"/>
          <w:sz w:val="24"/>
          <w:szCs w:val="24"/>
        </w:rPr>
        <w:t xml:space="preserve"> organisation, academic research, professional expertise, and stakeholder input (Rousseau &amp; Barends, 2011). </w:t>
      </w:r>
    </w:p>
    <w:p w14:paraId="2E4E821C" w14:textId="77777777" w:rsidR="00954DE6" w:rsidRDefault="00954DE6" w:rsidP="008A74B9">
      <w:pPr>
        <w:widowControl w:val="0"/>
        <w:autoSpaceDE w:val="0"/>
        <w:autoSpaceDN w:val="0"/>
        <w:spacing w:after="0" w:line="240" w:lineRule="auto"/>
        <w:contextualSpacing/>
        <w:jc w:val="both"/>
        <w:rPr>
          <w:rFonts w:ascii="Trebuchet MS" w:eastAsia="Arial" w:hAnsi="Trebuchet MS" w:cs="Arial"/>
          <w:sz w:val="24"/>
          <w:szCs w:val="24"/>
        </w:rPr>
      </w:pPr>
    </w:p>
    <w:p w14:paraId="4C4982F9" w14:textId="36064944" w:rsidR="001970D1" w:rsidRDefault="008B510C"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 xml:space="preserve">EBP has evolved from </w:t>
      </w:r>
      <w:r w:rsidR="005B0F5B">
        <w:rPr>
          <w:rFonts w:ascii="Trebuchet MS" w:eastAsia="Arial" w:hAnsi="Trebuchet MS" w:cs="Arial"/>
          <w:sz w:val="24"/>
          <w:szCs w:val="24"/>
        </w:rPr>
        <w:t xml:space="preserve">the concept of Evidence Based Medicine </w:t>
      </w:r>
      <w:r w:rsidR="00BA48EC">
        <w:rPr>
          <w:rFonts w:ascii="Trebuchet MS" w:eastAsia="Arial" w:hAnsi="Trebuchet MS" w:cs="Arial"/>
          <w:sz w:val="24"/>
          <w:szCs w:val="24"/>
        </w:rPr>
        <w:t>(EBM)</w:t>
      </w:r>
      <w:r w:rsidR="00550505">
        <w:rPr>
          <w:rFonts w:ascii="Trebuchet MS" w:eastAsia="Arial" w:hAnsi="Trebuchet MS" w:cs="Arial"/>
          <w:sz w:val="24"/>
          <w:szCs w:val="24"/>
        </w:rPr>
        <w:t xml:space="preserve"> </w:t>
      </w:r>
      <w:r w:rsidR="005B0F5B" w:rsidRPr="00F84DF0">
        <w:rPr>
          <w:rFonts w:ascii="Trebuchet MS" w:eastAsia="Arial" w:hAnsi="Trebuchet MS" w:cs="Arial"/>
          <w:strike/>
          <w:color w:val="FF0000"/>
          <w:sz w:val="24"/>
          <w:szCs w:val="24"/>
        </w:rPr>
        <w:t xml:space="preserve">first introduced </w:t>
      </w:r>
      <w:r w:rsidR="00465994" w:rsidRPr="00F84DF0">
        <w:rPr>
          <w:rFonts w:ascii="Trebuchet MS" w:eastAsia="Arial" w:hAnsi="Trebuchet MS" w:cs="Arial"/>
          <w:strike/>
          <w:color w:val="FF0000"/>
          <w:sz w:val="24"/>
          <w:szCs w:val="24"/>
        </w:rPr>
        <w:t xml:space="preserve">within medical literature </w:t>
      </w:r>
      <w:r w:rsidR="005B0F5B" w:rsidRPr="00F84DF0">
        <w:rPr>
          <w:rFonts w:ascii="Trebuchet MS" w:eastAsia="Arial" w:hAnsi="Trebuchet MS" w:cs="Arial"/>
          <w:strike/>
          <w:color w:val="FF0000"/>
          <w:sz w:val="24"/>
          <w:szCs w:val="24"/>
        </w:rPr>
        <w:t>in 199</w:t>
      </w:r>
      <w:r w:rsidR="00465994" w:rsidRPr="00F84DF0">
        <w:rPr>
          <w:rFonts w:ascii="Trebuchet MS" w:eastAsia="Arial" w:hAnsi="Trebuchet MS" w:cs="Arial"/>
          <w:strike/>
          <w:color w:val="FF0000"/>
          <w:sz w:val="24"/>
          <w:szCs w:val="24"/>
        </w:rPr>
        <w:t>1</w:t>
      </w:r>
      <w:r w:rsidR="0096598C" w:rsidRPr="00F84DF0">
        <w:rPr>
          <w:rFonts w:ascii="Trebuchet MS" w:eastAsia="Arial" w:hAnsi="Trebuchet MS" w:cs="Arial"/>
          <w:strike/>
          <w:color w:val="FF0000"/>
          <w:sz w:val="24"/>
          <w:szCs w:val="24"/>
        </w:rPr>
        <w:t>,</w:t>
      </w:r>
      <w:r w:rsidR="00FE20D0" w:rsidRPr="00F84DF0">
        <w:rPr>
          <w:rFonts w:ascii="Trebuchet MS" w:eastAsia="Arial" w:hAnsi="Trebuchet MS" w:cs="Arial"/>
          <w:strike/>
          <w:color w:val="FF0000"/>
          <w:sz w:val="24"/>
          <w:szCs w:val="24"/>
        </w:rPr>
        <w:t xml:space="preserve"> </w:t>
      </w:r>
      <w:r w:rsidR="0096598C" w:rsidRPr="00F84DF0">
        <w:rPr>
          <w:rFonts w:ascii="Trebuchet MS" w:eastAsia="Arial" w:hAnsi="Trebuchet MS" w:cs="Arial"/>
          <w:strike/>
          <w:color w:val="FF0000"/>
          <w:sz w:val="24"/>
          <w:szCs w:val="24"/>
        </w:rPr>
        <w:t xml:space="preserve">followed by </w:t>
      </w:r>
      <w:r w:rsidR="00FE20D0" w:rsidRPr="00F84DF0">
        <w:rPr>
          <w:rFonts w:ascii="Trebuchet MS" w:eastAsia="Arial" w:hAnsi="Trebuchet MS" w:cs="Arial"/>
          <w:strike/>
          <w:color w:val="FF0000"/>
          <w:sz w:val="24"/>
          <w:szCs w:val="24"/>
        </w:rPr>
        <w:t>an E</w:t>
      </w:r>
      <w:r w:rsidR="00B339CB" w:rsidRPr="00F84DF0">
        <w:rPr>
          <w:rFonts w:ascii="Trebuchet MS" w:eastAsia="Arial" w:hAnsi="Trebuchet MS" w:cs="Arial"/>
          <w:strike/>
          <w:color w:val="FF0000"/>
          <w:sz w:val="24"/>
          <w:szCs w:val="24"/>
        </w:rPr>
        <w:t xml:space="preserve">BM </w:t>
      </w:r>
      <w:r w:rsidR="00BF50F2" w:rsidRPr="00F84DF0">
        <w:rPr>
          <w:rFonts w:ascii="Trebuchet MS" w:eastAsia="Arial" w:hAnsi="Trebuchet MS" w:cs="Arial"/>
          <w:strike/>
          <w:color w:val="FF0000"/>
          <w:sz w:val="24"/>
          <w:szCs w:val="24"/>
        </w:rPr>
        <w:t>international</w:t>
      </w:r>
      <w:r w:rsidR="00B339CB" w:rsidRPr="00F84DF0">
        <w:rPr>
          <w:rFonts w:ascii="Trebuchet MS" w:eastAsia="Arial" w:hAnsi="Trebuchet MS" w:cs="Arial"/>
          <w:strike/>
          <w:color w:val="FF0000"/>
          <w:sz w:val="24"/>
          <w:szCs w:val="24"/>
        </w:rPr>
        <w:t xml:space="preserve"> working group introducing the term EBP </w:t>
      </w:r>
      <w:r w:rsidR="00BF50F2" w:rsidRPr="00F84DF0">
        <w:rPr>
          <w:rFonts w:ascii="Trebuchet MS" w:eastAsia="Arial" w:hAnsi="Trebuchet MS" w:cs="Arial"/>
          <w:strike/>
          <w:color w:val="FF0000"/>
          <w:sz w:val="24"/>
          <w:szCs w:val="24"/>
        </w:rPr>
        <w:t>in 2005</w:t>
      </w:r>
      <w:r w:rsidR="001A6DEA" w:rsidRPr="00F84DF0">
        <w:rPr>
          <w:rFonts w:ascii="Trebuchet MS" w:eastAsia="Arial" w:hAnsi="Trebuchet MS" w:cs="Arial"/>
          <w:strike/>
          <w:color w:val="FF0000"/>
          <w:sz w:val="24"/>
          <w:szCs w:val="24"/>
        </w:rPr>
        <w:t xml:space="preserve"> </w:t>
      </w:r>
      <w:r w:rsidR="001A6DEA">
        <w:rPr>
          <w:rFonts w:ascii="Trebuchet MS" w:eastAsia="Arial" w:hAnsi="Trebuchet MS" w:cs="Arial"/>
          <w:sz w:val="24"/>
          <w:szCs w:val="24"/>
        </w:rPr>
        <w:t>(Institute of Psychotherapy, 2025).</w:t>
      </w:r>
      <w:r w:rsidR="00694098">
        <w:rPr>
          <w:rFonts w:ascii="Trebuchet MS" w:eastAsia="Arial" w:hAnsi="Trebuchet MS" w:cs="Arial"/>
          <w:sz w:val="24"/>
          <w:szCs w:val="24"/>
        </w:rPr>
        <w:t xml:space="preserve"> </w:t>
      </w:r>
      <w:r w:rsidR="00694098" w:rsidRPr="00694098">
        <w:rPr>
          <w:rFonts w:ascii="Trebuchet MS" w:eastAsia="Arial" w:hAnsi="Trebuchet MS" w:cs="Arial"/>
          <w:sz w:val="24"/>
          <w:szCs w:val="24"/>
        </w:rPr>
        <w:t>Both patients and professionals wanted medicine to be more scientific, reliable, and transparent</w:t>
      </w:r>
      <w:r w:rsidR="003F580A">
        <w:rPr>
          <w:rFonts w:ascii="Trebuchet MS" w:eastAsia="Arial" w:hAnsi="Trebuchet MS" w:cs="Arial"/>
          <w:sz w:val="24"/>
          <w:szCs w:val="24"/>
        </w:rPr>
        <w:t xml:space="preserve"> and wanted to </w:t>
      </w:r>
      <w:r w:rsidR="00694098" w:rsidRPr="00694098">
        <w:rPr>
          <w:rFonts w:ascii="Trebuchet MS" w:eastAsia="Arial" w:hAnsi="Trebuchet MS" w:cs="Arial"/>
          <w:sz w:val="24"/>
          <w:szCs w:val="24"/>
        </w:rPr>
        <w:t>ensur</w:t>
      </w:r>
      <w:r w:rsidR="003F580A">
        <w:rPr>
          <w:rFonts w:ascii="Trebuchet MS" w:eastAsia="Arial" w:hAnsi="Trebuchet MS" w:cs="Arial"/>
          <w:sz w:val="24"/>
          <w:szCs w:val="24"/>
        </w:rPr>
        <w:t>e</w:t>
      </w:r>
      <w:r w:rsidR="00694098" w:rsidRPr="00694098">
        <w:rPr>
          <w:rFonts w:ascii="Trebuchet MS" w:eastAsia="Arial" w:hAnsi="Trebuchet MS" w:cs="Arial"/>
          <w:sz w:val="24"/>
          <w:szCs w:val="24"/>
        </w:rPr>
        <w:t xml:space="preserve"> that decisions were based on solid evidence rather than tradition, anecdote, or authority</w:t>
      </w:r>
      <w:r w:rsidR="00FD41FE">
        <w:rPr>
          <w:rFonts w:ascii="Trebuchet MS" w:eastAsia="Arial" w:hAnsi="Trebuchet MS" w:cs="Arial"/>
          <w:sz w:val="24"/>
          <w:szCs w:val="24"/>
        </w:rPr>
        <w:t xml:space="preserve"> (Zimmerman 2013)</w:t>
      </w:r>
      <w:r w:rsidR="00694098" w:rsidRPr="00694098">
        <w:rPr>
          <w:rFonts w:ascii="Trebuchet MS" w:eastAsia="Arial" w:hAnsi="Trebuchet MS" w:cs="Arial"/>
          <w:sz w:val="24"/>
          <w:szCs w:val="24"/>
        </w:rPr>
        <w:t>.</w:t>
      </w:r>
    </w:p>
    <w:p w14:paraId="169AB0A8" w14:textId="77777777" w:rsidR="001970D1" w:rsidRDefault="001970D1" w:rsidP="008A74B9">
      <w:pPr>
        <w:widowControl w:val="0"/>
        <w:autoSpaceDE w:val="0"/>
        <w:autoSpaceDN w:val="0"/>
        <w:spacing w:after="0" w:line="240" w:lineRule="auto"/>
        <w:contextualSpacing/>
        <w:jc w:val="both"/>
        <w:rPr>
          <w:rFonts w:ascii="Trebuchet MS" w:eastAsia="Arial" w:hAnsi="Trebuchet MS" w:cs="Arial"/>
          <w:sz w:val="24"/>
          <w:szCs w:val="24"/>
        </w:rPr>
      </w:pPr>
    </w:p>
    <w:p w14:paraId="50526C98" w14:textId="2C09BE49" w:rsidR="00645AA1" w:rsidRPr="00C87CF3" w:rsidRDefault="0082058D" w:rsidP="008A74B9">
      <w:pPr>
        <w:widowControl w:val="0"/>
        <w:autoSpaceDE w:val="0"/>
        <w:autoSpaceDN w:val="0"/>
        <w:spacing w:after="0" w:line="240" w:lineRule="auto"/>
        <w:contextualSpacing/>
        <w:jc w:val="both"/>
        <w:rPr>
          <w:rFonts w:ascii="Trebuchet MS" w:eastAsia="Arial" w:hAnsi="Trebuchet MS" w:cs="Arial"/>
          <w:color w:val="FF0000"/>
          <w:sz w:val="24"/>
          <w:szCs w:val="24"/>
        </w:rPr>
      </w:pPr>
      <w:r>
        <w:rPr>
          <w:rFonts w:ascii="Trebuchet MS" w:eastAsia="Arial" w:hAnsi="Trebuchet MS" w:cs="Arial"/>
          <w:sz w:val="24"/>
          <w:szCs w:val="24"/>
        </w:rPr>
        <w:t xml:space="preserve">With an understanding of the </w:t>
      </w:r>
      <w:r w:rsidR="00D6078B">
        <w:rPr>
          <w:rFonts w:ascii="Trebuchet MS" w:eastAsia="Arial" w:hAnsi="Trebuchet MS" w:cs="Arial"/>
          <w:sz w:val="24"/>
          <w:szCs w:val="24"/>
        </w:rPr>
        <w:t>important role of the pati</w:t>
      </w:r>
      <w:r w:rsidR="00110CC2">
        <w:rPr>
          <w:rFonts w:ascii="Trebuchet MS" w:eastAsia="Arial" w:hAnsi="Trebuchet MS" w:cs="Arial"/>
          <w:sz w:val="24"/>
          <w:szCs w:val="24"/>
        </w:rPr>
        <w:t xml:space="preserve">ent in the </w:t>
      </w:r>
      <w:r>
        <w:rPr>
          <w:rFonts w:ascii="Trebuchet MS" w:eastAsia="Arial" w:hAnsi="Trebuchet MS" w:cs="Arial"/>
          <w:sz w:val="24"/>
          <w:szCs w:val="24"/>
        </w:rPr>
        <w:t>evolution of EBP in medicine</w:t>
      </w:r>
      <w:r w:rsidR="00FA5431">
        <w:rPr>
          <w:rFonts w:ascii="Trebuchet MS" w:eastAsia="Arial" w:hAnsi="Trebuchet MS" w:cs="Arial"/>
          <w:sz w:val="24"/>
          <w:szCs w:val="24"/>
        </w:rPr>
        <w:t>, the importance of EBP in Human Resource Management becomes clearer</w:t>
      </w:r>
      <w:r w:rsidR="00F30A82">
        <w:rPr>
          <w:rFonts w:ascii="Trebuchet MS" w:eastAsia="Arial" w:hAnsi="Trebuchet MS" w:cs="Arial"/>
          <w:sz w:val="24"/>
          <w:szCs w:val="24"/>
        </w:rPr>
        <w:t>.</w:t>
      </w:r>
      <w:r w:rsidR="00815987">
        <w:rPr>
          <w:rFonts w:ascii="Trebuchet MS" w:eastAsia="Arial" w:hAnsi="Trebuchet MS" w:cs="Arial"/>
          <w:sz w:val="24"/>
          <w:szCs w:val="24"/>
        </w:rPr>
        <w:t xml:space="preserve"> </w:t>
      </w:r>
      <w:r w:rsidR="00815987" w:rsidRPr="00F30A82">
        <w:rPr>
          <w:rFonts w:ascii="Trebuchet MS" w:eastAsia="Arial" w:hAnsi="Trebuchet MS" w:cs="Arial"/>
          <w:strike/>
          <w:color w:val="FF0000"/>
          <w:sz w:val="24"/>
          <w:szCs w:val="24"/>
        </w:rPr>
        <w:t xml:space="preserve">as </w:t>
      </w:r>
      <w:r w:rsidR="00B5368C" w:rsidRPr="00293514">
        <w:rPr>
          <w:rFonts w:ascii="Trebuchet MS" w:eastAsia="Arial" w:hAnsi="Trebuchet MS" w:cs="Arial"/>
          <w:strike/>
          <w:color w:val="FF0000"/>
          <w:sz w:val="24"/>
          <w:szCs w:val="24"/>
        </w:rPr>
        <w:t>Kroon (202</w:t>
      </w:r>
      <w:r w:rsidR="001D2C5A" w:rsidRPr="00293514">
        <w:rPr>
          <w:rFonts w:ascii="Trebuchet MS" w:eastAsia="Arial" w:hAnsi="Trebuchet MS" w:cs="Arial"/>
          <w:strike/>
          <w:color w:val="FF0000"/>
          <w:sz w:val="24"/>
          <w:szCs w:val="24"/>
        </w:rPr>
        <w:t>2</w:t>
      </w:r>
      <w:r w:rsidR="00B5368C" w:rsidRPr="00293514">
        <w:rPr>
          <w:rFonts w:ascii="Trebuchet MS" w:eastAsia="Arial" w:hAnsi="Trebuchet MS" w:cs="Arial"/>
          <w:strike/>
          <w:color w:val="FF0000"/>
          <w:sz w:val="24"/>
          <w:szCs w:val="24"/>
        </w:rPr>
        <w:t>)</w:t>
      </w:r>
      <w:r w:rsidR="001D2C5A" w:rsidRPr="00293514">
        <w:rPr>
          <w:rFonts w:ascii="Trebuchet MS" w:eastAsia="Arial" w:hAnsi="Trebuchet MS" w:cs="Arial"/>
          <w:strike/>
          <w:color w:val="FF0000"/>
          <w:sz w:val="24"/>
          <w:szCs w:val="24"/>
        </w:rPr>
        <w:t xml:space="preserve"> observes</w:t>
      </w:r>
      <w:r w:rsidR="00B82FBB" w:rsidRPr="00293514">
        <w:rPr>
          <w:rFonts w:ascii="Trebuchet MS" w:eastAsia="Arial" w:hAnsi="Trebuchet MS" w:cs="Arial"/>
          <w:strike/>
          <w:color w:val="FF0000"/>
          <w:sz w:val="24"/>
          <w:szCs w:val="24"/>
        </w:rPr>
        <w:t xml:space="preserve"> that</w:t>
      </w:r>
      <w:r w:rsidR="00B82FBB" w:rsidRPr="00293514">
        <w:rPr>
          <w:rFonts w:ascii="Trebuchet MS" w:eastAsia="Arial" w:hAnsi="Trebuchet MS" w:cs="Arial"/>
          <w:color w:val="FF0000"/>
          <w:sz w:val="24"/>
          <w:szCs w:val="24"/>
        </w:rPr>
        <w:t xml:space="preserve"> </w:t>
      </w:r>
      <w:r w:rsidR="00F30A82" w:rsidRPr="00F30A82">
        <w:rPr>
          <w:rFonts w:ascii="Trebuchet MS" w:eastAsia="Arial" w:hAnsi="Trebuchet MS" w:cs="Arial"/>
          <w:color w:val="FF0000"/>
          <w:sz w:val="24"/>
          <w:szCs w:val="24"/>
        </w:rPr>
        <w:t>P</w:t>
      </w:r>
      <w:r w:rsidR="00B5368C" w:rsidRPr="00B5368C">
        <w:rPr>
          <w:rFonts w:ascii="Trebuchet MS" w:eastAsia="Arial" w:hAnsi="Trebuchet MS" w:cs="Arial"/>
          <w:sz w:val="24"/>
          <w:szCs w:val="24"/>
        </w:rPr>
        <w:t>eople are vital to organi</w:t>
      </w:r>
      <w:r w:rsidR="00B82FBB">
        <w:rPr>
          <w:rFonts w:ascii="Trebuchet MS" w:eastAsia="Arial" w:hAnsi="Trebuchet MS" w:cs="Arial"/>
          <w:sz w:val="24"/>
          <w:szCs w:val="24"/>
        </w:rPr>
        <w:t>s</w:t>
      </w:r>
      <w:r w:rsidR="00B5368C" w:rsidRPr="00B5368C">
        <w:rPr>
          <w:rFonts w:ascii="Trebuchet MS" w:eastAsia="Arial" w:hAnsi="Trebuchet MS" w:cs="Arial"/>
          <w:sz w:val="24"/>
          <w:szCs w:val="24"/>
        </w:rPr>
        <w:t>ational success, contributing through their performance, ideas, and collaboration. However, managing people is complex</w:t>
      </w:r>
      <w:r w:rsidR="00B82FBB">
        <w:rPr>
          <w:rFonts w:ascii="Trebuchet MS" w:eastAsia="Arial" w:hAnsi="Trebuchet MS" w:cs="Arial"/>
          <w:sz w:val="24"/>
          <w:szCs w:val="24"/>
        </w:rPr>
        <w:t xml:space="preserve"> </w:t>
      </w:r>
      <w:r w:rsidR="00645AA1">
        <w:rPr>
          <w:rFonts w:ascii="Trebuchet MS" w:eastAsia="Arial" w:hAnsi="Trebuchet MS" w:cs="Arial"/>
          <w:sz w:val="24"/>
          <w:szCs w:val="24"/>
        </w:rPr>
        <w:t>because</w:t>
      </w:r>
      <w:r w:rsidR="00B82FBB">
        <w:rPr>
          <w:rFonts w:ascii="Trebuchet MS" w:eastAsia="Arial" w:hAnsi="Trebuchet MS" w:cs="Arial"/>
          <w:sz w:val="24"/>
          <w:szCs w:val="24"/>
        </w:rPr>
        <w:t xml:space="preserve"> they </w:t>
      </w:r>
      <w:r w:rsidR="00985351">
        <w:rPr>
          <w:rFonts w:ascii="Trebuchet MS" w:eastAsia="Arial" w:hAnsi="Trebuchet MS" w:cs="Arial"/>
          <w:sz w:val="24"/>
          <w:szCs w:val="24"/>
        </w:rPr>
        <w:t xml:space="preserve">have minds of their own and </w:t>
      </w:r>
      <w:r w:rsidR="00B5368C" w:rsidRPr="00B5368C">
        <w:rPr>
          <w:rFonts w:ascii="Trebuchet MS" w:eastAsia="Arial" w:hAnsi="Trebuchet MS" w:cs="Arial"/>
          <w:sz w:val="24"/>
          <w:szCs w:val="24"/>
        </w:rPr>
        <w:t xml:space="preserve">issues like resistance to change, low motivation, and workplace politics can </w:t>
      </w:r>
      <w:r w:rsidR="00985351">
        <w:rPr>
          <w:rFonts w:ascii="Trebuchet MS" w:eastAsia="Arial" w:hAnsi="Trebuchet MS" w:cs="Arial"/>
          <w:sz w:val="24"/>
          <w:szCs w:val="24"/>
        </w:rPr>
        <w:t>really slow down progress</w:t>
      </w:r>
      <w:r w:rsidR="00815987">
        <w:rPr>
          <w:rFonts w:ascii="Trebuchet MS" w:eastAsia="Arial" w:hAnsi="Trebuchet MS" w:cs="Arial"/>
          <w:sz w:val="24"/>
          <w:szCs w:val="24"/>
        </w:rPr>
        <w:t xml:space="preserve"> (Kroon, 2022)</w:t>
      </w:r>
      <w:r w:rsidR="004949C2">
        <w:rPr>
          <w:rFonts w:ascii="Trebuchet MS" w:eastAsia="Arial" w:hAnsi="Trebuchet MS" w:cs="Arial"/>
          <w:sz w:val="24"/>
          <w:szCs w:val="24"/>
        </w:rPr>
        <w:t xml:space="preserve">. </w:t>
      </w:r>
      <w:r w:rsidR="004949C2" w:rsidRPr="00C87CF3">
        <w:rPr>
          <w:rFonts w:ascii="Trebuchet MS" w:eastAsia="Arial" w:hAnsi="Trebuchet MS" w:cs="Arial"/>
          <w:color w:val="FF0000"/>
          <w:sz w:val="24"/>
          <w:szCs w:val="24"/>
        </w:rPr>
        <w:t xml:space="preserve">Evidence based HR decisions are therefore key </w:t>
      </w:r>
      <w:r w:rsidR="00F76B33" w:rsidRPr="00C87CF3">
        <w:rPr>
          <w:rFonts w:ascii="Trebuchet MS" w:eastAsia="Arial" w:hAnsi="Trebuchet MS" w:cs="Arial"/>
          <w:color w:val="FF0000"/>
          <w:sz w:val="24"/>
          <w:szCs w:val="24"/>
        </w:rPr>
        <w:t xml:space="preserve">in keeping people aligned with the goals of their </w:t>
      </w:r>
      <w:r w:rsidR="00C87CF3" w:rsidRPr="00C87CF3">
        <w:rPr>
          <w:rFonts w:ascii="Trebuchet MS" w:eastAsia="Arial" w:hAnsi="Trebuchet MS" w:cs="Arial"/>
          <w:color w:val="FF0000"/>
          <w:sz w:val="24"/>
          <w:szCs w:val="24"/>
        </w:rPr>
        <w:t>organisations</w:t>
      </w:r>
      <w:r w:rsidR="00F76B33" w:rsidRPr="00C87CF3">
        <w:rPr>
          <w:rFonts w:ascii="Trebuchet MS" w:eastAsia="Arial" w:hAnsi="Trebuchet MS" w:cs="Arial"/>
          <w:color w:val="FF0000"/>
          <w:sz w:val="24"/>
          <w:szCs w:val="24"/>
        </w:rPr>
        <w:t>.</w:t>
      </w:r>
    </w:p>
    <w:p w14:paraId="3F425B28" w14:textId="77777777" w:rsidR="00645AA1" w:rsidRDefault="00645AA1" w:rsidP="008A74B9">
      <w:pPr>
        <w:widowControl w:val="0"/>
        <w:autoSpaceDE w:val="0"/>
        <w:autoSpaceDN w:val="0"/>
        <w:spacing w:after="0" w:line="240" w:lineRule="auto"/>
        <w:contextualSpacing/>
        <w:jc w:val="both"/>
        <w:rPr>
          <w:rFonts w:ascii="Trebuchet MS" w:eastAsia="Arial" w:hAnsi="Trebuchet MS" w:cs="Arial"/>
          <w:sz w:val="24"/>
          <w:szCs w:val="24"/>
        </w:rPr>
      </w:pPr>
    </w:p>
    <w:p w14:paraId="3187497B" w14:textId="0A09E385" w:rsidR="00C44317" w:rsidRPr="00C87CF3" w:rsidRDefault="00B5368C" w:rsidP="008A74B9">
      <w:pPr>
        <w:widowControl w:val="0"/>
        <w:autoSpaceDE w:val="0"/>
        <w:autoSpaceDN w:val="0"/>
        <w:spacing w:after="0" w:line="240" w:lineRule="auto"/>
        <w:contextualSpacing/>
        <w:jc w:val="both"/>
        <w:rPr>
          <w:rFonts w:ascii="Trebuchet MS" w:eastAsia="Arial" w:hAnsi="Trebuchet MS" w:cs="Arial"/>
          <w:strike/>
          <w:color w:val="FF0000"/>
          <w:sz w:val="24"/>
          <w:szCs w:val="24"/>
        </w:rPr>
      </w:pPr>
      <w:r w:rsidRPr="00C87CF3">
        <w:rPr>
          <w:rFonts w:ascii="Trebuchet MS" w:eastAsia="Arial" w:hAnsi="Trebuchet MS" w:cs="Arial"/>
          <w:strike/>
          <w:color w:val="FF0000"/>
          <w:sz w:val="24"/>
          <w:szCs w:val="24"/>
        </w:rPr>
        <w:t xml:space="preserve">Because people make choices and workplaces constantly evolve, effective, evidence-based HR decisions are </w:t>
      </w:r>
      <w:r w:rsidR="002E176B" w:rsidRPr="00C87CF3">
        <w:rPr>
          <w:rFonts w:ascii="Trebuchet MS" w:eastAsia="Arial" w:hAnsi="Trebuchet MS" w:cs="Arial"/>
          <w:strike/>
          <w:color w:val="FF0000"/>
          <w:sz w:val="24"/>
          <w:szCs w:val="24"/>
        </w:rPr>
        <w:t xml:space="preserve">the key </w:t>
      </w:r>
      <w:r w:rsidRPr="00C87CF3">
        <w:rPr>
          <w:rFonts w:ascii="Trebuchet MS" w:eastAsia="Arial" w:hAnsi="Trebuchet MS" w:cs="Arial"/>
          <w:strike/>
          <w:color w:val="FF0000"/>
          <w:sz w:val="24"/>
          <w:szCs w:val="24"/>
        </w:rPr>
        <w:t>to address</w:t>
      </w:r>
      <w:r w:rsidR="002E176B" w:rsidRPr="00C87CF3">
        <w:rPr>
          <w:rFonts w:ascii="Trebuchet MS" w:eastAsia="Arial" w:hAnsi="Trebuchet MS" w:cs="Arial"/>
          <w:strike/>
          <w:color w:val="FF0000"/>
          <w:sz w:val="24"/>
          <w:szCs w:val="24"/>
        </w:rPr>
        <w:t>ing</w:t>
      </w:r>
      <w:r w:rsidRPr="00C87CF3">
        <w:rPr>
          <w:rFonts w:ascii="Trebuchet MS" w:eastAsia="Arial" w:hAnsi="Trebuchet MS" w:cs="Arial"/>
          <w:strike/>
          <w:color w:val="FF0000"/>
          <w:sz w:val="24"/>
          <w:szCs w:val="24"/>
        </w:rPr>
        <w:t xml:space="preserve"> challenges and keep</w:t>
      </w:r>
      <w:r w:rsidR="002E176B" w:rsidRPr="00C87CF3">
        <w:rPr>
          <w:rFonts w:ascii="Trebuchet MS" w:eastAsia="Arial" w:hAnsi="Trebuchet MS" w:cs="Arial"/>
          <w:strike/>
          <w:color w:val="FF0000"/>
          <w:sz w:val="24"/>
          <w:szCs w:val="24"/>
        </w:rPr>
        <w:t>ing</w:t>
      </w:r>
      <w:r w:rsidRPr="00C87CF3">
        <w:rPr>
          <w:rFonts w:ascii="Trebuchet MS" w:eastAsia="Arial" w:hAnsi="Trebuchet MS" w:cs="Arial"/>
          <w:strike/>
          <w:color w:val="FF0000"/>
          <w:sz w:val="24"/>
          <w:szCs w:val="24"/>
        </w:rPr>
        <w:t xml:space="preserve"> organi</w:t>
      </w:r>
      <w:r w:rsidR="00B251DF" w:rsidRPr="00C87CF3">
        <w:rPr>
          <w:rFonts w:ascii="Trebuchet MS" w:eastAsia="Arial" w:hAnsi="Trebuchet MS" w:cs="Arial"/>
          <w:strike/>
          <w:color w:val="FF0000"/>
          <w:sz w:val="24"/>
          <w:szCs w:val="24"/>
        </w:rPr>
        <w:t>s</w:t>
      </w:r>
      <w:r w:rsidRPr="00C87CF3">
        <w:rPr>
          <w:rFonts w:ascii="Trebuchet MS" w:eastAsia="Arial" w:hAnsi="Trebuchet MS" w:cs="Arial"/>
          <w:strike/>
          <w:color w:val="FF0000"/>
          <w:sz w:val="24"/>
          <w:szCs w:val="24"/>
        </w:rPr>
        <w:t>ations</w:t>
      </w:r>
      <w:r w:rsidR="00176C6A" w:rsidRPr="00C87CF3">
        <w:rPr>
          <w:rFonts w:ascii="Trebuchet MS" w:eastAsia="Arial" w:hAnsi="Trebuchet MS" w:cs="Arial"/>
          <w:strike/>
          <w:color w:val="FF0000"/>
          <w:sz w:val="24"/>
          <w:szCs w:val="24"/>
        </w:rPr>
        <w:t>, and the people within</w:t>
      </w:r>
      <w:r w:rsidR="00B251DF" w:rsidRPr="00C87CF3">
        <w:rPr>
          <w:rFonts w:ascii="Trebuchet MS" w:eastAsia="Arial" w:hAnsi="Trebuchet MS" w:cs="Arial"/>
          <w:strike/>
          <w:color w:val="FF0000"/>
          <w:sz w:val="24"/>
          <w:szCs w:val="24"/>
        </w:rPr>
        <w:t xml:space="preserve"> them</w:t>
      </w:r>
      <w:r w:rsidR="00176C6A" w:rsidRPr="00C87CF3">
        <w:rPr>
          <w:rFonts w:ascii="Trebuchet MS" w:eastAsia="Arial" w:hAnsi="Trebuchet MS" w:cs="Arial"/>
          <w:strike/>
          <w:color w:val="FF0000"/>
          <w:sz w:val="24"/>
          <w:szCs w:val="24"/>
        </w:rPr>
        <w:t xml:space="preserve">, </w:t>
      </w:r>
      <w:r w:rsidRPr="00C87CF3">
        <w:rPr>
          <w:rFonts w:ascii="Trebuchet MS" w:eastAsia="Arial" w:hAnsi="Trebuchet MS" w:cs="Arial"/>
          <w:strike/>
          <w:color w:val="FF0000"/>
          <w:sz w:val="24"/>
          <w:szCs w:val="24"/>
        </w:rPr>
        <w:t xml:space="preserve">aligned with </w:t>
      </w:r>
      <w:r w:rsidR="00176C6A" w:rsidRPr="00C87CF3">
        <w:rPr>
          <w:rFonts w:ascii="Trebuchet MS" w:eastAsia="Arial" w:hAnsi="Trebuchet MS" w:cs="Arial"/>
          <w:strike/>
          <w:color w:val="FF0000"/>
          <w:sz w:val="24"/>
          <w:szCs w:val="24"/>
        </w:rPr>
        <w:t>organisation</w:t>
      </w:r>
      <w:r w:rsidRPr="00C87CF3">
        <w:rPr>
          <w:rFonts w:ascii="Trebuchet MS" w:eastAsia="Arial" w:hAnsi="Trebuchet MS" w:cs="Arial"/>
          <w:strike/>
          <w:color w:val="FF0000"/>
          <w:sz w:val="24"/>
          <w:szCs w:val="24"/>
        </w:rPr>
        <w:t xml:space="preserve"> goals.</w:t>
      </w:r>
    </w:p>
    <w:p w14:paraId="1E55B1E8" w14:textId="77777777" w:rsidR="00176C6A" w:rsidRDefault="00176C6A" w:rsidP="008A74B9">
      <w:pPr>
        <w:widowControl w:val="0"/>
        <w:autoSpaceDE w:val="0"/>
        <w:autoSpaceDN w:val="0"/>
        <w:spacing w:after="0" w:line="240" w:lineRule="auto"/>
        <w:contextualSpacing/>
        <w:jc w:val="both"/>
        <w:rPr>
          <w:rFonts w:ascii="Trebuchet MS" w:eastAsia="Arial" w:hAnsi="Trebuchet MS" w:cs="Arial"/>
          <w:sz w:val="24"/>
          <w:szCs w:val="24"/>
        </w:rPr>
      </w:pPr>
    </w:p>
    <w:p w14:paraId="2BE74E10" w14:textId="0413C96B" w:rsidR="00176C6A" w:rsidRDefault="00DB4787"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 xml:space="preserve">Fig </w:t>
      </w:r>
      <w:r w:rsidR="00C52BAB">
        <w:rPr>
          <w:rFonts w:ascii="Trebuchet MS" w:eastAsia="Arial" w:hAnsi="Trebuchet MS" w:cs="Arial"/>
          <w:sz w:val="24"/>
          <w:szCs w:val="24"/>
        </w:rPr>
        <w:t>1.1a</w:t>
      </w:r>
      <w:r w:rsidR="00D62672">
        <w:rPr>
          <w:rFonts w:ascii="Trebuchet MS" w:eastAsia="Arial" w:hAnsi="Trebuchet MS" w:cs="Arial"/>
          <w:sz w:val="24"/>
          <w:szCs w:val="24"/>
        </w:rPr>
        <w:t xml:space="preserve">, </w:t>
      </w:r>
      <w:r w:rsidR="00D71FD4">
        <w:rPr>
          <w:rFonts w:ascii="Trebuchet MS" w:eastAsia="Arial" w:hAnsi="Trebuchet MS" w:cs="Arial"/>
          <w:sz w:val="24"/>
          <w:szCs w:val="24"/>
        </w:rPr>
        <w:t>adapted from a</w:t>
      </w:r>
      <w:r w:rsidR="006B1B65">
        <w:rPr>
          <w:rFonts w:ascii="Trebuchet MS" w:eastAsia="Arial" w:hAnsi="Trebuchet MS" w:cs="Arial"/>
          <w:sz w:val="24"/>
          <w:szCs w:val="24"/>
        </w:rPr>
        <w:t xml:space="preserve"> medical </w:t>
      </w:r>
      <w:r w:rsidR="00834710">
        <w:rPr>
          <w:rFonts w:ascii="Trebuchet MS" w:eastAsia="Arial" w:hAnsi="Trebuchet MS" w:cs="Arial"/>
          <w:sz w:val="24"/>
          <w:szCs w:val="24"/>
        </w:rPr>
        <w:t>example</w:t>
      </w:r>
      <w:r w:rsidR="006B1B65">
        <w:rPr>
          <w:rFonts w:ascii="Trebuchet MS" w:eastAsia="Arial" w:hAnsi="Trebuchet MS" w:cs="Arial"/>
          <w:sz w:val="24"/>
          <w:szCs w:val="24"/>
        </w:rPr>
        <w:t xml:space="preserve"> </w:t>
      </w:r>
      <w:r w:rsidR="009F5D5E">
        <w:rPr>
          <w:rFonts w:ascii="Trebuchet MS" w:eastAsia="Arial" w:hAnsi="Trebuchet MS" w:cs="Arial"/>
          <w:sz w:val="24"/>
          <w:szCs w:val="24"/>
        </w:rPr>
        <w:t>(Institute of Psychology, 2025)</w:t>
      </w:r>
      <w:r w:rsidR="00CF6746">
        <w:rPr>
          <w:rFonts w:ascii="Trebuchet MS" w:eastAsia="Arial" w:hAnsi="Trebuchet MS" w:cs="Arial"/>
          <w:sz w:val="24"/>
          <w:szCs w:val="24"/>
        </w:rPr>
        <w:t xml:space="preserve"> </w:t>
      </w:r>
      <w:r w:rsidR="0071629B">
        <w:rPr>
          <w:rFonts w:ascii="Trebuchet MS" w:eastAsia="Arial" w:hAnsi="Trebuchet MS" w:cs="Arial"/>
          <w:sz w:val="24"/>
          <w:szCs w:val="24"/>
        </w:rPr>
        <w:t xml:space="preserve">clearly </w:t>
      </w:r>
      <w:r w:rsidR="0071629B" w:rsidRPr="0071629B">
        <w:rPr>
          <w:rFonts w:ascii="Trebuchet MS" w:eastAsia="Arial" w:hAnsi="Trebuchet MS" w:cs="Arial"/>
          <w:sz w:val="24"/>
          <w:szCs w:val="24"/>
        </w:rPr>
        <w:t>highlights the significance of drawing on various sources of evidence</w:t>
      </w:r>
      <w:r w:rsidR="001C4727">
        <w:rPr>
          <w:rFonts w:ascii="Trebuchet MS" w:eastAsia="Arial" w:hAnsi="Trebuchet MS" w:cs="Arial"/>
          <w:sz w:val="24"/>
          <w:szCs w:val="24"/>
        </w:rPr>
        <w:t xml:space="preserve"> </w:t>
      </w:r>
      <w:r w:rsidR="0071629B" w:rsidRPr="0071629B">
        <w:rPr>
          <w:rFonts w:ascii="Trebuchet MS" w:eastAsia="Arial" w:hAnsi="Trebuchet MS" w:cs="Arial"/>
          <w:sz w:val="24"/>
          <w:szCs w:val="24"/>
        </w:rPr>
        <w:t>including research, HR practices, and employee input. The extent to which each source contributes (represented by the size of each circle) can differ greatly depending on the individual employee and the specific HR decision being made.</w:t>
      </w:r>
    </w:p>
    <w:p w14:paraId="1CD39A59" w14:textId="77777777" w:rsidR="00110CC2" w:rsidRDefault="00110CC2" w:rsidP="008A74B9">
      <w:pPr>
        <w:widowControl w:val="0"/>
        <w:autoSpaceDE w:val="0"/>
        <w:autoSpaceDN w:val="0"/>
        <w:spacing w:after="0" w:line="240" w:lineRule="auto"/>
        <w:contextualSpacing/>
        <w:jc w:val="both"/>
        <w:rPr>
          <w:rFonts w:ascii="Trebuchet MS" w:eastAsia="Arial" w:hAnsi="Trebuchet MS" w:cs="Arial"/>
          <w:sz w:val="24"/>
          <w:szCs w:val="24"/>
        </w:rPr>
      </w:pPr>
    </w:p>
    <w:p w14:paraId="110C6E8A" w14:textId="12124525" w:rsidR="00110CC2" w:rsidRDefault="00110CC2"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 xml:space="preserve">What is also clear is the importance of ‘employee </w:t>
      </w:r>
      <w:r w:rsidR="00D54E35">
        <w:rPr>
          <w:rFonts w:ascii="Trebuchet MS" w:eastAsia="Arial" w:hAnsi="Trebuchet MS" w:cs="Arial"/>
          <w:sz w:val="24"/>
          <w:szCs w:val="24"/>
        </w:rPr>
        <w:t>values and preference’ – actively engaging with and listening to the employee voice in EBP</w:t>
      </w:r>
    </w:p>
    <w:p w14:paraId="4E441738" w14:textId="77777777" w:rsidR="00CE456D" w:rsidRDefault="00CE456D" w:rsidP="00CE456D">
      <w:pPr>
        <w:widowControl w:val="0"/>
        <w:autoSpaceDE w:val="0"/>
        <w:autoSpaceDN w:val="0"/>
        <w:spacing w:after="0" w:line="240" w:lineRule="auto"/>
        <w:contextualSpacing/>
        <w:jc w:val="both"/>
        <w:rPr>
          <w:rFonts w:ascii="Trebuchet MS" w:eastAsia="Arial" w:hAnsi="Trebuchet MS" w:cs="Arial"/>
          <w:sz w:val="24"/>
          <w:szCs w:val="24"/>
        </w:rPr>
      </w:pPr>
    </w:p>
    <w:p w14:paraId="6A173049" w14:textId="161F6A77" w:rsidR="00CE456D" w:rsidRPr="00CE456D" w:rsidRDefault="00CE456D" w:rsidP="00CE456D">
      <w:pPr>
        <w:widowControl w:val="0"/>
        <w:autoSpaceDE w:val="0"/>
        <w:autoSpaceDN w:val="0"/>
        <w:spacing w:after="0" w:line="240" w:lineRule="auto"/>
        <w:contextualSpacing/>
        <w:jc w:val="both"/>
        <w:rPr>
          <w:rFonts w:ascii="Trebuchet MS" w:eastAsia="Arial" w:hAnsi="Trebuchet MS" w:cs="Arial"/>
          <w:sz w:val="24"/>
          <w:szCs w:val="24"/>
        </w:rPr>
      </w:pPr>
      <w:r w:rsidRPr="00CE456D">
        <w:rPr>
          <w:rFonts w:ascii="Trebuchet MS" w:eastAsia="Arial" w:hAnsi="Trebuchet MS" w:cs="Arial"/>
          <w:sz w:val="24"/>
          <w:szCs w:val="24"/>
        </w:rPr>
        <w:t xml:space="preserve">An example of the positive value of EBP is described by Leonteva (2024). </w:t>
      </w:r>
      <w:proofErr w:type="spellStart"/>
      <w:r w:rsidRPr="00CE456D">
        <w:rPr>
          <w:rFonts w:ascii="Trebuchet MS" w:eastAsia="Arial" w:hAnsi="Trebuchet MS" w:cs="Arial"/>
          <w:sz w:val="24"/>
          <w:szCs w:val="24"/>
        </w:rPr>
        <w:t>TechCorp</w:t>
      </w:r>
      <w:proofErr w:type="spellEnd"/>
      <w:r w:rsidRPr="00CE456D">
        <w:rPr>
          <w:rFonts w:ascii="Trebuchet MS" w:eastAsia="Arial" w:hAnsi="Trebuchet MS" w:cs="Arial"/>
          <w:sz w:val="24"/>
          <w:szCs w:val="24"/>
        </w:rPr>
        <w:t xml:space="preserve">, a mid-sized technology company, needed to quickly hire a team of software developers for a new product launch. In haste, they failed to properly research the target candidate group and failed to define clear candidate profiles. As a </w:t>
      </w:r>
      <w:proofErr w:type="gramStart"/>
      <w:r w:rsidRPr="00CE456D">
        <w:rPr>
          <w:rFonts w:ascii="Trebuchet MS" w:eastAsia="Arial" w:hAnsi="Trebuchet MS" w:cs="Arial"/>
          <w:sz w:val="24"/>
          <w:szCs w:val="24"/>
        </w:rPr>
        <w:t>result</w:t>
      </w:r>
      <w:proofErr w:type="gramEnd"/>
      <w:r w:rsidRPr="00CE456D">
        <w:rPr>
          <w:rFonts w:ascii="Trebuchet MS" w:eastAsia="Arial" w:hAnsi="Trebuchet MS" w:cs="Arial"/>
          <w:sz w:val="24"/>
          <w:szCs w:val="24"/>
        </w:rPr>
        <w:t xml:space="preserve"> job adverts were generic and failed to attract suitable candidates, and screening and interviews were unstructured, leading to inconsistent and poor hiring decisions. Consequently, new recruits were not a good fit for the roles and high turnover then caused delays, increased costs, and lowered morale.</w:t>
      </w:r>
    </w:p>
    <w:p w14:paraId="6B577C1E" w14:textId="77777777" w:rsidR="001A7DF3" w:rsidRDefault="001A7DF3" w:rsidP="008A74B9">
      <w:pPr>
        <w:widowControl w:val="0"/>
        <w:autoSpaceDE w:val="0"/>
        <w:autoSpaceDN w:val="0"/>
        <w:spacing w:after="0" w:line="240" w:lineRule="auto"/>
        <w:contextualSpacing/>
        <w:jc w:val="both"/>
        <w:rPr>
          <w:rFonts w:ascii="Trebuchet MS" w:eastAsia="Arial" w:hAnsi="Trebuchet MS" w:cs="Arial"/>
          <w:sz w:val="24"/>
          <w:szCs w:val="24"/>
        </w:rPr>
      </w:pPr>
    </w:p>
    <w:p w14:paraId="6B235A88" w14:textId="4845C059" w:rsidR="001A7DF3" w:rsidRDefault="001A7DF3"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noProof/>
          <w:sz w:val="24"/>
          <w:szCs w:val="24"/>
        </w:rPr>
        <w:lastRenderedPageBreak/>
        <w:drawing>
          <wp:inline distT="0" distB="0" distL="0" distR="0" wp14:anchorId="36F0F1E5" wp14:editId="34AD4FCB">
            <wp:extent cx="5135671" cy="2555309"/>
            <wp:effectExtent l="0" t="19050" r="0" b="165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859D70D" w14:textId="49A384B9" w:rsidR="009F5D5E" w:rsidRDefault="001F2252"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noProof/>
          <w:sz w:val="24"/>
          <w:szCs w:val="24"/>
        </w:rPr>
        <mc:AlternateContent>
          <mc:Choice Requires="wps">
            <w:drawing>
              <wp:anchor distT="0" distB="0" distL="114300" distR="114300" simplePos="0" relativeHeight="251662336" behindDoc="0" locked="0" layoutInCell="1" allowOverlap="1" wp14:anchorId="2127912A" wp14:editId="54AE6287">
                <wp:simplePos x="0" y="0"/>
                <wp:positionH relativeFrom="column">
                  <wp:posOffset>1377950</wp:posOffset>
                </wp:positionH>
                <wp:positionV relativeFrom="paragraph">
                  <wp:posOffset>38100</wp:posOffset>
                </wp:positionV>
                <wp:extent cx="914400" cy="266700"/>
                <wp:effectExtent l="0" t="0" r="0" b="0"/>
                <wp:wrapNone/>
                <wp:docPr id="5" name="Text Box 5"/>
                <wp:cNvGraphicFramePr/>
                <a:graphic xmlns:a="http://schemas.openxmlformats.org/drawingml/2006/main">
                  <a:graphicData uri="http://schemas.microsoft.com/office/word/2010/wordprocessingShape">
                    <wps:wsp>
                      <wps:cNvSpPr txBox="1"/>
                      <wps:spPr>
                        <a:xfrm>
                          <a:off x="0" y="0"/>
                          <a:ext cx="914400" cy="266700"/>
                        </a:xfrm>
                        <a:prstGeom prst="rect">
                          <a:avLst/>
                        </a:prstGeom>
                        <a:solidFill>
                          <a:schemeClr val="lt1"/>
                        </a:solidFill>
                        <a:ln w="6350">
                          <a:noFill/>
                        </a:ln>
                      </wps:spPr>
                      <wps:txbx>
                        <w:txbxContent>
                          <w:p w14:paraId="31A74889" w14:textId="42F84356" w:rsidR="001F2252" w:rsidRPr="001F2252" w:rsidRDefault="001F2252">
                            <w:pPr>
                              <w:rPr>
                                <w:b/>
                                <w:bCs/>
                                <w:color w:val="4472C4" w:themeColor="accent1"/>
                              </w:rPr>
                            </w:pPr>
                            <w:r w:rsidRPr="001F2252">
                              <w:rPr>
                                <w:b/>
                                <w:bCs/>
                                <w:color w:val="4472C4" w:themeColor="accent1"/>
                              </w:rPr>
                              <w:t>Fig 1.1a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127912A" id="_x0000_t202" coordsize="21600,21600" o:spt="202" path="m,l,21600r21600,l21600,xe">
                <v:stroke joinstyle="miter"/>
                <v:path gradientshapeok="t" o:connecttype="rect"/>
              </v:shapetype>
              <v:shape id="Text Box 5" o:spid="_x0000_s1032" type="#_x0000_t202" style="position:absolute;left:0;text-align:left;margin-left:108.5pt;margin-top:3pt;width:1in;height:21pt;z-index:2516623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" fillcolor="white [3201]" stroked="f" strokeweight=".5pt">
                <v:textbox>
                  <w:txbxContent>
                    <w:p w14:paraId="31A74889" w14:textId="42F84356" w:rsidR="001F2252" w:rsidRPr="001F2252" w:rsidRDefault="001F2252">
                      <w:pPr>
                        <w:rPr>
                          <w:b/>
                          <w:bCs/>
                          <w:color w:val="4472C4" w:themeColor="accent1"/>
                        </w:rPr>
                      </w:pPr>
                      <w:r w:rsidRPr="001F2252">
                        <w:rPr>
                          <w:b/>
                          <w:bCs/>
                          <w:color w:val="4472C4" w:themeColor="accent1"/>
                        </w:rPr>
                        <w:t>Fig 1.1a</w:t>
                      </w:r>
                    </w:p>
                  </w:txbxContent>
                </v:textbox>
              </v:shape>
            </w:pict>
          </mc:Fallback>
        </mc:AlternateContent>
      </w:r>
    </w:p>
    <w:p w14:paraId="778630BD" w14:textId="77777777" w:rsidR="009F5D5E" w:rsidRPr="00B5368C" w:rsidRDefault="009F5D5E" w:rsidP="008A74B9">
      <w:pPr>
        <w:widowControl w:val="0"/>
        <w:autoSpaceDE w:val="0"/>
        <w:autoSpaceDN w:val="0"/>
        <w:spacing w:after="0" w:line="240" w:lineRule="auto"/>
        <w:contextualSpacing/>
        <w:jc w:val="both"/>
        <w:rPr>
          <w:rFonts w:ascii="Trebuchet MS" w:eastAsia="Arial" w:hAnsi="Trebuchet MS" w:cs="Arial"/>
          <w:sz w:val="24"/>
          <w:szCs w:val="24"/>
        </w:rPr>
      </w:pPr>
    </w:p>
    <w:p w14:paraId="624F4DA8" w14:textId="77777777" w:rsidR="001A6DEA" w:rsidRDefault="001A6DEA" w:rsidP="008A74B9">
      <w:pPr>
        <w:widowControl w:val="0"/>
        <w:autoSpaceDE w:val="0"/>
        <w:autoSpaceDN w:val="0"/>
        <w:spacing w:after="0" w:line="240" w:lineRule="auto"/>
        <w:contextualSpacing/>
        <w:jc w:val="both"/>
        <w:rPr>
          <w:rFonts w:ascii="Trebuchet MS" w:eastAsia="Arial" w:hAnsi="Trebuchet MS" w:cs="Arial"/>
          <w:sz w:val="24"/>
          <w:szCs w:val="24"/>
        </w:rPr>
      </w:pPr>
    </w:p>
    <w:p w14:paraId="09488CF2" w14:textId="77777777" w:rsidR="005607C4" w:rsidRDefault="005607C4" w:rsidP="00BC1A1E">
      <w:pPr>
        <w:widowControl w:val="0"/>
        <w:autoSpaceDE w:val="0"/>
        <w:autoSpaceDN w:val="0"/>
        <w:spacing w:after="0" w:line="240" w:lineRule="auto"/>
        <w:contextualSpacing/>
        <w:jc w:val="both"/>
        <w:rPr>
          <w:rFonts w:ascii="Trebuchet MS" w:eastAsia="Arial" w:hAnsi="Trebuchet MS" w:cs="Arial"/>
          <w:sz w:val="24"/>
          <w:szCs w:val="24"/>
        </w:rPr>
      </w:pPr>
    </w:p>
    <w:p w14:paraId="76EED2BF" w14:textId="5D8E2DDC" w:rsidR="00BC1A1E" w:rsidRPr="007520CC" w:rsidRDefault="00BC1A1E" w:rsidP="00BC1A1E">
      <w:pPr>
        <w:widowControl w:val="0"/>
        <w:autoSpaceDE w:val="0"/>
        <w:autoSpaceDN w:val="0"/>
        <w:spacing w:after="0" w:line="240" w:lineRule="auto"/>
        <w:contextualSpacing/>
        <w:jc w:val="both"/>
        <w:rPr>
          <w:rFonts w:ascii="Trebuchet MS" w:eastAsia="Arial" w:hAnsi="Trebuchet MS" w:cs="Arial"/>
          <w:strike/>
          <w:color w:val="FF0000"/>
          <w:sz w:val="24"/>
          <w:szCs w:val="24"/>
        </w:rPr>
      </w:pPr>
      <w:r w:rsidRPr="00BC1A1E">
        <w:rPr>
          <w:rFonts w:ascii="Trebuchet MS" w:eastAsia="Arial" w:hAnsi="Trebuchet MS" w:cs="Arial"/>
          <w:sz w:val="24"/>
          <w:szCs w:val="24"/>
        </w:rPr>
        <w:t>Th</w:t>
      </w:r>
      <w:r w:rsidR="00FA00CB">
        <w:rPr>
          <w:rFonts w:ascii="Trebuchet MS" w:eastAsia="Arial" w:hAnsi="Trebuchet MS" w:cs="Arial"/>
          <w:sz w:val="24"/>
          <w:szCs w:val="24"/>
        </w:rPr>
        <w:t>is example demonstrates how</w:t>
      </w:r>
      <w:r w:rsidR="00DB4BCE">
        <w:rPr>
          <w:rFonts w:ascii="Trebuchet MS" w:eastAsia="Arial" w:hAnsi="Trebuchet MS" w:cs="Arial"/>
          <w:sz w:val="24"/>
          <w:szCs w:val="24"/>
        </w:rPr>
        <w:t xml:space="preserve"> a</w:t>
      </w:r>
      <w:r w:rsidRPr="00BC1A1E">
        <w:rPr>
          <w:rFonts w:ascii="Trebuchet MS" w:eastAsia="Arial" w:hAnsi="Trebuchet MS" w:cs="Arial"/>
          <w:sz w:val="24"/>
          <w:szCs w:val="24"/>
        </w:rPr>
        <w:t xml:space="preserve"> lack of </w:t>
      </w:r>
      <w:r w:rsidR="00F0683D" w:rsidRPr="00BC1A1E">
        <w:rPr>
          <w:rFonts w:ascii="Trebuchet MS" w:eastAsia="Arial" w:hAnsi="Trebuchet MS" w:cs="Arial"/>
          <w:sz w:val="24"/>
          <w:szCs w:val="24"/>
        </w:rPr>
        <w:t>evidence</w:t>
      </w:r>
      <w:r w:rsidR="00F0683D">
        <w:rPr>
          <w:rFonts w:ascii="Trebuchet MS" w:eastAsia="Arial" w:hAnsi="Trebuchet MS" w:cs="Arial"/>
          <w:sz w:val="24"/>
          <w:szCs w:val="24"/>
        </w:rPr>
        <w:t>-based</w:t>
      </w:r>
      <w:r w:rsidRPr="00BC1A1E">
        <w:rPr>
          <w:rFonts w:ascii="Trebuchet MS" w:eastAsia="Arial" w:hAnsi="Trebuchet MS" w:cs="Arial"/>
          <w:sz w:val="24"/>
          <w:szCs w:val="24"/>
        </w:rPr>
        <w:t xml:space="preserve"> recruitment practices</w:t>
      </w:r>
      <w:r w:rsidR="00D21371">
        <w:rPr>
          <w:rFonts w:ascii="Trebuchet MS" w:eastAsia="Arial" w:hAnsi="Trebuchet MS" w:cs="Arial"/>
          <w:sz w:val="24"/>
          <w:szCs w:val="24"/>
        </w:rPr>
        <w:t xml:space="preserve"> </w:t>
      </w:r>
      <w:r w:rsidRPr="00BC1A1E">
        <w:rPr>
          <w:rFonts w:ascii="Trebuchet MS" w:eastAsia="Arial" w:hAnsi="Trebuchet MS" w:cs="Arial"/>
          <w:sz w:val="24"/>
          <w:szCs w:val="24"/>
        </w:rPr>
        <w:t>such as defining competencies, using structured interviews, and targeting the right candidate pool</w:t>
      </w:r>
      <w:r w:rsidR="00D21371">
        <w:rPr>
          <w:rFonts w:ascii="Trebuchet MS" w:eastAsia="Arial" w:hAnsi="Trebuchet MS" w:cs="Arial"/>
          <w:sz w:val="24"/>
          <w:szCs w:val="24"/>
        </w:rPr>
        <w:t xml:space="preserve"> </w:t>
      </w:r>
      <w:r w:rsidRPr="00BC1A1E">
        <w:rPr>
          <w:rFonts w:ascii="Trebuchet MS" w:eastAsia="Arial" w:hAnsi="Trebuchet MS" w:cs="Arial"/>
          <w:sz w:val="24"/>
          <w:szCs w:val="24"/>
        </w:rPr>
        <w:t xml:space="preserve">led to significant operational and financial setbacks for </w:t>
      </w:r>
      <w:proofErr w:type="spellStart"/>
      <w:r w:rsidRPr="00BC1A1E">
        <w:rPr>
          <w:rFonts w:ascii="Trebuchet MS" w:eastAsia="Arial" w:hAnsi="Trebuchet MS" w:cs="Arial"/>
          <w:sz w:val="24"/>
          <w:szCs w:val="24"/>
        </w:rPr>
        <w:t>TechCorp</w:t>
      </w:r>
      <w:r w:rsidR="00D21371">
        <w:rPr>
          <w:rFonts w:ascii="Trebuchet MS" w:eastAsia="Arial" w:hAnsi="Trebuchet MS" w:cs="Arial"/>
          <w:sz w:val="24"/>
          <w:szCs w:val="24"/>
        </w:rPr>
        <w:t>n</w:t>
      </w:r>
      <w:proofErr w:type="spellEnd"/>
      <w:r w:rsidR="007520CC">
        <w:rPr>
          <w:rFonts w:ascii="Trebuchet MS" w:eastAsia="Arial" w:hAnsi="Trebuchet MS" w:cs="Arial"/>
          <w:sz w:val="24"/>
          <w:szCs w:val="24"/>
        </w:rPr>
        <w:t>.</w:t>
      </w:r>
      <w:r w:rsidR="007626B6">
        <w:rPr>
          <w:rFonts w:ascii="Trebuchet MS" w:eastAsia="Arial" w:hAnsi="Trebuchet MS" w:cs="Arial"/>
          <w:sz w:val="24"/>
          <w:szCs w:val="24"/>
        </w:rPr>
        <w:t xml:space="preserve"> </w:t>
      </w:r>
      <w:r w:rsidR="00B12505" w:rsidRPr="007520CC">
        <w:rPr>
          <w:rFonts w:ascii="Trebuchet MS" w:eastAsia="Arial" w:hAnsi="Trebuchet MS" w:cs="Arial"/>
          <w:strike/>
          <w:color w:val="FF0000"/>
          <w:sz w:val="24"/>
          <w:szCs w:val="24"/>
        </w:rPr>
        <w:t>highlight</w:t>
      </w:r>
      <w:r w:rsidR="007626B6" w:rsidRPr="007520CC">
        <w:rPr>
          <w:rFonts w:ascii="Trebuchet MS" w:eastAsia="Arial" w:hAnsi="Trebuchet MS" w:cs="Arial"/>
          <w:strike/>
          <w:color w:val="FF0000"/>
          <w:sz w:val="24"/>
          <w:szCs w:val="24"/>
        </w:rPr>
        <w:t>ing</w:t>
      </w:r>
      <w:r w:rsidR="00D21371" w:rsidRPr="007520CC">
        <w:rPr>
          <w:rFonts w:ascii="Trebuchet MS" w:eastAsia="Arial" w:hAnsi="Trebuchet MS" w:cs="Arial"/>
          <w:strike/>
          <w:color w:val="FF0000"/>
          <w:sz w:val="24"/>
          <w:szCs w:val="24"/>
        </w:rPr>
        <w:t xml:space="preserve"> </w:t>
      </w:r>
      <w:r w:rsidRPr="007520CC">
        <w:rPr>
          <w:rFonts w:ascii="Trebuchet MS" w:eastAsia="Arial" w:hAnsi="Trebuchet MS" w:cs="Arial"/>
          <w:strike/>
          <w:color w:val="FF0000"/>
          <w:sz w:val="24"/>
          <w:szCs w:val="24"/>
        </w:rPr>
        <w:t xml:space="preserve">the importance of research and structured, evidence-based approaches in recruitment to avoid costly mistakes and ensure </w:t>
      </w:r>
      <w:r w:rsidR="006B494E" w:rsidRPr="007520CC">
        <w:rPr>
          <w:rFonts w:ascii="Trebuchet MS" w:eastAsia="Arial" w:hAnsi="Trebuchet MS" w:cs="Arial"/>
          <w:strike/>
          <w:color w:val="FF0000"/>
          <w:sz w:val="24"/>
          <w:szCs w:val="24"/>
        </w:rPr>
        <w:t>organisation</w:t>
      </w:r>
      <w:r w:rsidRPr="007520CC">
        <w:rPr>
          <w:rFonts w:ascii="Trebuchet MS" w:eastAsia="Arial" w:hAnsi="Trebuchet MS" w:cs="Arial"/>
          <w:strike/>
          <w:color w:val="FF0000"/>
          <w:sz w:val="24"/>
          <w:szCs w:val="24"/>
        </w:rPr>
        <w:t>al success.</w:t>
      </w:r>
    </w:p>
    <w:p w14:paraId="1EB9E489" w14:textId="77777777" w:rsidR="005607C4" w:rsidRPr="00BC1A1E" w:rsidRDefault="005607C4" w:rsidP="00BC1A1E">
      <w:pPr>
        <w:widowControl w:val="0"/>
        <w:autoSpaceDE w:val="0"/>
        <w:autoSpaceDN w:val="0"/>
        <w:spacing w:after="0" w:line="240" w:lineRule="auto"/>
        <w:contextualSpacing/>
        <w:jc w:val="both"/>
        <w:rPr>
          <w:rFonts w:ascii="Trebuchet MS" w:eastAsia="Arial" w:hAnsi="Trebuchet MS" w:cs="Arial"/>
          <w:sz w:val="24"/>
          <w:szCs w:val="24"/>
        </w:rPr>
      </w:pPr>
    </w:p>
    <w:p w14:paraId="5E734885" w14:textId="7F595149" w:rsidR="009944D4" w:rsidRDefault="00DB4BCE"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The</w:t>
      </w:r>
      <w:r w:rsidR="00AA1033" w:rsidRPr="004E670F">
        <w:rPr>
          <w:rFonts w:ascii="Trebuchet MS" w:eastAsia="Arial" w:hAnsi="Trebuchet MS" w:cs="Arial"/>
          <w:sz w:val="24"/>
          <w:szCs w:val="24"/>
        </w:rPr>
        <w:t xml:space="preserve"> goal </w:t>
      </w:r>
      <w:r w:rsidR="008D67D9">
        <w:rPr>
          <w:rFonts w:ascii="Trebuchet MS" w:eastAsia="Arial" w:hAnsi="Trebuchet MS" w:cs="Arial"/>
          <w:sz w:val="24"/>
          <w:szCs w:val="24"/>
        </w:rPr>
        <w:t xml:space="preserve">of EBP </w:t>
      </w:r>
      <w:r w:rsidR="00AA1033" w:rsidRPr="004E670F">
        <w:rPr>
          <w:rFonts w:ascii="Trebuchet MS" w:eastAsia="Arial" w:hAnsi="Trebuchet MS" w:cs="Arial"/>
          <w:sz w:val="24"/>
          <w:szCs w:val="24"/>
        </w:rPr>
        <w:t xml:space="preserve">is </w:t>
      </w:r>
      <w:r>
        <w:rPr>
          <w:rFonts w:ascii="Trebuchet MS" w:eastAsia="Arial" w:hAnsi="Trebuchet MS" w:cs="Arial"/>
          <w:sz w:val="24"/>
          <w:szCs w:val="24"/>
        </w:rPr>
        <w:t xml:space="preserve">therefore </w:t>
      </w:r>
      <w:r w:rsidR="00AA1033" w:rsidRPr="004E670F">
        <w:rPr>
          <w:rFonts w:ascii="Trebuchet MS" w:eastAsia="Arial" w:hAnsi="Trebuchet MS" w:cs="Arial"/>
          <w:sz w:val="24"/>
          <w:szCs w:val="24"/>
        </w:rPr>
        <w:t xml:space="preserve">to move away from intuition, tradition, or anecdotal methods and instead adopt practices that are demonstrably effective. </w:t>
      </w:r>
    </w:p>
    <w:p w14:paraId="51F4ED94" w14:textId="77777777" w:rsidR="009944D4" w:rsidRDefault="009944D4" w:rsidP="008A74B9">
      <w:pPr>
        <w:widowControl w:val="0"/>
        <w:autoSpaceDE w:val="0"/>
        <w:autoSpaceDN w:val="0"/>
        <w:spacing w:after="0" w:line="240" w:lineRule="auto"/>
        <w:contextualSpacing/>
        <w:jc w:val="both"/>
        <w:rPr>
          <w:rFonts w:ascii="Trebuchet MS" w:eastAsia="Arial" w:hAnsi="Trebuchet MS" w:cs="Arial"/>
          <w:sz w:val="24"/>
          <w:szCs w:val="24"/>
        </w:rPr>
      </w:pPr>
    </w:p>
    <w:p w14:paraId="28DFABAF" w14:textId="04D9B6E6" w:rsidR="00D130B9" w:rsidRDefault="000F70D5" w:rsidP="009C0A31">
      <w:pPr>
        <w:widowControl w:val="0"/>
        <w:autoSpaceDE w:val="0"/>
        <w:autoSpaceDN w:val="0"/>
        <w:spacing w:after="0" w:line="240" w:lineRule="auto"/>
        <w:contextualSpacing/>
        <w:jc w:val="both"/>
        <w:rPr>
          <w:rFonts w:ascii="Trebuchet MS" w:eastAsia="Arial" w:hAnsi="Trebuchet MS" w:cs="Arial"/>
          <w:sz w:val="24"/>
          <w:szCs w:val="24"/>
        </w:rPr>
      </w:pPr>
      <w:proofErr w:type="spellStart"/>
      <w:r w:rsidRPr="00C1520F">
        <w:rPr>
          <w:rFonts w:ascii="Trebuchet MS" w:eastAsia="Arial" w:hAnsi="Trebuchet MS" w:cs="Arial"/>
          <w:sz w:val="24"/>
          <w:szCs w:val="24"/>
        </w:rPr>
        <w:t>Technivara</w:t>
      </w:r>
      <w:proofErr w:type="spellEnd"/>
      <w:r w:rsidRPr="00C1520F">
        <w:rPr>
          <w:rFonts w:ascii="Trebuchet MS" w:eastAsia="Arial" w:hAnsi="Trebuchet MS" w:cs="Arial"/>
          <w:sz w:val="24"/>
          <w:szCs w:val="24"/>
        </w:rPr>
        <w:t xml:space="preserve"> is</w:t>
      </w:r>
      <w:r w:rsidR="00055FDB" w:rsidRPr="00C1520F">
        <w:rPr>
          <w:rFonts w:ascii="Trebuchet MS" w:eastAsia="Arial" w:hAnsi="Trebuchet MS" w:cs="Arial"/>
          <w:sz w:val="24"/>
          <w:szCs w:val="24"/>
        </w:rPr>
        <w:t xml:space="preserve"> </w:t>
      </w:r>
      <w:r w:rsidR="00AA1033" w:rsidRPr="00C1520F">
        <w:rPr>
          <w:rFonts w:ascii="Trebuchet MS" w:eastAsia="Arial" w:hAnsi="Trebuchet MS" w:cs="Arial"/>
          <w:sz w:val="24"/>
          <w:szCs w:val="24"/>
        </w:rPr>
        <w:t>experi</w:t>
      </w:r>
      <w:r w:rsidR="00AA1033" w:rsidRPr="004E670F">
        <w:rPr>
          <w:rFonts w:ascii="Trebuchet MS" w:eastAsia="Arial" w:hAnsi="Trebuchet MS" w:cs="Arial"/>
          <w:sz w:val="24"/>
          <w:szCs w:val="24"/>
        </w:rPr>
        <w:t xml:space="preserve">encing sustained growth </w:t>
      </w:r>
      <w:r w:rsidR="006B68C6">
        <w:rPr>
          <w:rFonts w:ascii="Trebuchet MS" w:eastAsia="Arial" w:hAnsi="Trebuchet MS" w:cs="Arial"/>
          <w:sz w:val="24"/>
          <w:szCs w:val="24"/>
        </w:rPr>
        <w:t>and</w:t>
      </w:r>
      <w:r w:rsidR="00C613A8">
        <w:rPr>
          <w:rFonts w:ascii="Trebuchet MS" w:eastAsia="Arial" w:hAnsi="Trebuchet MS" w:cs="Arial"/>
          <w:sz w:val="24"/>
          <w:szCs w:val="24"/>
        </w:rPr>
        <w:t xml:space="preserve"> </w:t>
      </w:r>
      <w:r w:rsidR="00B2140C">
        <w:rPr>
          <w:rFonts w:ascii="Trebuchet MS" w:eastAsia="Arial" w:hAnsi="Trebuchet MS" w:cs="Arial"/>
          <w:sz w:val="24"/>
          <w:szCs w:val="24"/>
        </w:rPr>
        <w:t xml:space="preserve">to successfully </w:t>
      </w:r>
      <w:r w:rsidR="00C613A8">
        <w:rPr>
          <w:rFonts w:ascii="Trebuchet MS" w:eastAsia="Arial" w:hAnsi="Trebuchet MS" w:cs="Arial"/>
          <w:sz w:val="24"/>
          <w:szCs w:val="24"/>
        </w:rPr>
        <w:t>expand</w:t>
      </w:r>
      <w:r w:rsidR="00B2140C">
        <w:rPr>
          <w:rFonts w:ascii="Trebuchet MS" w:eastAsia="Arial" w:hAnsi="Trebuchet MS" w:cs="Arial"/>
          <w:sz w:val="24"/>
          <w:szCs w:val="24"/>
        </w:rPr>
        <w:t xml:space="preserve"> the business will require considered recruitment</w:t>
      </w:r>
      <w:r w:rsidR="00F509E8">
        <w:rPr>
          <w:rFonts w:ascii="Trebuchet MS" w:eastAsia="Arial" w:hAnsi="Trebuchet MS" w:cs="Arial"/>
          <w:sz w:val="24"/>
          <w:szCs w:val="24"/>
        </w:rPr>
        <w:t xml:space="preserve"> and selection along with effective </w:t>
      </w:r>
      <w:r w:rsidR="000025EF">
        <w:rPr>
          <w:rFonts w:ascii="Trebuchet MS" w:eastAsia="Arial" w:hAnsi="Trebuchet MS" w:cs="Arial"/>
          <w:sz w:val="24"/>
          <w:szCs w:val="24"/>
        </w:rPr>
        <w:t xml:space="preserve">employee engagement and retention. EBP will be </w:t>
      </w:r>
      <w:r w:rsidR="005668F8">
        <w:rPr>
          <w:rFonts w:ascii="Trebuchet MS" w:eastAsia="Arial" w:hAnsi="Trebuchet MS" w:cs="Arial"/>
          <w:sz w:val="24"/>
          <w:szCs w:val="24"/>
        </w:rPr>
        <w:t>valuable</w:t>
      </w:r>
      <w:r w:rsidR="000025EF">
        <w:rPr>
          <w:rFonts w:ascii="Trebuchet MS" w:eastAsia="Arial" w:hAnsi="Trebuchet MS" w:cs="Arial"/>
          <w:sz w:val="24"/>
          <w:szCs w:val="24"/>
        </w:rPr>
        <w:t xml:space="preserve"> in </w:t>
      </w:r>
      <w:proofErr w:type="gramStart"/>
      <w:r w:rsidR="000025EF">
        <w:rPr>
          <w:rFonts w:ascii="Trebuchet MS" w:eastAsia="Arial" w:hAnsi="Trebuchet MS" w:cs="Arial"/>
          <w:sz w:val="24"/>
          <w:szCs w:val="24"/>
        </w:rPr>
        <w:t>both of these</w:t>
      </w:r>
      <w:proofErr w:type="gramEnd"/>
      <w:r w:rsidR="000025EF">
        <w:rPr>
          <w:rFonts w:ascii="Trebuchet MS" w:eastAsia="Arial" w:hAnsi="Trebuchet MS" w:cs="Arial"/>
          <w:sz w:val="24"/>
          <w:szCs w:val="24"/>
        </w:rPr>
        <w:t xml:space="preserve"> </w:t>
      </w:r>
      <w:r w:rsidR="001F26F3">
        <w:rPr>
          <w:rFonts w:ascii="Trebuchet MS" w:eastAsia="Arial" w:hAnsi="Trebuchet MS" w:cs="Arial"/>
          <w:sz w:val="24"/>
          <w:szCs w:val="24"/>
        </w:rPr>
        <w:t xml:space="preserve">people </w:t>
      </w:r>
      <w:r w:rsidR="009C0A31">
        <w:rPr>
          <w:rFonts w:ascii="Trebuchet MS" w:eastAsia="Arial" w:hAnsi="Trebuchet MS" w:cs="Arial"/>
          <w:sz w:val="24"/>
          <w:szCs w:val="24"/>
        </w:rPr>
        <w:t>practice</w:t>
      </w:r>
      <w:r w:rsidR="001F26F3">
        <w:rPr>
          <w:rFonts w:ascii="Trebuchet MS" w:eastAsia="Arial" w:hAnsi="Trebuchet MS" w:cs="Arial"/>
          <w:sz w:val="24"/>
          <w:szCs w:val="24"/>
        </w:rPr>
        <w:t xml:space="preserve"> areas to ensure </w:t>
      </w:r>
      <w:r w:rsidR="009C0A31">
        <w:rPr>
          <w:rFonts w:ascii="Trebuchet MS" w:eastAsia="Arial" w:hAnsi="Trebuchet MS" w:cs="Arial"/>
          <w:sz w:val="24"/>
          <w:szCs w:val="24"/>
        </w:rPr>
        <w:t>effective decision making</w:t>
      </w:r>
      <w:r w:rsidR="00FE0C20">
        <w:rPr>
          <w:rFonts w:ascii="Trebuchet MS" w:eastAsia="Arial" w:hAnsi="Trebuchet MS" w:cs="Arial"/>
          <w:sz w:val="24"/>
          <w:szCs w:val="24"/>
        </w:rPr>
        <w:t>:</w:t>
      </w:r>
    </w:p>
    <w:p w14:paraId="08D84FAD" w14:textId="77777777" w:rsidR="009C0A31" w:rsidRPr="004E670F" w:rsidRDefault="009C0A31" w:rsidP="009C0A31">
      <w:pPr>
        <w:widowControl w:val="0"/>
        <w:autoSpaceDE w:val="0"/>
        <w:autoSpaceDN w:val="0"/>
        <w:spacing w:after="0" w:line="240" w:lineRule="auto"/>
        <w:contextualSpacing/>
        <w:jc w:val="both"/>
        <w:rPr>
          <w:rFonts w:ascii="Trebuchet MS" w:eastAsia="Arial" w:hAnsi="Trebuchet MS" w:cs="Arial"/>
          <w:sz w:val="24"/>
          <w:szCs w:val="24"/>
        </w:rPr>
      </w:pPr>
    </w:p>
    <w:p w14:paraId="61C9C49F" w14:textId="5ABF9816" w:rsidR="00651BAF" w:rsidRPr="001F2252" w:rsidRDefault="004569F4" w:rsidP="00D130B9">
      <w:pPr>
        <w:widowControl w:val="0"/>
        <w:autoSpaceDE w:val="0"/>
        <w:autoSpaceDN w:val="0"/>
        <w:spacing w:after="0" w:line="240" w:lineRule="auto"/>
        <w:ind w:left="426" w:hanging="426"/>
        <w:contextualSpacing/>
        <w:rPr>
          <w:rFonts w:ascii="Trebuchet MS" w:eastAsia="Arial" w:hAnsi="Trebuchet MS" w:cs="Arial"/>
          <w:b/>
          <w:bCs/>
          <w:color w:val="4472C4" w:themeColor="accent1"/>
          <w:sz w:val="28"/>
          <w:szCs w:val="28"/>
        </w:rPr>
      </w:pPr>
      <w:r w:rsidRPr="001F2252">
        <w:rPr>
          <w:rFonts w:ascii="Trebuchet MS" w:eastAsia="Arial" w:hAnsi="Trebuchet MS" w:cs="Arial"/>
          <w:b/>
          <w:bCs/>
          <w:color w:val="4472C4" w:themeColor="accent1"/>
          <w:sz w:val="28"/>
          <w:szCs w:val="28"/>
        </w:rPr>
        <w:t>AC</w:t>
      </w:r>
      <w:r w:rsidR="00D67C9B" w:rsidRPr="001F2252">
        <w:rPr>
          <w:rFonts w:ascii="Trebuchet MS" w:eastAsia="Arial" w:hAnsi="Trebuchet MS" w:cs="Arial"/>
          <w:b/>
          <w:bCs/>
          <w:color w:val="4472C4" w:themeColor="accent1"/>
          <w:sz w:val="28"/>
          <w:szCs w:val="28"/>
        </w:rPr>
        <w:t xml:space="preserve"> </w:t>
      </w:r>
      <w:r w:rsidR="00651BAF" w:rsidRPr="001F2252">
        <w:rPr>
          <w:rFonts w:ascii="Trebuchet MS" w:eastAsia="Arial" w:hAnsi="Trebuchet MS" w:cs="Arial"/>
          <w:b/>
          <w:bCs/>
          <w:color w:val="4472C4" w:themeColor="accent1"/>
          <w:sz w:val="28"/>
          <w:szCs w:val="28"/>
        </w:rPr>
        <w:t>1.2</w:t>
      </w:r>
    </w:p>
    <w:p w14:paraId="62354343" w14:textId="77777777" w:rsidR="00651BAF" w:rsidRDefault="00651BAF" w:rsidP="00D130B9">
      <w:pPr>
        <w:widowControl w:val="0"/>
        <w:autoSpaceDE w:val="0"/>
        <w:autoSpaceDN w:val="0"/>
        <w:spacing w:after="0" w:line="240" w:lineRule="auto"/>
        <w:ind w:left="426" w:hanging="426"/>
        <w:contextualSpacing/>
        <w:rPr>
          <w:rFonts w:ascii="Trebuchet MS" w:eastAsia="Arial" w:hAnsi="Trebuchet MS" w:cs="Arial"/>
          <w:color w:val="004146"/>
          <w:sz w:val="24"/>
          <w:szCs w:val="24"/>
        </w:rPr>
      </w:pPr>
    </w:p>
    <w:p w14:paraId="1E0561B2" w14:textId="7A7BEB57" w:rsidR="00C8018E" w:rsidRPr="001B5514" w:rsidRDefault="009477AD" w:rsidP="005A2EDA">
      <w:pPr>
        <w:widowControl w:val="0"/>
        <w:autoSpaceDE w:val="0"/>
        <w:autoSpaceDN w:val="0"/>
        <w:spacing w:after="0" w:line="240" w:lineRule="auto"/>
        <w:contextualSpacing/>
        <w:jc w:val="both"/>
        <w:rPr>
          <w:rFonts w:ascii="Trebuchet MS" w:eastAsia="Arial" w:hAnsi="Trebuchet MS" w:cs="Arial"/>
          <w:strike/>
          <w:color w:val="FF0000"/>
          <w:sz w:val="24"/>
          <w:szCs w:val="24"/>
        </w:rPr>
      </w:pPr>
      <w:r w:rsidRPr="001B5514">
        <w:rPr>
          <w:rFonts w:ascii="Trebuchet MS" w:eastAsia="Arial" w:hAnsi="Trebuchet MS" w:cs="Arial"/>
          <w:strike/>
          <w:color w:val="FF0000"/>
          <w:sz w:val="24"/>
          <w:szCs w:val="24"/>
        </w:rPr>
        <w:t>B</w:t>
      </w:r>
      <w:r w:rsidR="00C8018E" w:rsidRPr="001B5514">
        <w:rPr>
          <w:rFonts w:ascii="Trebuchet MS" w:eastAsia="Arial" w:hAnsi="Trebuchet MS" w:cs="Arial"/>
          <w:strike/>
          <w:color w:val="FF0000"/>
          <w:sz w:val="24"/>
          <w:szCs w:val="24"/>
        </w:rPr>
        <w:t xml:space="preserve">elow is an evaluation of one analysis tool and one analysis method suited to </w:t>
      </w:r>
      <w:proofErr w:type="spellStart"/>
      <w:r w:rsidR="00C8018E" w:rsidRPr="001B5514">
        <w:rPr>
          <w:rFonts w:ascii="Trebuchet MS" w:eastAsia="Arial" w:hAnsi="Trebuchet MS" w:cs="Arial"/>
          <w:strike/>
          <w:color w:val="FF0000"/>
          <w:sz w:val="24"/>
          <w:szCs w:val="24"/>
        </w:rPr>
        <w:t>Technivara’s</w:t>
      </w:r>
      <w:proofErr w:type="spellEnd"/>
      <w:r w:rsidR="00C8018E" w:rsidRPr="001B5514">
        <w:rPr>
          <w:rFonts w:ascii="Trebuchet MS" w:eastAsia="Arial" w:hAnsi="Trebuchet MS" w:cs="Arial"/>
          <w:strike/>
          <w:color w:val="FF0000"/>
          <w:sz w:val="24"/>
          <w:szCs w:val="24"/>
        </w:rPr>
        <w:t xml:space="preserve"> context.</w:t>
      </w:r>
    </w:p>
    <w:p w14:paraId="4F819FB0" w14:textId="2DD09F19" w:rsidR="00C8018E" w:rsidRPr="00651BAF" w:rsidRDefault="00C8018E" w:rsidP="00C8018E">
      <w:pPr>
        <w:widowControl w:val="0"/>
        <w:autoSpaceDE w:val="0"/>
        <w:autoSpaceDN w:val="0"/>
        <w:spacing w:after="0" w:line="240" w:lineRule="auto"/>
        <w:ind w:left="426" w:hanging="426"/>
        <w:contextualSpacing/>
        <w:rPr>
          <w:rFonts w:ascii="Trebuchet MS" w:eastAsia="Arial" w:hAnsi="Trebuchet MS" w:cs="Arial"/>
          <w:sz w:val="24"/>
          <w:szCs w:val="24"/>
        </w:rPr>
      </w:pPr>
    </w:p>
    <w:p w14:paraId="37E7A1DF" w14:textId="1C4A563A" w:rsidR="00AC120E" w:rsidRPr="00984F51" w:rsidRDefault="00AC120E" w:rsidP="00AC120E">
      <w:pPr>
        <w:widowControl w:val="0"/>
        <w:autoSpaceDE w:val="0"/>
        <w:autoSpaceDN w:val="0"/>
        <w:spacing w:after="0" w:line="240" w:lineRule="auto"/>
        <w:contextualSpacing/>
        <w:jc w:val="both"/>
        <w:rPr>
          <w:rFonts w:ascii="Trebuchet MS" w:eastAsia="Arial" w:hAnsi="Trebuchet MS" w:cs="Arial"/>
          <w:sz w:val="24"/>
          <w:szCs w:val="24"/>
        </w:rPr>
      </w:pPr>
      <w:r w:rsidRPr="00AC120E">
        <w:rPr>
          <w:rFonts w:ascii="Trebuchet MS" w:eastAsia="Arial" w:hAnsi="Trebuchet MS" w:cs="Arial"/>
          <w:sz w:val="24"/>
          <w:szCs w:val="24"/>
        </w:rPr>
        <w:t xml:space="preserve">SWOT analysis </w:t>
      </w:r>
      <w:r w:rsidR="004144B4">
        <w:rPr>
          <w:rFonts w:ascii="Trebuchet MS" w:eastAsia="Arial" w:hAnsi="Trebuchet MS" w:cs="Arial"/>
          <w:sz w:val="24"/>
          <w:szCs w:val="24"/>
        </w:rPr>
        <w:t>(</w:t>
      </w:r>
      <w:r w:rsidR="00491BB0">
        <w:rPr>
          <w:rFonts w:ascii="Trebuchet MS" w:eastAsia="Arial" w:hAnsi="Trebuchet MS" w:cs="Arial"/>
          <w:sz w:val="24"/>
          <w:szCs w:val="24"/>
        </w:rPr>
        <w:t>SWOT</w:t>
      </w:r>
      <w:r w:rsidR="004144B4">
        <w:rPr>
          <w:rFonts w:ascii="Trebuchet MS" w:eastAsia="Arial" w:hAnsi="Trebuchet MS" w:cs="Arial"/>
          <w:sz w:val="24"/>
          <w:szCs w:val="24"/>
        </w:rPr>
        <w:t xml:space="preserve">) </w:t>
      </w:r>
      <w:r w:rsidRPr="00AC120E">
        <w:rPr>
          <w:rFonts w:ascii="Trebuchet MS" w:eastAsia="Arial" w:hAnsi="Trebuchet MS" w:cs="Arial"/>
          <w:sz w:val="24"/>
          <w:szCs w:val="24"/>
        </w:rPr>
        <w:t xml:space="preserve">is widely valued for its simplicity and accessibility, making it </w:t>
      </w:r>
      <w:r w:rsidR="00BF3C76">
        <w:rPr>
          <w:rFonts w:ascii="Trebuchet MS" w:eastAsia="Arial" w:hAnsi="Trebuchet MS" w:cs="Arial"/>
          <w:sz w:val="24"/>
          <w:szCs w:val="24"/>
        </w:rPr>
        <w:t>a useful</w:t>
      </w:r>
      <w:r w:rsidRPr="00AC120E">
        <w:rPr>
          <w:rFonts w:ascii="Trebuchet MS" w:eastAsia="Arial" w:hAnsi="Trebuchet MS" w:cs="Arial"/>
          <w:sz w:val="24"/>
          <w:szCs w:val="24"/>
        </w:rPr>
        <w:t xml:space="preserve"> tool for HR professionals and managers at all levels (Chermack &amp; </w:t>
      </w:r>
      <w:proofErr w:type="spellStart"/>
      <w:r w:rsidRPr="00AC120E">
        <w:rPr>
          <w:rFonts w:ascii="Trebuchet MS" w:eastAsia="Arial" w:hAnsi="Trebuchet MS" w:cs="Arial"/>
          <w:sz w:val="24"/>
          <w:szCs w:val="24"/>
        </w:rPr>
        <w:t>Kasshanna</w:t>
      </w:r>
      <w:proofErr w:type="spellEnd"/>
      <w:r w:rsidRPr="00AC120E">
        <w:rPr>
          <w:rFonts w:ascii="Trebuchet MS" w:eastAsia="Arial" w:hAnsi="Trebuchet MS" w:cs="Arial"/>
          <w:sz w:val="24"/>
          <w:szCs w:val="24"/>
        </w:rPr>
        <w:t xml:space="preserve">, 2007). It offers a </w:t>
      </w:r>
      <w:r w:rsidR="00326B0D">
        <w:rPr>
          <w:rFonts w:ascii="Trebuchet MS" w:eastAsia="Arial" w:hAnsi="Trebuchet MS" w:cs="Arial"/>
          <w:sz w:val="24"/>
          <w:szCs w:val="24"/>
        </w:rPr>
        <w:t>structured approach to</w:t>
      </w:r>
      <w:r w:rsidRPr="00AC120E">
        <w:rPr>
          <w:rFonts w:ascii="Trebuchet MS" w:eastAsia="Arial" w:hAnsi="Trebuchet MS" w:cs="Arial"/>
          <w:sz w:val="24"/>
          <w:szCs w:val="24"/>
        </w:rPr>
        <w:t xml:space="preserve"> the evaluation of both internal factors</w:t>
      </w:r>
      <w:r w:rsidR="007A23C2">
        <w:rPr>
          <w:rFonts w:ascii="Trebuchet MS" w:eastAsia="Arial" w:hAnsi="Trebuchet MS" w:cs="Arial"/>
          <w:sz w:val="24"/>
          <w:szCs w:val="24"/>
        </w:rPr>
        <w:t xml:space="preserve"> </w:t>
      </w:r>
      <w:r w:rsidRPr="00AC120E">
        <w:rPr>
          <w:rFonts w:ascii="Trebuchet MS" w:eastAsia="Arial" w:hAnsi="Trebuchet MS" w:cs="Arial"/>
          <w:sz w:val="24"/>
          <w:szCs w:val="24"/>
        </w:rPr>
        <w:t>such as strengths and weaknesses</w:t>
      </w:r>
      <w:r w:rsidR="002170D4">
        <w:rPr>
          <w:rFonts w:ascii="Trebuchet MS" w:eastAsia="Arial" w:hAnsi="Trebuchet MS" w:cs="Arial"/>
          <w:sz w:val="24"/>
          <w:szCs w:val="24"/>
        </w:rPr>
        <w:t xml:space="preserve"> </w:t>
      </w:r>
      <w:r w:rsidRPr="00AC120E">
        <w:rPr>
          <w:rFonts w:ascii="Trebuchet MS" w:eastAsia="Arial" w:hAnsi="Trebuchet MS" w:cs="Arial"/>
          <w:sz w:val="24"/>
          <w:szCs w:val="24"/>
        </w:rPr>
        <w:t>and external factors, including opportunities and threats, th</w:t>
      </w:r>
      <w:r w:rsidR="00562A3F">
        <w:rPr>
          <w:rFonts w:ascii="Trebuchet MS" w:eastAsia="Arial" w:hAnsi="Trebuchet MS" w:cs="Arial"/>
          <w:sz w:val="24"/>
          <w:szCs w:val="24"/>
        </w:rPr>
        <w:t>ereby</w:t>
      </w:r>
      <w:r w:rsidRPr="00AC120E">
        <w:rPr>
          <w:rFonts w:ascii="Trebuchet MS" w:eastAsia="Arial" w:hAnsi="Trebuchet MS" w:cs="Arial"/>
          <w:sz w:val="24"/>
          <w:szCs w:val="24"/>
        </w:rPr>
        <w:t xml:space="preserve"> supporting comprehensive </w:t>
      </w:r>
      <w:r w:rsidR="006B494E">
        <w:rPr>
          <w:rFonts w:ascii="Trebuchet MS" w:eastAsia="Arial" w:hAnsi="Trebuchet MS" w:cs="Arial"/>
          <w:sz w:val="24"/>
          <w:szCs w:val="24"/>
        </w:rPr>
        <w:t>organisation</w:t>
      </w:r>
      <w:r w:rsidRPr="00AC120E">
        <w:rPr>
          <w:rFonts w:ascii="Trebuchet MS" w:eastAsia="Arial" w:hAnsi="Trebuchet MS" w:cs="Arial"/>
          <w:sz w:val="24"/>
          <w:szCs w:val="24"/>
        </w:rPr>
        <w:t xml:space="preserve">al assessment (Chermack &amp; </w:t>
      </w:r>
      <w:proofErr w:type="spellStart"/>
      <w:r w:rsidRPr="00AC120E">
        <w:rPr>
          <w:rFonts w:ascii="Trebuchet MS" w:eastAsia="Arial" w:hAnsi="Trebuchet MS" w:cs="Arial"/>
          <w:sz w:val="24"/>
          <w:szCs w:val="24"/>
        </w:rPr>
        <w:t>Kasshanna</w:t>
      </w:r>
      <w:proofErr w:type="spellEnd"/>
      <w:r w:rsidRPr="00AC120E">
        <w:rPr>
          <w:rFonts w:ascii="Trebuchet MS" w:eastAsia="Arial" w:hAnsi="Trebuchet MS" w:cs="Arial"/>
          <w:sz w:val="24"/>
          <w:szCs w:val="24"/>
        </w:rPr>
        <w:t>, 2007). SWOT</w:t>
      </w:r>
      <w:r w:rsidR="00491BB0">
        <w:rPr>
          <w:rFonts w:ascii="Trebuchet MS" w:eastAsia="Arial" w:hAnsi="Trebuchet MS" w:cs="Arial"/>
          <w:sz w:val="24"/>
          <w:szCs w:val="24"/>
        </w:rPr>
        <w:t xml:space="preserve"> </w:t>
      </w:r>
      <w:r w:rsidR="002170D4">
        <w:rPr>
          <w:rFonts w:ascii="Trebuchet MS" w:eastAsia="Arial" w:hAnsi="Trebuchet MS" w:cs="Arial"/>
          <w:sz w:val="24"/>
          <w:szCs w:val="24"/>
        </w:rPr>
        <w:t>drives</w:t>
      </w:r>
      <w:r w:rsidRPr="00AC120E">
        <w:rPr>
          <w:rFonts w:ascii="Trebuchet MS" w:eastAsia="Arial" w:hAnsi="Trebuchet MS" w:cs="Arial"/>
          <w:sz w:val="24"/>
          <w:szCs w:val="24"/>
        </w:rPr>
        <w:t xml:space="preserve"> strategic alignment by helping </w:t>
      </w:r>
      <w:r w:rsidR="002170D4">
        <w:rPr>
          <w:rFonts w:ascii="Trebuchet MS" w:eastAsia="Arial" w:hAnsi="Trebuchet MS" w:cs="Arial"/>
          <w:sz w:val="24"/>
          <w:szCs w:val="24"/>
        </w:rPr>
        <w:t>organisations</w:t>
      </w:r>
      <w:r w:rsidRPr="00AC120E">
        <w:rPr>
          <w:rFonts w:ascii="Trebuchet MS" w:eastAsia="Arial" w:hAnsi="Trebuchet MS" w:cs="Arial"/>
          <w:sz w:val="24"/>
          <w:szCs w:val="24"/>
        </w:rPr>
        <w:t xml:space="preserve"> identify areas for improvement and leverage their existing strengths to achieve business objectives (Chermack &amp; </w:t>
      </w:r>
      <w:proofErr w:type="spellStart"/>
      <w:r w:rsidRPr="00AC120E">
        <w:rPr>
          <w:rFonts w:ascii="Trebuchet MS" w:eastAsia="Arial" w:hAnsi="Trebuchet MS" w:cs="Arial"/>
          <w:sz w:val="24"/>
          <w:szCs w:val="24"/>
        </w:rPr>
        <w:t>Kasshanna</w:t>
      </w:r>
      <w:proofErr w:type="spellEnd"/>
      <w:r w:rsidRPr="00AC120E">
        <w:rPr>
          <w:rFonts w:ascii="Trebuchet MS" w:eastAsia="Arial" w:hAnsi="Trebuchet MS" w:cs="Arial"/>
          <w:sz w:val="24"/>
          <w:szCs w:val="24"/>
        </w:rPr>
        <w:t xml:space="preserve">, 2007). </w:t>
      </w:r>
    </w:p>
    <w:p w14:paraId="5607BBDA" w14:textId="77777777" w:rsidR="00C72F84" w:rsidRPr="00984F51" w:rsidRDefault="00C72F84" w:rsidP="00AC120E">
      <w:pPr>
        <w:widowControl w:val="0"/>
        <w:autoSpaceDE w:val="0"/>
        <w:autoSpaceDN w:val="0"/>
        <w:spacing w:after="0" w:line="240" w:lineRule="auto"/>
        <w:contextualSpacing/>
        <w:jc w:val="both"/>
        <w:rPr>
          <w:rFonts w:ascii="Trebuchet MS" w:eastAsia="Arial" w:hAnsi="Trebuchet MS" w:cs="Arial"/>
          <w:sz w:val="24"/>
          <w:szCs w:val="24"/>
        </w:rPr>
      </w:pPr>
    </w:p>
    <w:p w14:paraId="4BC8ED2D" w14:textId="2E47A8CB" w:rsidR="0066159B" w:rsidRDefault="0066159B" w:rsidP="0066159B">
      <w:pPr>
        <w:widowControl w:val="0"/>
        <w:autoSpaceDE w:val="0"/>
        <w:autoSpaceDN w:val="0"/>
        <w:spacing w:after="0" w:line="240" w:lineRule="auto"/>
        <w:contextualSpacing/>
        <w:jc w:val="both"/>
        <w:rPr>
          <w:rFonts w:ascii="Trebuchet MS" w:eastAsia="Arial" w:hAnsi="Trebuchet MS" w:cs="Arial"/>
          <w:sz w:val="24"/>
          <w:szCs w:val="24"/>
        </w:rPr>
      </w:pPr>
      <w:r w:rsidRPr="0066159B">
        <w:rPr>
          <w:rFonts w:ascii="Trebuchet MS" w:eastAsia="Arial" w:hAnsi="Trebuchet MS" w:cs="Arial"/>
          <w:sz w:val="24"/>
          <w:szCs w:val="24"/>
        </w:rPr>
        <w:t>Chakrabarty (2024) found that senior managers value SWOT</w:t>
      </w:r>
      <w:r w:rsidR="00491BB0">
        <w:rPr>
          <w:rFonts w:ascii="Trebuchet MS" w:eastAsia="Arial" w:hAnsi="Trebuchet MS" w:cs="Arial"/>
          <w:sz w:val="24"/>
          <w:szCs w:val="24"/>
        </w:rPr>
        <w:t xml:space="preserve"> </w:t>
      </w:r>
      <w:r w:rsidRPr="0066159B">
        <w:rPr>
          <w:rFonts w:ascii="Trebuchet MS" w:eastAsia="Arial" w:hAnsi="Trebuchet MS" w:cs="Arial"/>
          <w:sz w:val="24"/>
          <w:szCs w:val="24"/>
        </w:rPr>
        <w:t xml:space="preserve">for encouraging </w:t>
      </w:r>
      <w:r w:rsidR="00EA2A58">
        <w:rPr>
          <w:rFonts w:ascii="Trebuchet MS" w:eastAsia="Arial" w:hAnsi="Trebuchet MS" w:cs="Arial"/>
          <w:sz w:val="24"/>
          <w:szCs w:val="24"/>
        </w:rPr>
        <w:t>collaboration</w:t>
      </w:r>
      <w:r w:rsidRPr="0066159B">
        <w:rPr>
          <w:rFonts w:ascii="Trebuchet MS" w:eastAsia="Arial" w:hAnsi="Trebuchet MS" w:cs="Arial"/>
          <w:sz w:val="24"/>
          <w:szCs w:val="24"/>
        </w:rPr>
        <w:t xml:space="preserve"> and shared understanding, which strengthens strategic planning. Similarly, Parnell and Gangwish (2023) emphasi</w:t>
      </w:r>
      <w:r w:rsidR="00B21CC2">
        <w:rPr>
          <w:rFonts w:ascii="Trebuchet MS" w:eastAsia="Arial" w:hAnsi="Trebuchet MS" w:cs="Arial"/>
          <w:sz w:val="24"/>
          <w:szCs w:val="24"/>
        </w:rPr>
        <w:t>s</w:t>
      </w:r>
      <w:r w:rsidRPr="0066159B">
        <w:rPr>
          <w:rFonts w:ascii="Trebuchet MS" w:eastAsia="Arial" w:hAnsi="Trebuchet MS" w:cs="Arial"/>
          <w:sz w:val="24"/>
          <w:szCs w:val="24"/>
        </w:rPr>
        <w:t xml:space="preserve">e that stakeholder engagement is </w:t>
      </w:r>
      <w:r w:rsidRPr="0066159B">
        <w:rPr>
          <w:rFonts w:ascii="Trebuchet MS" w:eastAsia="Arial" w:hAnsi="Trebuchet MS" w:cs="Arial"/>
          <w:sz w:val="24"/>
          <w:szCs w:val="24"/>
        </w:rPr>
        <w:lastRenderedPageBreak/>
        <w:t xml:space="preserve">essential for effective decision-making, and </w:t>
      </w:r>
      <w:r w:rsidRPr="008D78FC">
        <w:rPr>
          <w:rFonts w:ascii="Trebuchet MS" w:eastAsia="Arial" w:hAnsi="Trebuchet MS" w:cs="Arial"/>
          <w:strike/>
          <w:color w:val="FF0000"/>
          <w:sz w:val="24"/>
          <w:szCs w:val="24"/>
        </w:rPr>
        <w:t>tools like</w:t>
      </w:r>
      <w:r w:rsidRPr="008D78FC">
        <w:rPr>
          <w:rFonts w:ascii="Trebuchet MS" w:eastAsia="Arial" w:hAnsi="Trebuchet MS" w:cs="Arial"/>
          <w:color w:val="FF0000"/>
          <w:sz w:val="24"/>
          <w:szCs w:val="24"/>
        </w:rPr>
        <w:t xml:space="preserve"> </w:t>
      </w:r>
      <w:r w:rsidRPr="0066159B">
        <w:rPr>
          <w:rFonts w:ascii="Trebuchet MS" w:eastAsia="Arial" w:hAnsi="Trebuchet MS" w:cs="Arial"/>
          <w:sz w:val="24"/>
          <w:szCs w:val="24"/>
        </w:rPr>
        <w:t xml:space="preserve">SWOT </w:t>
      </w:r>
      <w:r w:rsidR="00A35A64" w:rsidRPr="00C97CD8">
        <w:rPr>
          <w:rFonts w:ascii="Trebuchet MS" w:eastAsia="Arial" w:hAnsi="Trebuchet MS" w:cs="Arial"/>
          <w:strike/>
          <w:color w:val="FF0000"/>
          <w:sz w:val="24"/>
          <w:szCs w:val="24"/>
        </w:rPr>
        <w:t>analysis</w:t>
      </w:r>
      <w:r w:rsidR="00A35A64">
        <w:rPr>
          <w:rFonts w:ascii="Trebuchet MS" w:eastAsia="Arial" w:hAnsi="Trebuchet MS" w:cs="Arial"/>
          <w:sz w:val="24"/>
          <w:szCs w:val="24"/>
        </w:rPr>
        <w:t xml:space="preserve"> </w:t>
      </w:r>
      <w:r w:rsidR="002C5653" w:rsidRPr="00C97CD8">
        <w:rPr>
          <w:rFonts w:ascii="Trebuchet MS" w:eastAsia="Arial" w:hAnsi="Trebuchet MS" w:cs="Arial"/>
          <w:strike/>
          <w:color w:val="FF0000"/>
          <w:sz w:val="24"/>
          <w:szCs w:val="24"/>
        </w:rPr>
        <w:t>can</w:t>
      </w:r>
      <w:r w:rsidR="002C5653">
        <w:rPr>
          <w:rFonts w:ascii="Trebuchet MS" w:eastAsia="Arial" w:hAnsi="Trebuchet MS" w:cs="Arial"/>
          <w:sz w:val="24"/>
          <w:szCs w:val="24"/>
        </w:rPr>
        <w:t xml:space="preserve"> </w:t>
      </w:r>
      <w:r w:rsidRPr="0066159B">
        <w:rPr>
          <w:rFonts w:ascii="Trebuchet MS" w:eastAsia="Arial" w:hAnsi="Trebuchet MS" w:cs="Arial"/>
          <w:sz w:val="24"/>
          <w:szCs w:val="24"/>
        </w:rPr>
        <w:t>support</w:t>
      </w:r>
      <w:r w:rsidR="00C97CD8">
        <w:rPr>
          <w:rFonts w:ascii="Trebuchet MS" w:eastAsia="Arial" w:hAnsi="Trebuchet MS" w:cs="Arial"/>
          <w:sz w:val="24"/>
          <w:szCs w:val="24"/>
        </w:rPr>
        <w:t>s</w:t>
      </w:r>
      <w:r w:rsidRPr="0066159B">
        <w:rPr>
          <w:rFonts w:ascii="Trebuchet MS" w:eastAsia="Arial" w:hAnsi="Trebuchet MS" w:cs="Arial"/>
          <w:sz w:val="24"/>
          <w:szCs w:val="24"/>
        </w:rPr>
        <w:t xml:space="preserve"> this through inclusive participation.</w:t>
      </w:r>
    </w:p>
    <w:p w14:paraId="469BF340" w14:textId="77777777" w:rsidR="002C5653" w:rsidRPr="0066159B" w:rsidRDefault="002C5653" w:rsidP="0066159B">
      <w:pPr>
        <w:widowControl w:val="0"/>
        <w:autoSpaceDE w:val="0"/>
        <w:autoSpaceDN w:val="0"/>
        <w:spacing w:after="0" w:line="240" w:lineRule="auto"/>
        <w:contextualSpacing/>
        <w:jc w:val="both"/>
        <w:rPr>
          <w:rFonts w:ascii="Trebuchet MS" w:eastAsia="Arial" w:hAnsi="Trebuchet MS" w:cs="Arial"/>
          <w:sz w:val="24"/>
          <w:szCs w:val="24"/>
        </w:rPr>
      </w:pPr>
    </w:p>
    <w:p w14:paraId="763FA712" w14:textId="18F969A5" w:rsidR="0066159B" w:rsidRPr="008C6A5C" w:rsidRDefault="0066159B" w:rsidP="0066159B">
      <w:pPr>
        <w:widowControl w:val="0"/>
        <w:autoSpaceDE w:val="0"/>
        <w:autoSpaceDN w:val="0"/>
        <w:spacing w:after="0" w:line="240" w:lineRule="auto"/>
        <w:contextualSpacing/>
        <w:jc w:val="both"/>
        <w:rPr>
          <w:rFonts w:ascii="Trebuchet MS" w:eastAsia="Arial" w:hAnsi="Trebuchet MS" w:cs="Arial"/>
          <w:strike/>
          <w:color w:val="FF0000"/>
          <w:sz w:val="24"/>
          <w:szCs w:val="24"/>
        </w:rPr>
      </w:pPr>
      <w:r w:rsidRPr="0066159B">
        <w:rPr>
          <w:rFonts w:ascii="Trebuchet MS" w:eastAsia="Arial" w:hAnsi="Trebuchet MS" w:cs="Arial"/>
          <w:sz w:val="24"/>
          <w:szCs w:val="24"/>
        </w:rPr>
        <w:t xml:space="preserve">In terms of decision-making, SWOT helps </w:t>
      </w:r>
      <w:r w:rsidR="002170D4">
        <w:rPr>
          <w:rFonts w:ascii="Trebuchet MS" w:eastAsia="Arial" w:hAnsi="Trebuchet MS" w:cs="Arial"/>
          <w:sz w:val="24"/>
          <w:szCs w:val="24"/>
        </w:rPr>
        <w:t>organisations</w:t>
      </w:r>
      <w:r w:rsidRPr="0066159B">
        <w:rPr>
          <w:rFonts w:ascii="Trebuchet MS" w:eastAsia="Arial" w:hAnsi="Trebuchet MS" w:cs="Arial"/>
          <w:sz w:val="24"/>
          <w:szCs w:val="24"/>
        </w:rPr>
        <w:t xml:space="preserve"> prioriti</w:t>
      </w:r>
      <w:r w:rsidR="00E1571E">
        <w:rPr>
          <w:rFonts w:ascii="Trebuchet MS" w:eastAsia="Arial" w:hAnsi="Trebuchet MS" w:cs="Arial"/>
          <w:sz w:val="24"/>
          <w:szCs w:val="24"/>
        </w:rPr>
        <w:t>s</w:t>
      </w:r>
      <w:r w:rsidRPr="0066159B">
        <w:rPr>
          <w:rFonts w:ascii="Trebuchet MS" w:eastAsia="Arial" w:hAnsi="Trebuchet MS" w:cs="Arial"/>
          <w:sz w:val="24"/>
          <w:szCs w:val="24"/>
        </w:rPr>
        <w:t xml:space="preserve">e actions and make informed choices. Chakrabarty (2024) notes that despite its limitations, SWOT remains widely used for shaping strategy, especially when integrated with real-time data and scenario planning. </w:t>
      </w:r>
      <w:r w:rsidRPr="008C6A5C">
        <w:rPr>
          <w:rFonts w:ascii="Trebuchet MS" w:eastAsia="Arial" w:hAnsi="Trebuchet MS" w:cs="Arial"/>
          <w:strike/>
          <w:color w:val="FF0000"/>
          <w:sz w:val="24"/>
          <w:szCs w:val="24"/>
        </w:rPr>
        <w:t>Palazzo (2024) adds that SWOT aids practitioners in understanding both internal and external factors, enhancing the selection of strategic actions.</w:t>
      </w:r>
    </w:p>
    <w:p w14:paraId="2059CC3C" w14:textId="77777777" w:rsidR="0066159B" w:rsidRPr="00984F51" w:rsidRDefault="0066159B" w:rsidP="00AC120E">
      <w:pPr>
        <w:widowControl w:val="0"/>
        <w:autoSpaceDE w:val="0"/>
        <w:autoSpaceDN w:val="0"/>
        <w:spacing w:after="0" w:line="240" w:lineRule="auto"/>
        <w:contextualSpacing/>
        <w:jc w:val="both"/>
        <w:rPr>
          <w:rFonts w:ascii="Trebuchet MS" w:eastAsia="Arial" w:hAnsi="Trebuchet MS" w:cs="Arial"/>
          <w:sz w:val="24"/>
          <w:szCs w:val="24"/>
        </w:rPr>
      </w:pPr>
    </w:p>
    <w:p w14:paraId="3F7466C4" w14:textId="77777777" w:rsidR="00A11FCC" w:rsidRDefault="00E1571E" w:rsidP="00D67C9B">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SWOT does</w:t>
      </w:r>
      <w:r w:rsidR="00D33C91">
        <w:rPr>
          <w:rFonts w:ascii="Trebuchet MS" w:eastAsia="Arial" w:hAnsi="Trebuchet MS" w:cs="Arial"/>
          <w:sz w:val="24"/>
          <w:szCs w:val="24"/>
        </w:rPr>
        <w:t xml:space="preserve"> however have</w:t>
      </w:r>
      <w:r w:rsidR="006471D5" w:rsidRPr="00984F51">
        <w:rPr>
          <w:rFonts w:ascii="Trebuchet MS" w:eastAsia="Arial" w:hAnsi="Trebuchet MS" w:cs="Arial"/>
          <w:sz w:val="24"/>
          <w:szCs w:val="24"/>
        </w:rPr>
        <w:t xml:space="preserve"> limitations that can reduce its strategic value. It often lacks analytical depth and should be supplemented with more rigorous methods to avoid superficial conclusions (EVX Software, 2024). </w:t>
      </w:r>
      <w:r w:rsidR="00A11FCC" w:rsidRPr="00692265">
        <w:rPr>
          <w:rFonts w:ascii="Trebuchet MS" w:eastAsia="Arial" w:hAnsi="Trebuchet MS" w:cs="Arial"/>
          <w:strike/>
          <w:color w:val="FF0000"/>
          <w:sz w:val="24"/>
          <w:szCs w:val="24"/>
        </w:rPr>
        <w:t>Additionally, SWOT does not offer a way to prioritize issues or assess their relative impact, which can hinder effective decision-making (Business Model Analyst, n.d.)</w:t>
      </w:r>
    </w:p>
    <w:p w14:paraId="1B0E7157" w14:textId="77777777" w:rsidR="00A11FCC" w:rsidRDefault="00A11FCC" w:rsidP="00D67C9B">
      <w:pPr>
        <w:widowControl w:val="0"/>
        <w:autoSpaceDE w:val="0"/>
        <w:autoSpaceDN w:val="0"/>
        <w:spacing w:after="0" w:line="240" w:lineRule="auto"/>
        <w:contextualSpacing/>
        <w:jc w:val="both"/>
        <w:rPr>
          <w:rFonts w:ascii="Trebuchet MS" w:eastAsia="Arial" w:hAnsi="Trebuchet MS" w:cs="Arial"/>
          <w:sz w:val="24"/>
          <w:szCs w:val="24"/>
        </w:rPr>
      </w:pPr>
    </w:p>
    <w:p w14:paraId="178307FC" w14:textId="1DE54A1E" w:rsidR="00D130B9" w:rsidRDefault="009D24C8" w:rsidP="00D67C9B">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 xml:space="preserve">Participant bias and </w:t>
      </w:r>
      <w:r w:rsidR="00731FFE">
        <w:rPr>
          <w:rFonts w:ascii="Trebuchet MS" w:eastAsia="Arial" w:hAnsi="Trebuchet MS" w:cs="Arial"/>
          <w:sz w:val="24"/>
          <w:szCs w:val="24"/>
        </w:rPr>
        <w:t>input obsolescence</w:t>
      </w:r>
      <w:r w:rsidR="008E456B">
        <w:rPr>
          <w:rFonts w:ascii="Trebuchet MS" w:eastAsia="Arial" w:hAnsi="Trebuchet MS" w:cs="Arial"/>
          <w:sz w:val="24"/>
          <w:szCs w:val="24"/>
        </w:rPr>
        <w:t xml:space="preserve"> can also limit usefulness </w:t>
      </w:r>
      <w:r w:rsidR="0051156F" w:rsidRPr="00B40352">
        <w:rPr>
          <w:rFonts w:ascii="Trebuchet MS" w:eastAsia="Arial" w:hAnsi="Trebuchet MS" w:cs="Arial"/>
          <w:strike/>
          <w:color w:val="FF0000"/>
          <w:sz w:val="24"/>
          <w:szCs w:val="24"/>
        </w:rPr>
        <w:t>Outcomes</w:t>
      </w:r>
      <w:r w:rsidR="006471D5" w:rsidRPr="00B40352">
        <w:rPr>
          <w:rFonts w:ascii="Trebuchet MS" w:eastAsia="Arial" w:hAnsi="Trebuchet MS" w:cs="Arial"/>
          <w:strike/>
          <w:color w:val="FF0000"/>
          <w:sz w:val="24"/>
          <w:szCs w:val="24"/>
        </w:rPr>
        <w:t xml:space="preserve"> </w:t>
      </w:r>
      <w:r w:rsidR="00E06882" w:rsidRPr="00B40352">
        <w:rPr>
          <w:rFonts w:ascii="Trebuchet MS" w:eastAsia="Arial" w:hAnsi="Trebuchet MS" w:cs="Arial"/>
          <w:strike/>
          <w:color w:val="FF0000"/>
          <w:sz w:val="24"/>
          <w:szCs w:val="24"/>
        </w:rPr>
        <w:t>can also</w:t>
      </w:r>
      <w:r w:rsidR="006471D5" w:rsidRPr="00B40352">
        <w:rPr>
          <w:rFonts w:ascii="Trebuchet MS" w:eastAsia="Arial" w:hAnsi="Trebuchet MS" w:cs="Arial"/>
          <w:strike/>
          <w:color w:val="FF0000"/>
          <w:sz w:val="24"/>
          <w:szCs w:val="24"/>
        </w:rPr>
        <w:t xml:space="preserve"> reflect </w:t>
      </w:r>
      <w:r w:rsidR="00D33C91" w:rsidRPr="00B40352">
        <w:rPr>
          <w:rFonts w:ascii="Trebuchet MS" w:eastAsia="Arial" w:hAnsi="Trebuchet MS" w:cs="Arial"/>
          <w:strike/>
          <w:color w:val="FF0000"/>
          <w:sz w:val="24"/>
          <w:szCs w:val="24"/>
        </w:rPr>
        <w:t>the biases of th</w:t>
      </w:r>
      <w:r w:rsidR="00F9220D" w:rsidRPr="00B40352">
        <w:rPr>
          <w:rFonts w:ascii="Trebuchet MS" w:eastAsia="Arial" w:hAnsi="Trebuchet MS" w:cs="Arial"/>
          <w:strike/>
          <w:color w:val="FF0000"/>
          <w:sz w:val="24"/>
          <w:szCs w:val="24"/>
        </w:rPr>
        <w:t xml:space="preserve">e </w:t>
      </w:r>
      <w:r w:rsidR="006471D5" w:rsidRPr="00B40352">
        <w:rPr>
          <w:rFonts w:ascii="Trebuchet MS" w:eastAsia="Arial" w:hAnsi="Trebuchet MS" w:cs="Arial"/>
          <w:strike/>
          <w:color w:val="FF0000"/>
          <w:sz w:val="24"/>
          <w:szCs w:val="24"/>
        </w:rPr>
        <w:t>participant</w:t>
      </w:r>
      <w:r w:rsidR="00F9220D" w:rsidRPr="00B40352">
        <w:rPr>
          <w:rFonts w:ascii="Trebuchet MS" w:eastAsia="Arial" w:hAnsi="Trebuchet MS" w:cs="Arial"/>
          <w:strike/>
          <w:color w:val="FF0000"/>
          <w:sz w:val="24"/>
          <w:szCs w:val="24"/>
        </w:rPr>
        <w:t>s</w:t>
      </w:r>
      <w:r w:rsidR="006471D5" w:rsidRPr="00B40352">
        <w:rPr>
          <w:rFonts w:ascii="Trebuchet MS" w:eastAsia="Arial" w:hAnsi="Trebuchet MS" w:cs="Arial"/>
          <w:strike/>
          <w:color w:val="FF0000"/>
          <w:sz w:val="24"/>
          <w:szCs w:val="24"/>
        </w:rPr>
        <w:t xml:space="preserve"> rather than objective data </w:t>
      </w:r>
      <w:r w:rsidR="00A11FCC" w:rsidRPr="00B40352">
        <w:rPr>
          <w:rFonts w:ascii="Trebuchet MS" w:eastAsia="Arial" w:hAnsi="Trebuchet MS" w:cs="Arial"/>
          <w:strike/>
          <w:color w:val="FF0000"/>
          <w:sz w:val="24"/>
          <w:szCs w:val="24"/>
        </w:rPr>
        <w:t>and i</w:t>
      </w:r>
      <w:r w:rsidR="006471D5" w:rsidRPr="00B40352">
        <w:rPr>
          <w:rFonts w:ascii="Trebuchet MS" w:eastAsia="Arial" w:hAnsi="Trebuchet MS" w:cs="Arial"/>
          <w:strike/>
          <w:color w:val="FF0000"/>
          <w:sz w:val="24"/>
          <w:szCs w:val="24"/>
        </w:rPr>
        <w:t xml:space="preserve">ts static nature also means it </w:t>
      </w:r>
      <w:r w:rsidR="00E06882" w:rsidRPr="00B40352">
        <w:rPr>
          <w:rFonts w:ascii="Trebuchet MS" w:eastAsia="Arial" w:hAnsi="Trebuchet MS" w:cs="Arial"/>
          <w:strike/>
          <w:color w:val="FF0000"/>
          <w:sz w:val="24"/>
          <w:szCs w:val="24"/>
        </w:rPr>
        <w:t>will</w:t>
      </w:r>
      <w:r w:rsidR="006471D5" w:rsidRPr="00B40352">
        <w:rPr>
          <w:rFonts w:ascii="Trebuchet MS" w:eastAsia="Arial" w:hAnsi="Trebuchet MS" w:cs="Arial"/>
          <w:strike/>
          <w:color w:val="FF0000"/>
          <w:sz w:val="24"/>
          <w:szCs w:val="24"/>
        </w:rPr>
        <w:t xml:space="preserve"> become outdated</w:t>
      </w:r>
      <w:r w:rsidR="006471D5" w:rsidRPr="00B40352">
        <w:rPr>
          <w:rFonts w:ascii="Trebuchet MS" w:eastAsia="Arial" w:hAnsi="Trebuchet MS" w:cs="Arial"/>
          <w:color w:val="FF0000"/>
          <w:sz w:val="24"/>
          <w:szCs w:val="24"/>
        </w:rPr>
        <w:t xml:space="preserve"> </w:t>
      </w:r>
      <w:r w:rsidR="006471D5" w:rsidRPr="00B40352">
        <w:rPr>
          <w:rFonts w:ascii="Trebuchet MS" w:eastAsia="Arial" w:hAnsi="Trebuchet MS" w:cs="Arial"/>
          <w:strike/>
          <w:color w:val="FF0000"/>
          <w:sz w:val="24"/>
          <w:szCs w:val="24"/>
        </w:rPr>
        <w:t>in fast</w:t>
      </w:r>
      <w:r w:rsidR="00AD0B52" w:rsidRPr="00B40352">
        <w:rPr>
          <w:rFonts w:ascii="Trebuchet MS" w:eastAsia="Arial" w:hAnsi="Trebuchet MS" w:cs="Arial"/>
          <w:strike/>
          <w:color w:val="FF0000"/>
          <w:sz w:val="24"/>
          <w:szCs w:val="24"/>
        </w:rPr>
        <w:t xml:space="preserve"> paced </w:t>
      </w:r>
      <w:r w:rsidR="006471D5" w:rsidRPr="00B40352">
        <w:rPr>
          <w:rFonts w:ascii="Trebuchet MS" w:eastAsia="Arial" w:hAnsi="Trebuchet MS" w:cs="Arial"/>
          <w:strike/>
          <w:color w:val="FF0000"/>
          <w:sz w:val="24"/>
          <w:szCs w:val="24"/>
        </w:rPr>
        <w:t>environments</w:t>
      </w:r>
      <w:r w:rsidR="006471D5" w:rsidRPr="00B40352">
        <w:rPr>
          <w:rFonts w:ascii="Trebuchet MS" w:eastAsia="Arial" w:hAnsi="Trebuchet MS" w:cs="Arial"/>
          <w:color w:val="FF0000"/>
          <w:sz w:val="24"/>
          <w:szCs w:val="24"/>
        </w:rPr>
        <w:t xml:space="preserve"> </w:t>
      </w:r>
      <w:r w:rsidR="006471D5" w:rsidRPr="00984F51">
        <w:rPr>
          <w:rFonts w:ascii="Trebuchet MS" w:eastAsia="Arial" w:hAnsi="Trebuchet MS" w:cs="Arial"/>
          <w:sz w:val="24"/>
          <w:szCs w:val="24"/>
        </w:rPr>
        <w:t>(SEA Open Research, n.d.).</w:t>
      </w:r>
    </w:p>
    <w:p w14:paraId="6F930F72" w14:textId="77777777" w:rsidR="00470EBD" w:rsidRDefault="00470EBD" w:rsidP="00D67C9B">
      <w:pPr>
        <w:widowControl w:val="0"/>
        <w:autoSpaceDE w:val="0"/>
        <w:autoSpaceDN w:val="0"/>
        <w:spacing w:after="0" w:line="240" w:lineRule="auto"/>
        <w:contextualSpacing/>
        <w:jc w:val="both"/>
        <w:rPr>
          <w:rFonts w:ascii="Trebuchet MS" w:eastAsia="Arial" w:hAnsi="Trebuchet MS" w:cs="Arial"/>
          <w:sz w:val="24"/>
          <w:szCs w:val="24"/>
        </w:rPr>
      </w:pPr>
    </w:p>
    <w:p w14:paraId="45C614AB" w14:textId="25EEE5F7" w:rsidR="00470EBD" w:rsidRPr="00AD457D" w:rsidRDefault="002E2157" w:rsidP="00D67C9B">
      <w:pPr>
        <w:widowControl w:val="0"/>
        <w:autoSpaceDE w:val="0"/>
        <w:autoSpaceDN w:val="0"/>
        <w:spacing w:after="0" w:line="240" w:lineRule="auto"/>
        <w:contextualSpacing/>
        <w:jc w:val="both"/>
        <w:rPr>
          <w:rFonts w:ascii="Trebuchet MS" w:eastAsia="Arial" w:hAnsi="Trebuchet MS" w:cs="Arial"/>
          <w:color w:val="FF0000"/>
          <w:sz w:val="24"/>
          <w:szCs w:val="24"/>
        </w:rPr>
      </w:pPr>
      <w:r w:rsidRPr="00AD457D">
        <w:rPr>
          <w:rFonts w:ascii="Trebuchet MS" w:eastAsia="Arial" w:hAnsi="Trebuchet MS" w:cs="Arial"/>
          <w:color w:val="FF0000"/>
          <w:sz w:val="24"/>
          <w:szCs w:val="24"/>
        </w:rPr>
        <w:t xml:space="preserve">At a time of sustained growth and potential expansion, </w:t>
      </w:r>
      <w:r w:rsidR="00C773B3">
        <w:rPr>
          <w:rFonts w:ascii="Trebuchet MS" w:eastAsia="Arial" w:hAnsi="Trebuchet MS" w:cs="Arial"/>
          <w:color w:val="FF0000"/>
          <w:sz w:val="24"/>
          <w:szCs w:val="24"/>
        </w:rPr>
        <w:t>SWOT</w:t>
      </w:r>
      <w:r w:rsidRPr="00AD457D">
        <w:rPr>
          <w:rFonts w:ascii="Trebuchet MS" w:eastAsia="Arial" w:hAnsi="Trebuchet MS" w:cs="Arial"/>
          <w:color w:val="FF0000"/>
          <w:sz w:val="24"/>
          <w:szCs w:val="24"/>
        </w:rPr>
        <w:t xml:space="preserve"> can help the </w:t>
      </w:r>
      <w:proofErr w:type="spellStart"/>
      <w:r w:rsidR="00C773B3">
        <w:rPr>
          <w:rFonts w:ascii="Trebuchet MS" w:eastAsia="Arial" w:hAnsi="Trebuchet MS" w:cs="Arial"/>
          <w:color w:val="FF0000"/>
          <w:sz w:val="24"/>
          <w:szCs w:val="24"/>
        </w:rPr>
        <w:t>Technivara</w:t>
      </w:r>
      <w:proofErr w:type="spellEnd"/>
      <w:r w:rsidR="00C773B3">
        <w:rPr>
          <w:rFonts w:ascii="Trebuchet MS" w:eastAsia="Arial" w:hAnsi="Trebuchet MS" w:cs="Arial"/>
          <w:color w:val="FF0000"/>
          <w:sz w:val="24"/>
          <w:szCs w:val="24"/>
        </w:rPr>
        <w:t xml:space="preserve"> </w:t>
      </w:r>
      <w:r w:rsidRPr="00AD457D">
        <w:rPr>
          <w:rFonts w:ascii="Trebuchet MS" w:eastAsia="Arial" w:hAnsi="Trebuchet MS" w:cs="Arial"/>
          <w:color w:val="FF0000"/>
          <w:sz w:val="24"/>
          <w:szCs w:val="24"/>
        </w:rPr>
        <w:t>leadership team</w:t>
      </w:r>
      <w:r w:rsidR="00C773B3">
        <w:rPr>
          <w:rFonts w:ascii="Trebuchet MS" w:eastAsia="Arial" w:hAnsi="Trebuchet MS" w:cs="Arial"/>
          <w:color w:val="FF0000"/>
          <w:sz w:val="24"/>
          <w:szCs w:val="24"/>
        </w:rPr>
        <w:t xml:space="preserve"> </w:t>
      </w:r>
      <w:r w:rsidRPr="00AD457D">
        <w:rPr>
          <w:rFonts w:ascii="Trebuchet MS" w:eastAsia="Arial" w:hAnsi="Trebuchet MS" w:cs="Arial"/>
          <w:color w:val="FF0000"/>
          <w:sz w:val="24"/>
          <w:szCs w:val="24"/>
        </w:rPr>
        <w:t>identify what</w:t>
      </w:r>
      <w:r w:rsidR="00C773B3">
        <w:rPr>
          <w:rFonts w:ascii="Trebuchet MS" w:eastAsia="Arial" w:hAnsi="Trebuchet MS" w:cs="Arial"/>
          <w:color w:val="FF0000"/>
          <w:sz w:val="24"/>
          <w:szCs w:val="24"/>
        </w:rPr>
        <w:t xml:space="preserve"> is</w:t>
      </w:r>
      <w:r w:rsidRPr="00AD457D">
        <w:rPr>
          <w:rFonts w:ascii="Trebuchet MS" w:eastAsia="Arial" w:hAnsi="Trebuchet MS" w:cs="Arial"/>
          <w:color w:val="FF0000"/>
          <w:sz w:val="24"/>
          <w:szCs w:val="24"/>
        </w:rPr>
        <w:t xml:space="preserve"> working well (such as their strong market presence and sector diversity), what needs improvement (like outdated people practices and resistance to change), and where strategic opportunities lie (such as modernising HR systems and adopting evidence-based practices). It also highlights potential risks that could hinder progress, enabling more informed, data-driven decision making.</w:t>
      </w:r>
    </w:p>
    <w:p w14:paraId="7EA5FC43" w14:textId="77777777" w:rsidR="006471D5" w:rsidRPr="00984F51" w:rsidRDefault="006471D5" w:rsidP="00D67C9B">
      <w:pPr>
        <w:widowControl w:val="0"/>
        <w:autoSpaceDE w:val="0"/>
        <w:autoSpaceDN w:val="0"/>
        <w:spacing w:after="0" w:line="240" w:lineRule="auto"/>
        <w:ind w:left="426" w:hanging="426"/>
        <w:contextualSpacing/>
        <w:jc w:val="both"/>
        <w:rPr>
          <w:rFonts w:ascii="Trebuchet MS" w:eastAsia="Arial" w:hAnsi="Trebuchet MS" w:cs="Arial"/>
          <w:sz w:val="24"/>
          <w:szCs w:val="24"/>
        </w:rPr>
      </w:pPr>
    </w:p>
    <w:p w14:paraId="1320C935" w14:textId="04864C9C" w:rsidR="00BC61F1" w:rsidRDefault="00BC61F1" w:rsidP="00D67C9B">
      <w:pPr>
        <w:widowControl w:val="0"/>
        <w:autoSpaceDE w:val="0"/>
        <w:autoSpaceDN w:val="0"/>
        <w:spacing w:after="0" w:line="240" w:lineRule="auto"/>
        <w:contextualSpacing/>
        <w:jc w:val="both"/>
        <w:rPr>
          <w:rFonts w:ascii="Trebuchet MS" w:eastAsia="Arial" w:hAnsi="Trebuchet MS" w:cs="Arial"/>
          <w:sz w:val="24"/>
          <w:szCs w:val="24"/>
        </w:rPr>
      </w:pPr>
      <w:r w:rsidRPr="00BC61F1">
        <w:rPr>
          <w:rFonts w:ascii="Trebuchet MS" w:eastAsia="Arial" w:hAnsi="Trebuchet MS" w:cs="Arial"/>
          <w:sz w:val="24"/>
          <w:szCs w:val="24"/>
        </w:rPr>
        <w:t>Sector benchmarking is a</w:t>
      </w:r>
      <w:r w:rsidR="00BC48E6">
        <w:rPr>
          <w:rFonts w:ascii="Trebuchet MS" w:eastAsia="Arial" w:hAnsi="Trebuchet MS" w:cs="Arial"/>
          <w:sz w:val="24"/>
          <w:szCs w:val="24"/>
        </w:rPr>
        <w:t xml:space="preserve">n </w:t>
      </w:r>
      <w:r w:rsidRPr="00BC61F1">
        <w:rPr>
          <w:rFonts w:ascii="Trebuchet MS" w:eastAsia="Arial" w:hAnsi="Trebuchet MS" w:cs="Arial"/>
          <w:sz w:val="24"/>
          <w:szCs w:val="24"/>
        </w:rPr>
        <w:t>analytical method used to compare organisations operating within the same industry or sector. The primary aim is to identify best practices, performance gaps, and opportunities for improvement. This method is particularly valuable in sectors where continuous improvement and accountability are essential (</w:t>
      </w:r>
      <w:proofErr w:type="spellStart"/>
      <w:r w:rsidRPr="00BC61F1">
        <w:rPr>
          <w:rFonts w:ascii="Trebuchet MS" w:eastAsia="Arial" w:hAnsi="Trebuchet MS" w:cs="Arial"/>
          <w:sz w:val="24"/>
          <w:szCs w:val="24"/>
        </w:rPr>
        <w:t>Muravu</w:t>
      </w:r>
      <w:proofErr w:type="spellEnd"/>
      <w:r w:rsidRPr="00BC61F1">
        <w:rPr>
          <w:rFonts w:ascii="Trebuchet MS" w:eastAsia="Arial" w:hAnsi="Trebuchet MS" w:cs="Arial"/>
          <w:sz w:val="24"/>
          <w:szCs w:val="24"/>
        </w:rPr>
        <w:t>, 2023).</w:t>
      </w:r>
    </w:p>
    <w:p w14:paraId="2BDB1658" w14:textId="77777777" w:rsidR="00642BE4" w:rsidRPr="00BC61F1" w:rsidRDefault="00642BE4" w:rsidP="00D67C9B">
      <w:pPr>
        <w:widowControl w:val="0"/>
        <w:autoSpaceDE w:val="0"/>
        <w:autoSpaceDN w:val="0"/>
        <w:spacing w:after="0" w:line="240" w:lineRule="auto"/>
        <w:contextualSpacing/>
        <w:jc w:val="both"/>
        <w:rPr>
          <w:rFonts w:ascii="Trebuchet MS" w:eastAsia="Arial" w:hAnsi="Trebuchet MS" w:cs="Arial"/>
          <w:sz w:val="24"/>
          <w:szCs w:val="24"/>
        </w:rPr>
      </w:pPr>
    </w:p>
    <w:p w14:paraId="6BD3AF0C" w14:textId="384F99B1" w:rsidR="00BC61F1" w:rsidRDefault="001D5CF7" w:rsidP="00D67C9B">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B</w:t>
      </w:r>
      <w:r w:rsidR="00BC61F1" w:rsidRPr="00BC61F1">
        <w:rPr>
          <w:rFonts w:ascii="Trebuchet MS" w:eastAsia="Arial" w:hAnsi="Trebuchet MS" w:cs="Arial"/>
          <w:sz w:val="24"/>
          <w:szCs w:val="24"/>
        </w:rPr>
        <w:t>enchmarking involves the systematic comparison of an organisation’s performance against those of industry leaders or competitors</w:t>
      </w:r>
      <w:r w:rsidR="003B5D41">
        <w:rPr>
          <w:rFonts w:ascii="Trebuchet MS" w:eastAsia="Arial" w:hAnsi="Trebuchet MS" w:cs="Arial"/>
          <w:sz w:val="24"/>
          <w:szCs w:val="24"/>
        </w:rPr>
        <w:t xml:space="preserve">, </w:t>
      </w:r>
      <w:r w:rsidR="00532E08">
        <w:rPr>
          <w:rFonts w:ascii="Trebuchet MS" w:eastAsia="Arial" w:hAnsi="Trebuchet MS" w:cs="Arial"/>
          <w:sz w:val="24"/>
          <w:szCs w:val="24"/>
        </w:rPr>
        <w:t>e</w:t>
      </w:r>
      <w:r w:rsidR="003B5D41">
        <w:rPr>
          <w:rFonts w:ascii="Trebuchet MS" w:eastAsia="Arial" w:hAnsi="Trebuchet MS" w:cs="Arial"/>
          <w:sz w:val="24"/>
          <w:szCs w:val="24"/>
        </w:rPr>
        <w:t>nabling</w:t>
      </w:r>
      <w:r w:rsidR="00BC61F1" w:rsidRPr="00BC61F1">
        <w:rPr>
          <w:rFonts w:ascii="Trebuchet MS" w:eastAsia="Arial" w:hAnsi="Trebuchet MS" w:cs="Arial"/>
          <w:sz w:val="24"/>
          <w:szCs w:val="24"/>
        </w:rPr>
        <w:t xml:space="preserve"> organisations to learn from others, </w:t>
      </w:r>
      <w:proofErr w:type="gramStart"/>
      <w:r w:rsidR="00532E08">
        <w:rPr>
          <w:rFonts w:ascii="Trebuchet MS" w:eastAsia="Arial" w:hAnsi="Trebuchet MS" w:cs="Arial"/>
          <w:sz w:val="24"/>
          <w:szCs w:val="24"/>
        </w:rPr>
        <w:t>take action</w:t>
      </w:r>
      <w:proofErr w:type="gramEnd"/>
      <w:r w:rsidR="00BC61F1" w:rsidRPr="00BC61F1">
        <w:rPr>
          <w:rFonts w:ascii="Trebuchet MS" w:eastAsia="Arial" w:hAnsi="Trebuchet MS" w:cs="Arial"/>
          <w:sz w:val="24"/>
          <w:szCs w:val="24"/>
        </w:rPr>
        <w:t xml:space="preserve"> and enhance their own performance</w:t>
      </w:r>
      <w:r>
        <w:rPr>
          <w:rFonts w:ascii="Trebuchet MS" w:eastAsia="Arial" w:hAnsi="Trebuchet MS" w:cs="Arial"/>
          <w:sz w:val="24"/>
          <w:szCs w:val="24"/>
        </w:rPr>
        <w:t xml:space="preserve"> (Camp, 1989)</w:t>
      </w:r>
    </w:p>
    <w:p w14:paraId="70A435BE" w14:textId="77777777" w:rsidR="003E38A5" w:rsidRPr="00BC61F1" w:rsidRDefault="003E38A5" w:rsidP="00D67C9B">
      <w:pPr>
        <w:widowControl w:val="0"/>
        <w:autoSpaceDE w:val="0"/>
        <w:autoSpaceDN w:val="0"/>
        <w:spacing w:after="0" w:line="240" w:lineRule="auto"/>
        <w:contextualSpacing/>
        <w:jc w:val="both"/>
        <w:rPr>
          <w:rFonts w:ascii="Trebuchet MS" w:eastAsia="Arial" w:hAnsi="Trebuchet MS" w:cs="Arial"/>
          <w:sz w:val="24"/>
          <w:szCs w:val="24"/>
        </w:rPr>
      </w:pPr>
    </w:p>
    <w:p w14:paraId="4B2C3A60" w14:textId="77777777" w:rsidR="006E38F0" w:rsidRPr="005B0EDD" w:rsidRDefault="00532E08" w:rsidP="00D67C9B">
      <w:pPr>
        <w:widowControl w:val="0"/>
        <w:autoSpaceDE w:val="0"/>
        <w:autoSpaceDN w:val="0"/>
        <w:spacing w:after="0" w:line="240" w:lineRule="auto"/>
        <w:contextualSpacing/>
        <w:jc w:val="both"/>
        <w:rPr>
          <w:rFonts w:ascii="Trebuchet MS" w:eastAsia="Arial" w:hAnsi="Trebuchet MS" w:cs="Arial"/>
          <w:strike/>
          <w:color w:val="FF0000"/>
          <w:sz w:val="24"/>
          <w:szCs w:val="24"/>
        </w:rPr>
      </w:pPr>
      <w:r w:rsidRPr="005B0EDD">
        <w:rPr>
          <w:rFonts w:ascii="Trebuchet MS" w:eastAsia="Arial" w:hAnsi="Trebuchet MS" w:cs="Arial"/>
          <w:strike/>
          <w:color w:val="FF0000"/>
          <w:sz w:val="24"/>
          <w:szCs w:val="24"/>
        </w:rPr>
        <w:t>B</w:t>
      </w:r>
      <w:r w:rsidR="00BC61F1" w:rsidRPr="005B0EDD">
        <w:rPr>
          <w:rFonts w:ascii="Trebuchet MS" w:eastAsia="Arial" w:hAnsi="Trebuchet MS" w:cs="Arial"/>
          <w:strike/>
          <w:color w:val="FF0000"/>
          <w:sz w:val="24"/>
          <w:szCs w:val="24"/>
        </w:rPr>
        <w:t>enchmarking typically follows a structured methodology. First, organisations identify the specific areas to benchmark</w:t>
      </w:r>
      <w:r w:rsidR="002066C7" w:rsidRPr="005B0EDD">
        <w:rPr>
          <w:rFonts w:ascii="Trebuchet MS" w:eastAsia="Arial" w:hAnsi="Trebuchet MS" w:cs="Arial"/>
          <w:strike/>
          <w:color w:val="FF0000"/>
          <w:sz w:val="24"/>
          <w:szCs w:val="24"/>
        </w:rPr>
        <w:t xml:space="preserve">. This could </w:t>
      </w:r>
      <w:r w:rsidR="00EC5E7A" w:rsidRPr="005B0EDD">
        <w:rPr>
          <w:rFonts w:ascii="Trebuchet MS" w:eastAsia="Arial" w:hAnsi="Trebuchet MS" w:cs="Arial"/>
          <w:strike/>
          <w:color w:val="FF0000"/>
          <w:sz w:val="24"/>
          <w:szCs w:val="24"/>
        </w:rPr>
        <w:t xml:space="preserve">be any number of things from </w:t>
      </w:r>
      <w:r w:rsidR="00BC61F1" w:rsidRPr="005B0EDD">
        <w:rPr>
          <w:rFonts w:ascii="Trebuchet MS" w:eastAsia="Arial" w:hAnsi="Trebuchet MS" w:cs="Arial"/>
          <w:strike/>
          <w:color w:val="FF0000"/>
          <w:sz w:val="24"/>
          <w:szCs w:val="24"/>
        </w:rPr>
        <w:t xml:space="preserve">financial </w:t>
      </w:r>
      <w:r w:rsidR="0036631D" w:rsidRPr="005B0EDD">
        <w:rPr>
          <w:rFonts w:ascii="Trebuchet MS" w:eastAsia="Arial" w:hAnsi="Trebuchet MS" w:cs="Arial"/>
          <w:strike/>
          <w:color w:val="FF0000"/>
          <w:sz w:val="24"/>
          <w:szCs w:val="24"/>
        </w:rPr>
        <w:t>measures</w:t>
      </w:r>
      <w:r w:rsidR="00EC5E7A" w:rsidRPr="005B0EDD">
        <w:rPr>
          <w:rFonts w:ascii="Trebuchet MS" w:eastAsia="Arial" w:hAnsi="Trebuchet MS" w:cs="Arial"/>
          <w:strike/>
          <w:color w:val="FF0000"/>
          <w:sz w:val="24"/>
          <w:szCs w:val="24"/>
        </w:rPr>
        <w:t xml:space="preserve"> to </w:t>
      </w:r>
      <w:r w:rsidR="00BC61F1" w:rsidRPr="005B0EDD">
        <w:rPr>
          <w:rFonts w:ascii="Trebuchet MS" w:eastAsia="Arial" w:hAnsi="Trebuchet MS" w:cs="Arial"/>
          <w:strike/>
          <w:color w:val="FF0000"/>
          <w:sz w:val="24"/>
          <w:szCs w:val="24"/>
        </w:rPr>
        <w:t>customer satisfaction. Next, suitable benchmarking partners are selecte</w:t>
      </w:r>
      <w:r w:rsidR="00EC5E7A" w:rsidRPr="005B0EDD">
        <w:rPr>
          <w:rFonts w:ascii="Trebuchet MS" w:eastAsia="Arial" w:hAnsi="Trebuchet MS" w:cs="Arial"/>
          <w:strike/>
          <w:color w:val="FF0000"/>
          <w:sz w:val="24"/>
          <w:szCs w:val="24"/>
        </w:rPr>
        <w:t xml:space="preserve">d, </w:t>
      </w:r>
      <w:r w:rsidR="00BC61F1" w:rsidRPr="005B0EDD">
        <w:rPr>
          <w:rFonts w:ascii="Trebuchet MS" w:eastAsia="Arial" w:hAnsi="Trebuchet MS" w:cs="Arial"/>
          <w:strike/>
          <w:color w:val="FF0000"/>
          <w:sz w:val="24"/>
          <w:szCs w:val="24"/>
        </w:rPr>
        <w:t xml:space="preserve">usually sector leaders or peers with comparable operations. Data is then collected through surveys, reports, or public databases, followed by a detailed analysis to identify performance gaps and best practices. Finally, organisations develop and implement action plans based on the findings, and establish mechanisms for ongoing monitoring and review </w:t>
      </w:r>
    </w:p>
    <w:p w14:paraId="70360306" w14:textId="77777777" w:rsidR="006E38F0" w:rsidRDefault="006E38F0" w:rsidP="00D67C9B">
      <w:pPr>
        <w:widowControl w:val="0"/>
        <w:autoSpaceDE w:val="0"/>
        <w:autoSpaceDN w:val="0"/>
        <w:spacing w:after="0" w:line="240" w:lineRule="auto"/>
        <w:contextualSpacing/>
        <w:jc w:val="both"/>
        <w:rPr>
          <w:rFonts w:ascii="Trebuchet MS" w:eastAsia="Arial" w:hAnsi="Trebuchet MS" w:cs="Arial"/>
          <w:sz w:val="24"/>
          <w:szCs w:val="24"/>
        </w:rPr>
      </w:pPr>
    </w:p>
    <w:p w14:paraId="32EF536D" w14:textId="11C8404B" w:rsidR="00BC61F1" w:rsidRPr="00BC61F1" w:rsidRDefault="00771E04" w:rsidP="00D67C9B">
      <w:pPr>
        <w:widowControl w:val="0"/>
        <w:autoSpaceDE w:val="0"/>
        <w:autoSpaceDN w:val="0"/>
        <w:spacing w:after="0" w:line="240" w:lineRule="auto"/>
        <w:contextualSpacing/>
        <w:jc w:val="both"/>
        <w:rPr>
          <w:rFonts w:ascii="Trebuchet MS" w:eastAsia="Arial" w:hAnsi="Trebuchet MS" w:cs="Arial"/>
          <w:sz w:val="24"/>
          <w:szCs w:val="24"/>
        </w:rPr>
      </w:pPr>
      <w:r w:rsidRPr="005B0EDD">
        <w:rPr>
          <w:rFonts w:ascii="Trebuchet MS" w:eastAsia="Arial" w:hAnsi="Trebuchet MS" w:cs="Arial"/>
          <w:color w:val="FF0000"/>
          <w:sz w:val="24"/>
          <w:szCs w:val="24"/>
        </w:rPr>
        <w:t>Benchmarking typically follows a structured process</w:t>
      </w:r>
      <w:r w:rsidR="00FB2AE4" w:rsidRPr="005B0EDD">
        <w:rPr>
          <w:rFonts w:ascii="Trebuchet MS" w:eastAsia="Arial" w:hAnsi="Trebuchet MS" w:cs="Arial"/>
          <w:color w:val="FF0000"/>
          <w:sz w:val="24"/>
          <w:szCs w:val="24"/>
        </w:rPr>
        <w:t xml:space="preserve"> with </w:t>
      </w:r>
      <w:r w:rsidRPr="005B0EDD">
        <w:rPr>
          <w:rFonts w:ascii="Trebuchet MS" w:eastAsia="Arial" w:hAnsi="Trebuchet MS" w:cs="Arial"/>
          <w:color w:val="FF0000"/>
          <w:sz w:val="24"/>
          <w:szCs w:val="24"/>
        </w:rPr>
        <w:t>organisations first identify</w:t>
      </w:r>
      <w:r w:rsidR="00FB2AE4" w:rsidRPr="005B0EDD">
        <w:rPr>
          <w:rFonts w:ascii="Trebuchet MS" w:eastAsia="Arial" w:hAnsi="Trebuchet MS" w:cs="Arial"/>
          <w:color w:val="FF0000"/>
          <w:sz w:val="24"/>
          <w:szCs w:val="24"/>
        </w:rPr>
        <w:t>ing</w:t>
      </w:r>
      <w:r w:rsidRPr="005B0EDD">
        <w:rPr>
          <w:rFonts w:ascii="Trebuchet MS" w:eastAsia="Arial" w:hAnsi="Trebuchet MS" w:cs="Arial"/>
          <w:color w:val="FF0000"/>
          <w:sz w:val="24"/>
          <w:szCs w:val="24"/>
        </w:rPr>
        <w:t xml:space="preserve"> key areas to assess. They then select suitable benchmarking partners</w:t>
      </w:r>
      <w:r w:rsidR="00FB2AE4" w:rsidRPr="005B0EDD">
        <w:rPr>
          <w:rFonts w:ascii="Trebuchet MS" w:eastAsia="Arial" w:hAnsi="Trebuchet MS" w:cs="Arial"/>
          <w:color w:val="FF0000"/>
          <w:sz w:val="24"/>
          <w:szCs w:val="24"/>
        </w:rPr>
        <w:t xml:space="preserve">, </w:t>
      </w:r>
      <w:r w:rsidRPr="005B0EDD">
        <w:rPr>
          <w:rFonts w:ascii="Trebuchet MS" w:eastAsia="Arial" w:hAnsi="Trebuchet MS" w:cs="Arial"/>
          <w:color w:val="FF0000"/>
          <w:sz w:val="24"/>
          <w:szCs w:val="24"/>
        </w:rPr>
        <w:lastRenderedPageBreak/>
        <w:t>usually sector leaders or similar peers</w:t>
      </w:r>
      <w:r w:rsidR="00FB2AE4" w:rsidRPr="005B0EDD">
        <w:rPr>
          <w:rFonts w:ascii="Trebuchet MS" w:eastAsia="Arial" w:hAnsi="Trebuchet MS" w:cs="Arial"/>
          <w:color w:val="FF0000"/>
          <w:sz w:val="24"/>
          <w:szCs w:val="24"/>
        </w:rPr>
        <w:t xml:space="preserve">, </w:t>
      </w:r>
      <w:r w:rsidRPr="005B0EDD">
        <w:rPr>
          <w:rFonts w:ascii="Trebuchet MS" w:eastAsia="Arial" w:hAnsi="Trebuchet MS" w:cs="Arial"/>
          <w:color w:val="FF0000"/>
          <w:sz w:val="24"/>
          <w:szCs w:val="24"/>
        </w:rPr>
        <w:t>and gather data through surveys, reports, or public sources. This is followed by analysis to spot performance gaps and best practices, leading to action plans and systems for ongoing review and improvement.</w:t>
      </w:r>
      <w:r w:rsidRPr="005B0EDD">
        <w:rPr>
          <w:rFonts w:ascii="Trebuchet MS" w:eastAsia="Arial" w:hAnsi="Trebuchet MS" w:cs="Arial"/>
          <w:color w:val="FF0000"/>
          <w:sz w:val="24"/>
          <w:szCs w:val="24"/>
        </w:rPr>
        <w:t xml:space="preserve"> </w:t>
      </w:r>
      <w:r w:rsidR="00BC61F1" w:rsidRPr="00BC61F1">
        <w:rPr>
          <w:rFonts w:ascii="Trebuchet MS" w:eastAsia="Arial" w:hAnsi="Trebuchet MS" w:cs="Arial"/>
          <w:sz w:val="24"/>
          <w:szCs w:val="24"/>
        </w:rPr>
        <w:t>(Big Data Value Association, 2020).</w:t>
      </w:r>
    </w:p>
    <w:p w14:paraId="3AC9D4F3" w14:textId="77777777" w:rsidR="00161A5B" w:rsidRDefault="00161A5B" w:rsidP="00D67C9B">
      <w:pPr>
        <w:widowControl w:val="0"/>
        <w:autoSpaceDE w:val="0"/>
        <w:autoSpaceDN w:val="0"/>
        <w:spacing w:after="0" w:line="240" w:lineRule="auto"/>
        <w:contextualSpacing/>
        <w:jc w:val="both"/>
        <w:rPr>
          <w:rFonts w:ascii="Trebuchet MS" w:eastAsia="Arial" w:hAnsi="Trebuchet MS" w:cs="Arial"/>
          <w:sz w:val="24"/>
          <w:szCs w:val="24"/>
        </w:rPr>
      </w:pPr>
    </w:p>
    <w:p w14:paraId="22603E03" w14:textId="119843E4" w:rsidR="00BC61F1" w:rsidRDefault="000E2C6A" w:rsidP="00D67C9B">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Benchmarking</w:t>
      </w:r>
      <w:r w:rsidR="00BC61F1" w:rsidRPr="00BC61F1">
        <w:rPr>
          <w:rFonts w:ascii="Trebuchet MS" w:eastAsia="Arial" w:hAnsi="Trebuchet MS" w:cs="Arial"/>
          <w:sz w:val="24"/>
          <w:szCs w:val="24"/>
        </w:rPr>
        <w:t xml:space="preserve"> </w:t>
      </w:r>
      <w:r w:rsidR="00B14E9F">
        <w:rPr>
          <w:rFonts w:ascii="Trebuchet MS" w:eastAsia="Arial" w:hAnsi="Trebuchet MS" w:cs="Arial"/>
          <w:sz w:val="24"/>
          <w:szCs w:val="24"/>
        </w:rPr>
        <w:t xml:space="preserve">can </w:t>
      </w:r>
      <w:r w:rsidR="00BC61F1" w:rsidRPr="00BC61F1">
        <w:rPr>
          <w:rFonts w:ascii="Trebuchet MS" w:eastAsia="Arial" w:hAnsi="Trebuchet MS" w:cs="Arial"/>
          <w:sz w:val="24"/>
          <w:szCs w:val="24"/>
        </w:rPr>
        <w:t>contribute significantly to quality improvement by facilitating the adoption of evidence-based practices (</w:t>
      </w:r>
      <w:proofErr w:type="spellStart"/>
      <w:r w:rsidR="00BC61F1" w:rsidRPr="00BC61F1">
        <w:rPr>
          <w:rFonts w:ascii="Trebuchet MS" w:eastAsia="Arial" w:hAnsi="Trebuchet MS" w:cs="Arial"/>
          <w:sz w:val="24"/>
          <w:szCs w:val="24"/>
        </w:rPr>
        <w:t>Willmington</w:t>
      </w:r>
      <w:proofErr w:type="spellEnd"/>
      <w:r w:rsidR="00BC61F1" w:rsidRPr="00BC61F1">
        <w:rPr>
          <w:rFonts w:ascii="Trebuchet MS" w:eastAsia="Arial" w:hAnsi="Trebuchet MS" w:cs="Arial"/>
          <w:sz w:val="24"/>
          <w:szCs w:val="24"/>
        </w:rPr>
        <w:t xml:space="preserve"> et al., 2022). </w:t>
      </w:r>
    </w:p>
    <w:p w14:paraId="282DF1EB" w14:textId="77777777" w:rsidR="00152659" w:rsidRPr="00AD457D" w:rsidRDefault="00152659" w:rsidP="00D67C9B">
      <w:pPr>
        <w:widowControl w:val="0"/>
        <w:autoSpaceDE w:val="0"/>
        <w:autoSpaceDN w:val="0"/>
        <w:spacing w:after="0" w:line="240" w:lineRule="auto"/>
        <w:contextualSpacing/>
        <w:jc w:val="both"/>
        <w:rPr>
          <w:rFonts w:ascii="Trebuchet MS" w:eastAsia="Arial" w:hAnsi="Trebuchet MS" w:cs="Arial"/>
          <w:color w:val="FF0000"/>
          <w:sz w:val="24"/>
          <w:szCs w:val="24"/>
        </w:rPr>
      </w:pPr>
    </w:p>
    <w:p w14:paraId="6AE8B677" w14:textId="77777777" w:rsidR="00161A5B" w:rsidRPr="00BC61F1" w:rsidRDefault="00161A5B" w:rsidP="00D67C9B">
      <w:pPr>
        <w:widowControl w:val="0"/>
        <w:autoSpaceDE w:val="0"/>
        <w:autoSpaceDN w:val="0"/>
        <w:spacing w:after="0" w:line="240" w:lineRule="auto"/>
        <w:contextualSpacing/>
        <w:jc w:val="both"/>
        <w:rPr>
          <w:rFonts w:ascii="Trebuchet MS" w:eastAsia="Arial" w:hAnsi="Trebuchet MS" w:cs="Arial"/>
          <w:sz w:val="24"/>
          <w:szCs w:val="24"/>
        </w:rPr>
      </w:pPr>
    </w:p>
    <w:p w14:paraId="6137C285" w14:textId="2CC7A699" w:rsidR="00BC61F1" w:rsidRDefault="00BC61F1" w:rsidP="00D67C9B">
      <w:pPr>
        <w:widowControl w:val="0"/>
        <w:autoSpaceDE w:val="0"/>
        <w:autoSpaceDN w:val="0"/>
        <w:spacing w:after="0" w:line="240" w:lineRule="auto"/>
        <w:contextualSpacing/>
        <w:jc w:val="both"/>
        <w:rPr>
          <w:rFonts w:ascii="Trebuchet MS" w:eastAsia="Arial" w:hAnsi="Trebuchet MS" w:cs="Arial"/>
          <w:sz w:val="24"/>
          <w:szCs w:val="24"/>
        </w:rPr>
      </w:pPr>
      <w:r w:rsidRPr="002F6E8B">
        <w:rPr>
          <w:rFonts w:ascii="Trebuchet MS" w:eastAsia="Arial" w:hAnsi="Trebuchet MS" w:cs="Arial"/>
          <w:strike/>
          <w:color w:val="FF0000"/>
          <w:sz w:val="24"/>
          <w:szCs w:val="24"/>
        </w:rPr>
        <w:t>Despite its benefits,</w:t>
      </w:r>
      <w:r w:rsidRPr="002F6E8B">
        <w:rPr>
          <w:rFonts w:ascii="Trebuchet MS" w:eastAsia="Arial" w:hAnsi="Trebuchet MS" w:cs="Arial"/>
          <w:color w:val="FF0000"/>
          <w:sz w:val="24"/>
          <w:szCs w:val="24"/>
        </w:rPr>
        <w:t xml:space="preserve"> </w:t>
      </w:r>
      <w:r w:rsidR="002F6E8B" w:rsidRPr="002F6E8B">
        <w:rPr>
          <w:rFonts w:ascii="Trebuchet MS" w:eastAsia="Arial" w:hAnsi="Trebuchet MS" w:cs="Arial"/>
          <w:color w:val="FF0000"/>
          <w:sz w:val="24"/>
          <w:szCs w:val="24"/>
        </w:rPr>
        <w:t>B</w:t>
      </w:r>
      <w:r w:rsidRPr="00BC61F1">
        <w:rPr>
          <w:rFonts w:ascii="Trebuchet MS" w:eastAsia="Arial" w:hAnsi="Trebuchet MS" w:cs="Arial"/>
          <w:sz w:val="24"/>
          <w:szCs w:val="24"/>
        </w:rPr>
        <w:t>enchmarking also presents challenges</w:t>
      </w:r>
      <w:r w:rsidRPr="00394E94">
        <w:rPr>
          <w:rFonts w:ascii="Trebuchet MS" w:eastAsia="Arial" w:hAnsi="Trebuchet MS" w:cs="Arial"/>
          <w:strike/>
          <w:color w:val="FF0000"/>
          <w:sz w:val="24"/>
          <w:szCs w:val="24"/>
        </w:rPr>
        <w:t>. These</w:t>
      </w:r>
      <w:r w:rsidRPr="00394E94">
        <w:rPr>
          <w:rFonts w:ascii="Trebuchet MS" w:eastAsia="Arial" w:hAnsi="Trebuchet MS" w:cs="Arial"/>
          <w:color w:val="FF0000"/>
          <w:sz w:val="24"/>
          <w:szCs w:val="24"/>
        </w:rPr>
        <w:t xml:space="preserve"> </w:t>
      </w:r>
      <w:r w:rsidRPr="00BC61F1">
        <w:rPr>
          <w:rFonts w:ascii="Trebuchet MS" w:eastAsia="Arial" w:hAnsi="Trebuchet MS" w:cs="Arial"/>
          <w:sz w:val="24"/>
          <w:szCs w:val="24"/>
        </w:rPr>
        <w:t>includ</w:t>
      </w:r>
      <w:r w:rsidR="00394E94" w:rsidRPr="00394E94">
        <w:rPr>
          <w:rFonts w:ascii="Trebuchet MS" w:eastAsia="Arial" w:hAnsi="Trebuchet MS" w:cs="Arial"/>
          <w:color w:val="FF0000"/>
          <w:sz w:val="24"/>
          <w:szCs w:val="24"/>
        </w:rPr>
        <w:t>ing</w:t>
      </w:r>
      <w:r w:rsidRPr="00394E94">
        <w:rPr>
          <w:rFonts w:ascii="Trebuchet MS" w:eastAsia="Arial" w:hAnsi="Trebuchet MS" w:cs="Arial"/>
          <w:color w:val="FF0000"/>
          <w:sz w:val="24"/>
          <w:szCs w:val="24"/>
        </w:rPr>
        <w:t xml:space="preserve"> </w:t>
      </w:r>
      <w:r w:rsidRPr="00BC61F1">
        <w:rPr>
          <w:rFonts w:ascii="Trebuchet MS" w:eastAsia="Arial" w:hAnsi="Trebuchet MS" w:cs="Arial"/>
          <w:sz w:val="24"/>
          <w:szCs w:val="24"/>
        </w:rPr>
        <w:t>availability</w:t>
      </w:r>
      <w:r w:rsidR="00CC69F8">
        <w:rPr>
          <w:rFonts w:ascii="Trebuchet MS" w:eastAsia="Arial" w:hAnsi="Trebuchet MS" w:cs="Arial"/>
          <w:sz w:val="24"/>
          <w:szCs w:val="24"/>
        </w:rPr>
        <w:t xml:space="preserve"> of data</w:t>
      </w:r>
      <w:r w:rsidRPr="00BC61F1">
        <w:rPr>
          <w:rFonts w:ascii="Trebuchet MS" w:eastAsia="Arial" w:hAnsi="Trebuchet MS" w:cs="Arial"/>
          <w:sz w:val="24"/>
          <w:szCs w:val="24"/>
        </w:rPr>
        <w:t xml:space="preserve">, comparability issues, and the risk of misinterpreting results </w:t>
      </w:r>
      <w:r w:rsidRPr="00394E94">
        <w:rPr>
          <w:rFonts w:ascii="Trebuchet MS" w:eastAsia="Arial" w:hAnsi="Trebuchet MS" w:cs="Arial"/>
          <w:strike/>
          <w:color w:val="FF0000"/>
          <w:sz w:val="24"/>
          <w:szCs w:val="24"/>
        </w:rPr>
        <w:t>without proper understanding</w:t>
      </w:r>
      <w:r w:rsidRPr="00BC61F1">
        <w:rPr>
          <w:rFonts w:ascii="Trebuchet MS" w:eastAsia="Arial" w:hAnsi="Trebuchet MS" w:cs="Arial"/>
          <w:sz w:val="24"/>
          <w:szCs w:val="24"/>
        </w:rPr>
        <w:t xml:space="preserve">. </w:t>
      </w:r>
      <w:r w:rsidR="00B54BF3">
        <w:rPr>
          <w:rFonts w:ascii="Trebuchet MS" w:eastAsia="Arial" w:hAnsi="Trebuchet MS" w:cs="Arial"/>
          <w:sz w:val="24"/>
          <w:szCs w:val="24"/>
        </w:rPr>
        <w:t>S</w:t>
      </w:r>
      <w:r w:rsidRPr="00BC61F1">
        <w:rPr>
          <w:rFonts w:ascii="Trebuchet MS" w:eastAsia="Arial" w:hAnsi="Trebuchet MS" w:cs="Arial"/>
          <w:sz w:val="24"/>
          <w:szCs w:val="24"/>
        </w:rPr>
        <w:t>uccessful benchmarking requires careful planning, stakeholder engagement, and a commitment to learning and adaptation (Springer, 2015).</w:t>
      </w:r>
    </w:p>
    <w:p w14:paraId="483F0871" w14:textId="77777777" w:rsidR="00277E85" w:rsidRDefault="00277E85" w:rsidP="00D67C9B">
      <w:pPr>
        <w:widowControl w:val="0"/>
        <w:autoSpaceDE w:val="0"/>
        <w:autoSpaceDN w:val="0"/>
        <w:spacing w:after="0" w:line="240" w:lineRule="auto"/>
        <w:contextualSpacing/>
        <w:jc w:val="both"/>
        <w:rPr>
          <w:rFonts w:ascii="Trebuchet MS" w:eastAsia="Arial" w:hAnsi="Trebuchet MS" w:cs="Arial"/>
          <w:sz w:val="24"/>
          <w:szCs w:val="24"/>
        </w:rPr>
      </w:pPr>
    </w:p>
    <w:p w14:paraId="6D41AA2E" w14:textId="77777777" w:rsidR="00277E85" w:rsidRPr="00AD457D" w:rsidRDefault="00277E85" w:rsidP="00277E85">
      <w:pPr>
        <w:widowControl w:val="0"/>
        <w:autoSpaceDE w:val="0"/>
        <w:autoSpaceDN w:val="0"/>
        <w:spacing w:after="0" w:line="240" w:lineRule="auto"/>
        <w:contextualSpacing/>
        <w:jc w:val="both"/>
        <w:rPr>
          <w:rFonts w:ascii="Trebuchet MS" w:eastAsia="Arial" w:hAnsi="Trebuchet MS" w:cs="Arial"/>
          <w:color w:val="FF0000"/>
          <w:sz w:val="24"/>
          <w:szCs w:val="24"/>
        </w:rPr>
      </w:pPr>
      <w:r w:rsidRPr="00AD457D">
        <w:rPr>
          <w:rFonts w:ascii="Trebuchet MS" w:eastAsia="Arial" w:hAnsi="Trebuchet MS" w:cs="Arial"/>
          <w:color w:val="FF0000"/>
          <w:sz w:val="24"/>
          <w:szCs w:val="24"/>
        </w:rPr>
        <w:t xml:space="preserve">Sector benchmarking could be beneficial for </w:t>
      </w:r>
      <w:proofErr w:type="spellStart"/>
      <w:r w:rsidRPr="00AD457D">
        <w:rPr>
          <w:rFonts w:ascii="Trebuchet MS" w:eastAsia="Arial" w:hAnsi="Trebuchet MS" w:cs="Arial"/>
          <w:color w:val="FF0000"/>
          <w:sz w:val="24"/>
          <w:szCs w:val="24"/>
        </w:rPr>
        <w:t>Technivara</w:t>
      </w:r>
      <w:proofErr w:type="spellEnd"/>
      <w:r w:rsidRPr="00AD457D">
        <w:rPr>
          <w:rFonts w:ascii="Trebuchet MS" w:eastAsia="Arial" w:hAnsi="Trebuchet MS" w:cs="Arial"/>
          <w:color w:val="FF0000"/>
          <w:sz w:val="24"/>
          <w:szCs w:val="24"/>
        </w:rPr>
        <w:t xml:space="preserve"> as it allows compar</w:t>
      </w:r>
      <w:r>
        <w:rPr>
          <w:rFonts w:ascii="Trebuchet MS" w:eastAsia="Arial" w:hAnsi="Trebuchet MS" w:cs="Arial"/>
          <w:color w:val="FF0000"/>
          <w:sz w:val="24"/>
          <w:szCs w:val="24"/>
        </w:rPr>
        <w:t>ison</w:t>
      </w:r>
      <w:r w:rsidRPr="00AD457D">
        <w:rPr>
          <w:rFonts w:ascii="Trebuchet MS" w:eastAsia="Arial" w:hAnsi="Trebuchet MS" w:cs="Arial"/>
          <w:color w:val="FF0000"/>
          <w:sz w:val="24"/>
          <w:szCs w:val="24"/>
        </w:rPr>
        <w:t xml:space="preserve"> </w:t>
      </w:r>
      <w:r>
        <w:rPr>
          <w:rFonts w:ascii="Trebuchet MS" w:eastAsia="Arial" w:hAnsi="Trebuchet MS" w:cs="Arial"/>
          <w:color w:val="FF0000"/>
          <w:sz w:val="24"/>
          <w:szCs w:val="24"/>
        </w:rPr>
        <w:t xml:space="preserve">of </w:t>
      </w:r>
      <w:r w:rsidRPr="00AD457D">
        <w:rPr>
          <w:rFonts w:ascii="Trebuchet MS" w:eastAsia="Arial" w:hAnsi="Trebuchet MS" w:cs="Arial"/>
          <w:color w:val="FF0000"/>
          <w:sz w:val="24"/>
          <w:szCs w:val="24"/>
        </w:rPr>
        <w:t>its people practices, performance, and processes against industry standards and competitors. This helps identify gaps, inefficiencies, and areas for improvement, especially as the business prepares to expand. For</w:t>
      </w:r>
      <w:r>
        <w:rPr>
          <w:rFonts w:ascii="Trebuchet MS" w:eastAsia="Arial" w:hAnsi="Trebuchet MS" w:cs="Arial"/>
          <w:color w:val="FF0000"/>
          <w:sz w:val="24"/>
          <w:szCs w:val="24"/>
        </w:rPr>
        <w:t xml:space="preserve"> the</w:t>
      </w:r>
      <w:r w:rsidRPr="00AD457D">
        <w:rPr>
          <w:rFonts w:ascii="Trebuchet MS" w:eastAsia="Arial" w:hAnsi="Trebuchet MS" w:cs="Arial"/>
          <w:color w:val="FF0000"/>
          <w:sz w:val="24"/>
          <w:szCs w:val="24"/>
        </w:rPr>
        <w:t xml:space="preserve"> People Practice Team, benchmarking provides credible, data-driven insights that can support the case for modernising outdated systems and adopting evidence-based approaches, ensuring </w:t>
      </w:r>
      <w:proofErr w:type="spellStart"/>
      <w:r w:rsidRPr="00AD457D">
        <w:rPr>
          <w:rFonts w:ascii="Trebuchet MS" w:eastAsia="Arial" w:hAnsi="Trebuchet MS" w:cs="Arial"/>
          <w:color w:val="FF0000"/>
          <w:sz w:val="24"/>
          <w:szCs w:val="24"/>
        </w:rPr>
        <w:t>Technivara</w:t>
      </w:r>
      <w:proofErr w:type="spellEnd"/>
      <w:r w:rsidRPr="00AD457D">
        <w:rPr>
          <w:rFonts w:ascii="Trebuchet MS" w:eastAsia="Arial" w:hAnsi="Trebuchet MS" w:cs="Arial"/>
          <w:color w:val="FF0000"/>
          <w:sz w:val="24"/>
          <w:szCs w:val="24"/>
        </w:rPr>
        <w:t xml:space="preserve"> remains competitive and aligned with best practices in the electronics and manufacturing sectors.</w:t>
      </w:r>
    </w:p>
    <w:p w14:paraId="2F2B9643" w14:textId="77777777" w:rsidR="00001205" w:rsidRDefault="00001205" w:rsidP="00BF09A2">
      <w:pPr>
        <w:widowControl w:val="0"/>
        <w:autoSpaceDE w:val="0"/>
        <w:autoSpaceDN w:val="0"/>
        <w:spacing w:after="0" w:line="240" w:lineRule="auto"/>
        <w:ind w:left="426" w:hanging="426"/>
        <w:contextualSpacing/>
        <w:rPr>
          <w:rFonts w:ascii="Trebuchet MS" w:eastAsia="Arial" w:hAnsi="Trebuchet MS" w:cs="Arial"/>
          <w:b/>
          <w:bCs/>
          <w:color w:val="4472C4" w:themeColor="accent1"/>
          <w:sz w:val="28"/>
          <w:szCs w:val="28"/>
        </w:rPr>
      </w:pPr>
    </w:p>
    <w:p w14:paraId="00813A27" w14:textId="25A7BDDD" w:rsidR="00BF09A2" w:rsidRPr="001F2252" w:rsidRDefault="009F337C" w:rsidP="00BF09A2">
      <w:pPr>
        <w:widowControl w:val="0"/>
        <w:autoSpaceDE w:val="0"/>
        <w:autoSpaceDN w:val="0"/>
        <w:spacing w:after="0" w:line="240" w:lineRule="auto"/>
        <w:ind w:left="426" w:hanging="426"/>
        <w:contextualSpacing/>
        <w:rPr>
          <w:rFonts w:ascii="Trebuchet MS" w:eastAsia="Arial" w:hAnsi="Trebuchet MS" w:cs="Arial"/>
          <w:b/>
          <w:bCs/>
          <w:color w:val="4472C4" w:themeColor="accent1"/>
          <w:sz w:val="28"/>
          <w:szCs w:val="28"/>
        </w:rPr>
      </w:pPr>
      <w:r w:rsidRPr="001F2252">
        <w:rPr>
          <w:rFonts w:ascii="Trebuchet MS" w:eastAsia="Arial" w:hAnsi="Trebuchet MS" w:cs="Arial"/>
          <w:b/>
          <w:bCs/>
          <w:color w:val="4472C4" w:themeColor="accent1"/>
          <w:sz w:val="28"/>
          <w:szCs w:val="28"/>
        </w:rPr>
        <w:t>AC</w:t>
      </w:r>
      <w:r w:rsidR="00D67C9B" w:rsidRPr="001F2252">
        <w:rPr>
          <w:rFonts w:ascii="Trebuchet MS" w:eastAsia="Arial" w:hAnsi="Trebuchet MS" w:cs="Arial"/>
          <w:b/>
          <w:bCs/>
          <w:color w:val="4472C4" w:themeColor="accent1"/>
          <w:sz w:val="28"/>
          <w:szCs w:val="28"/>
        </w:rPr>
        <w:t xml:space="preserve"> </w:t>
      </w:r>
      <w:r w:rsidR="00BF09A2" w:rsidRPr="001F2252">
        <w:rPr>
          <w:rFonts w:ascii="Trebuchet MS" w:eastAsia="Arial" w:hAnsi="Trebuchet MS" w:cs="Arial"/>
          <w:b/>
          <w:bCs/>
          <w:color w:val="4472C4" w:themeColor="accent1"/>
          <w:sz w:val="28"/>
          <w:szCs w:val="28"/>
        </w:rPr>
        <w:t>1.3</w:t>
      </w:r>
    </w:p>
    <w:p w14:paraId="03A720EF" w14:textId="77777777" w:rsidR="00BF09A2" w:rsidRDefault="00BF09A2" w:rsidP="00BF09A2">
      <w:pPr>
        <w:widowControl w:val="0"/>
        <w:autoSpaceDE w:val="0"/>
        <w:autoSpaceDN w:val="0"/>
        <w:spacing w:after="0" w:line="240" w:lineRule="auto"/>
        <w:ind w:left="426" w:hanging="426"/>
        <w:contextualSpacing/>
        <w:rPr>
          <w:rFonts w:ascii="Trebuchet MS" w:eastAsia="Arial" w:hAnsi="Trebuchet MS" w:cs="Arial"/>
          <w:color w:val="004146"/>
          <w:sz w:val="24"/>
          <w:szCs w:val="24"/>
        </w:rPr>
      </w:pPr>
    </w:p>
    <w:p w14:paraId="27CEAE27" w14:textId="64FE25AD" w:rsidR="001E03D1" w:rsidRDefault="00DB066C" w:rsidP="00BF09A2">
      <w:pPr>
        <w:widowControl w:val="0"/>
        <w:autoSpaceDE w:val="0"/>
        <w:autoSpaceDN w:val="0"/>
        <w:spacing w:after="0" w:line="240" w:lineRule="auto"/>
        <w:ind w:right="283"/>
        <w:jc w:val="both"/>
        <w:rPr>
          <w:rFonts w:ascii="Trebuchet MS" w:eastAsia="Arial" w:hAnsi="Trebuchet MS" w:cs="Segoe UI Emoji"/>
          <w:sz w:val="24"/>
          <w:szCs w:val="24"/>
        </w:rPr>
      </w:pPr>
      <w:r w:rsidRPr="0015563F">
        <w:rPr>
          <w:rFonts w:ascii="Trebuchet MS" w:eastAsia="Arial" w:hAnsi="Trebuchet MS" w:cs="Segoe UI Emoji"/>
          <w:sz w:val="24"/>
          <w:szCs w:val="24"/>
        </w:rPr>
        <w:t xml:space="preserve">Critical thinking means carefully and </w:t>
      </w:r>
      <w:proofErr w:type="spellStart"/>
      <w:r w:rsidRPr="0015563F">
        <w:rPr>
          <w:rFonts w:ascii="Trebuchet MS" w:eastAsia="Arial" w:hAnsi="Trebuchet MS" w:cs="Segoe UI Emoji"/>
          <w:sz w:val="24"/>
          <w:szCs w:val="24"/>
        </w:rPr>
        <w:t>skillfully</w:t>
      </w:r>
      <w:proofErr w:type="spellEnd"/>
      <w:r w:rsidRPr="0015563F">
        <w:rPr>
          <w:rFonts w:ascii="Trebuchet MS" w:eastAsia="Arial" w:hAnsi="Trebuchet MS" w:cs="Segoe UI Emoji"/>
          <w:sz w:val="24"/>
          <w:szCs w:val="24"/>
        </w:rPr>
        <w:t xml:space="preserve"> thinking through information to make good decisions. In Human Resource Development (HRD), it helps challenge assumptions, improve how decisions are made, and encourage new ideas in managing people (Elliott &amp; Turnbull, 2005).</w:t>
      </w:r>
    </w:p>
    <w:p w14:paraId="62BE17FD" w14:textId="77777777" w:rsidR="00A57CAE" w:rsidRDefault="00A57CAE" w:rsidP="00BF09A2">
      <w:pPr>
        <w:widowControl w:val="0"/>
        <w:autoSpaceDE w:val="0"/>
        <w:autoSpaceDN w:val="0"/>
        <w:spacing w:after="0" w:line="240" w:lineRule="auto"/>
        <w:ind w:right="283"/>
        <w:jc w:val="both"/>
        <w:rPr>
          <w:rFonts w:ascii="Trebuchet MS" w:eastAsia="Arial" w:hAnsi="Trebuchet MS" w:cs="Segoe UI Emoji"/>
          <w:sz w:val="24"/>
          <w:szCs w:val="24"/>
        </w:rPr>
      </w:pPr>
    </w:p>
    <w:p w14:paraId="0E9088DD" w14:textId="6236A52D" w:rsidR="00A57CAE" w:rsidRDefault="00A57CAE" w:rsidP="00BF09A2">
      <w:pPr>
        <w:widowControl w:val="0"/>
        <w:autoSpaceDE w:val="0"/>
        <w:autoSpaceDN w:val="0"/>
        <w:spacing w:after="0" w:line="240" w:lineRule="auto"/>
        <w:ind w:right="283"/>
        <w:jc w:val="both"/>
        <w:rPr>
          <w:rFonts w:ascii="Trebuchet MS" w:eastAsia="Arial" w:hAnsi="Trebuchet MS" w:cs="Segoe UI Emoji"/>
          <w:sz w:val="24"/>
          <w:szCs w:val="24"/>
        </w:rPr>
      </w:pPr>
      <w:r>
        <w:rPr>
          <w:rFonts w:ascii="Trebuchet MS" w:eastAsia="Arial" w:hAnsi="Trebuchet MS" w:cs="Segoe UI Emoji"/>
          <w:sz w:val="24"/>
          <w:szCs w:val="24"/>
        </w:rPr>
        <w:t>The key steps to critical thinking are:</w:t>
      </w:r>
    </w:p>
    <w:p w14:paraId="6D129EB9" w14:textId="77777777" w:rsidR="00A57CAE" w:rsidRDefault="00A57CAE" w:rsidP="00BF09A2">
      <w:pPr>
        <w:widowControl w:val="0"/>
        <w:autoSpaceDE w:val="0"/>
        <w:autoSpaceDN w:val="0"/>
        <w:spacing w:after="0" w:line="240" w:lineRule="auto"/>
        <w:ind w:right="283"/>
        <w:jc w:val="both"/>
        <w:rPr>
          <w:rFonts w:ascii="Trebuchet MS" w:eastAsia="Arial" w:hAnsi="Trebuchet MS" w:cs="Segoe UI Emoji"/>
          <w:sz w:val="24"/>
          <w:szCs w:val="24"/>
        </w:rPr>
      </w:pPr>
    </w:p>
    <w:p w14:paraId="4668AA7F" w14:textId="2CCC6897" w:rsidR="00A57CAE" w:rsidRDefault="00A57CAE" w:rsidP="00A57CAE">
      <w:pPr>
        <w:pStyle w:val="ListParagraph"/>
        <w:widowControl w:val="0"/>
        <w:numPr>
          <w:ilvl w:val="0"/>
          <w:numId w:val="39"/>
        </w:numPr>
        <w:autoSpaceDE w:val="0"/>
        <w:autoSpaceDN w:val="0"/>
        <w:spacing w:after="0" w:line="240" w:lineRule="auto"/>
        <w:ind w:right="283"/>
        <w:jc w:val="both"/>
        <w:rPr>
          <w:rFonts w:ascii="Trebuchet MS" w:eastAsia="Arial" w:hAnsi="Trebuchet MS" w:cs="Segoe UI Emoji"/>
          <w:sz w:val="24"/>
          <w:szCs w:val="24"/>
        </w:rPr>
      </w:pPr>
      <w:r>
        <w:rPr>
          <w:rFonts w:ascii="Trebuchet MS" w:eastAsia="Arial" w:hAnsi="Trebuchet MS" w:cs="Segoe UI Emoji"/>
          <w:sz w:val="24"/>
          <w:szCs w:val="24"/>
        </w:rPr>
        <w:t>Identifying the actual problem that needs to be resolved</w:t>
      </w:r>
    </w:p>
    <w:p w14:paraId="6794E209" w14:textId="4868344C" w:rsidR="00A57CAE" w:rsidRDefault="006B371A" w:rsidP="00A57CAE">
      <w:pPr>
        <w:pStyle w:val="ListParagraph"/>
        <w:widowControl w:val="0"/>
        <w:numPr>
          <w:ilvl w:val="0"/>
          <w:numId w:val="39"/>
        </w:numPr>
        <w:autoSpaceDE w:val="0"/>
        <w:autoSpaceDN w:val="0"/>
        <w:spacing w:after="0" w:line="240" w:lineRule="auto"/>
        <w:ind w:right="283"/>
        <w:jc w:val="both"/>
        <w:rPr>
          <w:rFonts w:ascii="Trebuchet MS" w:eastAsia="Arial" w:hAnsi="Trebuchet MS" w:cs="Segoe UI Emoji"/>
          <w:sz w:val="24"/>
          <w:szCs w:val="24"/>
        </w:rPr>
      </w:pPr>
      <w:r>
        <w:rPr>
          <w:rFonts w:ascii="Trebuchet MS" w:eastAsia="Arial" w:hAnsi="Trebuchet MS" w:cs="Segoe UI Emoji"/>
          <w:sz w:val="24"/>
          <w:szCs w:val="24"/>
        </w:rPr>
        <w:t>Gathering the evidence</w:t>
      </w:r>
    </w:p>
    <w:p w14:paraId="226550F9" w14:textId="060E6D37" w:rsidR="006B371A" w:rsidRDefault="006B371A" w:rsidP="00A57CAE">
      <w:pPr>
        <w:pStyle w:val="ListParagraph"/>
        <w:widowControl w:val="0"/>
        <w:numPr>
          <w:ilvl w:val="0"/>
          <w:numId w:val="39"/>
        </w:numPr>
        <w:autoSpaceDE w:val="0"/>
        <w:autoSpaceDN w:val="0"/>
        <w:spacing w:after="0" w:line="240" w:lineRule="auto"/>
        <w:ind w:right="283"/>
        <w:jc w:val="both"/>
        <w:rPr>
          <w:rFonts w:ascii="Trebuchet MS" w:eastAsia="Arial" w:hAnsi="Trebuchet MS" w:cs="Segoe UI Emoji"/>
          <w:sz w:val="24"/>
          <w:szCs w:val="24"/>
        </w:rPr>
      </w:pPr>
      <w:r>
        <w:rPr>
          <w:rFonts w:ascii="Trebuchet MS" w:eastAsia="Arial" w:hAnsi="Trebuchet MS" w:cs="Segoe UI Emoji"/>
          <w:sz w:val="24"/>
          <w:szCs w:val="24"/>
        </w:rPr>
        <w:t>Considering various solution options</w:t>
      </w:r>
    </w:p>
    <w:p w14:paraId="45E837B9" w14:textId="5A518B97" w:rsidR="006B371A" w:rsidRPr="00A57CAE" w:rsidRDefault="006B371A" w:rsidP="00A57CAE">
      <w:pPr>
        <w:pStyle w:val="ListParagraph"/>
        <w:widowControl w:val="0"/>
        <w:numPr>
          <w:ilvl w:val="0"/>
          <w:numId w:val="39"/>
        </w:numPr>
        <w:autoSpaceDE w:val="0"/>
        <w:autoSpaceDN w:val="0"/>
        <w:spacing w:after="0" w:line="240" w:lineRule="auto"/>
        <w:ind w:right="283"/>
        <w:jc w:val="both"/>
        <w:rPr>
          <w:rFonts w:ascii="Trebuchet MS" w:eastAsia="Arial" w:hAnsi="Trebuchet MS" w:cs="Segoe UI Emoji"/>
          <w:sz w:val="24"/>
          <w:szCs w:val="24"/>
        </w:rPr>
      </w:pPr>
      <w:proofErr w:type="gramStart"/>
      <w:r>
        <w:rPr>
          <w:rFonts w:ascii="Trebuchet MS" w:eastAsia="Arial" w:hAnsi="Trebuchet MS" w:cs="Segoe UI Emoji"/>
          <w:sz w:val="24"/>
          <w:szCs w:val="24"/>
        </w:rPr>
        <w:t>Making a decision</w:t>
      </w:r>
      <w:proofErr w:type="gramEnd"/>
    </w:p>
    <w:p w14:paraId="2F06E449" w14:textId="77777777" w:rsidR="00BF09A2" w:rsidRPr="0015563F" w:rsidRDefault="00BF09A2" w:rsidP="00BF09A2">
      <w:pPr>
        <w:widowControl w:val="0"/>
        <w:autoSpaceDE w:val="0"/>
        <w:autoSpaceDN w:val="0"/>
        <w:spacing w:after="0" w:line="240" w:lineRule="auto"/>
        <w:ind w:right="283"/>
        <w:jc w:val="both"/>
        <w:rPr>
          <w:rFonts w:ascii="Trebuchet MS" w:eastAsia="Arial" w:hAnsi="Trebuchet MS" w:cs="Segoe UI Emoji"/>
          <w:sz w:val="24"/>
          <w:szCs w:val="24"/>
        </w:rPr>
      </w:pPr>
    </w:p>
    <w:p w14:paraId="28A95F7E" w14:textId="73616285" w:rsidR="00A3694C" w:rsidRPr="00A96087" w:rsidRDefault="00BF09A2" w:rsidP="00BF09A2">
      <w:pPr>
        <w:widowControl w:val="0"/>
        <w:autoSpaceDE w:val="0"/>
        <w:autoSpaceDN w:val="0"/>
        <w:spacing w:after="0" w:line="240" w:lineRule="auto"/>
        <w:ind w:right="283"/>
        <w:jc w:val="both"/>
        <w:rPr>
          <w:rFonts w:ascii="Trebuchet MS" w:eastAsia="Arial" w:hAnsi="Trebuchet MS" w:cs="Arial"/>
          <w:strike/>
          <w:color w:val="FF0000"/>
          <w:sz w:val="24"/>
          <w:szCs w:val="24"/>
        </w:rPr>
      </w:pPr>
      <w:r w:rsidRPr="0015563F">
        <w:rPr>
          <w:rFonts w:ascii="Trebuchet MS" w:eastAsia="Arial" w:hAnsi="Trebuchet MS" w:cs="Arial"/>
          <w:sz w:val="24"/>
          <w:szCs w:val="24"/>
        </w:rPr>
        <w:t xml:space="preserve">Critical thinking in </w:t>
      </w:r>
      <w:r w:rsidRPr="00A96087">
        <w:rPr>
          <w:rFonts w:ascii="Trebuchet MS" w:eastAsia="Arial" w:hAnsi="Trebuchet MS" w:cs="Arial"/>
          <w:strike/>
          <w:color w:val="FF0000"/>
          <w:sz w:val="24"/>
          <w:szCs w:val="24"/>
        </w:rPr>
        <w:t>Human Resource Development (</w:t>
      </w:r>
      <w:r w:rsidRPr="0015563F">
        <w:rPr>
          <w:rFonts w:ascii="Trebuchet MS" w:eastAsia="Arial" w:hAnsi="Trebuchet MS" w:cs="Arial"/>
          <w:sz w:val="24"/>
          <w:szCs w:val="24"/>
        </w:rPr>
        <w:t>HRD</w:t>
      </w:r>
      <w:r w:rsidRPr="00A96087">
        <w:rPr>
          <w:rFonts w:ascii="Trebuchet MS" w:eastAsia="Arial" w:hAnsi="Trebuchet MS" w:cs="Arial"/>
          <w:strike/>
          <w:color w:val="FF0000"/>
          <w:sz w:val="24"/>
          <w:szCs w:val="24"/>
        </w:rPr>
        <w:t>)</w:t>
      </w:r>
      <w:r w:rsidRPr="0015563F">
        <w:rPr>
          <w:rFonts w:ascii="Trebuchet MS" w:eastAsia="Arial" w:hAnsi="Trebuchet MS" w:cs="Arial"/>
          <w:sz w:val="24"/>
          <w:szCs w:val="24"/>
        </w:rPr>
        <w:t xml:space="preserve"> involves several key principles</w:t>
      </w:r>
      <w:r w:rsidR="00A96087">
        <w:rPr>
          <w:rFonts w:ascii="Trebuchet MS" w:eastAsia="Arial" w:hAnsi="Trebuchet MS" w:cs="Arial"/>
          <w:sz w:val="24"/>
          <w:szCs w:val="24"/>
        </w:rPr>
        <w:t>.</w:t>
      </w:r>
      <w:r w:rsidRPr="0015563F">
        <w:rPr>
          <w:rFonts w:ascii="Trebuchet MS" w:eastAsia="Arial" w:hAnsi="Trebuchet MS" w:cs="Arial"/>
          <w:sz w:val="24"/>
          <w:szCs w:val="24"/>
        </w:rPr>
        <w:t xml:space="preserve"> </w:t>
      </w:r>
      <w:r w:rsidRPr="00A96087">
        <w:rPr>
          <w:rFonts w:ascii="Trebuchet MS" w:eastAsia="Arial" w:hAnsi="Trebuchet MS" w:cs="Arial"/>
          <w:strike/>
          <w:color w:val="FF0000"/>
          <w:sz w:val="24"/>
          <w:szCs w:val="24"/>
        </w:rPr>
        <w:t xml:space="preserve">that help professionals make better decisions and drive innovation. </w:t>
      </w:r>
    </w:p>
    <w:p w14:paraId="017E01E3" w14:textId="77777777" w:rsidR="00A3694C" w:rsidRPr="0015563F" w:rsidRDefault="00A3694C" w:rsidP="00BF09A2">
      <w:pPr>
        <w:widowControl w:val="0"/>
        <w:autoSpaceDE w:val="0"/>
        <w:autoSpaceDN w:val="0"/>
        <w:spacing w:after="0" w:line="240" w:lineRule="auto"/>
        <w:ind w:right="283"/>
        <w:jc w:val="both"/>
        <w:rPr>
          <w:rFonts w:ascii="Trebuchet MS" w:eastAsia="Arial" w:hAnsi="Trebuchet MS" w:cs="Arial"/>
          <w:sz w:val="24"/>
          <w:szCs w:val="24"/>
        </w:rPr>
      </w:pPr>
    </w:p>
    <w:p w14:paraId="3A69E203" w14:textId="0CCB5DB1" w:rsidR="00984265"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E5393B">
        <w:rPr>
          <w:rFonts w:ascii="Trebuchet MS" w:eastAsia="Arial" w:hAnsi="Trebuchet MS" w:cs="Arial"/>
          <w:sz w:val="24"/>
          <w:szCs w:val="24"/>
        </w:rPr>
        <w:t>One key principle is </w:t>
      </w:r>
      <w:r w:rsidRPr="00FC1C4C">
        <w:rPr>
          <w:rFonts w:ascii="Trebuchet MS" w:eastAsia="Arial" w:hAnsi="Trebuchet MS" w:cs="Arial"/>
          <w:sz w:val="24"/>
          <w:szCs w:val="24"/>
        </w:rPr>
        <w:t>clarity and precision</w:t>
      </w:r>
      <w:r w:rsidR="00FC1C4C">
        <w:rPr>
          <w:rFonts w:ascii="Trebuchet MS" w:eastAsia="Arial" w:hAnsi="Trebuchet MS" w:cs="Arial"/>
          <w:sz w:val="24"/>
          <w:szCs w:val="24"/>
        </w:rPr>
        <w:t>. C</w:t>
      </w:r>
      <w:r w:rsidRPr="00E5393B">
        <w:rPr>
          <w:rFonts w:ascii="Trebuchet MS" w:eastAsia="Arial" w:hAnsi="Trebuchet MS" w:cs="Arial"/>
          <w:sz w:val="24"/>
          <w:szCs w:val="24"/>
        </w:rPr>
        <w:t xml:space="preserve">ritical thinkers aim to express ideas clearly to avoid misunderstandings, especially when interpreting employee feedback or </w:t>
      </w:r>
      <w:r w:rsidRPr="00A822A1">
        <w:rPr>
          <w:rFonts w:ascii="Trebuchet MS" w:eastAsia="Arial" w:hAnsi="Trebuchet MS" w:cs="Arial"/>
          <w:strike/>
          <w:color w:val="FF0000"/>
          <w:sz w:val="24"/>
          <w:szCs w:val="24"/>
        </w:rPr>
        <w:t xml:space="preserve">performance </w:t>
      </w:r>
      <w:r w:rsidRPr="00E5393B">
        <w:rPr>
          <w:rFonts w:ascii="Trebuchet MS" w:eastAsia="Arial" w:hAnsi="Trebuchet MS" w:cs="Arial"/>
          <w:sz w:val="24"/>
          <w:szCs w:val="24"/>
        </w:rPr>
        <w:t>data (Dwyer, 2017). </w:t>
      </w:r>
    </w:p>
    <w:p w14:paraId="10661D55" w14:textId="77777777" w:rsidR="00984265" w:rsidRPr="0015563F" w:rsidRDefault="00984265" w:rsidP="00E5393B">
      <w:pPr>
        <w:widowControl w:val="0"/>
        <w:autoSpaceDE w:val="0"/>
        <w:autoSpaceDN w:val="0"/>
        <w:spacing w:after="0" w:line="240" w:lineRule="auto"/>
        <w:ind w:right="283"/>
        <w:jc w:val="both"/>
        <w:rPr>
          <w:rFonts w:ascii="Trebuchet MS" w:eastAsia="Arial" w:hAnsi="Trebuchet MS" w:cs="Arial"/>
          <w:sz w:val="24"/>
          <w:szCs w:val="24"/>
        </w:rPr>
      </w:pPr>
    </w:p>
    <w:p w14:paraId="06008BA8" w14:textId="70F7870C" w:rsidR="00E5393B"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FC1C4C">
        <w:rPr>
          <w:rFonts w:ascii="Trebuchet MS" w:eastAsia="Arial" w:hAnsi="Trebuchet MS" w:cs="Arial"/>
          <w:sz w:val="24"/>
          <w:szCs w:val="24"/>
        </w:rPr>
        <w:t>Open-mindedness and empathy</w:t>
      </w:r>
      <w:r w:rsidRPr="00E5393B">
        <w:rPr>
          <w:rFonts w:ascii="Trebuchet MS" w:eastAsia="Arial" w:hAnsi="Trebuchet MS" w:cs="Arial"/>
          <w:sz w:val="24"/>
          <w:szCs w:val="24"/>
        </w:rPr>
        <w:t> </w:t>
      </w:r>
      <w:r w:rsidRPr="00870586">
        <w:rPr>
          <w:rFonts w:ascii="Trebuchet MS" w:eastAsia="Arial" w:hAnsi="Trebuchet MS" w:cs="Arial"/>
          <w:strike/>
          <w:color w:val="FF0000"/>
          <w:sz w:val="24"/>
          <w:szCs w:val="24"/>
        </w:rPr>
        <w:t>are vital, as they</w:t>
      </w:r>
      <w:r w:rsidRPr="00870586">
        <w:rPr>
          <w:rFonts w:ascii="Trebuchet MS" w:eastAsia="Arial" w:hAnsi="Trebuchet MS" w:cs="Arial"/>
          <w:color w:val="FF0000"/>
          <w:sz w:val="24"/>
          <w:szCs w:val="24"/>
        </w:rPr>
        <w:t xml:space="preserve"> </w:t>
      </w:r>
      <w:r w:rsidRPr="00E5393B">
        <w:rPr>
          <w:rFonts w:ascii="Trebuchet MS" w:eastAsia="Arial" w:hAnsi="Trebuchet MS" w:cs="Arial"/>
          <w:sz w:val="24"/>
          <w:szCs w:val="24"/>
        </w:rPr>
        <w:t>encourage HR professionals to consider diverse perspectives</w:t>
      </w:r>
      <w:r w:rsidR="009C4620">
        <w:rPr>
          <w:rFonts w:ascii="Trebuchet MS" w:eastAsia="Arial" w:hAnsi="Trebuchet MS" w:cs="Arial"/>
          <w:sz w:val="24"/>
          <w:szCs w:val="24"/>
        </w:rPr>
        <w:t xml:space="preserve">, </w:t>
      </w:r>
      <w:r w:rsidRPr="00E5393B">
        <w:rPr>
          <w:rFonts w:ascii="Trebuchet MS" w:eastAsia="Arial" w:hAnsi="Trebuchet MS" w:cs="Arial"/>
          <w:sz w:val="24"/>
          <w:szCs w:val="24"/>
        </w:rPr>
        <w:t>challeng</w:t>
      </w:r>
      <w:r w:rsidR="009C4620">
        <w:rPr>
          <w:rFonts w:ascii="Trebuchet MS" w:eastAsia="Arial" w:hAnsi="Trebuchet MS" w:cs="Arial"/>
          <w:sz w:val="24"/>
          <w:szCs w:val="24"/>
        </w:rPr>
        <w:t>ing</w:t>
      </w:r>
      <w:r w:rsidRPr="00E5393B">
        <w:rPr>
          <w:rFonts w:ascii="Trebuchet MS" w:eastAsia="Arial" w:hAnsi="Trebuchet MS" w:cs="Arial"/>
          <w:sz w:val="24"/>
          <w:szCs w:val="24"/>
        </w:rPr>
        <w:t xml:space="preserve"> their own biases. This </w:t>
      </w:r>
      <w:r w:rsidR="009C4620">
        <w:rPr>
          <w:rFonts w:ascii="Trebuchet MS" w:eastAsia="Arial" w:hAnsi="Trebuchet MS" w:cs="Arial"/>
          <w:sz w:val="24"/>
          <w:szCs w:val="24"/>
        </w:rPr>
        <w:t>encourages</w:t>
      </w:r>
      <w:r w:rsidRPr="00E5393B">
        <w:rPr>
          <w:rFonts w:ascii="Trebuchet MS" w:eastAsia="Arial" w:hAnsi="Trebuchet MS" w:cs="Arial"/>
          <w:sz w:val="24"/>
          <w:szCs w:val="24"/>
        </w:rPr>
        <w:t xml:space="preserve"> inclusive dialogue and collaborative problem-solving (Online Business School, 2023).</w:t>
      </w:r>
    </w:p>
    <w:p w14:paraId="22963253" w14:textId="77777777" w:rsidR="00984265" w:rsidRPr="00A302A3" w:rsidRDefault="00984265" w:rsidP="00E5393B">
      <w:pPr>
        <w:widowControl w:val="0"/>
        <w:autoSpaceDE w:val="0"/>
        <w:autoSpaceDN w:val="0"/>
        <w:spacing w:after="0" w:line="240" w:lineRule="auto"/>
        <w:ind w:right="283"/>
        <w:jc w:val="both"/>
        <w:rPr>
          <w:rFonts w:ascii="Trebuchet MS" w:eastAsia="Arial" w:hAnsi="Trebuchet MS" w:cs="Arial"/>
          <w:strike/>
          <w:color w:val="FF0000"/>
          <w:sz w:val="24"/>
          <w:szCs w:val="24"/>
        </w:rPr>
      </w:pPr>
    </w:p>
    <w:p w14:paraId="66E08F4D" w14:textId="5329899F" w:rsidR="00984265"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A302A3">
        <w:rPr>
          <w:rFonts w:ascii="Trebuchet MS" w:eastAsia="Arial" w:hAnsi="Trebuchet MS" w:cs="Arial"/>
          <w:strike/>
          <w:color w:val="FF0000"/>
          <w:sz w:val="24"/>
          <w:szCs w:val="24"/>
        </w:rPr>
        <w:t>Another core principle is </w:t>
      </w:r>
      <w:r w:rsidR="00C73A97" w:rsidRPr="00C73A97">
        <w:rPr>
          <w:rFonts w:ascii="Trebuchet MS" w:eastAsia="Arial" w:hAnsi="Trebuchet MS" w:cs="Arial"/>
          <w:color w:val="FF0000"/>
          <w:sz w:val="24"/>
          <w:szCs w:val="24"/>
        </w:rPr>
        <w:t>E</w:t>
      </w:r>
      <w:r w:rsidRPr="00FC1C4C">
        <w:rPr>
          <w:rFonts w:ascii="Trebuchet MS" w:eastAsia="Arial" w:hAnsi="Trebuchet MS" w:cs="Arial"/>
          <w:sz w:val="24"/>
          <w:szCs w:val="24"/>
        </w:rPr>
        <w:t>vidence-based reasoning</w:t>
      </w:r>
      <w:r w:rsidRPr="00E5393B">
        <w:rPr>
          <w:rFonts w:ascii="Trebuchet MS" w:eastAsia="Arial" w:hAnsi="Trebuchet MS" w:cs="Arial"/>
          <w:sz w:val="24"/>
          <w:szCs w:val="24"/>
        </w:rPr>
        <w:t xml:space="preserve">, which involves making decisions based on data, research, and logical analysis </w:t>
      </w:r>
      <w:r w:rsidRPr="00317D24">
        <w:rPr>
          <w:rFonts w:ascii="Trebuchet MS" w:eastAsia="Arial" w:hAnsi="Trebuchet MS" w:cs="Arial"/>
          <w:strike/>
          <w:color w:val="FF0000"/>
          <w:sz w:val="24"/>
          <w:szCs w:val="24"/>
        </w:rPr>
        <w:t>rather than relying on intuition or tradition.</w:t>
      </w:r>
      <w:r w:rsidR="00984265" w:rsidRPr="00317D24">
        <w:rPr>
          <w:rFonts w:ascii="Trebuchet MS" w:eastAsia="Arial" w:hAnsi="Trebuchet MS" w:cs="Arial"/>
          <w:strike/>
          <w:color w:val="FF0000"/>
          <w:sz w:val="24"/>
          <w:szCs w:val="24"/>
        </w:rPr>
        <w:t xml:space="preserve"> </w:t>
      </w:r>
      <w:r w:rsidRPr="00317D24">
        <w:rPr>
          <w:rFonts w:ascii="Trebuchet MS" w:eastAsia="Arial" w:hAnsi="Trebuchet MS" w:cs="Arial"/>
          <w:strike/>
          <w:color w:val="FF0000"/>
          <w:sz w:val="24"/>
          <w:szCs w:val="24"/>
        </w:rPr>
        <w:t>This</w:t>
      </w:r>
      <w:r w:rsidRPr="00E5393B">
        <w:rPr>
          <w:rFonts w:ascii="Trebuchet MS" w:eastAsia="Arial" w:hAnsi="Trebuchet MS" w:cs="Arial"/>
          <w:sz w:val="24"/>
          <w:szCs w:val="24"/>
        </w:rPr>
        <w:t xml:space="preserve"> aligns with the growing emphasis on evidence-based HR practices (Buckley, 2013). </w:t>
      </w:r>
    </w:p>
    <w:p w14:paraId="5388F0A1" w14:textId="77777777" w:rsidR="00984265" w:rsidRPr="0015563F" w:rsidRDefault="00984265" w:rsidP="00E5393B">
      <w:pPr>
        <w:widowControl w:val="0"/>
        <w:autoSpaceDE w:val="0"/>
        <w:autoSpaceDN w:val="0"/>
        <w:spacing w:after="0" w:line="240" w:lineRule="auto"/>
        <w:ind w:right="283"/>
        <w:jc w:val="both"/>
        <w:rPr>
          <w:rFonts w:ascii="Trebuchet MS" w:eastAsia="Arial" w:hAnsi="Trebuchet MS" w:cs="Arial"/>
          <w:sz w:val="24"/>
          <w:szCs w:val="24"/>
        </w:rPr>
      </w:pPr>
    </w:p>
    <w:p w14:paraId="5DFA59F6" w14:textId="4DCDF2F6" w:rsidR="00E5393B"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FC1C4C">
        <w:rPr>
          <w:rFonts w:ascii="Trebuchet MS" w:eastAsia="Arial" w:hAnsi="Trebuchet MS" w:cs="Arial"/>
          <w:sz w:val="24"/>
          <w:szCs w:val="24"/>
        </w:rPr>
        <w:t>Questioning assumptions</w:t>
      </w:r>
      <w:r w:rsidRPr="00E5393B">
        <w:rPr>
          <w:rFonts w:ascii="Trebuchet MS" w:eastAsia="Arial" w:hAnsi="Trebuchet MS" w:cs="Arial"/>
          <w:sz w:val="24"/>
          <w:szCs w:val="24"/>
        </w:rPr>
        <w:t xml:space="preserve"> is equally important, particularly in </w:t>
      </w:r>
      <w:r w:rsidR="002170D4">
        <w:rPr>
          <w:rFonts w:ascii="Trebuchet MS" w:eastAsia="Arial" w:hAnsi="Trebuchet MS" w:cs="Arial"/>
          <w:sz w:val="24"/>
          <w:szCs w:val="24"/>
        </w:rPr>
        <w:t>organisations</w:t>
      </w:r>
      <w:r w:rsidRPr="00E5393B">
        <w:rPr>
          <w:rFonts w:ascii="Trebuchet MS" w:eastAsia="Arial" w:hAnsi="Trebuchet MS" w:cs="Arial"/>
          <w:sz w:val="24"/>
          <w:szCs w:val="24"/>
        </w:rPr>
        <w:t xml:space="preserve"> like </w:t>
      </w:r>
      <w:proofErr w:type="spellStart"/>
      <w:r w:rsidRPr="00E5393B">
        <w:rPr>
          <w:rFonts w:ascii="Trebuchet MS" w:eastAsia="Arial" w:hAnsi="Trebuchet MS" w:cs="Arial"/>
          <w:sz w:val="24"/>
          <w:szCs w:val="24"/>
        </w:rPr>
        <w:t>Technivara</w:t>
      </w:r>
      <w:proofErr w:type="spellEnd"/>
      <w:r w:rsidRPr="00E5393B">
        <w:rPr>
          <w:rFonts w:ascii="Trebuchet MS" w:eastAsia="Arial" w:hAnsi="Trebuchet MS" w:cs="Arial"/>
          <w:sz w:val="24"/>
          <w:szCs w:val="24"/>
        </w:rPr>
        <w:t xml:space="preserve"> where traditional practices dominate. Challenging whether long-standing systems still serve the company’s needs is a step toward meaningful change.</w:t>
      </w:r>
    </w:p>
    <w:p w14:paraId="2330E6D6" w14:textId="77777777" w:rsidR="00C34102" w:rsidRPr="00E5393B" w:rsidRDefault="00C34102" w:rsidP="00E5393B">
      <w:pPr>
        <w:widowControl w:val="0"/>
        <w:autoSpaceDE w:val="0"/>
        <w:autoSpaceDN w:val="0"/>
        <w:spacing w:after="0" w:line="240" w:lineRule="auto"/>
        <w:ind w:right="283"/>
        <w:jc w:val="both"/>
        <w:rPr>
          <w:rFonts w:ascii="Trebuchet MS" w:eastAsia="Arial" w:hAnsi="Trebuchet MS" w:cs="Arial"/>
          <w:sz w:val="24"/>
          <w:szCs w:val="24"/>
        </w:rPr>
      </w:pPr>
    </w:p>
    <w:p w14:paraId="78589404" w14:textId="38932367" w:rsidR="00C34102"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FC1C4C">
        <w:rPr>
          <w:rFonts w:ascii="Trebuchet MS" w:eastAsia="Arial" w:hAnsi="Trebuchet MS" w:cs="Arial"/>
          <w:sz w:val="24"/>
          <w:szCs w:val="24"/>
        </w:rPr>
        <w:t xml:space="preserve">Constructive </w:t>
      </w:r>
      <w:r w:rsidR="002A09C1" w:rsidRPr="00FC1C4C">
        <w:rPr>
          <w:rFonts w:ascii="Trebuchet MS" w:eastAsia="Arial" w:hAnsi="Trebuchet MS" w:cs="Arial"/>
          <w:sz w:val="24"/>
          <w:szCs w:val="24"/>
        </w:rPr>
        <w:t>s</w:t>
      </w:r>
      <w:r w:rsidR="002A09C1" w:rsidRPr="002A09C1">
        <w:rPr>
          <w:rFonts w:ascii="Trebuchet MS" w:eastAsia="Arial" w:hAnsi="Trebuchet MS" w:cs="Arial"/>
          <w:color w:val="FF0000"/>
          <w:sz w:val="24"/>
          <w:szCs w:val="24"/>
        </w:rPr>
        <w:t>c</w:t>
      </w:r>
      <w:r w:rsidR="002A09C1" w:rsidRPr="00FC1C4C">
        <w:rPr>
          <w:rFonts w:ascii="Trebuchet MS" w:eastAsia="Arial" w:hAnsi="Trebuchet MS" w:cs="Arial"/>
          <w:sz w:val="24"/>
          <w:szCs w:val="24"/>
        </w:rPr>
        <w:t>epticism</w:t>
      </w:r>
      <w:r w:rsidR="00110CB7">
        <w:rPr>
          <w:rFonts w:ascii="Trebuchet MS" w:eastAsia="Arial" w:hAnsi="Trebuchet MS" w:cs="Arial"/>
          <w:sz w:val="24"/>
          <w:szCs w:val="24"/>
        </w:rPr>
        <w:t xml:space="preserve">, </w:t>
      </w:r>
      <w:r w:rsidRPr="002A09C1">
        <w:rPr>
          <w:rFonts w:ascii="Trebuchet MS" w:eastAsia="Arial" w:hAnsi="Trebuchet MS" w:cs="Arial"/>
          <w:strike/>
          <w:color w:val="FF0000"/>
          <w:sz w:val="24"/>
          <w:szCs w:val="24"/>
        </w:rPr>
        <w:t>the habit of not accepting claims at face value</w:t>
      </w:r>
      <w:r w:rsidR="00110CB7" w:rsidRPr="002A09C1">
        <w:rPr>
          <w:rFonts w:ascii="Trebuchet MS" w:eastAsia="Arial" w:hAnsi="Trebuchet MS" w:cs="Arial"/>
          <w:color w:val="FF0000"/>
          <w:sz w:val="24"/>
          <w:szCs w:val="24"/>
        </w:rPr>
        <w:t xml:space="preserve"> </w:t>
      </w:r>
      <w:r w:rsidRPr="00E5393B">
        <w:rPr>
          <w:rFonts w:ascii="Trebuchet MS" w:eastAsia="Arial" w:hAnsi="Trebuchet MS" w:cs="Arial"/>
          <w:sz w:val="24"/>
          <w:szCs w:val="24"/>
        </w:rPr>
        <w:t>encourages HR professionals to seek verification, such as evaluating the real impact of training programmes through performance metrics rather than participant satisfaction alone (Dwyer, 2017). </w:t>
      </w:r>
    </w:p>
    <w:p w14:paraId="423DEC1F" w14:textId="77777777" w:rsidR="00C34102" w:rsidRPr="0015563F" w:rsidRDefault="00C34102" w:rsidP="00E5393B">
      <w:pPr>
        <w:widowControl w:val="0"/>
        <w:autoSpaceDE w:val="0"/>
        <w:autoSpaceDN w:val="0"/>
        <w:spacing w:after="0" w:line="240" w:lineRule="auto"/>
        <w:ind w:right="283"/>
        <w:jc w:val="both"/>
        <w:rPr>
          <w:rFonts w:ascii="Trebuchet MS" w:eastAsia="Arial" w:hAnsi="Trebuchet MS" w:cs="Arial"/>
          <w:sz w:val="24"/>
          <w:szCs w:val="24"/>
        </w:rPr>
      </w:pPr>
    </w:p>
    <w:p w14:paraId="1B6221F3" w14:textId="77777777" w:rsidR="0000647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110CB7">
        <w:rPr>
          <w:rFonts w:ascii="Trebuchet MS" w:eastAsia="Arial" w:hAnsi="Trebuchet MS" w:cs="Arial"/>
          <w:sz w:val="24"/>
          <w:szCs w:val="24"/>
        </w:rPr>
        <w:t>Logical consistency</w:t>
      </w:r>
      <w:r w:rsidRPr="00E5393B">
        <w:rPr>
          <w:rFonts w:ascii="Trebuchet MS" w:eastAsia="Arial" w:hAnsi="Trebuchet MS" w:cs="Arial"/>
          <w:sz w:val="24"/>
          <w:szCs w:val="24"/>
        </w:rPr>
        <w:t xml:space="preserve"> ensures that arguments and decisions are coherent and persuasive, which is especially useful when presenting proposals to leadership teams. </w:t>
      </w:r>
    </w:p>
    <w:p w14:paraId="58AC84CB" w14:textId="77777777" w:rsidR="0000647F" w:rsidRDefault="0000647F" w:rsidP="00E5393B">
      <w:pPr>
        <w:widowControl w:val="0"/>
        <w:autoSpaceDE w:val="0"/>
        <w:autoSpaceDN w:val="0"/>
        <w:spacing w:after="0" w:line="240" w:lineRule="auto"/>
        <w:ind w:right="283"/>
        <w:jc w:val="both"/>
        <w:rPr>
          <w:rFonts w:ascii="Trebuchet MS" w:eastAsia="Arial" w:hAnsi="Trebuchet MS" w:cs="Arial"/>
          <w:sz w:val="24"/>
          <w:szCs w:val="24"/>
        </w:rPr>
      </w:pPr>
    </w:p>
    <w:p w14:paraId="685A1977" w14:textId="1EBD2120" w:rsidR="00E5393B"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E5393B">
        <w:rPr>
          <w:rFonts w:ascii="Trebuchet MS" w:eastAsia="Arial" w:hAnsi="Trebuchet MS" w:cs="Arial"/>
          <w:sz w:val="24"/>
          <w:szCs w:val="24"/>
        </w:rPr>
        <w:t>Finally, </w:t>
      </w:r>
      <w:r w:rsidRPr="00110CB7">
        <w:rPr>
          <w:rFonts w:ascii="Trebuchet MS" w:eastAsia="Arial" w:hAnsi="Trebuchet MS" w:cs="Arial"/>
          <w:sz w:val="24"/>
          <w:szCs w:val="24"/>
        </w:rPr>
        <w:t>reflective thinking</w:t>
      </w:r>
      <w:r w:rsidRPr="00E5393B">
        <w:rPr>
          <w:rFonts w:ascii="Trebuchet MS" w:eastAsia="Arial" w:hAnsi="Trebuchet MS" w:cs="Arial"/>
          <w:sz w:val="24"/>
          <w:szCs w:val="24"/>
        </w:rPr>
        <w:t> allows HR practitioners to evaluate their own thought processes and continuously improve, supporting adaptability in a fast-changing work environment (Brookfield, 2012).</w:t>
      </w:r>
    </w:p>
    <w:p w14:paraId="68C1AFB2" w14:textId="77777777" w:rsidR="00665F4C" w:rsidRDefault="00665F4C" w:rsidP="00E5393B">
      <w:pPr>
        <w:widowControl w:val="0"/>
        <w:autoSpaceDE w:val="0"/>
        <w:autoSpaceDN w:val="0"/>
        <w:spacing w:after="0" w:line="240" w:lineRule="auto"/>
        <w:ind w:right="283"/>
        <w:jc w:val="both"/>
        <w:rPr>
          <w:rFonts w:ascii="Trebuchet MS" w:eastAsia="Arial" w:hAnsi="Trebuchet MS" w:cs="Arial"/>
          <w:sz w:val="24"/>
          <w:szCs w:val="24"/>
        </w:rPr>
      </w:pPr>
    </w:p>
    <w:p w14:paraId="1D68DB21" w14:textId="77777777" w:rsidR="00665F4C" w:rsidRDefault="00665F4C" w:rsidP="00665F4C">
      <w:pPr>
        <w:widowControl w:val="0"/>
        <w:autoSpaceDE w:val="0"/>
        <w:autoSpaceDN w:val="0"/>
        <w:spacing w:after="0" w:line="240" w:lineRule="auto"/>
        <w:ind w:right="283"/>
        <w:jc w:val="both"/>
        <w:rPr>
          <w:rFonts w:ascii="Trebuchet MS" w:eastAsia="Arial" w:hAnsi="Trebuchet MS" w:cs="Arial"/>
          <w:sz w:val="24"/>
          <w:szCs w:val="24"/>
        </w:rPr>
      </w:pPr>
      <w:r w:rsidRPr="00665F4C">
        <w:rPr>
          <w:rFonts w:ascii="Trebuchet MS" w:eastAsia="Arial" w:hAnsi="Trebuchet MS" w:cs="Arial"/>
          <w:sz w:val="24"/>
          <w:szCs w:val="24"/>
        </w:rPr>
        <w:t>To apply critical thinking effectively to both personal and others’ ideas, and to promote rational and objective debate, HR professionals can follow a structured approach.</w:t>
      </w:r>
    </w:p>
    <w:p w14:paraId="74C54473" w14:textId="77777777" w:rsidR="00665F4C" w:rsidRPr="00665F4C" w:rsidRDefault="00665F4C" w:rsidP="00665F4C">
      <w:pPr>
        <w:widowControl w:val="0"/>
        <w:autoSpaceDE w:val="0"/>
        <w:autoSpaceDN w:val="0"/>
        <w:spacing w:after="0" w:line="240" w:lineRule="auto"/>
        <w:ind w:right="283"/>
        <w:jc w:val="both"/>
        <w:rPr>
          <w:rFonts w:ascii="Trebuchet MS" w:eastAsia="Arial" w:hAnsi="Trebuchet MS" w:cs="Arial"/>
          <w:sz w:val="24"/>
          <w:szCs w:val="24"/>
        </w:rPr>
      </w:pPr>
    </w:p>
    <w:p w14:paraId="5AAB452C" w14:textId="70EEE187" w:rsidR="00665F4C" w:rsidRDefault="00665F4C" w:rsidP="00665F4C">
      <w:pPr>
        <w:widowControl w:val="0"/>
        <w:autoSpaceDE w:val="0"/>
        <w:autoSpaceDN w:val="0"/>
        <w:spacing w:after="0" w:line="240" w:lineRule="auto"/>
        <w:ind w:right="283"/>
        <w:jc w:val="both"/>
        <w:rPr>
          <w:rFonts w:ascii="Trebuchet MS" w:eastAsia="Arial" w:hAnsi="Trebuchet MS" w:cs="Arial"/>
          <w:sz w:val="24"/>
          <w:szCs w:val="24"/>
        </w:rPr>
      </w:pPr>
      <w:r w:rsidRPr="00665F4C">
        <w:rPr>
          <w:rFonts w:ascii="Trebuchet MS" w:eastAsia="Arial" w:hAnsi="Trebuchet MS" w:cs="Arial"/>
          <w:sz w:val="24"/>
          <w:szCs w:val="24"/>
        </w:rPr>
        <w:t xml:space="preserve">They </w:t>
      </w:r>
      <w:r w:rsidR="00973D63">
        <w:rPr>
          <w:rFonts w:ascii="Trebuchet MS" w:eastAsia="Arial" w:hAnsi="Trebuchet MS" w:cs="Arial"/>
          <w:sz w:val="24"/>
          <w:szCs w:val="24"/>
        </w:rPr>
        <w:t xml:space="preserve">should </w:t>
      </w:r>
      <w:r w:rsidRPr="00665F4C">
        <w:rPr>
          <w:rFonts w:ascii="Trebuchet MS" w:eastAsia="Arial" w:hAnsi="Trebuchet MS" w:cs="Arial"/>
          <w:sz w:val="24"/>
          <w:szCs w:val="24"/>
        </w:rPr>
        <w:t>begin by clarifying the issue</w:t>
      </w:r>
      <w:r w:rsidRPr="00242770">
        <w:rPr>
          <w:rFonts w:ascii="Trebuchet MS" w:eastAsia="Arial" w:hAnsi="Trebuchet MS" w:cs="Arial"/>
          <w:strike/>
          <w:color w:val="FF0000"/>
          <w:sz w:val="24"/>
          <w:szCs w:val="24"/>
        </w:rPr>
        <w:t>, restating the problem or idea in their own words</w:t>
      </w:r>
      <w:r w:rsidRPr="00665F4C">
        <w:rPr>
          <w:rFonts w:ascii="Trebuchet MS" w:eastAsia="Arial" w:hAnsi="Trebuchet MS" w:cs="Arial"/>
          <w:sz w:val="24"/>
          <w:szCs w:val="24"/>
        </w:rPr>
        <w:t xml:space="preserve">, and asking questions to resolve any ambiguities. </w:t>
      </w:r>
      <w:r w:rsidR="00973D63">
        <w:rPr>
          <w:rFonts w:ascii="Trebuchet MS" w:eastAsia="Arial" w:hAnsi="Trebuchet MS" w:cs="Arial"/>
          <w:sz w:val="24"/>
          <w:szCs w:val="24"/>
        </w:rPr>
        <w:t>Then g</w:t>
      </w:r>
      <w:r w:rsidRPr="00665F4C">
        <w:rPr>
          <w:rFonts w:ascii="Trebuchet MS" w:eastAsia="Arial" w:hAnsi="Trebuchet MS" w:cs="Arial"/>
          <w:sz w:val="24"/>
          <w:szCs w:val="24"/>
        </w:rPr>
        <w:t xml:space="preserve">athering and assessing evidence from </w:t>
      </w:r>
      <w:r w:rsidR="00973D63">
        <w:rPr>
          <w:rFonts w:ascii="Trebuchet MS" w:eastAsia="Arial" w:hAnsi="Trebuchet MS" w:cs="Arial"/>
          <w:sz w:val="24"/>
          <w:szCs w:val="24"/>
        </w:rPr>
        <w:t xml:space="preserve">many </w:t>
      </w:r>
      <w:r w:rsidRPr="00665F4C">
        <w:rPr>
          <w:rFonts w:ascii="Trebuchet MS" w:eastAsia="Arial" w:hAnsi="Trebuchet MS" w:cs="Arial"/>
          <w:sz w:val="24"/>
          <w:szCs w:val="24"/>
        </w:rPr>
        <w:t>credible sources</w:t>
      </w:r>
      <w:r w:rsidR="00973D63">
        <w:rPr>
          <w:rFonts w:ascii="Trebuchet MS" w:eastAsia="Arial" w:hAnsi="Trebuchet MS" w:cs="Arial"/>
          <w:sz w:val="24"/>
          <w:szCs w:val="24"/>
        </w:rPr>
        <w:t xml:space="preserve"> </w:t>
      </w:r>
      <w:r w:rsidRPr="00665F4C">
        <w:rPr>
          <w:rFonts w:ascii="Trebuchet MS" w:eastAsia="Arial" w:hAnsi="Trebuchet MS" w:cs="Arial"/>
          <w:sz w:val="24"/>
          <w:szCs w:val="24"/>
        </w:rPr>
        <w:t>such as academic research, HR practices, and employee feedback</w:t>
      </w:r>
      <w:r w:rsidR="00055A4B">
        <w:rPr>
          <w:rFonts w:ascii="Trebuchet MS" w:eastAsia="Arial" w:hAnsi="Trebuchet MS" w:cs="Arial"/>
          <w:sz w:val="24"/>
          <w:szCs w:val="24"/>
        </w:rPr>
        <w:t xml:space="preserve"> </w:t>
      </w:r>
      <w:r w:rsidRPr="00665F4C">
        <w:rPr>
          <w:rFonts w:ascii="Trebuchet MS" w:eastAsia="Arial" w:hAnsi="Trebuchet MS" w:cs="Arial"/>
          <w:sz w:val="24"/>
          <w:szCs w:val="24"/>
        </w:rPr>
        <w:t>is essential to ensure a well-rounded understanding. Open-mindedness and empathy are also key, enabling professionals to actively listen to diverse viewpoints and challenge their own biases.</w:t>
      </w:r>
    </w:p>
    <w:p w14:paraId="4C3FF314" w14:textId="77777777" w:rsidR="00055A4B" w:rsidRPr="00665F4C" w:rsidRDefault="00055A4B" w:rsidP="00665F4C">
      <w:pPr>
        <w:widowControl w:val="0"/>
        <w:autoSpaceDE w:val="0"/>
        <w:autoSpaceDN w:val="0"/>
        <w:spacing w:after="0" w:line="240" w:lineRule="auto"/>
        <w:ind w:right="283"/>
        <w:jc w:val="both"/>
        <w:rPr>
          <w:rFonts w:ascii="Trebuchet MS" w:eastAsia="Arial" w:hAnsi="Trebuchet MS" w:cs="Arial"/>
          <w:sz w:val="24"/>
          <w:szCs w:val="24"/>
        </w:rPr>
      </w:pPr>
    </w:p>
    <w:p w14:paraId="77898E0F" w14:textId="18211847" w:rsidR="00665F4C" w:rsidRDefault="00665F4C" w:rsidP="00665F4C">
      <w:pPr>
        <w:widowControl w:val="0"/>
        <w:autoSpaceDE w:val="0"/>
        <w:autoSpaceDN w:val="0"/>
        <w:spacing w:after="0" w:line="240" w:lineRule="auto"/>
        <w:ind w:right="283"/>
        <w:jc w:val="both"/>
        <w:rPr>
          <w:rFonts w:ascii="Trebuchet MS" w:eastAsia="Arial" w:hAnsi="Trebuchet MS" w:cs="Arial"/>
          <w:sz w:val="24"/>
          <w:szCs w:val="24"/>
        </w:rPr>
      </w:pPr>
      <w:r w:rsidRPr="00665F4C">
        <w:rPr>
          <w:rFonts w:ascii="Trebuchet MS" w:eastAsia="Arial" w:hAnsi="Trebuchet MS" w:cs="Arial"/>
          <w:sz w:val="24"/>
          <w:szCs w:val="24"/>
        </w:rPr>
        <w:t xml:space="preserve">Considering alternative solutions and questioning underlying assumptions is particularly important in organisations where traditional practices may no longer meet current needs. Evidence-based reasoning should guide decisions, relying on data and logical analysis rather than intuition or habit. </w:t>
      </w:r>
      <w:r w:rsidR="004C5A98">
        <w:rPr>
          <w:rFonts w:ascii="Trebuchet MS" w:eastAsia="Arial" w:hAnsi="Trebuchet MS" w:cs="Arial"/>
          <w:sz w:val="24"/>
          <w:szCs w:val="24"/>
        </w:rPr>
        <w:t>Maintaining a healthy level of curiosity</w:t>
      </w:r>
      <w:r w:rsidRPr="00665F4C">
        <w:rPr>
          <w:rFonts w:ascii="Trebuchet MS" w:eastAsia="Arial" w:hAnsi="Trebuchet MS" w:cs="Arial"/>
          <w:sz w:val="24"/>
          <w:szCs w:val="24"/>
        </w:rPr>
        <w:t xml:space="preserve"> helps professionals avoid accepting </w:t>
      </w:r>
      <w:r w:rsidR="005A32B4">
        <w:rPr>
          <w:rFonts w:ascii="Trebuchet MS" w:eastAsia="Arial" w:hAnsi="Trebuchet MS" w:cs="Arial"/>
          <w:sz w:val="24"/>
          <w:szCs w:val="24"/>
        </w:rPr>
        <w:t>information</w:t>
      </w:r>
      <w:r w:rsidRPr="00665F4C">
        <w:rPr>
          <w:rFonts w:ascii="Trebuchet MS" w:eastAsia="Arial" w:hAnsi="Trebuchet MS" w:cs="Arial"/>
          <w:sz w:val="24"/>
          <w:szCs w:val="24"/>
        </w:rPr>
        <w:t xml:space="preserve"> at face value, encouraging them to seek verification and </w:t>
      </w:r>
      <w:r w:rsidR="005A32B4">
        <w:rPr>
          <w:rFonts w:ascii="Trebuchet MS" w:eastAsia="Arial" w:hAnsi="Trebuchet MS" w:cs="Arial"/>
          <w:sz w:val="24"/>
          <w:szCs w:val="24"/>
        </w:rPr>
        <w:t xml:space="preserve">to </w:t>
      </w:r>
      <w:r w:rsidRPr="00665F4C">
        <w:rPr>
          <w:rFonts w:ascii="Trebuchet MS" w:eastAsia="Arial" w:hAnsi="Trebuchet MS" w:cs="Arial"/>
          <w:sz w:val="24"/>
          <w:szCs w:val="24"/>
        </w:rPr>
        <w:t>ensure</w:t>
      </w:r>
      <w:r w:rsidR="005A32B4">
        <w:rPr>
          <w:rFonts w:ascii="Trebuchet MS" w:eastAsia="Arial" w:hAnsi="Trebuchet MS" w:cs="Arial"/>
          <w:sz w:val="24"/>
          <w:szCs w:val="24"/>
        </w:rPr>
        <w:t xml:space="preserve"> that there is</w:t>
      </w:r>
      <w:r w:rsidRPr="00665F4C">
        <w:rPr>
          <w:rFonts w:ascii="Trebuchet MS" w:eastAsia="Arial" w:hAnsi="Trebuchet MS" w:cs="Arial"/>
          <w:sz w:val="24"/>
          <w:szCs w:val="24"/>
        </w:rPr>
        <w:t xml:space="preserve"> logical consistency in arguments.</w:t>
      </w:r>
    </w:p>
    <w:p w14:paraId="262FFA95" w14:textId="77777777" w:rsidR="00465C58" w:rsidRPr="00665F4C" w:rsidRDefault="00465C58" w:rsidP="00665F4C">
      <w:pPr>
        <w:widowControl w:val="0"/>
        <w:autoSpaceDE w:val="0"/>
        <w:autoSpaceDN w:val="0"/>
        <w:spacing w:after="0" w:line="240" w:lineRule="auto"/>
        <w:ind w:right="283"/>
        <w:jc w:val="both"/>
        <w:rPr>
          <w:rFonts w:ascii="Trebuchet MS" w:eastAsia="Arial" w:hAnsi="Trebuchet MS" w:cs="Arial"/>
          <w:sz w:val="24"/>
          <w:szCs w:val="24"/>
        </w:rPr>
      </w:pPr>
    </w:p>
    <w:p w14:paraId="731BD6EC" w14:textId="17B49A84" w:rsidR="00665F4C" w:rsidRPr="00665F4C" w:rsidRDefault="00665F4C" w:rsidP="00665F4C">
      <w:pPr>
        <w:widowControl w:val="0"/>
        <w:autoSpaceDE w:val="0"/>
        <w:autoSpaceDN w:val="0"/>
        <w:spacing w:after="0" w:line="240" w:lineRule="auto"/>
        <w:ind w:right="283"/>
        <w:jc w:val="both"/>
        <w:rPr>
          <w:rFonts w:ascii="Trebuchet MS" w:eastAsia="Arial" w:hAnsi="Trebuchet MS" w:cs="Arial"/>
          <w:sz w:val="24"/>
          <w:szCs w:val="24"/>
        </w:rPr>
      </w:pPr>
      <w:r w:rsidRPr="00665F4C">
        <w:rPr>
          <w:rFonts w:ascii="Trebuchet MS" w:eastAsia="Arial" w:hAnsi="Trebuchet MS" w:cs="Arial"/>
          <w:sz w:val="24"/>
          <w:szCs w:val="24"/>
        </w:rPr>
        <w:t xml:space="preserve">Finally, reflective thinking allows HR practitioners to evaluate their own thought processes and remain open to adapting their views </w:t>
      </w:r>
      <w:proofErr w:type="gramStart"/>
      <w:r w:rsidRPr="00665F4C">
        <w:rPr>
          <w:rFonts w:ascii="Trebuchet MS" w:eastAsia="Arial" w:hAnsi="Trebuchet MS" w:cs="Arial"/>
          <w:sz w:val="24"/>
          <w:szCs w:val="24"/>
        </w:rPr>
        <w:t>in light of</w:t>
      </w:r>
      <w:proofErr w:type="gramEnd"/>
      <w:r w:rsidRPr="00665F4C">
        <w:rPr>
          <w:rFonts w:ascii="Trebuchet MS" w:eastAsia="Arial" w:hAnsi="Trebuchet MS" w:cs="Arial"/>
          <w:sz w:val="24"/>
          <w:szCs w:val="24"/>
        </w:rPr>
        <w:t xml:space="preserve"> new evidence. By consistently applying these principles, HR professionals contribute to a culture of rational, inclusive, and evidence-based debate</w:t>
      </w:r>
      <w:r w:rsidR="00465C58">
        <w:rPr>
          <w:rFonts w:ascii="Trebuchet MS" w:eastAsia="Arial" w:hAnsi="Trebuchet MS" w:cs="Arial"/>
          <w:sz w:val="24"/>
          <w:szCs w:val="24"/>
        </w:rPr>
        <w:t>.</w:t>
      </w:r>
    </w:p>
    <w:p w14:paraId="27546823" w14:textId="77777777" w:rsidR="00665F4C" w:rsidRPr="00E5393B" w:rsidRDefault="00665F4C" w:rsidP="00E5393B">
      <w:pPr>
        <w:widowControl w:val="0"/>
        <w:autoSpaceDE w:val="0"/>
        <w:autoSpaceDN w:val="0"/>
        <w:spacing w:after="0" w:line="240" w:lineRule="auto"/>
        <w:ind w:right="283"/>
        <w:jc w:val="both"/>
        <w:rPr>
          <w:rFonts w:ascii="Trebuchet MS" w:eastAsia="Arial" w:hAnsi="Trebuchet MS" w:cs="Arial"/>
          <w:sz w:val="24"/>
          <w:szCs w:val="24"/>
        </w:rPr>
      </w:pPr>
    </w:p>
    <w:p w14:paraId="2011C328" w14:textId="415EC452" w:rsidR="004C05DD" w:rsidRPr="00D41964" w:rsidRDefault="009F337C" w:rsidP="004C05DD">
      <w:pPr>
        <w:widowControl w:val="0"/>
        <w:autoSpaceDE w:val="0"/>
        <w:autoSpaceDN w:val="0"/>
        <w:spacing w:after="0" w:line="240" w:lineRule="auto"/>
        <w:ind w:left="426" w:hanging="426"/>
        <w:contextualSpacing/>
        <w:rPr>
          <w:rFonts w:ascii="Trebuchet MS" w:eastAsia="Arial" w:hAnsi="Trebuchet MS" w:cs="Arial"/>
          <w:b/>
          <w:bCs/>
          <w:color w:val="4472C4" w:themeColor="accent1"/>
          <w:sz w:val="28"/>
          <w:szCs w:val="28"/>
        </w:rPr>
      </w:pPr>
      <w:r w:rsidRPr="00D41964">
        <w:rPr>
          <w:rFonts w:ascii="Trebuchet MS" w:eastAsia="Arial" w:hAnsi="Trebuchet MS" w:cs="Arial"/>
          <w:b/>
          <w:bCs/>
          <w:color w:val="4472C4" w:themeColor="accent1"/>
          <w:sz w:val="28"/>
          <w:szCs w:val="28"/>
        </w:rPr>
        <w:lastRenderedPageBreak/>
        <w:t>AC</w:t>
      </w:r>
      <w:r w:rsidR="00D41964" w:rsidRPr="00D41964">
        <w:rPr>
          <w:rFonts w:ascii="Trebuchet MS" w:eastAsia="Arial" w:hAnsi="Trebuchet MS" w:cs="Arial"/>
          <w:b/>
          <w:bCs/>
          <w:color w:val="4472C4" w:themeColor="accent1"/>
          <w:sz w:val="28"/>
          <w:szCs w:val="28"/>
        </w:rPr>
        <w:t xml:space="preserve"> </w:t>
      </w:r>
      <w:r w:rsidR="004C05DD" w:rsidRPr="00D41964">
        <w:rPr>
          <w:rFonts w:ascii="Trebuchet MS" w:eastAsia="Arial" w:hAnsi="Trebuchet MS" w:cs="Arial"/>
          <w:b/>
          <w:bCs/>
          <w:color w:val="4472C4" w:themeColor="accent1"/>
          <w:sz w:val="28"/>
          <w:szCs w:val="28"/>
        </w:rPr>
        <w:t>1.4</w:t>
      </w:r>
    </w:p>
    <w:p w14:paraId="74033444" w14:textId="77777777" w:rsidR="004C05DD" w:rsidRDefault="004C05DD" w:rsidP="00D130B9">
      <w:pPr>
        <w:widowControl w:val="0"/>
        <w:autoSpaceDE w:val="0"/>
        <w:autoSpaceDN w:val="0"/>
        <w:spacing w:after="0" w:line="240" w:lineRule="auto"/>
        <w:ind w:left="426" w:right="283" w:hanging="426"/>
        <w:jc w:val="both"/>
        <w:rPr>
          <w:rFonts w:ascii="Trebuchet MS" w:eastAsia="Arial" w:hAnsi="Trebuchet MS" w:cs="Arial"/>
          <w:b/>
          <w:bCs/>
          <w:color w:val="004146"/>
        </w:rPr>
      </w:pPr>
    </w:p>
    <w:p w14:paraId="1DDC4B05" w14:textId="67538ED9" w:rsidR="00FD0EAF" w:rsidRPr="008E43EE" w:rsidRDefault="00B62EA2" w:rsidP="00D41964">
      <w:pPr>
        <w:widowControl w:val="0"/>
        <w:autoSpaceDE w:val="0"/>
        <w:autoSpaceDN w:val="0"/>
        <w:spacing w:after="0" w:line="240" w:lineRule="auto"/>
        <w:ind w:right="283"/>
        <w:jc w:val="both"/>
        <w:rPr>
          <w:rFonts w:ascii="Trebuchet MS" w:eastAsia="Arial" w:hAnsi="Trebuchet MS" w:cs="Arial"/>
          <w:strike/>
          <w:color w:val="FF0000"/>
          <w:sz w:val="24"/>
          <w:szCs w:val="24"/>
        </w:rPr>
      </w:pPr>
      <w:r w:rsidRPr="008E43EE">
        <w:rPr>
          <w:rFonts w:ascii="Trebuchet MS" w:eastAsia="Arial" w:hAnsi="Trebuchet MS" w:cs="Arial"/>
          <w:strike/>
          <w:color w:val="FF0000"/>
          <w:sz w:val="24"/>
          <w:szCs w:val="24"/>
        </w:rPr>
        <w:t>B</w:t>
      </w:r>
      <w:r w:rsidR="00FD0EAF" w:rsidRPr="008E43EE">
        <w:rPr>
          <w:rFonts w:ascii="Trebuchet MS" w:eastAsia="Arial" w:hAnsi="Trebuchet MS" w:cs="Arial"/>
          <w:strike/>
          <w:color w:val="FF0000"/>
          <w:sz w:val="24"/>
          <w:szCs w:val="24"/>
        </w:rPr>
        <w:t xml:space="preserve">elow are two decision-making approaches that can be applied within </w:t>
      </w:r>
      <w:proofErr w:type="spellStart"/>
      <w:r w:rsidRPr="008E43EE">
        <w:rPr>
          <w:rFonts w:ascii="Trebuchet MS" w:eastAsia="Arial" w:hAnsi="Trebuchet MS" w:cs="Arial"/>
          <w:strike/>
          <w:color w:val="FF0000"/>
          <w:sz w:val="24"/>
          <w:szCs w:val="24"/>
        </w:rPr>
        <w:t>Technivara</w:t>
      </w:r>
      <w:proofErr w:type="spellEnd"/>
      <w:r w:rsidR="009477AD" w:rsidRPr="008E43EE">
        <w:rPr>
          <w:rFonts w:ascii="Trebuchet MS" w:eastAsia="Arial" w:hAnsi="Trebuchet MS" w:cs="Arial"/>
          <w:strike/>
          <w:color w:val="FF0000"/>
          <w:sz w:val="24"/>
          <w:szCs w:val="24"/>
        </w:rPr>
        <w:t>.</w:t>
      </w:r>
    </w:p>
    <w:p w14:paraId="6F090248" w14:textId="47A96962" w:rsidR="00D130B9" w:rsidRPr="009477D1" w:rsidRDefault="00D130B9" w:rsidP="00D41964">
      <w:pPr>
        <w:widowControl w:val="0"/>
        <w:autoSpaceDE w:val="0"/>
        <w:autoSpaceDN w:val="0"/>
        <w:spacing w:after="0" w:line="240" w:lineRule="auto"/>
        <w:ind w:right="283"/>
        <w:jc w:val="both"/>
        <w:rPr>
          <w:rFonts w:ascii="Trebuchet MS" w:eastAsia="Arial" w:hAnsi="Trebuchet MS" w:cs="Arial"/>
          <w:sz w:val="24"/>
          <w:szCs w:val="24"/>
        </w:rPr>
      </w:pPr>
    </w:p>
    <w:p w14:paraId="165EBD5B" w14:textId="2F976660" w:rsidR="007E628D" w:rsidRPr="004569F4" w:rsidRDefault="007E628D" w:rsidP="00D41964">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 xml:space="preserve">Force Field Analysis is a strategic decision-making tool developed by Kurt Lewin (1947) to evaluate the factors that influence change within an </w:t>
      </w:r>
      <w:r w:rsidR="006B494E">
        <w:rPr>
          <w:rFonts w:ascii="Trebuchet MS" w:eastAsia="Arial" w:hAnsi="Trebuchet MS" w:cs="Arial"/>
          <w:sz w:val="24"/>
          <w:szCs w:val="24"/>
        </w:rPr>
        <w:t>organisation</w:t>
      </w:r>
      <w:r w:rsidRPr="004569F4">
        <w:rPr>
          <w:rFonts w:ascii="Trebuchet MS" w:eastAsia="Arial" w:hAnsi="Trebuchet MS" w:cs="Arial"/>
          <w:sz w:val="24"/>
          <w:szCs w:val="24"/>
        </w:rPr>
        <w:t>. It is based on the principle that any situation is maintained by a balance between driving forces</w:t>
      </w:r>
      <w:r w:rsidR="00062DC0">
        <w:rPr>
          <w:rFonts w:ascii="Trebuchet MS" w:eastAsia="Arial" w:hAnsi="Trebuchet MS" w:cs="Arial"/>
          <w:sz w:val="24"/>
          <w:szCs w:val="24"/>
        </w:rPr>
        <w:t xml:space="preserve">, </w:t>
      </w:r>
      <w:r w:rsidRPr="004569F4">
        <w:rPr>
          <w:rFonts w:ascii="Trebuchet MS" w:eastAsia="Arial" w:hAnsi="Trebuchet MS" w:cs="Arial"/>
          <w:sz w:val="24"/>
          <w:szCs w:val="24"/>
        </w:rPr>
        <w:t>which push for change and restraining forces</w:t>
      </w:r>
      <w:r w:rsidR="00062DC0">
        <w:rPr>
          <w:rFonts w:ascii="Trebuchet MS" w:eastAsia="Arial" w:hAnsi="Trebuchet MS" w:cs="Arial"/>
          <w:sz w:val="24"/>
          <w:szCs w:val="24"/>
        </w:rPr>
        <w:t xml:space="preserve">, </w:t>
      </w:r>
      <w:r w:rsidRPr="004569F4">
        <w:rPr>
          <w:rFonts w:ascii="Trebuchet MS" w:eastAsia="Arial" w:hAnsi="Trebuchet MS" w:cs="Arial"/>
          <w:sz w:val="24"/>
          <w:szCs w:val="24"/>
        </w:rPr>
        <w:t xml:space="preserve">which resist change. By identifying and </w:t>
      </w:r>
      <w:r w:rsidR="00953844" w:rsidRPr="004569F4">
        <w:rPr>
          <w:rFonts w:ascii="Trebuchet MS" w:eastAsia="Arial" w:hAnsi="Trebuchet MS" w:cs="Arial"/>
          <w:sz w:val="24"/>
          <w:szCs w:val="24"/>
        </w:rPr>
        <w:t>analy</w:t>
      </w:r>
      <w:r w:rsidR="00953844" w:rsidRPr="00953844">
        <w:rPr>
          <w:rFonts w:ascii="Trebuchet MS" w:eastAsia="Arial" w:hAnsi="Trebuchet MS" w:cs="Arial"/>
          <w:color w:val="FF0000"/>
          <w:sz w:val="24"/>
          <w:szCs w:val="24"/>
        </w:rPr>
        <w:t>s</w:t>
      </w:r>
      <w:r w:rsidR="00953844" w:rsidRPr="004569F4">
        <w:rPr>
          <w:rFonts w:ascii="Trebuchet MS" w:eastAsia="Arial" w:hAnsi="Trebuchet MS" w:cs="Arial"/>
          <w:sz w:val="24"/>
          <w:szCs w:val="24"/>
        </w:rPr>
        <w:t>ing</w:t>
      </w:r>
      <w:r w:rsidRPr="004569F4">
        <w:rPr>
          <w:rFonts w:ascii="Trebuchet MS" w:eastAsia="Arial" w:hAnsi="Trebuchet MS" w:cs="Arial"/>
          <w:sz w:val="24"/>
          <w:szCs w:val="24"/>
        </w:rPr>
        <w:t xml:space="preserve"> these forces, decision-makers can better understand the dynamics of a proposed change and develop strategies to </w:t>
      </w:r>
      <w:r w:rsidR="00A934A3">
        <w:rPr>
          <w:rFonts w:ascii="Trebuchet MS" w:eastAsia="Arial" w:hAnsi="Trebuchet MS" w:cs="Arial"/>
          <w:sz w:val="24"/>
          <w:szCs w:val="24"/>
        </w:rPr>
        <w:t>ensure</w:t>
      </w:r>
      <w:r w:rsidRPr="004569F4">
        <w:rPr>
          <w:rFonts w:ascii="Trebuchet MS" w:eastAsia="Arial" w:hAnsi="Trebuchet MS" w:cs="Arial"/>
          <w:sz w:val="24"/>
          <w:szCs w:val="24"/>
        </w:rPr>
        <w:t xml:space="preserve"> its success.</w:t>
      </w:r>
    </w:p>
    <w:p w14:paraId="75AC5D0C" w14:textId="77777777" w:rsidR="00B23451" w:rsidRPr="004569F4" w:rsidRDefault="00B23451" w:rsidP="00D41964">
      <w:pPr>
        <w:widowControl w:val="0"/>
        <w:autoSpaceDE w:val="0"/>
        <w:autoSpaceDN w:val="0"/>
        <w:spacing w:after="0" w:line="240" w:lineRule="auto"/>
        <w:ind w:right="283"/>
        <w:jc w:val="both"/>
        <w:rPr>
          <w:rFonts w:ascii="Trebuchet MS" w:eastAsia="Arial" w:hAnsi="Trebuchet MS" w:cs="Arial"/>
          <w:sz w:val="24"/>
          <w:szCs w:val="24"/>
        </w:rPr>
      </w:pPr>
    </w:p>
    <w:p w14:paraId="4287E6F5" w14:textId="13FA9B9D" w:rsidR="00C169CA" w:rsidRDefault="007E628D" w:rsidP="00D41964">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The process begins by clearly defining the change or decision</w:t>
      </w:r>
      <w:r w:rsidR="00CA55CE">
        <w:rPr>
          <w:rFonts w:ascii="Trebuchet MS" w:eastAsia="Arial" w:hAnsi="Trebuchet MS" w:cs="Arial"/>
          <w:sz w:val="24"/>
          <w:szCs w:val="24"/>
        </w:rPr>
        <w:t xml:space="preserve"> being</w:t>
      </w:r>
      <w:r w:rsidRPr="004569F4">
        <w:rPr>
          <w:rFonts w:ascii="Trebuchet MS" w:eastAsia="Arial" w:hAnsi="Trebuchet MS" w:cs="Arial"/>
          <w:sz w:val="24"/>
          <w:szCs w:val="24"/>
        </w:rPr>
        <w:t xml:space="preserve"> consider</w:t>
      </w:r>
      <w:r w:rsidR="00CA55CE">
        <w:rPr>
          <w:rFonts w:ascii="Trebuchet MS" w:eastAsia="Arial" w:hAnsi="Trebuchet MS" w:cs="Arial"/>
          <w:sz w:val="24"/>
          <w:szCs w:val="24"/>
        </w:rPr>
        <w:t>ed</w:t>
      </w:r>
      <w:r w:rsidRPr="004569F4">
        <w:rPr>
          <w:rFonts w:ascii="Trebuchet MS" w:eastAsia="Arial" w:hAnsi="Trebuchet MS" w:cs="Arial"/>
          <w:sz w:val="24"/>
          <w:szCs w:val="24"/>
        </w:rPr>
        <w:t>. This ensures that all stakeholders have a shared understanding of the objective.</w:t>
      </w:r>
    </w:p>
    <w:p w14:paraId="011BECA6" w14:textId="77777777" w:rsidR="00C169CA" w:rsidRDefault="00C169CA" w:rsidP="00D41964">
      <w:pPr>
        <w:widowControl w:val="0"/>
        <w:autoSpaceDE w:val="0"/>
        <w:autoSpaceDN w:val="0"/>
        <w:spacing w:after="0" w:line="240" w:lineRule="auto"/>
        <w:ind w:right="283"/>
        <w:jc w:val="both"/>
        <w:rPr>
          <w:rFonts w:ascii="Trebuchet MS" w:eastAsia="Arial" w:hAnsi="Trebuchet MS" w:cs="Arial"/>
          <w:sz w:val="24"/>
          <w:szCs w:val="24"/>
        </w:rPr>
      </w:pPr>
    </w:p>
    <w:p w14:paraId="4B92FCC3" w14:textId="14E038E2" w:rsidR="007E628D" w:rsidRPr="004569F4" w:rsidRDefault="007E628D" w:rsidP="00D41964">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Next, the team identifies the driving forces</w:t>
      </w:r>
      <w:r w:rsidR="00CA55CE">
        <w:rPr>
          <w:rFonts w:ascii="Trebuchet MS" w:eastAsia="Arial" w:hAnsi="Trebuchet MS" w:cs="Arial"/>
          <w:sz w:val="24"/>
          <w:szCs w:val="24"/>
        </w:rPr>
        <w:t xml:space="preserve">, </w:t>
      </w:r>
      <w:r w:rsidRPr="004569F4">
        <w:rPr>
          <w:rFonts w:ascii="Trebuchet MS" w:eastAsia="Arial" w:hAnsi="Trebuchet MS" w:cs="Arial"/>
          <w:sz w:val="24"/>
          <w:szCs w:val="24"/>
        </w:rPr>
        <w:t xml:space="preserve">positive factors that support the change, such as improved efficiency, cost savings, or stakeholder support. </w:t>
      </w:r>
      <w:r w:rsidR="00317F49">
        <w:rPr>
          <w:rFonts w:ascii="Trebuchet MS" w:eastAsia="Arial" w:hAnsi="Trebuchet MS" w:cs="Arial"/>
          <w:sz w:val="24"/>
          <w:szCs w:val="24"/>
        </w:rPr>
        <w:t xml:space="preserve">At </w:t>
      </w:r>
      <w:r w:rsidR="0024759C">
        <w:rPr>
          <w:rFonts w:ascii="Trebuchet MS" w:eastAsia="Arial" w:hAnsi="Trebuchet MS" w:cs="Arial"/>
          <w:sz w:val="24"/>
          <w:szCs w:val="24"/>
        </w:rPr>
        <w:t>the</w:t>
      </w:r>
      <w:r w:rsidR="00317F49">
        <w:rPr>
          <w:rFonts w:ascii="Trebuchet MS" w:eastAsia="Arial" w:hAnsi="Trebuchet MS" w:cs="Arial"/>
          <w:sz w:val="24"/>
          <w:szCs w:val="24"/>
        </w:rPr>
        <w:t xml:space="preserve"> same time, r</w:t>
      </w:r>
      <w:r w:rsidRPr="004569F4">
        <w:rPr>
          <w:rFonts w:ascii="Trebuchet MS" w:eastAsia="Arial" w:hAnsi="Trebuchet MS" w:cs="Arial"/>
          <w:sz w:val="24"/>
          <w:szCs w:val="24"/>
        </w:rPr>
        <w:t xml:space="preserve">estraining forces are </w:t>
      </w:r>
      <w:r w:rsidR="00317F49">
        <w:rPr>
          <w:rFonts w:ascii="Trebuchet MS" w:eastAsia="Arial" w:hAnsi="Trebuchet MS" w:cs="Arial"/>
          <w:sz w:val="24"/>
          <w:szCs w:val="24"/>
        </w:rPr>
        <w:t xml:space="preserve">also </w:t>
      </w:r>
      <w:r w:rsidRPr="004569F4">
        <w:rPr>
          <w:rFonts w:ascii="Trebuchet MS" w:eastAsia="Arial" w:hAnsi="Trebuchet MS" w:cs="Arial"/>
          <w:sz w:val="24"/>
          <w:szCs w:val="24"/>
        </w:rPr>
        <w:t>identified</w:t>
      </w:r>
      <w:r w:rsidR="00317F49">
        <w:rPr>
          <w:rFonts w:ascii="Trebuchet MS" w:eastAsia="Arial" w:hAnsi="Trebuchet MS" w:cs="Arial"/>
          <w:sz w:val="24"/>
          <w:szCs w:val="24"/>
        </w:rPr>
        <w:t xml:space="preserve">, </w:t>
      </w:r>
      <w:r w:rsidRPr="0024759C">
        <w:rPr>
          <w:rFonts w:ascii="Trebuchet MS" w:eastAsia="Arial" w:hAnsi="Trebuchet MS" w:cs="Arial"/>
          <w:strike/>
          <w:color w:val="FF0000"/>
          <w:sz w:val="24"/>
          <w:szCs w:val="24"/>
        </w:rPr>
        <w:t>these include</w:t>
      </w:r>
      <w:r w:rsidRPr="004569F4">
        <w:rPr>
          <w:rFonts w:ascii="Trebuchet MS" w:eastAsia="Arial" w:hAnsi="Trebuchet MS" w:cs="Arial"/>
          <w:sz w:val="24"/>
          <w:szCs w:val="24"/>
        </w:rPr>
        <w:t xml:space="preserve"> </w:t>
      </w:r>
      <w:r w:rsidR="0024759C" w:rsidRPr="0024759C">
        <w:rPr>
          <w:rFonts w:ascii="Trebuchet MS" w:eastAsia="Arial" w:hAnsi="Trebuchet MS" w:cs="Arial"/>
          <w:color w:val="FF0000"/>
          <w:sz w:val="24"/>
          <w:szCs w:val="24"/>
        </w:rPr>
        <w:t>including</w:t>
      </w:r>
      <w:r w:rsidR="0024759C">
        <w:rPr>
          <w:rFonts w:ascii="Trebuchet MS" w:eastAsia="Arial" w:hAnsi="Trebuchet MS" w:cs="Arial"/>
          <w:sz w:val="24"/>
          <w:szCs w:val="24"/>
        </w:rPr>
        <w:t xml:space="preserve"> </w:t>
      </w:r>
      <w:r w:rsidRPr="004569F4">
        <w:rPr>
          <w:rFonts w:ascii="Trebuchet MS" w:eastAsia="Arial" w:hAnsi="Trebuchet MS" w:cs="Arial"/>
          <w:sz w:val="24"/>
          <w:szCs w:val="24"/>
        </w:rPr>
        <w:t>barriers such as resistance to change, lack of resources, or potential risks (Lewin, 1947).</w:t>
      </w:r>
    </w:p>
    <w:p w14:paraId="47F2B682" w14:textId="77777777" w:rsidR="00B23451" w:rsidRPr="004569F4" w:rsidRDefault="00B23451" w:rsidP="00D41964">
      <w:pPr>
        <w:widowControl w:val="0"/>
        <w:autoSpaceDE w:val="0"/>
        <w:autoSpaceDN w:val="0"/>
        <w:spacing w:after="0" w:line="240" w:lineRule="auto"/>
        <w:ind w:right="283"/>
        <w:jc w:val="both"/>
        <w:rPr>
          <w:rFonts w:ascii="Trebuchet MS" w:eastAsia="Arial" w:hAnsi="Trebuchet MS" w:cs="Arial"/>
          <w:sz w:val="24"/>
          <w:szCs w:val="24"/>
        </w:rPr>
      </w:pPr>
    </w:p>
    <w:p w14:paraId="60F7A13A" w14:textId="74408ECE" w:rsidR="007E628D" w:rsidRPr="004569F4" w:rsidRDefault="007E628D" w:rsidP="00D41964">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Each force is then evaluated and assigned a score based on its strength or impact, typically on a scale from 1 to 5. This scoring helps prioriti</w:t>
      </w:r>
      <w:r w:rsidR="00BC0AB8">
        <w:rPr>
          <w:rFonts w:ascii="Trebuchet MS" w:eastAsia="Arial" w:hAnsi="Trebuchet MS" w:cs="Arial"/>
          <w:sz w:val="24"/>
          <w:szCs w:val="24"/>
        </w:rPr>
        <w:t>s</w:t>
      </w:r>
      <w:r w:rsidRPr="004569F4">
        <w:rPr>
          <w:rFonts w:ascii="Trebuchet MS" w:eastAsia="Arial" w:hAnsi="Trebuchet MS" w:cs="Arial"/>
          <w:sz w:val="24"/>
          <w:szCs w:val="24"/>
        </w:rPr>
        <w:t>e which forces are most influential and where intervention is needed. For example, if staff resistance is a strong restraining force, targeted training or communication strategies may be developed to mitigate it (Cambridge Institute for Manufacturing, n.d.).</w:t>
      </w:r>
    </w:p>
    <w:p w14:paraId="3B49BA1D" w14:textId="77777777" w:rsidR="00B23451" w:rsidRPr="004569F4" w:rsidRDefault="00B23451" w:rsidP="00D41964">
      <w:pPr>
        <w:widowControl w:val="0"/>
        <w:autoSpaceDE w:val="0"/>
        <w:autoSpaceDN w:val="0"/>
        <w:spacing w:after="0" w:line="240" w:lineRule="auto"/>
        <w:ind w:right="283"/>
        <w:jc w:val="both"/>
        <w:rPr>
          <w:rFonts w:ascii="Trebuchet MS" w:eastAsia="Arial" w:hAnsi="Trebuchet MS" w:cs="Arial"/>
          <w:sz w:val="24"/>
          <w:szCs w:val="24"/>
        </w:rPr>
      </w:pPr>
    </w:p>
    <w:p w14:paraId="16F1067D" w14:textId="07A6DA2C" w:rsidR="007E628D" w:rsidRDefault="007E628D" w:rsidP="00D41964">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The final step involves developing strategies to either strengthen the driving forces or reduce the restraining forces. By visuali</w:t>
      </w:r>
      <w:r w:rsidR="00567B62">
        <w:rPr>
          <w:rFonts w:ascii="Trebuchet MS" w:eastAsia="Arial" w:hAnsi="Trebuchet MS" w:cs="Arial"/>
          <w:sz w:val="24"/>
          <w:szCs w:val="24"/>
        </w:rPr>
        <w:t>s</w:t>
      </w:r>
      <w:r w:rsidRPr="004569F4">
        <w:rPr>
          <w:rFonts w:ascii="Trebuchet MS" w:eastAsia="Arial" w:hAnsi="Trebuchet MS" w:cs="Arial"/>
          <w:sz w:val="24"/>
          <w:szCs w:val="24"/>
        </w:rPr>
        <w:t>ing and quantifying the forces at play, Force Field Analysis enables more informed, balanced, and strategic decision-making (</w:t>
      </w:r>
      <w:proofErr w:type="spellStart"/>
      <w:r w:rsidRPr="004569F4">
        <w:rPr>
          <w:rFonts w:ascii="Trebuchet MS" w:eastAsia="Arial" w:hAnsi="Trebuchet MS" w:cs="Arial"/>
          <w:sz w:val="24"/>
          <w:szCs w:val="24"/>
        </w:rPr>
        <w:t>Shafaghat</w:t>
      </w:r>
      <w:proofErr w:type="spellEnd"/>
      <w:r w:rsidRPr="004569F4">
        <w:rPr>
          <w:rFonts w:ascii="Trebuchet MS" w:eastAsia="Arial" w:hAnsi="Trebuchet MS" w:cs="Arial"/>
          <w:sz w:val="24"/>
          <w:szCs w:val="24"/>
        </w:rPr>
        <w:t xml:space="preserve"> et al., 2022).</w:t>
      </w:r>
    </w:p>
    <w:p w14:paraId="2E5448B6" w14:textId="77777777" w:rsidR="00F716EF" w:rsidRDefault="00F716EF" w:rsidP="00D41964">
      <w:pPr>
        <w:widowControl w:val="0"/>
        <w:autoSpaceDE w:val="0"/>
        <w:autoSpaceDN w:val="0"/>
        <w:spacing w:after="0" w:line="240" w:lineRule="auto"/>
        <w:ind w:right="283"/>
        <w:jc w:val="both"/>
        <w:rPr>
          <w:rFonts w:ascii="Trebuchet MS" w:eastAsia="Arial" w:hAnsi="Trebuchet MS" w:cs="Arial"/>
          <w:sz w:val="24"/>
          <w:szCs w:val="24"/>
        </w:rPr>
      </w:pPr>
    </w:p>
    <w:p w14:paraId="3EECD117" w14:textId="69B008FC" w:rsidR="00F716EF" w:rsidRPr="00511B71" w:rsidRDefault="002D6211" w:rsidP="00D41964">
      <w:pPr>
        <w:widowControl w:val="0"/>
        <w:autoSpaceDE w:val="0"/>
        <w:autoSpaceDN w:val="0"/>
        <w:spacing w:after="0" w:line="240" w:lineRule="auto"/>
        <w:ind w:right="283"/>
        <w:jc w:val="both"/>
        <w:rPr>
          <w:rFonts w:ascii="Trebuchet MS" w:eastAsia="Arial" w:hAnsi="Trebuchet MS" w:cs="Arial"/>
          <w:color w:val="FF0000"/>
          <w:sz w:val="24"/>
          <w:szCs w:val="24"/>
        </w:rPr>
      </w:pPr>
      <w:r>
        <w:rPr>
          <w:rFonts w:ascii="Trebuchet MS" w:eastAsia="Arial" w:hAnsi="Trebuchet MS" w:cs="Arial"/>
          <w:color w:val="FF0000"/>
          <w:sz w:val="24"/>
          <w:szCs w:val="24"/>
        </w:rPr>
        <w:t>This tool</w:t>
      </w:r>
      <w:r w:rsidR="00F716EF" w:rsidRPr="00511B71">
        <w:rPr>
          <w:rFonts w:ascii="Trebuchet MS" w:eastAsia="Arial" w:hAnsi="Trebuchet MS" w:cs="Arial"/>
          <w:color w:val="FF0000"/>
          <w:sz w:val="24"/>
          <w:szCs w:val="24"/>
        </w:rPr>
        <w:t xml:space="preserve"> could be useful for </w:t>
      </w:r>
      <w:proofErr w:type="spellStart"/>
      <w:r w:rsidR="00F716EF" w:rsidRPr="00511B71">
        <w:rPr>
          <w:rFonts w:ascii="Trebuchet MS" w:eastAsia="Arial" w:hAnsi="Trebuchet MS" w:cs="Arial"/>
          <w:color w:val="FF0000"/>
          <w:sz w:val="24"/>
          <w:szCs w:val="24"/>
        </w:rPr>
        <w:t>Technivara</w:t>
      </w:r>
      <w:proofErr w:type="spellEnd"/>
      <w:r w:rsidR="00F716EF" w:rsidRPr="00511B71">
        <w:rPr>
          <w:rFonts w:ascii="Trebuchet MS" w:eastAsia="Arial" w:hAnsi="Trebuchet MS" w:cs="Arial"/>
          <w:color w:val="FF0000"/>
          <w:sz w:val="24"/>
          <w:szCs w:val="24"/>
        </w:rPr>
        <w:t xml:space="preserve"> as it helps identify and evaluate the forces driving and resisting change within the organisation. As the company considers modernising people practices and expanding operations, this tool allows the leadership team to clearly see what factors support progress</w:t>
      </w:r>
      <w:r w:rsidR="00F25B94">
        <w:rPr>
          <w:rFonts w:ascii="Trebuchet MS" w:eastAsia="Arial" w:hAnsi="Trebuchet MS" w:cs="Arial"/>
          <w:color w:val="FF0000"/>
          <w:sz w:val="24"/>
          <w:szCs w:val="24"/>
        </w:rPr>
        <w:t xml:space="preserve">, </w:t>
      </w:r>
      <w:r w:rsidR="00F716EF" w:rsidRPr="00511B71">
        <w:rPr>
          <w:rFonts w:ascii="Trebuchet MS" w:eastAsia="Arial" w:hAnsi="Trebuchet MS" w:cs="Arial"/>
          <w:color w:val="FF0000"/>
          <w:sz w:val="24"/>
          <w:szCs w:val="24"/>
        </w:rPr>
        <w:t>such as sustained growth and awareness of outdated systems</w:t>
      </w:r>
      <w:r w:rsidR="00F25B94">
        <w:rPr>
          <w:rFonts w:ascii="Trebuchet MS" w:eastAsia="Arial" w:hAnsi="Trebuchet MS" w:cs="Arial"/>
          <w:color w:val="FF0000"/>
          <w:sz w:val="24"/>
          <w:szCs w:val="24"/>
        </w:rPr>
        <w:t xml:space="preserve">, </w:t>
      </w:r>
      <w:r w:rsidR="00F716EF" w:rsidRPr="00511B71">
        <w:rPr>
          <w:rFonts w:ascii="Trebuchet MS" w:eastAsia="Arial" w:hAnsi="Trebuchet MS" w:cs="Arial"/>
          <w:color w:val="FF0000"/>
          <w:sz w:val="24"/>
          <w:szCs w:val="24"/>
        </w:rPr>
        <w:t>and what barriers exist, like Bill’s preference for traditional methods.</w:t>
      </w:r>
    </w:p>
    <w:p w14:paraId="5EAE524A" w14:textId="6097D52B" w:rsidR="00D130B9" w:rsidRPr="004569F4" w:rsidRDefault="00D130B9" w:rsidP="00D41964">
      <w:pPr>
        <w:widowControl w:val="0"/>
        <w:autoSpaceDE w:val="0"/>
        <w:autoSpaceDN w:val="0"/>
        <w:spacing w:after="0" w:line="240" w:lineRule="auto"/>
        <w:ind w:right="283"/>
        <w:jc w:val="both"/>
        <w:rPr>
          <w:rFonts w:ascii="Trebuchet MS" w:eastAsia="Arial" w:hAnsi="Trebuchet MS" w:cs="Arial"/>
          <w:sz w:val="24"/>
          <w:szCs w:val="24"/>
        </w:rPr>
      </w:pPr>
    </w:p>
    <w:p w14:paraId="083083F0" w14:textId="28448DCE" w:rsidR="0041098E" w:rsidRPr="004569F4" w:rsidRDefault="0041098E" w:rsidP="00D41964">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Edward de Bono’s Six Thinking Hats </w:t>
      </w:r>
      <w:r w:rsidR="009540DD">
        <w:rPr>
          <w:rFonts w:ascii="Trebuchet MS" w:eastAsia="Arial" w:hAnsi="Trebuchet MS" w:cs="Arial"/>
          <w:sz w:val="24"/>
          <w:szCs w:val="24"/>
        </w:rPr>
        <w:t>(</w:t>
      </w:r>
      <w:r w:rsidR="009540DD" w:rsidRPr="009540DD">
        <w:rPr>
          <w:rFonts w:ascii="Trebuchet MS" w:eastAsia="Arial" w:hAnsi="Trebuchet MS" w:cs="Arial"/>
          <w:color w:val="FF0000"/>
          <w:sz w:val="24"/>
          <w:szCs w:val="24"/>
        </w:rPr>
        <w:t>De Bono</w:t>
      </w:r>
      <w:r w:rsidR="009540DD">
        <w:rPr>
          <w:rFonts w:ascii="Trebuchet MS" w:eastAsia="Arial" w:hAnsi="Trebuchet MS" w:cs="Arial"/>
          <w:sz w:val="24"/>
          <w:szCs w:val="24"/>
        </w:rPr>
        <w:t xml:space="preserve">) </w:t>
      </w:r>
      <w:r w:rsidRPr="004569F4">
        <w:rPr>
          <w:rFonts w:ascii="Trebuchet MS" w:eastAsia="Arial" w:hAnsi="Trebuchet MS" w:cs="Arial"/>
          <w:sz w:val="24"/>
          <w:szCs w:val="24"/>
        </w:rPr>
        <w:t xml:space="preserve">is a structured framework for decision-making that enhances critical thinking, creativity, and collaboration. Introduced in 1985, the model encourages individuals and teams to explore problems from </w:t>
      </w:r>
      <w:proofErr w:type="gramStart"/>
      <w:r w:rsidR="00AB5455">
        <w:rPr>
          <w:rFonts w:ascii="Trebuchet MS" w:eastAsia="Arial" w:hAnsi="Trebuchet MS" w:cs="Arial"/>
          <w:sz w:val="24"/>
          <w:szCs w:val="24"/>
        </w:rPr>
        <w:t>a number of</w:t>
      </w:r>
      <w:proofErr w:type="gramEnd"/>
      <w:r w:rsidRPr="004569F4">
        <w:rPr>
          <w:rFonts w:ascii="Trebuchet MS" w:eastAsia="Arial" w:hAnsi="Trebuchet MS" w:cs="Arial"/>
          <w:sz w:val="24"/>
          <w:szCs w:val="24"/>
        </w:rPr>
        <w:t xml:space="preserve"> perspectives, each represented by a metaphorical "hat." This method of parallel thinking allows participants to focus on one type of thinking at a time, reducing confusion and conflict during group discussions (de Bono, 1985).</w:t>
      </w:r>
    </w:p>
    <w:p w14:paraId="1D0CA8FB" w14:textId="77777777" w:rsidR="00B23451" w:rsidRPr="004569F4" w:rsidRDefault="00B23451" w:rsidP="00D41964">
      <w:pPr>
        <w:widowControl w:val="0"/>
        <w:autoSpaceDE w:val="0"/>
        <w:autoSpaceDN w:val="0"/>
        <w:spacing w:after="0" w:line="240" w:lineRule="auto"/>
        <w:ind w:right="283"/>
        <w:jc w:val="both"/>
        <w:rPr>
          <w:rFonts w:ascii="Trebuchet MS" w:eastAsia="Arial" w:hAnsi="Trebuchet MS" w:cs="Arial"/>
          <w:sz w:val="24"/>
          <w:szCs w:val="24"/>
        </w:rPr>
      </w:pPr>
    </w:p>
    <w:p w14:paraId="48425572" w14:textId="02442FB3" w:rsidR="0041098E" w:rsidRDefault="0041098E" w:rsidP="00D41964">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 xml:space="preserve">Each of the six hats represents a distinct mode of thinking. The White Hat focuses on objective data and </w:t>
      </w:r>
      <w:proofErr w:type="gramStart"/>
      <w:r w:rsidRPr="004569F4">
        <w:rPr>
          <w:rFonts w:ascii="Trebuchet MS" w:eastAsia="Arial" w:hAnsi="Trebuchet MS" w:cs="Arial"/>
          <w:sz w:val="24"/>
          <w:szCs w:val="24"/>
        </w:rPr>
        <w:t>factual information</w:t>
      </w:r>
      <w:proofErr w:type="gramEnd"/>
      <w:r w:rsidRPr="004569F4">
        <w:rPr>
          <w:rFonts w:ascii="Trebuchet MS" w:eastAsia="Arial" w:hAnsi="Trebuchet MS" w:cs="Arial"/>
          <w:sz w:val="24"/>
          <w:szCs w:val="24"/>
        </w:rPr>
        <w:t xml:space="preserve">, encouraging participants to consider what is known and what needs to be known. The Red Hat allows for the expression of emotions, intuition, and gut reactions without justification. The Black Hat is used for critical judgment, identifying potential risks, problems, and negative </w:t>
      </w:r>
      <w:r w:rsidRPr="004569F4">
        <w:rPr>
          <w:rFonts w:ascii="Trebuchet MS" w:eastAsia="Arial" w:hAnsi="Trebuchet MS" w:cs="Arial"/>
          <w:sz w:val="24"/>
          <w:szCs w:val="24"/>
        </w:rPr>
        <w:lastRenderedPageBreak/>
        <w:t>outcomes. In contrast, the Yellow Hat emphasi</w:t>
      </w:r>
      <w:r w:rsidR="00B62EA2">
        <w:rPr>
          <w:rFonts w:ascii="Trebuchet MS" w:eastAsia="Arial" w:hAnsi="Trebuchet MS" w:cs="Arial"/>
          <w:sz w:val="24"/>
          <w:szCs w:val="24"/>
        </w:rPr>
        <w:t>s</w:t>
      </w:r>
      <w:r w:rsidRPr="004569F4">
        <w:rPr>
          <w:rFonts w:ascii="Trebuchet MS" w:eastAsia="Arial" w:hAnsi="Trebuchet MS" w:cs="Arial"/>
          <w:sz w:val="24"/>
          <w:szCs w:val="24"/>
        </w:rPr>
        <w:t>es optimism, benefits, and positive outcomes. The Green Hat fosters creativity, encouraging the generation of new ideas and alternative solutions. Finally, the Blue Hat is concerned with process control, managing the thinking process and ensuring that the discussion remains structured and goal-oriented (</w:t>
      </w:r>
      <w:proofErr w:type="spellStart"/>
      <w:r w:rsidRPr="004569F4">
        <w:rPr>
          <w:rFonts w:ascii="Trebuchet MS" w:eastAsia="Arial" w:hAnsi="Trebuchet MS" w:cs="Arial"/>
          <w:sz w:val="24"/>
          <w:szCs w:val="24"/>
        </w:rPr>
        <w:t>Kivunja</w:t>
      </w:r>
      <w:proofErr w:type="spellEnd"/>
      <w:r w:rsidRPr="004569F4">
        <w:rPr>
          <w:rFonts w:ascii="Trebuchet MS" w:eastAsia="Arial" w:hAnsi="Trebuchet MS" w:cs="Arial"/>
          <w:sz w:val="24"/>
          <w:szCs w:val="24"/>
        </w:rPr>
        <w:t>, 2015).</w:t>
      </w:r>
    </w:p>
    <w:p w14:paraId="27EB6C15" w14:textId="77777777" w:rsidR="0081342F" w:rsidRDefault="0081342F" w:rsidP="00D41964">
      <w:pPr>
        <w:widowControl w:val="0"/>
        <w:autoSpaceDE w:val="0"/>
        <w:autoSpaceDN w:val="0"/>
        <w:spacing w:after="0" w:line="240" w:lineRule="auto"/>
        <w:ind w:right="283"/>
        <w:jc w:val="both"/>
        <w:rPr>
          <w:rFonts w:ascii="Trebuchet MS" w:eastAsia="Arial" w:hAnsi="Trebuchet MS" w:cs="Arial"/>
          <w:sz w:val="24"/>
          <w:szCs w:val="24"/>
        </w:rPr>
      </w:pPr>
    </w:p>
    <w:p w14:paraId="07C9F9E3" w14:textId="5C8DF8FC" w:rsidR="0081342F" w:rsidRPr="0081342F" w:rsidRDefault="009540DD" w:rsidP="00D41964">
      <w:pPr>
        <w:widowControl w:val="0"/>
        <w:autoSpaceDE w:val="0"/>
        <w:autoSpaceDN w:val="0"/>
        <w:spacing w:after="0" w:line="240" w:lineRule="auto"/>
        <w:ind w:right="283"/>
        <w:jc w:val="both"/>
        <w:rPr>
          <w:rFonts w:ascii="Trebuchet MS" w:eastAsia="Arial" w:hAnsi="Trebuchet MS" w:cs="Arial"/>
          <w:color w:val="FF0000"/>
          <w:sz w:val="24"/>
          <w:szCs w:val="24"/>
        </w:rPr>
      </w:pPr>
      <w:r w:rsidRPr="009540DD">
        <w:rPr>
          <w:rFonts w:ascii="Trebuchet MS" w:eastAsia="Arial" w:hAnsi="Trebuchet MS" w:cs="Arial"/>
          <w:color w:val="FF0000"/>
          <w:sz w:val="24"/>
          <w:szCs w:val="24"/>
        </w:rPr>
        <w:t>De Bono</w:t>
      </w:r>
      <w:r w:rsidR="0081342F" w:rsidRPr="0081342F">
        <w:rPr>
          <w:rFonts w:ascii="Trebuchet MS" w:eastAsia="Arial" w:hAnsi="Trebuchet MS" w:cs="Arial"/>
          <w:color w:val="FF0000"/>
          <w:sz w:val="24"/>
          <w:szCs w:val="24"/>
        </w:rPr>
        <w:t xml:space="preserve"> could be used at </w:t>
      </w:r>
      <w:proofErr w:type="spellStart"/>
      <w:r w:rsidR="0081342F" w:rsidRPr="0081342F">
        <w:rPr>
          <w:rFonts w:ascii="Trebuchet MS" w:eastAsia="Arial" w:hAnsi="Trebuchet MS" w:cs="Arial"/>
          <w:color w:val="FF0000"/>
          <w:sz w:val="24"/>
          <w:szCs w:val="24"/>
        </w:rPr>
        <w:t>Technivara</w:t>
      </w:r>
      <w:proofErr w:type="spellEnd"/>
      <w:r w:rsidR="0081342F" w:rsidRPr="0081342F">
        <w:rPr>
          <w:rFonts w:ascii="Trebuchet MS" w:eastAsia="Arial" w:hAnsi="Trebuchet MS" w:cs="Arial"/>
          <w:color w:val="FF0000"/>
          <w:sz w:val="24"/>
          <w:szCs w:val="24"/>
        </w:rPr>
        <w:t xml:space="preserve"> to guide discussions around modernising people practices</w:t>
      </w:r>
      <w:r w:rsidR="002C72FC">
        <w:rPr>
          <w:rFonts w:ascii="Trebuchet MS" w:eastAsia="Arial" w:hAnsi="Trebuchet MS" w:cs="Arial"/>
          <w:color w:val="FF0000"/>
          <w:sz w:val="24"/>
          <w:szCs w:val="24"/>
        </w:rPr>
        <w:t xml:space="preserve"> from all angles using the coloured ‘</w:t>
      </w:r>
      <w:proofErr w:type="gramStart"/>
      <w:r w:rsidR="002C72FC">
        <w:rPr>
          <w:rFonts w:ascii="Trebuchet MS" w:eastAsia="Arial" w:hAnsi="Trebuchet MS" w:cs="Arial"/>
          <w:color w:val="FF0000"/>
          <w:sz w:val="24"/>
          <w:szCs w:val="24"/>
        </w:rPr>
        <w:t>hats’</w:t>
      </w:r>
      <w:proofErr w:type="gramEnd"/>
      <w:r w:rsidR="0081342F" w:rsidRPr="0081342F">
        <w:rPr>
          <w:rFonts w:ascii="Trebuchet MS" w:eastAsia="Arial" w:hAnsi="Trebuchet MS" w:cs="Arial"/>
          <w:color w:val="FF0000"/>
          <w:sz w:val="24"/>
          <w:szCs w:val="24"/>
        </w:rPr>
        <w:t xml:space="preserve">. </w:t>
      </w:r>
      <w:r w:rsidR="008B57AD">
        <w:rPr>
          <w:rFonts w:ascii="Trebuchet MS" w:eastAsia="Arial" w:hAnsi="Trebuchet MS" w:cs="Arial"/>
          <w:color w:val="FF0000"/>
          <w:sz w:val="24"/>
          <w:szCs w:val="24"/>
        </w:rPr>
        <w:t>White</w:t>
      </w:r>
      <w:r w:rsidR="0081342F" w:rsidRPr="0081342F">
        <w:rPr>
          <w:rFonts w:ascii="Trebuchet MS" w:eastAsia="Arial" w:hAnsi="Trebuchet MS" w:cs="Arial"/>
          <w:color w:val="FF0000"/>
          <w:sz w:val="24"/>
          <w:szCs w:val="24"/>
        </w:rPr>
        <w:t xml:space="preserve"> </w:t>
      </w:r>
      <w:r w:rsidR="00EE76A0">
        <w:rPr>
          <w:rFonts w:ascii="Trebuchet MS" w:eastAsia="Arial" w:hAnsi="Trebuchet MS" w:cs="Arial"/>
          <w:color w:val="FF0000"/>
          <w:sz w:val="24"/>
          <w:szCs w:val="24"/>
        </w:rPr>
        <w:t>c</w:t>
      </w:r>
      <w:r w:rsidR="0081342F" w:rsidRPr="0081342F">
        <w:rPr>
          <w:rFonts w:ascii="Trebuchet MS" w:eastAsia="Arial" w:hAnsi="Trebuchet MS" w:cs="Arial"/>
          <w:color w:val="FF0000"/>
          <w:sz w:val="24"/>
          <w:szCs w:val="24"/>
        </w:rPr>
        <w:t xml:space="preserve">ould focus on benchmarking results, </w:t>
      </w:r>
      <w:r w:rsidR="008B57AD">
        <w:rPr>
          <w:rFonts w:ascii="Trebuchet MS" w:eastAsia="Arial" w:hAnsi="Trebuchet MS" w:cs="Arial"/>
          <w:color w:val="FF0000"/>
          <w:sz w:val="24"/>
          <w:szCs w:val="24"/>
        </w:rPr>
        <w:t>Red</w:t>
      </w:r>
      <w:r w:rsidR="0081342F" w:rsidRPr="0081342F">
        <w:rPr>
          <w:rFonts w:ascii="Trebuchet MS" w:eastAsia="Arial" w:hAnsi="Trebuchet MS" w:cs="Arial"/>
          <w:color w:val="FF0000"/>
          <w:sz w:val="24"/>
          <w:szCs w:val="24"/>
        </w:rPr>
        <w:t xml:space="preserve"> </w:t>
      </w:r>
      <w:r w:rsidR="008B57AD">
        <w:rPr>
          <w:rFonts w:ascii="Trebuchet MS" w:eastAsia="Arial" w:hAnsi="Trebuchet MS" w:cs="Arial"/>
          <w:color w:val="FF0000"/>
          <w:sz w:val="24"/>
          <w:szCs w:val="24"/>
        </w:rPr>
        <w:t>c</w:t>
      </w:r>
      <w:r w:rsidR="0081342F" w:rsidRPr="0081342F">
        <w:rPr>
          <w:rFonts w:ascii="Trebuchet MS" w:eastAsia="Arial" w:hAnsi="Trebuchet MS" w:cs="Arial"/>
          <w:color w:val="FF0000"/>
          <w:sz w:val="24"/>
          <w:szCs w:val="24"/>
        </w:rPr>
        <w:t xml:space="preserve">ould </w:t>
      </w:r>
      <w:r w:rsidR="006A1A97">
        <w:rPr>
          <w:rFonts w:ascii="Trebuchet MS" w:eastAsia="Arial" w:hAnsi="Trebuchet MS" w:cs="Arial"/>
          <w:color w:val="FF0000"/>
          <w:sz w:val="24"/>
          <w:szCs w:val="24"/>
        </w:rPr>
        <w:t>explore</w:t>
      </w:r>
      <w:r w:rsidR="0081342F" w:rsidRPr="0081342F">
        <w:rPr>
          <w:rFonts w:ascii="Trebuchet MS" w:eastAsia="Arial" w:hAnsi="Trebuchet MS" w:cs="Arial"/>
          <w:color w:val="FF0000"/>
          <w:sz w:val="24"/>
          <w:szCs w:val="24"/>
        </w:rPr>
        <w:t xml:space="preserve"> emotion</w:t>
      </w:r>
      <w:r w:rsidR="00037F76">
        <w:rPr>
          <w:rFonts w:ascii="Trebuchet MS" w:eastAsia="Arial" w:hAnsi="Trebuchet MS" w:cs="Arial"/>
          <w:color w:val="FF0000"/>
          <w:sz w:val="24"/>
          <w:szCs w:val="24"/>
        </w:rPr>
        <w:t>s</w:t>
      </w:r>
      <w:r w:rsidR="0081342F" w:rsidRPr="0081342F">
        <w:rPr>
          <w:rFonts w:ascii="Trebuchet MS" w:eastAsia="Arial" w:hAnsi="Trebuchet MS" w:cs="Arial"/>
          <w:color w:val="FF0000"/>
          <w:sz w:val="24"/>
          <w:szCs w:val="24"/>
        </w:rPr>
        <w:t xml:space="preserve"> about change, </w:t>
      </w:r>
      <w:r w:rsidR="008E1F71">
        <w:rPr>
          <w:rFonts w:ascii="Trebuchet MS" w:eastAsia="Arial" w:hAnsi="Trebuchet MS" w:cs="Arial"/>
          <w:color w:val="FF0000"/>
          <w:sz w:val="24"/>
          <w:szCs w:val="24"/>
        </w:rPr>
        <w:t>Black</w:t>
      </w:r>
      <w:r w:rsidR="0081342F" w:rsidRPr="0081342F">
        <w:rPr>
          <w:rFonts w:ascii="Trebuchet MS" w:eastAsia="Arial" w:hAnsi="Trebuchet MS" w:cs="Arial"/>
          <w:color w:val="FF0000"/>
          <w:sz w:val="24"/>
          <w:szCs w:val="24"/>
        </w:rPr>
        <w:t xml:space="preserve"> </w:t>
      </w:r>
      <w:r w:rsidR="008B57AD">
        <w:rPr>
          <w:rFonts w:ascii="Trebuchet MS" w:eastAsia="Arial" w:hAnsi="Trebuchet MS" w:cs="Arial"/>
          <w:color w:val="FF0000"/>
          <w:sz w:val="24"/>
          <w:szCs w:val="24"/>
        </w:rPr>
        <w:t>c</w:t>
      </w:r>
      <w:r w:rsidR="0081342F" w:rsidRPr="0081342F">
        <w:rPr>
          <w:rFonts w:ascii="Trebuchet MS" w:eastAsia="Arial" w:hAnsi="Trebuchet MS" w:cs="Arial"/>
          <w:color w:val="FF0000"/>
          <w:sz w:val="24"/>
          <w:szCs w:val="24"/>
        </w:rPr>
        <w:t>ould highlight ris</w:t>
      </w:r>
      <w:r w:rsidR="00037F76">
        <w:rPr>
          <w:rFonts w:ascii="Trebuchet MS" w:eastAsia="Arial" w:hAnsi="Trebuchet MS" w:cs="Arial"/>
          <w:color w:val="FF0000"/>
          <w:sz w:val="24"/>
          <w:szCs w:val="24"/>
        </w:rPr>
        <w:t xml:space="preserve">ks like transition </w:t>
      </w:r>
      <w:r w:rsidR="005D6341">
        <w:rPr>
          <w:rFonts w:ascii="Trebuchet MS" w:eastAsia="Arial" w:hAnsi="Trebuchet MS" w:cs="Arial"/>
          <w:color w:val="FF0000"/>
          <w:sz w:val="24"/>
          <w:szCs w:val="24"/>
        </w:rPr>
        <w:t>disruption</w:t>
      </w:r>
      <w:r w:rsidR="0081342F" w:rsidRPr="0081342F">
        <w:rPr>
          <w:rFonts w:ascii="Trebuchet MS" w:eastAsia="Arial" w:hAnsi="Trebuchet MS" w:cs="Arial"/>
          <w:color w:val="FF0000"/>
          <w:sz w:val="24"/>
          <w:szCs w:val="24"/>
        </w:rPr>
        <w:t xml:space="preserve">, while </w:t>
      </w:r>
      <w:r w:rsidR="008E1F71">
        <w:rPr>
          <w:rFonts w:ascii="Trebuchet MS" w:eastAsia="Arial" w:hAnsi="Trebuchet MS" w:cs="Arial"/>
          <w:color w:val="FF0000"/>
          <w:sz w:val="24"/>
          <w:szCs w:val="24"/>
        </w:rPr>
        <w:t>Yellow</w:t>
      </w:r>
      <w:r w:rsidR="0081342F" w:rsidRPr="0081342F">
        <w:rPr>
          <w:rFonts w:ascii="Trebuchet MS" w:eastAsia="Arial" w:hAnsi="Trebuchet MS" w:cs="Arial"/>
          <w:color w:val="FF0000"/>
          <w:sz w:val="24"/>
          <w:szCs w:val="24"/>
        </w:rPr>
        <w:t xml:space="preserve"> would explore benefits </w:t>
      </w:r>
      <w:r w:rsidR="00790B79">
        <w:rPr>
          <w:rFonts w:ascii="Trebuchet MS" w:eastAsia="Arial" w:hAnsi="Trebuchet MS" w:cs="Arial"/>
          <w:color w:val="FF0000"/>
          <w:sz w:val="24"/>
          <w:szCs w:val="24"/>
        </w:rPr>
        <w:t>like</w:t>
      </w:r>
      <w:r w:rsidR="0081342F" w:rsidRPr="0081342F">
        <w:rPr>
          <w:rFonts w:ascii="Trebuchet MS" w:eastAsia="Arial" w:hAnsi="Trebuchet MS" w:cs="Arial"/>
          <w:color w:val="FF0000"/>
          <w:sz w:val="24"/>
          <w:szCs w:val="24"/>
        </w:rPr>
        <w:t xml:space="preserve"> improved decision-making. </w:t>
      </w:r>
      <w:r w:rsidR="008E1F71">
        <w:rPr>
          <w:rFonts w:ascii="Trebuchet MS" w:eastAsia="Arial" w:hAnsi="Trebuchet MS" w:cs="Arial"/>
          <w:color w:val="FF0000"/>
          <w:sz w:val="24"/>
          <w:szCs w:val="24"/>
        </w:rPr>
        <w:t>Green</w:t>
      </w:r>
      <w:r w:rsidR="0081342F" w:rsidRPr="0081342F">
        <w:rPr>
          <w:rFonts w:ascii="Trebuchet MS" w:eastAsia="Arial" w:hAnsi="Trebuchet MS" w:cs="Arial"/>
          <w:color w:val="FF0000"/>
          <w:sz w:val="24"/>
          <w:szCs w:val="24"/>
        </w:rPr>
        <w:t xml:space="preserve"> </w:t>
      </w:r>
      <w:r w:rsidR="008B57AD">
        <w:rPr>
          <w:rFonts w:ascii="Trebuchet MS" w:eastAsia="Arial" w:hAnsi="Trebuchet MS" w:cs="Arial"/>
          <w:color w:val="FF0000"/>
          <w:sz w:val="24"/>
          <w:szCs w:val="24"/>
        </w:rPr>
        <w:t>c</w:t>
      </w:r>
      <w:r w:rsidR="0081342F" w:rsidRPr="0081342F">
        <w:rPr>
          <w:rFonts w:ascii="Trebuchet MS" w:eastAsia="Arial" w:hAnsi="Trebuchet MS" w:cs="Arial"/>
          <w:color w:val="FF0000"/>
          <w:sz w:val="24"/>
          <w:szCs w:val="24"/>
        </w:rPr>
        <w:t xml:space="preserve">ould encourage creative </w:t>
      </w:r>
      <w:r w:rsidR="00790B79">
        <w:rPr>
          <w:rFonts w:ascii="Trebuchet MS" w:eastAsia="Arial" w:hAnsi="Trebuchet MS" w:cs="Arial"/>
          <w:color w:val="FF0000"/>
          <w:sz w:val="24"/>
          <w:szCs w:val="24"/>
        </w:rPr>
        <w:t xml:space="preserve">phased implementation solutions </w:t>
      </w:r>
      <w:r w:rsidR="0081342F" w:rsidRPr="0081342F">
        <w:rPr>
          <w:rFonts w:ascii="Trebuchet MS" w:eastAsia="Arial" w:hAnsi="Trebuchet MS" w:cs="Arial"/>
          <w:color w:val="FF0000"/>
          <w:sz w:val="24"/>
          <w:szCs w:val="24"/>
        </w:rPr>
        <w:t xml:space="preserve">and </w:t>
      </w:r>
      <w:r w:rsidR="008E1F71">
        <w:rPr>
          <w:rFonts w:ascii="Trebuchet MS" w:eastAsia="Arial" w:hAnsi="Trebuchet MS" w:cs="Arial"/>
          <w:color w:val="FF0000"/>
          <w:sz w:val="24"/>
          <w:szCs w:val="24"/>
        </w:rPr>
        <w:t>Blue</w:t>
      </w:r>
      <w:r w:rsidR="0081342F" w:rsidRPr="0081342F">
        <w:rPr>
          <w:rFonts w:ascii="Trebuchet MS" w:eastAsia="Arial" w:hAnsi="Trebuchet MS" w:cs="Arial"/>
          <w:color w:val="FF0000"/>
          <w:sz w:val="24"/>
          <w:szCs w:val="24"/>
        </w:rPr>
        <w:t xml:space="preserve"> </w:t>
      </w:r>
      <w:r w:rsidR="008B57AD">
        <w:rPr>
          <w:rFonts w:ascii="Trebuchet MS" w:eastAsia="Arial" w:hAnsi="Trebuchet MS" w:cs="Arial"/>
          <w:color w:val="FF0000"/>
          <w:sz w:val="24"/>
          <w:szCs w:val="24"/>
        </w:rPr>
        <w:t>c</w:t>
      </w:r>
      <w:r w:rsidR="0081342F" w:rsidRPr="0081342F">
        <w:rPr>
          <w:rFonts w:ascii="Trebuchet MS" w:eastAsia="Arial" w:hAnsi="Trebuchet MS" w:cs="Arial"/>
          <w:color w:val="FF0000"/>
          <w:sz w:val="24"/>
          <w:szCs w:val="24"/>
        </w:rPr>
        <w:t xml:space="preserve">ould manage the </w:t>
      </w:r>
      <w:r w:rsidR="0086487D">
        <w:rPr>
          <w:rFonts w:ascii="Trebuchet MS" w:eastAsia="Arial" w:hAnsi="Trebuchet MS" w:cs="Arial"/>
          <w:color w:val="FF0000"/>
          <w:sz w:val="24"/>
          <w:szCs w:val="24"/>
        </w:rPr>
        <w:t xml:space="preserve">whole </w:t>
      </w:r>
      <w:r w:rsidR="0081342F" w:rsidRPr="0081342F">
        <w:rPr>
          <w:rFonts w:ascii="Trebuchet MS" w:eastAsia="Arial" w:hAnsi="Trebuchet MS" w:cs="Arial"/>
          <w:color w:val="FF0000"/>
          <w:sz w:val="24"/>
          <w:szCs w:val="24"/>
        </w:rPr>
        <w:t>process</w:t>
      </w:r>
      <w:r w:rsidR="0086487D">
        <w:rPr>
          <w:rFonts w:ascii="Trebuchet MS" w:eastAsia="Arial" w:hAnsi="Trebuchet MS" w:cs="Arial"/>
          <w:color w:val="FF0000"/>
          <w:sz w:val="24"/>
          <w:szCs w:val="24"/>
        </w:rPr>
        <w:t>.</w:t>
      </w:r>
      <w:r w:rsidR="0081342F" w:rsidRPr="0081342F">
        <w:rPr>
          <w:rFonts w:ascii="Trebuchet MS" w:eastAsia="Arial" w:hAnsi="Trebuchet MS" w:cs="Arial"/>
          <w:color w:val="FF0000"/>
          <w:sz w:val="24"/>
          <w:szCs w:val="24"/>
        </w:rPr>
        <w:t xml:space="preserve"> This promotes balanced thinking, reduces bias, build</w:t>
      </w:r>
      <w:r w:rsidR="00D96B6C">
        <w:rPr>
          <w:rFonts w:ascii="Trebuchet MS" w:eastAsia="Arial" w:hAnsi="Trebuchet MS" w:cs="Arial"/>
          <w:color w:val="FF0000"/>
          <w:sz w:val="24"/>
          <w:szCs w:val="24"/>
        </w:rPr>
        <w:t>s</w:t>
      </w:r>
      <w:r w:rsidR="0081342F" w:rsidRPr="0081342F">
        <w:rPr>
          <w:rFonts w:ascii="Trebuchet MS" w:eastAsia="Arial" w:hAnsi="Trebuchet MS" w:cs="Arial"/>
          <w:color w:val="FF0000"/>
          <w:sz w:val="24"/>
          <w:szCs w:val="24"/>
        </w:rPr>
        <w:t xml:space="preserve"> consensus in a respectful, inclusive way</w:t>
      </w:r>
      <w:r w:rsidR="00E55ACD">
        <w:rPr>
          <w:rFonts w:ascii="Trebuchet MS" w:eastAsia="Arial" w:hAnsi="Trebuchet MS" w:cs="Arial"/>
          <w:color w:val="FF0000"/>
          <w:sz w:val="24"/>
          <w:szCs w:val="24"/>
        </w:rPr>
        <w:t xml:space="preserve">, </w:t>
      </w:r>
      <w:r w:rsidR="0081342F" w:rsidRPr="0081342F">
        <w:rPr>
          <w:rFonts w:ascii="Trebuchet MS" w:eastAsia="Arial" w:hAnsi="Trebuchet MS" w:cs="Arial"/>
          <w:color w:val="FF0000"/>
          <w:sz w:val="24"/>
          <w:szCs w:val="24"/>
        </w:rPr>
        <w:t xml:space="preserve">especially valuable in a company </w:t>
      </w:r>
      <w:r w:rsidR="00E55ACD">
        <w:rPr>
          <w:rFonts w:ascii="Trebuchet MS" w:eastAsia="Arial" w:hAnsi="Trebuchet MS" w:cs="Arial"/>
          <w:color w:val="FF0000"/>
          <w:sz w:val="24"/>
          <w:szCs w:val="24"/>
        </w:rPr>
        <w:t xml:space="preserve">like </w:t>
      </w:r>
      <w:proofErr w:type="spellStart"/>
      <w:r w:rsidR="00E55ACD">
        <w:rPr>
          <w:rFonts w:ascii="Trebuchet MS" w:eastAsia="Arial" w:hAnsi="Trebuchet MS" w:cs="Arial"/>
          <w:color w:val="FF0000"/>
          <w:sz w:val="24"/>
          <w:szCs w:val="24"/>
        </w:rPr>
        <w:t>Technivara</w:t>
      </w:r>
      <w:proofErr w:type="spellEnd"/>
      <w:r w:rsidR="00E55ACD">
        <w:rPr>
          <w:rFonts w:ascii="Trebuchet MS" w:eastAsia="Arial" w:hAnsi="Trebuchet MS" w:cs="Arial"/>
          <w:color w:val="FF0000"/>
          <w:sz w:val="24"/>
          <w:szCs w:val="24"/>
        </w:rPr>
        <w:t xml:space="preserve"> </w:t>
      </w:r>
      <w:r w:rsidR="0081342F" w:rsidRPr="0081342F">
        <w:rPr>
          <w:rFonts w:ascii="Trebuchet MS" w:eastAsia="Arial" w:hAnsi="Trebuchet MS" w:cs="Arial"/>
          <w:color w:val="FF0000"/>
          <w:sz w:val="24"/>
          <w:szCs w:val="24"/>
        </w:rPr>
        <w:t>where traditional views may resist change.</w:t>
      </w:r>
    </w:p>
    <w:p w14:paraId="74A0ED6A" w14:textId="77777777" w:rsidR="00B23451" w:rsidRPr="0041098E" w:rsidRDefault="00B23451" w:rsidP="0041098E">
      <w:pPr>
        <w:widowControl w:val="0"/>
        <w:autoSpaceDE w:val="0"/>
        <w:autoSpaceDN w:val="0"/>
        <w:spacing w:after="0" w:line="240" w:lineRule="auto"/>
        <w:ind w:right="283"/>
        <w:jc w:val="both"/>
        <w:rPr>
          <w:rFonts w:ascii="Trebuchet MS" w:eastAsia="Arial" w:hAnsi="Trebuchet MS" w:cs="Arial"/>
          <w:sz w:val="24"/>
          <w:szCs w:val="24"/>
        </w:rPr>
      </w:pPr>
    </w:p>
    <w:p w14:paraId="3BD9CF3A" w14:textId="2DEFC089" w:rsidR="00D130B9" w:rsidRDefault="00D130B9" w:rsidP="00D130B9">
      <w:pPr>
        <w:widowControl w:val="0"/>
        <w:autoSpaceDE w:val="0"/>
        <w:autoSpaceDN w:val="0"/>
        <w:spacing w:after="0" w:line="240" w:lineRule="auto"/>
        <w:ind w:left="426" w:right="283" w:hanging="426"/>
        <w:jc w:val="both"/>
        <w:rPr>
          <w:rFonts w:ascii="Trebuchet MS" w:eastAsia="Arial" w:hAnsi="Trebuchet MS" w:cs="Arial"/>
        </w:rPr>
      </w:pPr>
    </w:p>
    <w:p w14:paraId="1EFBE19D" w14:textId="0E0418EC" w:rsidR="000B2D79" w:rsidRPr="00BF3BB2" w:rsidRDefault="00BF3BB2" w:rsidP="000B2D79">
      <w:pPr>
        <w:widowControl w:val="0"/>
        <w:autoSpaceDE w:val="0"/>
        <w:autoSpaceDN w:val="0"/>
        <w:spacing w:after="0" w:line="240" w:lineRule="auto"/>
        <w:ind w:left="426" w:right="283" w:hanging="426"/>
        <w:jc w:val="both"/>
        <w:rPr>
          <w:rFonts w:ascii="Trebuchet MS" w:eastAsia="Arial" w:hAnsi="Trebuchet MS" w:cs="Arial"/>
          <w:color w:val="4472C4" w:themeColor="accent1"/>
          <w:sz w:val="28"/>
          <w:szCs w:val="28"/>
        </w:rPr>
      </w:pPr>
      <w:r w:rsidRPr="00BF3BB2">
        <w:rPr>
          <w:rFonts w:ascii="Trebuchet MS" w:eastAsia="Arial" w:hAnsi="Trebuchet MS" w:cs="Arial"/>
          <w:b/>
          <w:color w:val="4472C4" w:themeColor="accent1"/>
          <w:sz w:val="28"/>
          <w:szCs w:val="28"/>
        </w:rPr>
        <w:t>AC 1.5</w:t>
      </w:r>
    </w:p>
    <w:p w14:paraId="33164462" w14:textId="35929CCD" w:rsidR="00F03DFC" w:rsidRDefault="00F03DFC" w:rsidP="00D130B9">
      <w:pPr>
        <w:widowControl w:val="0"/>
        <w:autoSpaceDE w:val="0"/>
        <w:autoSpaceDN w:val="0"/>
        <w:spacing w:after="0" w:line="240" w:lineRule="auto"/>
        <w:ind w:left="426" w:right="283" w:hanging="426"/>
        <w:jc w:val="both"/>
        <w:rPr>
          <w:rFonts w:ascii="Trebuchet MS" w:eastAsia="Arial" w:hAnsi="Trebuchet MS" w:cs="Arial"/>
        </w:rPr>
      </w:pPr>
    </w:p>
    <w:p w14:paraId="75943D1E" w14:textId="0CE6A5DF" w:rsidR="00127988" w:rsidRDefault="00B10E05" w:rsidP="00107E44">
      <w:pPr>
        <w:widowControl w:val="0"/>
        <w:autoSpaceDE w:val="0"/>
        <w:autoSpaceDN w:val="0"/>
        <w:spacing w:after="0" w:line="240" w:lineRule="auto"/>
        <w:ind w:right="283"/>
        <w:jc w:val="both"/>
        <w:rPr>
          <w:rFonts w:ascii="Trebuchet MS" w:eastAsia="Arial" w:hAnsi="Trebuchet MS" w:cs="Arial"/>
          <w:sz w:val="24"/>
          <w:szCs w:val="24"/>
        </w:rPr>
      </w:pPr>
      <w:r w:rsidRPr="00EF27F7">
        <w:rPr>
          <w:rFonts w:ascii="Trebuchet MS" w:eastAsia="Arial" w:hAnsi="Trebuchet MS" w:cs="Arial"/>
          <w:sz w:val="24"/>
          <w:szCs w:val="24"/>
        </w:rPr>
        <w:t>Ethic</w:t>
      </w:r>
      <w:r w:rsidR="00B26BD5">
        <w:rPr>
          <w:rFonts w:ascii="Trebuchet MS" w:eastAsia="Arial" w:hAnsi="Trebuchet MS" w:cs="Arial"/>
          <w:sz w:val="24"/>
          <w:szCs w:val="24"/>
        </w:rPr>
        <w:t>s</w:t>
      </w:r>
      <w:r w:rsidRPr="00EF27F7">
        <w:rPr>
          <w:rFonts w:ascii="Trebuchet MS" w:eastAsia="Arial" w:hAnsi="Trebuchet MS" w:cs="Arial"/>
          <w:sz w:val="24"/>
          <w:szCs w:val="24"/>
        </w:rPr>
        <w:t xml:space="preserve"> help HR professionals navigate dilemmas, balancing organisational goals with employee rights and wellbeing. </w:t>
      </w:r>
    </w:p>
    <w:p w14:paraId="4BB9018A" w14:textId="77777777" w:rsidR="00127988" w:rsidRDefault="00127988" w:rsidP="00107E44">
      <w:pPr>
        <w:widowControl w:val="0"/>
        <w:autoSpaceDE w:val="0"/>
        <w:autoSpaceDN w:val="0"/>
        <w:spacing w:after="0" w:line="240" w:lineRule="auto"/>
        <w:ind w:right="283"/>
        <w:jc w:val="both"/>
        <w:rPr>
          <w:rFonts w:ascii="Trebuchet MS" w:eastAsia="Arial" w:hAnsi="Trebuchet MS" w:cs="Arial"/>
          <w:sz w:val="24"/>
          <w:szCs w:val="24"/>
        </w:rPr>
      </w:pPr>
    </w:p>
    <w:p w14:paraId="2F4CD0A3" w14:textId="1EB1917C" w:rsidR="00B10E05" w:rsidRPr="00EF27F7" w:rsidRDefault="00B10E05" w:rsidP="00107E44">
      <w:pPr>
        <w:widowControl w:val="0"/>
        <w:autoSpaceDE w:val="0"/>
        <w:autoSpaceDN w:val="0"/>
        <w:spacing w:after="0" w:line="240" w:lineRule="auto"/>
        <w:ind w:right="283"/>
        <w:jc w:val="both"/>
        <w:rPr>
          <w:rFonts w:ascii="Trebuchet MS" w:eastAsia="Arial" w:hAnsi="Trebuchet MS" w:cs="Arial"/>
          <w:sz w:val="24"/>
          <w:szCs w:val="24"/>
        </w:rPr>
      </w:pPr>
      <w:r w:rsidRPr="00EF27F7">
        <w:rPr>
          <w:rFonts w:ascii="Trebuchet MS" w:eastAsia="Arial" w:hAnsi="Trebuchet MS" w:cs="Arial"/>
          <w:sz w:val="24"/>
          <w:szCs w:val="24"/>
        </w:rPr>
        <w:t>Two widely recognised ethical perspectives</w:t>
      </w:r>
      <w:r w:rsidR="00127988">
        <w:rPr>
          <w:rFonts w:ascii="Trebuchet MS" w:eastAsia="Arial" w:hAnsi="Trebuchet MS" w:cs="Arial"/>
          <w:sz w:val="24"/>
          <w:szCs w:val="24"/>
        </w:rPr>
        <w:t xml:space="preserve">, </w:t>
      </w:r>
      <w:r w:rsidRPr="00EF27F7">
        <w:rPr>
          <w:rFonts w:ascii="Trebuchet MS" w:eastAsia="Arial" w:hAnsi="Trebuchet MS" w:cs="Arial"/>
          <w:sz w:val="24"/>
          <w:szCs w:val="24"/>
        </w:rPr>
        <w:t>utilitarianism and deontology</w:t>
      </w:r>
      <w:r w:rsidR="00127988">
        <w:rPr>
          <w:rFonts w:ascii="Trebuchet MS" w:eastAsia="Arial" w:hAnsi="Trebuchet MS" w:cs="Arial"/>
          <w:sz w:val="24"/>
          <w:szCs w:val="24"/>
        </w:rPr>
        <w:t xml:space="preserve">, </w:t>
      </w:r>
      <w:r w:rsidRPr="00EF27F7">
        <w:rPr>
          <w:rFonts w:ascii="Trebuchet MS" w:eastAsia="Arial" w:hAnsi="Trebuchet MS" w:cs="Arial"/>
          <w:sz w:val="24"/>
          <w:szCs w:val="24"/>
        </w:rPr>
        <w:t>offer valuable guidance for shaping decisions.</w:t>
      </w:r>
    </w:p>
    <w:p w14:paraId="30ECBABB" w14:textId="0AAC5BE7" w:rsidR="00B10E05" w:rsidRPr="00EF27F7" w:rsidRDefault="00B10E05" w:rsidP="00107E44">
      <w:pPr>
        <w:widowControl w:val="0"/>
        <w:autoSpaceDE w:val="0"/>
        <w:autoSpaceDN w:val="0"/>
        <w:spacing w:after="0" w:line="240" w:lineRule="auto"/>
        <w:ind w:right="283"/>
        <w:jc w:val="both"/>
        <w:rPr>
          <w:rFonts w:ascii="Trebuchet MS" w:eastAsia="Arial" w:hAnsi="Trebuchet MS" w:cs="Arial"/>
          <w:sz w:val="24"/>
          <w:szCs w:val="24"/>
        </w:rPr>
      </w:pPr>
    </w:p>
    <w:p w14:paraId="3BFF8FEA" w14:textId="01804570" w:rsidR="008724AE" w:rsidRDefault="00D67594" w:rsidP="00107E44">
      <w:pPr>
        <w:widowControl w:val="0"/>
        <w:autoSpaceDE w:val="0"/>
        <w:autoSpaceDN w:val="0"/>
        <w:spacing w:after="0" w:line="240" w:lineRule="auto"/>
        <w:ind w:right="283"/>
        <w:jc w:val="both"/>
        <w:rPr>
          <w:rFonts w:ascii="Trebuchet MS" w:eastAsia="Arial" w:hAnsi="Trebuchet MS" w:cs="Arial"/>
          <w:sz w:val="24"/>
          <w:szCs w:val="24"/>
        </w:rPr>
      </w:pPr>
      <w:r w:rsidRPr="00D67594">
        <w:rPr>
          <w:rFonts w:ascii="Trebuchet MS" w:eastAsia="Arial" w:hAnsi="Trebuchet MS" w:cs="Arial"/>
          <w:sz w:val="24"/>
          <w:szCs w:val="24"/>
        </w:rPr>
        <w:t xml:space="preserve">Utilitarianism is an ethical approach that focuses on </w:t>
      </w:r>
      <w:r w:rsidRPr="00BF6DF2">
        <w:rPr>
          <w:rFonts w:ascii="Trebuchet MS" w:eastAsia="Arial" w:hAnsi="Trebuchet MS" w:cs="Arial"/>
          <w:strike/>
          <w:color w:val="FF0000"/>
          <w:sz w:val="24"/>
          <w:szCs w:val="24"/>
        </w:rPr>
        <w:t>the results of actions. The idea is to</w:t>
      </w:r>
      <w:r w:rsidRPr="00BF6DF2">
        <w:rPr>
          <w:rFonts w:ascii="Trebuchet MS" w:eastAsia="Arial" w:hAnsi="Trebuchet MS" w:cs="Arial"/>
          <w:color w:val="FF0000"/>
          <w:sz w:val="24"/>
          <w:szCs w:val="24"/>
        </w:rPr>
        <w:t xml:space="preserve"> </w:t>
      </w:r>
      <w:r w:rsidRPr="00D67594">
        <w:rPr>
          <w:rFonts w:ascii="Trebuchet MS" w:eastAsia="Arial" w:hAnsi="Trebuchet MS" w:cs="Arial"/>
          <w:sz w:val="24"/>
          <w:szCs w:val="24"/>
        </w:rPr>
        <w:t>cho</w:t>
      </w:r>
      <w:r w:rsidRPr="00BF6DF2">
        <w:rPr>
          <w:rFonts w:ascii="Trebuchet MS" w:eastAsia="Arial" w:hAnsi="Trebuchet MS" w:cs="Arial"/>
          <w:strike/>
          <w:color w:val="FF0000"/>
          <w:sz w:val="24"/>
          <w:szCs w:val="24"/>
        </w:rPr>
        <w:t>o</w:t>
      </w:r>
      <w:r w:rsidRPr="00D67594">
        <w:rPr>
          <w:rFonts w:ascii="Trebuchet MS" w:eastAsia="Arial" w:hAnsi="Trebuchet MS" w:cs="Arial"/>
          <w:sz w:val="24"/>
          <w:szCs w:val="24"/>
        </w:rPr>
        <w:t>s</w:t>
      </w:r>
      <w:r w:rsidR="00BF6DF2" w:rsidRPr="00BF6DF2">
        <w:rPr>
          <w:rFonts w:ascii="Trebuchet MS" w:eastAsia="Arial" w:hAnsi="Trebuchet MS" w:cs="Arial"/>
          <w:color w:val="FF0000"/>
          <w:sz w:val="24"/>
          <w:szCs w:val="24"/>
        </w:rPr>
        <w:t>ing</w:t>
      </w:r>
      <w:r w:rsidRPr="00D67594">
        <w:rPr>
          <w:rFonts w:ascii="Trebuchet MS" w:eastAsia="Arial" w:hAnsi="Trebuchet MS" w:cs="Arial"/>
          <w:sz w:val="24"/>
          <w:szCs w:val="24"/>
        </w:rPr>
        <w:t xml:space="preserve"> actions that bring the most benefit to the most people (Bhardwaj &amp; Singh, 2024).</w:t>
      </w:r>
    </w:p>
    <w:p w14:paraId="5B8B2B34" w14:textId="77777777" w:rsidR="006012EF" w:rsidRDefault="006012EF" w:rsidP="006012EF">
      <w:pPr>
        <w:widowControl w:val="0"/>
        <w:autoSpaceDE w:val="0"/>
        <w:autoSpaceDN w:val="0"/>
        <w:spacing w:after="0" w:line="240" w:lineRule="auto"/>
        <w:ind w:right="283"/>
        <w:jc w:val="both"/>
        <w:rPr>
          <w:rFonts w:ascii="Trebuchet MS" w:eastAsia="Arial" w:hAnsi="Trebuchet MS" w:cs="Arial"/>
          <w:sz w:val="24"/>
          <w:szCs w:val="24"/>
        </w:rPr>
      </w:pPr>
    </w:p>
    <w:p w14:paraId="12BF88A2" w14:textId="0D6AF6CF" w:rsidR="006012EF" w:rsidRPr="00D67594" w:rsidRDefault="006012EF" w:rsidP="006012EF">
      <w:pPr>
        <w:widowControl w:val="0"/>
        <w:autoSpaceDE w:val="0"/>
        <w:autoSpaceDN w:val="0"/>
        <w:spacing w:after="0" w:line="240" w:lineRule="auto"/>
        <w:ind w:right="283"/>
        <w:jc w:val="both"/>
        <w:rPr>
          <w:rFonts w:ascii="Trebuchet MS" w:eastAsia="Arial" w:hAnsi="Trebuchet MS" w:cs="Arial"/>
          <w:sz w:val="24"/>
          <w:szCs w:val="24"/>
        </w:rPr>
      </w:pPr>
      <w:r w:rsidRPr="00D67594">
        <w:rPr>
          <w:rFonts w:ascii="Trebuchet MS" w:eastAsia="Arial" w:hAnsi="Trebuchet MS" w:cs="Arial"/>
          <w:sz w:val="24"/>
          <w:szCs w:val="24"/>
        </w:rPr>
        <w:t>Deontology is based on the philosophy of Immanuel Kant. It says that actions are right or wrong based on whether they follow moral rules</w:t>
      </w:r>
      <w:r>
        <w:rPr>
          <w:rFonts w:ascii="Trebuchet MS" w:eastAsia="Arial" w:hAnsi="Trebuchet MS" w:cs="Arial"/>
          <w:sz w:val="24"/>
          <w:szCs w:val="24"/>
        </w:rPr>
        <w:t xml:space="preserve">, </w:t>
      </w:r>
      <w:r w:rsidRPr="00D67594">
        <w:rPr>
          <w:rFonts w:ascii="Trebuchet MS" w:eastAsia="Arial" w:hAnsi="Trebuchet MS" w:cs="Arial"/>
          <w:sz w:val="24"/>
          <w:szCs w:val="24"/>
        </w:rPr>
        <w:t>not on what results they produce. This approach values fairness, duty, and respect for people (VQ Solutions, 2024).</w:t>
      </w:r>
    </w:p>
    <w:p w14:paraId="10C8284D" w14:textId="77777777" w:rsidR="008724AE" w:rsidRDefault="008724AE" w:rsidP="00107E44">
      <w:pPr>
        <w:widowControl w:val="0"/>
        <w:autoSpaceDE w:val="0"/>
        <w:autoSpaceDN w:val="0"/>
        <w:spacing w:after="0" w:line="240" w:lineRule="auto"/>
        <w:ind w:right="283"/>
        <w:jc w:val="both"/>
        <w:rPr>
          <w:rFonts w:ascii="Trebuchet MS" w:eastAsia="Arial" w:hAnsi="Trebuchet MS" w:cs="Arial"/>
          <w:sz w:val="24"/>
          <w:szCs w:val="24"/>
        </w:rPr>
      </w:pPr>
    </w:p>
    <w:p w14:paraId="4BF00B11" w14:textId="44D897AF" w:rsidR="002A2530" w:rsidRDefault="00E04F47" w:rsidP="002A2530">
      <w:pPr>
        <w:widowControl w:val="0"/>
        <w:autoSpaceDE w:val="0"/>
        <w:autoSpaceDN w:val="0"/>
        <w:spacing w:after="0" w:line="240" w:lineRule="auto"/>
        <w:ind w:right="283"/>
        <w:jc w:val="both"/>
        <w:rPr>
          <w:rFonts w:ascii="Trebuchet MS" w:eastAsia="Arial" w:hAnsi="Trebuchet MS" w:cs="Arial"/>
          <w:sz w:val="24"/>
          <w:szCs w:val="24"/>
        </w:rPr>
      </w:pPr>
      <w:r w:rsidRPr="00B97786">
        <w:rPr>
          <w:rFonts w:ascii="Trebuchet MS" w:eastAsia="Arial" w:hAnsi="Trebuchet MS" w:cs="Arial"/>
          <w:sz w:val="24"/>
          <w:szCs w:val="24"/>
        </w:rPr>
        <w:t>For example, a</w:t>
      </w:r>
      <w:r w:rsidR="002A2530" w:rsidRPr="002A2530">
        <w:rPr>
          <w:rFonts w:ascii="Trebuchet MS" w:eastAsia="Arial" w:hAnsi="Trebuchet MS" w:cs="Arial"/>
          <w:sz w:val="24"/>
          <w:szCs w:val="24"/>
        </w:rPr>
        <w:t>n organi</w:t>
      </w:r>
      <w:r w:rsidRPr="00B97786">
        <w:rPr>
          <w:rFonts w:ascii="Trebuchet MS" w:eastAsia="Arial" w:hAnsi="Trebuchet MS" w:cs="Arial"/>
          <w:sz w:val="24"/>
          <w:szCs w:val="24"/>
        </w:rPr>
        <w:t>s</w:t>
      </w:r>
      <w:r w:rsidR="002A2530" w:rsidRPr="002A2530">
        <w:rPr>
          <w:rFonts w:ascii="Trebuchet MS" w:eastAsia="Arial" w:hAnsi="Trebuchet MS" w:cs="Arial"/>
          <w:sz w:val="24"/>
          <w:szCs w:val="24"/>
        </w:rPr>
        <w:t>ation has a limited budget for salary increases. HR must decide how to distribute a 5% overall pay increase.</w:t>
      </w:r>
    </w:p>
    <w:p w14:paraId="791440E1" w14:textId="77777777" w:rsidR="00C62896" w:rsidRPr="002A2530" w:rsidRDefault="00C62896" w:rsidP="002A2530">
      <w:pPr>
        <w:widowControl w:val="0"/>
        <w:autoSpaceDE w:val="0"/>
        <w:autoSpaceDN w:val="0"/>
        <w:spacing w:after="0" w:line="240" w:lineRule="auto"/>
        <w:ind w:right="283"/>
        <w:jc w:val="both"/>
        <w:rPr>
          <w:rFonts w:ascii="Trebuchet MS" w:eastAsia="Arial" w:hAnsi="Trebuchet MS" w:cs="Arial"/>
          <w:sz w:val="24"/>
          <w:szCs w:val="24"/>
        </w:rPr>
      </w:pPr>
    </w:p>
    <w:p w14:paraId="52E57845" w14:textId="098A53EA" w:rsidR="002A2530" w:rsidRPr="00B97786" w:rsidRDefault="00CA3793" w:rsidP="002A2530">
      <w:pPr>
        <w:widowControl w:val="0"/>
        <w:autoSpaceDE w:val="0"/>
        <w:autoSpaceDN w:val="0"/>
        <w:spacing w:after="0" w:line="240" w:lineRule="auto"/>
        <w:ind w:right="283"/>
        <w:jc w:val="both"/>
        <w:rPr>
          <w:rFonts w:ascii="Trebuchet MS" w:eastAsia="Arial" w:hAnsi="Trebuchet MS" w:cs="Arial"/>
          <w:sz w:val="24"/>
          <w:szCs w:val="24"/>
        </w:rPr>
      </w:pPr>
      <w:r w:rsidRPr="00B97786">
        <w:rPr>
          <w:rFonts w:ascii="Trebuchet MS" w:eastAsia="Arial" w:hAnsi="Trebuchet MS" w:cs="Arial"/>
          <w:sz w:val="24"/>
          <w:szCs w:val="24"/>
        </w:rPr>
        <w:t xml:space="preserve">An approach using </w:t>
      </w:r>
      <w:r w:rsidR="00B97786" w:rsidRPr="00B97786">
        <w:rPr>
          <w:rFonts w:ascii="Trebuchet MS" w:eastAsia="Arial" w:hAnsi="Trebuchet MS" w:cs="Arial"/>
          <w:sz w:val="24"/>
          <w:szCs w:val="24"/>
        </w:rPr>
        <w:t>deontology</w:t>
      </w:r>
      <w:r w:rsidRPr="00B97786">
        <w:rPr>
          <w:rFonts w:ascii="Trebuchet MS" w:eastAsia="Arial" w:hAnsi="Trebuchet MS" w:cs="Arial"/>
          <w:sz w:val="24"/>
          <w:szCs w:val="24"/>
        </w:rPr>
        <w:t xml:space="preserve"> would be to give all staff a 5% pay increase</w:t>
      </w:r>
      <w:r w:rsidR="00C62896">
        <w:rPr>
          <w:rFonts w:ascii="Trebuchet MS" w:eastAsia="Arial" w:hAnsi="Trebuchet MS" w:cs="Arial"/>
          <w:sz w:val="24"/>
          <w:szCs w:val="24"/>
        </w:rPr>
        <w:t xml:space="preserve"> whereas a</w:t>
      </w:r>
      <w:r w:rsidR="00B97786" w:rsidRPr="00B97786">
        <w:rPr>
          <w:rFonts w:ascii="Trebuchet MS" w:eastAsia="Arial" w:hAnsi="Trebuchet MS" w:cs="Arial"/>
          <w:sz w:val="24"/>
          <w:szCs w:val="24"/>
        </w:rPr>
        <w:t xml:space="preserve"> u</w:t>
      </w:r>
      <w:r w:rsidR="002A2530" w:rsidRPr="002A2530">
        <w:rPr>
          <w:rFonts w:ascii="Trebuchet MS" w:eastAsia="Arial" w:hAnsi="Trebuchet MS" w:cs="Arial"/>
          <w:sz w:val="24"/>
          <w:szCs w:val="24"/>
        </w:rPr>
        <w:t>tilitarian</w:t>
      </w:r>
      <w:r w:rsidR="00B97786">
        <w:rPr>
          <w:rFonts w:ascii="Trebuchet MS" w:eastAsia="Arial" w:hAnsi="Trebuchet MS" w:cs="Arial"/>
          <w:sz w:val="24"/>
          <w:szCs w:val="24"/>
        </w:rPr>
        <w:t xml:space="preserve"> </w:t>
      </w:r>
      <w:r w:rsidR="00B97786" w:rsidRPr="00B97786">
        <w:rPr>
          <w:rFonts w:ascii="Trebuchet MS" w:eastAsia="Arial" w:hAnsi="Trebuchet MS" w:cs="Arial"/>
          <w:sz w:val="24"/>
          <w:szCs w:val="24"/>
        </w:rPr>
        <w:t>d</w:t>
      </w:r>
      <w:r w:rsidR="002A2530" w:rsidRPr="002A2530">
        <w:rPr>
          <w:rFonts w:ascii="Trebuchet MS" w:eastAsia="Arial" w:hAnsi="Trebuchet MS" w:cs="Arial"/>
          <w:sz w:val="24"/>
          <w:szCs w:val="24"/>
        </w:rPr>
        <w:t>ecision</w:t>
      </w:r>
      <w:r w:rsidR="00B97786" w:rsidRPr="00B97786">
        <w:rPr>
          <w:rFonts w:ascii="Trebuchet MS" w:eastAsia="Arial" w:hAnsi="Trebuchet MS" w:cs="Arial"/>
          <w:sz w:val="24"/>
          <w:szCs w:val="24"/>
        </w:rPr>
        <w:t xml:space="preserve"> would </w:t>
      </w:r>
      <w:r w:rsidR="002A2530" w:rsidRPr="002A2530">
        <w:rPr>
          <w:rFonts w:ascii="Trebuchet MS" w:eastAsia="Arial" w:hAnsi="Trebuchet MS" w:cs="Arial"/>
          <w:sz w:val="24"/>
          <w:szCs w:val="24"/>
        </w:rPr>
        <w:t xml:space="preserve">allocate the increase based on performance. High performers receive larger </w:t>
      </w:r>
      <w:proofErr w:type="gramStart"/>
      <w:r w:rsidR="002A2530" w:rsidRPr="002A2530">
        <w:rPr>
          <w:rFonts w:ascii="Trebuchet MS" w:eastAsia="Arial" w:hAnsi="Trebuchet MS" w:cs="Arial"/>
          <w:sz w:val="24"/>
          <w:szCs w:val="24"/>
        </w:rPr>
        <w:t>raises,</w:t>
      </w:r>
      <w:proofErr w:type="gramEnd"/>
      <w:r w:rsidR="002A2530" w:rsidRPr="002A2530">
        <w:rPr>
          <w:rFonts w:ascii="Trebuchet MS" w:eastAsia="Arial" w:hAnsi="Trebuchet MS" w:cs="Arial"/>
          <w:sz w:val="24"/>
          <w:szCs w:val="24"/>
        </w:rPr>
        <w:t xml:space="preserve"> others receive less or none. The rationale is that rewarding top performers boosts overall productivity and morale, benefiting the organi</w:t>
      </w:r>
      <w:r w:rsidR="00205F28">
        <w:rPr>
          <w:rFonts w:ascii="Trebuchet MS" w:eastAsia="Arial" w:hAnsi="Trebuchet MS" w:cs="Arial"/>
          <w:sz w:val="24"/>
          <w:szCs w:val="24"/>
        </w:rPr>
        <w:t>s</w:t>
      </w:r>
      <w:r w:rsidR="002A2530" w:rsidRPr="002A2530">
        <w:rPr>
          <w:rFonts w:ascii="Trebuchet MS" w:eastAsia="Arial" w:hAnsi="Trebuchet MS" w:cs="Arial"/>
          <w:sz w:val="24"/>
          <w:szCs w:val="24"/>
        </w:rPr>
        <w:t xml:space="preserve">ation and </w:t>
      </w:r>
      <w:proofErr w:type="gramStart"/>
      <w:r w:rsidR="002A2530" w:rsidRPr="002A2530">
        <w:rPr>
          <w:rFonts w:ascii="Trebuchet MS" w:eastAsia="Arial" w:hAnsi="Trebuchet MS" w:cs="Arial"/>
          <w:sz w:val="24"/>
          <w:szCs w:val="24"/>
        </w:rPr>
        <w:t>the majority of</w:t>
      </w:r>
      <w:proofErr w:type="gramEnd"/>
      <w:r w:rsidR="002A2530" w:rsidRPr="002A2530">
        <w:rPr>
          <w:rFonts w:ascii="Trebuchet MS" w:eastAsia="Arial" w:hAnsi="Trebuchet MS" w:cs="Arial"/>
          <w:sz w:val="24"/>
          <w:szCs w:val="24"/>
        </w:rPr>
        <w:t xml:space="preserve"> employees in the long run.</w:t>
      </w:r>
    </w:p>
    <w:p w14:paraId="27F93924" w14:textId="77777777" w:rsidR="00752D53" w:rsidRPr="00B97786" w:rsidRDefault="00752D53" w:rsidP="002A2530">
      <w:pPr>
        <w:widowControl w:val="0"/>
        <w:autoSpaceDE w:val="0"/>
        <w:autoSpaceDN w:val="0"/>
        <w:spacing w:after="0" w:line="240" w:lineRule="auto"/>
        <w:ind w:right="283"/>
        <w:jc w:val="both"/>
        <w:rPr>
          <w:rFonts w:ascii="Trebuchet MS" w:eastAsia="Arial" w:hAnsi="Trebuchet MS" w:cs="Arial"/>
          <w:sz w:val="24"/>
          <w:szCs w:val="24"/>
        </w:rPr>
      </w:pPr>
    </w:p>
    <w:p w14:paraId="0E5FB7F8" w14:textId="7370EEA7" w:rsidR="00ED3E63" w:rsidRPr="00ED3E63" w:rsidRDefault="00ED3E63" w:rsidP="00ED3E63">
      <w:pPr>
        <w:widowControl w:val="0"/>
        <w:autoSpaceDE w:val="0"/>
        <w:autoSpaceDN w:val="0"/>
        <w:spacing w:after="0" w:line="240" w:lineRule="auto"/>
        <w:ind w:right="283"/>
        <w:jc w:val="both"/>
        <w:rPr>
          <w:rFonts w:ascii="Trebuchet MS" w:eastAsia="Arial" w:hAnsi="Trebuchet MS" w:cs="Arial"/>
          <w:sz w:val="24"/>
          <w:szCs w:val="24"/>
        </w:rPr>
      </w:pPr>
      <w:proofErr w:type="spellStart"/>
      <w:r w:rsidRPr="00ED3E63">
        <w:rPr>
          <w:rFonts w:ascii="Trebuchet MS" w:eastAsia="Arial" w:hAnsi="Trebuchet MS" w:cs="Arial"/>
          <w:sz w:val="24"/>
          <w:szCs w:val="24"/>
        </w:rPr>
        <w:t>Klikauer</w:t>
      </w:r>
      <w:proofErr w:type="spellEnd"/>
      <w:r w:rsidRPr="00ED3E63">
        <w:rPr>
          <w:rFonts w:ascii="Trebuchet MS" w:eastAsia="Arial" w:hAnsi="Trebuchet MS" w:cs="Arial"/>
          <w:sz w:val="24"/>
          <w:szCs w:val="24"/>
        </w:rPr>
        <w:t xml:space="preserve"> (2014) critiques this approach noting that HR often uses utilitarian </w:t>
      </w:r>
      <w:r w:rsidR="00FD20E6">
        <w:rPr>
          <w:rFonts w:ascii="Trebuchet MS" w:eastAsia="Arial" w:hAnsi="Trebuchet MS" w:cs="Arial"/>
          <w:sz w:val="24"/>
          <w:szCs w:val="24"/>
        </w:rPr>
        <w:t>theory</w:t>
      </w:r>
      <w:r w:rsidRPr="00ED3E63">
        <w:rPr>
          <w:rFonts w:ascii="Trebuchet MS" w:eastAsia="Arial" w:hAnsi="Trebuchet MS" w:cs="Arial"/>
          <w:sz w:val="24"/>
          <w:szCs w:val="24"/>
        </w:rPr>
        <w:t xml:space="preserve"> to justify unequal treatment under the guise of maximi</w:t>
      </w:r>
      <w:r w:rsidR="00F1206F">
        <w:rPr>
          <w:rFonts w:ascii="Trebuchet MS" w:eastAsia="Arial" w:hAnsi="Trebuchet MS" w:cs="Arial"/>
          <w:sz w:val="24"/>
          <w:szCs w:val="24"/>
        </w:rPr>
        <w:t>s</w:t>
      </w:r>
      <w:r w:rsidRPr="00ED3E63">
        <w:rPr>
          <w:rFonts w:ascii="Trebuchet MS" w:eastAsia="Arial" w:hAnsi="Trebuchet MS" w:cs="Arial"/>
          <w:sz w:val="24"/>
          <w:szCs w:val="24"/>
        </w:rPr>
        <w:t>ing organi</w:t>
      </w:r>
      <w:r w:rsidR="00F1206F">
        <w:rPr>
          <w:rFonts w:ascii="Trebuchet MS" w:eastAsia="Arial" w:hAnsi="Trebuchet MS" w:cs="Arial"/>
          <w:sz w:val="24"/>
          <w:szCs w:val="24"/>
        </w:rPr>
        <w:t>s</w:t>
      </w:r>
      <w:r w:rsidRPr="00ED3E63">
        <w:rPr>
          <w:rFonts w:ascii="Trebuchet MS" w:eastAsia="Arial" w:hAnsi="Trebuchet MS" w:cs="Arial"/>
          <w:sz w:val="24"/>
          <w:szCs w:val="24"/>
        </w:rPr>
        <w:t xml:space="preserve">ational performance. However, he argues that such actions may </w:t>
      </w:r>
      <w:r w:rsidR="00331AE4">
        <w:rPr>
          <w:rFonts w:ascii="Trebuchet MS" w:eastAsia="Arial" w:hAnsi="Trebuchet MS" w:cs="Arial"/>
          <w:sz w:val="24"/>
          <w:szCs w:val="24"/>
        </w:rPr>
        <w:t xml:space="preserve">in fact </w:t>
      </w:r>
      <w:r w:rsidR="00E01184">
        <w:rPr>
          <w:rFonts w:ascii="Trebuchet MS" w:eastAsia="Arial" w:hAnsi="Trebuchet MS" w:cs="Arial"/>
          <w:sz w:val="24"/>
          <w:szCs w:val="24"/>
        </w:rPr>
        <w:t>co</w:t>
      </w:r>
      <w:r w:rsidRPr="00ED3E63">
        <w:rPr>
          <w:rFonts w:ascii="Trebuchet MS" w:eastAsia="Arial" w:hAnsi="Trebuchet MS" w:cs="Arial"/>
          <w:sz w:val="24"/>
          <w:szCs w:val="24"/>
        </w:rPr>
        <w:t xml:space="preserve">nflict with </w:t>
      </w:r>
      <w:r w:rsidR="00E01184">
        <w:rPr>
          <w:rFonts w:ascii="Trebuchet MS" w:eastAsia="Arial" w:hAnsi="Trebuchet MS" w:cs="Arial"/>
          <w:sz w:val="24"/>
          <w:szCs w:val="24"/>
        </w:rPr>
        <w:t xml:space="preserve">some principles of </w:t>
      </w:r>
      <w:r w:rsidRPr="00ED3E63">
        <w:rPr>
          <w:rFonts w:ascii="Trebuchet MS" w:eastAsia="Arial" w:hAnsi="Trebuchet MS" w:cs="Arial"/>
          <w:sz w:val="24"/>
          <w:szCs w:val="24"/>
        </w:rPr>
        <w:t>utilitarianism, as they can harm morale and equity among employees</w:t>
      </w:r>
    </w:p>
    <w:p w14:paraId="7FD0B575" w14:textId="77777777" w:rsidR="00E01184" w:rsidRDefault="00E01184" w:rsidP="00CC5000">
      <w:pPr>
        <w:widowControl w:val="0"/>
        <w:autoSpaceDE w:val="0"/>
        <w:autoSpaceDN w:val="0"/>
        <w:spacing w:after="0" w:line="240" w:lineRule="auto"/>
        <w:ind w:right="283"/>
        <w:jc w:val="both"/>
        <w:rPr>
          <w:rFonts w:ascii="Trebuchet MS" w:eastAsia="Arial" w:hAnsi="Trebuchet MS" w:cs="Arial"/>
          <w:sz w:val="24"/>
          <w:szCs w:val="24"/>
        </w:rPr>
      </w:pPr>
    </w:p>
    <w:p w14:paraId="11911CFC" w14:textId="0B64783C" w:rsidR="00DF6A9B" w:rsidRPr="00D67594" w:rsidRDefault="00843BCD" w:rsidP="00DF6A9B">
      <w:pPr>
        <w:widowControl w:val="0"/>
        <w:autoSpaceDE w:val="0"/>
        <w:autoSpaceDN w:val="0"/>
        <w:spacing w:after="0" w:line="240" w:lineRule="auto"/>
        <w:ind w:right="283"/>
        <w:jc w:val="both"/>
        <w:rPr>
          <w:rFonts w:ascii="Trebuchet MS" w:eastAsia="Arial" w:hAnsi="Trebuchet MS" w:cs="Arial"/>
          <w:sz w:val="24"/>
          <w:szCs w:val="24"/>
        </w:rPr>
      </w:pPr>
      <w:r>
        <w:rPr>
          <w:rFonts w:ascii="Trebuchet MS" w:eastAsia="Arial" w:hAnsi="Trebuchet MS" w:cs="Arial"/>
          <w:sz w:val="24"/>
          <w:szCs w:val="24"/>
        </w:rPr>
        <w:t>U</w:t>
      </w:r>
      <w:r w:rsidRPr="00EF27F7">
        <w:rPr>
          <w:rFonts w:ascii="Trebuchet MS" w:eastAsia="Arial" w:hAnsi="Trebuchet MS" w:cs="Arial"/>
          <w:sz w:val="24"/>
          <w:szCs w:val="24"/>
        </w:rPr>
        <w:t>tilitarian</w:t>
      </w:r>
      <w:r w:rsidRPr="00D67594">
        <w:rPr>
          <w:rFonts w:ascii="Trebuchet MS" w:eastAsia="Arial" w:hAnsi="Trebuchet MS" w:cs="Arial"/>
          <w:sz w:val="24"/>
          <w:szCs w:val="24"/>
        </w:rPr>
        <w:t>ism can lead to unfair outcomes if the needs of a few are ignored for the sake of the majority (VQ Solutions, 2024)</w:t>
      </w:r>
      <w:r w:rsidR="00DF6A9B" w:rsidRPr="00DF6A9B">
        <w:rPr>
          <w:rFonts w:ascii="Trebuchet MS" w:eastAsia="Arial" w:hAnsi="Trebuchet MS" w:cs="Arial"/>
          <w:sz w:val="24"/>
          <w:szCs w:val="24"/>
        </w:rPr>
        <w:t xml:space="preserve"> </w:t>
      </w:r>
      <w:r w:rsidR="00DF6A9B">
        <w:rPr>
          <w:rFonts w:ascii="Trebuchet MS" w:eastAsia="Arial" w:hAnsi="Trebuchet MS" w:cs="Arial"/>
          <w:sz w:val="24"/>
          <w:szCs w:val="24"/>
        </w:rPr>
        <w:t>al</w:t>
      </w:r>
      <w:r w:rsidR="00BD0198">
        <w:rPr>
          <w:rFonts w:ascii="Trebuchet MS" w:eastAsia="Arial" w:hAnsi="Trebuchet MS" w:cs="Arial"/>
          <w:sz w:val="24"/>
          <w:szCs w:val="24"/>
        </w:rPr>
        <w:t>though a</w:t>
      </w:r>
      <w:r w:rsidR="00DF6A9B" w:rsidRPr="00D67594">
        <w:rPr>
          <w:rFonts w:ascii="Trebuchet MS" w:eastAsia="Arial" w:hAnsi="Trebuchet MS" w:cs="Arial"/>
          <w:sz w:val="24"/>
          <w:szCs w:val="24"/>
        </w:rPr>
        <w:t xml:space="preserve"> challenge with </w:t>
      </w:r>
      <w:r w:rsidR="00DF6A9B" w:rsidRPr="00D67594">
        <w:rPr>
          <w:rFonts w:ascii="Trebuchet MS" w:eastAsia="Arial" w:hAnsi="Trebuchet MS" w:cs="Arial"/>
          <w:sz w:val="24"/>
          <w:szCs w:val="24"/>
        </w:rPr>
        <w:lastRenderedPageBreak/>
        <w:t xml:space="preserve">deontology is that it can be too strict. </w:t>
      </w:r>
      <w:r w:rsidR="0083697C">
        <w:rPr>
          <w:rFonts w:ascii="Trebuchet MS" w:eastAsia="Arial" w:hAnsi="Trebuchet MS" w:cs="Arial"/>
          <w:sz w:val="24"/>
          <w:szCs w:val="24"/>
        </w:rPr>
        <w:t>Moral</w:t>
      </w:r>
      <w:r w:rsidR="00DF6A9B" w:rsidRPr="00D67594">
        <w:rPr>
          <w:rFonts w:ascii="Trebuchet MS" w:eastAsia="Arial" w:hAnsi="Trebuchet MS" w:cs="Arial"/>
          <w:sz w:val="24"/>
          <w:szCs w:val="24"/>
        </w:rPr>
        <w:t xml:space="preserve"> duties can conflict, and following rules exactly may not always work in complex situations (CIPD, 2015).</w:t>
      </w:r>
    </w:p>
    <w:p w14:paraId="58E272A6" w14:textId="07119D08" w:rsidR="00DF6A9B" w:rsidRDefault="00DF6A9B" w:rsidP="00CC5000">
      <w:pPr>
        <w:widowControl w:val="0"/>
        <w:autoSpaceDE w:val="0"/>
        <w:autoSpaceDN w:val="0"/>
        <w:spacing w:after="0" w:line="240" w:lineRule="auto"/>
        <w:ind w:right="283"/>
        <w:jc w:val="both"/>
        <w:rPr>
          <w:rFonts w:ascii="Trebuchet MS" w:eastAsia="Arial" w:hAnsi="Trebuchet MS" w:cs="Arial"/>
          <w:sz w:val="24"/>
          <w:szCs w:val="24"/>
        </w:rPr>
      </w:pPr>
    </w:p>
    <w:p w14:paraId="338C644E" w14:textId="669AC2CE" w:rsidR="00BD0198" w:rsidRPr="008245C1" w:rsidRDefault="00BD0198" w:rsidP="00BD0198">
      <w:pPr>
        <w:widowControl w:val="0"/>
        <w:autoSpaceDE w:val="0"/>
        <w:autoSpaceDN w:val="0"/>
        <w:spacing w:after="0" w:line="240" w:lineRule="auto"/>
        <w:ind w:right="283"/>
        <w:jc w:val="both"/>
        <w:rPr>
          <w:rFonts w:ascii="Trebuchet MS" w:eastAsia="Arial" w:hAnsi="Trebuchet MS" w:cs="Arial"/>
          <w:sz w:val="24"/>
          <w:szCs w:val="24"/>
        </w:rPr>
      </w:pPr>
      <w:r w:rsidRPr="008245C1">
        <w:rPr>
          <w:rFonts w:ascii="Trebuchet MS" w:eastAsia="Arial" w:hAnsi="Trebuchet MS" w:cs="Arial"/>
          <w:sz w:val="24"/>
          <w:szCs w:val="24"/>
        </w:rPr>
        <w:t>At </w:t>
      </w:r>
      <w:proofErr w:type="spellStart"/>
      <w:r w:rsidRPr="008245C1">
        <w:rPr>
          <w:rFonts w:ascii="Trebuchet MS" w:eastAsia="Arial" w:hAnsi="Trebuchet MS" w:cs="Arial"/>
          <w:sz w:val="24"/>
          <w:szCs w:val="24"/>
        </w:rPr>
        <w:t>Technivara</w:t>
      </w:r>
      <w:proofErr w:type="spellEnd"/>
      <w:r w:rsidRPr="008245C1">
        <w:rPr>
          <w:rFonts w:ascii="Trebuchet MS" w:eastAsia="Arial" w:hAnsi="Trebuchet MS" w:cs="Arial"/>
          <w:sz w:val="24"/>
          <w:szCs w:val="24"/>
        </w:rPr>
        <w:t xml:space="preserve">, using deontological ethics </w:t>
      </w:r>
      <w:r w:rsidR="00706844">
        <w:rPr>
          <w:rFonts w:ascii="Trebuchet MS" w:eastAsia="Arial" w:hAnsi="Trebuchet MS" w:cs="Arial"/>
          <w:sz w:val="24"/>
          <w:szCs w:val="24"/>
        </w:rPr>
        <w:t xml:space="preserve">would </w:t>
      </w:r>
      <w:r w:rsidRPr="008245C1">
        <w:rPr>
          <w:rFonts w:ascii="Trebuchet MS" w:eastAsia="Arial" w:hAnsi="Trebuchet MS" w:cs="Arial"/>
          <w:sz w:val="24"/>
          <w:szCs w:val="24"/>
        </w:rPr>
        <w:t xml:space="preserve">mean making sure every employee is treated fairly and respectfully, even if it’s not the most efficient choice. This </w:t>
      </w:r>
      <w:r w:rsidR="00706844">
        <w:rPr>
          <w:rFonts w:ascii="Trebuchet MS" w:eastAsia="Arial" w:hAnsi="Trebuchet MS" w:cs="Arial"/>
          <w:sz w:val="24"/>
          <w:szCs w:val="24"/>
        </w:rPr>
        <w:t>could be</w:t>
      </w:r>
      <w:r w:rsidRPr="008245C1">
        <w:rPr>
          <w:rFonts w:ascii="Trebuchet MS" w:eastAsia="Arial" w:hAnsi="Trebuchet MS" w:cs="Arial"/>
          <w:sz w:val="24"/>
          <w:szCs w:val="24"/>
        </w:rPr>
        <w:t xml:space="preserve"> especially important in a company with a traditional management style, where consistency and trust matter.</w:t>
      </w:r>
    </w:p>
    <w:p w14:paraId="17BA2CB8" w14:textId="77777777" w:rsidR="00DF6A9B" w:rsidRDefault="00DF6A9B" w:rsidP="00CC5000">
      <w:pPr>
        <w:widowControl w:val="0"/>
        <w:autoSpaceDE w:val="0"/>
        <w:autoSpaceDN w:val="0"/>
        <w:spacing w:after="0" w:line="240" w:lineRule="auto"/>
        <w:ind w:right="283"/>
        <w:jc w:val="both"/>
        <w:rPr>
          <w:rFonts w:ascii="Trebuchet MS" w:eastAsia="Arial" w:hAnsi="Trebuchet MS" w:cs="Arial"/>
          <w:sz w:val="24"/>
          <w:szCs w:val="24"/>
        </w:rPr>
      </w:pPr>
    </w:p>
    <w:p w14:paraId="2995F34B" w14:textId="50905CD3" w:rsidR="00706844" w:rsidRPr="00B53F68" w:rsidRDefault="00706844" w:rsidP="00706844">
      <w:pPr>
        <w:widowControl w:val="0"/>
        <w:autoSpaceDE w:val="0"/>
        <w:autoSpaceDN w:val="0"/>
        <w:spacing w:after="0" w:line="240" w:lineRule="auto"/>
        <w:ind w:right="283"/>
        <w:jc w:val="both"/>
        <w:rPr>
          <w:rFonts w:ascii="Trebuchet MS" w:eastAsia="Arial" w:hAnsi="Trebuchet MS" w:cs="Arial"/>
          <w:sz w:val="24"/>
          <w:szCs w:val="24"/>
        </w:rPr>
      </w:pPr>
      <w:r w:rsidRPr="00B53F68">
        <w:rPr>
          <w:rFonts w:ascii="Trebuchet MS" w:eastAsia="Arial" w:hAnsi="Trebuchet MS" w:cs="Arial"/>
          <w:sz w:val="24"/>
          <w:szCs w:val="24"/>
        </w:rPr>
        <w:t xml:space="preserve">Both utilitarianism and deontology offer helpful ways to think about ethics in HR at </w:t>
      </w:r>
      <w:proofErr w:type="spellStart"/>
      <w:r w:rsidRPr="00B53F68">
        <w:rPr>
          <w:rFonts w:ascii="Trebuchet MS" w:eastAsia="Arial" w:hAnsi="Trebuchet MS" w:cs="Arial"/>
          <w:sz w:val="24"/>
          <w:szCs w:val="24"/>
        </w:rPr>
        <w:t>Technivara</w:t>
      </w:r>
      <w:proofErr w:type="spellEnd"/>
      <w:r w:rsidRPr="00B53F68">
        <w:rPr>
          <w:rFonts w:ascii="Trebuchet MS" w:eastAsia="Arial" w:hAnsi="Trebuchet MS" w:cs="Arial"/>
          <w:sz w:val="24"/>
          <w:szCs w:val="24"/>
        </w:rPr>
        <w:t xml:space="preserve">. Utilitarianism focuses on what benefits the most people, while deontology ensures fairness and respect for individuals. </w:t>
      </w:r>
      <w:r w:rsidR="002B0236">
        <w:rPr>
          <w:rFonts w:ascii="Trebuchet MS" w:eastAsia="Arial" w:hAnsi="Trebuchet MS" w:cs="Arial"/>
          <w:sz w:val="24"/>
          <w:szCs w:val="24"/>
        </w:rPr>
        <w:t>C</w:t>
      </w:r>
      <w:r w:rsidRPr="00B53F68">
        <w:rPr>
          <w:rFonts w:ascii="Trebuchet MS" w:eastAsia="Arial" w:hAnsi="Trebuchet MS" w:cs="Arial"/>
          <w:sz w:val="24"/>
          <w:szCs w:val="24"/>
        </w:rPr>
        <w:t xml:space="preserve">ombining both approaches, </w:t>
      </w:r>
      <w:proofErr w:type="spellStart"/>
      <w:r w:rsidRPr="00B53F68">
        <w:rPr>
          <w:rFonts w:ascii="Trebuchet MS" w:eastAsia="Arial" w:hAnsi="Trebuchet MS" w:cs="Arial"/>
          <w:sz w:val="24"/>
          <w:szCs w:val="24"/>
        </w:rPr>
        <w:t>Technivara</w:t>
      </w:r>
      <w:proofErr w:type="spellEnd"/>
      <w:r w:rsidRPr="00B53F68">
        <w:rPr>
          <w:rFonts w:ascii="Trebuchet MS" w:eastAsia="Arial" w:hAnsi="Trebuchet MS" w:cs="Arial"/>
          <w:sz w:val="24"/>
          <w:szCs w:val="24"/>
        </w:rPr>
        <w:t xml:space="preserve"> can create HR policies that are effective </w:t>
      </w:r>
      <w:r w:rsidR="009535DA">
        <w:rPr>
          <w:rFonts w:ascii="Trebuchet MS" w:eastAsia="Arial" w:hAnsi="Trebuchet MS" w:cs="Arial"/>
          <w:sz w:val="24"/>
          <w:szCs w:val="24"/>
        </w:rPr>
        <w:t>and</w:t>
      </w:r>
      <w:r w:rsidRPr="00B53F68">
        <w:rPr>
          <w:rFonts w:ascii="Trebuchet MS" w:eastAsia="Arial" w:hAnsi="Trebuchet MS" w:cs="Arial"/>
          <w:sz w:val="24"/>
          <w:szCs w:val="24"/>
        </w:rPr>
        <w:t xml:space="preserve"> ethically responsible</w:t>
      </w:r>
      <w:r w:rsidR="00B53F68">
        <w:rPr>
          <w:rFonts w:ascii="Trebuchet MS" w:eastAsia="Arial" w:hAnsi="Trebuchet MS" w:cs="Arial"/>
          <w:sz w:val="24"/>
          <w:szCs w:val="24"/>
        </w:rPr>
        <w:t xml:space="preserve">, delivering </w:t>
      </w:r>
      <w:r w:rsidRPr="00B53F68">
        <w:rPr>
          <w:rFonts w:ascii="Trebuchet MS" w:eastAsia="Arial" w:hAnsi="Trebuchet MS" w:cs="Arial"/>
          <w:sz w:val="24"/>
          <w:szCs w:val="24"/>
        </w:rPr>
        <w:t xml:space="preserve">a healthy workplace </w:t>
      </w:r>
      <w:r w:rsidR="00951E5F">
        <w:rPr>
          <w:rFonts w:ascii="Trebuchet MS" w:eastAsia="Arial" w:hAnsi="Trebuchet MS" w:cs="Arial"/>
          <w:sz w:val="24"/>
          <w:szCs w:val="24"/>
        </w:rPr>
        <w:t>which supports expansion plans</w:t>
      </w:r>
      <w:r w:rsidRPr="00B53F68">
        <w:rPr>
          <w:rFonts w:ascii="Trebuchet MS" w:eastAsia="Arial" w:hAnsi="Trebuchet MS" w:cs="Arial"/>
          <w:sz w:val="24"/>
          <w:szCs w:val="24"/>
        </w:rPr>
        <w:t>.</w:t>
      </w:r>
    </w:p>
    <w:p w14:paraId="0ACFA6DC" w14:textId="77777777" w:rsidR="00706844" w:rsidRPr="00D67594" w:rsidRDefault="00706844" w:rsidP="00706844">
      <w:pPr>
        <w:widowControl w:val="0"/>
        <w:autoSpaceDE w:val="0"/>
        <w:autoSpaceDN w:val="0"/>
        <w:spacing w:after="0" w:line="240" w:lineRule="auto"/>
        <w:ind w:right="283"/>
        <w:jc w:val="both"/>
        <w:rPr>
          <w:rFonts w:ascii="Trebuchet MS" w:eastAsia="Arial" w:hAnsi="Trebuchet MS" w:cs="Arial"/>
          <w:sz w:val="24"/>
          <w:szCs w:val="24"/>
        </w:rPr>
      </w:pPr>
    </w:p>
    <w:p w14:paraId="5B674638" w14:textId="23FDAE5C" w:rsidR="00D130B9" w:rsidRDefault="00D130B9" w:rsidP="00D130B9">
      <w:pPr>
        <w:widowControl w:val="0"/>
        <w:autoSpaceDE w:val="0"/>
        <w:autoSpaceDN w:val="0"/>
        <w:spacing w:after="0" w:line="240" w:lineRule="auto"/>
        <w:ind w:left="426" w:right="283" w:hanging="426"/>
        <w:jc w:val="both"/>
        <w:rPr>
          <w:rFonts w:ascii="Trebuchet MS" w:eastAsia="Arial" w:hAnsi="Trebuchet MS" w:cs="Arial"/>
        </w:rPr>
      </w:pPr>
    </w:p>
    <w:p w14:paraId="541812CB" w14:textId="205BFA33" w:rsidR="000B2D79" w:rsidRPr="00BF3BB2" w:rsidRDefault="00BF3BB2" w:rsidP="000B2D79">
      <w:pPr>
        <w:widowControl w:val="0"/>
        <w:autoSpaceDE w:val="0"/>
        <w:autoSpaceDN w:val="0"/>
        <w:spacing w:after="0" w:line="240" w:lineRule="auto"/>
        <w:ind w:left="567" w:right="283" w:hanging="567"/>
        <w:jc w:val="both"/>
        <w:rPr>
          <w:rFonts w:ascii="Trebuchet MS" w:eastAsia="Arial" w:hAnsi="Trebuchet MS" w:cs="Arial"/>
          <w:color w:val="4472C4" w:themeColor="accent1"/>
          <w:sz w:val="28"/>
          <w:szCs w:val="28"/>
        </w:rPr>
      </w:pPr>
      <w:r w:rsidRPr="00BF3BB2">
        <w:rPr>
          <w:rFonts w:ascii="Trebuchet MS" w:eastAsia="Arial" w:hAnsi="Trebuchet MS" w:cs="Arial"/>
          <w:b/>
          <w:color w:val="4472C4" w:themeColor="accent1"/>
          <w:sz w:val="28"/>
          <w:szCs w:val="28"/>
        </w:rPr>
        <w:t>AC 3.1</w:t>
      </w:r>
    </w:p>
    <w:p w14:paraId="4DA67539" w14:textId="77777777" w:rsidR="000B2D79" w:rsidRDefault="000B2D79" w:rsidP="00D130B9">
      <w:pPr>
        <w:widowControl w:val="0"/>
        <w:autoSpaceDE w:val="0"/>
        <w:autoSpaceDN w:val="0"/>
        <w:spacing w:after="0" w:line="240" w:lineRule="auto"/>
        <w:ind w:left="567" w:right="283" w:hanging="567"/>
        <w:jc w:val="both"/>
        <w:rPr>
          <w:rFonts w:ascii="Trebuchet MS" w:eastAsia="Arial" w:hAnsi="Trebuchet MS" w:cs="Arial"/>
        </w:rPr>
      </w:pPr>
    </w:p>
    <w:p w14:paraId="40DB66BC" w14:textId="153B59A4" w:rsidR="00A678DB" w:rsidRPr="00CC77F2" w:rsidRDefault="00454F33" w:rsidP="00CC77F2">
      <w:pPr>
        <w:widowControl w:val="0"/>
        <w:autoSpaceDE w:val="0"/>
        <w:autoSpaceDN w:val="0"/>
        <w:spacing w:after="0" w:line="240" w:lineRule="auto"/>
        <w:ind w:right="283"/>
        <w:jc w:val="both"/>
        <w:rPr>
          <w:rFonts w:ascii="Trebuchet MS" w:eastAsia="Arial" w:hAnsi="Trebuchet MS" w:cs="Arial"/>
          <w:sz w:val="24"/>
          <w:szCs w:val="24"/>
        </w:rPr>
      </w:pPr>
      <w:r w:rsidRPr="00CC77F2">
        <w:rPr>
          <w:rFonts w:ascii="Trebuchet MS" w:eastAsia="Arial" w:hAnsi="Trebuchet MS" w:cs="Arial"/>
          <w:sz w:val="24"/>
          <w:szCs w:val="24"/>
        </w:rPr>
        <w:t>T</w:t>
      </w:r>
      <w:r w:rsidR="00A678DB" w:rsidRPr="00CC77F2">
        <w:rPr>
          <w:rFonts w:ascii="Trebuchet MS" w:eastAsia="Arial" w:hAnsi="Trebuchet MS" w:cs="Arial"/>
          <w:sz w:val="24"/>
          <w:szCs w:val="24"/>
        </w:rPr>
        <w:t xml:space="preserve">o effectively assess performance at </w:t>
      </w:r>
      <w:proofErr w:type="spellStart"/>
      <w:r w:rsidR="00A678DB" w:rsidRPr="00CC77F2">
        <w:rPr>
          <w:rFonts w:ascii="Trebuchet MS" w:eastAsia="Arial" w:hAnsi="Trebuchet MS" w:cs="Arial"/>
          <w:sz w:val="24"/>
          <w:szCs w:val="24"/>
        </w:rPr>
        <w:t>Technivara</w:t>
      </w:r>
      <w:proofErr w:type="spellEnd"/>
      <w:r w:rsidR="00CC77F2" w:rsidRPr="00CC77F2">
        <w:rPr>
          <w:rFonts w:ascii="Trebuchet MS" w:eastAsia="Arial" w:hAnsi="Trebuchet MS" w:cs="Arial"/>
          <w:sz w:val="24"/>
          <w:szCs w:val="24"/>
        </w:rPr>
        <w:t xml:space="preserve">, </w:t>
      </w:r>
      <w:r w:rsidR="00A678DB" w:rsidRPr="00CC77F2">
        <w:rPr>
          <w:rFonts w:ascii="Trebuchet MS" w:eastAsia="Arial" w:hAnsi="Trebuchet MS" w:cs="Arial"/>
          <w:sz w:val="24"/>
          <w:szCs w:val="24"/>
        </w:rPr>
        <w:t>both financially and non-financially</w:t>
      </w:r>
      <w:r w:rsidR="00CC77F2" w:rsidRPr="00CC77F2">
        <w:rPr>
          <w:rFonts w:ascii="Trebuchet MS" w:eastAsia="Arial" w:hAnsi="Trebuchet MS" w:cs="Arial"/>
          <w:sz w:val="24"/>
          <w:szCs w:val="24"/>
        </w:rPr>
        <w:t xml:space="preserve">, </w:t>
      </w:r>
      <w:r w:rsidR="00A678DB" w:rsidRPr="00CC77F2">
        <w:rPr>
          <w:rFonts w:ascii="Trebuchet MS" w:eastAsia="Arial" w:hAnsi="Trebuchet MS" w:cs="Arial"/>
          <w:sz w:val="24"/>
          <w:szCs w:val="24"/>
        </w:rPr>
        <w:t>it</w:t>
      </w:r>
      <w:r w:rsidR="00CC77F2" w:rsidRPr="00CC77F2">
        <w:rPr>
          <w:rFonts w:ascii="Trebuchet MS" w:eastAsia="Arial" w:hAnsi="Trebuchet MS" w:cs="Arial"/>
          <w:sz w:val="24"/>
          <w:szCs w:val="24"/>
        </w:rPr>
        <w:t xml:space="preserve"> is</w:t>
      </w:r>
      <w:r w:rsidR="00A678DB" w:rsidRPr="00CC77F2">
        <w:rPr>
          <w:rFonts w:ascii="Trebuchet MS" w:eastAsia="Arial" w:hAnsi="Trebuchet MS" w:cs="Arial"/>
          <w:sz w:val="24"/>
          <w:szCs w:val="24"/>
        </w:rPr>
        <w:t xml:space="preserve"> important to use measurement approaches that align with the company’s strategic goals and operational realities. Below are two distinct methods</w:t>
      </w:r>
      <w:r w:rsidR="002678A3">
        <w:rPr>
          <w:rFonts w:ascii="Trebuchet MS" w:eastAsia="Arial" w:hAnsi="Trebuchet MS" w:cs="Arial"/>
          <w:sz w:val="24"/>
          <w:szCs w:val="24"/>
        </w:rPr>
        <w:t xml:space="preserve"> which could</w:t>
      </w:r>
      <w:r w:rsidR="00A678DB" w:rsidRPr="00CC77F2">
        <w:rPr>
          <w:rFonts w:ascii="Trebuchet MS" w:eastAsia="Arial" w:hAnsi="Trebuchet MS" w:cs="Arial"/>
          <w:sz w:val="24"/>
          <w:szCs w:val="24"/>
        </w:rPr>
        <w:t xml:space="preserve"> </w:t>
      </w:r>
      <w:r w:rsidR="00A75B97">
        <w:rPr>
          <w:rFonts w:ascii="Trebuchet MS" w:eastAsia="Arial" w:hAnsi="Trebuchet MS" w:cs="Arial"/>
          <w:sz w:val="24"/>
          <w:szCs w:val="24"/>
        </w:rPr>
        <w:t>align</w:t>
      </w:r>
      <w:r w:rsidR="00A678DB" w:rsidRPr="00CC77F2">
        <w:rPr>
          <w:rFonts w:ascii="Trebuchet MS" w:eastAsia="Arial" w:hAnsi="Trebuchet MS" w:cs="Arial"/>
          <w:sz w:val="24"/>
          <w:szCs w:val="24"/>
        </w:rPr>
        <w:t xml:space="preserve"> </w:t>
      </w:r>
      <w:r w:rsidR="00A75B97">
        <w:rPr>
          <w:rFonts w:ascii="Trebuchet MS" w:eastAsia="Arial" w:hAnsi="Trebuchet MS" w:cs="Arial"/>
          <w:sz w:val="24"/>
          <w:szCs w:val="24"/>
        </w:rPr>
        <w:t>with</w:t>
      </w:r>
      <w:r w:rsidR="00A678DB" w:rsidRPr="00CC77F2">
        <w:rPr>
          <w:rFonts w:ascii="Trebuchet MS" w:eastAsia="Arial" w:hAnsi="Trebuchet MS" w:cs="Arial"/>
          <w:sz w:val="24"/>
          <w:szCs w:val="24"/>
        </w:rPr>
        <w:t xml:space="preserve"> </w:t>
      </w:r>
      <w:proofErr w:type="spellStart"/>
      <w:r w:rsidR="00A678DB" w:rsidRPr="00CC77F2">
        <w:rPr>
          <w:rFonts w:ascii="Trebuchet MS" w:eastAsia="Arial" w:hAnsi="Trebuchet MS" w:cs="Arial"/>
          <w:sz w:val="24"/>
          <w:szCs w:val="24"/>
        </w:rPr>
        <w:t>Technivara’s</w:t>
      </w:r>
      <w:proofErr w:type="spellEnd"/>
      <w:r w:rsidR="00A678DB" w:rsidRPr="00CC77F2">
        <w:rPr>
          <w:rFonts w:ascii="Trebuchet MS" w:eastAsia="Arial" w:hAnsi="Trebuchet MS" w:cs="Arial"/>
          <w:sz w:val="24"/>
          <w:szCs w:val="24"/>
        </w:rPr>
        <w:t xml:space="preserve"> context as a growing engineering firm.</w:t>
      </w:r>
    </w:p>
    <w:p w14:paraId="3C010394" w14:textId="6742B9D2" w:rsidR="00A678DB" w:rsidRPr="00CC77F2" w:rsidRDefault="00A678DB" w:rsidP="00CC77F2">
      <w:pPr>
        <w:widowControl w:val="0"/>
        <w:autoSpaceDE w:val="0"/>
        <w:autoSpaceDN w:val="0"/>
        <w:spacing w:after="0" w:line="240" w:lineRule="auto"/>
        <w:ind w:right="283"/>
        <w:jc w:val="both"/>
        <w:rPr>
          <w:rFonts w:ascii="Trebuchet MS" w:eastAsia="Arial" w:hAnsi="Trebuchet MS" w:cs="Arial"/>
          <w:sz w:val="24"/>
          <w:szCs w:val="24"/>
        </w:rPr>
      </w:pPr>
    </w:p>
    <w:p w14:paraId="56B2725C" w14:textId="0D8DE10D" w:rsidR="005E164D"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Return on Investment (ROI) is a key financial metric used to evaluate how profitable an investment is compared to its cost. In HR, ROI </w:t>
      </w:r>
      <w:r w:rsidR="0074369E">
        <w:rPr>
          <w:rFonts w:ascii="Trebuchet MS" w:eastAsia="Arial" w:hAnsi="Trebuchet MS" w:cs="Arial"/>
          <w:sz w:val="24"/>
          <w:szCs w:val="24"/>
        </w:rPr>
        <w:t>can be</w:t>
      </w:r>
      <w:r w:rsidRPr="00474B64">
        <w:rPr>
          <w:rFonts w:ascii="Trebuchet MS" w:eastAsia="Arial" w:hAnsi="Trebuchet MS" w:cs="Arial"/>
          <w:sz w:val="24"/>
          <w:szCs w:val="24"/>
        </w:rPr>
        <w:t xml:space="preserve"> especially valuable for assessing the financial impact of initiatives such as training programmes, recruitment campaigns, or technology upgrades.</w:t>
      </w:r>
    </w:p>
    <w:p w14:paraId="49AB2D70" w14:textId="77777777" w:rsidR="005E164D" w:rsidRDefault="005E164D" w:rsidP="00CC77F2">
      <w:pPr>
        <w:widowControl w:val="0"/>
        <w:autoSpaceDE w:val="0"/>
        <w:autoSpaceDN w:val="0"/>
        <w:spacing w:after="0" w:line="240" w:lineRule="auto"/>
        <w:ind w:right="283"/>
        <w:jc w:val="both"/>
        <w:rPr>
          <w:rFonts w:ascii="Trebuchet MS" w:eastAsia="Arial" w:hAnsi="Trebuchet MS" w:cs="Arial"/>
          <w:sz w:val="24"/>
          <w:szCs w:val="24"/>
        </w:rPr>
      </w:pPr>
    </w:p>
    <w:p w14:paraId="5FD51E74" w14:textId="77777777" w:rsidR="0074369E"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For instance, </w:t>
      </w:r>
      <w:proofErr w:type="spellStart"/>
      <w:r w:rsidRPr="00474B64">
        <w:rPr>
          <w:rFonts w:ascii="Trebuchet MS" w:eastAsia="Arial" w:hAnsi="Trebuchet MS" w:cs="Arial"/>
          <w:sz w:val="24"/>
          <w:szCs w:val="24"/>
        </w:rPr>
        <w:t>Technivara</w:t>
      </w:r>
      <w:proofErr w:type="spellEnd"/>
      <w:r w:rsidRPr="00474B64">
        <w:rPr>
          <w:rFonts w:ascii="Trebuchet MS" w:eastAsia="Arial" w:hAnsi="Trebuchet MS" w:cs="Arial"/>
          <w:sz w:val="24"/>
          <w:szCs w:val="24"/>
        </w:rPr>
        <w:t xml:space="preserve"> might calculate the ROI of a new employee training programme by comparing the cost of delivering the training with the resulting improvements in productivity or reductions in errors. </w:t>
      </w:r>
    </w:p>
    <w:p w14:paraId="6DAEBAB6" w14:textId="77777777" w:rsidR="0074369E" w:rsidRDefault="0074369E" w:rsidP="00CC77F2">
      <w:pPr>
        <w:widowControl w:val="0"/>
        <w:autoSpaceDE w:val="0"/>
        <w:autoSpaceDN w:val="0"/>
        <w:spacing w:after="0" w:line="240" w:lineRule="auto"/>
        <w:ind w:right="283"/>
        <w:jc w:val="both"/>
        <w:rPr>
          <w:rFonts w:ascii="Trebuchet MS" w:eastAsia="Arial" w:hAnsi="Trebuchet MS" w:cs="Arial"/>
          <w:sz w:val="24"/>
          <w:szCs w:val="24"/>
        </w:rPr>
      </w:pPr>
    </w:p>
    <w:p w14:paraId="0BFA12C0" w14:textId="0DFE3E75" w:rsid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As Phillips (2003) highlights, ROI is a critical tool for demonstrating the value of HR interventions in clear financial terms. This not only helps justify HR expenditure to senior management but also guides future resource allocation and strategic planning.</w:t>
      </w:r>
    </w:p>
    <w:p w14:paraId="01D08650" w14:textId="77777777" w:rsidR="005E164D" w:rsidRPr="00474B64" w:rsidRDefault="005E164D" w:rsidP="00CC77F2">
      <w:pPr>
        <w:widowControl w:val="0"/>
        <w:autoSpaceDE w:val="0"/>
        <w:autoSpaceDN w:val="0"/>
        <w:spacing w:after="0" w:line="240" w:lineRule="auto"/>
        <w:ind w:right="283"/>
        <w:jc w:val="both"/>
        <w:rPr>
          <w:rFonts w:ascii="Trebuchet MS" w:eastAsia="Arial" w:hAnsi="Trebuchet MS" w:cs="Arial"/>
          <w:sz w:val="24"/>
          <w:szCs w:val="24"/>
        </w:rPr>
      </w:pPr>
    </w:p>
    <w:p w14:paraId="7881730D" w14:textId="6709C932" w:rsidR="005E164D" w:rsidRDefault="001B2C41" w:rsidP="00CC77F2">
      <w:pPr>
        <w:widowControl w:val="0"/>
        <w:autoSpaceDE w:val="0"/>
        <w:autoSpaceDN w:val="0"/>
        <w:spacing w:after="0" w:line="240" w:lineRule="auto"/>
        <w:ind w:right="283"/>
        <w:jc w:val="both"/>
        <w:rPr>
          <w:rFonts w:ascii="Trebuchet MS" w:eastAsia="Arial" w:hAnsi="Trebuchet MS" w:cs="Arial"/>
          <w:sz w:val="24"/>
          <w:szCs w:val="24"/>
        </w:rPr>
      </w:pPr>
      <w:r>
        <w:rPr>
          <w:rFonts w:ascii="Trebuchet MS" w:eastAsia="Arial" w:hAnsi="Trebuchet MS" w:cs="Arial"/>
          <w:sz w:val="24"/>
          <w:szCs w:val="24"/>
        </w:rPr>
        <w:t xml:space="preserve">As an </w:t>
      </w:r>
      <w:r w:rsidR="00474B64" w:rsidRPr="00474B64">
        <w:rPr>
          <w:rFonts w:ascii="Trebuchet MS" w:eastAsia="Arial" w:hAnsi="Trebuchet MS" w:cs="Arial"/>
          <w:sz w:val="24"/>
          <w:szCs w:val="24"/>
        </w:rPr>
        <w:t xml:space="preserve">example, if </w:t>
      </w:r>
      <w:proofErr w:type="spellStart"/>
      <w:r w:rsidR="00474B64" w:rsidRPr="00474B64">
        <w:rPr>
          <w:rFonts w:ascii="Trebuchet MS" w:eastAsia="Arial" w:hAnsi="Trebuchet MS" w:cs="Arial"/>
          <w:sz w:val="24"/>
          <w:szCs w:val="24"/>
        </w:rPr>
        <w:t>Technivara</w:t>
      </w:r>
      <w:proofErr w:type="spellEnd"/>
      <w:r w:rsidR="00474B64" w:rsidRPr="00474B64">
        <w:rPr>
          <w:rFonts w:ascii="Trebuchet MS" w:eastAsia="Arial" w:hAnsi="Trebuchet MS" w:cs="Arial"/>
          <w:sz w:val="24"/>
          <w:szCs w:val="24"/>
        </w:rPr>
        <w:t xml:space="preserve"> invests £50,000 in a technical training programme and, after implementation, productivity increases by 10%, generating an additional £100,000 in </w:t>
      </w:r>
      <w:r w:rsidR="00A26710">
        <w:rPr>
          <w:rFonts w:ascii="Trebuchet MS" w:eastAsia="Arial" w:hAnsi="Trebuchet MS" w:cs="Arial"/>
          <w:sz w:val="24"/>
          <w:szCs w:val="24"/>
        </w:rPr>
        <w:t>profit</w:t>
      </w:r>
      <w:r w:rsidR="00474B64" w:rsidRPr="00474B64">
        <w:rPr>
          <w:rFonts w:ascii="Trebuchet MS" w:eastAsia="Arial" w:hAnsi="Trebuchet MS" w:cs="Arial"/>
          <w:sz w:val="24"/>
          <w:szCs w:val="24"/>
        </w:rPr>
        <w:t xml:space="preserve">, the ROI </w:t>
      </w:r>
      <w:r w:rsidR="00281E20">
        <w:rPr>
          <w:rFonts w:ascii="Trebuchet MS" w:eastAsia="Arial" w:hAnsi="Trebuchet MS" w:cs="Arial"/>
          <w:sz w:val="24"/>
          <w:szCs w:val="24"/>
        </w:rPr>
        <w:t>could</w:t>
      </w:r>
      <w:r w:rsidR="00474B64" w:rsidRPr="00474B64">
        <w:rPr>
          <w:rFonts w:ascii="Trebuchet MS" w:eastAsia="Arial" w:hAnsi="Trebuchet MS" w:cs="Arial"/>
          <w:sz w:val="24"/>
          <w:szCs w:val="24"/>
        </w:rPr>
        <w:t xml:space="preserve"> be calculated as follows:</w:t>
      </w:r>
      <w:r w:rsidR="00474B64" w:rsidRPr="00474B64">
        <w:rPr>
          <w:rFonts w:ascii="Trebuchet MS" w:eastAsia="Arial" w:hAnsi="Trebuchet MS" w:cs="Arial"/>
          <w:sz w:val="24"/>
          <w:szCs w:val="24"/>
        </w:rPr>
        <w:br/>
      </w:r>
    </w:p>
    <w:p w14:paraId="75C6090C" w14:textId="77777777" w:rsidR="00FF09D0" w:rsidRDefault="00FF09D0" w:rsidP="00CC77F2">
      <w:pPr>
        <w:widowControl w:val="0"/>
        <w:autoSpaceDE w:val="0"/>
        <w:autoSpaceDN w:val="0"/>
        <w:spacing w:after="0" w:line="240" w:lineRule="auto"/>
        <w:ind w:right="283"/>
        <w:jc w:val="both"/>
        <w:rPr>
          <w:rFonts w:ascii="Trebuchet MS" w:eastAsia="Arial" w:hAnsi="Trebuchet MS" w:cs="Arial"/>
          <w:sz w:val="24"/>
          <w:szCs w:val="24"/>
        </w:rPr>
      </w:pPr>
    </w:p>
    <w:tbl>
      <w:tblPr>
        <w:tblStyle w:val="TableGrid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BB3EFE" w14:paraId="73E52DCB" w14:textId="77777777" w:rsidTr="008F57D5">
        <w:trPr>
          <w:jc w:val="center"/>
        </w:trPr>
        <w:tc>
          <w:tcPr>
            <w:tcW w:w="3005" w:type="dxa"/>
          </w:tcPr>
          <w:p w14:paraId="5765F8B4" w14:textId="3BDE3AA5" w:rsidR="00BB3EFE" w:rsidRDefault="00BB3EFE" w:rsidP="008F57D5">
            <w:pPr>
              <w:widowControl w:val="0"/>
              <w:autoSpaceDE w:val="0"/>
              <w:autoSpaceDN w:val="0"/>
              <w:ind w:right="283"/>
              <w:jc w:val="right"/>
              <w:rPr>
                <w:rFonts w:ascii="Trebuchet MS" w:eastAsia="Arial" w:hAnsi="Trebuchet MS" w:cs="Arial"/>
                <w:sz w:val="24"/>
                <w:szCs w:val="24"/>
              </w:rPr>
            </w:pPr>
            <w:r>
              <w:rPr>
                <w:rFonts w:ascii="Trebuchet MS" w:eastAsia="Arial" w:hAnsi="Trebuchet MS" w:cs="Arial"/>
                <w:sz w:val="24"/>
                <w:szCs w:val="24"/>
              </w:rPr>
              <w:t xml:space="preserve">ROI = </w:t>
            </w:r>
          </w:p>
        </w:tc>
        <w:tc>
          <w:tcPr>
            <w:tcW w:w="3005" w:type="dxa"/>
            <w:tcBorders>
              <w:bottom w:val="single" w:sz="4" w:space="0" w:color="auto"/>
            </w:tcBorders>
          </w:tcPr>
          <w:p w14:paraId="7E02FCAF" w14:textId="784A803B" w:rsidR="00BB3EFE" w:rsidRDefault="00BB3EFE" w:rsidP="008F57D5">
            <w:pPr>
              <w:widowControl w:val="0"/>
              <w:autoSpaceDE w:val="0"/>
              <w:autoSpaceDN w:val="0"/>
              <w:ind w:right="283"/>
              <w:jc w:val="center"/>
              <w:rPr>
                <w:rFonts w:ascii="Trebuchet MS" w:eastAsia="Arial" w:hAnsi="Trebuchet MS" w:cs="Arial"/>
                <w:sz w:val="24"/>
                <w:szCs w:val="24"/>
              </w:rPr>
            </w:pPr>
            <w:r>
              <w:rPr>
                <w:rFonts w:ascii="Trebuchet MS" w:eastAsia="Arial" w:hAnsi="Trebuchet MS" w:cs="Arial"/>
                <w:sz w:val="24"/>
                <w:szCs w:val="24"/>
              </w:rPr>
              <w:t>Cost of Investment</w:t>
            </w:r>
          </w:p>
        </w:tc>
        <w:tc>
          <w:tcPr>
            <w:tcW w:w="3006" w:type="dxa"/>
          </w:tcPr>
          <w:p w14:paraId="53A4C9F9" w14:textId="31C96864" w:rsidR="00BB3EFE" w:rsidRDefault="00BB3EFE" w:rsidP="00CC77F2">
            <w:pPr>
              <w:widowControl w:val="0"/>
              <w:autoSpaceDE w:val="0"/>
              <w:autoSpaceDN w:val="0"/>
              <w:ind w:right="283"/>
              <w:jc w:val="both"/>
              <w:rPr>
                <w:rFonts w:ascii="Trebuchet MS" w:eastAsia="Arial" w:hAnsi="Trebuchet MS" w:cs="Arial"/>
                <w:sz w:val="24"/>
                <w:szCs w:val="24"/>
              </w:rPr>
            </w:pPr>
            <w:r>
              <w:rPr>
                <w:rFonts w:ascii="Trebuchet MS" w:eastAsia="Arial" w:hAnsi="Trebuchet MS" w:cs="Arial"/>
                <w:sz w:val="24"/>
                <w:szCs w:val="24"/>
              </w:rPr>
              <w:t>X 100</w:t>
            </w:r>
          </w:p>
        </w:tc>
      </w:tr>
      <w:tr w:rsidR="00BB3EFE" w14:paraId="7BF38025" w14:textId="77777777" w:rsidTr="008F57D5">
        <w:trPr>
          <w:jc w:val="center"/>
        </w:trPr>
        <w:tc>
          <w:tcPr>
            <w:tcW w:w="3005" w:type="dxa"/>
          </w:tcPr>
          <w:p w14:paraId="3A1ACADE" w14:textId="77777777" w:rsidR="00BB3EFE" w:rsidRDefault="00BB3EFE" w:rsidP="00CC77F2">
            <w:pPr>
              <w:widowControl w:val="0"/>
              <w:autoSpaceDE w:val="0"/>
              <w:autoSpaceDN w:val="0"/>
              <w:ind w:right="283"/>
              <w:jc w:val="both"/>
              <w:rPr>
                <w:rFonts w:ascii="Trebuchet MS" w:eastAsia="Arial" w:hAnsi="Trebuchet MS" w:cs="Arial"/>
                <w:sz w:val="24"/>
                <w:szCs w:val="24"/>
              </w:rPr>
            </w:pPr>
          </w:p>
        </w:tc>
        <w:tc>
          <w:tcPr>
            <w:tcW w:w="3005" w:type="dxa"/>
            <w:tcBorders>
              <w:top w:val="single" w:sz="4" w:space="0" w:color="auto"/>
            </w:tcBorders>
          </w:tcPr>
          <w:p w14:paraId="30E585E2" w14:textId="450FAC2F" w:rsidR="00BB3EFE" w:rsidRDefault="00BB3EFE" w:rsidP="008F57D5">
            <w:pPr>
              <w:widowControl w:val="0"/>
              <w:autoSpaceDE w:val="0"/>
              <w:autoSpaceDN w:val="0"/>
              <w:ind w:right="283"/>
              <w:jc w:val="center"/>
              <w:rPr>
                <w:rFonts w:ascii="Trebuchet MS" w:eastAsia="Arial" w:hAnsi="Trebuchet MS" w:cs="Arial"/>
                <w:sz w:val="24"/>
                <w:szCs w:val="24"/>
              </w:rPr>
            </w:pPr>
            <w:r>
              <w:rPr>
                <w:rFonts w:ascii="Trebuchet MS" w:eastAsia="Arial" w:hAnsi="Trebuchet MS" w:cs="Arial"/>
                <w:sz w:val="24"/>
                <w:szCs w:val="24"/>
              </w:rPr>
              <w:t xml:space="preserve">Net </w:t>
            </w:r>
            <w:r w:rsidR="00B560C3">
              <w:rPr>
                <w:rFonts w:ascii="Trebuchet MS" w:eastAsia="Arial" w:hAnsi="Trebuchet MS" w:cs="Arial"/>
                <w:sz w:val="24"/>
                <w:szCs w:val="24"/>
              </w:rPr>
              <w:t>Gain</w:t>
            </w:r>
          </w:p>
        </w:tc>
        <w:tc>
          <w:tcPr>
            <w:tcW w:w="3006" w:type="dxa"/>
          </w:tcPr>
          <w:p w14:paraId="704E03C5" w14:textId="77777777" w:rsidR="00BB3EFE" w:rsidRDefault="00BB3EFE" w:rsidP="00CC77F2">
            <w:pPr>
              <w:widowControl w:val="0"/>
              <w:autoSpaceDE w:val="0"/>
              <w:autoSpaceDN w:val="0"/>
              <w:ind w:right="283"/>
              <w:jc w:val="both"/>
              <w:rPr>
                <w:rFonts w:ascii="Trebuchet MS" w:eastAsia="Arial" w:hAnsi="Trebuchet MS" w:cs="Arial"/>
                <w:sz w:val="24"/>
                <w:szCs w:val="24"/>
              </w:rPr>
            </w:pPr>
          </w:p>
        </w:tc>
      </w:tr>
    </w:tbl>
    <w:p w14:paraId="7E6619C1" w14:textId="77777777" w:rsidR="00BB3EFE" w:rsidRDefault="00BB3EFE" w:rsidP="00CC77F2">
      <w:pPr>
        <w:widowControl w:val="0"/>
        <w:autoSpaceDE w:val="0"/>
        <w:autoSpaceDN w:val="0"/>
        <w:spacing w:after="0" w:line="240" w:lineRule="auto"/>
        <w:ind w:right="283"/>
        <w:jc w:val="both"/>
        <w:rPr>
          <w:rFonts w:ascii="Trebuchet MS" w:eastAsia="Arial" w:hAnsi="Trebuchet MS" w:cs="Arial"/>
          <w:sz w:val="24"/>
          <w:szCs w:val="24"/>
        </w:rPr>
      </w:pPr>
    </w:p>
    <w:tbl>
      <w:tblPr>
        <w:tblStyle w:val="TableGrid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B560C3" w14:paraId="49A01012" w14:textId="77777777" w:rsidTr="00F23A91">
        <w:trPr>
          <w:jc w:val="center"/>
        </w:trPr>
        <w:tc>
          <w:tcPr>
            <w:tcW w:w="3005" w:type="dxa"/>
          </w:tcPr>
          <w:p w14:paraId="6B4C3386" w14:textId="77777777" w:rsidR="00B560C3" w:rsidRDefault="00B560C3" w:rsidP="00F23A91">
            <w:pPr>
              <w:widowControl w:val="0"/>
              <w:autoSpaceDE w:val="0"/>
              <w:autoSpaceDN w:val="0"/>
              <w:ind w:right="283"/>
              <w:jc w:val="right"/>
              <w:rPr>
                <w:rFonts w:ascii="Trebuchet MS" w:eastAsia="Arial" w:hAnsi="Trebuchet MS" w:cs="Arial"/>
                <w:sz w:val="24"/>
                <w:szCs w:val="24"/>
              </w:rPr>
            </w:pPr>
            <w:r>
              <w:rPr>
                <w:rFonts w:ascii="Trebuchet MS" w:eastAsia="Arial" w:hAnsi="Trebuchet MS" w:cs="Arial"/>
                <w:sz w:val="24"/>
                <w:szCs w:val="24"/>
              </w:rPr>
              <w:t xml:space="preserve">ROI = </w:t>
            </w:r>
          </w:p>
        </w:tc>
        <w:tc>
          <w:tcPr>
            <w:tcW w:w="3005" w:type="dxa"/>
            <w:tcBorders>
              <w:bottom w:val="single" w:sz="4" w:space="0" w:color="auto"/>
            </w:tcBorders>
          </w:tcPr>
          <w:p w14:paraId="65617E95" w14:textId="2FB27A85" w:rsidR="00B560C3" w:rsidRDefault="00AC6770" w:rsidP="00F23A91">
            <w:pPr>
              <w:widowControl w:val="0"/>
              <w:autoSpaceDE w:val="0"/>
              <w:autoSpaceDN w:val="0"/>
              <w:ind w:right="283"/>
              <w:jc w:val="center"/>
              <w:rPr>
                <w:rFonts w:ascii="Trebuchet MS" w:eastAsia="Arial" w:hAnsi="Trebuchet MS" w:cs="Arial"/>
                <w:sz w:val="24"/>
                <w:szCs w:val="24"/>
              </w:rPr>
            </w:pPr>
            <w:r>
              <w:rPr>
                <w:rFonts w:ascii="Trebuchet MS" w:eastAsia="Arial" w:hAnsi="Trebuchet MS" w:cs="Arial"/>
                <w:sz w:val="24"/>
                <w:szCs w:val="24"/>
              </w:rPr>
              <w:t>£50,000</w:t>
            </w:r>
          </w:p>
        </w:tc>
        <w:tc>
          <w:tcPr>
            <w:tcW w:w="3006" w:type="dxa"/>
          </w:tcPr>
          <w:p w14:paraId="68421156" w14:textId="77777777" w:rsidR="00B560C3" w:rsidRDefault="00B560C3" w:rsidP="00F23A91">
            <w:pPr>
              <w:widowControl w:val="0"/>
              <w:autoSpaceDE w:val="0"/>
              <w:autoSpaceDN w:val="0"/>
              <w:ind w:right="283"/>
              <w:jc w:val="both"/>
              <w:rPr>
                <w:rFonts w:ascii="Trebuchet MS" w:eastAsia="Arial" w:hAnsi="Trebuchet MS" w:cs="Arial"/>
                <w:sz w:val="24"/>
                <w:szCs w:val="24"/>
              </w:rPr>
            </w:pPr>
            <w:r>
              <w:rPr>
                <w:rFonts w:ascii="Trebuchet MS" w:eastAsia="Arial" w:hAnsi="Trebuchet MS" w:cs="Arial"/>
                <w:sz w:val="24"/>
                <w:szCs w:val="24"/>
              </w:rPr>
              <w:t>X 100</w:t>
            </w:r>
          </w:p>
        </w:tc>
      </w:tr>
      <w:tr w:rsidR="00B560C3" w14:paraId="78BB64EC" w14:textId="77777777" w:rsidTr="00F23A91">
        <w:trPr>
          <w:jc w:val="center"/>
        </w:trPr>
        <w:tc>
          <w:tcPr>
            <w:tcW w:w="3005" w:type="dxa"/>
          </w:tcPr>
          <w:p w14:paraId="1C9557BC" w14:textId="77777777" w:rsidR="00B560C3" w:rsidRDefault="00B560C3" w:rsidP="00F23A91">
            <w:pPr>
              <w:widowControl w:val="0"/>
              <w:autoSpaceDE w:val="0"/>
              <w:autoSpaceDN w:val="0"/>
              <w:ind w:right="283"/>
              <w:jc w:val="both"/>
              <w:rPr>
                <w:rFonts w:ascii="Trebuchet MS" w:eastAsia="Arial" w:hAnsi="Trebuchet MS" w:cs="Arial"/>
                <w:sz w:val="24"/>
                <w:szCs w:val="24"/>
              </w:rPr>
            </w:pPr>
          </w:p>
        </w:tc>
        <w:tc>
          <w:tcPr>
            <w:tcW w:w="3005" w:type="dxa"/>
            <w:tcBorders>
              <w:top w:val="single" w:sz="4" w:space="0" w:color="auto"/>
            </w:tcBorders>
          </w:tcPr>
          <w:p w14:paraId="28538EEE" w14:textId="45E3931C" w:rsidR="00B560C3" w:rsidRDefault="00AC6770" w:rsidP="00F23A91">
            <w:pPr>
              <w:widowControl w:val="0"/>
              <w:autoSpaceDE w:val="0"/>
              <w:autoSpaceDN w:val="0"/>
              <w:ind w:right="283"/>
              <w:jc w:val="center"/>
              <w:rPr>
                <w:rFonts w:ascii="Trebuchet MS" w:eastAsia="Arial" w:hAnsi="Trebuchet MS" w:cs="Arial"/>
                <w:sz w:val="24"/>
                <w:szCs w:val="24"/>
              </w:rPr>
            </w:pPr>
            <w:r>
              <w:rPr>
                <w:rFonts w:ascii="Trebuchet MS" w:eastAsia="Arial" w:hAnsi="Trebuchet MS" w:cs="Arial"/>
                <w:sz w:val="24"/>
                <w:szCs w:val="24"/>
              </w:rPr>
              <w:t>£100,000 - £50,000</w:t>
            </w:r>
          </w:p>
        </w:tc>
        <w:tc>
          <w:tcPr>
            <w:tcW w:w="3006" w:type="dxa"/>
          </w:tcPr>
          <w:p w14:paraId="289F0CD1" w14:textId="77777777" w:rsidR="00B560C3" w:rsidRDefault="00B560C3" w:rsidP="00F23A91">
            <w:pPr>
              <w:widowControl w:val="0"/>
              <w:autoSpaceDE w:val="0"/>
              <w:autoSpaceDN w:val="0"/>
              <w:ind w:right="283"/>
              <w:jc w:val="both"/>
              <w:rPr>
                <w:rFonts w:ascii="Trebuchet MS" w:eastAsia="Arial" w:hAnsi="Trebuchet MS" w:cs="Arial"/>
                <w:sz w:val="24"/>
                <w:szCs w:val="24"/>
              </w:rPr>
            </w:pPr>
          </w:p>
        </w:tc>
      </w:tr>
    </w:tbl>
    <w:p w14:paraId="7802F1DB" w14:textId="77777777" w:rsidR="00BB3EFE" w:rsidRDefault="00BB3EFE" w:rsidP="00CC77F2">
      <w:pPr>
        <w:widowControl w:val="0"/>
        <w:autoSpaceDE w:val="0"/>
        <w:autoSpaceDN w:val="0"/>
        <w:spacing w:after="0" w:line="240" w:lineRule="auto"/>
        <w:ind w:right="283"/>
        <w:jc w:val="both"/>
        <w:rPr>
          <w:rFonts w:ascii="Trebuchet MS" w:eastAsia="Arial" w:hAnsi="Trebuchet MS" w:cs="Arial"/>
          <w:sz w:val="24"/>
          <w:szCs w:val="24"/>
        </w:rPr>
      </w:pPr>
    </w:p>
    <w:tbl>
      <w:tblPr>
        <w:tblStyle w:val="TableGrid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AC6770" w14:paraId="13585873" w14:textId="77777777" w:rsidTr="003C155D">
        <w:trPr>
          <w:jc w:val="center"/>
        </w:trPr>
        <w:tc>
          <w:tcPr>
            <w:tcW w:w="3005" w:type="dxa"/>
          </w:tcPr>
          <w:p w14:paraId="38CEAE5C" w14:textId="77777777" w:rsidR="00AC6770" w:rsidRDefault="00AC6770" w:rsidP="00F23A91">
            <w:pPr>
              <w:widowControl w:val="0"/>
              <w:autoSpaceDE w:val="0"/>
              <w:autoSpaceDN w:val="0"/>
              <w:ind w:right="283"/>
              <w:jc w:val="right"/>
              <w:rPr>
                <w:rFonts w:ascii="Trebuchet MS" w:eastAsia="Arial" w:hAnsi="Trebuchet MS" w:cs="Arial"/>
                <w:sz w:val="24"/>
                <w:szCs w:val="24"/>
              </w:rPr>
            </w:pPr>
            <w:r>
              <w:rPr>
                <w:rFonts w:ascii="Trebuchet MS" w:eastAsia="Arial" w:hAnsi="Trebuchet MS" w:cs="Arial"/>
                <w:sz w:val="24"/>
                <w:szCs w:val="24"/>
              </w:rPr>
              <w:t xml:space="preserve">ROI = </w:t>
            </w:r>
          </w:p>
        </w:tc>
        <w:tc>
          <w:tcPr>
            <w:tcW w:w="3005" w:type="dxa"/>
          </w:tcPr>
          <w:p w14:paraId="6C03DF8D" w14:textId="398F4A17" w:rsidR="00AC6770" w:rsidRPr="003C155D" w:rsidRDefault="003C155D" w:rsidP="00F23A91">
            <w:pPr>
              <w:widowControl w:val="0"/>
              <w:autoSpaceDE w:val="0"/>
              <w:autoSpaceDN w:val="0"/>
              <w:ind w:right="283"/>
              <w:jc w:val="center"/>
              <w:rPr>
                <w:rFonts w:ascii="Trebuchet MS" w:eastAsia="Arial" w:hAnsi="Trebuchet MS" w:cs="Arial"/>
                <w:b/>
                <w:bCs/>
                <w:sz w:val="28"/>
                <w:szCs w:val="28"/>
              </w:rPr>
            </w:pPr>
            <w:r w:rsidRPr="003C155D">
              <w:rPr>
                <w:rFonts w:ascii="Trebuchet MS" w:eastAsia="Arial" w:hAnsi="Trebuchet MS" w:cs="Arial"/>
                <w:b/>
                <w:bCs/>
                <w:sz w:val="28"/>
                <w:szCs w:val="28"/>
              </w:rPr>
              <w:t>100%</w:t>
            </w:r>
          </w:p>
        </w:tc>
        <w:tc>
          <w:tcPr>
            <w:tcW w:w="3006" w:type="dxa"/>
          </w:tcPr>
          <w:p w14:paraId="6BA42625" w14:textId="7B61A77E" w:rsidR="00AC6770" w:rsidRPr="003C155D" w:rsidRDefault="00AC6770" w:rsidP="00F23A91">
            <w:pPr>
              <w:widowControl w:val="0"/>
              <w:autoSpaceDE w:val="0"/>
              <w:autoSpaceDN w:val="0"/>
              <w:ind w:right="283"/>
              <w:jc w:val="both"/>
              <w:rPr>
                <w:rFonts w:ascii="Trebuchet MS" w:eastAsia="Arial" w:hAnsi="Trebuchet MS" w:cs="Arial"/>
                <w:b/>
                <w:bCs/>
                <w:sz w:val="28"/>
                <w:szCs w:val="28"/>
              </w:rPr>
            </w:pPr>
          </w:p>
        </w:tc>
      </w:tr>
      <w:tr w:rsidR="00AC6770" w14:paraId="0FE5BBC8" w14:textId="77777777" w:rsidTr="003C155D">
        <w:trPr>
          <w:jc w:val="center"/>
        </w:trPr>
        <w:tc>
          <w:tcPr>
            <w:tcW w:w="3005" w:type="dxa"/>
          </w:tcPr>
          <w:p w14:paraId="3F45E2C2" w14:textId="77777777" w:rsidR="00AC6770" w:rsidRDefault="00AC6770" w:rsidP="00F23A91">
            <w:pPr>
              <w:widowControl w:val="0"/>
              <w:autoSpaceDE w:val="0"/>
              <w:autoSpaceDN w:val="0"/>
              <w:ind w:right="283"/>
              <w:jc w:val="both"/>
              <w:rPr>
                <w:rFonts w:ascii="Trebuchet MS" w:eastAsia="Arial" w:hAnsi="Trebuchet MS" w:cs="Arial"/>
                <w:sz w:val="24"/>
                <w:szCs w:val="24"/>
              </w:rPr>
            </w:pPr>
          </w:p>
        </w:tc>
        <w:tc>
          <w:tcPr>
            <w:tcW w:w="3005" w:type="dxa"/>
          </w:tcPr>
          <w:p w14:paraId="7719020B" w14:textId="40BFB49B" w:rsidR="00AC6770" w:rsidRDefault="00AC6770" w:rsidP="00F23A91">
            <w:pPr>
              <w:widowControl w:val="0"/>
              <w:autoSpaceDE w:val="0"/>
              <w:autoSpaceDN w:val="0"/>
              <w:ind w:right="283"/>
              <w:jc w:val="center"/>
              <w:rPr>
                <w:rFonts w:ascii="Trebuchet MS" w:eastAsia="Arial" w:hAnsi="Trebuchet MS" w:cs="Arial"/>
                <w:sz w:val="24"/>
                <w:szCs w:val="24"/>
              </w:rPr>
            </w:pPr>
          </w:p>
        </w:tc>
        <w:tc>
          <w:tcPr>
            <w:tcW w:w="3006" w:type="dxa"/>
          </w:tcPr>
          <w:p w14:paraId="15704A79" w14:textId="77777777" w:rsidR="00AC6770" w:rsidRDefault="00AC6770" w:rsidP="00F23A91">
            <w:pPr>
              <w:widowControl w:val="0"/>
              <w:autoSpaceDE w:val="0"/>
              <w:autoSpaceDN w:val="0"/>
              <w:ind w:right="283"/>
              <w:jc w:val="both"/>
              <w:rPr>
                <w:rFonts w:ascii="Trebuchet MS" w:eastAsia="Arial" w:hAnsi="Trebuchet MS" w:cs="Arial"/>
                <w:sz w:val="24"/>
                <w:szCs w:val="24"/>
              </w:rPr>
            </w:pPr>
          </w:p>
        </w:tc>
      </w:tr>
    </w:tbl>
    <w:p w14:paraId="13AE167C" w14:textId="1927BA61" w:rsidR="00474B64" w:rsidRP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This result shows that the training programme has doubled the initial investment, making a strong case for similar future initiatives.</w:t>
      </w:r>
    </w:p>
    <w:p w14:paraId="18A15882" w14:textId="62E0EBF5" w:rsidR="00474B64" w:rsidRP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p>
    <w:p w14:paraId="18C98A3A" w14:textId="77777777" w:rsidR="005E164D"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While financial metrics like ROI are essential, non-financial indicators such as employee engagement are equally important for understanding organisational health. </w:t>
      </w:r>
    </w:p>
    <w:p w14:paraId="55855E8A" w14:textId="77777777" w:rsidR="005E164D" w:rsidRDefault="005E164D" w:rsidP="00CC77F2">
      <w:pPr>
        <w:widowControl w:val="0"/>
        <w:autoSpaceDE w:val="0"/>
        <w:autoSpaceDN w:val="0"/>
        <w:spacing w:after="0" w:line="240" w:lineRule="auto"/>
        <w:ind w:right="283"/>
        <w:jc w:val="both"/>
        <w:rPr>
          <w:rFonts w:ascii="Trebuchet MS" w:eastAsia="Arial" w:hAnsi="Trebuchet MS" w:cs="Arial"/>
          <w:sz w:val="24"/>
          <w:szCs w:val="24"/>
        </w:rPr>
      </w:pPr>
    </w:p>
    <w:p w14:paraId="305B860D" w14:textId="239A3A86" w:rsidR="005E164D" w:rsidRDefault="00F46C84" w:rsidP="00CC77F2">
      <w:pPr>
        <w:widowControl w:val="0"/>
        <w:autoSpaceDE w:val="0"/>
        <w:autoSpaceDN w:val="0"/>
        <w:spacing w:after="0" w:line="240" w:lineRule="auto"/>
        <w:ind w:right="283"/>
        <w:jc w:val="both"/>
        <w:rPr>
          <w:rFonts w:ascii="Trebuchet MS" w:eastAsia="Arial" w:hAnsi="Trebuchet MS" w:cs="Arial"/>
          <w:sz w:val="24"/>
          <w:szCs w:val="24"/>
        </w:rPr>
      </w:pPr>
      <w:r>
        <w:rPr>
          <w:rFonts w:ascii="Trebuchet MS" w:eastAsia="Arial" w:hAnsi="Trebuchet MS" w:cs="Arial"/>
          <w:sz w:val="24"/>
          <w:szCs w:val="24"/>
        </w:rPr>
        <w:t>One such example is e</w:t>
      </w:r>
      <w:r w:rsidR="00474B64" w:rsidRPr="00474B64">
        <w:rPr>
          <w:rFonts w:ascii="Trebuchet MS" w:eastAsia="Arial" w:hAnsi="Trebuchet MS" w:cs="Arial"/>
          <w:sz w:val="24"/>
          <w:szCs w:val="24"/>
        </w:rPr>
        <w:t xml:space="preserve">mployee engagement </w:t>
      </w:r>
      <w:r>
        <w:rPr>
          <w:rFonts w:ascii="Trebuchet MS" w:eastAsia="Arial" w:hAnsi="Trebuchet MS" w:cs="Arial"/>
          <w:sz w:val="24"/>
          <w:szCs w:val="24"/>
        </w:rPr>
        <w:t xml:space="preserve">which </w:t>
      </w:r>
      <w:r w:rsidR="00474B64" w:rsidRPr="00474B64">
        <w:rPr>
          <w:rFonts w:ascii="Trebuchet MS" w:eastAsia="Arial" w:hAnsi="Trebuchet MS" w:cs="Arial"/>
          <w:sz w:val="24"/>
          <w:szCs w:val="24"/>
        </w:rPr>
        <w:t>reflects how committed and motivated employees are, which directly influences retention, innovation, and customer satisfaction</w:t>
      </w:r>
      <w:r>
        <w:rPr>
          <w:rFonts w:ascii="Trebuchet MS" w:eastAsia="Arial" w:hAnsi="Trebuchet MS" w:cs="Arial"/>
          <w:sz w:val="24"/>
          <w:szCs w:val="24"/>
        </w:rPr>
        <w:t xml:space="preserve"> – all key measures in an expanding </w:t>
      </w:r>
      <w:r w:rsidR="00676CC3">
        <w:rPr>
          <w:rFonts w:ascii="Trebuchet MS" w:eastAsia="Arial" w:hAnsi="Trebuchet MS" w:cs="Arial"/>
          <w:sz w:val="24"/>
          <w:szCs w:val="24"/>
        </w:rPr>
        <w:t xml:space="preserve">business operating in a competitive sector like </w:t>
      </w:r>
      <w:proofErr w:type="spellStart"/>
      <w:r w:rsidR="00676CC3">
        <w:rPr>
          <w:rFonts w:ascii="Trebuchet MS" w:eastAsia="Arial" w:hAnsi="Trebuchet MS" w:cs="Arial"/>
          <w:sz w:val="24"/>
          <w:szCs w:val="24"/>
        </w:rPr>
        <w:t>Technivara</w:t>
      </w:r>
      <w:proofErr w:type="spellEnd"/>
      <w:r w:rsidR="00676CC3">
        <w:rPr>
          <w:rFonts w:ascii="Trebuchet MS" w:eastAsia="Arial" w:hAnsi="Trebuchet MS" w:cs="Arial"/>
          <w:sz w:val="24"/>
          <w:szCs w:val="24"/>
        </w:rPr>
        <w:t>.</w:t>
      </w:r>
    </w:p>
    <w:p w14:paraId="5BB7A734" w14:textId="77777777" w:rsidR="0038684D" w:rsidRDefault="0038684D" w:rsidP="00CC77F2">
      <w:pPr>
        <w:widowControl w:val="0"/>
        <w:autoSpaceDE w:val="0"/>
        <w:autoSpaceDN w:val="0"/>
        <w:spacing w:after="0" w:line="240" w:lineRule="auto"/>
        <w:ind w:right="283"/>
        <w:jc w:val="both"/>
        <w:rPr>
          <w:rFonts w:ascii="Trebuchet MS" w:eastAsia="Arial" w:hAnsi="Trebuchet MS" w:cs="Arial"/>
          <w:sz w:val="24"/>
          <w:szCs w:val="24"/>
        </w:rPr>
      </w:pPr>
    </w:p>
    <w:p w14:paraId="359CFDAC" w14:textId="77777777" w:rsidR="0038684D"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Engagement surveys are a common tool for measuring factors like job satisfaction, alignment with company values, and perceived support from leadership. </w:t>
      </w:r>
    </w:p>
    <w:p w14:paraId="77573687" w14:textId="77777777" w:rsidR="0038684D" w:rsidRDefault="0038684D" w:rsidP="00CC77F2">
      <w:pPr>
        <w:widowControl w:val="0"/>
        <w:autoSpaceDE w:val="0"/>
        <w:autoSpaceDN w:val="0"/>
        <w:spacing w:after="0" w:line="240" w:lineRule="auto"/>
        <w:ind w:right="283"/>
        <w:jc w:val="both"/>
        <w:rPr>
          <w:rFonts w:ascii="Trebuchet MS" w:eastAsia="Arial" w:hAnsi="Trebuchet MS" w:cs="Arial"/>
          <w:sz w:val="24"/>
          <w:szCs w:val="24"/>
        </w:rPr>
      </w:pPr>
    </w:p>
    <w:p w14:paraId="5B831FD8" w14:textId="62BC92C3" w:rsidR="00474B64" w:rsidRP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According to Saks (2006), engaged employees are more likely to go above and beyond in their roles, leading to improved performance and lower turnover rates.</w:t>
      </w:r>
    </w:p>
    <w:p w14:paraId="421D3BD8" w14:textId="77777777" w:rsidR="0038684D" w:rsidRDefault="0038684D" w:rsidP="00CC77F2">
      <w:pPr>
        <w:widowControl w:val="0"/>
        <w:autoSpaceDE w:val="0"/>
        <w:autoSpaceDN w:val="0"/>
        <w:spacing w:after="0" w:line="240" w:lineRule="auto"/>
        <w:ind w:right="283"/>
        <w:jc w:val="both"/>
        <w:rPr>
          <w:rFonts w:ascii="Trebuchet MS" w:eastAsia="Arial" w:hAnsi="Trebuchet MS" w:cs="Arial"/>
          <w:sz w:val="24"/>
          <w:szCs w:val="24"/>
        </w:rPr>
      </w:pPr>
    </w:p>
    <w:p w14:paraId="50697CE2" w14:textId="5A175E76" w:rsidR="00474B64" w:rsidRP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For </w:t>
      </w:r>
      <w:proofErr w:type="spellStart"/>
      <w:r w:rsidRPr="00474B64">
        <w:rPr>
          <w:rFonts w:ascii="Trebuchet MS" w:eastAsia="Arial" w:hAnsi="Trebuchet MS" w:cs="Arial"/>
          <w:sz w:val="24"/>
          <w:szCs w:val="24"/>
        </w:rPr>
        <w:t>Technivara</w:t>
      </w:r>
      <w:proofErr w:type="spellEnd"/>
      <w:r w:rsidRPr="00474B64">
        <w:rPr>
          <w:rFonts w:ascii="Trebuchet MS" w:eastAsia="Arial" w:hAnsi="Trebuchet MS" w:cs="Arial"/>
          <w:sz w:val="24"/>
          <w:szCs w:val="24"/>
        </w:rPr>
        <w:t>, conducting regular engagement surveys</w:t>
      </w:r>
      <w:r w:rsidR="0038684D" w:rsidRPr="001F08AB">
        <w:rPr>
          <w:rFonts w:ascii="Trebuchet MS" w:eastAsia="Arial" w:hAnsi="Trebuchet MS" w:cs="Arial"/>
          <w:strike/>
          <w:color w:val="FF0000"/>
          <w:sz w:val="24"/>
          <w:szCs w:val="24"/>
        </w:rPr>
        <w:t xml:space="preserve">, </w:t>
      </w:r>
      <w:r w:rsidRPr="001F08AB">
        <w:rPr>
          <w:rFonts w:ascii="Trebuchet MS" w:eastAsia="Arial" w:hAnsi="Trebuchet MS" w:cs="Arial"/>
          <w:strike/>
          <w:color w:val="FF0000"/>
          <w:sz w:val="24"/>
          <w:szCs w:val="24"/>
        </w:rPr>
        <w:t>such as quarterly pulse checks</w:t>
      </w:r>
      <w:r w:rsidR="0038684D">
        <w:rPr>
          <w:rFonts w:ascii="Trebuchet MS" w:eastAsia="Arial" w:hAnsi="Trebuchet MS" w:cs="Arial"/>
          <w:sz w:val="24"/>
          <w:szCs w:val="24"/>
        </w:rPr>
        <w:t xml:space="preserve">, </w:t>
      </w:r>
      <w:r w:rsidRPr="00474B64">
        <w:rPr>
          <w:rFonts w:ascii="Trebuchet MS" w:eastAsia="Arial" w:hAnsi="Trebuchet MS" w:cs="Arial"/>
          <w:sz w:val="24"/>
          <w:szCs w:val="24"/>
        </w:rPr>
        <w:t>can provide valuable insights into workforce morale, especially as the company grows and modernises its practices. For example, if a survey reveals that 65% of employees feel their work is valued, HR can use this data to identify departments with lower scores and implement targeted interventions. Over time, these efforts can help boost overall engagement and reduce staff attrition, supporting a positive workplace culture.</w:t>
      </w:r>
    </w:p>
    <w:p w14:paraId="79E8C01E" w14:textId="69C90618" w:rsidR="00474B64" w:rsidRPr="00474B64" w:rsidRDefault="00474B64" w:rsidP="00474B64">
      <w:pPr>
        <w:widowControl w:val="0"/>
        <w:autoSpaceDE w:val="0"/>
        <w:autoSpaceDN w:val="0"/>
        <w:spacing w:after="0" w:line="240" w:lineRule="auto"/>
        <w:ind w:left="567" w:right="283" w:hanging="567"/>
        <w:jc w:val="both"/>
        <w:rPr>
          <w:rFonts w:ascii="Trebuchet MS" w:eastAsia="Arial" w:hAnsi="Trebuchet MS" w:cs="Arial"/>
          <w:sz w:val="24"/>
          <w:szCs w:val="24"/>
        </w:rPr>
      </w:pPr>
    </w:p>
    <w:p w14:paraId="6E550BDE" w14:textId="77777777" w:rsidR="00474B64" w:rsidRPr="00CC77F2" w:rsidRDefault="00474B64" w:rsidP="00A678DB">
      <w:pPr>
        <w:widowControl w:val="0"/>
        <w:autoSpaceDE w:val="0"/>
        <w:autoSpaceDN w:val="0"/>
        <w:spacing w:after="0" w:line="240" w:lineRule="auto"/>
        <w:ind w:left="567" w:right="283" w:hanging="567"/>
        <w:jc w:val="both"/>
        <w:rPr>
          <w:rFonts w:ascii="Trebuchet MS" w:eastAsia="Arial" w:hAnsi="Trebuchet MS" w:cs="Arial"/>
          <w:sz w:val="24"/>
          <w:szCs w:val="24"/>
        </w:rPr>
      </w:pPr>
    </w:p>
    <w:p w14:paraId="0A9CABE8" w14:textId="2740E04F" w:rsidR="00094DC4" w:rsidRPr="00BF3BB2" w:rsidRDefault="00BF3BB2" w:rsidP="00094DC4">
      <w:pPr>
        <w:widowControl w:val="0"/>
        <w:autoSpaceDE w:val="0"/>
        <w:autoSpaceDN w:val="0"/>
        <w:spacing w:after="0" w:line="240" w:lineRule="auto"/>
        <w:ind w:left="567" w:right="283" w:hanging="567"/>
        <w:jc w:val="both"/>
        <w:rPr>
          <w:rFonts w:ascii="Trebuchet MS" w:eastAsia="Arial" w:hAnsi="Trebuchet MS" w:cs="Arial"/>
          <w:color w:val="4472C4" w:themeColor="accent1"/>
          <w:sz w:val="28"/>
          <w:szCs w:val="28"/>
        </w:rPr>
      </w:pPr>
      <w:r w:rsidRPr="00BF3BB2">
        <w:rPr>
          <w:rFonts w:ascii="Trebuchet MS" w:eastAsia="Arial" w:hAnsi="Trebuchet MS" w:cs="Arial"/>
          <w:b/>
          <w:color w:val="4472C4" w:themeColor="accent1"/>
          <w:sz w:val="28"/>
          <w:szCs w:val="28"/>
        </w:rPr>
        <w:t>AC 3.2</w:t>
      </w:r>
    </w:p>
    <w:p w14:paraId="78DC95A4" w14:textId="77777777" w:rsidR="00094DC4" w:rsidRDefault="00094DC4" w:rsidP="00D130B9">
      <w:pPr>
        <w:widowControl w:val="0"/>
        <w:autoSpaceDE w:val="0"/>
        <w:autoSpaceDN w:val="0"/>
        <w:spacing w:after="0" w:line="240" w:lineRule="auto"/>
        <w:ind w:left="426" w:right="283" w:hanging="426"/>
        <w:jc w:val="both"/>
        <w:rPr>
          <w:rFonts w:ascii="Trebuchet MS" w:eastAsia="Arial" w:hAnsi="Trebuchet MS" w:cs="Arial"/>
        </w:rPr>
      </w:pPr>
    </w:p>
    <w:p w14:paraId="5076C400" w14:textId="5EB21118" w:rsidR="0009262B" w:rsidRPr="007364D0" w:rsidRDefault="008D6ACD" w:rsidP="007364D0">
      <w:pPr>
        <w:jc w:val="both"/>
        <w:rPr>
          <w:rFonts w:ascii="Trebuchet MS" w:hAnsi="Trebuchet MS"/>
          <w:sz w:val="24"/>
          <w:szCs w:val="24"/>
        </w:rPr>
      </w:pPr>
      <w:r w:rsidRPr="007364D0">
        <w:rPr>
          <w:rFonts w:ascii="Trebuchet MS" w:hAnsi="Trebuchet MS"/>
          <w:sz w:val="24"/>
          <w:szCs w:val="24"/>
        </w:rPr>
        <w:t xml:space="preserve">As </w:t>
      </w:r>
      <w:proofErr w:type="spellStart"/>
      <w:r w:rsidRPr="007364D0">
        <w:rPr>
          <w:rFonts w:ascii="Trebuchet MS" w:hAnsi="Trebuchet MS"/>
          <w:sz w:val="24"/>
          <w:szCs w:val="24"/>
        </w:rPr>
        <w:t>Technivara</w:t>
      </w:r>
      <w:proofErr w:type="spellEnd"/>
      <w:r w:rsidRPr="007364D0">
        <w:rPr>
          <w:rFonts w:ascii="Trebuchet MS" w:hAnsi="Trebuchet MS"/>
          <w:sz w:val="24"/>
          <w:szCs w:val="24"/>
        </w:rPr>
        <w:t xml:space="preserve"> experiences sustained growth and prepares for expansion, modernising outdated HR practices is essential. People practices</w:t>
      </w:r>
      <w:r w:rsidR="0031520E" w:rsidRPr="007364D0">
        <w:rPr>
          <w:rFonts w:ascii="Trebuchet MS" w:hAnsi="Trebuchet MS"/>
          <w:sz w:val="24"/>
          <w:szCs w:val="24"/>
        </w:rPr>
        <w:t>,</w:t>
      </w:r>
      <w:r w:rsidR="00EA3A7D" w:rsidRPr="007364D0">
        <w:rPr>
          <w:rFonts w:ascii="Trebuchet MS" w:hAnsi="Trebuchet MS"/>
          <w:sz w:val="24"/>
          <w:szCs w:val="24"/>
        </w:rPr>
        <w:t xml:space="preserve"> </w:t>
      </w:r>
      <w:r w:rsidRPr="007364D0">
        <w:rPr>
          <w:rFonts w:ascii="Trebuchet MS" w:hAnsi="Trebuchet MS"/>
          <w:sz w:val="24"/>
          <w:szCs w:val="24"/>
        </w:rPr>
        <w:t>encompassing recruitment, development, performance management, and employee engagement</w:t>
      </w:r>
      <w:r w:rsidR="0009262B" w:rsidRPr="007364D0">
        <w:rPr>
          <w:rFonts w:ascii="Trebuchet MS" w:hAnsi="Trebuchet MS"/>
          <w:sz w:val="24"/>
          <w:szCs w:val="24"/>
        </w:rPr>
        <w:t xml:space="preserve"> </w:t>
      </w:r>
      <w:r w:rsidRPr="007364D0">
        <w:rPr>
          <w:rFonts w:ascii="Trebuchet MS" w:hAnsi="Trebuchet MS"/>
          <w:sz w:val="24"/>
          <w:szCs w:val="24"/>
        </w:rPr>
        <w:t xml:space="preserve">are central to building organisational capability and resilience. </w:t>
      </w:r>
    </w:p>
    <w:p w14:paraId="752C6519" w14:textId="2052570B" w:rsidR="008D6ACD" w:rsidRPr="005F72FC" w:rsidRDefault="008D6ACD" w:rsidP="007364D0">
      <w:pPr>
        <w:jc w:val="both"/>
        <w:rPr>
          <w:rFonts w:ascii="Trebuchet MS" w:hAnsi="Trebuchet MS"/>
          <w:color w:val="FF0000"/>
          <w:sz w:val="24"/>
          <w:szCs w:val="24"/>
        </w:rPr>
      </w:pPr>
      <w:r w:rsidRPr="00C32158">
        <w:rPr>
          <w:rFonts w:ascii="Trebuchet MS" w:hAnsi="Trebuchet MS"/>
          <w:strike/>
          <w:color w:val="FF0000"/>
          <w:sz w:val="24"/>
          <w:szCs w:val="24"/>
        </w:rPr>
        <w:t>According to Burke (CIPD, 2020),</w:t>
      </w:r>
      <w:r w:rsidRPr="00C32158">
        <w:rPr>
          <w:rFonts w:ascii="Trebuchet MS" w:hAnsi="Trebuchet MS"/>
          <w:color w:val="FF0000"/>
          <w:sz w:val="24"/>
          <w:szCs w:val="24"/>
        </w:rPr>
        <w:t xml:space="preserve"> </w:t>
      </w:r>
      <w:r w:rsidRPr="007364D0">
        <w:rPr>
          <w:rFonts w:ascii="Trebuchet MS" w:hAnsi="Trebuchet MS"/>
          <w:sz w:val="24"/>
          <w:szCs w:val="24"/>
        </w:rPr>
        <w:t>organisations create long-term value by investing in human capital, which includes employees’ skills, motivation, and alignment with strategic goals. In this context, effective people practices are not just administrative functions but strategic levers that drive innovation, agility, and performance</w:t>
      </w:r>
      <w:r w:rsidR="00C32158">
        <w:rPr>
          <w:rFonts w:ascii="Trebuchet MS" w:hAnsi="Trebuchet MS"/>
          <w:sz w:val="24"/>
          <w:szCs w:val="24"/>
        </w:rPr>
        <w:t xml:space="preserve"> </w:t>
      </w:r>
      <w:r w:rsidR="00C32158" w:rsidRPr="005F72FC">
        <w:rPr>
          <w:rFonts w:ascii="Trebuchet MS" w:hAnsi="Trebuchet MS"/>
          <w:color w:val="FF0000"/>
          <w:sz w:val="24"/>
          <w:szCs w:val="24"/>
        </w:rPr>
        <w:t>(</w:t>
      </w:r>
      <w:r w:rsidR="005F72FC" w:rsidRPr="005F72FC">
        <w:rPr>
          <w:rFonts w:ascii="Trebuchet MS" w:hAnsi="Trebuchet MS"/>
          <w:color w:val="FF0000"/>
          <w:sz w:val="24"/>
          <w:szCs w:val="24"/>
        </w:rPr>
        <w:t>Burke, 2020)</w:t>
      </w:r>
    </w:p>
    <w:p w14:paraId="0CDC3D5F" w14:textId="165763F4" w:rsidR="009E7D63" w:rsidRPr="007364D0" w:rsidRDefault="009E7D63" w:rsidP="007364D0">
      <w:pPr>
        <w:jc w:val="both"/>
        <w:rPr>
          <w:rFonts w:ascii="Trebuchet MS" w:hAnsi="Trebuchet MS"/>
          <w:sz w:val="24"/>
          <w:szCs w:val="24"/>
        </w:rPr>
      </w:pPr>
      <w:r w:rsidRPr="007364D0">
        <w:rPr>
          <w:rFonts w:ascii="Trebuchet MS" w:hAnsi="Trebuchet MS"/>
          <w:sz w:val="24"/>
          <w:szCs w:val="24"/>
        </w:rPr>
        <w:t xml:space="preserve">Modern people practices can help </w:t>
      </w:r>
      <w:proofErr w:type="spellStart"/>
      <w:r w:rsidRPr="007364D0">
        <w:rPr>
          <w:rFonts w:ascii="Trebuchet MS" w:hAnsi="Trebuchet MS"/>
          <w:sz w:val="24"/>
          <w:szCs w:val="24"/>
        </w:rPr>
        <w:t>Technivara</w:t>
      </w:r>
      <w:proofErr w:type="spellEnd"/>
      <w:r w:rsidRPr="007364D0">
        <w:rPr>
          <w:rFonts w:ascii="Trebuchet MS" w:hAnsi="Trebuchet MS"/>
          <w:sz w:val="24"/>
          <w:szCs w:val="24"/>
        </w:rPr>
        <w:t xml:space="preserve"> transition from a traditional, hierarchical model to </w:t>
      </w:r>
      <w:proofErr w:type="gramStart"/>
      <w:r w:rsidRPr="007364D0">
        <w:rPr>
          <w:rFonts w:ascii="Trebuchet MS" w:hAnsi="Trebuchet MS"/>
          <w:sz w:val="24"/>
          <w:szCs w:val="24"/>
        </w:rPr>
        <w:t>a</w:t>
      </w:r>
      <w:r w:rsidR="005F6CE7" w:rsidRPr="005F6CE7">
        <w:rPr>
          <w:rFonts w:ascii="Trebuchet MS" w:hAnsi="Trebuchet MS"/>
          <w:color w:val="FF0000"/>
          <w:sz w:val="24"/>
          <w:szCs w:val="24"/>
        </w:rPr>
        <w:t>n</w:t>
      </w:r>
      <w:proofErr w:type="gramEnd"/>
      <w:r w:rsidRPr="007364D0">
        <w:rPr>
          <w:rFonts w:ascii="Trebuchet MS" w:hAnsi="Trebuchet MS"/>
          <w:sz w:val="24"/>
          <w:szCs w:val="24"/>
        </w:rPr>
        <w:t xml:space="preserve"> </w:t>
      </w:r>
      <w:r w:rsidRPr="005F6CE7">
        <w:rPr>
          <w:rFonts w:ascii="Trebuchet MS" w:hAnsi="Trebuchet MS"/>
          <w:strike/>
          <w:color w:val="FF0000"/>
          <w:sz w:val="24"/>
          <w:szCs w:val="24"/>
        </w:rPr>
        <w:t xml:space="preserve">more </w:t>
      </w:r>
      <w:r w:rsidRPr="007364D0">
        <w:rPr>
          <w:rFonts w:ascii="Trebuchet MS" w:hAnsi="Trebuchet MS"/>
          <w:sz w:val="24"/>
          <w:szCs w:val="24"/>
        </w:rPr>
        <w:t>agile and responsive organisation. McKinsey (2021) highlights that future-ready companies are those that prioritise identity, agility, and scalability</w:t>
      </w:r>
      <w:r w:rsidR="00350364" w:rsidRPr="007364D0">
        <w:rPr>
          <w:rFonts w:ascii="Trebuchet MS" w:hAnsi="Trebuchet MS"/>
          <w:sz w:val="24"/>
          <w:szCs w:val="24"/>
        </w:rPr>
        <w:t xml:space="preserve">, all </w:t>
      </w:r>
      <w:r w:rsidRPr="007364D0">
        <w:rPr>
          <w:rFonts w:ascii="Trebuchet MS" w:hAnsi="Trebuchet MS"/>
          <w:sz w:val="24"/>
          <w:szCs w:val="24"/>
        </w:rPr>
        <w:t xml:space="preserve">areas where HR can lead. </w:t>
      </w:r>
      <w:r w:rsidR="00DF357E">
        <w:rPr>
          <w:rFonts w:ascii="Trebuchet MS" w:hAnsi="Trebuchet MS"/>
          <w:sz w:val="24"/>
          <w:szCs w:val="24"/>
        </w:rPr>
        <w:t>B</w:t>
      </w:r>
      <w:r w:rsidRPr="007364D0">
        <w:rPr>
          <w:rFonts w:ascii="Trebuchet MS" w:hAnsi="Trebuchet MS"/>
          <w:sz w:val="24"/>
          <w:szCs w:val="24"/>
        </w:rPr>
        <w:t xml:space="preserve">y redesigning performance management systems, and enhancing employee experience, HR can directly influence productivity, retention, and innovation. These changes are particularly important for </w:t>
      </w:r>
      <w:proofErr w:type="spellStart"/>
      <w:r w:rsidRPr="007364D0">
        <w:rPr>
          <w:rFonts w:ascii="Trebuchet MS" w:hAnsi="Trebuchet MS"/>
          <w:sz w:val="24"/>
          <w:szCs w:val="24"/>
        </w:rPr>
        <w:t>Technivara</w:t>
      </w:r>
      <w:proofErr w:type="spellEnd"/>
      <w:r w:rsidRPr="007364D0">
        <w:rPr>
          <w:rFonts w:ascii="Trebuchet MS" w:hAnsi="Trebuchet MS"/>
          <w:sz w:val="24"/>
          <w:szCs w:val="24"/>
        </w:rPr>
        <w:t>, where legacy systems may hinder responsiveness and employee engagement.</w:t>
      </w:r>
    </w:p>
    <w:p w14:paraId="0E95B6E0" w14:textId="0B830DF8" w:rsidR="001F0D64" w:rsidRPr="007364D0" w:rsidRDefault="001F0D64" w:rsidP="007364D0">
      <w:pPr>
        <w:jc w:val="both"/>
        <w:rPr>
          <w:rFonts w:ascii="Trebuchet MS" w:hAnsi="Trebuchet MS"/>
          <w:sz w:val="24"/>
          <w:szCs w:val="24"/>
        </w:rPr>
      </w:pPr>
      <w:r w:rsidRPr="00A25A3A">
        <w:rPr>
          <w:rFonts w:ascii="Trebuchet MS" w:hAnsi="Trebuchet MS"/>
          <w:strike/>
          <w:color w:val="FF0000"/>
          <w:sz w:val="24"/>
          <w:szCs w:val="24"/>
        </w:rPr>
        <w:lastRenderedPageBreak/>
        <w:t xml:space="preserve">In </w:t>
      </w:r>
      <w:r w:rsidR="00582AF6" w:rsidRPr="00A25A3A">
        <w:rPr>
          <w:rFonts w:ascii="Trebuchet MS" w:hAnsi="Trebuchet MS"/>
          <w:strike/>
          <w:color w:val="FF0000"/>
          <w:sz w:val="24"/>
          <w:szCs w:val="24"/>
        </w:rPr>
        <w:t xml:space="preserve">many </w:t>
      </w:r>
      <w:r w:rsidRPr="00A25A3A">
        <w:rPr>
          <w:rFonts w:ascii="Trebuchet MS" w:hAnsi="Trebuchet MS"/>
          <w:strike/>
          <w:color w:val="FF0000"/>
          <w:sz w:val="24"/>
          <w:szCs w:val="24"/>
        </w:rPr>
        <w:t xml:space="preserve">engineering firms undergoing sustained growth, strategic </w:t>
      </w:r>
      <w:r w:rsidR="00582AF6" w:rsidRPr="00A25A3A">
        <w:rPr>
          <w:rFonts w:ascii="Trebuchet MS" w:hAnsi="Trebuchet MS"/>
          <w:strike/>
          <w:color w:val="FF0000"/>
          <w:sz w:val="24"/>
          <w:szCs w:val="24"/>
        </w:rPr>
        <w:t>HRM</w:t>
      </w:r>
      <w:r w:rsidRPr="00A25A3A">
        <w:rPr>
          <w:rFonts w:ascii="Trebuchet MS" w:hAnsi="Trebuchet MS"/>
          <w:strike/>
          <w:color w:val="FF0000"/>
          <w:sz w:val="24"/>
          <w:szCs w:val="24"/>
        </w:rPr>
        <w:t xml:space="preserve"> plays a pivotal role in aligning workforce capabilities with innovation and business transformation. As</w:t>
      </w:r>
      <w:r w:rsidRPr="00A25A3A">
        <w:rPr>
          <w:rFonts w:ascii="Trebuchet MS" w:hAnsi="Trebuchet MS"/>
          <w:color w:val="FF0000"/>
          <w:sz w:val="24"/>
          <w:szCs w:val="24"/>
        </w:rPr>
        <w:t xml:space="preserve"> </w:t>
      </w:r>
      <w:r w:rsidRPr="00931C39">
        <w:rPr>
          <w:rFonts w:ascii="Trebuchet MS" w:hAnsi="Trebuchet MS"/>
          <w:strike/>
          <w:color w:val="FF0000"/>
          <w:sz w:val="24"/>
          <w:szCs w:val="24"/>
        </w:rPr>
        <w:t>Bain &amp; Company (2023) highlights,</w:t>
      </w:r>
      <w:r w:rsidRPr="00931C39">
        <w:rPr>
          <w:rFonts w:ascii="Trebuchet MS" w:hAnsi="Trebuchet MS"/>
          <w:color w:val="FF0000"/>
          <w:sz w:val="24"/>
          <w:szCs w:val="24"/>
        </w:rPr>
        <w:t xml:space="preserve"> </w:t>
      </w:r>
      <w:r w:rsidR="00931C39">
        <w:rPr>
          <w:rFonts w:ascii="Trebuchet MS" w:hAnsi="Trebuchet MS"/>
          <w:sz w:val="24"/>
          <w:szCs w:val="24"/>
        </w:rPr>
        <w:t>L</w:t>
      </w:r>
      <w:r w:rsidRPr="007364D0">
        <w:rPr>
          <w:rFonts w:ascii="Trebuchet MS" w:hAnsi="Trebuchet MS"/>
          <w:sz w:val="24"/>
          <w:szCs w:val="24"/>
        </w:rPr>
        <w:t xml:space="preserve">eading engineering organisations are shifting from traditional product development to outcome-based solutions, embedding </w:t>
      </w:r>
      <w:r w:rsidR="001945DE" w:rsidRPr="007364D0">
        <w:rPr>
          <w:rFonts w:ascii="Trebuchet MS" w:hAnsi="Trebuchet MS"/>
          <w:sz w:val="24"/>
          <w:szCs w:val="24"/>
        </w:rPr>
        <w:t xml:space="preserve">new </w:t>
      </w:r>
      <w:r w:rsidRPr="007364D0">
        <w:rPr>
          <w:rFonts w:ascii="Trebuchet MS" w:hAnsi="Trebuchet MS"/>
          <w:sz w:val="24"/>
          <w:szCs w:val="24"/>
        </w:rPr>
        <w:t xml:space="preserve">technologies like AI </w:t>
      </w:r>
      <w:r w:rsidR="001945DE" w:rsidRPr="007364D0">
        <w:rPr>
          <w:rFonts w:ascii="Trebuchet MS" w:hAnsi="Trebuchet MS"/>
          <w:sz w:val="24"/>
          <w:szCs w:val="24"/>
        </w:rPr>
        <w:t>into their products</w:t>
      </w:r>
      <w:r w:rsidRPr="007364D0">
        <w:rPr>
          <w:rFonts w:ascii="Trebuchet MS" w:hAnsi="Trebuchet MS"/>
          <w:sz w:val="24"/>
          <w:szCs w:val="24"/>
        </w:rPr>
        <w:t xml:space="preserve">. </w:t>
      </w:r>
      <w:r w:rsidRPr="00D94CC3">
        <w:rPr>
          <w:rFonts w:ascii="Trebuchet MS" w:hAnsi="Trebuchet MS"/>
          <w:strike/>
          <w:color w:val="FF0000"/>
          <w:sz w:val="24"/>
          <w:szCs w:val="24"/>
        </w:rPr>
        <w:t>This transformation requires not only technical innovation but also a reimagining of people practices</w:t>
      </w:r>
      <w:r w:rsidR="001E638F" w:rsidRPr="00D94CC3">
        <w:rPr>
          <w:rFonts w:ascii="Trebuchet MS" w:hAnsi="Trebuchet MS"/>
          <w:strike/>
          <w:color w:val="FF0000"/>
          <w:sz w:val="24"/>
          <w:szCs w:val="24"/>
        </w:rPr>
        <w:t xml:space="preserve"> </w:t>
      </w:r>
      <w:r w:rsidRPr="00D94CC3">
        <w:rPr>
          <w:rFonts w:ascii="Trebuchet MS" w:hAnsi="Trebuchet MS"/>
          <w:strike/>
          <w:color w:val="FF0000"/>
          <w:sz w:val="24"/>
          <w:szCs w:val="24"/>
        </w:rPr>
        <w:t>such as cross-functional collaboration, agile team structures, and continuous learning cultures</w:t>
      </w:r>
      <w:r w:rsidR="001E638F" w:rsidRPr="00D94CC3">
        <w:rPr>
          <w:rFonts w:ascii="Trebuchet MS" w:hAnsi="Trebuchet MS"/>
          <w:color w:val="FF0000"/>
          <w:sz w:val="24"/>
          <w:szCs w:val="24"/>
        </w:rPr>
        <w:t xml:space="preserve"> </w:t>
      </w:r>
      <w:r w:rsidRPr="00B76732">
        <w:rPr>
          <w:rFonts w:ascii="Trebuchet MS" w:hAnsi="Trebuchet MS"/>
          <w:strike/>
          <w:color w:val="FF0000"/>
          <w:sz w:val="24"/>
          <w:szCs w:val="24"/>
        </w:rPr>
        <w:t>to support rapid adaptation and customer-centricity</w:t>
      </w:r>
      <w:r w:rsidRPr="007364D0">
        <w:rPr>
          <w:rFonts w:ascii="Trebuchet MS" w:hAnsi="Trebuchet MS"/>
          <w:sz w:val="24"/>
          <w:szCs w:val="24"/>
        </w:rPr>
        <w:t>. HRM strategies that prioritise talent development, digital fluency, and interdisciplinary teamwork are essential for engineering firms to remain competitive and responsive in a fast-evolving market (Bain &amp; Company, 2023).</w:t>
      </w:r>
    </w:p>
    <w:p w14:paraId="2595F84E" w14:textId="77777777" w:rsidR="009C7724" w:rsidRDefault="008D6ACD" w:rsidP="007364D0">
      <w:pPr>
        <w:jc w:val="both"/>
        <w:rPr>
          <w:rFonts w:ascii="Trebuchet MS" w:hAnsi="Trebuchet MS"/>
          <w:sz w:val="24"/>
          <w:szCs w:val="24"/>
        </w:rPr>
      </w:pPr>
      <w:r w:rsidRPr="007364D0">
        <w:rPr>
          <w:rFonts w:ascii="Trebuchet MS" w:hAnsi="Trebuchet MS"/>
          <w:sz w:val="24"/>
          <w:szCs w:val="24"/>
        </w:rPr>
        <w:t>To measure the impact of modernised people practices, two methods can be used.</w:t>
      </w:r>
    </w:p>
    <w:p w14:paraId="0DF65211" w14:textId="3CC9834A" w:rsidR="008D6ACD" w:rsidRPr="007364D0" w:rsidRDefault="008D6ACD" w:rsidP="007364D0">
      <w:pPr>
        <w:jc w:val="both"/>
        <w:rPr>
          <w:rFonts w:ascii="Trebuchet MS" w:hAnsi="Trebuchet MS"/>
          <w:sz w:val="24"/>
          <w:szCs w:val="24"/>
        </w:rPr>
      </w:pPr>
      <w:r w:rsidRPr="007364D0">
        <w:rPr>
          <w:rFonts w:ascii="Trebuchet MS" w:hAnsi="Trebuchet MS"/>
          <w:sz w:val="24"/>
          <w:szCs w:val="24"/>
        </w:rPr>
        <w:t xml:space="preserve">First, employee engagement surveys remain a powerful tool. Despite the rise of advanced analytics, Judd, O’Rourke, and Grant (2018) argue that surveys </w:t>
      </w:r>
      <w:r w:rsidR="004C0400">
        <w:rPr>
          <w:rFonts w:ascii="Trebuchet MS" w:hAnsi="Trebuchet MS"/>
          <w:sz w:val="24"/>
          <w:szCs w:val="24"/>
        </w:rPr>
        <w:t>remain</w:t>
      </w:r>
      <w:r w:rsidRPr="007364D0">
        <w:rPr>
          <w:rFonts w:ascii="Trebuchet MS" w:hAnsi="Trebuchet MS"/>
          <w:sz w:val="24"/>
          <w:szCs w:val="24"/>
        </w:rPr>
        <w:t xml:space="preserve"> among the best predictors of behaviour and performance. They provide employees with a voice and offer actionable insights into morale, motivation, and alignment with organisational values. For </w:t>
      </w:r>
      <w:proofErr w:type="spellStart"/>
      <w:r w:rsidRPr="007364D0">
        <w:rPr>
          <w:rFonts w:ascii="Trebuchet MS" w:hAnsi="Trebuchet MS"/>
          <w:sz w:val="24"/>
          <w:szCs w:val="24"/>
        </w:rPr>
        <w:t>Technivara</w:t>
      </w:r>
      <w:proofErr w:type="spellEnd"/>
      <w:r w:rsidRPr="007364D0">
        <w:rPr>
          <w:rFonts w:ascii="Trebuchet MS" w:hAnsi="Trebuchet MS"/>
          <w:sz w:val="24"/>
          <w:szCs w:val="24"/>
        </w:rPr>
        <w:t>, regular engagement surveys could highlight areas of cultural resistance or support during the transition to modern practices.</w:t>
      </w:r>
    </w:p>
    <w:p w14:paraId="3DB70515" w14:textId="2D78248E" w:rsidR="008D6ACD" w:rsidRPr="007364D0" w:rsidRDefault="008D6ACD" w:rsidP="007364D0">
      <w:pPr>
        <w:jc w:val="both"/>
        <w:rPr>
          <w:rFonts w:ascii="Trebuchet MS" w:hAnsi="Trebuchet MS"/>
          <w:sz w:val="24"/>
          <w:szCs w:val="24"/>
        </w:rPr>
      </w:pPr>
      <w:r w:rsidRPr="007364D0">
        <w:rPr>
          <w:rFonts w:ascii="Trebuchet MS" w:hAnsi="Trebuchet MS"/>
          <w:sz w:val="24"/>
          <w:szCs w:val="24"/>
        </w:rPr>
        <w:t>Second, </w:t>
      </w:r>
      <w:r w:rsidR="002925B6" w:rsidRPr="007364D0">
        <w:rPr>
          <w:rFonts w:ascii="Trebuchet MS" w:hAnsi="Trebuchet MS"/>
          <w:sz w:val="24"/>
          <w:szCs w:val="24"/>
        </w:rPr>
        <w:t xml:space="preserve">benchmarked </w:t>
      </w:r>
      <w:r w:rsidRPr="007364D0">
        <w:rPr>
          <w:rFonts w:ascii="Trebuchet MS" w:hAnsi="Trebuchet MS"/>
          <w:sz w:val="24"/>
          <w:szCs w:val="24"/>
        </w:rPr>
        <w:t xml:space="preserve">people performance </w:t>
      </w:r>
      <w:r w:rsidR="00292E12">
        <w:rPr>
          <w:rFonts w:ascii="Trebuchet MS" w:hAnsi="Trebuchet MS"/>
          <w:sz w:val="24"/>
          <w:szCs w:val="24"/>
        </w:rPr>
        <w:t>measures</w:t>
      </w:r>
      <w:r w:rsidR="00640489">
        <w:rPr>
          <w:rFonts w:ascii="Trebuchet MS" w:hAnsi="Trebuchet MS"/>
          <w:sz w:val="24"/>
          <w:szCs w:val="24"/>
        </w:rPr>
        <w:t xml:space="preserve"> </w:t>
      </w:r>
      <w:r w:rsidRPr="00BE370E">
        <w:rPr>
          <w:rFonts w:ascii="Trebuchet MS" w:hAnsi="Trebuchet MS"/>
          <w:strike/>
          <w:color w:val="FF0000"/>
          <w:sz w:val="24"/>
          <w:szCs w:val="24"/>
        </w:rPr>
        <w:t>such as task and contextual performance</w:t>
      </w:r>
      <w:r w:rsidR="00292E12">
        <w:rPr>
          <w:rFonts w:ascii="Trebuchet MS" w:hAnsi="Trebuchet MS"/>
          <w:sz w:val="24"/>
          <w:szCs w:val="24"/>
        </w:rPr>
        <w:t xml:space="preserve"> </w:t>
      </w:r>
      <w:r w:rsidRPr="007364D0">
        <w:rPr>
          <w:rFonts w:ascii="Trebuchet MS" w:hAnsi="Trebuchet MS"/>
          <w:sz w:val="24"/>
          <w:szCs w:val="24"/>
        </w:rPr>
        <w:t xml:space="preserve">can be used to assess the effectiveness of HR interventions. Gifford and </w:t>
      </w:r>
      <w:proofErr w:type="spellStart"/>
      <w:r w:rsidRPr="007364D0">
        <w:rPr>
          <w:rFonts w:ascii="Trebuchet MS" w:hAnsi="Trebuchet MS"/>
          <w:sz w:val="24"/>
          <w:szCs w:val="24"/>
        </w:rPr>
        <w:t>Wietrak</w:t>
      </w:r>
      <w:proofErr w:type="spellEnd"/>
      <w:r w:rsidRPr="007364D0">
        <w:rPr>
          <w:rFonts w:ascii="Trebuchet MS" w:hAnsi="Trebuchet MS"/>
          <w:sz w:val="24"/>
          <w:szCs w:val="24"/>
        </w:rPr>
        <w:t xml:space="preserve"> (2022) emphasise that performance should be measured not only by outcomes (e.g. sales or output) but also by behaviours that support collaboration, adaptability, and innovation. </w:t>
      </w:r>
      <w:r w:rsidR="00292E12">
        <w:rPr>
          <w:rFonts w:ascii="Trebuchet MS" w:hAnsi="Trebuchet MS"/>
          <w:sz w:val="24"/>
          <w:szCs w:val="24"/>
        </w:rPr>
        <w:t>These</w:t>
      </w:r>
      <w:r w:rsidRPr="007364D0">
        <w:rPr>
          <w:rFonts w:ascii="Trebuchet MS" w:hAnsi="Trebuchet MS"/>
          <w:sz w:val="24"/>
          <w:szCs w:val="24"/>
        </w:rPr>
        <w:t xml:space="preserve"> can be tracked at both individual and team levels, helping </w:t>
      </w:r>
      <w:proofErr w:type="spellStart"/>
      <w:r w:rsidRPr="007364D0">
        <w:rPr>
          <w:rFonts w:ascii="Trebuchet MS" w:hAnsi="Trebuchet MS"/>
          <w:sz w:val="24"/>
          <w:szCs w:val="24"/>
        </w:rPr>
        <w:t>Technivara</w:t>
      </w:r>
      <w:proofErr w:type="spellEnd"/>
      <w:r w:rsidRPr="007364D0">
        <w:rPr>
          <w:rFonts w:ascii="Trebuchet MS" w:hAnsi="Trebuchet MS"/>
          <w:sz w:val="24"/>
          <w:szCs w:val="24"/>
        </w:rPr>
        <w:t xml:space="preserve"> understand how new practices are influencing day-to-day work and long-term capability.</w:t>
      </w:r>
    </w:p>
    <w:p w14:paraId="034BDB2B" w14:textId="393BE0AD" w:rsidR="005B7006" w:rsidRPr="005B7006" w:rsidRDefault="00294DA9" w:rsidP="004C47D3">
      <w:pPr>
        <w:jc w:val="both"/>
      </w:pPr>
      <w:r>
        <w:rPr>
          <w:rFonts w:ascii="Trebuchet MS" w:hAnsi="Trebuchet MS"/>
          <w:sz w:val="24"/>
          <w:szCs w:val="24"/>
        </w:rPr>
        <w:t>By</w:t>
      </w:r>
      <w:r w:rsidR="008D6ACD" w:rsidRPr="007364D0">
        <w:rPr>
          <w:rFonts w:ascii="Trebuchet MS" w:hAnsi="Trebuchet MS"/>
          <w:sz w:val="24"/>
          <w:szCs w:val="24"/>
        </w:rPr>
        <w:t xml:space="preserve"> modernising people practices, </w:t>
      </w:r>
      <w:proofErr w:type="spellStart"/>
      <w:r w:rsidR="008D6ACD" w:rsidRPr="007364D0">
        <w:rPr>
          <w:rFonts w:ascii="Trebuchet MS" w:hAnsi="Trebuchet MS"/>
          <w:sz w:val="24"/>
          <w:szCs w:val="24"/>
        </w:rPr>
        <w:t>Technivara</w:t>
      </w:r>
      <w:proofErr w:type="spellEnd"/>
      <w:r w:rsidR="008D6ACD" w:rsidRPr="007364D0">
        <w:rPr>
          <w:rFonts w:ascii="Trebuchet MS" w:hAnsi="Trebuchet MS"/>
          <w:sz w:val="24"/>
          <w:szCs w:val="24"/>
        </w:rPr>
        <w:t xml:space="preserve"> can enhance strategic agility and employee experience</w:t>
      </w:r>
      <w:r w:rsidR="007D19FF">
        <w:rPr>
          <w:rFonts w:ascii="Trebuchet MS" w:hAnsi="Trebuchet MS"/>
          <w:sz w:val="24"/>
          <w:szCs w:val="24"/>
        </w:rPr>
        <w:t xml:space="preserve">, </w:t>
      </w:r>
      <w:r w:rsidR="008D6ACD" w:rsidRPr="007364D0">
        <w:rPr>
          <w:rFonts w:ascii="Trebuchet MS" w:hAnsi="Trebuchet MS"/>
          <w:sz w:val="24"/>
          <w:szCs w:val="24"/>
        </w:rPr>
        <w:t>key drivers of sustainable growth. Using tools like engagement surveys and performance metrics allow the company to measure progress, demonstrate value, and continuously refine its approach.</w:t>
      </w:r>
    </w:p>
    <w:p w14:paraId="592972A8" w14:textId="77777777" w:rsidR="000F37D9" w:rsidRDefault="000F37D9"/>
    <w:p w14:paraId="6D9BD7FC" w14:textId="754DF8B0" w:rsidR="57DCFF39" w:rsidRDefault="57DCFF39"/>
    <w:p w14:paraId="72E9CFB4" w14:textId="131E11C7" w:rsidR="57DCFF39" w:rsidRDefault="57DCFF39"/>
    <w:p w14:paraId="1B46CEE6" w14:textId="20150D1C" w:rsidR="57DCFF39" w:rsidRDefault="57DCFF39"/>
    <w:p w14:paraId="5EE378E4" w14:textId="1B282F7D" w:rsidR="57DCFF39" w:rsidRDefault="57DCFF39"/>
    <w:p w14:paraId="06F00D0B" w14:textId="77777777" w:rsidR="00D21EE4" w:rsidRDefault="00D21EE4">
      <w:pPr>
        <w:sectPr w:rsidR="00D21EE4" w:rsidSect="00202061">
          <w:pgSz w:w="11906" w:h="16838"/>
          <w:pgMar w:top="1440" w:right="1440" w:bottom="1440" w:left="1440" w:header="708" w:footer="708" w:gutter="0"/>
          <w:pgNumType w:start="0"/>
          <w:cols w:space="708"/>
          <w:titlePg/>
          <w:docGrid w:linePitch="360"/>
        </w:sectPr>
      </w:pPr>
    </w:p>
    <w:p w14:paraId="744BB1BC" w14:textId="4C2A9F84" w:rsidR="00B3171D" w:rsidRPr="00BF3BB2" w:rsidRDefault="00BF3BB2" w:rsidP="00B3171D">
      <w:pPr>
        <w:widowControl w:val="0"/>
        <w:autoSpaceDE w:val="0"/>
        <w:autoSpaceDN w:val="0"/>
        <w:spacing w:after="0" w:line="240" w:lineRule="auto"/>
        <w:ind w:left="567" w:right="283" w:hanging="567"/>
        <w:jc w:val="both"/>
        <w:rPr>
          <w:rFonts w:ascii="Trebuchet MS" w:eastAsia="Arial" w:hAnsi="Trebuchet MS" w:cs="Arial"/>
          <w:color w:val="4472C4" w:themeColor="accent1"/>
          <w:sz w:val="28"/>
          <w:szCs w:val="28"/>
        </w:rPr>
      </w:pPr>
      <w:r w:rsidRPr="00BF3BB2">
        <w:rPr>
          <w:rFonts w:ascii="Trebuchet MS" w:eastAsia="Arial" w:hAnsi="Trebuchet MS" w:cs="Arial"/>
          <w:b/>
          <w:color w:val="4472C4" w:themeColor="accent1"/>
          <w:sz w:val="28"/>
          <w:szCs w:val="28"/>
        </w:rPr>
        <w:lastRenderedPageBreak/>
        <w:t xml:space="preserve">AC </w:t>
      </w:r>
      <w:r w:rsidR="000D071A">
        <w:rPr>
          <w:rFonts w:ascii="Trebuchet MS" w:eastAsia="Arial" w:hAnsi="Trebuchet MS" w:cs="Arial"/>
          <w:b/>
          <w:color w:val="4472C4" w:themeColor="accent1"/>
          <w:sz w:val="28"/>
          <w:szCs w:val="28"/>
        </w:rPr>
        <w:t>2</w:t>
      </w:r>
      <w:r w:rsidRPr="00BF3BB2">
        <w:rPr>
          <w:rFonts w:ascii="Trebuchet MS" w:eastAsia="Arial" w:hAnsi="Trebuchet MS" w:cs="Arial"/>
          <w:b/>
          <w:color w:val="4472C4" w:themeColor="accent1"/>
          <w:sz w:val="28"/>
          <w:szCs w:val="28"/>
        </w:rPr>
        <w:t>.</w:t>
      </w:r>
      <w:r w:rsidR="000D071A">
        <w:rPr>
          <w:rFonts w:ascii="Trebuchet MS" w:eastAsia="Arial" w:hAnsi="Trebuchet MS" w:cs="Arial"/>
          <w:b/>
          <w:color w:val="4472C4" w:themeColor="accent1"/>
          <w:sz w:val="28"/>
          <w:szCs w:val="28"/>
        </w:rPr>
        <w:t>1</w:t>
      </w:r>
    </w:p>
    <w:p w14:paraId="2BBB0382" w14:textId="77777777" w:rsidR="00B3171D" w:rsidRDefault="00B3171D" w:rsidP="57DCFF39">
      <w:pPr>
        <w:contextualSpacing/>
        <w:jc w:val="both"/>
        <w:rPr>
          <w:rFonts w:ascii="Trebuchet MS" w:eastAsia="Trebuchet MS" w:hAnsi="Trebuchet MS" w:cs="Trebuchet MS"/>
          <w:b/>
          <w:bCs/>
          <w:color w:val="004146"/>
        </w:rPr>
      </w:pPr>
    </w:p>
    <w:p w14:paraId="45C99964" w14:textId="4B307337" w:rsidR="00401119" w:rsidRDefault="00401119" w:rsidP="57DCFF39">
      <w:pPr>
        <w:contextualSpacing/>
        <w:jc w:val="both"/>
        <w:rPr>
          <w:rFonts w:ascii="Trebuchet MS" w:eastAsia="Trebuchet MS" w:hAnsi="Trebuchet MS" w:cs="Trebuchet MS"/>
          <w:b/>
          <w:bCs/>
          <w:color w:val="004146"/>
        </w:rPr>
      </w:pPr>
      <w:r>
        <w:rPr>
          <w:rFonts w:ascii="Trebuchet MS" w:eastAsia="Trebuchet MS" w:hAnsi="Trebuchet MS" w:cs="Trebuchet MS"/>
          <w:b/>
          <w:bCs/>
          <w:color w:val="004146"/>
        </w:rPr>
        <w:t>The following table include</w:t>
      </w:r>
      <w:r w:rsidR="00901C01">
        <w:rPr>
          <w:rFonts w:ascii="Trebuchet MS" w:eastAsia="Trebuchet MS" w:hAnsi="Trebuchet MS" w:cs="Trebuchet MS"/>
          <w:b/>
          <w:bCs/>
          <w:color w:val="004146"/>
        </w:rPr>
        <w:t>s data converted into percentage form, by department</w:t>
      </w:r>
      <w:r w:rsidR="00A7600A">
        <w:rPr>
          <w:rFonts w:ascii="Trebuchet MS" w:eastAsia="Trebuchet MS" w:hAnsi="Trebuchet MS" w:cs="Trebuchet MS"/>
          <w:b/>
          <w:bCs/>
          <w:color w:val="004146"/>
        </w:rPr>
        <w:t xml:space="preserve">, to </w:t>
      </w:r>
      <w:r w:rsidR="0019770B">
        <w:rPr>
          <w:rFonts w:ascii="Trebuchet MS" w:eastAsia="Trebuchet MS" w:hAnsi="Trebuchet MS" w:cs="Trebuchet MS"/>
          <w:b/>
          <w:bCs/>
          <w:color w:val="004146"/>
        </w:rPr>
        <w:t>show: -</w:t>
      </w:r>
    </w:p>
    <w:p w14:paraId="2393173F" w14:textId="77777777" w:rsidR="00A7600A" w:rsidRPr="0019770B" w:rsidRDefault="00A7600A" w:rsidP="57DCFF39">
      <w:pPr>
        <w:contextualSpacing/>
        <w:jc w:val="both"/>
        <w:rPr>
          <w:rFonts w:ascii="Trebuchet MS" w:eastAsia="Trebuchet MS" w:hAnsi="Trebuchet MS" w:cs="Trebuchet MS"/>
          <w:b/>
          <w:bCs/>
          <w:color w:val="004146"/>
          <w:sz w:val="12"/>
          <w:szCs w:val="12"/>
        </w:rPr>
      </w:pPr>
    </w:p>
    <w:p w14:paraId="3253FF18" w14:textId="77777777" w:rsidR="00F30516" w:rsidRPr="00F30516" w:rsidRDefault="00F30516" w:rsidP="00F30516">
      <w:pPr>
        <w:widowControl w:val="0"/>
        <w:numPr>
          <w:ilvl w:val="0"/>
          <w:numId w:val="40"/>
        </w:numPr>
        <w:autoSpaceDE w:val="0"/>
        <w:autoSpaceDN w:val="0"/>
        <w:spacing w:after="120" w:line="264" w:lineRule="auto"/>
        <w:contextualSpacing/>
        <w:jc w:val="both"/>
        <w:rPr>
          <w:rFonts w:ascii="Trebuchet MS" w:eastAsia="Times New Roman" w:hAnsi="Trebuchet MS" w:cs="Arial"/>
          <w:lang w:eastAsia="en-GB"/>
        </w:rPr>
      </w:pPr>
      <w:r w:rsidRPr="00F30516">
        <w:rPr>
          <w:rFonts w:ascii="Trebuchet MS" w:eastAsia="Times New Roman" w:hAnsi="Trebuchet MS" w:cs="Arial"/>
          <w:lang w:eastAsia="en-GB"/>
        </w:rPr>
        <w:t xml:space="preserve">leavers as a % of the total number of employees </w:t>
      </w:r>
    </w:p>
    <w:p w14:paraId="5B6E0D64" w14:textId="77777777" w:rsidR="00F30516" w:rsidRPr="00F30516" w:rsidRDefault="00F30516" w:rsidP="00F30516">
      <w:pPr>
        <w:widowControl w:val="0"/>
        <w:numPr>
          <w:ilvl w:val="0"/>
          <w:numId w:val="40"/>
        </w:numPr>
        <w:autoSpaceDE w:val="0"/>
        <w:autoSpaceDN w:val="0"/>
        <w:spacing w:after="120" w:line="264" w:lineRule="auto"/>
        <w:contextualSpacing/>
        <w:jc w:val="both"/>
        <w:rPr>
          <w:rFonts w:ascii="Trebuchet MS" w:eastAsia="Times New Roman" w:hAnsi="Trebuchet MS" w:cs="Arial"/>
          <w:lang w:eastAsia="en-GB"/>
        </w:rPr>
      </w:pPr>
      <w:r w:rsidRPr="00F30516">
        <w:rPr>
          <w:rFonts w:ascii="Trebuchet MS" w:eastAsia="Times New Roman" w:hAnsi="Trebuchet MS" w:cs="Arial"/>
          <w:lang w:eastAsia="en-GB"/>
        </w:rPr>
        <w:t>vacancies as % of the total number of employees</w:t>
      </w:r>
    </w:p>
    <w:p w14:paraId="28048EB8" w14:textId="0EF8E024" w:rsidR="00F30516" w:rsidRPr="00F30516" w:rsidRDefault="00F30516" w:rsidP="00F30516">
      <w:pPr>
        <w:widowControl w:val="0"/>
        <w:numPr>
          <w:ilvl w:val="0"/>
          <w:numId w:val="40"/>
        </w:numPr>
        <w:autoSpaceDE w:val="0"/>
        <w:autoSpaceDN w:val="0"/>
        <w:spacing w:after="120" w:line="264" w:lineRule="auto"/>
        <w:contextualSpacing/>
        <w:jc w:val="both"/>
        <w:rPr>
          <w:rFonts w:ascii="Trebuchet MS" w:eastAsia="Times New Roman" w:hAnsi="Trebuchet MS" w:cs="Arial"/>
          <w:lang w:eastAsia="en-GB"/>
        </w:rPr>
      </w:pPr>
      <w:r w:rsidRPr="00F30516">
        <w:rPr>
          <w:rFonts w:ascii="Trebuchet MS" w:eastAsia="Times New Roman" w:hAnsi="Trebuchet MS" w:cs="Arial"/>
          <w:lang w:eastAsia="en-GB"/>
        </w:rPr>
        <w:t xml:space="preserve">positions filled as a % of the total number of employees </w:t>
      </w:r>
    </w:p>
    <w:p w14:paraId="36D0453C" w14:textId="196DEA0D" w:rsidR="57DCFF39" w:rsidRPr="0019770B" w:rsidRDefault="57DCFF39" w:rsidP="57DCFF39">
      <w:pPr>
        <w:spacing w:after="120" w:line="264" w:lineRule="auto"/>
        <w:ind w:left="720" w:hanging="360"/>
        <w:contextualSpacing/>
        <w:jc w:val="both"/>
        <w:rPr>
          <w:rFonts w:ascii="Trebuchet MS" w:eastAsia="Trebuchet MS" w:hAnsi="Trebuchet MS" w:cs="Trebuchet MS"/>
          <w:color w:val="000000" w:themeColor="text1"/>
          <w:sz w:val="12"/>
          <w:szCs w:val="12"/>
        </w:rPr>
      </w:pPr>
    </w:p>
    <w:p w14:paraId="4652C792" w14:textId="0ED57213" w:rsidR="001A2BAD" w:rsidRDefault="0067707D" w:rsidP="57DCFF39">
      <w:pPr>
        <w:spacing w:after="120" w:line="264" w:lineRule="auto"/>
        <w:ind w:left="720" w:hanging="360"/>
        <w:contextualSpacing/>
        <w:jc w:val="both"/>
        <w:rPr>
          <w:rFonts w:ascii="Trebuchet MS" w:eastAsia="Trebuchet MS" w:hAnsi="Trebuchet MS" w:cs="Trebuchet MS"/>
          <w:color w:val="000000" w:themeColor="text1"/>
        </w:rPr>
      </w:pPr>
      <w:r w:rsidRPr="0067707D">
        <w:rPr>
          <w:rFonts w:ascii="Trebuchet MS" w:eastAsia="Trebuchet MS" w:hAnsi="Trebuchet MS" w:cs="Trebuchet MS"/>
          <w:noProof/>
          <w:color w:val="000000" w:themeColor="text1"/>
        </w:rPr>
        <w:drawing>
          <wp:inline distT="0" distB="0" distL="0" distR="0" wp14:anchorId="2D85FC4D" wp14:editId="17C55142">
            <wp:extent cx="9203864" cy="32818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19948" cy="3287554"/>
                    </a:xfrm>
                    <a:prstGeom prst="rect">
                      <a:avLst/>
                    </a:prstGeom>
                  </pic:spPr>
                </pic:pic>
              </a:graphicData>
            </a:graphic>
          </wp:inline>
        </w:drawing>
      </w:r>
    </w:p>
    <w:p w14:paraId="04CE1F37" w14:textId="5F795A23" w:rsidR="0067707D" w:rsidRDefault="0019770B" w:rsidP="57DCFF39">
      <w:pPr>
        <w:spacing w:after="120" w:line="264" w:lineRule="auto"/>
        <w:ind w:left="720" w:hanging="360"/>
        <w:contextualSpacing/>
        <w:jc w:val="both"/>
        <w:rPr>
          <w:rFonts w:ascii="Trebuchet MS" w:eastAsia="Trebuchet MS" w:hAnsi="Trebuchet MS" w:cs="Trebuchet MS"/>
          <w:color w:val="000000" w:themeColor="text1"/>
        </w:rPr>
      </w:pPr>
      <w:r>
        <w:rPr>
          <w:rFonts w:ascii="Trebuchet MS" w:eastAsia="Trebuchet MS" w:hAnsi="Trebuchet MS" w:cs="Trebuchet MS"/>
          <w:color w:val="000000" w:themeColor="text1"/>
        </w:rPr>
        <w:t>The s</w:t>
      </w:r>
      <w:r w:rsidR="0067707D">
        <w:rPr>
          <w:rFonts w:ascii="Trebuchet MS" w:eastAsia="Trebuchet MS" w:hAnsi="Trebuchet MS" w:cs="Trebuchet MS"/>
          <w:color w:val="000000" w:themeColor="text1"/>
        </w:rPr>
        <w:t>ource table</w:t>
      </w:r>
      <w:r>
        <w:rPr>
          <w:rFonts w:ascii="Trebuchet MS" w:eastAsia="Trebuchet MS" w:hAnsi="Trebuchet MS" w:cs="Trebuchet MS"/>
          <w:color w:val="000000" w:themeColor="text1"/>
        </w:rPr>
        <w:t>, including formulae</w:t>
      </w:r>
      <w:r w:rsidR="0067707D">
        <w:rPr>
          <w:rFonts w:ascii="Trebuchet MS" w:eastAsia="Trebuchet MS" w:hAnsi="Trebuchet MS" w:cs="Trebuchet MS"/>
          <w:color w:val="000000" w:themeColor="text1"/>
        </w:rPr>
        <w:t xml:space="preserve"> can be found by following the following link:</w:t>
      </w:r>
    </w:p>
    <w:p w14:paraId="0FFBB36F" w14:textId="77777777" w:rsidR="0067707D" w:rsidRDefault="0067707D" w:rsidP="57DCFF39">
      <w:pPr>
        <w:spacing w:after="120" w:line="264" w:lineRule="auto"/>
        <w:ind w:left="720" w:hanging="360"/>
        <w:contextualSpacing/>
        <w:jc w:val="both"/>
        <w:rPr>
          <w:rFonts w:ascii="Trebuchet MS" w:eastAsia="Trebuchet MS" w:hAnsi="Trebuchet MS" w:cs="Trebuchet MS"/>
          <w:color w:val="000000" w:themeColor="text1"/>
        </w:rPr>
      </w:pPr>
    </w:p>
    <w:p w14:paraId="5679249C" w14:textId="4A1A905F" w:rsidR="0013391A" w:rsidRDefault="0013391A" w:rsidP="57DCFF39">
      <w:pPr>
        <w:spacing w:after="120" w:line="264" w:lineRule="auto"/>
        <w:ind w:left="720" w:hanging="360"/>
        <w:contextualSpacing/>
        <w:jc w:val="both"/>
        <w:rPr>
          <w:rFonts w:ascii="Trebuchet MS" w:eastAsia="Trebuchet MS" w:hAnsi="Trebuchet MS" w:cs="Trebuchet MS"/>
          <w:color w:val="000000" w:themeColor="text1"/>
        </w:rPr>
      </w:pPr>
      <w:hyperlink r:id="rId15">
        <w:r w:rsidRPr="62EA22CC">
          <w:rPr>
            <w:rStyle w:val="Hyperlink"/>
            <w:rFonts w:ascii="Trebuchet MS" w:eastAsia="Trebuchet MS" w:hAnsi="Trebuchet MS" w:cs="Trebuchet MS"/>
          </w:rPr>
          <w:t>https://gwent-my.sharepoint.com/personal/lynda_astell_coleggwent_ac_uk/Documents/@Personal/CIPD/Evidence%20Based%20Practice/Assignment/Task%202%20Question%208.xlsx</w:t>
        </w:r>
      </w:hyperlink>
    </w:p>
    <w:p w14:paraId="6DEC7128" w14:textId="77777777" w:rsidR="00D21EE4" w:rsidRDefault="00D21EE4" w:rsidP="57DCFF39">
      <w:pPr>
        <w:contextualSpacing/>
        <w:jc w:val="both"/>
        <w:rPr>
          <w:rFonts w:ascii="Trebuchet MS" w:eastAsia="Trebuchet MS" w:hAnsi="Trebuchet MS" w:cs="Trebuchet MS"/>
          <w:color w:val="004146"/>
        </w:rPr>
        <w:sectPr w:rsidR="00D21EE4" w:rsidSect="00D21EE4">
          <w:pgSz w:w="16838" w:h="11906" w:orient="landscape"/>
          <w:pgMar w:top="1440" w:right="1440" w:bottom="1440" w:left="1440" w:header="708" w:footer="708" w:gutter="0"/>
          <w:cols w:space="708"/>
          <w:docGrid w:linePitch="360"/>
        </w:sectPr>
      </w:pPr>
    </w:p>
    <w:p w14:paraId="5ED01CE3" w14:textId="028D2015" w:rsidR="007A6AED" w:rsidRPr="00EE231E" w:rsidRDefault="00EE231E" w:rsidP="007A6AED">
      <w:pPr>
        <w:widowControl w:val="0"/>
        <w:autoSpaceDE w:val="0"/>
        <w:autoSpaceDN w:val="0"/>
        <w:spacing w:after="0" w:line="240" w:lineRule="auto"/>
        <w:ind w:left="567" w:right="283" w:hanging="567"/>
        <w:jc w:val="both"/>
        <w:rPr>
          <w:rFonts w:ascii="Trebuchet MS" w:eastAsia="Arial" w:hAnsi="Trebuchet MS" w:cs="Arial"/>
          <w:b/>
          <w:bCs/>
          <w:color w:val="4472C4" w:themeColor="accent1"/>
          <w:sz w:val="28"/>
          <w:szCs w:val="28"/>
        </w:rPr>
      </w:pPr>
      <w:r w:rsidRPr="00EE231E">
        <w:rPr>
          <w:rFonts w:ascii="Trebuchet MS" w:eastAsia="Arial" w:hAnsi="Trebuchet MS" w:cs="Arial"/>
          <w:b/>
          <w:bCs/>
          <w:color w:val="4472C4" w:themeColor="accent1"/>
          <w:sz w:val="28"/>
          <w:szCs w:val="28"/>
        </w:rPr>
        <w:lastRenderedPageBreak/>
        <w:t>AC 2.2</w:t>
      </w:r>
    </w:p>
    <w:p w14:paraId="14AF421E" w14:textId="77777777" w:rsidR="007A6AED" w:rsidRDefault="007A6AED" w:rsidP="57DCFF39">
      <w:pPr>
        <w:contextualSpacing/>
        <w:jc w:val="both"/>
        <w:rPr>
          <w:rFonts w:ascii="Trebuchet MS" w:eastAsia="Trebuchet MS" w:hAnsi="Trebuchet MS" w:cs="Trebuchet MS"/>
          <w:b/>
          <w:bCs/>
          <w:color w:val="004146"/>
        </w:rPr>
      </w:pPr>
    </w:p>
    <w:p w14:paraId="280D6D14" w14:textId="1592FFB2" w:rsidR="5A108011" w:rsidRDefault="001C67DF" w:rsidP="57DCFF39">
      <w:pPr>
        <w:contextualSpacing/>
        <w:jc w:val="both"/>
        <w:rPr>
          <w:rFonts w:ascii="Trebuchet MS" w:eastAsia="Trebuchet MS" w:hAnsi="Trebuchet MS" w:cs="Trebuchet MS"/>
          <w:color w:val="000000" w:themeColor="text1"/>
        </w:rPr>
      </w:pPr>
      <w:r>
        <w:rPr>
          <w:rFonts w:ascii="Trebuchet MS" w:eastAsia="Trebuchet MS" w:hAnsi="Trebuchet MS" w:cs="Trebuchet MS"/>
          <w:color w:val="000000" w:themeColor="text1"/>
        </w:rPr>
        <w:t xml:space="preserve">The following </w:t>
      </w:r>
      <w:r w:rsidR="00374819">
        <w:rPr>
          <w:rFonts w:ascii="Trebuchet MS" w:eastAsia="Trebuchet MS" w:hAnsi="Trebuchet MS" w:cs="Trebuchet MS"/>
          <w:color w:val="000000" w:themeColor="text1"/>
        </w:rPr>
        <w:t xml:space="preserve">three </w:t>
      </w:r>
      <w:r>
        <w:rPr>
          <w:rFonts w:ascii="Trebuchet MS" w:eastAsia="Trebuchet MS" w:hAnsi="Trebuchet MS" w:cs="Trebuchet MS"/>
          <w:color w:val="000000" w:themeColor="text1"/>
        </w:rPr>
        <w:t>graph</w:t>
      </w:r>
      <w:r w:rsidR="00485DA8">
        <w:rPr>
          <w:rFonts w:ascii="Trebuchet MS" w:eastAsia="Trebuchet MS" w:hAnsi="Trebuchet MS" w:cs="Trebuchet MS"/>
          <w:color w:val="000000" w:themeColor="text1"/>
        </w:rPr>
        <w:t>s</w:t>
      </w:r>
      <w:r w:rsidR="00A20E2D">
        <w:rPr>
          <w:rFonts w:ascii="Trebuchet MS" w:eastAsia="Trebuchet MS" w:hAnsi="Trebuchet MS" w:cs="Trebuchet MS"/>
          <w:color w:val="000000" w:themeColor="text1"/>
        </w:rPr>
        <w:t>, based on the table in 2.1, shows leavers</w:t>
      </w:r>
      <w:r w:rsidR="00485DA8">
        <w:rPr>
          <w:rFonts w:ascii="Trebuchet MS" w:eastAsia="Trebuchet MS" w:hAnsi="Trebuchet MS" w:cs="Trebuchet MS"/>
          <w:color w:val="000000" w:themeColor="text1"/>
        </w:rPr>
        <w:t>, vacancies and positions filled</w:t>
      </w:r>
      <w:r w:rsidR="00A20E2D">
        <w:rPr>
          <w:rFonts w:ascii="Trebuchet MS" w:eastAsia="Trebuchet MS" w:hAnsi="Trebuchet MS" w:cs="Trebuchet MS"/>
          <w:color w:val="000000" w:themeColor="text1"/>
        </w:rPr>
        <w:t xml:space="preserve"> as a % of total employees at </w:t>
      </w:r>
      <w:proofErr w:type="spellStart"/>
      <w:r w:rsidR="00A20E2D">
        <w:rPr>
          <w:rFonts w:ascii="Trebuchet MS" w:eastAsia="Trebuchet MS" w:hAnsi="Trebuchet MS" w:cs="Trebuchet MS"/>
          <w:color w:val="000000" w:themeColor="text1"/>
        </w:rPr>
        <w:t>Technivara</w:t>
      </w:r>
      <w:proofErr w:type="spellEnd"/>
      <w:r w:rsidR="009C72BF">
        <w:rPr>
          <w:rFonts w:ascii="Trebuchet MS" w:eastAsia="Trebuchet MS" w:hAnsi="Trebuchet MS" w:cs="Trebuchet MS"/>
          <w:color w:val="000000" w:themeColor="text1"/>
        </w:rPr>
        <w:t>. The graph</w:t>
      </w:r>
      <w:r w:rsidR="00485DA8">
        <w:rPr>
          <w:rFonts w:ascii="Trebuchet MS" w:eastAsia="Trebuchet MS" w:hAnsi="Trebuchet MS" w:cs="Trebuchet MS"/>
          <w:color w:val="000000" w:themeColor="text1"/>
        </w:rPr>
        <w:t>s</w:t>
      </w:r>
      <w:r w:rsidR="009C72BF">
        <w:rPr>
          <w:rFonts w:ascii="Trebuchet MS" w:eastAsia="Trebuchet MS" w:hAnsi="Trebuchet MS" w:cs="Trebuchet MS"/>
          <w:color w:val="000000" w:themeColor="text1"/>
        </w:rPr>
        <w:t xml:space="preserve"> </w:t>
      </w:r>
      <w:r w:rsidR="00485DA8">
        <w:rPr>
          <w:rFonts w:ascii="Trebuchet MS" w:eastAsia="Trebuchet MS" w:hAnsi="Trebuchet MS" w:cs="Trebuchet MS"/>
          <w:color w:val="000000" w:themeColor="text1"/>
        </w:rPr>
        <w:t>are</w:t>
      </w:r>
      <w:r w:rsidR="009C72BF">
        <w:rPr>
          <w:rFonts w:ascii="Trebuchet MS" w:eastAsia="Trebuchet MS" w:hAnsi="Trebuchet MS" w:cs="Trebuchet MS"/>
          <w:color w:val="000000" w:themeColor="text1"/>
        </w:rPr>
        <w:t xml:space="preserve"> formatted to show departments in descending order </w:t>
      </w:r>
      <w:r w:rsidR="00374819">
        <w:rPr>
          <w:rFonts w:ascii="Trebuchet MS" w:eastAsia="Trebuchet MS" w:hAnsi="Trebuchet MS" w:cs="Trebuchet MS"/>
          <w:color w:val="000000" w:themeColor="text1"/>
        </w:rPr>
        <w:t xml:space="preserve">of </w:t>
      </w:r>
      <w:r w:rsidR="00485DA8">
        <w:rPr>
          <w:rFonts w:ascii="Trebuchet MS" w:eastAsia="Trebuchet MS" w:hAnsi="Trebuchet MS" w:cs="Trebuchet MS"/>
          <w:color w:val="000000" w:themeColor="text1"/>
        </w:rPr>
        <w:t>respective</w:t>
      </w:r>
      <w:r w:rsidR="00374819">
        <w:rPr>
          <w:rFonts w:ascii="Trebuchet MS" w:eastAsia="Trebuchet MS" w:hAnsi="Trebuchet MS" w:cs="Trebuchet MS"/>
          <w:color w:val="000000" w:themeColor="text1"/>
        </w:rPr>
        <w:t xml:space="preserve"> rate. The average rate of leavers across all departments is shown by </w:t>
      </w:r>
      <w:r w:rsidR="002A0373">
        <w:rPr>
          <w:rFonts w:ascii="Trebuchet MS" w:eastAsia="Trebuchet MS" w:hAnsi="Trebuchet MS" w:cs="Trebuchet MS"/>
          <w:color w:val="000000" w:themeColor="text1"/>
        </w:rPr>
        <w:t>a</w:t>
      </w:r>
      <w:r w:rsidR="00374819">
        <w:rPr>
          <w:rFonts w:ascii="Trebuchet MS" w:eastAsia="Trebuchet MS" w:hAnsi="Trebuchet MS" w:cs="Trebuchet MS"/>
          <w:color w:val="000000" w:themeColor="text1"/>
        </w:rPr>
        <w:t xml:space="preserve"> </w:t>
      </w:r>
      <w:r w:rsidR="002A0373">
        <w:rPr>
          <w:rFonts w:ascii="Trebuchet MS" w:eastAsia="Trebuchet MS" w:hAnsi="Trebuchet MS" w:cs="Trebuchet MS"/>
          <w:color w:val="000000" w:themeColor="text1"/>
        </w:rPr>
        <w:t xml:space="preserve">labelled </w:t>
      </w:r>
      <w:r w:rsidR="00374819">
        <w:rPr>
          <w:rFonts w:ascii="Trebuchet MS" w:eastAsia="Trebuchet MS" w:hAnsi="Trebuchet MS" w:cs="Trebuchet MS"/>
          <w:color w:val="000000" w:themeColor="text1"/>
        </w:rPr>
        <w:t>line</w:t>
      </w:r>
      <w:r w:rsidR="002A0373">
        <w:rPr>
          <w:rFonts w:ascii="Trebuchet MS" w:eastAsia="Trebuchet MS" w:hAnsi="Trebuchet MS" w:cs="Trebuchet MS"/>
          <w:color w:val="000000" w:themeColor="text1"/>
        </w:rPr>
        <w:t xml:space="preserve"> on each graph</w:t>
      </w:r>
      <w:r w:rsidR="00374819">
        <w:rPr>
          <w:rFonts w:ascii="Trebuchet MS" w:eastAsia="Trebuchet MS" w:hAnsi="Trebuchet MS" w:cs="Trebuchet MS"/>
          <w:color w:val="000000" w:themeColor="text1"/>
        </w:rPr>
        <w:t>.</w:t>
      </w:r>
    </w:p>
    <w:p w14:paraId="270DE389" w14:textId="66E9F397" w:rsidR="57DCFF39" w:rsidRDefault="57DCFF39" w:rsidP="57DCFF39">
      <w:pPr>
        <w:contextualSpacing/>
        <w:jc w:val="both"/>
        <w:rPr>
          <w:rFonts w:ascii="Trebuchet MS" w:eastAsia="Trebuchet MS" w:hAnsi="Trebuchet MS" w:cs="Trebuchet MS"/>
          <w:color w:val="000000" w:themeColor="text1"/>
        </w:rPr>
      </w:pPr>
    </w:p>
    <w:p w14:paraId="08DCAEEF" w14:textId="46FF5A50" w:rsidR="57DCFF39" w:rsidRDefault="57DCFF39" w:rsidP="688F0CB3">
      <w:pPr>
        <w:contextualSpacing/>
        <w:jc w:val="center"/>
      </w:pPr>
    </w:p>
    <w:p w14:paraId="65C49834" w14:textId="7D91AFA5" w:rsidR="0013391A" w:rsidRDefault="00D06137" w:rsidP="57DCFF39">
      <w:pPr>
        <w:contextualSpacing/>
        <w:jc w:val="both"/>
      </w:pPr>
      <w:r>
        <w:rPr>
          <w:noProof/>
        </w:rPr>
        <mc:AlternateContent>
          <mc:Choice Requires="wps">
            <w:drawing>
              <wp:anchor distT="0" distB="0" distL="114300" distR="114300" simplePos="0" relativeHeight="251578880" behindDoc="0" locked="0" layoutInCell="1" allowOverlap="1" wp14:anchorId="7DFD1B52" wp14:editId="3F1A2A9F">
                <wp:simplePos x="0" y="0"/>
                <wp:positionH relativeFrom="column">
                  <wp:posOffset>4394200</wp:posOffset>
                </wp:positionH>
                <wp:positionV relativeFrom="paragraph">
                  <wp:posOffset>1238885</wp:posOffset>
                </wp:positionV>
                <wp:extent cx="1257300" cy="358140"/>
                <wp:effectExtent l="0" t="0" r="0" b="0"/>
                <wp:wrapNone/>
                <wp:docPr id="6" name="TextBox 5">
                  <a:extLst xmlns:a="http://schemas.openxmlformats.org/drawingml/2006/main">
                    <a:ext uri="{FF2B5EF4-FFF2-40B4-BE49-F238E27FC236}">
                      <a16:creationId xmlns:a16="http://schemas.microsoft.com/office/drawing/2014/main" id="{1231C55A-CEF9-48D0-A9A3-58DE4572DCF3}"/>
                    </a:ext>
                  </a:extLst>
                </wp:docPr>
                <wp:cNvGraphicFramePr/>
                <a:graphic xmlns:a="http://schemas.openxmlformats.org/drawingml/2006/main">
                  <a:graphicData uri="http://schemas.microsoft.com/office/word/2010/wordprocessingShape">
                    <wps:wsp>
                      <wps:cNvSpPr txBox="1"/>
                      <wps:spPr>
                        <a:xfrm>
                          <a:off x="0" y="0"/>
                          <a:ext cx="1257300" cy="35814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CE999BC" w14:textId="77777777" w:rsidR="00D06137" w:rsidRDefault="00D06137" w:rsidP="00D06137">
                            <w:pPr>
                              <w:rPr>
                                <w:rFonts w:hAnsi="Calibri"/>
                                <w:color w:val="000000" w:themeColor="text1"/>
                                <w:sz w:val="12"/>
                                <w:szCs w:val="12"/>
                              </w:rPr>
                            </w:pPr>
                            <w:proofErr w:type="spellStart"/>
                            <w:r>
                              <w:rPr>
                                <w:rFonts w:hAnsi="Calibri"/>
                                <w:color w:val="000000" w:themeColor="text1"/>
                                <w:sz w:val="12"/>
                                <w:szCs w:val="12"/>
                              </w:rPr>
                              <w:t>Technivara</w:t>
                            </w:r>
                            <w:proofErr w:type="spellEnd"/>
                            <w:r>
                              <w:rPr>
                                <w:rFonts w:hAnsi="Calibri"/>
                                <w:color w:val="000000" w:themeColor="text1"/>
                                <w:sz w:val="12"/>
                                <w:szCs w:val="12"/>
                              </w:rPr>
                              <w:t xml:space="preserve"> Average =26.3%</w:t>
                            </w:r>
                          </w:p>
                        </w:txbxContent>
                      </wps:txbx>
                      <wps:bodyPr vertOverflow="clip" horzOverflow="clip" wrap="square" rtlCol="0" anchor="t">
                        <a:spAutoFit/>
                      </wps:bodyPr>
                    </wps:wsp>
                  </a:graphicData>
                </a:graphic>
                <wp14:sizeRelH relativeFrom="margin">
                  <wp14:pctWidth>0</wp14:pctWidth>
                </wp14:sizeRelH>
              </wp:anchor>
            </w:drawing>
          </mc:Choice>
          <mc:Fallback>
            <w:pict>
              <v:shape w14:anchorId="7DFD1B52" id="TextBox 5" o:spid="_x0000_s1033" type="#_x0000_t202" style="position:absolute;left:0;text-align:left;margin-left:346pt;margin-top:97.55pt;width:99pt;height:28.2pt;z-index:25157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" filled="f" stroked="f">
                <v:textbox style="mso-fit-shape-to-text:t">
                  <w:txbxContent>
                    <w:p w14:paraId="3CE999BC" w14:textId="77777777" w:rsidR="00D06137" w:rsidRDefault="00D06137" w:rsidP="00D06137">
                      <w:pPr>
                        <w:rPr>
                          <w:rFonts w:hAnsi="Calibri"/>
                          <w:color w:val="000000" w:themeColor="text1"/>
                          <w:sz w:val="12"/>
                          <w:szCs w:val="12"/>
                        </w:rPr>
                      </w:pPr>
                      <w:proofErr w:type="spellStart"/>
                      <w:r>
                        <w:rPr>
                          <w:rFonts w:hAnsi="Calibri"/>
                          <w:color w:val="000000" w:themeColor="text1"/>
                          <w:sz w:val="12"/>
                          <w:szCs w:val="12"/>
                        </w:rPr>
                        <w:t>Technivara</w:t>
                      </w:r>
                      <w:proofErr w:type="spellEnd"/>
                      <w:r>
                        <w:rPr>
                          <w:rFonts w:hAnsi="Calibri"/>
                          <w:color w:val="000000" w:themeColor="text1"/>
                          <w:sz w:val="12"/>
                          <w:szCs w:val="12"/>
                        </w:rPr>
                        <w:t xml:space="preserve"> Average =26.3%</w:t>
                      </w:r>
                    </w:p>
                  </w:txbxContent>
                </v:textbox>
              </v:shape>
            </w:pict>
          </mc:Fallback>
        </mc:AlternateContent>
      </w:r>
      <w:r>
        <w:rPr>
          <w:noProof/>
        </w:rPr>
        <mc:AlternateContent>
          <mc:Choice Requires="wps">
            <w:drawing>
              <wp:anchor distT="0" distB="0" distL="114300" distR="114300" simplePos="0" relativeHeight="251487744" behindDoc="0" locked="0" layoutInCell="1" allowOverlap="1" wp14:anchorId="02018AF5" wp14:editId="4BA33861">
                <wp:simplePos x="0" y="0"/>
                <wp:positionH relativeFrom="column">
                  <wp:posOffset>1123950</wp:posOffset>
                </wp:positionH>
                <wp:positionV relativeFrom="paragraph">
                  <wp:posOffset>1378585</wp:posOffset>
                </wp:positionV>
                <wp:extent cx="4269276" cy="9524"/>
                <wp:effectExtent l="0" t="0" r="36195" b="29210"/>
                <wp:wrapNone/>
                <wp:docPr id="4" name="Straight Connector 3">
                  <a:extLst xmlns:a="http://schemas.openxmlformats.org/drawingml/2006/main">
                    <a:ext uri="{FF2B5EF4-FFF2-40B4-BE49-F238E27FC236}">
                      <a16:creationId xmlns:a16="http://schemas.microsoft.com/office/drawing/2014/main" id="{EA3CE8EF-B9F8-4B73-B270-7862A64B46D4}"/>
                    </a:ext>
                  </a:extLst>
                </wp:docPr>
                <wp:cNvGraphicFramePr/>
                <a:graphic xmlns:a="http://schemas.openxmlformats.org/drawingml/2006/main">
                  <a:graphicData uri="http://schemas.microsoft.com/office/word/2010/wordprocessingShape">
                    <wps:wsp>
                      <wps:cNvCnPr/>
                      <wps:spPr>
                        <a:xfrm flipV="1">
                          <a:off x="0" y="0"/>
                          <a:ext cx="4269276" cy="9524"/>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701A5C5F" id="Straight Connector 3" o:spid="_x0000_s1026" style="position:absolute;flip:y;z-index:251487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8.5pt,108.55pt" to="424.65pt,10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" strokecolor="#ed7d31 [3205]" strokeweight="1.5pt">
                <v:stroke joinstyle="miter"/>
              </v:line>
            </w:pict>
          </mc:Fallback>
        </mc:AlternateContent>
      </w:r>
      <w:r w:rsidR="0D9EAEEF">
        <w:rPr>
          <w:noProof/>
        </w:rPr>
        <w:drawing>
          <wp:inline distT="0" distB="0" distL="0" distR="0" wp14:anchorId="6B4D01BE" wp14:editId="1AC30BF5">
            <wp:extent cx="5583998" cy="3356339"/>
            <wp:effectExtent l="0" t="0" r="0" b="0"/>
            <wp:docPr id="916122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12247" name=""/>
                    <pic:cNvPicPr/>
                  </pic:nvPicPr>
                  <pic:blipFill>
                    <a:blip r:embed="rId16">
                      <a:extLst>
                        <a:ext uri="{28A0092B-C50C-407E-A947-70E740481C1C}">
                          <a14:useLocalDpi xmlns:a14="http://schemas.microsoft.com/office/drawing/2010/main"/>
                        </a:ext>
                      </a:extLst>
                    </a:blip>
                    <a:stretch>
                      <a:fillRect/>
                    </a:stretch>
                  </pic:blipFill>
                  <pic:spPr>
                    <a:xfrm>
                      <a:off x="0" y="0"/>
                      <a:ext cx="5583998" cy="3356339"/>
                    </a:xfrm>
                    <a:prstGeom prst="rect">
                      <a:avLst/>
                    </a:prstGeom>
                  </pic:spPr>
                </pic:pic>
              </a:graphicData>
            </a:graphic>
          </wp:inline>
        </w:drawing>
      </w:r>
    </w:p>
    <w:p w14:paraId="76F553B2" w14:textId="77777777" w:rsidR="0013391A" w:rsidRDefault="0013391A" w:rsidP="57DCFF39">
      <w:pPr>
        <w:contextualSpacing/>
        <w:jc w:val="both"/>
        <w:rPr>
          <w:rFonts w:ascii="Trebuchet MS" w:eastAsia="Trebuchet MS" w:hAnsi="Trebuchet MS" w:cs="Trebuchet MS"/>
          <w:color w:val="000000" w:themeColor="text1"/>
        </w:rPr>
      </w:pPr>
    </w:p>
    <w:p w14:paraId="4CBA2C31" w14:textId="500E18F6" w:rsidR="0013391A" w:rsidRDefault="0013391A" w:rsidP="134427E4">
      <w:pPr>
        <w:contextualSpacing/>
        <w:jc w:val="center"/>
      </w:pPr>
    </w:p>
    <w:p w14:paraId="7760C79D" w14:textId="0226A7C6" w:rsidR="0013391A" w:rsidRDefault="00B66F6E" w:rsidP="57DCFF39">
      <w:pPr>
        <w:contextualSpacing/>
        <w:jc w:val="both"/>
      </w:pPr>
      <w:r>
        <w:rPr>
          <w:noProof/>
        </w:rPr>
        <mc:AlternateContent>
          <mc:Choice Requires="wps">
            <w:drawing>
              <wp:anchor distT="0" distB="0" distL="114300" distR="114300" simplePos="0" relativeHeight="251800064" behindDoc="0" locked="0" layoutInCell="1" allowOverlap="1" wp14:anchorId="3450C412" wp14:editId="008A3677">
                <wp:simplePos x="0" y="0"/>
                <wp:positionH relativeFrom="column">
                  <wp:posOffset>4305300</wp:posOffset>
                </wp:positionH>
                <wp:positionV relativeFrom="paragraph">
                  <wp:posOffset>1250315</wp:posOffset>
                </wp:positionV>
                <wp:extent cx="1046890" cy="358496"/>
                <wp:effectExtent l="0" t="0" r="0" b="0"/>
                <wp:wrapNone/>
                <wp:docPr id="8" name="TextBox 3"/>
                <wp:cNvGraphicFramePr/>
                <a:graphic xmlns:a="http://schemas.openxmlformats.org/drawingml/2006/main">
                  <a:graphicData uri="http://schemas.microsoft.com/office/word/2010/wordprocessingShape">
                    <wps:wsp>
                      <wps:cNvSpPr txBox="1"/>
                      <wps:spPr>
                        <a:xfrm>
                          <a:off x="0" y="0"/>
                          <a:ext cx="1046890" cy="358496"/>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117247C" w14:textId="77777777" w:rsidR="00B66F6E" w:rsidRDefault="00B66F6E" w:rsidP="00B66F6E">
                            <w:pPr>
                              <w:rPr>
                                <w:rFonts w:hAnsi="Calibri"/>
                                <w:color w:val="000000" w:themeColor="text1"/>
                                <w:sz w:val="12"/>
                                <w:szCs w:val="12"/>
                              </w:rPr>
                            </w:pPr>
                            <w:proofErr w:type="spellStart"/>
                            <w:r>
                              <w:rPr>
                                <w:rFonts w:hAnsi="Calibri"/>
                                <w:color w:val="000000" w:themeColor="text1"/>
                                <w:sz w:val="12"/>
                                <w:szCs w:val="12"/>
                              </w:rPr>
                              <w:t>Technivara</w:t>
                            </w:r>
                            <w:proofErr w:type="spellEnd"/>
                            <w:r>
                              <w:rPr>
                                <w:rFonts w:hAnsi="Calibri"/>
                                <w:color w:val="000000" w:themeColor="text1"/>
                                <w:sz w:val="12"/>
                                <w:szCs w:val="12"/>
                              </w:rPr>
                              <w:t xml:space="preserve"> Average =35.0%</w:t>
                            </w:r>
                          </w:p>
                        </w:txbxContent>
                      </wps:txbx>
                      <wps:bodyPr vertOverflow="clip" horzOverflow="clip" wrap="square" rtlCol="0" anchor="t">
                        <a:spAutoFit/>
                      </wps:bodyPr>
                    </wps:wsp>
                  </a:graphicData>
                </a:graphic>
              </wp:anchor>
            </w:drawing>
          </mc:Choice>
          <mc:Fallback>
            <w:pict>
              <v:shape w14:anchorId="3450C412" id="TextBox 3" o:spid="_x0000_s1034" type="#_x0000_t202" style="position:absolute;left:0;text-align:left;margin-left:339pt;margin-top:98.45pt;width:82.45pt;height:28.25pt;z-index:251800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" filled="f" stroked="f">
                <v:textbox style="mso-fit-shape-to-text:t">
                  <w:txbxContent>
                    <w:p w14:paraId="3117247C" w14:textId="77777777" w:rsidR="00B66F6E" w:rsidRDefault="00B66F6E" w:rsidP="00B66F6E">
                      <w:pPr>
                        <w:rPr>
                          <w:rFonts w:hAnsi="Calibri"/>
                          <w:color w:val="000000" w:themeColor="text1"/>
                          <w:sz w:val="12"/>
                          <w:szCs w:val="12"/>
                        </w:rPr>
                      </w:pPr>
                      <w:proofErr w:type="spellStart"/>
                      <w:r>
                        <w:rPr>
                          <w:rFonts w:hAnsi="Calibri"/>
                          <w:color w:val="000000" w:themeColor="text1"/>
                          <w:sz w:val="12"/>
                          <w:szCs w:val="12"/>
                        </w:rPr>
                        <w:t>Technivara</w:t>
                      </w:r>
                      <w:proofErr w:type="spellEnd"/>
                      <w:r>
                        <w:rPr>
                          <w:rFonts w:hAnsi="Calibri"/>
                          <w:color w:val="000000" w:themeColor="text1"/>
                          <w:sz w:val="12"/>
                          <w:szCs w:val="12"/>
                        </w:rPr>
                        <w:t xml:space="preserve"> Average =35.0%</w:t>
                      </w:r>
                    </w:p>
                  </w:txbxContent>
                </v:textbox>
              </v:shape>
            </w:pict>
          </mc:Fallback>
        </mc:AlternateContent>
      </w:r>
      <w:r>
        <w:rPr>
          <w:noProof/>
        </w:rPr>
        <mc:AlternateContent>
          <mc:Choice Requires="wps">
            <w:drawing>
              <wp:anchor distT="0" distB="0" distL="114300" distR="114300" simplePos="0" relativeHeight="251689472" behindDoc="0" locked="0" layoutInCell="1" allowOverlap="1" wp14:anchorId="441D98FB" wp14:editId="2992C31B">
                <wp:simplePos x="0" y="0"/>
                <wp:positionH relativeFrom="column">
                  <wp:posOffset>704850</wp:posOffset>
                </wp:positionH>
                <wp:positionV relativeFrom="paragraph">
                  <wp:posOffset>1396365</wp:posOffset>
                </wp:positionV>
                <wp:extent cx="4610100" cy="25400"/>
                <wp:effectExtent l="0" t="0" r="19050" b="31750"/>
                <wp:wrapNone/>
                <wp:docPr id="3" name="Straight Connector 2">
                  <a:extLst xmlns:a="http://schemas.openxmlformats.org/drawingml/2006/main">
                    <a:ext uri="{FF2B5EF4-FFF2-40B4-BE49-F238E27FC236}">
                      <a16:creationId xmlns:a16="http://schemas.microsoft.com/office/drawing/2014/main" id="{16C05978-5710-421F-B575-29ED116D4DA7}"/>
                    </a:ext>
                  </a:extLst>
                </wp:docPr>
                <wp:cNvGraphicFramePr/>
                <a:graphic xmlns:a="http://schemas.openxmlformats.org/drawingml/2006/main">
                  <a:graphicData uri="http://schemas.microsoft.com/office/word/2010/wordprocessingShape">
                    <wps:wsp>
                      <wps:cNvCnPr/>
                      <wps:spPr>
                        <a:xfrm flipV="1">
                          <a:off x="0" y="0"/>
                          <a:ext cx="4610100" cy="25400"/>
                        </a:xfrm>
                        <a:prstGeom prst="line">
                          <a:avLst/>
                        </a:prstGeom>
                        <a:ln w="19050">
                          <a:solidFill>
                            <a:schemeClr val="accent5"/>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5BCE5E" id="Straight Connector 2" o:spid="_x0000_s1026" style="position:absolute;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pt,109.95pt" to="418.5pt,1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" strokecolor="#5b9bd5 [3208]" strokeweight="1.5pt">
                <v:stroke joinstyle="miter"/>
              </v:line>
            </w:pict>
          </mc:Fallback>
        </mc:AlternateContent>
      </w:r>
      <w:r w:rsidR="0D9EAEEF">
        <w:rPr>
          <w:noProof/>
        </w:rPr>
        <w:drawing>
          <wp:inline distT="0" distB="0" distL="0" distR="0" wp14:anchorId="1B28C239" wp14:editId="739F6D3E">
            <wp:extent cx="5552270" cy="3337269"/>
            <wp:effectExtent l="0" t="0" r="0" b="0"/>
            <wp:docPr id="4055012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501237" name=""/>
                    <pic:cNvPicPr/>
                  </pic:nvPicPr>
                  <pic:blipFill>
                    <a:blip r:embed="rId17">
                      <a:extLst>
                        <a:ext uri="{28A0092B-C50C-407E-A947-70E740481C1C}">
                          <a14:useLocalDpi xmlns:a14="http://schemas.microsoft.com/office/drawing/2010/main"/>
                        </a:ext>
                      </a:extLst>
                    </a:blip>
                    <a:stretch>
                      <a:fillRect/>
                    </a:stretch>
                  </pic:blipFill>
                  <pic:spPr>
                    <a:xfrm>
                      <a:off x="0" y="0"/>
                      <a:ext cx="5552270" cy="3337269"/>
                    </a:xfrm>
                    <a:prstGeom prst="rect">
                      <a:avLst/>
                    </a:prstGeom>
                  </pic:spPr>
                </pic:pic>
              </a:graphicData>
            </a:graphic>
          </wp:inline>
        </w:drawing>
      </w:r>
      <w:r w:rsidRPr="00B66F6E">
        <w:rPr>
          <w:noProof/>
        </w:rPr>
        <w:t xml:space="preserve"> </w:t>
      </w:r>
    </w:p>
    <w:p w14:paraId="0B63134A" w14:textId="77777777" w:rsidR="0013391A" w:rsidRDefault="0013391A" w:rsidP="57DCFF39">
      <w:pPr>
        <w:contextualSpacing/>
        <w:jc w:val="both"/>
        <w:rPr>
          <w:rFonts w:ascii="Trebuchet MS" w:eastAsia="Trebuchet MS" w:hAnsi="Trebuchet MS" w:cs="Trebuchet MS"/>
          <w:color w:val="000000" w:themeColor="text1"/>
        </w:rPr>
      </w:pPr>
    </w:p>
    <w:p w14:paraId="40D06276" w14:textId="77777777" w:rsidR="0013391A" w:rsidRDefault="0013391A" w:rsidP="57DCFF39">
      <w:pPr>
        <w:contextualSpacing/>
        <w:jc w:val="both"/>
        <w:rPr>
          <w:rFonts w:ascii="Trebuchet MS" w:eastAsia="Trebuchet MS" w:hAnsi="Trebuchet MS" w:cs="Trebuchet MS"/>
          <w:color w:val="000000" w:themeColor="text1"/>
        </w:rPr>
      </w:pPr>
    </w:p>
    <w:p w14:paraId="086BA9DE" w14:textId="471CD846" w:rsidR="0013391A" w:rsidRDefault="00C91190" w:rsidP="57DCFF39">
      <w:pPr>
        <w:contextualSpacing/>
        <w:jc w:val="both"/>
      </w:pPr>
      <w:r>
        <w:rPr>
          <w:noProof/>
        </w:rPr>
        <w:lastRenderedPageBreak/>
        <mc:AlternateContent>
          <mc:Choice Requires="wps">
            <w:drawing>
              <wp:anchor distT="0" distB="0" distL="114300" distR="114300" simplePos="0" relativeHeight="251920896" behindDoc="0" locked="0" layoutInCell="1" allowOverlap="1" wp14:anchorId="1AD1A329" wp14:editId="182513EE">
                <wp:simplePos x="0" y="0"/>
                <wp:positionH relativeFrom="column">
                  <wp:posOffset>4381500</wp:posOffset>
                </wp:positionH>
                <wp:positionV relativeFrom="paragraph">
                  <wp:posOffset>1682115</wp:posOffset>
                </wp:positionV>
                <wp:extent cx="1092200" cy="358140"/>
                <wp:effectExtent l="0" t="0" r="0" b="0"/>
                <wp:wrapNone/>
                <wp:docPr id="10" name="TextBox 3"/>
                <wp:cNvGraphicFramePr/>
                <a:graphic xmlns:a="http://schemas.openxmlformats.org/drawingml/2006/main">
                  <a:graphicData uri="http://schemas.microsoft.com/office/word/2010/wordprocessingShape">
                    <wps:wsp>
                      <wps:cNvSpPr txBox="1"/>
                      <wps:spPr>
                        <a:xfrm>
                          <a:off x="0" y="0"/>
                          <a:ext cx="1092200" cy="35814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2D64865" w14:textId="77777777" w:rsidR="00C91190" w:rsidRDefault="00C91190" w:rsidP="00C91190">
                            <w:pPr>
                              <w:rPr>
                                <w:rFonts w:hAnsi="Calibri"/>
                                <w:color w:val="000000" w:themeColor="text1"/>
                                <w:sz w:val="12"/>
                                <w:szCs w:val="12"/>
                              </w:rPr>
                            </w:pPr>
                            <w:proofErr w:type="spellStart"/>
                            <w:r>
                              <w:rPr>
                                <w:rFonts w:hAnsi="Calibri"/>
                                <w:color w:val="000000" w:themeColor="text1"/>
                                <w:sz w:val="12"/>
                                <w:szCs w:val="12"/>
                              </w:rPr>
                              <w:t>Technivara</w:t>
                            </w:r>
                            <w:proofErr w:type="spellEnd"/>
                            <w:r>
                              <w:rPr>
                                <w:rFonts w:hAnsi="Calibri"/>
                                <w:color w:val="000000" w:themeColor="text1"/>
                                <w:sz w:val="12"/>
                                <w:szCs w:val="12"/>
                              </w:rPr>
                              <w:t xml:space="preserve"> Average =23.4%</w:t>
                            </w:r>
                          </w:p>
                        </w:txbxContent>
                      </wps:txbx>
                      <wps:bodyPr vertOverflow="clip" horzOverflow="clip" wrap="square" rtlCol="0" anchor="t">
                        <a:spAutoFit/>
                      </wps:bodyPr>
                    </wps:wsp>
                  </a:graphicData>
                </a:graphic>
                <wp14:sizeRelH relativeFrom="margin">
                  <wp14:pctWidth>0</wp14:pctWidth>
                </wp14:sizeRelH>
              </wp:anchor>
            </w:drawing>
          </mc:Choice>
          <mc:Fallback>
            <w:pict>
              <v:shape w14:anchorId="1AD1A329" id="_x0000_s1035" type="#_x0000_t202" style="position:absolute;left:0;text-align:left;margin-left:345pt;margin-top:132.45pt;width:86pt;height:28.2pt;z-index:251920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" filled="f" stroked="f">
                <v:textbox style="mso-fit-shape-to-text:t">
                  <w:txbxContent>
                    <w:p w14:paraId="22D64865" w14:textId="77777777" w:rsidR="00C91190" w:rsidRDefault="00C91190" w:rsidP="00C91190">
                      <w:pPr>
                        <w:rPr>
                          <w:rFonts w:hAnsi="Calibri"/>
                          <w:color w:val="000000" w:themeColor="text1"/>
                          <w:sz w:val="12"/>
                          <w:szCs w:val="12"/>
                        </w:rPr>
                      </w:pPr>
                      <w:proofErr w:type="spellStart"/>
                      <w:r>
                        <w:rPr>
                          <w:rFonts w:hAnsi="Calibri"/>
                          <w:color w:val="000000" w:themeColor="text1"/>
                          <w:sz w:val="12"/>
                          <w:szCs w:val="12"/>
                        </w:rPr>
                        <w:t>Technivara</w:t>
                      </w:r>
                      <w:proofErr w:type="spellEnd"/>
                      <w:r>
                        <w:rPr>
                          <w:rFonts w:hAnsi="Calibri"/>
                          <w:color w:val="000000" w:themeColor="text1"/>
                          <w:sz w:val="12"/>
                          <w:szCs w:val="12"/>
                        </w:rPr>
                        <w:t xml:space="preserve"> Average =23.4%</w:t>
                      </w:r>
                    </w:p>
                  </w:txbxContent>
                </v:textbox>
              </v:shape>
            </w:pict>
          </mc:Fallback>
        </mc:AlternateContent>
      </w:r>
      <w:r>
        <w:rPr>
          <w:noProof/>
        </w:rPr>
        <mc:AlternateContent>
          <mc:Choice Requires="wps">
            <w:drawing>
              <wp:anchor distT="0" distB="0" distL="114300" distR="114300" simplePos="0" relativeHeight="251860480" behindDoc="0" locked="0" layoutInCell="1" allowOverlap="1" wp14:anchorId="2979286C" wp14:editId="1B66446B">
                <wp:simplePos x="0" y="0"/>
                <wp:positionH relativeFrom="column">
                  <wp:posOffset>527050</wp:posOffset>
                </wp:positionH>
                <wp:positionV relativeFrom="paragraph">
                  <wp:posOffset>1852930</wp:posOffset>
                </wp:positionV>
                <wp:extent cx="4857750" cy="41275"/>
                <wp:effectExtent l="0" t="0" r="19050" b="34925"/>
                <wp:wrapNone/>
                <wp:docPr id="9" name="Straight Connector 2"/>
                <wp:cNvGraphicFramePr/>
                <a:graphic xmlns:a="http://schemas.openxmlformats.org/drawingml/2006/main">
                  <a:graphicData uri="http://schemas.microsoft.com/office/word/2010/wordprocessingShape">
                    <wps:wsp>
                      <wps:cNvCnPr/>
                      <wps:spPr>
                        <a:xfrm flipV="1">
                          <a:off x="0" y="0"/>
                          <a:ext cx="4857750" cy="41275"/>
                        </a:xfrm>
                        <a:prstGeom prst="line">
                          <a:avLst/>
                        </a:prstGeom>
                        <a:ln w="19050">
                          <a:solidFill>
                            <a:srgbClr val="C0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D02FD9" id="Straight Connector 2" o:spid="_x0000_s1026" style="position:absolute;flip:y;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145.9pt" to="424pt,1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" strokecolor="#c00000" strokeweight="1.5pt">
                <v:stroke joinstyle="miter"/>
              </v:line>
            </w:pict>
          </mc:Fallback>
        </mc:AlternateContent>
      </w:r>
      <w:r w:rsidR="0D9EAEEF">
        <w:rPr>
          <w:noProof/>
        </w:rPr>
        <w:drawing>
          <wp:inline distT="0" distB="0" distL="0" distR="0" wp14:anchorId="45A7BA87" wp14:editId="4A675082">
            <wp:extent cx="5568134" cy="3346804"/>
            <wp:effectExtent l="0" t="0" r="0" b="0"/>
            <wp:docPr id="10297714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771478" name=""/>
                    <pic:cNvPicPr/>
                  </pic:nvPicPr>
                  <pic:blipFill>
                    <a:blip r:embed="rId18">
                      <a:extLst>
                        <a:ext uri="{28A0092B-C50C-407E-A947-70E740481C1C}">
                          <a14:useLocalDpi xmlns:a14="http://schemas.microsoft.com/office/drawing/2010/main"/>
                        </a:ext>
                      </a:extLst>
                    </a:blip>
                    <a:stretch>
                      <a:fillRect/>
                    </a:stretch>
                  </pic:blipFill>
                  <pic:spPr>
                    <a:xfrm>
                      <a:off x="0" y="0"/>
                      <a:ext cx="5568134" cy="3346804"/>
                    </a:xfrm>
                    <a:prstGeom prst="rect">
                      <a:avLst/>
                    </a:prstGeom>
                  </pic:spPr>
                </pic:pic>
              </a:graphicData>
            </a:graphic>
          </wp:inline>
        </w:drawing>
      </w:r>
    </w:p>
    <w:p w14:paraId="7FBB8572" w14:textId="77777777" w:rsidR="0013391A" w:rsidRDefault="0013391A" w:rsidP="57DCFF39">
      <w:pPr>
        <w:contextualSpacing/>
        <w:jc w:val="both"/>
        <w:rPr>
          <w:rFonts w:ascii="Trebuchet MS" w:eastAsia="Trebuchet MS" w:hAnsi="Trebuchet MS" w:cs="Trebuchet MS"/>
          <w:color w:val="000000" w:themeColor="text1"/>
        </w:rPr>
      </w:pPr>
    </w:p>
    <w:p w14:paraId="60E7A0CD" w14:textId="5C5F4552" w:rsidR="0013391A" w:rsidRDefault="0048287B" w:rsidP="57DCFF39">
      <w:pPr>
        <w:contextualSpacing/>
        <w:jc w:val="both"/>
        <w:rPr>
          <w:rFonts w:ascii="Trebuchet MS" w:eastAsia="Trebuchet MS" w:hAnsi="Trebuchet MS" w:cs="Trebuchet MS"/>
          <w:color w:val="000000" w:themeColor="text1"/>
        </w:rPr>
      </w:pPr>
      <w:r>
        <w:rPr>
          <w:rFonts w:ascii="Trebuchet MS" w:eastAsia="Trebuchet MS" w:hAnsi="Trebuchet MS" w:cs="Trebuchet MS"/>
          <w:color w:val="000000" w:themeColor="text1"/>
        </w:rPr>
        <w:t xml:space="preserve">The following graph shows </w:t>
      </w:r>
      <w:r w:rsidR="004418A8">
        <w:rPr>
          <w:rFonts w:ascii="Trebuchet MS" w:eastAsia="Trebuchet MS" w:hAnsi="Trebuchet MS" w:cs="Trebuchet MS"/>
          <w:color w:val="000000" w:themeColor="text1"/>
        </w:rPr>
        <w:t>leaver, vacancy and position filled rates by department all on the one chart.</w:t>
      </w:r>
    </w:p>
    <w:p w14:paraId="6B7277C1" w14:textId="77777777" w:rsidR="0013391A" w:rsidRDefault="0013391A" w:rsidP="57DCFF39">
      <w:pPr>
        <w:contextualSpacing/>
        <w:jc w:val="both"/>
        <w:rPr>
          <w:rFonts w:ascii="Trebuchet MS" w:eastAsia="Trebuchet MS" w:hAnsi="Trebuchet MS" w:cs="Trebuchet MS"/>
          <w:color w:val="000000" w:themeColor="text1"/>
        </w:rPr>
      </w:pPr>
    </w:p>
    <w:p w14:paraId="580B2B74" w14:textId="48C479BD" w:rsidR="62EA22CC" w:rsidRDefault="0D9EAEEF" w:rsidP="21E09A61">
      <w:pPr>
        <w:contextualSpacing/>
      </w:pPr>
      <w:r>
        <w:rPr>
          <w:noProof/>
        </w:rPr>
        <w:drawing>
          <wp:inline distT="0" distB="0" distL="0" distR="0" wp14:anchorId="3AED4759" wp14:editId="44B6ED47">
            <wp:extent cx="6368138" cy="4655279"/>
            <wp:effectExtent l="0" t="0" r="0" b="0"/>
            <wp:docPr id="9953546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354661" name=""/>
                    <pic:cNvPicPr/>
                  </pic:nvPicPr>
                  <pic:blipFill>
                    <a:blip r:embed="rId19">
                      <a:extLst>
                        <a:ext uri="{28A0092B-C50C-407E-A947-70E740481C1C}">
                          <a14:useLocalDpi xmlns:a14="http://schemas.microsoft.com/office/drawing/2010/main"/>
                        </a:ext>
                      </a:extLst>
                    </a:blip>
                    <a:stretch>
                      <a:fillRect/>
                    </a:stretch>
                  </pic:blipFill>
                  <pic:spPr>
                    <a:xfrm>
                      <a:off x="0" y="0"/>
                      <a:ext cx="6368138" cy="4655279"/>
                    </a:xfrm>
                    <a:prstGeom prst="rect">
                      <a:avLst/>
                    </a:prstGeom>
                  </pic:spPr>
                </pic:pic>
              </a:graphicData>
            </a:graphic>
          </wp:inline>
        </w:drawing>
      </w:r>
    </w:p>
    <w:p w14:paraId="3AB9EA85" w14:textId="181BA180" w:rsidR="00A341DF" w:rsidRPr="004418A8" w:rsidRDefault="004418A8" w:rsidP="00A341DF">
      <w:pPr>
        <w:widowControl w:val="0"/>
        <w:autoSpaceDE w:val="0"/>
        <w:autoSpaceDN w:val="0"/>
        <w:spacing w:after="0" w:line="240" w:lineRule="auto"/>
        <w:ind w:left="567" w:right="283" w:hanging="567"/>
        <w:jc w:val="both"/>
        <w:rPr>
          <w:rFonts w:ascii="Trebuchet MS" w:eastAsia="Arial" w:hAnsi="Trebuchet MS" w:cs="Arial"/>
          <w:color w:val="4472C4" w:themeColor="accent1"/>
          <w:sz w:val="28"/>
          <w:szCs w:val="28"/>
        </w:rPr>
      </w:pPr>
      <w:r w:rsidRPr="004418A8">
        <w:rPr>
          <w:rFonts w:ascii="Trebuchet MS" w:eastAsia="Arial" w:hAnsi="Trebuchet MS" w:cs="Arial"/>
          <w:b/>
          <w:color w:val="4472C4" w:themeColor="accent1"/>
          <w:sz w:val="28"/>
          <w:szCs w:val="28"/>
        </w:rPr>
        <w:lastRenderedPageBreak/>
        <w:t>AC 2.3</w:t>
      </w:r>
    </w:p>
    <w:p w14:paraId="0F7E7652" w14:textId="77777777" w:rsidR="00A341DF" w:rsidRDefault="00A341DF" w:rsidP="57DCFF39">
      <w:pPr>
        <w:contextualSpacing/>
        <w:jc w:val="both"/>
        <w:rPr>
          <w:rFonts w:ascii="Trebuchet MS" w:eastAsia="Trebuchet MS" w:hAnsi="Trebuchet MS" w:cs="Trebuchet MS"/>
          <w:b/>
          <w:bCs/>
          <w:color w:val="004146"/>
        </w:rPr>
      </w:pPr>
    </w:p>
    <w:p w14:paraId="6FE87135" w14:textId="24F3957B" w:rsidR="008543A9" w:rsidRPr="00FD3B4A" w:rsidRDefault="005E7043" w:rsidP="1E8ADCF5">
      <w:pPr>
        <w:contextualSpacing/>
        <w:jc w:val="both"/>
        <w:rPr>
          <w:rFonts w:ascii="Trebuchet MS" w:eastAsia="Trebuchet MS" w:hAnsi="Trebuchet MS" w:cs="Trebuchet MS"/>
          <w:color w:val="000000" w:themeColor="text1"/>
          <w:sz w:val="24"/>
          <w:szCs w:val="24"/>
        </w:rPr>
      </w:pPr>
      <w:r w:rsidRPr="00FD3B4A">
        <w:rPr>
          <w:rFonts w:ascii="Trebuchet MS" w:eastAsia="Trebuchet MS" w:hAnsi="Trebuchet MS" w:cs="Trebuchet MS"/>
          <w:color w:val="000000" w:themeColor="text1"/>
          <w:sz w:val="24"/>
          <w:szCs w:val="24"/>
        </w:rPr>
        <w:t>The evaluation feedback has been analysed using a traffic light Red-Amber-Green (RAG) rating system</w:t>
      </w:r>
      <w:r w:rsidR="005B6B1F" w:rsidRPr="00FD3B4A">
        <w:rPr>
          <w:rFonts w:ascii="Trebuchet MS" w:eastAsia="Trebuchet MS" w:hAnsi="Trebuchet MS" w:cs="Trebuchet MS"/>
          <w:color w:val="000000" w:themeColor="text1"/>
          <w:sz w:val="24"/>
          <w:szCs w:val="24"/>
        </w:rPr>
        <w:t xml:space="preserve"> (Fig. </w:t>
      </w:r>
      <w:r w:rsidR="00BD3CBB">
        <w:rPr>
          <w:rFonts w:ascii="Trebuchet MS" w:eastAsia="Trebuchet MS" w:hAnsi="Trebuchet MS" w:cs="Trebuchet MS"/>
          <w:color w:val="000000" w:themeColor="text1"/>
          <w:sz w:val="24"/>
          <w:szCs w:val="24"/>
        </w:rPr>
        <w:t>2.3a</w:t>
      </w:r>
      <w:r w:rsidR="005B6B1F" w:rsidRPr="00FD3B4A">
        <w:rPr>
          <w:rFonts w:ascii="Trebuchet MS" w:eastAsia="Trebuchet MS" w:hAnsi="Trebuchet MS" w:cs="Trebuchet MS"/>
          <w:color w:val="000000" w:themeColor="text1"/>
          <w:sz w:val="24"/>
          <w:szCs w:val="24"/>
        </w:rPr>
        <w:t>)</w:t>
      </w:r>
      <w:r w:rsidRPr="00FD3B4A">
        <w:rPr>
          <w:rFonts w:ascii="Trebuchet MS" w:eastAsia="Trebuchet MS" w:hAnsi="Trebuchet MS" w:cs="Trebuchet MS"/>
          <w:color w:val="000000" w:themeColor="text1"/>
          <w:sz w:val="24"/>
          <w:szCs w:val="24"/>
        </w:rPr>
        <w:t>. This approach allows for a straightforward visual summary of the results, making it easy to identify areas of strong performance (green), areas requiring attention (amber), and areas of concern (red). The main benefit of using RAG ratings is that they help to quickly highlight priorities and support evidence-based decision-making, ensuring that actions can be targeted where they are most needed. This method also enhances communication of findings to stakeholders by presenting complex data in an accessible and actionable format (Public Health England, 2017).</w:t>
      </w:r>
    </w:p>
    <w:p w14:paraId="3F772078" w14:textId="77777777" w:rsidR="006F4294" w:rsidRPr="00BD3CBB" w:rsidRDefault="006F4294" w:rsidP="1E8ADCF5">
      <w:pPr>
        <w:contextualSpacing/>
        <w:jc w:val="both"/>
        <w:rPr>
          <w:rFonts w:ascii="Trebuchet MS" w:eastAsia="Trebuchet MS" w:hAnsi="Trebuchet MS" w:cs="Trebuchet MS"/>
          <w:color w:val="000000" w:themeColor="text1"/>
          <w:sz w:val="12"/>
          <w:szCs w:val="12"/>
        </w:rPr>
      </w:pPr>
    </w:p>
    <w:p w14:paraId="0253DFAA" w14:textId="1D2BF296" w:rsidR="006F4294" w:rsidRPr="006F4294" w:rsidRDefault="006F4294" w:rsidP="006F4294">
      <w:pPr>
        <w:contextualSpacing/>
        <w:jc w:val="both"/>
        <w:rPr>
          <w:rFonts w:ascii="Trebuchet MS" w:eastAsia="Trebuchet MS" w:hAnsi="Trebuchet MS" w:cs="Trebuchet MS"/>
          <w:color w:val="000000" w:themeColor="text1"/>
          <w:sz w:val="24"/>
          <w:szCs w:val="24"/>
        </w:rPr>
      </w:pPr>
      <w:r w:rsidRPr="006F4294">
        <w:rPr>
          <w:rFonts w:ascii="Trebuchet MS" w:eastAsia="Trebuchet MS" w:hAnsi="Trebuchet MS" w:cs="Trebuchet MS"/>
          <w:color w:val="000000" w:themeColor="text1"/>
          <w:sz w:val="24"/>
          <w:szCs w:val="24"/>
        </w:rPr>
        <w:t>Each item was assigned a RAG rating</w:t>
      </w:r>
      <w:r w:rsidR="00590B1D">
        <w:rPr>
          <w:rFonts w:ascii="Trebuchet MS" w:eastAsia="Trebuchet MS" w:hAnsi="Trebuchet MS" w:cs="Trebuchet MS"/>
          <w:color w:val="000000" w:themeColor="text1"/>
          <w:sz w:val="24"/>
          <w:szCs w:val="24"/>
        </w:rPr>
        <w:t xml:space="preserve"> using the following broad criteria</w:t>
      </w:r>
      <w:r w:rsidRPr="006F4294">
        <w:rPr>
          <w:rFonts w:ascii="Trebuchet MS" w:eastAsia="Trebuchet MS" w:hAnsi="Trebuchet MS" w:cs="Trebuchet MS"/>
          <w:color w:val="000000" w:themeColor="text1"/>
          <w:sz w:val="24"/>
          <w:szCs w:val="24"/>
        </w:rPr>
        <w:t>:</w:t>
      </w:r>
    </w:p>
    <w:p w14:paraId="66B839AC" w14:textId="5A574E4E" w:rsidR="006F4294" w:rsidRPr="006F4294" w:rsidRDefault="006F4294" w:rsidP="006F4294">
      <w:pPr>
        <w:numPr>
          <w:ilvl w:val="0"/>
          <w:numId w:val="33"/>
        </w:numPr>
        <w:contextualSpacing/>
        <w:jc w:val="both"/>
        <w:rPr>
          <w:rFonts w:ascii="Trebuchet MS" w:eastAsia="Trebuchet MS" w:hAnsi="Trebuchet MS" w:cs="Trebuchet MS"/>
          <w:color w:val="000000" w:themeColor="text1"/>
          <w:sz w:val="24"/>
          <w:szCs w:val="24"/>
        </w:rPr>
      </w:pPr>
      <w:r w:rsidRPr="006F4294">
        <w:rPr>
          <w:rFonts w:ascii="Trebuchet MS" w:eastAsia="Trebuchet MS" w:hAnsi="Trebuchet MS" w:cs="Trebuchet MS"/>
          <w:b/>
          <w:bCs/>
          <w:color w:val="000000" w:themeColor="text1"/>
          <w:sz w:val="24"/>
          <w:szCs w:val="24"/>
        </w:rPr>
        <w:t>Green</w:t>
      </w:r>
      <w:r w:rsidRPr="006F4294">
        <w:rPr>
          <w:rFonts w:ascii="Trebuchet MS" w:eastAsia="Trebuchet MS" w:hAnsi="Trebuchet MS" w:cs="Trebuchet MS"/>
          <w:color w:val="000000" w:themeColor="text1"/>
          <w:sz w:val="24"/>
          <w:szCs w:val="24"/>
        </w:rPr>
        <w:t> for high agreement (</w:t>
      </w:r>
      <w:r w:rsidR="00590B1D">
        <w:rPr>
          <w:rFonts w:ascii="Trebuchet MS" w:eastAsia="Trebuchet MS" w:hAnsi="Trebuchet MS" w:cs="Trebuchet MS"/>
          <w:color w:val="000000" w:themeColor="text1"/>
          <w:sz w:val="24"/>
          <w:szCs w:val="24"/>
        </w:rPr>
        <w:t>&gt;75% Agree</w:t>
      </w:r>
      <w:r w:rsidRPr="006F4294">
        <w:rPr>
          <w:rFonts w:ascii="Trebuchet MS" w:eastAsia="Trebuchet MS" w:hAnsi="Trebuchet MS" w:cs="Trebuchet MS"/>
          <w:color w:val="000000" w:themeColor="text1"/>
          <w:sz w:val="24"/>
          <w:szCs w:val="24"/>
        </w:rPr>
        <w:t>),</w:t>
      </w:r>
    </w:p>
    <w:p w14:paraId="34933A27" w14:textId="6D3B0FD2" w:rsidR="00590B1D" w:rsidRPr="00590B1D" w:rsidRDefault="006F4294" w:rsidP="00590B1D">
      <w:pPr>
        <w:numPr>
          <w:ilvl w:val="0"/>
          <w:numId w:val="33"/>
        </w:numPr>
        <w:contextualSpacing/>
        <w:jc w:val="both"/>
        <w:rPr>
          <w:rFonts w:ascii="Trebuchet MS" w:eastAsia="Trebuchet MS" w:hAnsi="Trebuchet MS" w:cs="Trebuchet MS"/>
          <w:color w:val="000000" w:themeColor="text1"/>
          <w:sz w:val="24"/>
          <w:szCs w:val="24"/>
        </w:rPr>
      </w:pPr>
      <w:r w:rsidRPr="006F4294">
        <w:rPr>
          <w:rFonts w:ascii="Trebuchet MS" w:eastAsia="Trebuchet MS" w:hAnsi="Trebuchet MS" w:cs="Trebuchet MS"/>
          <w:b/>
          <w:bCs/>
          <w:color w:val="000000" w:themeColor="text1"/>
          <w:sz w:val="24"/>
          <w:szCs w:val="24"/>
        </w:rPr>
        <w:t>Red</w:t>
      </w:r>
      <w:r w:rsidRPr="006F4294">
        <w:rPr>
          <w:rFonts w:ascii="Trebuchet MS" w:eastAsia="Trebuchet MS" w:hAnsi="Trebuchet MS" w:cs="Trebuchet MS"/>
          <w:color w:val="000000" w:themeColor="text1"/>
          <w:sz w:val="24"/>
          <w:szCs w:val="24"/>
        </w:rPr>
        <w:t> for high disagreement (</w:t>
      </w:r>
      <w:r w:rsidR="00590B1D">
        <w:rPr>
          <w:rFonts w:ascii="Trebuchet MS" w:eastAsia="Trebuchet MS" w:hAnsi="Trebuchet MS" w:cs="Trebuchet MS"/>
          <w:color w:val="000000" w:themeColor="text1"/>
          <w:sz w:val="24"/>
          <w:szCs w:val="24"/>
        </w:rPr>
        <w:t>&gt; 75% Disagree</w:t>
      </w:r>
      <w:r w:rsidRPr="006F4294">
        <w:rPr>
          <w:rFonts w:ascii="Trebuchet MS" w:eastAsia="Trebuchet MS" w:hAnsi="Trebuchet MS" w:cs="Trebuchet MS"/>
          <w:color w:val="000000" w:themeColor="text1"/>
          <w:sz w:val="24"/>
          <w:szCs w:val="24"/>
        </w:rPr>
        <w:t>).</w:t>
      </w:r>
      <w:r w:rsidR="00590B1D" w:rsidRPr="00590B1D">
        <w:rPr>
          <w:rFonts w:ascii="Trebuchet MS" w:eastAsia="Trebuchet MS" w:hAnsi="Trebuchet MS" w:cs="Trebuchet MS"/>
          <w:b/>
          <w:bCs/>
          <w:color w:val="000000" w:themeColor="text1"/>
          <w:sz w:val="24"/>
          <w:szCs w:val="24"/>
        </w:rPr>
        <w:t xml:space="preserve"> </w:t>
      </w:r>
    </w:p>
    <w:p w14:paraId="60C98AEF" w14:textId="3ABB9B38" w:rsidR="00590B1D" w:rsidRPr="006F4294" w:rsidRDefault="00590B1D" w:rsidP="00590B1D">
      <w:pPr>
        <w:numPr>
          <w:ilvl w:val="0"/>
          <w:numId w:val="33"/>
        </w:numPr>
        <w:contextualSpacing/>
        <w:jc w:val="both"/>
        <w:rPr>
          <w:rFonts w:ascii="Trebuchet MS" w:eastAsia="Trebuchet MS" w:hAnsi="Trebuchet MS" w:cs="Trebuchet MS"/>
          <w:color w:val="000000" w:themeColor="text1"/>
          <w:sz w:val="24"/>
          <w:szCs w:val="24"/>
        </w:rPr>
      </w:pPr>
      <w:r w:rsidRPr="006F4294">
        <w:rPr>
          <w:rFonts w:ascii="Trebuchet MS" w:eastAsia="Trebuchet MS" w:hAnsi="Trebuchet MS" w:cs="Trebuchet MS"/>
          <w:b/>
          <w:bCs/>
          <w:color w:val="000000" w:themeColor="text1"/>
          <w:sz w:val="24"/>
          <w:szCs w:val="24"/>
        </w:rPr>
        <w:t>Amber</w:t>
      </w:r>
      <w:r w:rsidRPr="006F4294">
        <w:rPr>
          <w:rFonts w:ascii="Trebuchet MS" w:eastAsia="Trebuchet MS" w:hAnsi="Trebuchet MS" w:cs="Trebuchet MS"/>
          <w:color w:val="000000" w:themeColor="text1"/>
          <w:sz w:val="24"/>
          <w:szCs w:val="24"/>
        </w:rPr>
        <w:t> for mixed or uncertain responses</w:t>
      </w:r>
      <w:r>
        <w:rPr>
          <w:rFonts w:ascii="Trebuchet MS" w:eastAsia="Trebuchet MS" w:hAnsi="Trebuchet MS" w:cs="Trebuchet MS"/>
          <w:color w:val="000000" w:themeColor="text1"/>
          <w:sz w:val="24"/>
          <w:szCs w:val="24"/>
        </w:rPr>
        <w:t xml:space="preserve"> (all responses falling between the above)</w:t>
      </w:r>
    </w:p>
    <w:p w14:paraId="6D25C453" w14:textId="77777777" w:rsidR="007006BC" w:rsidRDefault="007006BC" w:rsidP="1E8ADCF5">
      <w:pPr>
        <w:contextualSpacing/>
        <w:jc w:val="both"/>
        <w:rPr>
          <w:rFonts w:ascii="Trebuchet MS" w:eastAsia="Trebuchet MS" w:hAnsi="Trebuchet MS" w:cs="Trebuchet MS"/>
          <w:color w:val="000000" w:themeColor="text1"/>
        </w:rPr>
      </w:pPr>
    </w:p>
    <w:tbl>
      <w:tblPr>
        <w:tblW w:w="8760" w:type="dxa"/>
        <w:tblCellMar>
          <w:top w:w="15" w:type="dxa"/>
          <w:bottom w:w="15" w:type="dxa"/>
        </w:tblCellMar>
        <w:tblLook w:val="04A0" w:firstRow="1" w:lastRow="0" w:firstColumn="1" w:lastColumn="0" w:noHBand="0" w:noVBand="1"/>
      </w:tblPr>
      <w:tblGrid>
        <w:gridCol w:w="4580"/>
        <w:gridCol w:w="1100"/>
        <w:gridCol w:w="940"/>
        <w:gridCol w:w="1172"/>
        <w:gridCol w:w="1120"/>
      </w:tblGrid>
      <w:tr w:rsidR="00BB44CD" w:rsidRPr="00BB44CD" w14:paraId="16455CC8" w14:textId="77777777" w:rsidTr="00BB44CD">
        <w:trPr>
          <w:trHeight w:val="675"/>
        </w:trPr>
        <w:tc>
          <w:tcPr>
            <w:tcW w:w="4580" w:type="dxa"/>
            <w:tcBorders>
              <w:top w:val="single" w:sz="4" w:space="0" w:color="auto"/>
              <w:left w:val="single" w:sz="4" w:space="0" w:color="auto"/>
              <w:bottom w:val="single" w:sz="4" w:space="0" w:color="auto"/>
              <w:right w:val="single" w:sz="4" w:space="0" w:color="auto"/>
            </w:tcBorders>
            <w:shd w:val="clear" w:color="000000" w:fill="4472C4"/>
            <w:noWrap/>
            <w:vAlign w:val="center"/>
            <w:hideMark/>
          </w:tcPr>
          <w:p w14:paraId="040A98CC" w14:textId="77777777" w:rsidR="00BB44CD" w:rsidRPr="00BB44CD" w:rsidRDefault="00BB44CD" w:rsidP="00BB44CD">
            <w:pPr>
              <w:spacing w:after="0" w:line="240" w:lineRule="auto"/>
              <w:rPr>
                <w:rFonts w:ascii="Times New Roman" w:eastAsia="Times New Roman" w:hAnsi="Times New Roman" w:cs="Times New Roman"/>
                <w:sz w:val="24"/>
                <w:szCs w:val="24"/>
                <w:lang w:eastAsia="en-GB"/>
              </w:rPr>
            </w:pPr>
          </w:p>
        </w:tc>
        <w:tc>
          <w:tcPr>
            <w:tcW w:w="110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25947C17" w14:textId="77777777" w:rsidR="00BB44CD" w:rsidRPr="00BB44CD" w:rsidRDefault="00BB44CD" w:rsidP="00BB44CD">
            <w:pPr>
              <w:spacing w:after="0" w:line="240" w:lineRule="auto"/>
              <w:jc w:val="center"/>
              <w:rPr>
                <w:rFonts w:ascii="Trebuchet MS" w:eastAsia="Times New Roman" w:hAnsi="Trebuchet MS" w:cs="Calibri"/>
                <w:b/>
                <w:bCs/>
                <w:color w:val="FFFFFF"/>
                <w:sz w:val="24"/>
                <w:szCs w:val="24"/>
                <w:lang w:eastAsia="en-GB"/>
              </w:rPr>
            </w:pPr>
            <w:r w:rsidRPr="00BB44CD">
              <w:rPr>
                <w:rFonts w:ascii="Trebuchet MS" w:eastAsia="Times New Roman" w:hAnsi="Trebuchet MS" w:cs="Calibri"/>
                <w:b/>
                <w:bCs/>
                <w:color w:val="FFFFFF"/>
                <w:sz w:val="24"/>
                <w:szCs w:val="24"/>
                <w:lang w:eastAsia="en-GB"/>
              </w:rPr>
              <w:t>% Agree</w:t>
            </w:r>
          </w:p>
        </w:tc>
        <w:tc>
          <w:tcPr>
            <w:tcW w:w="94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4C6937C0" w14:textId="78837390" w:rsidR="00BB44CD" w:rsidRPr="00BB44CD" w:rsidRDefault="00BB44CD" w:rsidP="00BB44CD">
            <w:pPr>
              <w:spacing w:after="0" w:line="240" w:lineRule="auto"/>
              <w:jc w:val="center"/>
              <w:rPr>
                <w:rFonts w:ascii="Trebuchet MS" w:eastAsia="Times New Roman" w:hAnsi="Trebuchet MS" w:cs="Calibri"/>
                <w:b/>
                <w:bCs/>
                <w:color w:val="FFFFFF"/>
                <w:sz w:val="24"/>
                <w:szCs w:val="24"/>
                <w:lang w:eastAsia="en-GB"/>
              </w:rPr>
            </w:pPr>
            <w:r w:rsidRPr="00BB44CD">
              <w:rPr>
                <w:rFonts w:ascii="Trebuchet MS" w:eastAsia="Times New Roman" w:hAnsi="Trebuchet MS" w:cs="Calibri"/>
                <w:b/>
                <w:bCs/>
                <w:color w:val="FFFFFF"/>
                <w:sz w:val="24"/>
                <w:szCs w:val="24"/>
                <w:lang w:eastAsia="en-GB"/>
              </w:rPr>
              <w:t xml:space="preserve">% Not </w:t>
            </w:r>
            <w:r>
              <w:rPr>
                <w:rFonts w:ascii="Trebuchet MS" w:eastAsia="Times New Roman" w:hAnsi="Trebuchet MS" w:cs="Calibri"/>
                <w:b/>
                <w:bCs/>
                <w:color w:val="FFFFFF"/>
                <w:sz w:val="24"/>
                <w:szCs w:val="24"/>
                <w:lang w:eastAsia="en-GB"/>
              </w:rPr>
              <w:t>S</w:t>
            </w:r>
            <w:r w:rsidRPr="00BB44CD">
              <w:rPr>
                <w:rFonts w:ascii="Trebuchet MS" w:eastAsia="Times New Roman" w:hAnsi="Trebuchet MS" w:cs="Calibri"/>
                <w:b/>
                <w:bCs/>
                <w:color w:val="FFFFFF"/>
                <w:sz w:val="24"/>
                <w:szCs w:val="24"/>
                <w:lang w:eastAsia="en-GB"/>
              </w:rPr>
              <w:t>ure</w:t>
            </w:r>
          </w:p>
        </w:tc>
        <w:tc>
          <w:tcPr>
            <w:tcW w:w="1020" w:type="dxa"/>
            <w:tcBorders>
              <w:top w:val="single" w:sz="4" w:space="0" w:color="auto"/>
              <w:left w:val="single" w:sz="4" w:space="0" w:color="auto"/>
              <w:bottom w:val="single" w:sz="4" w:space="0" w:color="auto"/>
              <w:right w:val="nil"/>
            </w:tcBorders>
            <w:shd w:val="clear" w:color="000000" w:fill="4472C4"/>
            <w:vAlign w:val="center"/>
            <w:hideMark/>
          </w:tcPr>
          <w:p w14:paraId="7B8C9FD5" w14:textId="77777777" w:rsidR="00BB44CD" w:rsidRPr="00BB44CD" w:rsidRDefault="00BB44CD" w:rsidP="00BB44CD">
            <w:pPr>
              <w:spacing w:after="0" w:line="240" w:lineRule="auto"/>
              <w:jc w:val="center"/>
              <w:rPr>
                <w:rFonts w:ascii="Trebuchet MS" w:eastAsia="Times New Roman" w:hAnsi="Trebuchet MS" w:cs="Calibri"/>
                <w:b/>
                <w:bCs/>
                <w:color w:val="FFFFFF"/>
                <w:sz w:val="24"/>
                <w:szCs w:val="24"/>
                <w:lang w:eastAsia="en-GB"/>
              </w:rPr>
            </w:pPr>
            <w:r w:rsidRPr="00BB44CD">
              <w:rPr>
                <w:rFonts w:ascii="Trebuchet MS" w:eastAsia="Times New Roman" w:hAnsi="Trebuchet MS" w:cs="Calibri"/>
                <w:b/>
                <w:bCs/>
                <w:color w:val="FFFFFF"/>
                <w:sz w:val="24"/>
                <w:szCs w:val="24"/>
                <w:lang w:eastAsia="en-GB"/>
              </w:rPr>
              <w:t>% Disagree</w:t>
            </w:r>
          </w:p>
        </w:tc>
        <w:tc>
          <w:tcPr>
            <w:tcW w:w="1120" w:type="dxa"/>
            <w:tcBorders>
              <w:top w:val="single" w:sz="4" w:space="0" w:color="000000"/>
              <w:left w:val="single" w:sz="4" w:space="0" w:color="000000"/>
              <w:bottom w:val="single" w:sz="4" w:space="0" w:color="000000"/>
              <w:right w:val="single" w:sz="4" w:space="0" w:color="000000"/>
            </w:tcBorders>
            <w:shd w:val="clear" w:color="000000" w:fill="4472C4"/>
            <w:vAlign w:val="center"/>
            <w:hideMark/>
          </w:tcPr>
          <w:p w14:paraId="5CDC9B79" w14:textId="77777777" w:rsidR="00BB44CD" w:rsidRPr="00BB44CD" w:rsidRDefault="00BB44CD" w:rsidP="00BB44CD">
            <w:pPr>
              <w:spacing w:after="0" w:line="240" w:lineRule="auto"/>
              <w:jc w:val="center"/>
              <w:rPr>
                <w:rFonts w:ascii="Trebuchet MS" w:eastAsia="Times New Roman" w:hAnsi="Trebuchet MS" w:cs="Calibri"/>
                <w:b/>
                <w:bCs/>
                <w:color w:val="FFFFFF"/>
                <w:sz w:val="24"/>
                <w:szCs w:val="24"/>
                <w:lang w:eastAsia="en-GB"/>
              </w:rPr>
            </w:pPr>
            <w:r w:rsidRPr="00BB44CD">
              <w:rPr>
                <w:rFonts w:ascii="Trebuchet MS" w:eastAsia="Times New Roman" w:hAnsi="Trebuchet MS" w:cs="Calibri"/>
                <w:b/>
                <w:bCs/>
                <w:color w:val="FFFFFF"/>
                <w:sz w:val="24"/>
                <w:szCs w:val="24"/>
                <w:lang w:eastAsia="en-GB"/>
              </w:rPr>
              <w:t>RAG Rating*</w:t>
            </w:r>
          </w:p>
        </w:tc>
      </w:tr>
      <w:tr w:rsidR="00BB44CD" w:rsidRPr="00BB44CD" w14:paraId="78198B70" w14:textId="77777777" w:rsidTr="00BB44CD">
        <w:trPr>
          <w:trHeight w:val="76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7E0526BD"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My learning preferences were considered prior the learning activity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AC28CF"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23.8%</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A64253"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42.9%</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464B3BAD"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33.3%</w:t>
            </w:r>
          </w:p>
        </w:tc>
        <w:tc>
          <w:tcPr>
            <w:tcW w:w="1120" w:type="dxa"/>
            <w:tcBorders>
              <w:top w:val="single" w:sz="4" w:space="0" w:color="000000"/>
              <w:left w:val="single" w:sz="4" w:space="0" w:color="000000"/>
              <w:bottom w:val="single" w:sz="4" w:space="0" w:color="000000"/>
              <w:right w:val="single" w:sz="4" w:space="0" w:color="000000"/>
            </w:tcBorders>
            <w:shd w:val="clear" w:color="000000" w:fill="ED7D31"/>
            <w:noWrap/>
            <w:vAlign w:val="bottom"/>
            <w:hideMark/>
          </w:tcPr>
          <w:p w14:paraId="4F3D274D"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00660B21" w14:textId="77777777" w:rsidTr="00BB44CD">
        <w:trPr>
          <w:trHeight w:val="72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0707390F"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On commencement the </w:t>
            </w:r>
            <w:proofErr w:type="spellStart"/>
            <w:r w:rsidRPr="00BB44CD">
              <w:rPr>
                <w:rFonts w:ascii="Trebuchet MS" w:eastAsia="Times New Roman" w:hAnsi="Trebuchet MS" w:cs="Calibri"/>
                <w:color w:val="FFFFFF"/>
                <w:sz w:val="20"/>
                <w:szCs w:val="20"/>
                <w:lang w:eastAsia="en-GB"/>
              </w:rPr>
              <w:t>faciliator</w:t>
            </w:r>
            <w:proofErr w:type="spellEnd"/>
            <w:r w:rsidRPr="00BB44CD">
              <w:rPr>
                <w:rFonts w:ascii="Trebuchet MS" w:eastAsia="Times New Roman" w:hAnsi="Trebuchet MS" w:cs="Calibri"/>
                <w:color w:val="FFFFFF"/>
                <w:sz w:val="20"/>
                <w:szCs w:val="20"/>
                <w:lang w:eastAsia="en-GB"/>
              </w:rPr>
              <w:t xml:space="preserve"> provided a clear set </w:t>
            </w:r>
            <w:proofErr w:type="gramStart"/>
            <w:r w:rsidRPr="00BB44CD">
              <w:rPr>
                <w:rFonts w:ascii="Trebuchet MS" w:eastAsia="Times New Roman" w:hAnsi="Trebuchet MS" w:cs="Calibri"/>
                <w:color w:val="FFFFFF"/>
                <w:sz w:val="20"/>
                <w:szCs w:val="20"/>
                <w:lang w:eastAsia="en-GB"/>
              </w:rPr>
              <w:t>objectives</w:t>
            </w:r>
            <w:proofErr w:type="gramEnd"/>
            <w:r w:rsidRPr="00BB44CD">
              <w:rPr>
                <w:rFonts w:ascii="Trebuchet MS" w:eastAsia="Times New Roman" w:hAnsi="Trebuchet MS" w:cs="Calibri"/>
                <w:color w:val="FFFFFF"/>
                <w:sz w:val="20"/>
                <w:szCs w:val="20"/>
                <w:lang w:eastAsia="en-GB"/>
              </w:rPr>
              <w:t xml:space="preserve">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24A12F"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92.9%</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484C6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7.1%</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7BA824C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0.0%</w:t>
            </w:r>
          </w:p>
        </w:tc>
        <w:tc>
          <w:tcPr>
            <w:tcW w:w="1120" w:type="dxa"/>
            <w:tcBorders>
              <w:top w:val="single" w:sz="4" w:space="0" w:color="000000"/>
              <w:left w:val="single" w:sz="4" w:space="0" w:color="000000"/>
              <w:bottom w:val="single" w:sz="4" w:space="0" w:color="000000"/>
              <w:right w:val="single" w:sz="4" w:space="0" w:color="000000"/>
            </w:tcBorders>
            <w:shd w:val="clear" w:color="000000" w:fill="70AD47"/>
            <w:noWrap/>
            <w:vAlign w:val="bottom"/>
            <w:hideMark/>
          </w:tcPr>
          <w:p w14:paraId="7C9878F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67CF3707" w14:textId="77777777" w:rsidTr="00BB44CD">
        <w:trPr>
          <w:trHeight w:val="51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65C5B1A6"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The learning event was appropriately structured</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3D242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54.8%</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A0647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26.2%</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243A74DC"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19.0%</w:t>
            </w:r>
          </w:p>
        </w:tc>
        <w:tc>
          <w:tcPr>
            <w:tcW w:w="1120" w:type="dxa"/>
            <w:tcBorders>
              <w:top w:val="single" w:sz="4" w:space="0" w:color="000000"/>
              <w:left w:val="single" w:sz="4" w:space="0" w:color="000000"/>
              <w:bottom w:val="single" w:sz="4" w:space="0" w:color="000000"/>
              <w:right w:val="single" w:sz="4" w:space="0" w:color="000000"/>
            </w:tcBorders>
            <w:shd w:val="clear" w:color="000000" w:fill="ED7D31"/>
            <w:noWrap/>
            <w:vAlign w:val="bottom"/>
            <w:hideMark/>
          </w:tcPr>
          <w:p w14:paraId="71A1D0A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59CBC289" w14:textId="77777777" w:rsidTr="00BB44CD">
        <w:trPr>
          <w:trHeight w:val="82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137EF65D"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The </w:t>
            </w:r>
            <w:proofErr w:type="spellStart"/>
            <w:r w:rsidRPr="00BB44CD">
              <w:rPr>
                <w:rFonts w:ascii="Trebuchet MS" w:eastAsia="Times New Roman" w:hAnsi="Trebuchet MS" w:cs="Calibri"/>
                <w:color w:val="FFFFFF"/>
                <w:sz w:val="20"/>
                <w:szCs w:val="20"/>
                <w:lang w:eastAsia="en-GB"/>
              </w:rPr>
              <w:t>faciliator</w:t>
            </w:r>
            <w:proofErr w:type="spellEnd"/>
            <w:r w:rsidRPr="00BB44CD">
              <w:rPr>
                <w:rFonts w:ascii="Trebuchet MS" w:eastAsia="Times New Roman" w:hAnsi="Trebuchet MS" w:cs="Calibri"/>
                <w:color w:val="FFFFFF"/>
                <w:sz w:val="20"/>
                <w:szCs w:val="20"/>
                <w:lang w:eastAsia="en-GB"/>
              </w:rPr>
              <w:t xml:space="preserve"> was clearly </w:t>
            </w:r>
            <w:proofErr w:type="spellStart"/>
            <w:r w:rsidRPr="00BB44CD">
              <w:rPr>
                <w:rFonts w:ascii="Trebuchet MS" w:eastAsia="Times New Roman" w:hAnsi="Trebuchet MS" w:cs="Calibri"/>
                <w:color w:val="FFFFFF"/>
                <w:sz w:val="20"/>
                <w:szCs w:val="20"/>
                <w:lang w:eastAsia="en-GB"/>
              </w:rPr>
              <w:t>knolwedgable</w:t>
            </w:r>
            <w:proofErr w:type="spellEnd"/>
            <w:r w:rsidRPr="00BB44CD">
              <w:rPr>
                <w:rFonts w:ascii="Trebuchet MS" w:eastAsia="Times New Roman" w:hAnsi="Trebuchet MS" w:cs="Calibri"/>
                <w:color w:val="FFFFFF"/>
                <w:sz w:val="20"/>
                <w:szCs w:val="20"/>
                <w:lang w:eastAsia="en-GB"/>
              </w:rPr>
              <w:t xml:space="preserve"> about the topics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BE1A11"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92.9%</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FAAE3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4.8%</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4EF9EB4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2.4%</w:t>
            </w:r>
          </w:p>
        </w:tc>
        <w:tc>
          <w:tcPr>
            <w:tcW w:w="1120" w:type="dxa"/>
            <w:tcBorders>
              <w:top w:val="single" w:sz="4" w:space="0" w:color="000000"/>
              <w:left w:val="single" w:sz="4" w:space="0" w:color="000000"/>
              <w:bottom w:val="single" w:sz="4" w:space="0" w:color="000000"/>
              <w:right w:val="single" w:sz="4" w:space="0" w:color="000000"/>
            </w:tcBorders>
            <w:shd w:val="clear" w:color="000000" w:fill="70AD47"/>
            <w:noWrap/>
            <w:vAlign w:val="bottom"/>
            <w:hideMark/>
          </w:tcPr>
          <w:p w14:paraId="64C44D06"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21F07D5A" w14:textId="77777777" w:rsidTr="00BB44CD">
        <w:trPr>
          <w:trHeight w:val="64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78F2D610"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The </w:t>
            </w:r>
            <w:proofErr w:type="spellStart"/>
            <w:r w:rsidRPr="00BB44CD">
              <w:rPr>
                <w:rFonts w:ascii="Trebuchet MS" w:eastAsia="Times New Roman" w:hAnsi="Trebuchet MS" w:cs="Calibri"/>
                <w:color w:val="FFFFFF"/>
                <w:sz w:val="20"/>
                <w:szCs w:val="20"/>
                <w:lang w:eastAsia="en-GB"/>
              </w:rPr>
              <w:t>faciliator</w:t>
            </w:r>
            <w:proofErr w:type="spellEnd"/>
            <w:r w:rsidRPr="00BB44CD">
              <w:rPr>
                <w:rFonts w:ascii="Trebuchet MS" w:eastAsia="Times New Roman" w:hAnsi="Trebuchet MS" w:cs="Calibri"/>
                <w:color w:val="FFFFFF"/>
                <w:sz w:val="20"/>
                <w:szCs w:val="20"/>
                <w:lang w:eastAsia="en-GB"/>
              </w:rPr>
              <w:t xml:space="preserve"> provided a clear explanation on topics discussed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0B0AE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78.6%</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AE8A7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0.0%</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4C0236A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21.4%</w:t>
            </w:r>
          </w:p>
        </w:tc>
        <w:tc>
          <w:tcPr>
            <w:tcW w:w="1120" w:type="dxa"/>
            <w:tcBorders>
              <w:top w:val="single" w:sz="4" w:space="0" w:color="000000"/>
              <w:left w:val="single" w:sz="4" w:space="0" w:color="000000"/>
              <w:bottom w:val="single" w:sz="4" w:space="0" w:color="000000"/>
              <w:right w:val="single" w:sz="4" w:space="0" w:color="000000"/>
            </w:tcBorders>
            <w:shd w:val="clear" w:color="000000" w:fill="70AD47"/>
            <w:noWrap/>
            <w:vAlign w:val="bottom"/>
            <w:hideMark/>
          </w:tcPr>
          <w:p w14:paraId="0BF71BC1"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5593637E" w14:textId="77777777" w:rsidTr="00BB44CD">
        <w:trPr>
          <w:trHeight w:val="49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2205AF0D"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Resources used were of a good quality</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1958E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85.7%</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74147F"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14.3%</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724314A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0.0%</w:t>
            </w:r>
          </w:p>
        </w:tc>
        <w:tc>
          <w:tcPr>
            <w:tcW w:w="1120" w:type="dxa"/>
            <w:tcBorders>
              <w:top w:val="single" w:sz="4" w:space="0" w:color="000000"/>
              <w:left w:val="single" w:sz="4" w:space="0" w:color="000000"/>
              <w:bottom w:val="single" w:sz="4" w:space="0" w:color="000000"/>
              <w:right w:val="single" w:sz="4" w:space="0" w:color="000000"/>
            </w:tcBorders>
            <w:shd w:val="clear" w:color="000000" w:fill="70AD47"/>
            <w:noWrap/>
            <w:vAlign w:val="bottom"/>
            <w:hideMark/>
          </w:tcPr>
          <w:p w14:paraId="127CB75F"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6B7EDB60" w14:textId="77777777" w:rsidTr="00BB44CD">
        <w:trPr>
          <w:trHeight w:val="66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125CCA85"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I was able to engage with meaningful questioning and answering on topics being discussed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D1F975"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4.8%</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5BA643"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19.0%</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4D065159"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76.2%</w:t>
            </w:r>
          </w:p>
        </w:tc>
        <w:tc>
          <w:tcPr>
            <w:tcW w:w="1120" w:type="dxa"/>
            <w:tcBorders>
              <w:top w:val="single" w:sz="4" w:space="0" w:color="000000"/>
              <w:left w:val="single" w:sz="4" w:space="0" w:color="000000"/>
              <w:bottom w:val="single" w:sz="4" w:space="0" w:color="000000"/>
              <w:right w:val="single" w:sz="4" w:space="0" w:color="000000"/>
            </w:tcBorders>
            <w:shd w:val="clear" w:color="000000" w:fill="FF0000"/>
            <w:noWrap/>
            <w:vAlign w:val="bottom"/>
            <w:hideMark/>
          </w:tcPr>
          <w:p w14:paraId="066BAAA9"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777DCDA2" w14:textId="77777777" w:rsidTr="00BB44CD">
        <w:trPr>
          <w:trHeight w:val="84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7CB2E4BD"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At the end of the session the set learning outcomes were achieved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FE1208"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11.9%</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06A1FC"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9.5%</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2C811BBC"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78.6%</w:t>
            </w:r>
          </w:p>
        </w:tc>
        <w:tc>
          <w:tcPr>
            <w:tcW w:w="1120" w:type="dxa"/>
            <w:tcBorders>
              <w:top w:val="single" w:sz="4" w:space="0" w:color="000000"/>
              <w:left w:val="single" w:sz="4" w:space="0" w:color="000000"/>
              <w:bottom w:val="single" w:sz="4" w:space="0" w:color="000000"/>
              <w:right w:val="single" w:sz="4" w:space="0" w:color="000000"/>
            </w:tcBorders>
            <w:shd w:val="clear" w:color="000000" w:fill="FF0000"/>
            <w:noWrap/>
            <w:vAlign w:val="bottom"/>
            <w:hideMark/>
          </w:tcPr>
          <w:p w14:paraId="7011D74E"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087D0732" w14:textId="77777777" w:rsidTr="00BB44CD">
        <w:trPr>
          <w:trHeight w:val="66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3046BB42"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The learning linked to my </w:t>
            </w:r>
            <w:proofErr w:type="spellStart"/>
            <w:r w:rsidRPr="00BB44CD">
              <w:rPr>
                <w:rFonts w:ascii="Trebuchet MS" w:eastAsia="Times New Roman" w:hAnsi="Trebuchet MS" w:cs="Calibri"/>
                <w:color w:val="FFFFFF"/>
                <w:sz w:val="20"/>
                <w:szCs w:val="20"/>
                <w:lang w:eastAsia="en-GB"/>
              </w:rPr>
              <w:t>performace</w:t>
            </w:r>
            <w:proofErr w:type="spellEnd"/>
            <w:r w:rsidRPr="00BB44CD">
              <w:rPr>
                <w:rFonts w:ascii="Trebuchet MS" w:eastAsia="Times New Roman" w:hAnsi="Trebuchet MS" w:cs="Calibri"/>
                <w:color w:val="FFFFFF"/>
                <w:sz w:val="20"/>
                <w:szCs w:val="20"/>
                <w:lang w:eastAsia="en-GB"/>
              </w:rPr>
              <w:t xml:space="preserve"> target</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8AB31D"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14.3%</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0614B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57.1%</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1C5648C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28.6%</w:t>
            </w:r>
          </w:p>
        </w:tc>
        <w:tc>
          <w:tcPr>
            <w:tcW w:w="1120" w:type="dxa"/>
            <w:tcBorders>
              <w:top w:val="single" w:sz="4" w:space="0" w:color="000000"/>
              <w:left w:val="single" w:sz="4" w:space="0" w:color="000000"/>
              <w:bottom w:val="single" w:sz="4" w:space="0" w:color="000000"/>
              <w:right w:val="single" w:sz="4" w:space="0" w:color="000000"/>
            </w:tcBorders>
            <w:shd w:val="clear" w:color="000000" w:fill="ED7D31"/>
            <w:noWrap/>
            <w:vAlign w:val="bottom"/>
            <w:hideMark/>
          </w:tcPr>
          <w:p w14:paraId="353334C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268F7100" w14:textId="77777777" w:rsidTr="00BB44CD">
        <w:trPr>
          <w:trHeight w:val="76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3F89CC86"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I was able to employ the knowledge skills and behaviours into my working role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7815D6"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14.3%</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EA6E76"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52.4%</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159C75C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33.3%</w:t>
            </w:r>
          </w:p>
        </w:tc>
        <w:tc>
          <w:tcPr>
            <w:tcW w:w="1120" w:type="dxa"/>
            <w:tcBorders>
              <w:top w:val="single" w:sz="4" w:space="0" w:color="000000"/>
              <w:left w:val="single" w:sz="4" w:space="0" w:color="000000"/>
              <w:bottom w:val="single" w:sz="4" w:space="0" w:color="000000"/>
              <w:right w:val="single" w:sz="4" w:space="0" w:color="000000"/>
            </w:tcBorders>
            <w:shd w:val="clear" w:color="000000" w:fill="ED7D31"/>
            <w:noWrap/>
            <w:vAlign w:val="bottom"/>
            <w:hideMark/>
          </w:tcPr>
          <w:p w14:paraId="2E5FA6D1"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bl>
    <w:p w14:paraId="2090F92A" w14:textId="1B416471" w:rsidR="004B3C5B" w:rsidRDefault="00BD3CBB" w:rsidP="1E8ADCF5">
      <w:pPr>
        <w:contextualSpacing/>
        <w:jc w:val="both"/>
        <w:rPr>
          <w:rFonts w:ascii="Trebuchet MS" w:eastAsia="Trebuchet MS" w:hAnsi="Trebuchet MS" w:cs="Trebuchet MS"/>
          <w:color w:val="000000" w:themeColor="text1"/>
        </w:rPr>
      </w:pPr>
      <w:r>
        <w:rPr>
          <w:rFonts w:ascii="Trebuchet MS" w:eastAsia="Trebuchet MS" w:hAnsi="Trebuchet MS" w:cs="Trebuchet MS"/>
          <w:noProof/>
          <w:color w:val="000000" w:themeColor="text1"/>
        </w:rPr>
        <mc:AlternateContent>
          <mc:Choice Requires="wps">
            <w:drawing>
              <wp:anchor distT="0" distB="0" distL="114300" distR="114300" simplePos="0" relativeHeight="251672576" behindDoc="0" locked="0" layoutInCell="1" allowOverlap="1" wp14:anchorId="36B7164C" wp14:editId="794577FA">
                <wp:simplePos x="0" y="0"/>
                <wp:positionH relativeFrom="margin">
                  <wp:align>left</wp:align>
                </wp:positionH>
                <wp:positionV relativeFrom="paragraph">
                  <wp:posOffset>16510</wp:posOffset>
                </wp:positionV>
                <wp:extent cx="914400" cy="9144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54035A35" w14:textId="33D65D71" w:rsidR="00BD3CBB" w:rsidRPr="00BD3CBB" w:rsidRDefault="00BD3CBB">
                            <w:pPr>
                              <w:rPr>
                                <w:b/>
                                <w:bCs/>
                                <w:color w:val="4472C4" w:themeColor="accent1"/>
                              </w:rPr>
                            </w:pPr>
                            <w:r w:rsidRPr="00BD3CBB">
                              <w:rPr>
                                <w:b/>
                                <w:bCs/>
                                <w:color w:val="4472C4" w:themeColor="accent1"/>
                              </w:rPr>
                              <w:t>Fig 2.3a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B7164C" id="Text Box 11" o:spid="_x0000_s1036" type="#_x0000_t202" style="position:absolute;left:0;text-align:left;margin-left:0;margin-top:1.3pt;width:1in;height:1in;z-index:251672576;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" fillcolor="white [3201]" stroked="f" strokeweight=".5pt">
                <v:textbox>
                  <w:txbxContent>
                    <w:p w14:paraId="54035A35" w14:textId="33D65D71" w:rsidR="00BD3CBB" w:rsidRPr="00BD3CBB" w:rsidRDefault="00BD3CBB">
                      <w:pPr>
                        <w:rPr>
                          <w:b/>
                          <w:bCs/>
                          <w:color w:val="4472C4" w:themeColor="accent1"/>
                        </w:rPr>
                      </w:pPr>
                      <w:r w:rsidRPr="00BD3CBB">
                        <w:rPr>
                          <w:b/>
                          <w:bCs/>
                          <w:color w:val="4472C4" w:themeColor="accent1"/>
                        </w:rPr>
                        <w:t>Fig 2.3a</w:t>
                      </w:r>
                    </w:p>
                  </w:txbxContent>
                </v:textbox>
                <w10:wrap anchorx="margin"/>
              </v:shape>
            </w:pict>
          </mc:Fallback>
        </mc:AlternateContent>
      </w:r>
    </w:p>
    <w:p w14:paraId="1C3CC58A" w14:textId="59C9F7FA" w:rsidR="00F72FC3" w:rsidRDefault="00DE5CFF" w:rsidP="007A50F2">
      <w:pPr>
        <w:contextualSpacing/>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lastRenderedPageBreak/>
        <w:t>From the above we can see that the</w:t>
      </w:r>
      <w:r w:rsidR="007A50F2" w:rsidRPr="007A50F2">
        <w:rPr>
          <w:rFonts w:ascii="Trebuchet MS" w:eastAsia="Trebuchet MS" w:hAnsi="Trebuchet MS" w:cs="Trebuchet MS"/>
          <w:color w:val="000000" w:themeColor="text1"/>
          <w:sz w:val="24"/>
          <w:szCs w:val="24"/>
        </w:rPr>
        <w:t xml:space="preserve"> evaluation of the learning activity at </w:t>
      </w:r>
      <w:proofErr w:type="spellStart"/>
      <w:r w:rsidR="007A50F2" w:rsidRPr="007A50F2">
        <w:rPr>
          <w:rFonts w:ascii="Trebuchet MS" w:eastAsia="Trebuchet MS" w:hAnsi="Trebuchet MS" w:cs="Trebuchet MS"/>
          <w:color w:val="000000" w:themeColor="text1"/>
          <w:sz w:val="24"/>
          <w:szCs w:val="24"/>
        </w:rPr>
        <w:t>Technivara</w:t>
      </w:r>
      <w:proofErr w:type="spellEnd"/>
      <w:r w:rsidR="007A50F2" w:rsidRPr="007A50F2">
        <w:rPr>
          <w:rFonts w:ascii="Trebuchet MS" w:eastAsia="Trebuchet MS" w:hAnsi="Trebuchet MS" w:cs="Trebuchet MS"/>
          <w:color w:val="000000" w:themeColor="text1"/>
          <w:sz w:val="24"/>
          <w:szCs w:val="24"/>
        </w:rPr>
        <w:t xml:space="preserve"> highlights several notable strengths</w:t>
      </w:r>
      <w:r w:rsidR="005C1950">
        <w:rPr>
          <w:rFonts w:ascii="Trebuchet MS" w:eastAsia="Trebuchet MS" w:hAnsi="Trebuchet MS" w:cs="Trebuchet MS"/>
          <w:color w:val="000000" w:themeColor="text1"/>
          <w:sz w:val="24"/>
          <w:szCs w:val="24"/>
        </w:rPr>
        <w:t xml:space="preserve"> (Green ratings)</w:t>
      </w:r>
      <w:r w:rsidR="007A50F2" w:rsidRPr="007A50F2">
        <w:rPr>
          <w:rFonts w:ascii="Trebuchet MS" w:eastAsia="Trebuchet MS" w:hAnsi="Trebuchet MS" w:cs="Trebuchet MS"/>
          <w:color w:val="000000" w:themeColor="text1"/>
          <w:sz w:val="24"/>
          <w:szCs w:val="24"/>
        </w:rPr>
        <w:t xml:space="preserve">, particularly in facilitator performance and resource quality. An overwhelming majority of participants (92.9%) agreed that clear objectives were established at the outset, and the same proportion recognised the facilitator’s subject expertise. </w:t>
      </w:r>
    </w:p>
    <w:p w14:paraId="71D199D0" w14:textId="77777777" w:rsidR="00F72FC3" w:rsidRDefault="00F72FC3" w:rsidP="007A50F2">
      <w:pPr>
        <w:contextualSpacing/>
        <w:jc w:val="both"/>
        <w:rPr>
          <w:rFonts w:ascii="Trebuchet MS" w:eastAsia="Trebuchet MS" w:hAnsi="Trebuchet MS" w:cs="Trebuchet MS"/>
          <w:color w:val="000000" w:themeColor="text1"/>
          <w:sz w:val="24"/>
          <w:szCs w:val="24"/>
        </w:rPr>
      </w:pPr>
    </w:p>
    <w:p w14:paraId="056FB8E9" w14:textId="77777777" w:rsidR="002D1585" w:rsidRDefault="007A50F2" w:rsidP="007A50F2">
      <w:pPr>
        <w:contextualSpacing/>
        <w:jc w:val="both"/>
        <w:rPr>
          <w:rFonts w:ascii="Trebuchet MS" w:eastAsia="Trebuchet MS" w:hAnsi="Trebuchet MS" w:cs="Trebuchet MS"/>
          <w:color w:val="000000" w:themeColor="text1"/>
          <w:sz w:val="24"/>
          <w:szCs w:val="24"/>
        </w:rPr>
      </w:pPr>
      <w:r w:rsidRPr="007A50F2">
        <w:rPr>
          <w:rFonts w:ascii="Trebuchet MS" w:eastAsia="Trebuchet MS" w:hAnsi="Trebuchet MS" w:cs="Trebuchet MS"/>
          <w:color w:val="000000" w:themeColor="text1"/>
          <w:sz w:val="24"/>
          <w:szCs w:val="24"/>
        </w:rPr>
        <w:t xml:space="preserve">Furthermore, 78.6% of respondents felt that explanations were clear, and 85.7% rated the quality of learning resources positively. These findings align with research by Hattie (2009), who emphasises that clarity of instruction and facilitator expertise are critical factors in effective learning environments. </w:t>
      </w:r>
    </w:p>
    <w:p w14:paraId="16192126" w14:textId="77777777" w:rsidR="002D1585" w:rsidRDefault="002D1585" w:rsidP="007A50F2">
      <w:pPr>
        <w:contextualSpacing/>
        <w:jc w:val="both"/>
        <w:rPr>
          <w:rFonts w:ascii="Trebuchet MS" w:eastAsia="Trebuchet MS" w:hAnsi="Trebuchet MS" w:cs="Trebuchet MS"/>
          <w:color w:val="000000" w:themeColor="text1"/>
          <w:sz w:val="24"/>
          <w:szCs w:val="24"/>
        </w:rPr>
      </w:pPr>
    </w:p>
    <w:p w14:paraId="44813A33" w14:textId="5D19777C" w:rsidR="007A50F2" w:rsidRDefault="007A50F2" w:rsidP="007A50F2">
      <w:pPr>
        <w:contextualSpacing/>
        <w:jc w:val="both"/>
        <w:rPr>
          <w:rFonts w:ascii="Trebuchet MS" w:eastAsia="Trebuchet MS" w:hAnsi="Trebuchet MS" w:cs="Trebuchet MS"/>
          <w:color w:val="000000" w:themeColor="text1"/>
          <w:sz w:val="24"/>
          <w:szCs w:val="24"/>
        </w:rPr>
      </w:pPr>
      <w:r w:rsidRPr="007A50F2">
        <w:rPr>
          <w:rFonts w:ascii="Trebuchet MS" w:eastAsia="Trebuchet MS" w:hAnsi="Trebuchet MS" w:cs="Trebuchet MS"/>
          <w:color w:val="000000" w:themeColor="text1"/>
          <w:sz w:val="24"/>
          <w:szCs w:val="24"/>
        </w:rPr>
        <w:t>High-quality resources and knowledgeable facilitators not only enhance comprehension but also contribute to learner confidence and satisfaction.</w:t>
      </w:r>
    </w:p>
    <w:p w14:paraId="3509B13B" w14:textId="77777777" w:rsidR="002D1585" w:rsidRPr="007A50F2" w:rsidRDefault="002D1585" w:rsidP="007A50F2">
      <w:pPr>
        <w:contextualSpacing/>
        <w:jc w:val="both"/>
        <w:rPr>
          <w:rFonts w:ascii="Trebuchet MS" w:eastAsia="Trebuchet MS" w:hAnsi="Trebuchet MS" w:cs="Trebuchet MS"/>
          <w:color w:val="000000" w:themeColor="text1"/>
          <w:sz w:val="24"/>
          <w:szCs w:val="24"/>
        </w:rPr>
      </w:pPr>
    </w:p>
    <w:p w14:paraId="56C0810A" w14:textId="77777777" w:rsidR="00154919" w:rsidRDefault="007A50F2" w:rsidP="007A50F2">
      <w:pPr>
        <w:contextualSpacing/>
        <w:jc w:val="both"/>
        <w:rPr>
          <w:rFonts w:ascii="Trebuchet MS" w:eastAsia="Trebuchet MS" w:hAnsi="Trebuchet MS" w:cs="Trebuchet MS"/>
          <w:color w:val="000000" w:themeColor="text1"/>
          <w:sz w:val="24"/>
          <w:szCs w:val="24"/>
        </w:rPr>
      </w:pPr>
      <w:r w:rsidRPr="007A50F2">
        <w:rPr>
          <w:rFonts w:ascii="Trebuchet MS" w:eastAsia="Trebuchet MS" w:hAnsi="Trebuchet MS" w:cs="Trebuchet MS"/>
          <w:color w:val="000000" w:themeColor="text1"/>
          <w:sz w:val="24"/>
          <w:szCs w:val="24"/>
        </w:rPr>
        <w:t>However, the feedback also reveals areas for improvement</w:t>
      </w:r>
      <w:r w:rsidR="00C83D68">
        <w:rPr>
          <w:rFonts w:ascii="Trebuchet MS" w:eastAsia="Trebuchet MS" w:hAnsi="Trebuchet MS" w:cs="Trebuchet MS"/>
          <w:color w:val="000000" w:themeColor="text1"/>
          <w:sz w:val="24"/>
          <w:szCs w:val="24"/>
        </w:rPr>
        <w:t>.</w:t>
      </w:r>
      <w:r w:rsidRPr="007A50F2">
        <w:rPr>
          <w:rFonts w:ascii="Trebuchet MS" w:eastAsia="Trebuchet MS" w:hAnsi="Trebuchet MS" w:cs="Trebuchet MS"/>
          <w:color w:val="000000" w:themeColor="text1"/>
          <w:sz w:val="24"/>
          <w:szCs w:val="24"/>
        </w:rPr>
        <w:t xml:space="preserve"> </w:t>
      </w:r>
    </w:p>
    <w:p w14:paraId="0B2FDA2B" w14:textId="77777777" w:rsidR="00154919" w:rsidRDefault="00154919" w:rsidP="007A50F2">
      <w:pPr>
        <w:contextualSpacing/>
        <w:jc w:val="both"/>
        <w:rPr>
          <w:rFonts w:ascii="Trebuchet MS" w:eastAsia="Trebuchet MS" w:hAnsi="Trebuchet MS" w:cs="Trebuchet MS"/>
          <w:color w:val="000000" w:themeColor="text1"/>
          <w:sz w:val="24"/>
          <w:szCs w:val="24"/>
        </w:rPr>
      </w:pPr>
    </w:p>
    <w:p w14:paraId="03291065" w14:textId="13702879" w:rsidR="002D1585" w:rsidRDefault="00154919" w:rsidP="007A50F2">
      <w:pPr>
        <w:contextualSpacing/>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t>Most significantly</w:t>
      </w:r>
      <w:r w:rsidR="005C1950">
        <w:rPr>
          <w:rFonts w:ascii="Trebuchet MS" w:eastAsia="Trebuchet MS" w:hAnsi="Trebuchet MS" w:cs="Trebuchet MS"/>
          <w:color w:val="000000" w:themeColor="text1"/>
          <w:sz w:val="24"/>
          <w:szCs w:val="24"/>
        </w:rPr>
        <w:t xml:space="preserve"> (Red Ratings)</w:t>
      </w:r>
      <w:r>
        <w:rPr>
          <w:rFonts w:ascii="Trebuchet MS" w:eastAsia="Trebuchet MS" w:hAnsi="Trebuchet MS" w:cs="Trebuchet MS"/>
          <w:color w:val="000000" w:themeColor="text1"/>
          <w:sz w:val="24"/>
          <w:szCs w:val="24"/>
        </w:rPr>
        <w:t xml:space="preserve">, </w:t>
      </w:r>
      <w:r w:rsidR="004308D9">
        <w:rPr>
          <w:rFonts w:ascii="Trebuchet MS" w:eastAsia="Trebuchet MS" w:hAnsi="Trebuchet MS" w:cs="Trebuchet MS"/>
          <w:color w:val="000000" w:themeColor="text1"/>
          <w:sz w:val="24"/>
          <w:szCs w:val="24"/>
        </w:rPr>
        <w:t>employee ability</w:t>
      </w:r>
      <w:r>
        <w:rPr>
          <w:rFonts w:ascii="Trebuchet MS" w:eastAsia="Trebuchet MS" w:hAnsi="Trebuchet MS" w:cs="Trebuchet MS"/>
          <w:color w:val="000000" w:themeColor="text1"/>
          <w:sz w:val="24"/>
          <w:szCs w:val="24"/>
        </w:rPr>
        <w:t xml:space="preserve"> to engage with meaningful questioning and answering on topics being discussed </w:t>
      </w:r>
      <w:r w:rsidR="009947DC">
        <w:rPr>
          <w:rFonts w:ascii="Trebuchet MS" w:eastAsia="Trebuchet MS" w:hAnsi="Trebuchet MS" w:cs="Trebuchet MS"/>
          <w:color w:val="000000" w:themeColor="text1"/>
          <w:sz w:val="24"/>
          <w:szCs w:val="24"/>
        </w:rPr>
        <w:t xml:space="preserve">along with the achievement of set outcomes scored </w:t>
      </w:r>
      <w:r w:rsidR="00D13873">
        <w:rPr>
          <w:rFonts w:ascii="Trebuchet MS" w:eastAsia="Trebuchet MS" w:hAnsi="Trebuchet MS" w:cs="Trebuchet MS"/>
          <w:color w:val="000000" w:themeColor="text1"/>
          <w:sz w:val="24"/>
          <w:szCs w:val="24"/>
        </w:rPr>
        <w:t xml:space="preserve">very poorly with over </w:t>
      </w:r>
      <w:r w:rsidR="00D13873" w:rsidRPr="007A50F2">
        <w:rPr>
          <w:rFonts w:ascii="Trebuchet MS" w:eastAsia="Trebuchet MS" w:hAnsi="Trebuchet MS" w:cs="Trebuchet MS"/>
          <w:color w:val="000000" w:themeColor="text1"/>
          <w:sz w:val="24"/>
          <w:szCs w:val="24"/>
        </w:rPr>
        <w:t xml:space="preserve">three-quarters </w:t>
      </w:r>
      <w:r w:rsidR="00D13873">
        <w:rPr>
          <w:rFonts w:ascii="Trebuchet MS" w:eastAsia="Trebuchet MS" w:hAnsi="Trebuchet MS" w:cs="Trebuchet MS"/>
          <w:color w:val="000000" w:themeColor="text1"/>
          <w:sz w:val="24"/>
          <w:szCs w:val="24"/>
        </w:rPr>
        <w:t xml:space="preserve">of </w:t>
      </w:r>
      <w:proofErr w:type="spellStart"/>
      <w:r w:rsidR="00D13873">
        <w:rPr>
          <w:rFonts w:ascii="Trebuchet MS" w:eastAsia="Trebuchet MS" w:hAnsi="Trebuchet MS" w:cs="Trebuchet MS"/>
          <w:color w:val="000000" w:themeColor="text1"/>
          <w:sz w:val="24"/>
          <w:szCs w:val="24"/>
        </w:rPr>
        <w:t>respondees</w:t>
      </w:r>
      <w:proofErr w:type="spellEnd"/>
      <w:r w:rsidR="00D13873">
        <w:rPr>
          <w:rFonts w:ascii="Trebuchet MS" w:eastAsia="Trebuchet MS" w:hAnsi="Trebuchet MS" w:cs="Trebuchet MS"/>
          <w:color w:val="000000" w:themeColor="text1"/>
          <w:sz w:val="24"/>
          <w:szCs w:val="24"/>
        </w:rPr>
        <w:t xml:space="preserve"> </w:t>
      </w:r>
      <w:r w:rsidR="00D13873" w:rsidRPr="007A50F2">
        <w:rPr>
          <w:rFonts w:ascii="Trebuchet MS" w:eastAsia="Trebuchet MS" w:hAnsi="Trebuchet MS" w:cs="Trebuchet MS"/>
          <w:color w:val="000000" w:themeColor="text1"/>
          <w:sz w:val="24"/>
          <w:szCs w:val="24"/>
        </w:rPr>
        <w:t>expressing dissatisfaction</w:t>
      </w:r>
      <w:r w:rsidR="005C1950">
        <w:rPr>
          <w:rFonts w:ascii="Trebuchet MS" w:eastAsia="Trebuchet MS" w:hAnsi="Trebuchet MS" w:cs="Trebuchet MS"/>
          <w:color w:val="000000" w:themeColor="text1"/>
          <w:sz w:val="24"/>
          <w:szCs w:val="24"/>
        </w:rPr>
        <w:t xml:space="preserve"> i</w:t>
      </w:r>
      <w:r w:rsidR="00D13873">
        <w:rPr>
          <w:rFonts w:ascii="Trebuchet MS" w:eastAsia="Trebuchet MS" w:hAnsi="Trebuchet MS" w:cs="Trebuchet MS"/>
          <w:color w:val="000000" w:themeColor="text1"/>
          <w:sz w:val="24"/>
          <w:szCs w:val="24"/>
        </w:rPr>
        <w:t xml:space="preserve">n </w:t>
      </w:r>
      <w:proofErr w:type="gramStart"/>
      <w:r w:rsidR="00D13873">
        <w:rPr>
          <w:rFonts w:ascii="Trebuchet MS" w:eastAsia="Trebuchet MS" w:hAnsi="Trebuchet MS" w:cs="Trebuchet MS"/>
          <w:color w:val="000000" w:themeColor="text1"/>
          <w:sz w:val="24"/>
          <w:szCs w:val="24"/>
        </w:rPr>
        <w:t>bot</w:t>
      </w:r>
      <w:r w:rsidR="00913D5B">
        <w:rPr>
          <w:rFonts w:ascii="Trebuchet MS" w:eastAsia="Trebuchet MS" w:hAnsi="Trebuchet MS" w:cs="Trebuchet MS"/>
          <w:color w:val="000000" w:themeColor="text1"/>
          <w:sz w:val="24"/>
          <w:szCs w:val="24"/>
        </w:rPr>
        <w:t>h</w:t>
      </w:r>
      <w:r w:rsidR="00D13873">
        <w:rPr>
          <w:rFonts w:ascii="Trebuchet MS" w:eastAsia="Trebuchet MS" w:hAnsi="Trebuchet MS" w:cs="Trebuchet MS"/>
          <w:color w:val="000000" w:themeColor="text1"/>
          <w:sz w:val="24"/>
          <w:szCs w:val="24"/>
        </w:rPr>
        <w:t xml:space="preserve"> of these</w:t>
      </w:r>
      <w:proofErr w:type="gramEnd"/>
      <w:r w:rsidR="00D13873">
        <w:rPr>
          <w:rFonts w:ascii="Trebuchet MS" w:eastAsia="Trebuchet MS" w:hAnsi="Trebuchet MS" w:cs="Trebuchet MS"/>
          <w:color w:val="000000" w:themeColor="text1"/>
          <w:sz w:val="24"/>
          <w:szCs w:val="24"/>
        </w:rPr>
        <w:t xml:space="preserve"> areas</w:t>
      </w:r>
      <w:r w:rsidR="007A50F2" w:rsidRPr="007A50F2">
        <w:rPr>
          <w:rFonts w:ascii="Trebuchet MS" w:eastAsia="Trebuchet MS" w:hAnsi="Trebuchet MS" w:cs="Trebuchet MS"/>
          <w:color w:val="000000" w:themeColor="text1"/>
          <w:sz w:val="24"/>
          <w:szCs w:val="24"/>
        </w:rPr>
        <w:t>.</w:t>
      </w:r>
      <w:r w:rsidR="00D90701" w:rsidRPr="00D90701">
        <w:rPr>
          <w:rFonts w:ascii="Trebuchet MS" w:eastAsia="Trebuchet MS" w:hAnsi="Trebuchet MS" w:cs="Trebuchet MS"/>
          <w:color w:val="000000" w:themeColor="text1"/>
          <w:sz w:val="24"/>
          <w:szCs w:val="24"/>
        </w:rPr>
        <w:t xml:space="preserve"> </w:t>
      </w:r>
      <w:r w:rsidR="00D90701" w:rsidRPr="007A50F2">
        <w:rPr>
          <w:rFonts w:ascii="Trebuchet MS" w:eastAsia="Trebuchet MS" w:hAnsi="Trebuchet MS" w:cs="Trebuchet MS"/>
          <w:color w:val="000000" w:themeColor="text1"/>
          <w:sz w:val="24"/>
          <w:szCs w:val="24"/>
        </w:rPr>
        <w:t>Th</w:t>
      </w:r>
      <w:r w:rsidR="00B478E3">
        <w:rPr>
          <w:rFonts w:ascii="Trebuchet MS" w:eastAsia="Trebuchet MS" w:hAnsi="Trebuchet MS" w:cs="Trebuchet MS"/>
          <w:color w:val="000000" w:themeColor="text1"/>
          <w:sz w:val="24"/>
          <w:szCs w:val="24"/>
        </w:rPr>
        <w:t>e for</w:t>
      </w:r>
      <w:r w:rsidR="00AD42B3">
        <w:rPr>
          <w:rFonts w:ascii="Trebuchet MS" w:eastAsia="Trebuchet MS" w:hAnsi="Trebuchet MS" w:cs="Trebuchet MS"/>
          <w:color w:val="000000" w:themeColor="text1"/>
          <w:sz w:val="24"/>
          <w:szCs w:val="24"/>
        </w:rPr>
        <w:t>mer is of particular concern as a</w:t>
      </w:r>
      <w:r w:rsidR="00D90701" w:rsidRPr="007A50F2">
        <w:rPr>
          <w:rFonts w:ascii="Trebuchet MS" w:eastAsia="Trebuchet MS" w:hAnsi="Trebuchet MS" w:cs="Trebuchet MS"/>
          <w:color w:val="000000" w:themeColor="text1"/>
          <w:sz w:val="24"/>
          <w:szCs w:val="24"/>
        </w:rPr>
        <w:t xml:space="preserve"> lack of interactivity can hinder deeper learning and critical thinking, as highlighted by Prince (2004), who found that active learning strategies significantly improve </w:t>
      </w:r>
      <w:r w:rsidR="00AD42B3">
        <w:rPr>
          <w:rFonts w:ascii="Trebuchet MS" w:eastAsia="Trebuchet MS" w:hAnsi="Trebuchet MS" w:cs="Trebuchet MS"/>
          <w:color w:val="000000" w:themeColor="text1"/>
          <w:sz w:val="24"/>
          <w:szCs w:val="24"/>
        </w:rPr>
        <w:t>learner</w:t>
      </w:r>
      <w:r w:rsidR="00D90701" w:rsidRPr="007A50F2">
        <w:rPr>
          <w:rFonts w:ascii="Trebuchet MS" w:eastAsia="Trebuchet MS" w:hAnsi="Trebuchet MS" w:cs="Trebuchet MS"/>
          <w:color w:val="000000" w:themeColor="text1"/>
          <w:sz w:val="24"/>
          <w:szCs w:val="24"/>
        </w:rPr>
        <w:t xml:space="preserve"> outcomes.</w:t>
      </w:r>
    </w:p>
    <w:p w14:paraId="5004C82F" w14:textId="77777777" w:rsidR="002D1585" w:rsidRDefault="002D1585" w:rsidP="007A50F2">
      <w:pPr>
        <w:contextualSpacing/>
        <w:jc w:val="both"/>
        <w:rPr>
          <w:rFonts w:ascii="Trebuchet MS" w:eastAsia="Trebuchet MS" w:hAnsi="Trebuchet MS" w:cs="Trebuchet MS"/>
          <w:color w:val="000000" w:themeColor="text1"/>
          <w:sz w:val="24"/>
          <w:szCs w:val="24"/>
        </w:rPr>
      </w:pPr>
    </w:p>
    <w:p w14:paraId="710E16F4" w14:textId="53FA648B" w:rsidR="002F754F" w:rsidRDefault="00D03733" w:rsidP="007A50F2">
      <w:pPr>
        <w:contextualSpacing/>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t xml:space="preserve">Other areas for </w:t>
      </w:r>
      <w:r w:rsidR="002F754F">
        <w:rPr>
          <w:rFonts w:ascii="Trebuchet MS" w:eastAsia="Trebuchet MS" w:hAnsi="Trebuchet MS" w:cs="Trebuchet MS"/>
          <w:color w:val="000000" w:themeColor="text1"/>
          <w:sz w:val="24"/>
          <w:szCs w:val="24"/>
        </w:rPr>
        <w:t xml:space="preserve">potential improvement </w:t>
      </w:r>
      <w:r w:rsidR="00D06B56">
        <w:rPr>
          <w:rFonts w:ascii="Trebuchet MS" w:eastAsia="Trebuchet MS" w:hAnsi="Trebuchet MS" w:cs="Trebuchet MS"/>
          <w:color w:val="000000" w:themeColor="text1"/>
          <w:sz w:val="24"/>
          <w:szCs w:val="24"/>
        </w:rPr>
        <w:t xml:space="preserve">(Amber ratings) </w:t>
      </w:r>
      <w:r w:rsidR="002F754F">
        <w:rPr>
          <w:rFonts w:ascii="Trebuchet MS" w:eastAsia="Trebuchet MS" w:hAnsi="Trebuchet MS" w:cs="Trebuchet MS"/>
          <w:color w:val="000000" w:themeColor="text1"/>
          <w:sz w:val="24"/>
          <w:szCs w:val="24"/>
        </w:rPr>
        <w:t xml:space="preserve">are as </w:t>
      </w:r>
      <w:proofErr w:type="gramStart"/>
      <w:r w:rsidR="002F754F">
        <w:rPr>
          <w:rFonts w:ascii="Trebuchet MS" w:eastAsia="Trebuchet MS" w:hAnsi="Trebuchet MS" w:cs="Trebuchet MS"/>
          <w:color w:val="000000" w:themeColor="text1"/>
          <w:sz w:val="24"/>
          <w:szCs w:val="24"/>
        </w:rPr>
        <w:t>follows:-</w:t>
      </w:r>
      <w:proofErr w:type="gramEnd"/>
    </w:p>
    <w:p w14:paraId="6A0A1B2A" w14:textId="77777777" w:rsidR="002F754F" w:rsidRDefault="002F754F" w:rsidP="00BD3CBB">
      <w:pPr>
        <w:spacing w:after="0" w:line="240" w:lineRule="auto"/>
        <w:contextualSpacing/>
        <w:jc w:val="both"/>
        <w:rPr>
          <w:rFonts w:ascii="Trebuchet MS" w:eastAsia="Trebuchet MS" w:hAnsi="Trebuchet MS" w:cs="Trebuchet MS"/>
          <w:color w:val="000000" w:themeColor="text1"/>
          <w:sz w:val="24"/>
          <w:szCs w:val="24"/>
        </w:rPr>
      </w:pPr>
    </w:p>
    <w:p w14:paraId="761958EC" w14:textId="316A47D8" w:rsidR="002D1585" w:rsidRDefault="007A50F2" w:rsidP="00BD3CBB">
      <w:pPr>
        <w:pStyle w:val="ListParagraph"/>
        <w:numPr>
          <w:ilvl w:val="0"/>
          <w:numId w:val="32"/>
        </w:numPr>
        <w:spacing w:after="0" w:line="240" w:lineRule="auto"/>
        <w:jc w:val="both"/>
        <w:rPr>
          <w:rFonts w:ascii="Trebuchet MS" w:eastAsia="Trebuchet MS" w:hAnsi="Trebuchet MS" w:cs="Trebuchet MS"/>
          <w:color w:val="000000" w:themeColor="text1"/>
          <w:sz w:val="24"/>
          <w:szCs w:val="24"/>
        </w:rPr>
      </w:pPr>
      <w:r w:rsidRPr="002F754F">
        <w:rPr>
          <w:rFonts w:ascii="Trebuchet MS" w:eastAsia="Trebuchet MS" w:hAnsi="Trebuchet MS" w:cs="Trebuchet MS"/>
          <w:color w:val="000000" w:themeColor="text1"/>
          <w:sz w:val="24"/>
          <w:szCs w:val="24"/>
        </w:rPr>
        <w:t>Only 23.8% of participants felt their individual learning preferences were considered</w:t>
      </w:r>
      <w:r w:rsidR="00042B1A">
        <w:rPr>
          <w:rFonts w:ascii="Trebuchet MS" w:eastAsia="Trebuchet MS" w:hAnsi="Trebuchet MS" w:cs="Trebuchet MS"/>
          <w:color w:val="000000" w:themeColor="text1"/>
          <w:sz w:val="24"/>
          <w:szCs w:val="24"/>
        </w:rPr>
        <w:t xml:space="preserve"> prior to the activity</w:t>
      </w:r>
      <w:r w:rsidRPr="002F754F">
        <w:rPr>
          <w:rFonts w:ascii="Trebuchet MS" w:eastAsia="Trebuchet MS" w:hAnsi="Trebuchet MS" w:cs="Trebuchet MS"/>
          <w:color w:val="000000" w:themeColor="text1"/>
          <w:sz w:val="24"/>
          <w:szCs w:val="24"/>
        </w:rPr>
        <w:t xml:space="preserve">, while a third actively disagreed. This suggests a need for more differentiated instructional strategies, as supported by Tomlinson (2014), who advocates for tailoring learning experiences to accommodate diverse learner needs. </w:t>
      </w:r>
    </w:p>
    <w:p w14:paraId="6A59FA66" w14:textId="77777777" w:rsidR="00042B1A" w:rsidRPr="00042B1A" w:rsidRDefault="00042B1A" w:rsidP="00BD3CBB">
      <w:pPr>
        <w:spacing w:after="0" w:line="240" w:lineRule="auto"/>
        <w:ind w:left="73"/>
        <w:jc w:val="both"/>
        <w:rPr>
          <w:rFonts w:ascii="Trebuchet MS" w:eastAsia="Trebuchet MS" w:hAnsi="Trebuchet MS" w:cs="Trebuchet MS"/>
          <w:color w:val="000000" w:themeColor="text1"/>
          <w:sz w:val="24"/>
          <w:szCs w:val="24"/>
        </w:rPr>
      </w:pPr>
    </w:p>
    <w:p w14:paraId="6F8CB847" w14:textId="6F0AC34A" w:rsidR="00D06B56" w:rsidRDefault="002E72E9" w:rsidP="00BD3CBB">
      <w:pPr>
        <w:pStyle w:val="ListParagraph"/>
        <w:numPr>
          <w:ilvl w:val="0"/>
          <w:numId w:val="32"/>
        </w:numPr>
        <w:spacing w:after="0" w:line="240" w:lineRule="auto"/>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t>A</w:t>
      </w:r>
      <w:r w:rsidR="007A50F2" w:rsidRPr="00C50AA2">
        <w:rPr>
          <w:rFonts w:ascii="Trebuchet MS" w:eastAsia="Trebuchet MS" w:hAnsi="Trebuchet MS" w:cs="Trebuchet MS"/>
          <w:color w:val="000000" w:themeColor="text1"/>
          <w:sz w:val="24"/>
          <w:szCs w:val="24"/>
        </w:rPr>
        <w:t xml:space="preserve"> mere 14.3% </w:t>
      </w:r>
      <w:r>
        <w:rPr>
          <w:rFonts w:ascii="Trebuchet MS" w:eastAsia="Trebuchet MS" w:hAnsi="Trebuchet MS" w:cs="Trebuchet MS"/>
          <w:color w:val="000000" w:themeColor="text1"/>
          <w:sz w:val="24"/>
          <w:szCs w:val="24"/>
        </w:rPr>
        <w:t xml:space="preserve">of participants </w:t>
      </w:r>
      <w:r w:rsidR="007A50F2" w:rsidRPr="00C50AA2">
        <w:rPr>
          <w:rFonts w:ascii="Trebuchet MS" w:eastAsia="Trebuchet MS" w:hAnsi="Trebuchet MS" w:cs="Trebuchet MS"/>
          <w:color w:val="000000" w:themeColor="text1"/>
          <w:sz w:val="24"/>
          <w:szCs w:val="24"/>
        </w:rPr>
        <w:t xml:space="preserve">felt the content was linked to their performance targets or applicable in their roles. This disconnect underscores the importance of aligning training objectives with </w:t>
      </w:r>
      <w:r w:rsidR="004739B8">
        <w:rPr>
          <w:rFonts w:ascii="Trebuchet MS" w:eastAsia="Trebuchet MS" w:hAnsi="Trebuchet MS" w:cs="Trebuchet MS"/>
          <w:color w:val="000000" w:themeColor="text1"/>
          <w:sz w:val="24"/>
          <w:szCs w:val="24"/>
        </w:rPr>
        <w:t>individual roles</w:t>
      </w:r>
      <w:r w:rsidR="00D06B56">
        <w:rPr>
          <w:rFonts w:ascii="Trebuchet MS" w:eastAsia="Trebuchet MS" w:hAnsi="Trebuchet MS" w:cs="Trebuchet MS"/>
          <w:color w:val="000000" w:themeColor="text1"/>
          <w:sz w:val="24"/>
          <w:szCs w:val="24"/>
        </w:rPr>
        <w:t xml:space="preserve"> and tasks</w:t>
      </w:r>
      <w:r w:rsidR="007A50F2" w:rsidRPr="00C50AA2">
        <w:rPr>
          <w:rFonts w:ascii="Trebuchet MS" w:eastAsia="Trebuchet MS" w:hAnsi="Trebuchet MS" w:cs="Trebuchet MS"/>
          <w:color w:val="000000" w:themeColor="text1"/>
          <w:sz w:val="24"/>
          <w:szCs w:val="24"/>
        </w:rPr>
        <w:t xml:space="preserve">, as suggested by Kirkpatrick and Kirkpatrick (2016), who argue that training is most effective when it is directly relevant and transferable to the workplace. </w:t>
      </w:r>
    </w:p>
    <w:p w14:paraId="04865F87" w14:textId="77777777" w:rsidR="00D06B56" w:rsidRPr="00D06B56" w:rsidRDefault="00D06B56" w:rsidP="00BD3CBB">
      <w:pPr>
        <w:pStyle w:val="ListParagraph"/>
        <w:spacing w:after="0" w:line="240" w:lineRule="auto"/>
        <w:rPr>
          <w:rFonts w:ascii="Trebuchet MS" w:eastAsia="Trebuchet MS" w:hAnsi="Trebuchet MS" w:cs="Trebuchet MS"/>
          <w:color w:val="000000" w:themeColor="text1"/>
          <w:sz w:val="24"/>
          <w:szCs w:val="24"/>
        </w:rPr>
      </w:pPr>
    </w:p>
    <w:p w14:paraId="3469CF32" w14:textId="77777777" w:rsidR="006340AE" w:rsidRDefault="007A50F2" w:rsidP="00BD3CBB">
      <w:pPr>
        <w:pStyle w:val="ListParagraph"/>
        <w:numPr>
          <w:ilvl w:val="0"/>
          <w:numId w:val="32"/>
        </w:numPr>
        <w:spacing w:after="0" w:line="240" w:lineRule="auto"/>
        <w:jc w:val="both"/>
        <w:rPr>
          <w:rFonts w:ascii="Trebuchet MS" w:eastAsia="Trebuchet MS" w:hAnsi="Trebuchet MS" w:cs="Trebuchet MS"/>
          <w:color w:val="000000" w:themeColor="text1"/>
          <w:sz w:val="24"/>
          <w:szCs w:val="24"/>
        </w:rPr>
      </w:pPr>
      <w:r w:rsidRPr="00C50AA2">
        <w:rPr>
          <w:rFonts w:ascii="Trebuchet MS" w:eastAsia="Trebuchet MS" w:hAnsi="Trebuchet MS" w:cs="Trebuchet MS"/>
          <w:color w:val="000000" w:themeColor="text1"/>
          <w:sz w:val="24"/>
          <w:szCs w:val="24"/>
        </w:rPr>
        <w:t xml:space="preserve">Additionally, while just over half of participants (54.8%) agreed that the session was well-structured, a notable proportion were either dissatisfied or uncertain, indicating room for improvement in </w:t>
      </w:r>
      <w:r w:rsidR="00D016D5">
        <w:rPr>
          <w:rFonts w:ascii="Trebuchet MS" w:eastAsia="Trebuchet MS" w:hAnsi="Trebuchet MS" w:cs="Trebuchet MS"/>
          <w:color w:val="000000" w:themeColor="text1"/>
          <w:sz w:val="24"/>
          <w:szCs w:val="24"/>
        </w:rPr>
        <w:t>the design of the activity</w:t>
      </w:r>
      <w:r w:rsidRPr="00C50AA2">
        <w:rPr>
          <w:rFonts w:ascii="Trebuchet MS" w:eastAsia="Trebuchet MS" w:hAnsi="Trebuchet MS" w:cs="Trebuchet MS"/>
          <w:color w:val="000000" w:themeColor="text1"/>
          <w:sz w:val="24"/>
          <w:szCs w:val="24"/>
        </w:rPr>
        <w:t>.</w:t>
      </w:r>
    </w:p>
    <w:p w14:paraId="5A3E7B1E" w14:textId="77777777" w:rsidR="006340AE" w:rsidRPr="006340AE" w:rsidRDefault="006340AE" w:rsidP="00BD3CBB">
      <w:pPr>
        <w:pStyle w:val="ListParagraph"/>
        <w:spacing w:after="0" w:line="240" w:lineRule="auto"/>
        <w:rPr>
          <w:rFonts w:ascii="Trebuchet MS" w:eastAsia="Trebuchet MS" w:hAnsi="Trebuchet MS" w:cs="Trebuchet MS"/>
          <w:color w:val="000000" w:themeColor="text1"/>
          <w:sz w:val="24"/>
          <w:szCs w:val="24"/>
        </w:rPr>
      </w:pPr>
    </w:p>
    <w:p w14:paraId="75B6DEBA" w14:textId="7DB9A8D3" w:rsidR="007A50F2" w:rsidRPr="00C50AA2" w:rsidRDefault="00BC7572" w:rsidP="00BD3CBB">
      <w:pPr>
        <w:pStyle w:val="ListParagraph"/>
        <w:numPr>
          <w:ilvl w:val="0"/>
          <w:numId w:val="32"/>
        </w:numPr>
        <w:spacing w:after="0" w:line="240" w:lineRule="auto"/>
        <w:jc w:val="both"/>
        <w:rPr>
          <w:rFonts w:ascii="Trebuchet MS" w:eastAsia="Trebuchet MS" w:hAnsi="Trebuchet MS" w:cs="Trebuchet MS"/>
          <w:color w:val="000000" w:themeColor="text1"/>
          <w:sz w:val="24"/>
          <w:szCs w:val="24"/>
        </w:rPr>
      </w:pPr>
      <w:r w:rsidRPr="00BC7572">
        <w:rPr>
          <w:rFonts w:ascii="Trebuchet MS" w:eastAsia="Trebuchet MS" w:hAnsi="Trebuchet MS" w:cs="Trebuchet MS"/>
          <w:color w:val="000000" w:themeColor="text1"/>
          <w:sz w:val="24"/>
          <w:szCs w:val="24"/>
        </w:rPr>
        <w:t xml:space="preserve">Structuring of the learning event and clarity of explanations received some variability in participant </w:t>
      </w:r>
      <w:r w:rsidR="006340AE">
        <w:rPr>
          <w:rFonts w:ascii="Trebuchet MS" w:eastAsia="Trebuchet MS" w:hAnsi="Trebuchet MS" w:cs="Trebuchet MS"/>
          <w:color w:val="000000" w:themeColor="text1"/>
          <w:sz w:val="24"/>
          <w:szCs w:val="24"/>
        </w:rPr>
        <w:t>response and therefore experience.</w:t>
      </w:r>
    </w:p>
    <w:p w14:paraId="396402B4" w14:textId="77777777" w:rsidR="00EA70F6" w:rsidRDefault="00EA70F6" w:rsidP="00BD3CBB">
      <w:pPr>
        <w:spacing w:after="0" w:line="240" w:lineRule="auto"/>
        <w:contextualSpacing/>
        <w:jc w:val="both"/>
        <w:rPr>
          <w:rFonts w:ascii="Trebuchet MS" w:eastAsia="Trebuchet MS" w:hAnsi="Trebuchet MS" w:cs="Trebuchet MS"/>
          <w:color w:val="000000" w:themeColor="text1"/>
          <w:sz w:val="24"/>
          <w:szCs w:val="24"/>
        </w:rPr>
      </w:pPr>
    </w:p>
    <w:p w14:paraId="2F7611D3" w14:textId="77777777" w:rsidR="00BD3CBB" w:rsidRDefault="00BD3CBB" w:rsidP="00BD3CBB">
      <w:pPr>
        <w:spacing w:after="0" w:line="240" w:lineRule="auto"/>
        <w:contextualSpacing/>
        <w:jc w:val="both"/>
        <w:rPr>
          <w:rFonts w:ascii="Trebuchet MS" w:eastAsia="Trebuchet MS" w:hAnsi="Trebuchet MS" w:cs="Trebuchet MS"/>
          <w:color w:val="000000" w:themeColor="text1"/>
          <w:sz w:val="24"/>
          <w:szCs w:val="24"/>
        </w:rPr>
      </w:pPr>
    </w:p>
    <w:p w14:paraId="4248D445" w14:textId="197EC5C7" w:rsidR="00A705DE" w:rsidRDefault="00816F52" w:rsidP="00BD3CBB">
      <w:pPr>
        <w:spacing w:after="0" w:line="240" w:lineRule="auto"/>
        <w:contextualSpacing/>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lastRenderedPageBreak/>
        <w:t>In response to the survey results and analysis the following r</w:t>
      </w:r>
      <w:r w:rsidR="00A705DE" w:rsidRPr="00A705DE">
        <w:rPr>
          <w:rFonts w:ascii="Trebuchet MS" w:eastAsia="Trebuchet MS" w:hAnsi="Trebuchet MS" w:cs="Trebuchet MS"/>
          <w:color w:val="000000" w:themeColor="text1"/>
          <w:sz w:val="24"/>
          <w:szCs w:val="24"/>
        </w:rPr>
        <w:t>ecommendations</w:t>
      </w:r>
      <w:r>
        <w:rPr>
          <w:rFonts w:ascii="Trebuchet MS" w:eastAsia="Trebuchet MS" w:hAnsi="Trebuchet MS" w:cs="Trebuchet MS"/>
          <w:color w:val="000000" w:themeColor="text1"/>
          <w:sz w:val="24"/>
          <w:szCs w:val="24"/>
        </w:rPr>
        <w:t xml:space="preserve"> are put forward:</w:t>
      </w:r>
    </w:p>
    <w:p w14:paraId="2AAAC4FE" w14:textId="77777777" w:rsidR="00816F52" w:rsidRPr="00A705DE" w:rsidRDefault="00816F52" w:rsidP="00BD3CBB">
      <w:pPr>
        <w:spacing w:after="0" w:line="240" w:lineRule="auto"/>
        <w:contextualSpacing/>
        <w:jc w:val="both"/>
        <w:rPr>
          <w:rFonts w:ascii="Trebuchet MS" w:eastAsia="Trebuchet MS" w:hAnsi="Trebuchet MS" w:cs="Trebuchet MS"/>
          <w:color w:val="000000" w:themeColor="text1"/>
          <w:sz w:val="24"/>
          <w:szCs w:val="24"/>
        </w:rPr>
      </w:pPr>
    </w:p>
    <w:p w14:paraId="7F0439B3" w14:textId="77777777" w:rsidR="00A705DE" w:rsidRDefault="00A705DE" w:rsidP="00BD3CBB">
      <w:pPr>
        <w:spacing w:after="0" w:line="240" w:lineRule="auto"/>
        <w:jc w:val="both"/>
        <w:rPr>
          <w:rFonts w:ascii="Trebuchet MS" w:eastAsia="Trebuchet MS" w:hAnsi="Trebuchet MS" w:cs="Trebuchet MS"/>
          <w:b/>
          <w:bCs/>
          <w:color w:val="000000" w:themeColor="text1"/>
          <w:sz w:val="24"/>
          <w:szCs w:val="24"/>
        </w:rPr>
      </w:pPr>
      <w:r w:rsidRPr="0063537E">
        <w:rPr>
          <w:rFonts w:ascii="Trebuchet MS" w:eastAsia="Trebuchet MS" w:hAnsi="Trebuchet MS" w:cs="Trebuchet MS"/>
          <w:b/>
          <w:bCs/>
          <w:color w:val="000000" w:themeColor="text1"/>
          <w:sz w:val="24"/>
          <w:szCs w:val="24"/>
        </w:rPr>
        <w:t>Further Analysis</w:t>
      </w:r>
    </w:p>
    <w:p w14:paraId="302F91C4" w14:textId="77777777" w:rsidR="00BD3CBB" w:rsidRPr="0063537E" w:rsidRDefault="00BD3CBB" w:rsidP="00BD3CBB">
      <w:pPr>
        <w:spacing w:after="0" w:line="240" w:lineRule="auto"/>
        <w:jc w:val="both"/>
        <w:rPr>
          <w:rFonts w:ascii="Trebuchet MS" w:eastAsia="Trebuchet MS" w:hAnsi="Trebuchet MS" w:cs="Trebuchet MS"/>
          <w:b/>
          <w:bCs/>
          <w:color w:val="000000" w:themeColor="text1"/>
          <w:sz w:val="24"/>
          <w:szCs w:val="24"/>
        </w:rPr>
      </w:pPr>
    </w:p>
    <w:p w14:paraId="462C3970" w14:textId="25B0D817" w:rsidR="00997913" w:rsidRDefault="00D53556" w:rsidP="00BD3CBB">
      <w:pPr>
        <w:pStyle w:val="ListParagraph"/>
        <w:numPr>
          <w:ilvl w:val="0"/>
          <w:numId w:val="37"/>
        </w:numPr>
        <w:spacing w:after="0" w:line="240" w:lineRule="auto"/>
        <w:ind w:left="426"/>
        <w:jc w:val="both"/>
        <w:rPr>
          <w:rFonts w:ascii="Trebuchet MS" w:eastAsia="Trebuchet MS" w:hAnsi="Trebuchet MS" w:cs="Trebuchet MS"/>
          <w:color w:val="000000" w:themeColor="text1"/>
          <w:sz w:val="24"/>
          <w:szCs w:val="24"/>
        </w:rPr>
      </w:pPr>
      <w:r w:rsidRPr="00D53556">
        <w:rPr>
          <w:rFonts w:ascii="Trebuchet MS" w:eastAsia="Trebuchet MS" w:hAnsi="Trebuchet MS" w:cs="Trebuchet MS"/>
          <w:color w:val="000000" w:themeColor="text1"/>
          <w:sz w:val="24"/>
          <w:szCs w:val="24"/>
        </w:rPr>
        <w:t>It is important to understand the total number of employees who participated in the learning and development activity to ensure that the percentage feedback is meaningful and that the survey results are valid. An adequate sample size is essential for the reliability and generalisability of survey findings; if the sample is too small, the results may not accurately reflect the views of the wider population, potentially leading to misleading conclusions (</w:t>
      </w:r>
      <w:proofErr w:type="spellStart"/>
      <w:r w:rsidRPr="00D53556">
        <w:rPr>
          <w:rFonts w:ascii="Trebuchet MS" w:eastAsia="Trebuchet MS" w:hAnsi="Trebuchet MS" w:cs="Trebuchet MS"/>
          <w:color w:val="000000" w:themeColor="text1"/>
          <w:sz w:val="24"/>
          <w:szCs w:val="24"/>
        </w:rPr>
        <w:t>Mursa</w:t>
      </w:r>
      <w:proofErr w:type="spellEnd"/>
      <w:r w:rsidRPr="00D53556">
        <w:rPr>
          <w:rFonts w:ascii="Trebuchet MS" w:eastAsia="Trebuchet MS" w:hAnsi="Trebuchet MS" w:cs="Trebuchet MS"/>
          <w:color w:val="000000" w:themeColor="text1"/>
          <w:sz w:val="24"/>
          <w:szCs w:val="24"/>
        </w:rPr>
        <w:t xml:space="preserve"> et al., 2025). Clear reporting of participant numbers also supports transparency and strengthens the credibility of the evaluation </w:t>
      </w:r>
      <w:r w:rsidR="00997913" w:rsidRPr="00D53556">
        <w:rPr>
          <w:rFonts w:ascii="Trebuchet MS" w:eastAsia="Trebuchet MS" w:hAnsi="Trebuchet MS" w:cs="Trebuchet MS"/>
          <w:color w:val="000000" w:themeColor="text1"/>
          <w:sz w:val="24"/>
          <w:szCs w:val="24"/>
        </w:rPr>
        <w:t>process</w:t>
      </w:r>
      <w:r w:rsidR="00997913">
        <w:rPr>
          <w:rFonts w:ascii="Trebuchet MS" w:eastAsia="Trebuchet MS" w:hAnsi="Trebuchet MS" w:cs="Trebuchet MS"/>
          <w:color w:val="000000" w:themeColor="text1"/>
          <w:sz w:val="24"/>
          <w:szCs w:val="24"/>
        </w:rPr>
        <w:t>.</w:t>
      </w:r>
      <w:r w:rsidR="00997913" w:rsidRPr="004E2497">
        <w:rPr>
          <w:rFonts w:ascii="Trebuchet MS" w:eastAsia="Trebuchet MS" w:hAnsi="Trebuchet MS" w:cs="Trebuchet MS"/>
          <w:color w:val="000000" w:themeColor="text1"/>
          <w:sz w:val="24"/>
          <w:szCs w:val="24"/>
        </w:rPr>
        <w:t xml:space="preserve"> </w:t>
      </w:r>
    </w:p>
    <w:p w14:paraId="2034ADED" w14:textId="77777777" w:rsidR="00997913" w:rsidRPr="009F71FC" w:rsidRDefault="00997913" w:rsidP="00BD3CBB">
      <w:pPr>
        <w:spacing w:after="0" w:line="240" w:lineRule="auto"/>
        <w:ind w:left="426"/>
        <w:jc w:val="both"/>
        <w:rPr>
          <w:rFonts w:ascii="Trebuchet MS" w:eastAsia="Trebuchet MS" w:hAnsi="Trebuchet MS" w:cs="Trebuchet MS"/>
          <w:color w:val="000000" w:themeColor="text1"/>
          <w:sz w:val="24"/>
          <w:szCs w:val="24"/>
        </w:rPr>
      </w:pPr>
    </w:p>
    <w:p w14:paraId="602671AD" w14:textId="6154902E" w:rsidR="00A705DE" w:rsidRDefault="00997913" w:rsidP="00BD3CBB">
      <w:pPr>
        <w:pStyle w:val="ListParagraph"/>
        <w:numPr>
          <w:ilvl w:val="0"/>
          <w:numId w:val="37"/>
        </w:numPr>
        <w:spacing w:after="0" w:line="240" w:lineRule="auto"/>
        <w:ind w:left="426"/>
        <w:jc w:val="both"/>
        <w:rPr>
          <w:rFonts w:ascii="Trebuchet MS" w:eastAsia="Trebuchet MS" w:hAnsi="Trebuchet MS" w:cs="Trebuchet MS"/>
          <w:color w:val="000000" w:themeColor="text1"/>
          <w:sz w:val="24"/>
          <w:szCs w:val="24"/>
        </w:rPr>
      </w:pPr>
      <w:r w:rsidRPr="004E2497">
        <w:rPr>
          <w:rFonts w:ascii="Trebuchet MS" w:eastAsia="Trebuchet MS" w:hAnsi="Trebuchet MS" w:cs="Trebuchet MS"/>
          <w:color w:val="000000" w:themeColor="text1"/>
          <w:sz w:val="24"/>
          <w:szCs w:val="24"/>
        </w:rPr>
        <w:t>To</w:t>
      </w:r>
      <w:r w:rsidR="00A705DE" w:rsidRPr="004E2497">
        <w:rPr>
          <w:rFonts w:ascii="Trebuchet MS" w:eastAsia="Trebuchet MS" w:hAnsi="Trebuchet MS" w:cs="Trebuchet MS"/>
          <w:color w:val="000000" w:themeColor="text1"/>
          <w:sz w:val="24"/>
          <w:szCs w:val="24"/>
        </w:rPr>
        <w:t xml:space="preserve"> gain a deeper understanding of the issues highlighted in the evaluation</w:t>
      </w:r>
      <w:r>
        <w:rPr>
          <w:rFonts w:ascii="Trebuchet MS" w:eastAsia="Trebuchet MS" w:hAnsi="Trebuchet MS" w:cs="Trebuchet MS"/>
          <w:color w:val="000000" w:themeColor="text1"/>
          <w:sz w:val="24"/>
          <w:szCs w:val="24"/>
        </w:rPr>
        <w:t xml:space="preserve"> </w:t>
      </w:r>
      <w:r w:rsidR="00A705DE" w:rsidRPr="00997913">
        <w:rPr>
          <w:rFonts w:ascii="Trebuchet MS" w:eastAsia="Trebuchet MS" w:hAnsi="Trebuchet MS" w:cs="Trebuchet MS"/>
          <w:color w:val="000000" w:themeColor="text1"/>
          <w:sz w:val="24"/>
          <w:szCs w:val="24"/>
        </w:rPr>
        <w:t>feedback</w:t>
      </w:r>
      <w:r>
        <w:rPr>
          <w:rFonts w:ascii="Trebuchet MS" w:eastAsia="Trebuchet MS" w:hAnsi="Trebuchet MS" w:cs="Trebuchet MS"/>
          <w:color w:val="000000" w:themeColor="text1"/>
          <w:sz w:val="24"/>
          <w:szCs w:val="24"/>
        </w:rPr>
        <w:t xml:space="preserve"> </w:t>
      </w:r>
      <w:r w:rsidR="00A705DE" w:rsidRPr="00997913">
        <w:rPr>
          <w:rFonts w:ascii="Trebuchet MS" w:eastAsia="Trebuchet MS" w:hAnsi="Trebuchet MS" w:cs="Trebuchet MS"/>
          <w:color w:val="000000" w:themeColor="text1"/>
          <w:sz w:val="24"/>
          <w:szCs w:val="24"/>
        </w:rPr>
        <w:t xml:space="preserve">it is recommended that qualitative methods be employed. Specifically, conducting focus groups or incorporating open-ended questions in future surveys would allow participants to elaborate on their experiences, particularly in </w:t>
      </w:r>
      <w:r w:rsidR="003426DA">
        <w:rPr>
          <w:rFonts w:ascii="Trebuchet MS" w:eastAsia="Trebuchet MS" w:hAnsi="Trebuchet MS" w:cs="Trebuchet MS"/>
          <w:color w:val="000000" w:themeColor="text1"/>
          <w:sz w:val="24"/>
          <w:szCs w:val="24"/>
        </w:rPr>
        <w:t xml:space="preserve">poorly rated </w:t>
      </w:r>
      <w:r w:rsidR="00A705DE" w:rsidRPr="00997913">
        <w:rPr>
          <w:rFonts w:ascii="Trebuchet MS" w:eastAsia="Trebuchet MS" w:hAnsi="Trebuchet MS" w:cs="Trebuchet MS"/>
          <w:color w:val="000000" w:themeColor="text1"/>
          <w:sz w:val="24"/>
          <w:szCs w:val="24"/>
        </w:rPr>
        <w:t>areas. This approach aligns with Creswell and Creswell’s (2018) advocacy for mixed-methods research, which enhances the richness and contextual understanding of quantitative findings.</w:t>
      </w:r>
    </w:p>
    <w:p w14:paraId="2AE1E80A" w14:textId="77777777" w:rsidR="009F71FC" w:rsidRPr="009F71FC" w:rsidRDefault="009F71FC" w:rsidP="00BD3CBB">
      <w:pPr>
        <w:spacing w:after="0" w:line="240" w:lineRule="auto"/>
        <w:ind w:left="426"/>
        <w:jc w:val="both"/>
        <w:rPr>
          <w:rFonts w:ascii="Trebuchet MS" w:eastAsia="Trebuchet MS" w:hAnsi="Trebuchet MS" w:cs="Trebuchet MS"/>
          <w:color w:val="000000" w:themeColor="text1"/>
          <w:sz w:val="24"/>
          <w:szCs w:val="24"/>
        </w:rPr>
      </w:pPr>
    </w:p>
    <w:p w14:paraId="3DE3D82F" w14:textId="396C1295" w:rsidR="00A705DE" w:rsidRPr="00564166" w:rsidRDefault="00DB2692" w:rsidP="00BD3CBB">
      <w:pPr>
        <w:pStyle w:val="ListParagraph"/>
        <w:numPr>
          <w:ilvl w:val="0"/>
          <w:numId w:val="37"/>
        </w:numPr>
        <w:spacing w:after="0" w:line="240" w:lineRule="auto"/>
        <w:ind w:left="426"/>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t xml:space="preserve">A </w:t>
      </w:r>
      <w:r w:rsidR="00736D61">
        <w:rPr>
          <w:rFonts w:ascii="Trebuchet MS" w:eastAsia="Trebuchet MS" w:hAnsi="Trebuchet MS" w:cs="Trebuchet MS"/>
          <w:color w:val="000000" w:themeColor="text1"/>
          <w:sz w:val="24"/>
          <w:szCs w:val="24"/>
        </w:rPr>
        <w:t>further drill down</w:t>
      </w:r>
      <w:r w:rsidR="00A705DE" w:rsidRPr="00564166">
        <w:rPr>
          <w:rFonts w:ascii="Trebuchet MS" w:eastAsia="Trebuchet MS" w:hAnsi="Trebuchet MS" w:cs="Trebuchet MS"/>
          <w:color w:val="000000" w:themeColor="text1"/>
          <w:sz w:val="24"/>
          <w:szCs w:val="24"/>
        </w:rPr>
        <w:t xml:space="preserve"> analysis of the feedback data should be undertaken. By examining responses across different participant groups</w:t>
      </w:r>
      <w:r w:rsidR="00736D61">
        <w:rPr>
          <w:rFonts w:ascii="Trebuchet MS" w:eastAsia="Trebuchet MS" w:hAnsi="Trebuchet MS" w:cs="Trebuchet MS"/>
          <w:color w:val="000000" w:themeColor="text1"/>
          <w:sz w:val="24"/>
          <w:szCs w:val="24"/>
        </w:rPr>
        <w:t xml:space="preserve"> </w:t>
      </w:r>
      <w:r w:rsidR="00A705DE" w:rsidRPr="00564166">
        <w:rPr>
          <w:rFonts w:ascii="Trebuchet MS" w:eastAsia="Trebuchet MS" w:hAnsi="Trebuchet MS" w:cs="Trebuchet MS"/>
          <w:color w:val="000000" w:themeColor="text1"/>
          <w:sz w:val="24"/>
          <w:szCs w:val="24"/>
        </w:rPr>
        <w:t>such as by role, department, or prior experience</w:t>
      </w:r>
      <w:r w:rsidR="008307A3">
        <w:rPr>
          <w:rFonts w:ascii="Trebuchet MS" w:eastAsia="Trebuchet MS" w:hAnsi="Trebuchet MS" w:cs="Trebuchet MS"/>
          <w:color w:val="000000" w:themeColor="text1"/>
          <w:sz w:val="24"/>
          <w:szCs w:val="24"/>
        </w:rPr>
        <w:t xml:space="preserve"> </w:t>
      </w:r>
      <w:r w:rsidR="00A705DE" w:rsidRPr="00564166">
        <w:rPr>
          <w:rFonts w:ascii="Trebuchet MS" w:eastAsia="Trebuchet MS" w:hAnsi="Trebuchet MS" w:cs="Trebuchet MS"/>
          <w:color w:val="000000" w:themeColor="text1"/>
          <w:sz w:val="24"/>
          <w:szCs w:val="24"/>
        </w:rPr>
        <w:t xml:space="preserve">it may be possible to identify patterns. This level of granularity can </w:t>
      </w:r>
      <w:r w:rsidR="008043CB">
        <w:rPr>
          <w:rFonts w:ascii="Trebuchet MS" w:eastAsia="Trebuchet MS" w:hAnsi="Trebuchet MS" w:cs="Trebuchet MS"/>
          <w:color w:val="000000" w:themeColor="text1"/>
          <w:sz w:val="24"/>
          <w:szCs w:val="24"/>
        </w:rPr>
        <w:t>allow</w:t>
      </w:r>
      <w:r w:rsidR="00A705DE" w:rsidRPr="00564166">
        <w:rPr>
          <w:rFonts w:ascii="Trebuchet MS" w:eastAsia="Trebuchet MS" w:hAnsi="Trebuchet MS" w:cs="Trebuchet MS"/>
          <w:color w:val="000000" w:themeColor="text1"/>
          <w:sz w:val="24"/>
          <w:szCs w:val="24"/>
        </w:rPr>
        <w:t xml:space="preserve"> more targeted </w:t>
      </w:r>
      <w:r w:rsidR="008043CB">
        <w:rPr>
          <w:rFonts w:ascii="Trebuchet MS" w:eastAsia="Trebuchet MS" w:hAnsi="Trebuchet MS" w:cs="Trebuchet MS"/>
          <w:color w:val="000000" w:themeColor="text1"/>
          <w:sz w:val="24"/>
          <w:szCs w:val="24"/>
        </w:rPr>
        <w:t xml:space="preserve">action </w:t>
      </w:r>
      <w:r w:rsidR="00A705DE" w:rsidRPr="00564166">
        <w:rPr>
          <w:rFonts w:ascii="Trebuchet MS" w:eastAsia="Trebuchet MS" w:hAnsi="Trebuchet MS" w:cs="Trebuchet MS"/>
          <w:color w:val="000000" w:themeColor="text1"/>
          <w:sz w:val="24"/>
          <w:szCs w:val="24"/>
        </w:rPr>
        <w:t>and ensure</w:t>
      </w:r>
      <w:r w:rsidR="008043CB">
        <w:rPr>
          <w:rFonts w:ascii="Trebuchet MS" w:eastAsia="Trebuchet MS" w:hAnsi="Trebuchet MS" w:cs="Trebuchet MS"/>
          <w:color w:val="000000" w:themeColor="text1"/>
          <w:sz w:val="24"/>
          <w:szCs w:val="24"/>
        </w:rPr>
        <w:t>s</w:t>
      </w:r>
      <w:r w:rsidR="00A705DE" w:rsidRPr="00564166">
        <w:rPr>
          <w:rFonts w:ascii="Trebuchet MS" w:eastAsia="Trebuchet MS" w:hAnsi="Trebuchet MS" w:cs="Trebuchet MS"/>
          <w:color w:val="000000" w:themeColor="text1"/>
          <w:sz w:val="24"/>
          <w:szCs w:val="24"/>
        </w:rPr>
        <w:t xml:space="preserve"> that future learning activities are inclusive and responsive to the needs of all participants.</w:t>
      </w:r>
    </w:p>
    <w:p w14:paraId="4864BAE3" w14:textId="77777777" w:rsidR="004E2497" w:rsidRDefault="004E2497" w:rsidP="00BD3CBB">
      <w:pPr>
        <w:spacing w:after="0" w:line="240" w:lineRule="auto"/>
        <w:contextualSpacing/>
        <w:jc w:val="both"/>
        <w:rPr>
          <w:rFonts w:ascii="Trebuchet MS" w:eastAsia="Trebuchet MS" w:hAnsi="Trebuchet MS" w:cs="Trebuchet MS"/>
          <w:color w:val="000000" w:themeColor="text1"/>
          <w:sz w:val="24"/>
          <w:szCs w:val="24"/>
        </w:rPr>
      </w:pPr>
    </w:p>
    <w:p w14:paraId="68E950D9" w14:textId="791226BB" w:rsidR="00A705DE" w:rsidRDefault="00A705DE" w:rsidP="00BD3CBB">
      <w:pPr>
        <w:spacing w:after="0" w:line="240" w:lineRule="auto"/>
        <w:contextualSpacing/>
        <w:jc w:val="both"/>
        <w:rPr>
          <w:rFonts w:ascii="Trebuchet MS" w:eastAsia="Trebuchet MS" w:hAnsi="Trebuchet MS" w:cs="Trebuchet MS"/>
          <w:b/>
          <w:bCs/>
          <w:color w:val="000000" w:themeColor="text1"/>
          <w:sz w:val="24"/>
          <w:szCs w:val="24"/>
        </w:rPr>
      </w:pPr>
      <w:r w:rsidRPr="00A705DE">
        <w:rPr>
          <w:rFonts w:ascii="Trebuchet MS" w:eastAsia="Trebuchet MS" w:hAnsi="Trebuchet MS" w:cs="Trebuchet MS"/>
          <w:b/>
          <w:bCs/>
          <w:color w:val="000000" w:themeColor="text1"/>
          <w:sz w:val="24"/>
          <w:szCs w:val="24"/>
        </w:rPr>
        <w:t>Practical Actions</w:t>
      </w:r>
    </w:p>
    <w:p w14:paraId="58BCF978" w14:textId="77777777" w:rsidR="0063537E" w:rsidRPr="00A705DE" w:rsidRDefault="0063537E" w:rsidP="00BD3CBB">
      <w:pPr>
        <w:spacing w:after="0" w:line="240" w:lineRule="auto"/>
        <w:contextualSpacing/>
        <w:jc w:val="both"/>
        <w:rPr>
          <w:rFonts w:ascii="Trebuchet MS" w:eastAsia="Trebuchet MS" w:hAnsi="Trebuchet MS" w:cs="Trebuchet MS"/>
          <w:b/>
          <w:bCs/>
          <w:color w:val="000000" w:themeColor="text1"/>
          <w:sz w:val="24"/>
          <w:szCs w:val="24"/>
        </w:rPr>
      </w:pPr>
    </w:p>
    <w:p w14:paraId="59CF8380" w14:textId="77777777" w:rsidR="00A705DE" w:rsidRDefault="00A705DE" w:rsidP="00BD3CBB">
      <w:pPr>
        <w:pStyle w:val="ListParagraph"/>
        <w:numPr>
          <w:ilvl w:val="0"/>
          <w:numId w:val="38"/>
        </w:numPr>
        <w:spacing w:after="0" w:line="240" w:lineRule="auto"/>
        <w:jc w:val="both"/>
        <w:rPr>
          <w:rFonts w:ascii="Trebuchet MS" w:eastAsia="Trebuchet MS" w:hAnsi="Trebuchet MS" w:cs="Trebuchet MS"/>
          <w:color w:val="000000" w:themeColor="text1"/>
          <w:sz w:val="24"/>
          <w:szCs w:val="24"/>
        </w:rPr>
      </w:pPr>
      <w:r w:rsidRPr="00F755C6">
        <w:rPr>
          <w:rFonts w:ascii="Trebuchet MS" w:eastAsia="Trebuchet MS" w:hAnsi="Trebuchet MS" w:cs="Trebuchet MS"/>
          <w:color w:val="000000" w:themeColor="text1"/>
          <w:sz w:val="24"/>
          <w:szCs w:val="24"/>
        </w:rPr>
        <w:t>Based on the findings, several practical steps should be taken to improve the design and delivery of future learning activities. Firstly, the structure and content of the sessions should be reviewed and revised to better accommodate diverse learning preferences. This includes ensuring that learning objectives are clearly communicated and that the content is explicitly linked to participants’ performance targets, thereby enhancing relevance and motivation.</w:t>
      </w:r>
    </w:p>
    <w:p w14:paraId="4C557690" w14:textId="77777777" w:rsidR="00F755C6" w:rsidRPr="00F755C6" w:rsidRDefault="00F755C6" w:rsidP="00BD3CBB">
      <w:pPr>
        <w:spacing w:after="0" w:line="240" w:lineRule="auto"/>
        <w:jc w:val="both"/>
        <w:rPr>
          <w:rFonts w:ascii="Trebuchet MS" w:eastAsia="Trebuchet MS" w:hAnsi="Trebuchet MS" w:cs="Trebuchet MS"/>
          <w:color w:val="000000" w:themeColor="text1"/>
          <w:sz w:val="24"/>
          <w:szCs w:val="24"/>
        </w:rPr>
      </w:pPr>
    </w:p>
    <w:p w14:paraId="08F4AA35" w14:textId="77777777" w:rsidR="00A705DE" w:rsidRDefault="00A705DE" w:rsidP="00BD3CBB">
      <w:pPr>
        <w:pStyle w:val="ListParagraph"/>
        <w:numPr>
          <w:ilvl w:val="0"/>
          <w:numId w:val="38"/>
        </w:numPr>
        <w:spacing w:after="0" w:line="240" w:lineRule="auto"/>
        <w:jc w:val="both"/>
        <w:rPr>
          <w:rFonts w:ascii="Trebuchet MS" w:eastAsia="Trebuchet MS" w:hAnsi="Trebuchet MS" w:cs="Trebuchet MS"/>
          <w:color w:val="000000" w:themeColor="text1"/>
          <w:sz w:val="24"/>
          <w:szCs w:val="24"/>
        </w:rPr>
      </w:pPr>
      <w:r w:rsidRPr="00F755C6">
        <w:rPr>
          <w:rFonts w:ascii="Trebuchet MS" w:eastAsia="Trebuchet MS" w:hAnsi="Trebuchet MS" w:cs="Trebuchet MS"/>
          <w:color w:val="000000" w:themeColor="text1"/>
          <w:sz w:val="24"/>
          <w:szCs w:val="24"/>
        </w:rPr>
        <w:t>Secondly, while facilitators were rated highly for their knowledge and clarity, there is a clear need to strengthen their ability to foster engagement. Targeted professional development should be provided to equip facilitators with interactive teaching strategies and effective questioning techniques that encourage active participation and dialogue.</w:t>
      </w:r>
    </w:p>
    <w:p w14:paraId="2E058F7E" w14:textId="77777777" w:rsidR="00F755C6" w:rsidRPr="00F755C6" w:rsidRDefault="00F755C6" w:rsidP="00F755C6">
      <w:pPr>
        <w:pStyle w:val="ListParagraph"/>
        <w:rPr>
          <w:rFonts w:ascii="Trebuchet MS" w:eastAsia="Trebuchet MS" w:hAnsi="Trebuchet MS" w:cs="Trebuchet MS"/>
          <w:color w:val="000000" w:themeColor="text1"/>
          <w:sz w:val="24"/>
          <w:szCs w:val="24"/>
        </w:rPr>
      </w:pPr>
    </w:p>
    <w:p w14:paraId="2D326B87" w14:textId="662C55CC" w:rsidR="00A705DE" w:rsidRDefault="00A705DE" w:rsidP="00F755C6">
      <w:pPr>
        <w:pStyle w:val="ListParagraph"/>
        <w:numPr>
          <w:ilvl w:val="0"/>
          <w:numId w:val="38"/>
        </w:numPr>
        <w:jc w:val="both"/>
        <w:rPr>
          <w:rFonts w:ascii="Trebuchet MS" w:eastAsia="Trebuchet MS" w:hAnsi="Trebuchet MS" w:cs="Trebuchet MS"/>
          <w:color w:val="000000" w:themeColor="text1"/>
          <w:sz w:val="24"/>
          <w:szCs w:val="24"/>
        </w:rPr>
      </w:pPr>
      <w:r w:rsidRPr="00F755C6">
        <w:rPr>
          <w:rFonts w:ascii="Trebuchet MS" w:eastAsia="Trebuchet MS" w:hAnsi="Trebuchet MS" w:cs="Trebuchet MS"/>
          <w:color w:val="000000" w:themeColor="text1"/>
          <w:sz w:val="24"/>
          <w:szCs w:val="24"/>
        </w:rPr>
        <w:t>Thirdly, the introduction of real-time feedback mechanisms</w:t>
      </w:r>
      <w:r w:rsidR="006A1FAA">
        <w:rPr>
          <w:rFonts w:ascii="Trebuchet MS" w:eastAsia="Trebuchet MS" w:hAnsi="Trebuchet MS" w:cs="Trebuchet MS"/>
          <w:color w:val="000000" w:themeColor="text1"/>
          <w:sz w:val="24"/>
          <w:szCs w:val="24"/>
        </w:rPr>
        <w:t xml:space="preserve"> </w:t>
      </w:r>
      <w:r w:rsidRPr="00F755C6">
        <w:rPr>
          <w:rFonts w:ascii="Trebuchet MS" w:eastAsia="Trebuchet MS" w:hAnsi="Trebuchet MS" w:cs="Trebuchet MS"/>
          <w:color w:val="000000" w:themeColor="text1"/>
          <w:sz w:val="24"/>
          <w:szCs w:val="24"/>
        </w:rPr>
        <w:t>such as digital polling tools or live Q&amp;A platforms</w:t>
      </w:r>
      <w:r w:rsidR="006A1FAA">
        <w:rPr>
          <w:rFonts w:ascii="Trebuchet MS" w:eastAsia="Trebuchet MS" w:hAnsi="Trebuchet MS" w:cs="Trebuchet MS"/>
          <w:color w:val="000000" w:themeColor="text1"/>
          <w:sz w:val="24"/>
          <w:szCs w:val="24"/>
        </w:rPr>
        <w:t xml:space="preserve"> </w:t>
      </w:r>
      <w:r w:rsidRPr="00F755C6">
        <w:rPr>
          <w:rFonts w:ascii="Trebuchet MS" w:eastAsia="Trebuchet MS" w:hAnsi="Trebuchet MS" w:cs="Trebuchet MS"/>
          <w:color w:val="000000" w:themeColor="text1"/>
          <w:sz w:val="24"/>
          <w:szCs w:val="24"/>
        </w:rPr>
        <w:t>would enable facilitators to adapt their delivery in response to participant needs during the session. This dynamic approach can significantly enhance the learning experience and address issues as they arise.</w:t>
      </w:r>
    </w:p>
    <w:p w14:paraId="09C812E6" w14:textId="77777777" w:rsidR="007A50F2" w:rsidRPr="007A50F2" w:rsidRDefault="007A50F2" w:rsidP="007A50F2">
      <w:pPr>
        <w:contextualSpacing/>
        <w:jc w:val="both"/>
        <w:rPr>
          <w:rFonts w:ascii="Trebuchet MS" w:eastAsia="Trebuchet MS" w:hAnsi="Trebuchet MS" w:cs="Trebuchet MS"/>
          <w:color w:val="000000" w:themeColor="text1"/>
          <w:sz w:val="24"/>
          <w:szCs w:val="24"/>
        </w:rPr>
      </w:pPr>
      <w:r w:rsidRPr="007A50F2">
        <w:rPr>
          <w:rFonts w:ascii="Trebuchet MS" w:eastAsia="Trebuchet MS" w:hAnsi="Trebuchet MS" w:cs="Trebuchet MS"/>
          <w:color w:val="000000" w:themeColor="text1"/>
          <w:sz w:val="24"/>
          <w:szCs w:val="24"/>
        </w:rPr>
        <w:lastRenderedPageBreak/>
        <w:t xml:space="preserve">By implementing these evidence-based recommendations, </w:t>
      </w:r>
      <w:proofErr w:type="spellStart"/>
      <w:r w:rsidRPr="007A50F2">
        <w:rPr>
          <w:rFonts w:ascii="Trebuchet MS" w:eastAsia="Trebuchet MS" w:hAnsi="Trebuchet MS" w:cs="Trebuchet MS"/>
          <w:color w:val="000000" w:themeColor="text1"/>
          <w:sz w:val="24"/>
          <w:szCs w:val="24"/>
        </w:rPr>
        <w:t>Technivara</w:t>
      </w:r>
      <w:proofErr w:type="spellEnd"/>
      <w:r w:rsidRPr="007A50F2">
        <w:rPr>
          <w:rFonts w:ascii="Trebuchet MS" w:eastAsia="Trebuchet MS" w:hAnsi="Trebuchet MS" w:cs="Trebuchet MS"/>
          <w:color w:val="000000" w:themeColor="text1"/>
          <w:sz w:val="24"/>
          <w:szCs w:val="24"/>
        </w:rPr>
        <w:t xml:space="preserve"> can enhance the effectiveness of its learning activities, ensuring they are not only informative but also engaging, relevant, and impactful.</w:t>
      </w:r>
    </w:p>
    <w:p w14:paraId="5F4131C6" w14:textId="3655FF0F" w:rsidR="1E8ADCF5" w:rsidRDefault="1E8ADCF5" w:rsidP="1E8ADCF5">
      <w:pPr>
        <w:contextualSpacing/>
        <w:jc w:val="both"/>
        <w:rPr>
          <w:rFonts w:ascii="Trebuchet MS" w:eastAsia="Trebuchet MS" w:hAnsi="Trebuchet MS" w:cs="Trebuchet MS"/>
          <w:color w:val="000000" w:themeColor="text1"/>
        </w:rPr>
      </w:pPr>
    </w:p>
    <w:p w14:paraId="3FA301D5" w14:textId="5E4B8E48" w:rsidR="1E8ADCF5" w:rsidRDefault="1E8ADCF5" w:rsidP="1E8ADCF5">
      <w:pPr>
        <w:contextualSpacing/>
        <w:jc w:val="both"/>
        <w:rPr>
          <w:rFonts w:ascii="Trebuchet MS" w:eastAsia="Trebuchet MS" w:hAnsi="Trebuchet MS" w:cs="Trebuchet MS"/>
          <w:color w:val="000000" w:themeColor="text1"/>
        </w:rPr>
      </w:pPr>
    </w:p>
    <w:p w14:paraId="29EDB3D3" w14:textId="040F0297" w:rsidR="1E8ADCF5" w:rsidRDefault="1E8ADCF5" w:rsidP="1E8ADCF5">
      <w:pPr>
        <w:contextualSpacing/>
        <w:jc w:val="both"/>
        <w:rPr>
          <w:rFonts w:ascii="Trebuchet MS" w:eastAsia="Trebuchet MS" w:hAnsi="Trebuchet MS" w:cs="Trebuchet MS"/>
          <w:color w:val="000000" w:themeColor="text1"/>
        </w:rPr>
      </w:pPr>
    </w:p>
    <w:p w14:paraId="7A23DF62" w14:textId="57CB6381" w:rsidR="1E8ADCF5" w:rsidRDefault="1E8ADCF5" w:rsidP="1E8ADCF5">
      <w:pPr>
        <w:contextualSpacing/>
        <w:jc w:val="both"/>
        <w:rPr>
          <w:rFonts w:ascii="Trebuchet MS" w:eastAsia="Trebuchet MS" w:hAnsi="Trebuchet MS" w:cs="Trebuchet MS"/>
          <w:color w:val="000000" w:themeColor="text1"/>
        </w:rPr>
      </w:pPr>
    </w:p>
    <w:p w14:paraId="3DF14321" w14:textId="77777777" w:rsidR="00455B5A" w:rsidRDefault="00455B5A" w:rsidP="1E8ADCF5">
      <w:pPr>
        <w:contextualSpacing/>
        <w:jc w:val="both"/>
        <w:rPr>
          <w:rFonts w:ascii="Trebuchet MS" w:eastAsia="Trebuchet MS" w:hAnsi="Trebuchet MS" w:cs="Trebuchet MS"/>
          <w:color w:val="000000" w:themeColor="text1"/>
        </w:rPr>
      </w:pPr>
    </w:p>
    <w:p w14:paraId="5059CB54" w14:textId="77777777" w:rsidR="00455B5A" w:rsidRDefault="00455B5A" w:rsidP="1E8ADCF5">
      <w:pPr>
        <w:contextualSpacing/>
        <w:jc w:val="both"/>
        <w:rPr>
          <w:rFonts w:ascii="Trebuchet MS" w:eastAsia="Trebuchet MS" w:hAnsi="Trebuchet MS" w:cs="Trebuchet MS"/>
          <w:color w:val="000000" w:themeColor="text1"/>
        </w:rPr>
      </w:pPr>
    </w:p>
    <w:p w14:paraId="1103FFF9" w14:textId="77777777" w:rsidR="00455B5A" w:rsidRDefault="00455B5A" w:rsidP="1E8ADCF5">
      <w:pPr>
        <w:contextualSpacing/>
        <w:jc w:val="both"/>
        <w:rPr>
          <w:rFonts w:ascii="Trebuchet MS" w:eastAsia="Trebuchet MS" w:hAnsi="Trebuchet MS" w:cs="Trebuchet MS"/>
          <w:color w:val="000000" w:themeColor="text1"/>
        </w:rPr>
      </w:pPr>
    </w:p>
    <w:p w14:paraId="7C530C8A" w14:textId="77777777" w:rsidR="00455B5A" w:rsidRDefault="00455B5A" w:rsidP="1E8ADCF5">
      <w:pPr>
        <w:contextualSpacing/>
        <w:jc w:val="both"/>
        <w:rPr>
          <w:rFonts w:ascii="Trebuchet MS" w:eastAsia="Trebuchet MS" w:hAnsi="Trebuchet MS" w:cs="Trebuchet MS"/>
          <w:color w:val="000000" w:themeColor="text1"/>
        </w:rPr>
      </w:pPr>
    </w:p>
    <w:p w14:paraId="57F24EB6" w14:textId="77777777" w:rsidR="00455B5A" w:rsidRDefault="00455B5A" w:rsidP="1E8ADCF5">
      <w:pPr>
        <w:contextualSpacing/>
        <w:jc w:val="both"/>
        <w:rPr>
          <w:rFonts w:ascii="Trebuchet MS" w:eastAsia="Trebuchet MS" w:hAnsi="Trebuchet MS" w:cs="Trebuchet MS"/>
          <w:color w:val="000000" w:themeColor="text1"/>
        </w:rPr>
      </w:pPr>
    </w:p>
    <w:p w14:paraId="11E61627" w14:textId="77777777" w:rsidR="00455B5A" w:rsidRDefault="00455B5A" w:rsidP="1E8ADCF5">
      <w:pPr>
        <w:contextualSpacing/>
        <w:jc w:val="both"/>
        <w:rPr>
          <w:rFonts w:ascii="Trebuchet MS" w:eastAsia="Trebuchet MS" w:hAnsi="Trebuchet MS" w:cs="Trebuchet MS"/>
          <w:color w:val="000000" w:themeColor="text1"/>
        </w:rPr>
      </w:pPr>
    </w:p>
    <w:p w14:paraId="06134002" w14:textId="77777777" w:rsidR="00455B5A" w:rsidRDefault="00455B5A" w:rsidP="1E8ADCF5">
      <w:pPr>
        <w:contextualSpacing/>
        <w:jc w:val="both"/>
        <w:rPr>
          <w:rFonts w:ascii="Trebuchet MS" w:eastAsia="Trebuchet MS" w:hAnsi="Trebuchet MS" w:cs="Trebuchet MS"/>
          <w:color w:val="000000" w:themeColor="text1"/>
        </w:rPr>
      </w:pPr>
    </w:p>
    <w:p w14:paraId="16DA8BB2" w14:textId="77777777" w:rsidR="00455B5A" w:rsidRDefault="00455B5A" w:rsidP="1E8ADCF5">
      <w:pPr>
        <w:contextualSpacing/>
        <w:jc w:val="both"/>
        <w:rPr>
          <w:rFonts w:ascii="Trebuchet MS" w:eastAsia="Trebuchet MS" w:hAnsi="Trebuchet MS" w:cs="Trebuchet MS"/>
          <w:color w:val="000000" w:themeColor="text1"/>
        </w:rPr>
      </w:pPr>
    </w:p>
    <w:p w14:paraId="530974E4" w14:textId="77777777" w:rsidR="00455B5A" w:rsidRDefault="00455B5A" w:rsidP="1E8ADCF5">
      <w:pPr>
        <w:contextualSpacing/>
        <w:jc w:val="both"/>
        <w:rPr>
          <w:rFonts w:ascii="Trebuchet MS" w:eastAsia="Trebuchet MS" w:hAnsi="Trebuchet MS" w:cs="Trebuchet MS"/>
          <w:color w:val="000000" w:themeColor="text1"/>
        </w:rPr>
      </w:pPr>
    </w:p>
    <w:p w14:paraId="31080118" w14:textId="77777777" w:rsidR="00455B5A" w:rsidRDefault="00455B5A" w:rsidP="1E8ADCF5">
      <w:pPr>
        <w:contextualSpacing/>
        <w:jc w:val="both"/>
        <w:rPr>
          <w:rFonts w:ascii="Trebuchet MS" w:eastAsia="Trebuchet MS" w:hAnsi="Trebuchet MS" w:cs="Trebuchet MS"/>
          <w:color w:val="000000" w:themeColor="text1"/>
        </w:rPr>
      </w:pPr>
    </w:p>
    <w:p w14:paraId="050275AC" w14:textId="77777777" w:rsidR="00455B5A" w:rsidRDefault="00455B5A" w:rsidP="1E8ADCF5">
      <w:pPr>
        <w:contextualSpacing/>
        <w:jc w:val="both"/>
        <w:rPr>
          <w:rFonts w:ascii="Trebuchet MS" w:eastAsia="Trebuchet MS" w:hAnsi="Trebuchet MS" w:cs="Trebuchet MS"/>
          <w:color w:val="000000" w:themeColor="text1"/>
        </w:rPr>
      </w:pPr>
    </w:p>
    <w:p w14:paraId="39031A72" w14:textId="77777777" w:rsidR="00455B5A" w:rsidRDefault="00455B5A" w:rsidP="1E8ADCF5">
      <w:pPr>
        <w:contextualSpacing/>
        <w:jc w:val="both"/>
        <w:rPr>
          <w:rFonts w:ascii="Trebuchet MS" w:eastAsia="Trebuchet MS" w:hAnsi="Trebuchet MS" w:cs="Trebuchet MS"/>
          <w:color w:val="000000" w:themeColor="text1"/>
        </w:rPr>
      </w:pPr>
    </w:p>
    <w:p w14:paraId="57404CBF" w14:textId="77777777" w:rsidR="00455B5A" w:rsidRDefault="00455B5A" w:rsidP="1E8ADCF5">
      <w:pPr>
        <w:contextualSpacing/>
        <w:jc w:val="both"/>
        <w:rPr>
          <w:rFonts w:ascii="Trebuchet MS" w:eastAsia="Trebuchet MS" w:hAnsi="Trebuchet MS" w:cs="Trebuchet MS"/>
          <w:color w:val="000000" w:themeColor="text1"/>
        </w:rPr>
      </w:pPr>
    </w:p>
    <w:p w14:paraId="4E6C46FA" w14:textId="77777777" w:rsidR="00455B5A" w:rsidRDefault="00455B5A" w:rsidP="1E8ADCF5">
      <w:pPr>
        <w:contextualSpacing/>
        <w:jc w:val="both"/>
        <w:rPr>
          <w:rFonts w:ascii="Trebuchet MS" w:eastAsia="Trebuchet MS" w:hAnsi="Trebuchet MS" w:cs="Trebuchet MS"/>
          <w:color w:val="000000" w:themeColor="text1"/>
        </w:rPr>
      </w:pPr>
    </w:p>
    <w:p w14:paraId="2F1E20AA" w14:textId="77777777" w:rsidR="00455B5A" w:rsidRDefault="00455B5A" w:rsidP="1E8ADCF5">
      <w:pPr>
        <w:contextualSpacing/>
        <w:jc w:val="both"/>
        <w:rPr>
          <w:rFonts w:ascii="Trebuchet MS" w:eastAsia="Trebuchet MS" w:hAnsi="Trebuchet MS" w:cs="Trebuchet MS"/>
          <w:color w:val="000000" w:themeColor="text1"/>
        </w:rPr>
      </w:pPr>
    </w:p>
    <w:p w14:paraId="443EAB0A" w14:textId="77777777" w:rsidR="00455B5A" w:rsidRDefault="00455B5A" w:rsidP="1E8ADCF5">
      <w:pPr>
        <w:contextualSpacing/>
        <w:jc w:val="both"/>
        <w:rPr>
          <w:rFonts w:ascii="Trebuchet MS" w:eastAsia="Trebuchet MS" w:hAnsi="Trebuchet MS" w:cs="Trebuchet MS"/>
          <w:color w:val="000000" w:themeColor="text1"/>
        </w:rPr>
      </w:pPr>
    </w:p>
    <w:p w14:paraId="7EC7EE15" w14:textId="77777777" w:rsidR="00455B5A" w:rsidRDefault="00455B5A" w:rsidP="1E8ADCF5">
      <w:pPr>
        <w:contextualSpacing/>
        <w:jc w:val="both"/>
        <w:rPr>
          <w:rFonts w:ascii="Trebuchet MS" w:eastAsia="Trebuchet MS" w:hAnsi="Trebuchet MS" w:cs="Trebuchet MS"/>
          <w:color w:val="000000" w:themeColor="text1"/>
        </w:rPr>
      </w:pPr>
    </w:p>
    <w:p w14:paraId="0D632A44" w14:textId="77777777" w:rsidR="00455B5A" w:rsidRDefault="00455B5A" w:rsidP="1E8ADCF5">
      <w:pPr>
        <w:contextualSpacing/>
        <w:jc w:val="both"/>
        <w:rPr>
          <w:rFonts w:ascii="Trebuchet MS" w:eastAsia="Trebuchet MS" w:hAnsi="Trebuchet MS" w:cs="Trebuchet MS"/>
          <w:color w:val="000000" w:themeColor="text1"/>
        </w:rPr>
      </w:pPr>
    </w:p>
    <w:p w14:paraId="659C3595" w14:textId="77777777" w:rsidR="00455B5A" w:rsidRDefault="00455B5A" w:rsidP="1E8ADCF5">
      <w:pPr>
        <w:contextualSpacing/>
        <w:jc w:val="both"/>
        <w:rPr>
          <w:rFonts w:ascii="Trebuchet MS" w:eastAsia="Trebuchet MS" w:hAnsi="Trebuchet MS" w:cs="Trebuchet MS"/>
          <w:color w:val="000000" w:themeColor="text1"/>
        </w:rPr>
      </w:pPr>
    </w:p>
    <w:p w14:paraId="57033F88" w14:textId="77777777" w:rsidR="00455B5A" w:rsidRDefault="00455B5A" w:rsidP="1E8ADCF5">
      <w:pPr>
        <w:contextualSpacing/>
        <w:jc w:val="both"/>
        <w:rPr>
          <w:rFonts w:ascii="Trebuchet MS" w:eastAsia="Trebuchet MS" w:hAnsi="Trebuchet MS" w:cs="Trebuchet MS"/>
          <w:color w:val="000000" w:themeColor="text1"/>
        </w:rPr>
      </w:pPr>
    </w:p>
    <w:p w14:paraId="1C115309" w14:textId="77777777" w:rsidR="00455B5A" w:rsidRDefault="00455B5A" w:rsidP="1E8ADCF5">
      <w:pPr>
        <w:contextualSpacing/>
        <w:jc w:val="both"/>
        <w:rPr>
          <w:rFonts w:ascii="Trebuchet MS" w:eastAsia="Trebuchet MS" w:hAnsi="Trebuchet MS" w:cs="Trebuchet MS"/>
          <w:color w:val="000000" w:themeColor="text1"/>
        </w:rPr>
      </w:pPr>
    </w:p>
    <w:p w14:paraId="49E3AA68" w14:textId="77777777" w:rsidR="00455B5A" w:rsidRDefault="00455B5A" w:rsidP="1E8ADCF5">
      <w:pPr>
        <w:contextualSpacing/>
        <w:jc w:val="both"/>
        <w:rPr>
          <w:rFonts w:ascii="Trebuchet MS" w:eastAsia="Trebuchet MS" w:hAnsi="Trebuchet MS" w:cs="Trebuchet MS"/>
          <w:color w:val="000000" w:themeColor="text1"/>
        </w:rPr>
      </w:pPr>
    </w:p>
    <w:p w14:paraId="1B9A0DE9" w14:textId="77777777" w:rsidR="00455B5A" w:rsidRDefault="00455B5A" w:rsidP="1E8ADCF5">
      <w:pPr>
        <w:contextualSpacing/>
        <w:jc w:val="both"/>
        <w:rPr>
          <w:rFonts w:ascii="Trebuchet MS" w:eastAsia="Trebuchet MS" w:hAnsi="Trebuchet MS" w:cs="Trebuchet MS"/>
          <w:color w:val="000000" w:themeColor="text1"/>
        </w:rPr>
      </w:pPr>
    </w:p>
    <w:p w14:paraId="28AF62CE" w14:textId="77777777" w:rsidR="00455B5A" w:rsidRDefault="00455B5A" w:rsidP="1E8ADCF5">
      <w:pPr>
        <w:contextualSpacing/>
        <w:jc w:val="both"/>
        <w:rPr>
          <w:rFonts w:ascii="Trebuchet MS" w:eastAsia="Trebuchet MS" w:hAnsi="Trebuchet MS" w:cs="Trebuchet MS"/>
          <w:color w:val="000000" w:themeColor="text1"/>
        </w:rPr>
      </w:pPr>
    </w:p>
    <w:p w14:paraId="7F10DC90" w14:textId="77777777" w:rsidR="00455B5A" w:rsidRDefault="00455B5A" w:rsidP="1E8ADCF5">
      <w:pPr>
        <w:contextualSpacing/>
        <w:jc w:val="both"/>
        <w:rPr>
          <w:rFonts w:ascii="Trebuchet MS" w:eastAsia="Trebuchet MS" w:hAnsi="Trebuchet MS" w:cs="Trebuchet MS"/>
          <w:color w:val="000000" w:themeColor="text1"/>
        </w:rPr>
      </w:pPr>
    </w:p>
    <w:p w14:paraId="730C1CCD" w14:textId="77777777" w:rsidR="00455B5A" w:rsidRDefault="00455B5A" w:rsidP="1E8ADCF5">
      <w:pPr>
        <w:contextualSpacing/>
        <w:jc w:val="both"/>
        <w:rPr>
          <w:rFonts w:ascii="Trebuchet MS" w:eastAsia="Trebuchet MS" w:hAnsi="Trebuchet MS" w:cs="Trebuchet MS"/>
          <w:color w:val="000000" w:themeColor="text1"/>
        </w:rPr>
      </w:pPr>
    </w:p>
    <w:p w14:paraId="1F13C35B" w14:textId="77777777" w:rsidR="00455B5A" w:rsidRDefault="00455B5A" w:rsidP="1E8ADCF5">
      <w:pPr>
        <w:contextualSpacing/>
        <w:jc w:val="both"/>
        <w:rPr>
          <w:rFonts w:ascii="Trebuchet MS" w:eastAsia="Trebuchet MS" w:hAnsi="Trebuchet MS" w:cs="Trebuchet MS"/>
          <w:color w:val="000000" w:themeColor="text1"/>
        </w:rPr>
      </w:pPr>
    </w:p>
    <w:p w14:paraId="5825449A" w14:textId="77777777" w:rsidR="00455B5A" w:rsidRDefault="00455B5A" w:rsidP="1E8ADCF5">
      <w:pPr>
        <w:contextualSpacing/>
        <w:jc w:val="both"/>
        <w:rPr>
          <w:rFonts w:ascii="Trebuchet MS" w:eastAsia="Trebuchet MS" w:hAnsi="Trebuchet MS" w:cs="Trebuchet MS"/>
          <w:color w:val="000000" w:themeColor="text1"/>
        </w:rPr>
      </w:pPr>
    </w:p>
    <w:p w14:paraId="43B3ACF9" w14:textId="77777777" w:rsidR="00455B5A" w:rsidRDefault="00455B5A" w:rsidP="1E8ADCF5">
      <w:pPr>
        <w:contextualSpacing/>
        <w:jc w:val="both"/>
        <w:rPr>
          <w:rFonts w:ascii="Trebuchet MS" w:eastAsia="Trebuchet MS" w:hAnsi="Trebuchet MS" w:cs="Trebuchet MS"/>
          <w:color w:val="000000" w:themeColor="text1"/>
        </w:rPr>
      </w:pPr>
    </w:p>
    <w:p w14:paraId="0F84AFD4" w14:textId="77777777" w:rsidR="00455B5A" w:rsidRDefault="00455B5A" w:rsidP="1E8ADCF5">
      <w:pPr>
        <w:contextualSpacing/>
        <w:jc w:val="both"/>
        <w:rPr>
          <w:rFonts w:ascii="Trebuchet MS" w:eastAsia="Trebuchet MS" w:hAnsi="Trebuchet MS" w:cs="Trebuchet MS"/>
          <w:color w:val="000000" w:themeColor="text1"/>
        </w:rPr>
      </w:pPr>
    </w:p>
    <w:p w14:paraId="33FA380D" w14:textId="77777777" w:rsidR="00EF0358" w:rsidRDefault="00EF0358" w:rsidP="1E8ADCF5">
      <w:pPr>
        <w:contextualSpacing/>
        <w:jc w:val="both"/>
        <w:rPr>
          <w:rFonts w:ascii="Trebuchet MS" w:eastAsia="Trebuchet MS" w:hAnsi="Trebuchet MS" w:cs="Trebuchet MS"/>
          <w:color w:val="000000" w:themeColor="text1"/>
        </w:rPr>
      </w:pPr>
    </w:p>
    <w:p w14:paraId="70B026FD" w14:textId="77777777" w:rsidR="00EF0358" w:rsidRDefault="00EF0358" w:rsidP="1E8ADCF5">
      <w:pPr>
        <w:contextualSpacing/>
        <w:jc w:val="both"/>
        <w:rPr>
          <w:rFonts w:ascii="Trebuchet MS" w:eastAsia="Trebuchet MS" w:hAnsi="Trebuchet MS" w:cs="Trebuchet MS"/>
          <w:color w:val="000000" w:themeColor="text1"/>
        </w:rPr>
      </w:pPr>
    </w:p>
    <w:p w14:paraId="680A6BEC" w14:textId="77777777" w:rsidR="00EF0358" w:rsidRDefault="00EF0358" w:rsidP="1E8ADCF5">
      <w:pPr>
        <w:contextualSpacing/>
        <w:jc w:val="both"/>
        <w:rPr>
          <w:rFonts w:ascii="Trebuchet MS" w:eastAsia="Trebuchet MS" w:hAnsi="Trebuchet MS" w:cs="Trebuchet MS"/>
          <w:color w:val="000000" w:themeColor="text1"/>
        </w:rPr>
      </w:pPr>
    </w:p>
    <w:p w14:paraId="5E5C04C4" w14:textId="77777777" w:rsidR="00EF0358" w:rsidRDefault="00EF0358" w:rsidP="1E8ADCF5">
      <w:pPr>
        <w:contextualSpacing/>
        <w:jc w:val="both"/>
        <w:rPr>
          <w:rFonts w:ascii="Trebuchet MS" w:eastAsia="Trebuchet MS" w:hAnsi="Trebuchet MS" w:cs="Trebuchet MS"/>
          <w:color w:val="000000" w:themeColor="text1"/>
        </w:rPr>
      </w:pPr>
    </w:p>
    <w:p w14:paraId="40394338" w14:textId="77777777" w:rsidR="00EF0358" w:rsidRDefault="00EF0358" w:rsidP="1E8ADCF5">
      <w:pPr>
        <w:contextualSpacing/>
        <w:jc w:val="both"/>
        <w:rPr>
          <w:rFonts w:ascii="Trebuchet MS" w:eastAsia="Trebuchet MS" w:hAnsi="Trebuchet MS" w:cs="Trebuchet MS"/>
          <w:color w:val="000000" w:themeColor="text1"/>
        </w:rPr>
      </w:pPr>
    </w:p>
    <w:p w14:paraId="485DC9E7" w14:textId="77777777" w:rsidR="00EF0358" w:rsidRDefault="00EF0358" w:rsidP="1E8ADCF5">
      <w:pPr>
        <w:contextualSpacing/>
        <w:jc w:val="both"/>
        <w:rPr>
          <w:rFonts w:ascii="Trebuchet MS" w:eastAsia="Trebuchet MS" w:hAnsi="Trebuchet MS" w:cs="Trebuchet MS"/>
          <w:color w:val="000000" w:themeColor="text1"/>
        </w:rPr>
      </w:pPr>
    </w:p>
    <w:p w14:paraId="0D986A76" w14:textId="77777777" w:rsidR="00EF0358" w:rsidRDefault="00EF0358" w:rsidP="1E8ADCF5">
      <w:pPr>
        <w:contextualSpacing/>
        <w:jc w:val="both"/>
        <w:rPr>
          <w:rFonts w:ascii="Trebuchet MS" w:eastAsia="Trebuchet MS" w:hAnsi="Trebuchet MS" w:cs="Trebuchet MS"/>
          <w:color w:val="000000" w:themeColor="text1"/>
        </w:rPr>
      </w:pPr>
    </w:p>
    <w:p w14:paraId="421E0450" w14:textId="77777777" w:rsidR="00EF0358" w:rsidRDefault="00EF0358" w:rsidP="1E8ADCF5">
      <w:pPr>
        <w:contextualSpacing/>
        <w:jc w:val="both"/>
        <w:rPr>
          <w:rFonts w:ascii="Trebuchet MS" w:eastAsia="Trebuchet MS" w:hAnsi="Trebuchet MS" w:cs="Trebuchet MS"/>
          <w:color w:val="000000" w:themeColor="text1"/>
        </w:rPr>
      </w:pPr>
    </w:p>
    <w:p w14:paraId="2F286C7E" w14:textId="77777777" w:rsidR="00EF0358" w:rsidRDefault="00EF0358" w:rsidP="1E8ADCF5">
      <w:pPr>
        <w:contextualSpacing/>
        <w:jc w:val="both"/>
        <w:rPr>
          <w:rFonts w:ascii="Trebuchet MS" w:eastAsia="Trebuchet MS" w:hAnsi="Trebuchet MS" w:cs="Trebuchet MS"/>
          <w:color w:val="000000" w:themeColor="text1"/>
        </w:rPr>
      </w:pPr>
    </w:p>
    <w:p w14:paraId="4BD0776A" w14:textId="77777777" w:rsidR="00455B5A" w:rsidRDefault="00455B5A" w:rsidP="1E8ADCF5">
      <w:pPr>
        <w:contextualSpacing/>
        <w:jc w:val="both"/>
        <w:rPr>
          <w:rFonts w:ascii="Trebuchet MS" w:eastAsia="Trebuchet MS" w:hAnsi="Trebuchet MS" w:cs="Trebuchet MS"/>
          <w:color w:val="000000" w:themeColor="text1"/>
        </w:rPr>
      </w:pPr>
    </w:p>
    <w:p w14:paraId="73143F4F" w14:textId="77777777" w:rsidR="00455B5A" w:rsidRDefault="00455B5A" w:rsidP="1E8ADCF5">
      <w:pPr>
        <w:contextualSpacing/>
        <w:jc w:val="both"/>
        <w:rPr>
          <w:rFonts w:ascii="Trebuchet MS" w:eastAsia="Trebuchet MS" w:hAnsi="Trebuchet MS" w:cs="Trebuchet MS"/>
          <w:color w:val="000000" w:themeColor="text1"/>
        </w:rPr>
      </w:pPr>
    </w:p>
    <w:p w14:paraId="29D32EAC"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7F0B495A" w14:textId="77777777" w:rsidR="0029132C" w:rsidRDefault="0029132C" w:rsidP="001E411B">
      <w:pPr>
        <w:contextualSpacing/>
        <w:rPr>
          <w:rFonts w:ascii="Trebuchet MS" w:eastAsia="Trebuchet MS" w:hAnsi="Trebuchet MS" w:cs="Trebuchet MS"/>
          <w:color w:val="000000" w:themeColor="text1"/>
          <w:sz w:val="24"/>
          <w:szCs w:val="24"/>
        </w:rPr>
      </w:pPr>
    </w:p>
    <w:p w14:paraId="570F0736" w14:textId="0789C068" w:rsidR="000F58D0" w:rsidRPr="000F58D0" w:rsidRDefault="000F58D0" w:rsidP="001E411B">
      <w:pPr>
        <w:contextualSpacing/>
        <w:rPr>
          <w:rFonts w:ascii="Trebuchet MS" w:eastAsia="Trebuchet MS" w:hAnsi="Trebuchet MS" w:cs="Trebuchet MS"/>
          <w:b/>
          <w:bCs/>
          <w:color w:val="4472C4" w:themeColor="accent1"/>
          <w:sz w:val="28"/>
          <w:szCs w:val="28"/>
        </w:rPr>
      </w:pPr>
      <w:r w:rsidRPr="000F58D0">
        <w:rPr>
          <w:rFonts w:ascii="Trebuchet MS" w:eastAsia="Trebuchet MS" w:hAnsi="Trebuchet MS" w:cs="Trebuchet MS"/>
          <w:b/>
          <w:bCs/>
          <w:color w:val="4472C4" w:themeColor="accent1"/>
          <w:sz w:val="28"/>
          <w:szCs w:val="28"/>
        </w:rPr>
        <w:lastRenderedPageBreak/>
        <w:t>Bibliography</w:t>
      </w:r>
    </w:p>
    <w:p w14:paraId="3B18336D" w14:textId="77777777" w:rsidR="000F58D0" w:rsidRDefault="000F58D0" w:rsidP="001E411B">
      <w:pPr>
        <w:contextualSpacing/>
        <w:rPr>
          <w:rFonts w:ascii="Trebuchet MS" w:eastAsia="Trebuchet MS" w:hAnsi="Trebuchet MS" w:cs="Trebuchet MS"/>
          <w:color w:val="000000" w:themeColor="text1"/>
          <w:sz w:val="24"/>
          <w:szCs w:val="24"/>
        </w:rPr>
      </w:pPr>
    </w:p>
    <w:p w14:paraId="0CC8C059" w14:textId="76948751"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Bain &amp; Company (2023) </w:t>
      </w:r>
      <w:r w:rsidRPr="00455B5A">
        <w:rPr>
          <w:rFonts w:ascii="Trebuchet MS" w:eastAsia="Trebuchet MS" w:hAnsi="Trebuchet MS" w:cs="Trebuchet MS"/>
          <w:i/>
          <w:iCs/>
          <w:color w:val="000000" w:themeColor="text1"/>
          <w:sz w:val="24"/>
          <w:szCs w:val="24"/>
        </w:rPr>
        <w:t>Engineering and R&amp;D: The Path to New Sources of Value</w:t>
      </w:r>
      <w:r w:rsidRPr="00455B5A">
        <w:rPr>
          <w:rFonts w:ascii="Trebuchet MS" w:eastAsia="Trebuchet MS" w:hAnsi="Trebuchet MS" w:cs="Trebuchet MS"/>
          <w:color w:val="000000" w:themeColor="text1"/>
          <w:sz w:val="24"/>
          <w:szCs w:val="24"/>
        </w:rPr>
        <w:t>. Available at: https://www.bain.com/insights/the-path-to-new-sources-of-value-engineering-r-and-d-report-2023 (Accessed: September 2025).</w:t>
      </w:r>
    </w:p>
    <w:p w14:paraId="68A9B2FF"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0C87BD9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Bhardwaj, A. &amp; Singh, S. (2024) ‘Utilitarianism: A Contemporary Perspective’, </w:t>
      </w:r>
      <w:r w:rsidRPr="00455B5A">
        <w:rPr>
          <w:rFonts w:ascii="Trebuchet MS" w:eastAsia="Trebuchet MS" w:hAnsi="Trebuchet MS" w:cs="Trebuchet MS"/>
          <w:i/>
          <w:iCs/>
          <w:color w:val="000000" w:themeColor="text1"/>
          <w:sz w:val="24"/>
          <w:szCs w:val="24"/>
        </w:rPr>
        <w:t>Journal of Business Ethics</w:t>
      </w:r>
      <w:r w:rsidRPr="00455B5A">
        <w:rPr>
          <w:rFonts w:ascii="Trebuchet MS" w:eastAsia="Trebuchet MS" w:hAnsi="Trebuchet MS" w:cs="Trebuchet MS"/>
          <w:color w:val="000000" w:themeColor="text1"/>
          <w:sz w:val="24"/>
          <w:szCs w:val="24"/>
        </w:rPr>
        <w:t>, 189(2), pp. 345–359.</w:t>
      </w:r>
    </w:p>
    <w:p w14:paraId="5A4FEB54"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4E8150F3" w14:textId="329B27CA"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Big Data Value Association (2020) </w:t>
      </w:r>
      <w:r w:rsidRPr="00455B5A">
        <w:rPr>
          <w:rFonts w:ascii="Trebuchet MS" w:eastAsia="Trebuchet MS" w:hAnsi="Trebuchet MS" w:cs="Trebuchet MS"/>
          <w:i/>
          <w:iCs/>
          <w:color w:val="000000" w:themeColor="text1"/>
          <w:sz w:val="24"/>
          <w:szCs w:val="24"/>
        </w:rPr>
        <w:t>Sector Benchmarking: Best Practices and Methodologies</w:t>
      </w:r>
      <w:r w:rsidRPr="00455B5A">
        <w:rPr>
          <w:rFonts w:ascii="Trebuchet MS" w:eastAsia="Trebuchet MS" w:hAnsi="Trebuchet MS" w:cs="Trebuchet MS"/>
          <w:color w:val="000000" w:themeColor="text1"/>
          <w:sz w:val="24"/>
          <w:szCs w:val="24"/>
        </w:rPr>
        <w:t>. Available at: https://www.bdva.eu/sector-benchmarking (Accessed: September 2025).</w:t>
      </w:r>
    </w:p>
    <w:p w14:paraId="79CED55D"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520B673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Brookfield, S.D. (2012) </w:t>
      </w:r>
      <w:r w:rsidRPr="00455B5A">
        <w:rPr>
          <w:rFonts w:ascii="Trebuchet MS" w:eastAsia="Trebuchet MS" w:hAnsi="Trebuchet MS" w:cs="Trebuchet MS"/>
          <w:i/>
          <w:iCs/>
          <w:color w:val="000000" w:themeColor="text1"/>
          <w:sz w:val="24"/>
          <w:szCs w:val="24"/>
        </w:rPr>
        <w:t>Teaching for Critical Thinking: Tools and Techniques to Help Students Question Their Assumptions</w:t>
      </w:r>
      <w:r w:rsidRPr="00455B5A">
        <w:rPr>
          <w:rFonts w:ascii="Trebuchet MS" w:eastAsia="Trebuchet MS" w:hAnsi="Trebuchet MS" w:cs="Trebuchet MS"/>
          <w:color w:val="000000" w:themeColor="text1"/>
          <w:sz w:val="24"/>
          <w:szCs w:val="24"/>
        </w:rPr>
        <w:t>. Jossey-Bass.</w:t>
      </w:r>
    </w:p>
    <w:p w14:paraId="3394DD3F"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1A83D398"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Buckley, R. (2013) ‘Evidence-Based HR: The Bridge Between Science and Practice’, </w:t>
      </w:r>
      <w:r w:rsidRPr="00455B5A">
        <w:rPr>
          <w:rFonts w:ascii="Trebuchet MS" w:eastAsia="Trebuchet MS" w:hAnsi="Trebuchet MS" w:cs="Trebuchet MS"/>
          <w:i/>
          <w:iCs/>
          <w:color w:val="000000" w:themeColor="text1"/>
          <w:sz w:val="24"/>
          <w:szCs w:val="24"/>
        </w:rPr>
        <w:t>Human Resource Management International Digest</w:t>
      </w:r>
      <w:r w:rsidRPr="00455B5A">
        <w:rPr>
          <w:rFonts w:ascii="Trebuchet MS" w:eastAsia="Trebuchet MS" w:hAnsi="Trebuchet MS" w:cs="Trebuchet MS"/>
          <w:color w:val="000000" w:themeColor="text1"/>
          <w:sz w:val="24"/>
          <w:szCs w:val="24"/>
        </w:rPr>
        <w:t>, 21(4), pp. 3–5.</w:t>
      </w:r>
    </w:p>
    <w:p w14:paraId="308E17FA"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4E59388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Burke, R.J. (CIPD, 2020) </w:t>
      </w:r>
      <w:r w:rsidRPr="00455B5A">
        <w:rPr>
          <w:rFonts w:ascii="Trebuchet MS" w:eastAsia="Trebuchet MS" w:hAnsi="Trebuchet MS" w:cs="Trebuchet MS"/>
          <w:i/>
          <w:iCs/>
          <w:color w:val="000000" w:themeColor="text1"/>
          <w:sz w:val="24"/>
          <w:szCs w:val="24"/>
        </w:rPr>
        <w:t>Human Capital and Organisational Performance</w:t>
      </w:r>
      <w:r w:rsidRPr="00455B5A">
        <w:rPr>
          <w:rFonts w:ascii="Trebuchet MS" w:eastAsia="Trebuchet MS" w:hAnsi="Trebuchet MS" w:cs="Trebuchet MS"/>
          <w:color w:val="000000" w:themeColor="text1"/>
          <w:sz w:val="24"/>
          <w:szCs w:val="24"/>
        </w:rPr>
        <w:t>. Chartered Institute of Personnel and Development.</w:t>
      </w:r>
    </w:p>
    <w:p w14:paraId="2165A043"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4FDB33E4" w14:textId="78B60799"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Business Model Analyst (n.d.) </w:t>
      </w:r>
      <w:r w:rsidRPr="00455B5A">
        <w:rPr>
          <w:rFonts w:ascii="Trebuchet MS" w:eastAsia="Trebuchet MS" w:hAnsi="Trebuchet MS" w:cs="Trebuchet MS"/>
          <w:i/>
          <w:iCs/>
          <w:color w:val="000000" w:themeColor="text1"/>
          <w:sz w:val="24"/>
          <w:szCs w:val="24"/>
        </w:rPr>
        <w:t>SWOT Analysis: Advantages and Disadvantages</w:t>
      </w:r>
      <w:r w:rsidRPr="00455B5A">
        <w:rPr>
          <w:rFonts w:ascii="Trebuchet MS" w:eastAsia="Trebuchet MS" w:hAnsi="Trebuchet MS" w:cs="Trebuchet MS"/>
          <w:color w:val="000000" w:themeColor="text1"/>
          <w:sz w:val="24"/>
          <w:szCs w:val="24"/>
        </w:rPr>
        <w:t xml:space="preserve">. Available at: https://businessmodelanalyst.com/swot-analysis-advantages-disadvantages/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74BD51B2"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27629449" w14:textId="2EBED14E"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Cambridge Institute for Manufacturing (n.d.) </w:t>
      </w:r>
      <w:r w:rsidRPr="00455B5A">
        <w:rPr>
          <w:rFonts w:ascii="Trebuchet MS" w:eastAsia="Trebuchet MS" w:hAnsi="Trebuchet MS" w:cs="Trebuchet MS"/>
          <w:i/>
          <w:iCs/>
          <w:color w:val="000000" w:themeColor="text1"/>
          <w:sz w:val="24"/>
          <w:szCs w:val="24"/>
        </w:rPr>
        <w:t>Force Field Analysis: A Tool for Decision Making</w:t>
      </w:r>
      <w:r w:rsidRPr="00455B5A">
        <w:rPr>
          <w:rFonts w:ascii="Trebuchet MS" w:eastAsia="Trebuchet MS" w:hAnsi="Trebuchet MS" w:cs="Trebuchet MS"/>
          <w:color w:val="000000" w:themeColor="text1"/>
          <w:sz w:val="24"/>
          <w:szCs w:val="24"/>
        </w:rPr>
        <w:t xml:space="preserve">. Available at: https://www.ifm.eng.cam.ac.uk/research/dstools/force-field-analysis/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368602EF"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0BDF81ED"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Camp, R.C. (1989) </w:t>
      </w:r>
      <w:r w:rsidRPr="00455B5A">
        <w:rPr>
          <w:rFonts w:ascii="Trebuchet MS" w:eastAsia="Trebuchet MS" w:hAnsi="Trebuchet MS" w:cs="Trebuchet MS"/>
          <w:i/>
          <w:iCs/>
          <w:color w:val="000000" w:themeColor="text1"/>
          <w:sz w:val="24"/>
          <w:szCs w:val="24"/>
        </w:rPr>
        <w:t>Benchmarking: The Search for Industry Best Practices that Lead to Superior Performance</w:t>
      </w:r>
      <w:r w:rsidRPr="00455B5A">
        <w:rPr>
          <w:rFonts w:ascii="Trebuchet MS" w:eastAsia="Trebuchet MS" w:hAnsi="Trebuchet MS" w:cs="Trebuchet MS"/>
          <w:color w:val="000000" w:themeColor="text1"/>
          <w:sz w:val="24"/>
          <w:szCs w:val="24"/>
        </w:rPr>
        <w:t>. ASQC Quality Press.</w:t>
      </w:r>
    </w:p>
    <w:p w14:paraId="702691EC"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18880691"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 xml:space="preserve">Chermack, T.J. &amp; </w:t>
      </w:r>
      <w:proofErr w:type="spellStart"/>
      <w:r w:rsidRPr="00455B5A">
        <w:rPr>
          <w:rFonts w:ascii="Trebuchet MS" w:eastAsia="Trebuchet MS" w:hAnsi="Trebuchet MS" w:cs="Trebuchet MS"/>
          <w:color w:val="000000" w:themeColor="text1"/>
          <w:sz w:val="24"/>
          <w:szCs w:val="24"/>
        </w:rPr>
        <w:t>Kasshanna</w:t>
      </w:r>
      <w:proofErr w:type="spellEnd"/>
      <w:r w:rsidRPr="00455B5A">
        <w:rPr>
          <w:rFonts w:ascii="Trebuchet MS" w:eastAsia="Trebuchet MS" w:hAnsi="Trebuchet MS" w:cs="Trebuchet MS"/>
          <w:color w:val="000000" w:themeColor="text1"/>
          <w:sz w:val="24"/>
          <w:szCs w:val="24"/>
        </w:rPr>
        <w:t>, B.K. (2007) ‘The Use and Misuse of SWOT Analysis and Implications for HRD Professionals’, </w:t>
      </w:r>
      <w:r w:rsidRPr="00455B5A">
        <w:rPr>
          <w:rFonts w:ascii="Trebuchet MS" w:eastAsia="Trebuchet MS" w:hAnsi="Trebuchet MS" w:cs="Trebuchet MS"/>
          <w:i/>
          <w:iCs/>
          <w:color w:val="000000" w:themeColor="text1"/>
          <w:sz w:val="24"/>
          <w:szCs w:val="24"/>
        </w:rPr>
        <w:t>Human Resource Development International</w:t>
      </w:r>
      <w:r w:rsidRPr="00455B5A">
        <w:rPr>
          <w:rFonts w:ascii="Trebuchet MS" w:eastAsia="Trebuchet MS" w:hAnsi="Trebuchet MS" w:cs="Trebuchet MS"/>
          <w:color w:val="000000" w:themeColor="text1"/>
          <w:sz w:val="24"/>
          <w:szCs w:val="24"/>
        </w:rPr>
        <w:t>, 10(4), pp. 383–399.</w:t>
      </w:r>
    </w:p>
    <w:p w14:paraId="5C283613"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35709542"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CIPD (2015) </w:t>
      </w:r>
      <w:r w:rsidRPr="00455B5A">
        <w:rPr>
          <w:rFonts w:ascii="Trebuchet MS" w:eastAsia="Trebuchet MS" w:hAnsi="Trebuchet MS" w:cs="Trebuchet MS"/>
          <w:i/>
          <w:iCs/>
          <w:color w:val="000000" w:themeColor="text1"/>
          <w:sz w:val="24"/>
          <w:szCs w:val="24"/>
        </w:rPr>
        <w:t>Ethical Practice for HR Professionals</w:t>
      </w:r>
      <w:r w:rsidRPr="00455B5A">
        <w:rPr>
          <w:rFonts w:ascii="Trebuchet MS" w:eastAsia="Trebuchet MS" w:hAnsi="Trebuchet MS" w:cs="Trebuchet MS"/>
          <w:color w:val="000000" w:themeColor="text1"/>
          <w:sz w:val="24"/>
          <w:szCs w:val="24"/>
        </w:rPr>
        <w:t>. Chartered Institute of Personnel and Development.</w:t>
      </w:r>
    </w:p>
    <w:p w14:paraId="1A6E728D"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3B1AE1BD" w14:textId="165A3BE8"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 xml:space="preserve">Christenson, A. &amp; </w:t>
      </w:r>
      <w:proofErr w:type="spellStart"/>
      <w:r w:rsidRPr="00455B5A">
        <w:rPr>
          <w:rFonts w:ascii="Trebuchet MS" w:eastAsia="Trebuchet MS" w:hAnsi="Trebuchet MS" w:cs="Trebuchet MS"/>
          <w:color w:val="000000" w:themeColor="text1"/>
          <w:sz w:val="24"/>
          <w:szCs w:val="24"/>
        </w:rPr>
        <w:t>Jegleim</w:t>
      </w:r>
      <w:proofErr w:type="spellEnd"/>
      <w:r w:rsidRPr="00455B5A">
        <w:rPr>
          <w:rFonts w:ascii="Trebuchet MS" w:eastAsia="Trebuchet MS" w:hAnsi="Trebuchet MS" w:cs="Trebuchet MS"/>
          <w:color w:val="000000" w:themeColor="text1"/>
          <w:sz w:val="24"/>
          <w:szCs w:val="24"/>
        </w:rPr>
        <w:t>, T. (2020) </w:t>
      </w:r>
      <w:r w:rsidRPr="00455B5A">
        <w:rPr>
          <w:rFonts w:ascii="Trebuchet MS" w:eastAsia="Trebuchet MS" w:hAnsi="Trebuchet MS" w:cs="Trebuchet MS"/>
          <w:i/>
          <w:iCs/>
          <w:color w:val="000000" w:themeColor="text1"/>
          <w:sz w:val="24"/>
          <w:szCs w:val="24"/>
        </w:rPr>
        <w:t>EAP139: Methodology for assigning Red-Amber-Green status for 2021 Census returns</w:t>
      </w:r>
      <w:r w:rsidRPr="00455B5A">
        <w:rPr>
          <w:rFonts w:ascii="Trebuchet MS" w:eastAsia="Trebuchet MS" w:hAnsi="Trebuchet MS" w:cs="Trebuchet MS"/>
          <w:color w:val="000000" w:themeColor="text1"/>
          <w:sz w:val="24"/>
          <w:szCs w:val="24"/>
        </w:rPr>
        <w:t xml:space="preserve">. UK Statistics Authority. Available at: https://uksa.statisticsauthority.gov.uk/wp-content/uploads/2021/01/EAP139-RAG-Status.pdf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5917FD25" w14:textId="77777777" w:rsidR="00463843" w:rsidRPr="00455B5A" w:rsidRDefault="00463843" w:rsidP="001E411B">
      <w:pPr>
        <w:contextualSpacing/>
        <w:rPr>
          <w:rFonts w:ascii="Trebuchet MS" w:eastAsia="Trebuchet MS" w:hAnsi="Trebuchet MS" w:cs="Trebuchet MS"/>
          <w:color w:val="000000" w:themeColor="text1"/>
          <w:sz w:val="24"/>
          <w:szCs w:val="24"/>
        </w:rPr>
      </w:pPr>
    </w:p>
    <w:p w14:paraId="1152E48F"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lastRenderedPageBreak/>
        <w:t>Creswell, J.W. &amp; Creswell, J.D. (2018) </w:t>
      </w:r>
      <w:r w:rsidRPr="00455B5A">
        <w:rPr>
          <w:rFonts w:ascii="Trebuchet MS" w:eastAsia="Trebuchet MS" w:hAnsi="Trebuchet MS" w:cs="Trebuchet MS"/>
          <w:i/>
          <w:iCs/>
          <w:color w:val="000000" w:themeColor="text1"/>
          <w:sz w:val="24"/>
          <w:szCs w:val="24"/>
        </w:rPr>
        <w:t>Research Design: Qualitative, Quantitative, and Mixed Methods Approaches</w:t>
      </w:r>
      <w:r w:rsidRPr="00455B5A">
        <w:rPr>
          <w:rFonts w:ascii="Trebuchet MS" w:eastAsia="Trebuchet MS" w:hAnsi="Trebuchet MS" w:cs="Trebuchet MS"/>
          <w:color w:val="000000" w:themeColor="text1"/>
          <w:sz w:val="24"/>
          <w:szCs w:val="24"/>
        </w:rPr>
        <w:t xml:space="preserve">. 5th </w:t>
      </w:r>
      <w:proofErr w:type="spellStart"/>
      <w:r w:rsidRPr="00455B5A">
        <w:rPr>
          <w:rFonts w:ascii="Trebuchet MS" w:eastAsia="Trebuchet MS" w:hAnsi="Trebuchet MS" w:cs="Trebuchet MS"/>
          <w:color w:val="000000" w:themeColor="text1"/>
          <w:sz w:val="24"/>
          <w:szCs w:val="24"/>
        </w:rPr>
        <w:t>edn</w:t>
      </w:r>
      <w:proofErr w:type="spellEnd"/>
      <w:r w:rsidRPr="00455B5A">
        <w:rPr>
          <w:rFonts w:ascii="Trebuchet MS" w:eastAsia="Trebuchet MS" w:hAnsi="Trebuchet MS" w:cs="Trebuchet MS"/>
          <w:color w:val="000000" w:themeColor="text1"/>
          <w:sz w:val="24"/>
          <w:szCs w:val="24"/>
        </w:rPr>
        <w:t>. Sage.</w:t>
      </w:r>
    </w:p>
    <w:p w14:paraId="1C6AE367" w14:textId="77777777" w:rsidR="00463843" w:rsidRPr="00455B5A" w:rsidRDefault="00463843" w:rsidP="001E411B">
      <w:pPr>
        <w:contextualSpacing/>
        <w:rPr>
          <w:rFonts w:ascii="Trebuchet MS" w:eastAsia="Trebuchet MS" w:hAnsi="Trebuchet MS" w:cs="Trebuchet MS"/>
          <w:color w:val="000000" w:themeColor="text1"/>
          <w:sz w:val="24"/>
          <w:szCs w:val="24"/>
        </w:rPr>
      </w:pPr>
    </w:p>
    <w:p w14:paraId="3416EDB5"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de Bono, E. (1985) </w:t>
      </w:r>
      <w:r w:rsidRPr="00455B5A">
        <w:rPr>
          <w:rFonts w:ascii="Trebuchet MS" w:eastAsia="Trebuchet MS" w:hAnsi="Trebuchet MS" w:cs="Trebuchet MS"/>
          <w:i/>
          <w:iCs/>
          <w:color w:val="000000" w:themeColor="text1"/>
          <w:sz w:val="24"/>
          <w:szCs w:val="24"/>
        </w:rPr>
        <w:t>Six Thinking Hats</w:t>
      </w:r>
      <w:r w:rsidRPr="00455B5A">
        <w:rPr>
          <w:rFonts w:ascii="Trebuchet MS" w:eastAsia="Trebuchet MS" w:hAnsi="Trebuchet MS" w:cs="Trebuchet MS"/>
          <w:color w:val="000000" w:themeColor="text1"/>
          <w:sz w:val="24"/>
          <w:szCs w:val="24"/>
        </w:rPr>
        <w:t>. Penguin.</w:t>
      </w:r>
    </w:p>
    <w:p w14:paraId="3A667BCD" w14:textId="77777777" w:rsidR="00463843" w:rsidRPr="00455B5A" w:rsidRDefault="00463843" w:rsidP="001E411B">
      <w:pPr>
        <w:contextualSpacing/>
        <w:rPr>
          <w:rFonts w:ascii="Trebuchet MS" w:eastAsia="Trebuchet MS" w:hAnsi="Trebuchet MS" w:cs="Trebuchet MS"/>
          <w:color w:val="000000" w:themeColor="text1"/>
          <w:sz w:val="24"/>
          <w:szCs w:val="24"/>
        </w:rPr>
      </w:pPr>
    </w:p>
    <w:p w14:paraId="6EAA1596"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Dwyer, C.P. (2017) </w:t>
      </w:r>
      <w:r w:rsidRPr="00455B5A">
        <w:rPr>
          <w:rFonts w:ascii="Trebuchet MS" w:eastAsia="Trebuchet MS" w:hAnsi="Trebuchet MS" w:cs="Trebuchet MS"/>
          <w:i/>
          <w:iCs/>
          <w:color w:val="000000" w:themeColor="text1"/>
          <w:sz w:val="24"/>
          <w:szCs w:val="24"/>
        </w:rPr>
        <w:t>Critical Thinking: Conceptual Perspectives and Practical Guidelines</w:t>
      </w:r>
      <w:r w:rsidRPr="00455B5A">
        <w:rPr>
          <w:rFonts w:ascii="Trebuchet MS" w:eastAsia="Trebuchet MS" w:hAnsi="Trebuchet MS" w:cs="Trebuchet MS"/>
          <w:color w:val="000000" w:themeColor="text1"/>
          <w:sz w:val="24"/>
          <w:szCs w:val="24"/>
        </w:rPr>
        <w:t>. Cambridge University Press.</w:t>
      </w:r>
    </w:p>
    <w:p w14:paraId="38042113" w14:textId="77777777" w:rsidR="00463843" w:rsidRPr="00455B5A" w:rsidRDefault="00463843" w:rsidP="001E411B">
      <w:pPr>
        <w:contextualSpacing/>
        <w:rPr>
          <w:rFonts w:ascii="Trebuchet MS" w:eastAsia="Trebuchet MS" w:hAnsi="Trebuchet MS" w:cs="Trebuchet MS"/>
          <w:color w:val="000000" w:themeColor="text1"/>
          <w:sz w:val="24"/>
          <w:szCs w:val="24"/>
        </w:rPr>
      </w:pPr>
    </w:p>
    <w:p w14:paraId="0E0B1DB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Elliott, C. &amp; Turnbull, S. (2005) ‘Critical Thinking in Human Resource Development’, </w:t>
      </w:r>
      <w:r w:rsidRPr="00455B5A">
        <w:rPr>
          <w:rFonts w:ascii="Trebuchet MS" w:eastAsia="Trebuchet MS" w:hAnsi="Trebuchet MS" w:cs="Trebuchet MS"/>
          <w:i/>
          <w:iCs/>
          <w:color w:val="000000" w:themeColor="text1"/>
          <w:sz w:val="24"/>
          <w:szCs w:val="24"/>
        </w:rPr>
        <w:t>European Journal of Training and Development</w:t>
      </w:r>
      <w:r w:rsidRPr="00455B5A">
        <w:rPr>
          <w:rFonts w:ascii="Trebuchet MS" w:eastAsia="Trebuchet MS" w:hAnsi="Trebuchet MS" w:cs="Trebuchet MS"/>
          <w:color w:val="000000" w:themeColor="text1"/>
          <w:sz w:val="24"/>
          <w:szCs w:val="24"/>
        </w:rPr>
        <w:t>, 29(8), pp. 653–665.</w:t>
      </w:r>
    </w:p>
    <w:p w14:paraId="12CDA49B"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5B7FE9FE" w14:textId="39E34AD6"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EVX Software (2024) </w:t>
      </w:r>
      <w:r w:rsidRPr="00455B5A">
        <w:rPr>
          <w:rFonts w:ascii="Trebuchet MS" w:eastAsia="Trebuchet MS" w:hAnsi="Trebuchet MS" w:cs="Trebuchet MS"/>
          <w:i/>
          <w:iCs/>
          <w:color w:val="000000" w:themeColor="text1"/>
          <w:sz w:val="24"/>
          <w:szCs w:val="24"/>
        </w:rPr>
        <w:t>Limitations of SWOT Analysis in Strategic Planning</w:t>
      </w:r>
      <w:r w:rsidRPr="00455B5A">
        <w:rPr>
          <w:rFonts w:ascii="Trebuchet MS" w:eastAsia="Trebuchet MS" w:hAnsi="Trebuchet MS" w:cs="Trebuchet MS"/>
          <w:color w:val="000000" w:themeColor="text1"/>
          <w:sz w:val="24"/>
          <w:szCs w:val="24"/>
        </w:rPr>
        <w:t xml:space="preserve">. Available at: https://evxsoftware.com/limitations-of-swot-analysis/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3E65A864"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5540A06B"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 xml:space="preserve">Gifford, J. &amp; </w:t>
      </w:r>
      <w:proofErr w:type="spellStart"/>
      <w:r w:rsidRPr="00455B5A">
        <w:rPr>
          <w:rFonts w:ascii="Trebuchet MS" w:eastAsia="Trebuchet MS" w:hAnsi="Trebuchet MS" w:cs="Trebuchet MS"/>
          <w:color w:val="000000" w:themeColor="text1"/>
          <w:sz w:val="24"/>
          <w:szCs w:val="24"/>
        </w:rPr>
        <w:t>Wietrak</w:t>
      </w:r>
      <w:proofErr w:type="spellEnd"/>
      <w:r w:rsidRPr="00455B5A">
        <w:rPr>
          <w:rFonts w:ascii="Trebuchet MS" w:eastAsia="Trebuchet MS" w:hAnsi="Trebuchet MS" w:cs="Trebuchet MS"/>
          <w:color w:val="000000" w:themeColor="text1"/>
          <w:sz w:val="24"/>
          <w:szCs w:val="24"/>
        </w:rPr>
        <w:t>, E. (2022) </w:t>
      </w:r>
      <w:r w:rsidRPr="00455B5A">
        <w:rPr>
          <w:rFonts w:ascii="Trebuchet MS" w:eastAsia="Trebuchet MS" w:hAnsi="Trebuchet MS" w:cs="Trebuchet MS"/>
          <w:i/>
          <w:iCs/>
          <w:color w:val="000000" w:themeColor="text1"/>
          <w:sz w:val="24"/>
          <w:szCs w:val="24"/>
        </w:rPr>
        <w:t>Measuring Task and Contextual Performance in Organisations</w:t>
      </w:r>
      <w:r w:rsidRPr="00455B5A">
        <w:rPr>
          <w:rFonts w:ascii="Trebuchet MS" w:eastAsia="Trebuchet MS" w:hAnsi="Trebuchet MS" w:cs="Trebuchet MS"/>
          <w:color w:val="000000" w:themeColor="text1"/>
          <w:sz w:val="24"/>
          <w:szCs w:val="24"/>
        </w:rPr>
        <w:t>. CIPD.</w:t>
      </w:r>
    </w:p>
    <w:p w14:paraId="766B84B5"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2B571F56"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Hattie, J. (2009) </w:t>
      </w:r>
      <w:r w:rsidRPr="00455B5A">
        <w:rPr>
          <w:rFonts w:ascii="Trebuchet MS" w:eastAsia="Trebuchet MS" w:hAnsi="Trebuchet MS" w:cs="Trebuchet MS"/>
          <w:i/>
          <w:iCs/>
          <w:color w:val="000000" w:themeColor="text1"/>
          <w:sz w:val="24"/>
          <w:szCs w:val="24"/>
        </w:rPr>
        <w:t>Visible Learning: A Synthesis of Over 800 Meta-Analyses Relating to Achievement</w:t>
      </w:r>
      <w:r w:rsidRPr="00455B5A">
        <w:rPr>
          <w:rFonts w:ascii="Trebuchet MS" w:eastAsia="Trebuchet MS" w:hAnsi="Trebuchet MS" w:cs="Trebuchet MS"/>
          <w:color w:val="000000" w:themeColor="text1"/>
          <w:sz w:val="24"/>
          <w:szCs w:val="24"/>
        </w:rPr>
        <w:t>. Routledge.</w:t>
      </w:r>
    </w:p>
    <w:p w14:paraId="42DEBF87"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4859E063" w14:textId="03EE51F3"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Institute of Psychotherapy (2025) </w:t>
      </w:r>
      <w:r w:rsidRPr="00455B5A">
        <w:rPr>
          <w:rFonts w:ascii="Trebuchet MS" w:eastAsia="Trebuchet MS" w:hAnsi="Trebuchet MS" w:cs="Trebuchet MS"/>
          <w:i/>
          <w:iCs/>
          <w:color w:val="000000" w:themeColor="text1"/>
          <w:sz w:val="24"/>
          <w:szCs w:val="24"/>
        </w:rPr>
        <w:t>History of Evidence-Based Practice</w:t>
      </w:r>
      <w:r w:rsidRPr="00455B5A">
        <w:rPr>
          <w:rFonts w:ascii="Trebuchet MS" w:eastAsia="Trebuchet MS" w:hAnsi="Trebuchet MS" w:cs="Trebuchet MS"/>
          <w:color w:val="000000" w:themeColor="text1"/>
          <w:sz w:val="24"/>
          <w:szCs w:val="24"/>
        </w:rPr>
        <w:t xml:space="preserve">. Available at: https://www.instituteofpsychotherapy.com/ebp-history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55A7388A"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3B020E02"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Jud, T., O’Rourke, J. &amp; Grant, A. (2018) ‘Employee Engagement Surveys: Still the Best Predictor of Behaviour?’, </w:t>
      </w:r>
      <w:r w:rsidRPr="00455B5A">
        <w:rPr>
          <w:rFonts w:ascii="Trebuchet MS" w:eastAsia="Trebuchet MS" w:hAnsi="Trebuchet MS" w:cs="Trebuchet MS"/>
          <w:i/>
          <w:iCs/>
          <w:color w:val="000000" w:themeColor="text1"/>
          <w:sz w:val="24"/>
          <w:szCs w:val="24"/>
        </w:rPr>
        <w:t>Journal of Organisational Psychology</w:t>
      </w:r>
      <w:r w:rsidRPr="00455B5A">
        <w:rPr>
          <w:rFonts w:ascii="Trebuchet MS" w:eastAsia="Trebuchet MS" w:hAnsi="Trebuchet MS" w:cs="Trebuchet MS"/>
          <w:color w:val="000000" w:themeColor="text1"/>
          <w:sz w:val="24"/>
          <w:szCs w:val="24"/>
        </w:rPr>
        <w:t>, 18(2), pp. 45–59.</w:t>
      </w:r>
    </w:p>
    <w:p w14:paraId="6C272F79"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58E0269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Kirkpatrick, D.L. &amp; Kirkpatrick, J.D. (2016) </w:t>
      </w:r>
      <w:r w:rsidRPr="00455B5A">
        <w:rPr>
          <w:rFonts w:ascii="Trebuchet MS" w:eastAsia="Trebuchet MS" w:hAnsi="Trebuchet MS" w:cs="Trebuchet MS"/>
          <w:i/>
          <w:iCs/>
          <w:color w:val="000000" w:themeColor="text1"/>
          <w:sz w:val="24"/>
          <w:szCs w:val="24"/>
        </w:rPr>
        <w:t>Evaluating Training Programs: The Four Levels</w:t>
      </w:r>
      <w:r w:rsidRPr="00455B5A">
        <w:rPr>
          <w:rFonts w:ascii="Trebuchet MS" w:eastAsia="Trebuchet MS" w:hAnsi="Trebuchet MS" w:cs="Trebuchet MS"/>
          <w:color w:val="000000" w:themeColor="text1"/>
          <w:sz w:val="24"/>
          <w:szCs w:val="24"/>
        </w:rPr>
        <w:t xml:space="preserve">. 4th </w:t>
      </w:r>
      <w:proofErr w:type="spellStart"/>
      <w:r w:rsidRPr="00455B5A">
        <w:rPr>
          <w:rFonts w:ascii="Trebuchet MS" w:eastAsia="Trebuchet MS" w:hAnsi="Trebuchet MS" w:cs="Trebuchet MS"/>
          <w:color w:val="000000" w:themeColor="text1"/>
          <w:sz w:val="24"/>
          <w:szCs w:val="24"/>
        </w:rPr>
        <w:t>edn</w:t>
      </w:r>
      <w:proofErr w:type="spellEnd"/>
      <w:r w:rsidRPr="00455B5A">
        <w:rPr>
          <w:rFonts w:ascii="Trebuchet MS" w:eastAsia="Trebuchet MS" w:hAnsi="Trebuchet MS" w:cs="Trebuchet MS"/>
          <w:color w:val="000000" w:themeColor="text1"/>
          <w:sz w:val="24"/>
          <w:szCs w:val="24"/>
        </w:rPr>
        <w:t>. Berrett-Koehler.</w:t>
      </w:r>
    </w:p>
    <w:p w14:paraId="7B7E1350"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2A361E3E"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Klikauer, T. (2014) ‘Utilitarianism and HRM: A Critique’, </w:t>
      </w:r>
      <w:r w:rsidRPr="00455B5A">
        <w:rPr>
          <w:rFonts w:ascii="Trebuchet MS" w:eastAsia="Trebuchet MS" w:hAnsi="Trebuchet MS" w:cs="Trebuchet MS"/>
          <w:i/>
          <w:iCs/>
          <w:color w:val="000000" w:themeColor="text1"/>
          <w:sz w:val="24"/>
          <w:szCs w:val="24"/>
        </w:rPr>
        <w:t>Journal of Business Ethics</w:t>
      </w:r>
      <w:r w:rsidRPr="00455B5A">
        <w:rPr>
          <w:rFonts w:ascii="Trebuchet MS" w:eastAsia="Trebuchet MS" w:hAnsi="Trebuchet MS" w:cs="Trebuchet MS"/>
          <w:color w:val="000000" w:themeColor="text1"/>
          <w:sz w:val="24"/>
          <w:szCs w:val="24"/>
        </w:rPr>
        <w:t>, 120(3), pp. 327–338.</w:t>
      </w:r>
    </w:p>
    <w:p w14:paraId="60A5ABE6"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7932F5C1"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Kivunja</w:t>
      </w:r>
      <w:proofErr w:type="spellEnd"/>
      <w:r w:rsidRPr="00455B5A">
        <w:rPr>
          <w:rFonts w:ascii="Trebuchet MS" w:eastAsia="Trebuchet MS" w:hAnsi="Trebuchet MS" w:cs="Trebuchet MS"/>
          <w:color w:val="000000" w:themeColor="text1"/>
          <w:sz w:val="24"/>
          <w:szCs w:val="24"/>
        </w:rPr>
        <w:t xml:space="preserve">, C. (2015) ‘Using de Bono’s Six Thinking Hats Model to Teach Critical Thinking and </w:t>
      </w:r>
      <w:proofErr w:type="gramStart"/>
      <w:r w:rsidRPr="00455B5A">
        <w:rPr>
          <w:rFonts w:ascii="Trebuchet MS" w:eastAsia="Trebuchet MS" w:hAnsi="Trebuchet MS" w:cs="Trebuchet MS"/>
          <w:color w:val="000000" w:themeColor="text1"/>
          <w:sz w:val="24"/>
          <w:szCs w:val="24"/>
        </w:rPr>
        <w:t>Problem Solving</w:t>
      </w:r>
      <w:proofErr w:type="gramEnd"/>
      <w:r w:rsidRPr="00455B5A">
        <w:rPr>
          <w:rFonts w:ascii="Trebuchet MS" w:eastAsia="Trebuchet MS" w:hAnsi="Trebuchet MS" w:cs="Trebuchet MS"/>
          <w:color w:val="000000" w:themeColor="text1"/>
          <w:sz w:val="24"/>
          <w:szCs w:val="24"/>
        </w:rPr>
        <w:t xml:space="preserve"> Skills Essential for Success in the 21st Century Economy’, </w:t>
      </w:r>
      <w:r w:rsidRPr="00455B5A">
        <w:rPr>
          <w:rFonts w:ascii="Trebuchet MS" w:eastAsia="Trebuchet MS" w:hAnsi="Trebuchet MS" w:cs="Trebuchet MS"/>
          <w:i/>
          <w:iCs/>
          <w:color w:val="000000" w:themeColor="text1"/>
          <w:sz w:val="24"/>
          <w:szCs w:val="24"/>
        </w:rPr>
        <w:t>Creative Education</w:t>
      </w:r>
      <w:r w:rsidRPr="00455B5A">
        <w:rPr>
          <w:rFonts w:ascii="Trebuchet MS" w:eastAsia="Trebuchet MS" w:hAnsi="Trebuchet MS" w:cs="Trebuchet MS"/>
          <w:color w:val="000000" w:themeColor="text1"/>
          <w:sz w:val="24"/>
          <w:szCs w:val="24"/>
        </w:rPr>
        <w:t>, 6(3), pp. 380–391.</w:t>
      </w:r>
    </w:p>
    <w:p w14:paraId="346C99E8"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330AE706"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Kroon, B. (2022) ‘The Human Factor in Organisational Success’, </w:t>
      </w:r>
      <w:r w:rsidRPr="00455B5A">
        <w:rPr>
          <w:rFonts w:ascii="Trebuchet MS" w:eastAsia="Trebuchet MS" w:hAnsi="Trebuchet MS" w:cs="Trebuchet MS"/>
          <w:i/>
          <w:iCs/>
          <w:color w:val="000000" w:themeColor="text1"/>
          <w:sz w:val="24"/>
          <w:szCs w:val="24"/>
        </w:rPr>
        <w:t>International Journal of Human Resource Management</w:t>
      </w:r>
      <w:r w:rsidRPr="00455B5A">
        <w:rPr>
          <w:rFonts w:ascii="Trebuchet MS" w:eastAsia="Trebuchet MS" w:hAnsi="Trebuchet MS" w:cs="Trebuchet MS"/>
          <w:color w:val="000000" w:themeColor="text1"/>
          <w:sz w:val="24"/>
          <w:szCs w:val="24"/>
        </w:rPr>
        <w:t>, 33(5), pp. 789–805.</w:t>
      </w:r>
    </w:p>
    <w:p w14:paraId="0875B02C"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444D990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 xml:space="preserve">Leonteva, I. (2024) ‘The Cost of Poor Recruitment: A Case Study of </w:t>
      </w:r>
      <w:proofErr w:type="spellStart"/>
      <w:r w:rsidRPr="00455B5A">
        <w:rPr>
          <w:rFonts w:ascii="Trebuchet MS" w:eastAsia="Trebuchet MS" w:hAnsi="Trebuchet MS" w:cs="Trebuchet MS"/>
          <w:color w:val="000000" w:themeColor="text1"/>
          <w:sz w:val="24"/>
          <w:szCs w:val="24"/>
        </w:rPr>
        <w:t>TechCorp</w:t>
      </w:r>
      <w:proofErr w:type="spellEnd"/>
      <w:r w:rsidRPr="00455B5A">
        <w:rPr>
          <w:rFonts w:ascii="Trebuchet MS" w:eastAsia="Trebuchet MS" w:hAnsi="Trebuchet MS" w:cs="Trebuchet MS"/>
          <w:color w:val="000000" w:themeColor="text1"/>
          <w:sz w:val="24"/>
          <w:szCs w:val="24"/>
        </w:rPr>
        <w:t>’, </w:t>
      </w:r>
      <w:r w:rsidRPr="00455B5A">
        <w:rPr>
          <w:rFonts w:ascii="Trebuchet MS" w:eastAsia="Trebuchet MS" w:hAnsi="Trebuchet MS" w:cs="Trebuchet MS"/>
          <w:i/>
          <w:iCs/>
          <w:color w:val="000000" w:themeColor="text1"/>
          <w:sz w:val="24"/>
          <w:szCs w:val="24"/>
        </w:rPr>
        <w:t>HR Review</w:t>
      </w:r>
      <w:r w:rsidRPr="00455B5A">
        <w:rPr>
          <w:rFonts w:ascii="Trebuchet MS" w:eastAsia="Trebuchet MS" w:hAnsi="Trebuchet MS" w:cs="Trebuchet MS"/>
          <w:color w:val="000000" w:themeColor="text1"/>
          <w:sz w:val="24"/>
          <w:szCs w:val="24"/>
        </w:rPr>
        <w:t>, 29(1), pp. 12–17.</w:t>
      </w:r>
    </w:p>
    <w:p w14:paraId="2660469E"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6FF4CF86"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lastRenderedPageBreak/>
        <w:t>Lewin, K. (1947) ‘Frontiers in Group Dynamics’, </w:t>
      </w:r>
      <w:r w:rsidRPr="00455B5A">
        <w:rPr>
          <w:rFonts w:ascii="Trebuchet MS" w:eastAsia="Trebuchet MS" w:hAnsi="Trebuchet MS" w:cs="Trebuchet MS"/>
          <w:i/>
          <w:iCs/>
          <w:color w:val="000000" w:themeColor="text1"/>
          <w:sz w:val="24"/>
          <w:szCs w:val="24"/>
        </w:rPr>
        <w:t>Human Relations</w:t>
      </w:r>
      <w:r w:rsidRPr="00455B5A">
        <w:rPr>
          <w:rFonts w:ascii="Trebuchet MS" w:eastAsia="Trebuchet MS" w:hAnsi="Trebuchet MS" w:cs="Trebuchet MS"/>
          <w:color w:val="000000" w:themeColor="text1"/>
          <w:sz w:val="24"/>
          <w:szCs w:val="24"/>
        </w:rPr>
        <w:t>, 1(2), pp. 143–153.</w:t>
      </w:r>
    </w:p>
    <w:p w14:paraId="503A32E5"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1DCA3F0B" w14:textId="3A4301EE"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McKinsey &amp; Company (2021) </w:t>
      </w:r>
      <w:r w:rsidRPr="00455B5A">
        <w:rPr>
          <w:rFonts w:ascii="Trebuchet MS" w:eastAsia="Trebuchet MS" w:hAnsi="Trebuchet MS" w:cs="Trebuchet MS"/>
          <w:i/>
          <w:iCs/>
          <w:color w:val="000000" w:themeColor="text1"/>
          <w:sz w:val="24"/>
          <w:szCs w:val="24"/>
        </w:rPr>
        <w:t>The Future-Ready Company</w:t>
      </w:r>
      <w:r w:rsidRPr="00455B5A">
        <w:rPr>
          <w:rFonts w:ascii="Trebuchet MS" w:eastAsia="Trebuchet MS" w:hAnsi="Trebuchet MS" w:cs="Trebuchet MS"/>
          <w:color w:val="000000" w:themeColor="text1"/>
          <w:sz w:val="24"/>
          <w:szCs w:val="24"/>
        </w:rPr>
        <w:t xml:space="preserve">. Available at: https://www.mckinsey.com/future-ready-company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3FE5B1CB"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72E14A1B"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Muravu</w:t>
      </w:r>
      <w:proofErr w:type="spellEnd"/>
      <w:r w:rsidRPr="00455B5A">
        <w:rPr>
          <w:rFonts w:ascii="Trebuchet MS" w:eastAsia="Trebuchet MS" w:hAnsi="Trebuchet MS" w:cs="Trebuchet MS"/>
          <w:color w:val="000000" w:themeColor="text1"/>
          <w:sz w:val="24"/>
          <w:szCs w:val="24"/>
        </w:rPr>
        <w:t>, R. (2023) ‘Benchmarking in the Engineering Sector: A Review’, </w:t>
      </w:r>
      <w:r w:rsidRPr="00455B5A">
        <w:rPr>
          <w:rFonts w:ascii="Trebuchet MS" w:eastAsia="Trebuchet MS" w:hAnsi="Trebuchet MS" w:cs="Trebuchet MS"/>
          <w:i/>
          <w:iCs/>
          <w:color w:val="000000" w:themeColor="text1"/>
          <w:sz w:val="24"/>
          <w:szCs w:val="24"/>
        </w:rPr>
        <w:t>Engineering Management Journal</w:t>
      </w:r>
      <w:r w:rsidRPr="00455B5A">
        <w:rPr>
          <w:rFonts w:ascii="Trebuchet MS" w:eastAsia="Trebuchet MS" w:hAnsi="Trebuchet MS" w:cs="Trebuchet MS"/>
          <w:color w:val="000000" w:themeColor="text1"/>
          <w:sz w:val="24"/>
          <w:szCs w:val="24"/>
        </w:rPr>
        <w:t>, 35(2), pp. 101–110.</w:t>
      </w:r>
    </w:p>
    <w:p w14:paraId="318C13C8"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47E4E817" w14:textId="20E903D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Mursa</w:t>
      </w:r>
      <w:proofErr w:type="spellEnd"/>
      <w:r w:rsidRPr="00455B5A">
        <w:rPr>
          <w:rFonts w:ascii="Trebuchet MS" w:eastAsia="Trebuchet MS" w:hAnsi="Trebuchet MS" w:cs="Trebuchet MS"/>
          <w:color w:val="000000" w:themeColor="text1"/>
          <w:sz w:val="24"/>
          <w:szCs w:val="24"/>
        </w:rPr>
        <w:t>, R.A., Patterson, C., McErlean, G. &amp; Halcomb, E. (2025) ‘How many is enough? Justifying sample size in descriptive quantitative research’, </w:t>
      </w:r>
      <w:r w:rsidRPr="00455B5A">
        <w:rPr>
          <w:rFonts w:ascii="Trebuchet MS" w:eastAsia="Trebuchet MS" w:hAnsi="Trebuchet MS" w:cs="Trebuchet MS"/>
          <w:i/>
          <w:iCs/>
          <w:color w:val="000000" w:themeColor="text1"/>
          <w:sz w:val="24"/>
          <w:szCs w:val="24"/>
        </w:rPr>
        <w:t>Nurse Researcher</w:t>
      </w:r>
      <w:r w:rsidRPr="00455B5A">
        <w:rPr>
          <w:rFonts w:ascii="Trebuchet MS" w:eastAsia="Trebuchet MS" w:hAnsi="Trebuchet MS" w:cs="Trebuchet MS"/>
          <w:color w:val="000000" w:themeColor="text1"/>
          <w:sz w:val="24"/>
          <w:szCs w:val="24"/>
        </w:rPr>
        <w:t xml:space="preserve">. Available at: https://journals.rcni.com/nurse-researcher/evidence-and-practice/how-many-is-enough-justifying-sample-size-in-descriptive-quantitative-research-nr.2025.e1958/pdf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20BFAE31"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33A8A4FB" w14:textId="457D2661"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Online Business School (2023) </w:t>
      </w:r>
      <w:r w:rsidRPr="00455B5A">
        <w:rPr>
          <w:rFonts w:ascii="Trebuchet MS" w:eastAsia="Trebuchet MS" w:hAnsi="Trebuchet MS" w:cs="Trebuchet MS"/>
          <w:i/>
          <w:iCs/>
          <w:color w:val="000000" w:themeColor="text1"/>
          <w:sz w:val="24"/>
          <w:szCs w:val="24"/>
        </w:rPr>
        <w:t>Critical Thinking in HR: Principles and Practice</w:t>
      </w:r>
      <w:r w:rsidRPr="00455B5A">
        <w:rPr>
          <w:rFonts w:ascii="Trebuchet MS" w:eastAsia="Trebuchet MS" w:hAnsi="Trebuchet MS" w:cs="Trebuchet MS"/>
          <w:color w:val="000000" w:themeColor="text1"/>
          <w:sz w:val="24"/>
          <w:szCs w:val="24"/>
        </w:rPr>
        <w:t xml:space="preserve">. Available at: https://www.onlinebusinessschool.com/critical-thinking-in-hr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7B695F40"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67CDF6DD"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Palazzo, G. (2024) ‘SWOT Analysis in Modern Strategic Management’, </w:t>
      </w:r>
      <w:r w:rsidRPr="00455B5A">
        <w:rPr>
          <w:rFonts w:ascii="Trebuchet MS" w:eastAsia="Trebuchet MS" w:hAnsi="Trebuchet MS" w:cs="Trebuchet MS"/>
          <w:i/>
          <w:iCs/>
          <w:color w:val="000000" w:themeColor="text1"/>
          <w:sz w:val="24"/>
          <w:szCs w:val="24"/>
        </w:rPr>
        <w:t>Strategic Management Review</w:t>
      </w:r>
      <w:r w:rsidRPr="00455B5A">
        <w:rPr>
          <w:rFonts w:ascii="Trebuchet MS" w:eastAsia="Trebuchet MS" w:hAnsi="Trebuchet MS" w:cs="Trebuchet MS"/>
          <w:color w:val="000000" w:themeColor="text1"/>
          <w:sz w:val="24"/>
          <w:szCs w:val="24"/>
        </w:rPr>
        <w:t>, 15(1), pp. 22–30.</w:t>
      </w:r>
    </w:p>
    <w:p w14:paraId="5B76CA19"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638479A3"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Parnell, J.A. &amp; Gangwish, P. (2023) ‘Stakeholder Engagement in Strategic Decision-Making’, </w:t>
      </w:r>
      <w:r w:rsidRPr="00455B5A">
        <w:rPr>
          <w:rFonts w:ascii="Trebuchet MS" w:eastAsia="Trebuchet MS" w:hAnsi="Trebuchet MS" w:cs="Trebuchet MS"/>
          <w:i/>
          <w:iCs/>
          <w:color w:val="000000" w:themeColor="text1"/>
          <w:sz w:val="24"/>
          <w:szCs w:val="24"/>
        </w:rPr>
        <w:t>Business Strategy Series</w:t>
      </w:r>
      <w:r w:rsidRPr="00455B5A">
        <w:rPr>
          <w:rFonts w:ascii="Trebuchet MS" w:eastAsia="Trebuchet MS" w:hAnsi="Trebuchet MS" w:cs="Trebuchet MS"/>
          <w:color w:val="000000" w:themeColor="text1"/>
          <w:sz w:val="24"/>
          <w:szCs w:val="24"/>
        </w:rPr>
        <w:t>, 24(4), pp. 301–312.</w:t>
      </w:r>
    </w:p>
    <w:p w14:paraId="219B10FC"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6C3B5DFE"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Phillips, J.J. (2003) </w:t>
      </w:r>
      <w:r w:rsidRPr="00455B5A">
        <w:rPr>
          <w:rFonts w:ascii="Trebuchet MS" w:eastAsia="Trebuchet MS" w:hAnsi="Trebuchet MS" w:cs="Trebuchet MS"/>
          <w:i/>
          <w:iCs/>
          <w:color w:val="000000" w:themeColor="text1"/>
          <w:sz w:val="24"/>
          <w:szCs w:val="24"/>
        </w:rPr>
        <w:t>Return on Investment in Training and Performance Improvement Programs</w:t>
      </w:r>
      <w:r w:rsidRPr="00455B5A">
        <w:rPr>
          <w:rFonts w:ascii="Trebuchet MS" w:eastAsia="Trebuchet MS" w:hAnsi="Trebuchet MS" w:cs="Trebuchet MS"/>
          <w:color w:val="000000" w:themeColor="text1"/>
          <w:sz w:val="24"/>
          <w:szCs w:val="24"/>
        </w:rPr>
        <w:t xml:space="preserve">. 2nd </w:t>
      </w:r>
      <w:proofErr w:type="spellStart"/>
      <w:r w:rsidRPr="00455B5A">
        <w:rPr>
          <w:rFonts w:ascii="Trebuchet MS" w:eastAsia="Trebuchet MS" w:hAnsi="Trebuchet MS" w:cs="Trebuchet MS"/>
          <w:color w:val="000000" w:themeColor="text1"/>
          <w:sz w:val="24"/>
          <w:szCs w:val="24"/>
        </w:rPr>
        <w:t>edn</w:t>
      </w:r>
      <w:proofErr w:type="spellEnd"/>
      <w:r w:rsidRPr="00455B5A">
        <w:rPr>
          <w:rFonts w:ascii="Trebuchet MS" w:eastAsia="Trebuchet MS" w:hAnsi="Trebuchet MS" w:cs="Trebuchet MS"/>
          <w:color w:val="000000" w:themeColor="text1"/>
          <w:sz w:val="24"/>
          <w:szCs w:val="24"/>
        </w:rPr>
        <w:t>. Butterworth-Heinemann.</w:t>
      </w:r>
    </w:p>
    <w:p w14:paraId="499C2BD5"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3C91DC2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Prince, M. (2004) ‘Does Active Learning Work? A Review of the Research’, </w:t>
      </w:r>
      <w:r w:rsidRPr="00455B5A">
        <w:rPr>
          <w:rFonts w:ascii="Trebuchet MS" w:eastAsia="Trebuchet MS" w:hAnsi="Trebuchet MS" w:cs="Trebuchet MS"/>
          <w:i/>
          <w:iCs/>
          <w:color w:val="000000" w:themeColor="text1"/>
          <w:sz w:val="24"/>
          <w:szCs w:val="24"/>
        </w:rPr>
        <w:t>Journal of Engineering Education</w:t>
      </w:r>
      <w:r w:rsidRPr="00455B5A">
        <w:rPr>
          <w:rFonts w:ascii="Trebuchet MS" w:eastAsia="Trebuchet MS" w:hAnsi="Trebuchet MS" w:cs="Trebuchet MS"/>
          <w:color w:val="000000" w:themeColor="text1"/>
          <w:sz w:val="24"/>
          <w:szCs w:val="24"/>
        </w:rPr>
        <w:t>, 93(3), pp. 223–231.</w:t>
      </w:r>
    </w:p>
    <w:p w14:paraId="4B3012CF"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42B86A69" w14:textId="54B4CA8A"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Public Health England (2017) </w:t>
      </w:r>
      <w:r w:rsidRPr="00455B5A">
        <w:rPr>
          <w:rFonts w:ascii="Trebuchet MS" w:eastAsia="Trebuchet MS" w:hAnsi="Trebuchet MS" w:cs="Trebuchet MS"/>
          <w:i/>
          <w:iCs/>
          <w:color w:val="000000" w:themeColor="text1"/>
          <w:sz w:val="24"/>
          <w:szCs w:val="24"/>
        </w:rPr>
        <w:t>RAG Ratings Technical Guide</w:t>
      </w:r>
      <w:r w:rsidRPr="00455B5A">
        <w:rPr>
          <w:rFonts w:ascii="Trebuchet MS" w:eastAsia="Trebuchet MS" w:hAnsi="Trebuchet MS" w:cs="Trebuchet MS"/>
          <w:color w:val="000000" w:themeColor="text1"/>
          <w:sz w:val="24"/>
          <w:szCs w:val="24"/>
        </w:rPr>
        <w:t xml:space="preserve">. Available at: https://fingertips.phe.org.uk/documents/PHDS%20Guidance%20-%20RAG%20Ratings.pdf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72CFA2E7"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37D72399" w14:textId="20C6CF68"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 xml:space="preserve">Robinson, B. (2024) ‘HR Predictions for 2025: Outdated Practices Will Be Turned on Their Head’. Forbes. Available at: https://www.forbes.com/sites/bryanrobinson/2024/12/09/hr-predictions-for-2025-outdated-practices-will-be-turned-on-their-head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59990B0F"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537D7C2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Rousseau, D.M. &amp; Barends, E. (2011) ‘Becoming an Evidence-Based HR Practitioner’, </w:t>
      </w:r>
      <w:r w:rsidRPr="00455B5A">
        <w:rPr>
          <w:rFonts w:ascii="Trebuchet MS" w:eastAsia="Trebuchet MS" w:hAnsi="Trebuchet MS" w:cs="Trebuchet MS"/>
          <w:i/>
          <w:iCs/>
          <w:color w:val="000000" w:themeColor="text1"/>
          <w:sz w:val="24"/>
          <w:szCs w:val="24"/>
        </w:rPr>
        <w:t>Human Resource Management Journal</w:t>
      </w:r>
      <w:r w:rsidRPr="00455B5A">
        <w:rPr>
          <w:rFonts w:ascii="Trebuchet MS" w:eastAsia="Trebuchet MS" w:hAnsi="Trebuchet MS" w:cs="Trebuchet MS"/>
          <w:color w:val="000000" w:themeColor="text1"/>
          <w:sz w:val="24"/>
          <w:szCs w:val="24"/>
        </w:rPr>
        <w:t>, 21(3), pp. 221–235.</w:t>
      </w:r>
    </w:p>
    <w:p w14:paraId="3B94FDE5"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10118ACA"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Saks, A.M. (2006) ‘Antecedents and Consequences of Employee Engagement’, </w:t>
      </w:r>
      <w:r w:rsidRPr="00455B5A">
        <w:rPr>
          <w:rFonts w:ascii="Trebuchet MS" w:eastAsia="Trebuchet MS" w:hAnsi="Trebuchet MS" w:cs="Trebuchet MS"/>
          <w:i/>
          <w:iCs/>
          <w:color w:val="000000" w:themeColor="text1"/>
          <w:sz w:val="24"/>
          <w:szCs w:val="24"/>
        </w:rPr>
        <w:t>Journal of Managerial Psychology</w:t>
      </w:r>
      <w:r w:rsidRPr="00455B5A">
        <w:rPr>
          <w:rFonts w:ascii="Trebuchet MS" w:eastAsia="Trebuchet MS" w:hAnsi="Trebuchet MS" w:cs="Trebuchet MS"/>
          <w:color w:val="000000" w:themeColor="text1"/>
          <w:sz w:val="24"/>
          <w:szCs w:val="24"/>
        </w:rPr>
        <w:t>, 21(7), pp. 600–619.</w:t>
      </w:r>
    </w:p>
    <w:p w14:paraId="067B7B64"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0C0622F4" w14:textId="2015487D"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SEA Open Research (n.d.) </w:t>
      </w:r>
      <w:r w:rsidRPr="00455B5A">
        <w:rPr>
          <w:rFonts w:ascii="Trebuchet MS" w:eastAsia="Trebuchet MS" w:hAnsi="Trebuchet MS" w:cs="Trebuchet MS"/>
          <w:i/>
          <w:iCs/>
          <w:color w:val="000000" w:themeColor="text1"/>
          <w:sz w:val="24"/>
          <w:szCs w:val="24"/>
        </w:rPr>
        <w:t>Limitations of SWOT Analysis</w:t>
      </w:r>
      <w:r w:rsidRPr="00455B5A">
        <w:rPr>
          <w:rFonts w:ascii="Trebuchet MS" w:eastAsia="Trebuchet MS" w:hAnsi="Trebuchet MS" w:cs="Trebuchet MS"/>
          <w:color w:val="000000" w:themeColor="text1"/>
          <w:sz w:val="24"/>
          <w:szCs w:val="24"/>
        </w:rPr>
        <w:t xml:space="preserve">. Available at: https://www.seaopenresearch.com/limitations-of-swot-analysis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1624D471"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6277ADA0"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Shafaghat</w:t>
      </w:r>
      <w:proofErr w:type="spellEnd"/>
      <w:r w:rsidRPr="00455B5A">
        <w:rPr>
          <w:rFonts w:ascii="Trebuchet MS" w:eastAsia="Trebuchet MS" w:hAnsi="Trebuchet MS" w:cs="Trebuchet MS"/>
          <w:color w:val="000000" w:themeColor="text1"/>
          <w:sz w:val="24"/>
          <w:szCs w:val="24"/>
        </w:rPr>
        <w:t xml:space="preserve">, A., </w:t>
      </w:r>
      <w:proofErr w:type="spellStart"/>
      <w:r w:rsidRPr="00455B5A">
        <w:rPr>
          <w:rFonts w:ascii="Trebuchet MS" w:eastAsia="Trebuchet MS" w:hAnsi="Trebuchet MS" w:cs="Trebuchet MS"/>
          <w:color w:val="000000" w:themeColor="text1"/>
          <w:sz w:val="24"/>
          <w:szCs w:val="24"/>
        </w:rPr>
        <w:t>Keyvanfar</w:t>
      </w:r>
      <w:proofErr w:type="spellEnd"/>
      <w:r w:rsidRPr="00455B5A">
        <w:rPr>
          <w:rFonts w:ascii="Trebuchet MS" w:eastAsia="Trebuchet MS" w:hAnsi="Trebuchet MS" w:cs="Trebuchet MS"/>
          <w:color w:val="000000" w:themeColor="text1"/>
          <w:sz w:val="24"/>
          <w:szCs w:val="24"/>
        </w:rPr>
        <w:t>, A., &amp; Abdullahi, M. (2022) ‘Force Field Analysis in Organisational Change’, </w:t>
      </w:r>
      <w:r w:rsidRPr="00455B5A">
        <w:rPr>
          <w:rFonts w:ascii="Trebuchet MS" w:eastAsia="Trebuchet MS" w:hAnsi="Trebuchet MS" w:cs="Trebuchet MS"/>
          <w:i/>
          <w:iCs/>
          <w:color w:val="000000" w:themeColor="text1"/>
          <w:sz w:val="24"/>
          <w:szCs w:val="24"/>
        </w:rPr>
        <w:t>Journal of Change Management</w:t>
      </w:r>
      <w:r w:rsidRPr="00455B5A">
        <w:rPr>
          <w:rFonts w:ascii="Trebuchet MS" w:eastAsia="Trebuchet MS" w:hAnsi="Trebuchet MS" w:cs="Trebuchet MS"/>
          <w:color w:val="000000" w:themeColor="text1"/>
          <w:sz w:val="24"/>
          <w:szCs w:val="24"/>
        </w:rPr>
        <w:t>, 22(1), pp. 45–59.</w:t>
      </w:r>
    </w:p>
    <w:p w14:paraId="1BEC08DF"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244CBBCD"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Springer, M. (2015) </w:t>
      </w:r>
      <w:r w:rsidRPr="00455B5A">
        <w:rPr>
          <w:rFonts w:ascii="Trebuchet MS" w:eastAsia="Trebuchet MS" w:hAnsi="Trebuchet MS" w:cs="Trebuchet MS"/>
          <w:i/>
          <w:iCs/>
          <w:color w:val="000000" w:themeColor="text1"/>
          <w:sz w:val="24"/>
          <w:szCs w:val="24"/>
        </w:rPr>
        <w:t>Benchmarking for Best Practices in Engineering</w:t>
      </w:r>
      <w:r w:rsidRPr="00455B5A">
        <w:rPr>
          <w:rFonts w:ascii="Trebuchet MS" w:eastAsia="Trebuchet MS" w:hAnsi="Trebuchet MS" w:cs="Trebuchet MS"/>
          <w:color w:val="000000" w:themeColor="text1"/>
          <w:sz w:val="24"/>
          <w:szCs w:val="24"/>
        </w:rPr>
        <w:t>. Springer.</w:t>
      </w:r>
    </w:p>
    <w:p w14:paraId="7A803037"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2ECD77C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Tomlinson, C.A. (2014) </w:t>
      </w:r>
      <w:r w:rsidRPr="00455B5A">
        <w:rPr>
          <w:rFonts w:ascii="Trebuchet MS" w:eastAsia="Trebuchet MS" w:hAnsi="Trebuchet MS" w:cs="Trebuchet MS"/>
          <w:i/>
          <w:iCs/>
          <w:color w:val="000000" w:themeColor="text1"/>
          <w:sz w:val="24"/>
          <w:szCs w:val="24"/>
        </w:rPr>
        <w:t>The Differentiated Classroom: Responding to the Needs of All Learners</w:t>
      </w:r>
      <w:r w:rsidRPr="00455B5A">
        <w:rPr>
          <w:rFonts w:ascii="Trebuchet MS" w:eastAsia="Trebuchet MS" w:hAnsi="Trebuchet MS" w:cs="Trebuchet MS"/>
          <w:color w:val="000000" w:themeColor="text1"/>
          <w:sz w:val="24"/>
          <w:szCs w:val="24"/>
        </w:rPr>
        <w:t xml:space="preserve">. 2nd </w:t>
      </w:r>
      <w:proofErr w:type="spellStart"/>
      <w:r w:rsidRPr="00455B5A">
        <w:rPr>
          <w:rFonts w:ascii="Trebuchet MS" w:eastAsia="Trebuchet MS" w:hAnsi="Trebuchet MS" w:cs="Trebuchet MS"/>
          <w:color w:val="000000" w:themeColor="text1"/>
          <w:sz w:val="24"/>
          <w:szCs w:val="24"/>
        </w:rPr>
        <w:t>edn</w:t>
      </w:r>
      <w:proofErr w:type="spellEnd"/>
      <w:r w:rsidRPr="00455B5A">
        <w:rPr>
          <w:rFonts w:ascii="Trebuchet MS" w:eastAsia="Trebuchet MS" w:hAnsi="Trebuchet MS" w:cs="Trebuchet MS"/>
          <w:color w:val="000000" w:themeColor="text1"/>
          <w:sz w:val="24"/>
          <w:szCs w:val="24"/>
        </w:rPr>
        <w:t>. ASCD.</w:t>
      </w:r>
    </w:p>
    <w:p w14:paraId="3AE15526"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1B799C29" w14:textId="41B6B283"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VQ Solutions (2024) </w:t>
      </w:r>
      <w:r w:rsidRPr="00455B5A">
        <w:rPr>
          <w:rFonts w:ascii="Trebuchet MS" w:eastAsia="Trebuchet MS" w:hAnsi="Trebuchet MS" w:cs="Trebuchet MS"/>
          <w:i/>
          <w:iCs/>
          <w:color w:val="000000" w:themeColor="text1"/>
          <w:sz w:val="24"/>
          <w:szCs w:val="24"/>
        </w:rPr>
        <w:t>Ethical Theories in HR Practice</w:t>
      </w:r>
      <w:r w:rsidRPr="00455B5A">
        <w:rPr>
          <w:rFonts w:ascii="Trebuchet MS" w:eastAsia="Trebuchet MS" w:hAnsi="Trebuchet MS" w:cs="Trebuchet MS"/>
          <w:color w:val="000000" w:themeColor="text1"/>
          <w:sz w:val="24"/>
          <w:szCs w:val="24"/>
        </w:rPr>
        <w:t xml:space="preserve">. Available at: https://www.vqsolutions.co.uk/ethical-theories-in-hr-practice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59C3E000" w14:textId="77777777" w:rsidR="00FA399A" w:rsidRPr="00455B5A" w:rsidRDefault="00FA399A" w:rsidP="001E411B">
      <w:pPr>
        <w:contextualSpacing/>
        <w:rPr>
          <w:rFonts w:ascii="Trebuchet MS" w:eastAsia="Trebuchet MS" w:hAnsi="Trebuchet MS" w:cs="Trebuchet MS"/>
          <w:color w:val="000000" w:themeColor="text1"/>
          <w:sz w:val="24"/>
          <w:szCs w:val="24"/>
        </w:rPr>
      </w:pPr>
    </w:p>
    <w:p w14:paraId="23689C93"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Willmington</w:t>
      </w:r>
      <w:proofErr w:type="spellEnd"/>
      <w:r w:rsidRPr="00455B5A">
        <w:rPr>
          <w:rFonts w:ascii="Trebuchet MS" w:eastAsia="Trebuchet MS" w:hAnsi="Trebuchet MS" w:cs="Trebuchet MS"/>
          <w:color w:val="000000" w:themeColor="text1"/>
          <w:sz w:val="24"/>
          <w:szCs w:val="24"/>
        </w:rPr>
        <w:t>, S., Patel, R. &amp; Jones, T. (2022) ‘Benchmarking for Quality Improvement in Engineering’, </w:t>
      </w:r>
      <w:r w:rsidRPr="00455B5A">
        <w:rPr>
          <w:rFonts w:ascii="Trebuchet MS" w:eastAsia="Trebuchet MS" w:hAnsi="Trebuchet MS" w:cs="Trebuchet MS"/>
          <w:i/>
          <w:iCs/>
          <w:color w:val="000000" w:themeColor="text1"/>
          <w:sz w:val="24"/>
          <w:szCs w:val="24"/>
        </w:rPr>
        <w:t>Quality Management Journal</w:t>
      </w:r>
      <w:r w:rsidRPr="00455B5A">
        <w:rPr>
          <w:rFonts w:ascii="Trebuchet MS" w:eastAsia="Trebuchet MS" w:hAnsi="Trebuchet MS" w:cs="Trebuchet MS"/>
          <w:color w:val="000000" w:themeColor="text1"/>
          <w:sz w:val="24"/>
          <w:szCs w:val="24"/>
        </w:rPr>
        <w:t>, 29(4), pp. 215–228.</w:t>
      </w:r>
    </w:p>
    <w:p w14:paraId="12212029" w14:textId="77777777" w:rsidR="00FA399A" w:rsidRPr="00455B5A" w:rsidRDefault="00FA399A" w:rsidP="001E411B">
      <w:pPr>
        <w:contextualSpacing/>
        <w:rPr>
          <w:rFonts w:ascii="Trebuchet MS" w:eastAsia="Trebuchet MS" w:hAnsi="Trebuchet MS" w:cs="Trebuchet MS"/>
          <w:color w:val="000000" w:themeColor="text1"/>
          <w:sz w:val="24"/>
          <w:szCs w:val="24"/>
        </w:rPr>
      </w:pPr>
    </w:p>
    <w:p w14:paraId="7F4B7868" w14:textId="77777777" w:rsidR="00455B5A" w:rsidRP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Zimmerman, M. (2013) ‘The Evolution of Evidence-Based Practice in Medicine’, </w:t>
      </w:r>
      <w:r w:rsidRPr="00455B5A">
        <w:rPr>
          <w:rFonts w:ascii="Trebuchet MS" w:eastAsia="Trebuchet MS" w:hAnsi="Trebuchet MS" w:cs="Trebuchet MS"/>
          <w:i/>
          <w:iCs/>
          <w:color w:val="000000" w:themeColor="text1"/>
          <w:sz w:val="24"/>
          <w:szCs w:val="24"/>
        </w:rPr>
        <w:t>Medical History Review</w:t>
      </w:r>
      <w:r w:rsidRPr="00455B5A">
        <w:rPr>
          <w:rFonts w:ascii="Trebuchet MS" w:eastAsia="Trebuchet MS" w:hAnsi="Trebuchet MS" w:cs="Trebuchet MS"/>
          <w:color w:val="000000" w:themeColor="text1"/>
          <w:sz w:val="24"/>
          <w:szCs w:val="24"/>
        </w:rPr>
        <w:t>, 87(2), pp. 201–215.</w:t>
      </w:r>
    </w:p>
    <w:p w14:paraId="6D961060" w14:textId="77777777" w:rsidR="00455B5A" w:rsidRDefault="00455B5A" w:rsidP="1E8ADCF5">
      <w:pPr>
        <w:contextualSpacing/>
        <w:jc w:val="both"/>
        <w:rPr>
          <w:rFonts w:ascii="Trebuchet MS" w:eastAsia="Trebuchet MS" w:hAnsi="Trebuchet MS" w:cs="Trebuchet MS"/>
          <w:color w:val="000000" w:themeColor="text1"/>
        </w:rPr>
      </w:pPr>
    </w:p>
    <w:p w14:paraId="465ABA6A" w14:textId="77777777" w:rsidR="00455B5A" w:rsidRDefault="00455B5A" w:rsidP="1E8ADCF5">
      <w:pPr>
        <w:contextualSpacing/>
        <w:jc w:val="both"/>
        <w:rPr>
          <w:rFonts w:ascii="Trebuchet MS" w:eastAsia="Trebuchet MS" w:hAnsi="Trebuchet MS" w:cs="Trebuchet MS"/>
          <w:color w:val="000000" w:themeColor="text1"/>
        </w:rPr>
      </w:pPr>
    </w:p>
    <w:p w14:paraId="3587EEF2" w14:textId="77777777" w:rsidR="00455B5A" w:rsidRDefault="00455B5A" w:rsidP="1E8ADCF5">
      <w:pPr>
        <w:contextualSpacing/>
        <w:jc w:val="both"/>
        <w:rPr>
          <w:rFonts w:ascii="Trebuchet MS" w:eastAsia="Trebuchet MS" w:hAnsi="Trebuchet MS" w:cs="Trebuchet MS"/>
          <w:color w:val="000000" w:themeColor="text1"/>
        </w:rPr>
      </w:pPr>
    </w:p>
    <w:p w14:paraId="64623DBD" w14:textId="3DC40CB4" w:rsidR="1E8ADCF5" w:rsidRDefault="1E8ADCF5" w:rsidP="1E8ADCF5">
      <w:pPr>
        <w:contextualSpacing/>
        <w:jc w:val="both"/>
        <w:rPr>
          <w:rFonts w:ascii="Trebuchet MS" w:eastAsia="Trebuchet MS" w:hAnsi="Trebuchet MS" w:cs="Trebuchet MS"/>
          <w:color w:val="000000" w:themeColor="text1"/>
        </w:rPr>
      </w:pPr>
    </w:p>
    <w:sectPr w:rsidR="1E8ADC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35A37"/>
    <w:multiLevelType w:val="hybridMultilevel"/>
    <w:tmpl w:val="65F00574"/>
    <w:lvl w:ilvl="0" w:tplc="88280FEC">
      <w:start w:val="1"/>
      <w:numFmt w:val="bullet"/>
      <w:lvlText w:val=""/>
      <w:lvlJc w:val="left"/>
      <w:pPr>
        <w:ind w:left="720" w:hanging="360"/>
      </w:pPr>
      <w:rPr>
        <w:rFonts w:ascii="Symbol" w:hAnsi="Symbol" w:hint="default"/>
      </w:rPr>
    </w:lvl>
    <w:lvl w:ilvl="1" w:tplc="4A6A1ACC">
      <w:start w:val="1"/>
      <w:numFmt w:val="bullet"/>
      <w:lvlText w:val="o"/>
      <w:lvlJc w:val="left"/>
      <w:pPr>
        <w:ind w:left="1440" w:hanging="360"/>
      </w:pPr>
      <w:rPr>
        <w:rFonts w:ascii="Courier New" w:hAnsi="Courier New" w:hint="default"/>
      </w:rPr>
    </w:lvl>
    <w:lvl w:ilvl="2" w:tplc="892AAEC4">
      <w:start w:val="1"/>
      <w:numFmt w:val="bullet"/>
      <w:lvlText w:val=""/>
      <w:lvlJc w:val="left"/>
      <w:pPr>
        <w:ind w:left="2160" w:hanging="360"/>
      </w:pPr>
      <w:rPr>
        <w:rFonts w:ascii="Wingdings" w:hAnsi="Wingdings" w:hint="default"/>
      </w:rPr>
    </w:lvl>
    <w:lvl w:ilvl="3" w:tplc="201C4BAE">
      <w:start w:val="1"/>
      <w:numFmt w:val="bullet"/>
      <w:lvlText w:val=""/>
      <w:lvlJc w:val="left"/>
      <w:pPr>
        <w:ind w:left="2880" w:hanging="360"/>
      </w:pPr>
      <w:rPr>
        <w:rFonts w:ascii="Symbol" w:hAnsi="Symbol" w:hint="default"/>
      </w:rPr>
    </w:lvl>
    <w:lvl w:ilvl="4" w:tplc="CEAE8088">
      <w:start w:val="1"/>
      <w:numFmt w:val="bullet"/>
      <w:lvlText w:val="o"/>
      <w:lvlJc w:val="left"/>
      <w:pPr>
        <w:ind w:left="3600" w:hanging="360"/>
      </w:pPr>
      <w:rPr>
        <w:rFonts w:ascii="Courier New" w:hAnsi="Courier New" w:hint="default"/>
      </w:rPr>
    </w:lvl>
    <w:lvl w:ilvl="5" w:tplc="484C1672">
      <w:start w:val="1"/>
      <w:numFmt w:val="bullet"/>
      <w:lvlText w:val=""/>
      <w:lvlJc w:val="left"/>
      <w:pPr>
        <w:ind w:left="4320" w:hanging="360"/>
      </w:pPr>
      <w:rPr>
        <w:rFonts w:ascii="Wingdings" w:hAnsi="Wingdings" w:hint="default"/>
      </w:rPr>
    </w:lvl>
    <w:lvl w:ilvl="6" w:tplc="8BF226EA">
      <w:start w:val="1"/>
      <w:numFmt w:val="bullet"/>
      <w:lvlText w:val=""/>
      <w:lvlJc w:val="left"/>
      <w:pPr>
        <w:ind w:left="5040" w:hanging="360"/>
      </w:pPr>
      <w:rPr>
        <w:rFonts w:ascii="Symbol" w:hAnsi="Symbol" w:hint="default"/>
      </w:rPr>
    </w:lvl>
    <w:lvl w:ilvl="7" w:tplc="23DAB990">
      <w:start w:val="1"/>
      <w:numFmt w:val="bullet"/>
      <w:lvlText w:val="o"/>
      <w:lvlJc w:val="left"/>
      <w:pPr>
        <w:ind w:left="5760" w:hanging="360"/>
      </w:pPr>
      <w:rPr>
        <w:rFonts w:ascii="Courier New" w:hAnsi="Courier New" w:hint="default"/>
      </w:rPr>
    </w:lvl>
    <w:lvl w:ilvl="8" w:tplc="6BAE761E">
      <w:start w:val="1"/>
      <w:numFmt w:val="bullet"/>
      <w:lvlText w:val=""/>
      <w:lvlJc w:val="left"/>
      <w:pPr>
        <w:ind w:left="6480" w:hanging="360"/>
      </w:pPr>
      <w:rPr>
        <w:rFonts w:ascii="Wingdings" w:hAnsi="Wingdings" w:hint="default"/>
      </w:rPr>
    </w:lvl>
  </w:abstractNum>
  <w:abstractNum w:abstractNumId="1" w15:restartNumberingAfterBreak="0">
    <w:nsid w:val="0E0A5224"/>
    <w:multiLevelType w:val="multilevel"/>
    <w:tmpl w:val="D0E6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4839B7"/>
    <w:multiLevelType w:val="multilevel"/>
    <w:tmpl w:val="B524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FA4A5D"/>
    <w:multiLevelType w:val="multilevel"/>
    <w:tmpl w:val="1E82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0802D5"/>
    <w:multiLevelType w:val="multilevel"/>
    <w:tmpl w:val="9864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BB30F9"/>
    <w:multiLevelType w:val="multilevel"/>
    <w:tmpl w:val="FF46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D26A8E"/>
    <w:multiLevelType w:val="multilevel"/>
    <w:tmpl w:val="10608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755436"/>
    <w:multiLevelType w:val="multilevel"/>
    <w:tmpl w:val="ACD64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CC258A"/>
    <w:multiLevelType w:val="multilevel"/>
    <w:tmpl w:val="9FC6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7057FB"/>
    <w:multiLevelType w:val="multilevel"/>
    <w:tmpl w:val="F0E6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C028AB"/>
    <w:multiLevelType w:val="hybridMultilevel"/>
    <w:tmpl w:val="08B6830C"/>
    <w:lvl w:ilvl="0" w:tplc="08090001">
      <w:start w:val="1"/>
      <w:numFmt w:val="bullet"/>
      <w:lvlText w:val=""/>
      <w:lvlJc w:val="left"/>
      <w:pPr>
        <w:ind w:left="793" w:hanging="360"/>
      </w:pPr>
      <w:rPr>
        <w:rFonts w:ascii="Symbol" w:hAnsi="Symbol" w:hint="default"/>
      </w:rPr>
    </w:lvl>
    <w:lvl w:ilvl="1" w:tplc="08090003" w:tentative="1">
      <w:start w:val="1"/>
      <w:numFmt w:val="bullet"/>
      <w:lvlText w:val="o"/>
      <w:lvlJc w:val="left"/>
      <w:pPr>
        <w:ind w:left="1513" w:hanging="360"/>
      </w:pPr>
      <w:rPr>
        <w:rFonts w:ascii="Courier New" w:hAnsi="Courier New" w:cs="Courier New" w:hint="default"/>
      </w:rPr>
    </w:lvl>
    <w:lvl w:ilvl="2" w:tplc="08090005" w:tentative="1">
      <w:start w:val="1"/>
      <w:numFmt w:val="bullet"/>
      <w:lvlText w:val=""/>
      <w:lvlJc w:val="left"/>
      <w:pPr>
        <w:ind w:left="2233" w:hanging="360"/>
      </w:pPr>
      <w:rPr>
        <w:rFonts w:ascii="Wingdings" w:hAnsi="Wingdings" w:hint="default"/>
      </w:rPr>
    </w:lvl>
    <w:lvl w:ilvl="3" w:tplc="08090001" w:tentative="1">
      <w:start w:val="1"/>
      <w:numFmt w:val="bullet"/>
      <w:lvlText w:val=""/>
      <w:lvlJc w:val="left"/>
      <w:pPr>
        <w:ind w:left="2953" w:hanging="360"/>
      </w:pPr>
      <w:rPr>
        <w:rFonts w:ascii="Symbol" w:hAnsi="Symbol" w:hint="default"/>
      </w:rPr>
    </w:lvl>
    <w:lvl w:ilvl="4" w:tplc="08090003" w:tentative="1">
      <w:start w:val="1"/>
      <w:numFmt w:val="bullet"/>
      <w:lvlText w:val="o"/>
      <w:lvlJc w:val="left"/>
      <w:pPr>
        <w:ind w:left="3673" w:hanging="360"/>
      </w:pPr>
      <w:rPr>
        <w:rFonts w:ascii="Courier New" w:hAnsi="Courier New" w:cs="Courier New" w:hint="default"/>
      </w:rPr>
    </w:lvl>
    <w:lvl w:ilvl="5" w:tplc="08090005" w:tentative="1">
      <w:start w:val="1"/>
      <w:numFmt w:val="bullet"/>
      <w:lvlText w:val=""/>
      <w:lvlJc w:val="left"/>
      <w:pPr>
        <w:ind w:left="4393" w:hanging="360"/>
      </w:pPr>
      <w:rPr>
        <w:rFonts w:ascii="Wingdings" w:hAnsi="Wingdings" w:hint="default"/>
      </w:rPr>
    </w:lvl>
    <w:lvl w:ilvl="6" w:tplc="08090001" w:tentative="1">
      <w:start w:val="1"/>
      <w:numFmt w:val="bullet"/>
      <w:lvlText w:val=""/>
      <w:lvlJc w:val="left"/>
      <w:pPr>
        <w:ind w:left="5113" w:hanging="360"/>
      </w:pPr>
      <w:rPr>
        <w:rFonts w:ascii="Symbol" w:hAnsi="Symbol" w:hint="default"/>
      </w:rPr>
    </w:lvl>
    <w:lvl w:ilvl="7" w:tplc="08090003" w:tentative="1">
      <w:start w:val="1"/>
      <w:numFmt w:val="bullet"/>
      <w:lvlText w:val="o"/>
      <w:lvlJc w:val="left"/>
      <w:pPr>
        <w:ind w:left="5833" w:hanging="360"/>
      </w:pPr>
      <w:rPr>
        <w:rFonts w:ascii="Courier New" w:hAnsi="Courier New" w:cs="Courier New" w:hint="default"/>
      </w:rPr>
    </w:lvl>
    <w:lvl w:ilvl="8" w:tplc="08090005" w:tentative="1">
      <w:start w:val="1"/>
      <w:numFmt w:val="bullet"/>
      <w:lvlText w:val=""/>
      <w:lvlJc w:val="left"/>
      <w:pPr>
        <w:ind w:left="6553" w:hanging="360"/>
      </w:pPr>
      <w:rPr>
        <w:rFonts w:ascii="Wingdings" w:hAnsi="Wingdings" w:hint="default"/>
      </w:rPr>
    </w:lvl>
  </w:abstractNum>
  <w:abstractNum w:abstractNumId="11" w15:restartNumberingAfterBreak="0">
    <w:nsid w:val="24D822B5"/>
    <w:multiLevelType w:val="multilevel"/>
    <w:tmpl w:val="7A6E6D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6369A1"/>
    <w:multiLevelType w:val="hybridMultilevel"/>
    <w:tmpl w:val="2F02BC3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A9B2F47"/>
    <w:multiLevelType w:val="multilevel"/>
    <w:tmpl w:val="F0686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695162"/>
    <w:multiLevelType w:val="multilevel"/>
    <w:tmpl w:val="EA12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A96FBA"/>
    <w:multiLevelType w:val="multilevel"/>
    <w:tmpl w:val="1C88F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A97A5F"/>
    <w:multiLevelType w:val="multilevel"/>
    <w:tmpl w:val="E2BC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D04F22"/>
    <w:multiLevelType w:val="multilevel"/>
    <w:tmpl w:val="36F4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611765"/>
    <w:multiLevelType w:val="hybridMultilevel"/>
    <w:tmpl w:val="88780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A44669"/>
    <w:multiLevelType w:val="multilevel"/>
    <w:tmpl w:val="CA9A17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0756C1"/>
    <w:multiLevelType w:val="multilevel"/>
    <w:tmpl w:val="ED649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0724CE"/>
    <w:multiLevelType w:val="multilevel"/>
    <w:tmpl w:val="4612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582B50"/>
    <w:multiLevelType w:val="multilevel"/>
    <w:tmpl w:val="C9FE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3FA682B"/>
    <w:multiLevelType w:val="multilevel"/>
    <w:tmpl w:val="18FC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6194FF8"/>
    <w:multiLevelType w:val="multilevel"/>
    <w:tmpl w:val="2808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764633E"/>
    <w:multiLevelType w:val="multilevel"/>
    <w:tmpl w:val="2F5A1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8173CFE"/>
    <w:multiLevelType w:val="multilevel"/>
    <w:tmpl w:val="54D0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B2C7FEF"/>
    <w:multiLevelType w:val="multilevel"/>
    <w:tmpl w:val="6E264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F6B5CB1"/>
    <w:multiLevelType w:val="multilevel"/>
    <w:tmpl w:val="66C8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1833C47"/>
    <w:multiLevelType w:val="multilevel"/>
    <w:tmpl w:val="5862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93B4EE1"/>
    <w:multiLevelType w:val="multilevel"/>
    <w:tmpl w:val="85FCB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CFF45B9"/>
    <w:multiLevelType w:val="multilevel"/>
    <w:tmpl w:val="156C2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453552C"/>
    <w:multiLevelType w:val="hybridMultilevel"/>
    <w:tmpl w:val="8F5C4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6A28A3"/>
    <w:multiLevelType w:val="multilevel"/>
    <w:tmpl w:val="4D24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5BC7C41"/>
    <w:multiLevelType w:val="multilevel"/>
    <w:tmpl w:val="5142D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6091649"/>
    <w:multiLevelType w:val="hybridMultilevel"/>
    <w:tmpl w:val="4FDE9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2B4773"/>
    <w:multiLevelType w:val="multilevel"/>
    <w:tmpl w:val="87E8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B26439F"/>
    <w:multiLevelType w:val="multilevel"/>
    <w:tmpl w:val="CDE41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D3E0FF4"/>
    <w:multiLevelType w:val="hybridMultilevel"/>
    <w:tmpl w:val="234A455A"/>
    <w:lvl w:ilvl="0" w:tplc="DE3A1C48">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BF225E"/>
    <w:multiLevelType w:val="multilevel"/>
    <w:tmpl w:val="591C0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04675116">
    <w:abstractNumId w:val="39"/>
  </w:num>
  <w:num w:numId="2" w16cid:durableId="2087915018">
    <w:abstractNumId w:val="34"/>
  </w:num>
  <w:num w:numId="3" w16cid:durableId="1724987922">
    <w:abstractNumId w:val="15"/>
  </w:num>
  <w:num w:numId="4" w16cid:durableId="778454001">
    <w:abstractNumId w:val="13"/>
  </w:num>
  <w:num w:numId="5" w16cid:durableId="1841234058">
    <w:abstractNumId w:val="20"/>
  </w:num>
  <w:num w:numId="6" w16cid:durableId="535895489">
    <w:abstractNumId w:val="25"/>
  </w:num>
  <w:num w:numId="7" w16cid:durableId="901864346">
    <w:abstractNumId w:val="31"/>
  </w:num>
  <w:num w:numId="8" w16cid:durableId="102186408">
    <w:abstractNumId w:val="36"/>
  </w:num>
  <w:num w:numId="9" w16cid:durableId="1017734561">
    <w:abstractNumId w:val="37"/>
  </w:num>
  <w:num w:numId="10" w16cid:durableId="2021469313">
    <w:abstractNumId w:val="0"/>
  </w:num>
  <w:num w:numId="11" w16cid:durableId="1212350760">
    <w:abstractNumId w:val="11"/>
  </w:num>
  <w:num w:numId="12" w16cid:durableId="1106541090">
    <w:abstractNumId w:val="19"/>
  </w:num>
  <w:num w:numId="13" w16cid:durableId="180051773">
    <w:abstractNumId w:val="3"/>
  </w:num>
  <w:num w:numId="14" w16cid:durableId="1690987507">
    <w:abstractNumId w:val="6"/>
  </w:num>
  <w:num w:numId="15" w16cid:durableId="800029406">
    <w:abstractNumId w:val="30"/>
  </w:num>
  <w:num w:numId="16" w16cid:durableId="1173109075">
    <w:abstractNumId w:val="16"/>
  </w:num>
  <w:num w:numId="17" w16cid:durableId="492572806">
    <w:abstractNumId w:val="5"/>
  </w:num>
  <w:num w:numId="18" w16cid:durableId="1356346416">
    <w:abstractNumId w:val="1"/>
  </w:num>
  <w:num w:numId="19" w16cid:durableId="506291602">
    <w:abstractNumId w:val="28"/>
  </w:num>
  <w:num w:numId="20" w16cid:durableId="1858546217">
    <w:abstractNumId w:val="9"/>
  </w:num>
  <w:num w:numId="21" w16cid:durableId="1352687838">
    <w:abstractNumId w:val="7"/>
  </w:num>
  <w:num w:numId="22" w16cid:durableId="1431196368">
    <w:abstractNumId w:val="22"/>
  </w:num>
  <w:num w:numId="23" w16cid:durableId="709887017">
    <w:abstractNumId w:val="24"/>
  </w:num>
  <w:num w:numId="24" w16cid:durableId="1160776830">
    <w:abstractNumId w:val="17"/>
  </w:num>
  <w:num w:numId="25" w16cid:durableId="606422449">
    <w:abstractNumId w:val="14"/>
  </w:num>
  <w:num w:numId="26" w16cid:durableId="1466118178">
    <w:abstractNumId w:val="4"/>
  </w:num>
  <w:num w:numId="27" w16cid:durableId="1166631644">
    <w:abstractNumId w:val="21"/>
  </w:num>
  <w:num w:numId="28" w16cid:durableId="2132087146">
    <w:abstractNumId w:val="26"/>
  </w:num>
  <w:num w:numId="29" w16cid:durableId="1377315953">
    <w:abstractNumId w:val="23"/>
  </w:num>
  <w:num w:numId="30" w16cid:durableId="738791465">
    <w:abstractNumId w:val="2"/>
  </w:num>
  <w:num w:numId="31" w16cid:durableId="1583107039">
    <w:abstractNumId w:val="27"/>
  </w:num>
  <w:num w:numId="32" w16cid:durableId="561796252">
    <w:abstractNumId w:val="10"/>
  </w:num>
  <w:num w:numId="33" w16cid:durableId="1907841658">
    <w:abstractNumId w:val="8"/>
  </w:num>
  <w:num w:numId="34" w16cid:durableId="1786731829">
    <w:abstractNumId w:val="33"/>
  </w:num>
  <w:num w:numId="35" w16cid:durableId="978847519">
    <w:abstractNumId w:val="29"/>
  </w:num>
  <w:num w:numId="36" w16cid:durableId="341275648">
    <w:abstractNumId w:val="32"/>
  </w:num>
  <w:num w:numId="37" w16cid:durableId="1437021207">
    <w:abstractNumId w:val="12"/>
  </w:num>
  <w:num w:numId="38" w16cid:durableId="1025909777">
    <w:abstractNumId w:val="35"/>
  </w:num>
  <w:num w:numId="39" w16cid:durableId="33819665">
    <w:abstractNumId w:val="18"/>
  </w:num>
  <w:num w:numId="40" w16cid:durableId="139460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0B9"/>
    <w:rsid w:val="00001205"/>
    <w:rsid w:val="000025EF"/>
    <w:rsid w:val="0000647F"/>
    <w:rsid w:val="00013EDB"/>
    <w:rsid w:val="0003619C"/>
    <w:rsid w:val="00037F76"/>
    <w:rsid w:val="00041864"/>
    <w:rsid w:val="00042B1A"/>
    <w:rsid w:val="00055A4B"/>
    <w:rsid w:val="00055FDB"/>
    <w:rsid w:val="00060CB2"/>
    <w:rsid w:val="00062DC0"/>
    <w:rsid w:val="00066120"/>
    <w:rsid w:val="00081479"/>
    <w:rsid w:val="0008167B"/>
    <w:rsid w:val="0009262B"/>
    <w:rsid w:val="00094DC4"/>
    <w:rsid w:val="000A51B7"/>
    <w:rsid w:val="000A6CE4"/>
    <w:rsid w:val="000B2D79"/>
    <w:rsid w:val="000B4C45"/>
    <w:rsid w:val="000B4C47"/>
    <w:rsid w:val="000C78CF"/>
    <w:rsid w:val="000D0651"/>
    <w:rsid w:val="000D071A"/>
    <w:rsid w:val="000E06FF"/>
    <w:rsid w:val="000E2C6A"/>
    <w:rsid w:val="000F37D9"/>
    <w:rsid w:val="000F58D0"/>
    <w:rsid w:val="000F70D5"/>
    <w:rsid w:val="0010233B"/>
    <w:rsid w:val="001038F4"/>
    <w:rsid w:val="00107E44"/>
    <w:rsid w:val="00110CB7"/>
    <w:rsid w:val="00110CC2"/>
    <w:rsid w:val="001132FA"/>
    <w:rsid w:val="00114071"/>
    <w:rsid w:val="00117E85"/>
    <w:rsid w:val="00127988"/>
    <w:rsid w:val="00133917"/>
    <w:rsid w:val="0013391A"/>
    <w:rsid w:val="0013583B"/>
    <w:rsid w:val="00140011"/>
    <w:rsid w:val="001479CC"/>
    <w:rsid w:val="00152659"/>
    <w:rsid w:val="00154919"/>
    <w:rsid w:val="0015563F"/>
    <w:rsid w:val="00156F7A"/>
    <w:rsid w:val="0015727A"/>
    <w:rsid w:val="00160C2D"/>
    <w:rsid w:val="00161A5B"/>
    <w:rsid w:val="001625F3"/>
    <w:rsid w:val="001638F3"/>
    <w:rsid w:val="00164A9B"/>
    <w:rsid w:val="00170290"/>
    <w:rsid w:val="00176C6A"/>
    <w:rsid w:val="0018101E"/>
    <w:rsid w:val="001945DE"/>
    <w:rsid w:val="001970D1"/>
    <w:rsid w:val="0019770B"/>
    <w:rsid w:val="001A25FC"/>
    <w:rsid w:val="001A2BAD"/>
    <w:rsid w:val="001A2C9C"/>
    <w:rsid w:val="001A54E2"/>
    <w:rsid w:val="001A6DEA"/>
    <w:rsid w:val="001A7DF3"/>
    <w:rsid w:val="001B2C41"/>
    <w:rsid w:val="001B5514"/>
    <w:rsid w:val="001B5999"/>
    <w:rsid w:val="001B7A13"/>
    <w:rsid w:val="001C4727"/>
    <w:rsid w:val="001C6544"/>
    <w:rsid w:val="001C67DF"/>
    <w:rsid w:val="001D08E5"/>
    <w:rsid w:val="001D1F7B"/>
    <w:rsid w:val="001D2C5A"/>
    <w:rsid w:val="001D3649"/>
    <w:rsid w:val="001D5CF7"/>
    <w:rsid w:val="001E03D1"/>
    <w:rsid w:val="001E10C0"/>
    <w:rsid w:val="001E303F"/>
    <w:rsid w:val="001E411B"/>
    <w:rsid w:val="001E638F"/>
    <w:rsid w:val="001F08AB"/>
    <w:rsid w:val="001F0D64"/>
    <w:rsid w:val="001F2252"/>
    <w:rsid w:val="001F26F3"/>
    <w:rsid w:val="001F64A9"/>
    <w:rsid w:val="00202061"/>
    <w:rsid w:val="00205F28"/>
    <w:rsid w:val="002060C0"/>
    <w:rsid w:val="002066C7"/>
    <w:rsid w:val="00215EBD"/>
    <w:rsid w:val="002170D4"/>
    <w:rsid w:val="00226920"/>
    <w:rsid w:val="00242770"/>
    <w:rsid w:val="002429D5"/>
    <w:rsid w:val="0024759C"/>
    <w:rsid w:val="00247D5F"/>
    <w:rsid w:val="00253A65"/>
    <w:rsid w:val="00256572"/>
    <w:rsid w:val="00262060"/>
    <w:rsid w:val="00263C3D"/>
    <w:rsid w:val="002678A3"/>
    <w:rsid w:val="00270B16"/>
    <w:rsid w:val="00270B26"/>
    <w:rsid w:val="0027312E"/>
    <w:rsid w:val="00277E85"/>
    <w:rsid w:val="00281E20"/>
    <w:rsid w:val="0029132C"/>
    <w:rsid w:val="002925B6"/>
    <w:rsid w:val="00292E12"/>
    <w:rsid w:val="00293514"/>
    <w:rsid w:val="00294DA9"/>
    <w:rsid w:val="002A0373"/>
    <w:rsid w:val="002A09C1"/>
    <w:rsid w:val="002A0D7F"/>
    <w:rsid w:val="002A216D"/>
    <w:rsid w:val="002A2530"/>
    <w:rsid w:val="002A318F"/>
    <w:rsid w:val="002B0236"/>
    <w:rsid w:val="002C5653"/>
    <w:rsid w:val="002C72FC"/>
    <w:rsid w:val="002D1585"/>
    <w:rsid w:val="002D6211"/>
    <w:rsid w:val="002E176B"/>
    <w:rsid w:val="002E2157"/>
    <w:rsid w:val="002E4D71"/>
    <w:rsid w:val="002E72E9"/>
    <w:rsid w:val="002F67B8"/>
    <w:rsid w:val="002F6E8B"/>
    <w:rsid w:val="002F754F"/>
    <w:rsid w:val="003002F3"/>
    <w:rsid w:val="0031520E"/>
    <w:rsid w:val="00317D24"/>
    <w:rsid w:val="00317F49"/>
    <w:rsid w:val="00324A1A"/>
    <w:rsid w:val="00326B0D"/>
    <w:rsid w:val="00331AE4"/>
    <w:rsid w:val="003426DA"/>
    <w:rsid w:val="00345005"/>
    <w:rsid w:val="00350364"/>
    <w:rsid w:val="00365A79"/>
    <w:rsid w:val="00366135"/>
    <w:rsid w:val="0036631D"/>
    <w:rsid w:val="00374819"/>
    <w:rsid w:val="00381621"/>
    <w:rsid w:val="0038684D"/>
    <w:rsid w:val="00394E94"/>
    <w:rsid w:val="003A20D4"/>
    <w:rsid w:val="003A430E"/>
    <w:rsid w:val="003B1F53"/>
    <w:rsid w:val="003B5D41"/>
    <w:rsid w:val="003B7BEA"/>
    <w:rsid w:val="003C155D"/>
    <w:rsid w:val="003D27DE"/>
    <w:rsid w:val="003E38A5"/>
    <w:rsid w:val="003F5533"/>
    <w:rsid w:val="003F580A"/>
    <w:rsid w:val="00401119"/>
    <w:rsid w:val="00401AD2"/>
    <w:rsid w:val="004022F8"/>
    <w:rsid w:val="00403466"/>
    <w:rsid w:val="00403C55"/>
    <w:rsid w:val="00404210"/>
    <w:rsid w:val="00407875"/>
    <w:rsid w:val="00410801"/>
    <w:rsid w:val="0041098E"/>
    <w:rsid w:val="004144B4"/>
    <w:rsid w:val="004308D9"/>
    <w:rsid w:val="00434C77"/>
    <w:rsid w:val="004418A8"/>
    <w:rsid w:val="00454F33"/>
    <w:rsid w:val="004553E5"/>
    <w:rsid w:val="00455B5A"/>
    <w:rsid w:val="00455E26"/>
    <w:rsid w:val="004569F4"/>
    <w:rsid w:val="00457F28"/>
    <w:rsid w:val="00463843"/>
    <w:rsid w:val="00465994"/>
    <w:rsid w:val="00465C58"/>
    <w:rsid w:val="00470EBD"/>
    <w:rsid w:val="004739B8"/>
    <w:rsid w:val="00474B17"/>
    <w:rsid w:val="00474B64"/>
    <w:rsid w:val="0048287B"/>
    <w:rsid w:val="00485DA8"/>
    <w:rsid w:val="0048779B"/>
    <w:rsid w:val="00491BB0"/>
    <w:rsid w:val="004949C2"/>
    <w:rsid w:val="004A3615"/>
    <w:rsid w:val="004B06D1"/>
    <w:rsid w:val="004B3C5B"/>
    <w:rsid w:val="004C0400"/>
    <w:rsid w:val="004C04C5"/>
    <w:rsid w:val="004C05DD"/>
    <w:rsid w:val="004C09D7"/>
    <w:rsid w:val="004C47D3"/>
    <w:rsid w:val="004C55B9"/>
    <w:rsid w:val="004C5A98"/>
    <w:rsid w:val="004C6F2B"/>
    <w:rsid w:val="004D75BC"/>
    <w:rsid w:val="004D7B8D"/>
    <w:rsid w:val="004E2497"/>
    <w:rsid w:val="004E2645"/>
    <w:rsid w:val="004E670F"/>
    <w:rsid w:val="004F13D5"/>
    <w:rsid w:val="0051156F"/>
    <w:rsid w:val="00511B71"/>
    <w:rsid w:val="00532E08"/>
    <w:rsid w:val="00536108"/>
    <w:rsid w:val="005471B4"/>
    <w:rsid w:val="00550505"/>
    <w:rsid w:val="00552C98"/>
    <w:rsid w:val="00552EA2"/>
    <w:rsid w:val="005607C4"/>
    <w:rsid w:val="005613E4"/>
    <w:rsid w:val="00562A3F"/>
    <w:rsid w:val="00564166"/>
    <w:rsid w:val="005668F8"/>
    <w:rsid w:val="00567B62"/>
    <w:rsid w:val="00582AF6"/>
    <w:rsid w:val="00583527"/>
    <w:rsid w:val="005908CA"/>
    <w:rsid w:val="00590B1D"/>
    <w:rsid w:val="005A2EDA"/>
    <w:rsid w:val="005A32B4"/>
    <w:rsid w:val="005B0EDD"/>
    <w:rsid w:val="005B0F5B"/>
    <w:rsid w:val="005B6B1F"/>
    <w:rsid w:val="005B7006"/>
    <w:rsid w:val="005C1950"/>
    <w:rsid w:val="005D6341"/>
    <w:rsid w:val="005E164D"/>
    <w:rsid w:val="005E7043"/>
    <w:rsid w:val="005F5C0A"/>
    <w:rsid w:val="005F6CE7"/>
    <w:rsid w:val="005F72FC"/>
    <w:rsid w:val="006012EF"/>
    <w:rsid w:val="00624DCB"/>
    <w:rsid w:val="00625922"/>
    <w:rsid w:val="006322CA"/>
    <w:rsid w:val="006340AE"/>
    <w:rsid w:val="0063537E"/>
    <w:rsid w:val="0063621D"/>
    <w:rsid w:val="006374DA"/>
    <w:rsid w:val="00640489"/>
    <w:rsid w:val="006427B2"/>
    <w:rsid w:val="00642BE4"/>
    <w:rsid w:val="00645AA1"/>
    <w:rsid w:val="006471D5"/>
    <w:rsid w:val="00651BAF"/>
    <w:rsid w:val="00651CFD"/>
    <w:rsid w:val="0066159B"/>
    <w:rsid w:val="0066416E"/>
    <w:rsid w:val="00665F4C"/>
    <w:rsid w:val="006706A8"/>
    <w:rsid w:val="00676CC3"/>
    <w:rsid w:val="0067707D"/>
    <w:rsid w:val="00686A9B"/>
    <w:rsid w:val="00687DDA"/>
    <w:rsid w:val="006905E6"/>
    <w:rsid w:val="00691201"/>
    <w:rsid w:val="00692265"/>
    <w:rsid w:val="00694098"/>
    <w:rsid w:val="006A1A97"/>
    <w:rsid w:val="006A1FAA"/>
    <w:rsid w:val="006B1B65"/>
    <w:rsid w:val="006B371A"/>
    <w:rsid w:val="006B494E"/>
    <w:rsid w:val="006B68C6"/>
    <w:rsid w:val="006B71C4"/>
    <w:rsid w:val="006E12A3"/>
    <w:rsid w:val="006E38F0"/>
    <w:rsid w:val="006F4294"/>
    <w:rsid w:val="007006BC"/>
    <w:rsid w:val="00705445"/>
    <w:rsid w:val="00706844"/>
    <w:rsid w:val="0071629B"/>
    <w:rsid w:val="00724A32"/>
    <w:rsid w:val="007318D0"/>
    <w:rsid w:val="00731B35"/>
    <w:rsid w:val="00731FFE"/>
    <w:rsid w:val="007364D0"/>
    <w:rsid w:val="00736D61"/>
    <w:rsid w:val="0073749D"/>
    <w:rsid w:val="00742762"/>
    <w:rsid w:val="0074369E"/>
    <w:rsid w:val="007520CC"/>
    <w:rsid w:val="00752D53"/>
    <w:rsid w:val="007626B6"/>
    <w:rsid w:val="00771E04"/>
    <w:rsid w:val="00776BAA"/>
    <w:rsid w:val="0078163B"/>
    <w:rsid w:val="007862A4"/>
    <w:rsid w:val="00790B79"/>
    <w:rsid w:val="00794F46"/>
    <w:rsid w:val="007A2163"/>
    <w:rsid w:val="007A23C2"/>
    <w:rsid w:val="007A50F2"/>
    <w:rsid w:val="007A6AED"/>
    <w:rsid w:val="007B6CD2"/>
    <w:rsid w:val="007C24FA"/>
    <w:rsid w:val="007C29B8"/>
    <w:rsid w:val="007C7B81"/>
    <w:rsid w:val="007D0077"/>
    <w:rsid w:val="007D19FF"/>
    <w:rsid w:val="007E16C9"/>
    <w:rsid w:val="007E628D"/>
    <w:rsid w:val="008043CB"/>
    <w:rsid w:val="0081342F"/>
    <w:rsid w:val="00815987"/>
    <w:rsid w:val="00816C37"/>
    <w:rsid w:val="00816F52"/>
    <w:rsid w:val="0082058D"/>
    <w:rsid w:val="008245C1"/>
    <w:rsid w:val="00824A1E"/>
    <w:rsid w:val="00824F44"/>
    <w:rsid w:val="0082671E"/>
    <w:rsid w:val="008307A3"/>
    <w:rsid w:val="00834710"/>
    <w:rsid w:val="0083697C"/>
    <w:rsid w:val="00843BCD"/>
    <w:rsid w:val="008543A9"/>
    <w:rsid w:val="0086487D"/>
    <w:rsid w:val="0086615B"/>
    <w:rsid w:val="00870586"/>
    <w:rsid w:val="008724AE"/>
    <w:rsid w:val="008726B4"/>
    <w:rsid w:val="00892A77"/>
    <w:rsid w:val="008A08DF"/>
    <w:rsid w:val="008A1FC2"/>
    <w:rsid w:val="008A74B9"/>
    <w:rsid w:val="008B18DB"/>
    <w:rsid w:val="008B510C"/>
    <w:rsid w:val="008B57AD"/>
    <w:rsid w:val="008C6A5C"/>
    <w:rsid w:val="008D67D9"/>
    <w:rsid w:val="008D6ACD"/>
    <w:rsid w:val="008D78FC"/>
    <w:rsid w:val="008E0528"/>
    <w:rsid w:val="008E1F71"/>
    <w:rsid w:val="008E43EE"/>
    <w:rsid w:val="008E456B"/>
    <w:rsid w:val="008F57D5"/>
    <w:rsid w:val="00901C01"/>
    <w:rsid w:val="00905355"/>
    <w:rsid w:val="00906C53"/>
    <w:rsid w:val="00913D5B"/>
    <w:rsid w:val="00915586"/>
    <w:rsid w:val="00916DDD"/>
    <w:rsid w:val="00924E62"/>
    <w:rsid w:val="0092549E"/>
    <w:rsid w:val="00926B63"/>
    <w:rsid w:val="00930B2F"/>
    <w:rsid w:val="00931C39"/>
    <w:rsid w:val="009477AD"/>
    <w:rsid w:val="009477D1"/>
    <w:rsid w:val="00951E5F"/>
    <w:rsid w:val="009535DA"/>
    <w:rsid w:val="00953844"/>
    <w:rsid w:val="009540DD"/>
    <w:rsid w:val="00954DE6"/>
    <w:rsid w:val="00962428"/>
    <w:rsid w:val="0096598C"/>
    <w:rsid w:val="0097213E"/>
    <w:rsid w:val="00973D63"/>
    <w:rsid w:val="00977D8A"/>
    <w:rsid w:val="00984265"/>
    <w:rsid w:val="00984F51"/>
    <w:rsid w:val="00985351"/>
    <w:rsid w:val="00985816"/>
    <w:rsid w:val="009944D4"/>
    <w:rsid w:val="009947DC"/>
    <w:rsid w:val="00997913"/>
    <w:rsid w:val="009A34CF"/>
    <w:rsid w:val="009B17F1"/>
    <w:rsid w:val="009B73DF"/>
    <w:rsid w:val="009C0A31"/>
    <w:rsid w:val="009C4620"/>
    <w:rsid w:val="009C593F"/>
    <w:rsid w:val="009C72BF"/>
    <w:rsid w:val="009C7724"/>
    <w:rsid w:val="009D24C8"/>
    <w:rsid w:val="009E7D63"/>
    <w:rsid w:val="009F0D08"/>
    <w:rsid w:val="009F337C"/>
    <w:rsid w:val="009F56EB"/>
    <w:rsid w:val="009F5D5E"/>
    <w:rsid w:val="009F71FC"/>
    <w:rsid w:val="009F7691"/>
    <w:rsid w:val="00A107B6"/>
    <w:rsid w:val="00A11FCC"/>
    <w:rsid w:val="00A20E2D"/>
    <w:rsid w:val="00A241E3"/>
    <w:rsid w:val="00A25A3A"/>
    <w:rsid w:val="00A26710"/>
    <w:rsid w:val="00A302A3"/>
    <w:rsid w:val="00A341DF"/>
    <w:rsid w:val="00A35A64"/>
    <w:rsid w:val="00A3694C"/>
    <w:rsid w:val="00A57CAE"/>
    <w:rsid w:val="00A6449A"/>
    <w:rsid w:val="00A650A8"/>
    <w:rsid w:val="00A678DB"/>
    <w:rsid w:val="00A705DE"/>
    <w:rsid w:val="00A72F5E"/>
    <w:rsid w:val="00A730B4"/>
    <w:rsid w:val="00A75B97"/>
    <w:rsid w:val="00A7600A"/>
    <w:rsid w:val="00A822A1"/>
    <w:rsid w:val="00A934A3"/>
    <w:rsid w:val="00A96087"/>
    <w:rsid w:val="00AA1033"/>
    <w:rsid w:val="00AB5455"/>
    <w:rsid w:val="00AC120E"/>
    <w:rsid w:val="00AC6770"/>
    <w:rsid w:val="00AD0B52"/>
    <w:rsid w:val="00AD42B3"/>
    <w:rsid w:val="00AD457D"/>
    <w:rsid w:val="00AF4FF0"/>
    <w:rsid w:val="00B07BCE"/>
    <w:rsid w:val="00B10E05"/>
    <w:rsid w:val="00B12505"/>
    <w:rsid w:val="00B14E9F"/>
    <w:rsid w:val="00B2140C"/>
    <w:rsid w:val="00B21CC2"/>
    <w:rsid w:val="00B23451"/>
    <w:rsid w:val="00B24DE8"/>
    <w:rsid w:val="00B251DF"/>
    <w:rsid w:val="00B25929"/>
    <w:rsid w:val="00B26BD5"/>
    <w:rsid w:val="00B3171D"/>
    <w:rsid w:val="00B339CB"/>
    <w:rsid w:val="00B3678D"/>
    <w:rsid w:val="00B40352"/>
    <w:rsid w:val="00B47237"/>
    <w:rsid w:val="00B478E3"/>
    <w:rsid w:val="00B52E09"/>
    <w:rsid w:val="00B5368C"/>
    <w:rsid w:val="00B53F68"/>
    <w:rsid w:val="00B54BF3"/>
    <w:rsid w:val="00B560C3"/>
    <w:rsid w:val="00B62EA2"/>
    <w:rsid w:val="00B66F6E"/>
    <w:rsid w:val="00B72955"/>
    <w:rsid w:val="00B76732"/>
    <w:rsid w:val="00B81E32"/>
    <w:rsid w:val="00B82FBB"/>
    <w:rsid w:val="00B97786"/>
    <w:rsid w:val="00BA48EC"/>
    <w:rsid w:val="00BB226C"/>
    <w:rsid w:val="00BB3EFE"/>
    <w:rsid w:val="00BB44CD"/>
    <w:rsid w:val="00BC0AB8"/>
    <w:rsid w:val="00BC1A1E"/>
    <w:rsid w:val="00BC48E6"/>
    <w:rsid w:val="00BC61F1"/>
    <w:rsid w:val="00BC7572"/>
    <w:rsid w:val="00BD0198"/>
    <w:rsid w:val="00BD3CBB"/>
    <w:rsid w:val="00BE370E"/>
    <w:rsid w:val="00BF09A2"/>
    <w:rsid w:val="00BF3BB2"/>
    <w:rsid w:val="00BF3C76"/>
    <w:rsid w:val="00BF50F2"/>
    <w:rsid w:val="00BF6DF2"/>
    <w:rsid w:val="00C03946"/>
    <w:rsid w:val="00C14412"/>
    <w:rsid w:val="00C1520F"/>
    <w:rsid w:val="00C169CA"/>
    <w:rsid w:val="00C16E51"/>
    <w:rsid w:val="00C173F7"/>
    <w:rsid w:val="00C31743"/>
    <w:rsid w:val="00C32158"/>
    <w:rsid w:val="00C34102"/>
    <w:rsid w:val="00C35B05"/>
    <w:rsid w:val="00C44317"/>
    <w:rsid w:val="00C4637C"/>
    <w:rsid w:val="00C50AA2"/>
    <w:rsid w:val="00C51714"/>
    <w:rsid w:val="00C52BAB"/>
    <w:rsid w:val="00C613A8"/>
    <w:rsid w:val="00C61E87"/>
    <w:rsid w:val="00C62896"/>
    <w:rsid w:val="00C72F84"/>
    <w:rsid w:val="00C73A97"/>
    <w:rsid w:val="00C75FC3"/>
    <w:rsid w:val="00C773B3"/>
    <w:rsid w:val="00C8018E"/>
    <w:rsid w:val="00C806EB"/>
    <w:rsid w:val="00C83D68"/>
    <w:rsid w:val="00C87CF3"/>
    <w:rsid w:val="00C91190"/>
    <w:rsid w:val="00C96DA1"/>
    <w:rsid w:val="00C9754E"/>
    <w:rsid w:val="00C97CD8"/>
    <w:rsid w:val="00CA2D14"/>
    <w:rsid w:val="00CA3793"/>
    <w:rsid w:val="00CA4F4B"/>
    <w:rsid w:val="00CA55CE"/>
    <w:rsid w:val="00CA6503"/>
    <w:rsid w:val="00CC5000"/>
    <w:rsid w:val="00CC59B5"/>
    <w:rsid w:val="00CC69F8"/>
    <w:rsid w:val="00CC77F2"/>
    <w:rsid w:val="00CC77F9"/>
    <w:rsid w:val="00CE0FCB"/>
    <w:rsid w:val="00CE3C5B"/>
    <w:rsid w:val="00CE456D"/>
    <w:rsid w:val="00CF116F"/>
    <w:rsid w:val="00CF6746"/>
    <w:rsid w:val="00D016D5"/>
    <w:rsid w:val="00D03733"/>
    <w:rsid w:val="00D06137"/>
    <w:rsid w:val="00D06B56"/>
    <w:rsid w:val="00D130B9"/>
    <w:rsid w:val="00D13873"/>
    <w:rsid w:val="00D201FE"/>
    <w:rsid w:val="00D21371"/>
    <w:rsid w:val="00D21EE4"/>
    <w:rsid w:val="00D235A9"/>
    <w:rsid w:val="00D33C91"/>
    <w:rsid w:val="00D350DE"/>
    <w:rsid w:val="00D41964"/>
    <w:rsid w:val="00D4720F"/>
    <w:rsid w:val="00D53556"/>
    <w:rsid w:val="00D54E35"/>
    <w:rsid w:val="00D55CC6"/>
    <w:rsid w:val="00D6078B"/>
    <w:rsid w:val="00D62672"/>
    <w:rsid w:val="00D67594"/>
    <w:rsid w:val="00D67C9B"/>
    <w:rsid w:val="00D71FD4"/>
    <w:rsid w:val="00D90701"/>
    <w:rsid w:val="00D90DB5"/>
    <w:rsid w:val="00D91E67"/>
    <w:rsid w:val="00D94CC3"/>
    <w:rsid w:val="00D96984"/>
    <w:rsid w:val="00D96B6C"/>
    <w:rsid w:val="00DA2F0E"/>
    <w:rsid w:val="00DA45A5"/>
    <w:rsid w:val="00DB066C"/>
    <w:rsid w:val="00DB2692"/>
    <w:rsid w:val="00DB4787"/>
    <w:rsid w:val="00DB4BCE"/>
    <w:rsid w:val="00DC13A7"/>
    <w:rsid w:val="00DD083E"/>
    <w:rsid w:val="00DD2DB9"/>
    <w:rsid w:val="00DE5CFF"/>
    <w:rsid w:val="00DF357E"/>
    <w:rsid w:val="00DF6A9B"/>
    <w:rsid w:val="00E01184"/>
    <w:rsid w:val="00E03089"/>
    <w:rsid w:val="00E04EB2"/>
    <w:rsid w:val="00E04F47"/>
    <w:rsid w:val="00E06711"/>
    <w:rsid w:val="00E06882"/>
    <w:rsid w:val="00E1571E"/>
    <w:rsid w:val="00E21D28"/>
    <w:rsid w:val="00E271B9"/>
    <w:rsid w:val="00E30131"/>
    <w:rsid w:val="00E30F55"/>
    <w:rsid w:val="00E42AE2"/>
    <w:rsid w:val="00E5393B"/>
    <w:rsid w:val="00E55ACD"/>
    <w:rsid w:val="00E8608F"/>
    <w:rsid w:val="00E86EBC"/>
    <w:rsid w:val="00E90117"/>
    <w:rsid w:val="00E90775"/>
    <w:rsid w:val="00E91AF0"/>
    <w:rsid w:val="00EA2A58"/>
    <w:rsid w:val="00EA2F4C"/>
    <w:rsid w:val="00EA3A7D"/>
    <w:rsid w:val="00EA6DB1"/>
    <w:rsid w:val="00EA70F6"/>
    <w:rsid w:val="00EA77A4"/>
    <w:rsid w:val="00EC5E7A"/>
    <w:rsid w:val="00ED1164"/>
    <w:rsid w:val="00ED1C50"/>
    <w:rsid w:val="00ED3E63"/>
    <w:rsid w:val="00ED45EA"/>
    <w:rsid w:val="00ED6652"/>
    <w:rsid w:val="00EE231E"/>
    <w:rsid w:val="00EE2C40"/>
    <w:rsid w:val="00EE76A0"/>
    <w:rsid w:val="00EE7B12"/>
    <w:rsid w:val="00EF0358"/>
    <w:rsid w:val="00EF0A7A"/>
    <w:rsid w:val="00EF27F7"/>
    <w:rsid w:val="00EF4053"/>
    <w:rsid w:val="00F02A58"/>
    <w:rsid w:val="00F0375D"/>
    <w:rsid w:val="00F03DFC"/>
    <w:rsid w:val="00F04564"/>
    <w:rsid w:val="00F0683D"/>
    <w:rsid w:val="00F1206F"/>
    <w:rsid w:val="00F1606D"/>
    <w:rsid w:val="00F167D2"/>
    <w:rsid w:val="00F25B94"/>
    <w:rsid w:val="00F30516"/>
    <w:rsid w:val="00F30A82"/>
    <w:rsid w:val="00F341EA"/>
    <w:rsid w:val="00F34F8A"/>
    <w:rsid w:val="00F37311"/>
    <w:rsid w:val="00F46C84"/>
    <w:rsid w:val="00F509E8"/>
    <w:rsid w:val="00F50C17"/>
    <w:rsid w:val="00F61478"/>
    <w:rsid w:val="00F629D1"/>
    <w:rsid w:val="00F66A0A"/>
    <w:rsid w:val="00F716EF"/>
    <w:rsid w:val="00F72B29"/>
    <w:rsid w:val="00F72FC3"/>
    <w:rsid w:val="00F755C6"/>
    <w:rsid w:val="00F76B33"/>
    <w:rsid w:val="00F84DF0"/>
    <w:rsid w:val="00F909F8"/>
    <w:rsid w:val="00F9220D"/>
    <w:rsid w:val="00F93406"/>
    <w:rsid w:val="00FA00CB"/>
    <w:rsid w:val="00FA399A"/>
    <w:rsid w:val="00FA5431"/>
    <w:rsid w:val="00FB2AE4"/>
    <w:rsid w:val="00FB343A"/>
    <w:rsid w:val="00FB764D"/>
    <w:rsid w:val="00FC1C4C"/>
    <w:rsid w:val="00FC20B4"/>
    <w:rsid w:val="00FC259C"/>
    <w:rsid w:val="00FD0EAF"/>
    <w:rsid w:val="00FD20E6"/>
    <w:rsid w:val="00FD3B4A"/>
    <w:rsid w:val="00FD41FE"/>
    <w:rsid w:val="00FE0C20"/>
    <w:rsid w:val="00FE20D0"/>
    <w:rsid w:val="00FE625B"/>
    <w:rsid w:val="00FE7E63"/>
    <w:rsid w:val="00FF09D0"/>
    <w:rsid w:val="00FF3076"/>
    <w:rsid w:val="03C0170F"/>
    <w:rsid w:val="0D9EAEEF"/>
    <w:rsid w:val="134427E4"/>
    <w:rsid w:val="18F348E4"/>
    <w:rsid w:val="1E8ADCF5"/>
    <w:rsid w:val="21E09A61"/>
    <w:rsid w:val="3A1C4ACB"/>
    <w:rsid w:val="57DCFF39"/>
    <w:rsid w:val="5A108011"/>
    <w:rsid w:val="5EB4821C"/>
    <w:rsid w:val="62EA22CC"/>
    <w:rsid w:val="63D8C528"/>
    <w:rsid w:val="688F0CB3"/>
    <w:rsid w:val="79558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9E15C"/>
  <w15:chartTrackingRefBased/>
  <w15:docId w15:val="{7B10CC66-9EDD-48EE-9EC9-9D2539C9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216D"/>
    <w:pPr>
      <w:ind w:left="720"/>
      <w:contextualSpacing/>
    </w:pPr>
  </w:style>
  <w:style w:type="character" w:styleId="Hyperlink">
    <w:name w:val="Hyperlink"/>
    <w:basedOn w:val="DefaultParagraphFont"/>
    <w:uiPriority w:val="99"/>
    <w:unhideWhenUsed/>
    <w:rsid w:val="00ED1C50"/>
    <w:rPr>
      <w:color w:val="0563C1" w:themeColor="hyperlink"/>
      <w:u w:val="single"/>
    </w:rPr>
  </w:style>
  <w:style w:type="character" w:styleId="UnresolvedMention">
    <w:name w:val="Unresolved Mention"/>
    <w:basedOn w:val="DefaultParagraphFont"/>
    <w:uiPriority w:val="99"/>
    <w:semiHidden/>
    <w:unhideWhenUsed/>
    <w:rsid w:val="00ED1C50"/>
    <w:rPr>
      <w:color w:val="605E5C"/>
      <w:shd w:val="clear" w:color="auto" w:fill="E1DFDD"/>
    </w:rPr>
  </w:style>
  <w:style w:type="character" w:styleId="FollowedHyperlink">
    <w:name w:val="FollowedHyperlink"/>
    <w:basedOn w:val="DefaultParagraphFont"/>
    <w:uiPriority w:val="99"/>
    <w:semiHidden/>
    <w:unhideWhenUsed/>
    <w:rsid w:val="00905355"/>
    <w:rPr>
      <w:color w:val="954F72" w:themeColor="followedHyperlink"/>
      <w:u w:val="single"/>
    </w:rPr>
  </w:style>
  <w:style w:type="character" w:styleId="Emphasis">
    <w:name w:val="Emphasis"/>
    <w:basedOn w:val="DefaultParagraphFont"/>
    <w:uiPriority w:val="20"/>
    <w:qFormat/>
    <w:rsid w:val="00B24DE8"/>
    <w:rPr>
      <w:i/>
      <w:iCs/>
    </w:rPr>
  </w:style>
  <w:style w:type="paragraph" w:customStyle="1" w:styleId="TableParagraph">
    <w:name w:val="Table Paragraph"/>
    <w:basedOn w:val="Normal"/>
    <w:uiPriority w:val="1"/>
    <w:qFormat/>
    <w:rsid w:val="00E90775"/>
    <w:pPr>
      <w:widowControl w:val="0"/>
      <w:autoSpaceDE w:val="0"/>
      <w:autoSpaceDN w:val="0"/>
      <w:spacing w:after="0" w:line="240" w:lineRule="auto"/>
    </w:pPr>
    <w:rPr>
      <w:rFonts w:ascii="Arial" w:eastAsia="Arial" w:hAnsi="Arial" w:cs="Arial"/>
    </w:rPr>
  </w:style>
  <w:style w:type="paragraph" w:styleId="BodyText">
    <w:name w:val="Body Text"/>
    <w:basedOn w:val="Normal"/>
    <w:link w:val="BodyTextChar"/>
    <w:uiPriority w:val="1"/>
    <w:qFormat/>
    <w:rsid w:val="004022F8"/>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4022F8"/>
    <w:rPr>
      <w:rFonts w:ascii="Arial" w:eastAsia="Arial" w:hAnsi="Arial" w:cs="Arial"/>
    </w:rPr>
  </w:style>
  <w:style w:type="table" w:customStyle="1" w:styleId="TableGrid">
    <w:name w:val="TableGrid"/>
    <w:rsid w:val="004022F8"/>
    <w:pPr>
      <w:spacing w:after="0" w:line="240" w:lineRule="auto"/>
    </w:pPr>
    <w:rPr>
      <w:rFonts w:eastAsiaTheme="minorEastAsia"/>
      <w:sz w:val="24"/>
      <w:szCs w:val="24"/>
      <w:lang w:eastAsia="en-GB"/>
    </w:rPr>
    <w:tblPr>
      <w:tblCellMar>
        <w:top w:w="0" w:type="dxa"/>
        <w:left w:w="0" w:type="dxa"/>
        <w:bottom w:w="0" w:type="dxa"/>
        <w:right w:w="0" w:type="dxa"/>
      </w:tblCellMar>
    </w:tblPr>
  </w:style>
  <w:style w:type="table" w:styleId="TableGrid0">
    <w:name w:val="Table Grid"/>
    <w:basedOn w:val="TableNormal"/>
    <w:uiPriority w:val="39"/>
    <w:rsid w:val="00BB3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02061"/>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202061"/>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23046">
      <w:bodyDiv w:val="1"/>
      <w:marLeft w:val="0"/>
      <w:marRight w:val="0"/>
      <w:marTop w:val="0"/>
      <w:marBottom w:val="0"/>
      <w:divBdr>
        <w:top w:val="none" w:sz="0" w:space="0" w:color="auto"/>
        <w:left w:val="none" w:sz="0" w:space="0" w:color="auto"/>
        <w:bottom w:val="none" w:sz="0" w:space="0" w:color="auto"/>
        <w:right w:val="none" w:sz="0" w:space="0" w:color="auto"/>
      </w:divBdr>
    </w:div>
    <w:div w:id="115367262">
      <w:bodyDiv w:val="1"/>
      <w:marLeft w:val="0"/>
      <w:marRight w:val="0"/>
      <w:marTop w:val="0"/>
      <w:marBottom w:val="0"/>
      <w:divBdr>
        <w:top w:val="none" w:sz="0" w:space="0" w:color="auto"/>
        <w:left w:val="none" w:sz="0" w:space="0" w:color="auto"/>
        <w:bottom w:val="none" w:sz="0" w:space="0" w:color="auto"/>
        <w:right w:val="none" w:sz="0" w:space="0" w:color="auto"/>
      </w:divBdr>
      <w:divsChild>
        <w:div w:id="638994520">
          <w:marLeft w:val="0"/>
          <w:marRight w:val="0"/>
          <w:marTop w:val="0"/>
          <w:marBottom w:val="0"/>
          <w:divBdr>
            <w:top w:val="none" w:sz="0" w:space="0" w:color="auto"/>
            <w:left w:val="none" w:sz="0" w:space="0" w:color="auto"/>
            <w:bottom w:val="none" w:sz="0" w:space="0" w:color="auto"/>
            <w:right w:val="none" w:sz="0" w:space="0" w:color="auto"/>
          </w:divBdr>
        </w:div>
      </w:divsChild>
    </w:div>
    <w:div w:id="116727990">
      <w:bodyDiv w:val="1"/>
      <w:marLeft w:val="0"/>
      <w:marRight w:val="0"/>
      <w:marTop w:val="0"/>
      <w:marBottom w:val="0"/>
      <w:divBdr>
        <w:top w:val="none" w:sz="0" w:space="0" w:color="auto"/>
        <w:left w:val="none" w:sz="0" w:space="0" w:color="auto"/>
        <w:bottom w:val="none" w:sz="0" w:space="0" w:color="auto"/>
        <w:right w:val="none" w:sz="0" w:space="0" w:color="auto"/>
      </w:divBdr>
    </w:div>
    <w:div w:id="140659709">
      <w:bodyDiv w:val="1"/>
      <w:marLeft w:val="0"/>
      <w:marRight w:val="0"/>
      <w:marTop w:val="0"/>
      <w:marBottom w:val="0"/>
      <w:divBdr>
        <w:top w:val="none" w:sz="0" w:space="0" w:color="auto"/>
        <w:left w:val="none" w:sz="0" w:space="0" w:color="auto"/>
        <w:bottom w:val="none" w:sz="0" w:space="0" w:color="auto"/>
        <w:right w:val="none" w:sz="0" w:space="0" w:color="auto"/>
      </w:divBdr>
    </w:div>
    <w:div w:id="359017805">
      <w:bodyDiv w:val="1"/>
      <w:marLeft w:val="0"/>
      <w:marRight w:val="0"/>
      <w:marTop w:val="0"/>
      <w:marBottom w:val="0"/>
      <w:divBdr>
        <w:top w:val="none" w:sz="0" w:space="0" w:color="auto"/>
        <w:left w:val="none" w:sz="0" w:space="0" w:color="auto"/>
        <w:bottom w:val="none" w:sz="0" w:space="0" w:color="auto"/>
        <w:right w:val="none" w:sz="0" w:space="0" w:color="auto"/>
      </w:divBdr>
    </w:div>
    <w:div w:id="393816479">
      <w:bodyDiv w:val="1"/>
      <w:marLeft w:val="0"/>
      <w:marRight w:val="0"/>
      <w:marTop w:val="0"/>
      <w:marBottom w:val="0"/>
      <w:divBdr>
        <w:top w:val="none" w:sz="0" w:space="0" w:color="auto"/>
        <w:left w:val="none" w:sz="0" w:space="0" w:color="auto"/>
        <w:bottom w:val="none" w:sz="0" w:space="0" w:color="auto"/>
        <w:right w:val="none" w:sz="0" w:space="0" w:color="auto"/>
      </w:divBdr>
    </w:div>
    <w:div w:id="424422610">
      <w:bodyDiv w:val="1"/>
      <w:marLeft w:val="0"/>
      <w:marRight w:val="0"/>
      <w:marTop w:val="0"/>
      <w:marBottom w:val="0"/>
      <w:divBdr>
        <w:top w:val="none" w:sz="0" w:space="0" w:color="auto"/>
        <w:left w:val="none" w:sz="0" w:space="0" w:color="auto"/>
        <w:bottom w:val="none" w:sz="0" w:space="0" w:color="auto"/>
        <w:right w:val="none" w:sz="0" w:space="0" w:color="auto"/>
      </w:divBdr>
    </w:div>
    <w:div w:id="488861336">
      <w:bodyDiv w:val="1"/>
      <w:marLeft w:val="0"/>
      <w:marRight w:val="0"/>
      <w:marTop w:val="0"/>
      <w:marBottom w:val="0"/>
      <w:divBdr>
        <w:top w:val="none" w:sz="0" w:space="0" w:color="auto"/>
        <w:left w:val="none" w:sz="0" w:space="0" w:color="auto"/>
        <w:bottom w:val="none" w:sz="0" w:space="0" w:color="auto"/>
        <w:right w:val="none" w:sz="0" w:space="0" w:color="auto"/>
      </w:divBdr>
      <w:divsChild>
        <w:div w:id="769353095">
          <w:marLeft w:val="0"/>
          <w:marRight w:val="0"/>
          <w:marTop w:val="0"/>
          <w:marBottom w:val="0"/>
          <w:divBdr>
            <w:top w:val="none" w:sz="0" w:space="0" w:color="auto"/>
            <w:left w:val="none" w:sz="0" w:space="0" w:color="auto"/>
            <w:bottom w:val="none" w:sz="0" w:space="0" w:color="auto"/>
            <w:right w:val="none" w:sz="0" w:space="0" w:color="auto"/>
          </w:divBdr>
        </w:div>
      </w:divsChild>
    </w:div>
    <w:div w:id="530149892">
      <w:bodyDiv w:val="1"/>
      <w:marLeft w:val="0"/>
      <w:marRight w:val="0"/>
      <w:marTop w:val="0"/>
      <w:marBottom w:val="0"/>
      <w:divBdr>
        <w:top w:val="none" w:sz="0" w:space="0" w:color="auto"/>
        <w:left w:val="none" w:sz="0" w:space="0" w:color="auto"/>
        <w:bottom w:val="none" w:sz="0" w:space="0" w:color="auto"/>
        <w:right w:val="none" w:sz="0" w:space="0" w:color="auto"/>
      </w:divBdr>
    </w:div>
    <w:div w:id="553389609">
      <w:bodyDiv w:val="1"/>
      <w:marLeft w:val="0"/>
      <w:marRight w:val="0"/>
      <w:marTop w:val="0"/>
      <w:marBottom w:val="0"/>
      <w:divBdr>
        <w:top w:val="none" w:sz="0" w:space="0" w:color="auto"/>
        <w:left w:val="none" w:sz="0" w:space="0" w:color="auto"/>
        <w:bottom w:val="none" w:sz="0" w:space="0" w:color="auto"/>
        <w:right w:val="none" w:sz="0" w:space="0" w:color="auto"/>
      </w:divBdr>
    </w:div>
    <w:div w:id="746150509">
      <w:bodyDiv w:val="1"/>
      <w:marLeft w:val="0"/>
      <w:marRight w:val="0"/>
      <w:marTop w:val="0"/>
      <w:marBottom w:val="0"/>
      <w:divBdr>
        <w:top w:val="none" w:sz="0" w:space="0" w:color="auto"/>
        <w:left w:val="none" w:sz="0" w:space="0" w:color="auto"/>
        <w:bottom w:val="none" w:sz="0" w:space="0" w:color="auto"/>
        <w:right w:val="none" w:sz="0" w:space="0" w:color="auto"/>
      </w:divBdr>
    </w:div>
    <w:div w:id="751895116">
      <w:bodyDiv w:val="1"/>
      <w:marLeft w:val="0"/>
      <w:marRight w:val="0"/>
      <w:marTop w:val="0"/>
      <w:marBottom w:val="0"/>
      <w:divBdr>
        <w:top w:val="none" w:sz="0" w:space="0" w:color="auto"/>
        <w:left w:val="none" w:sz="0" w:space="0" w:color="auto"/>
        <w:bottom w:val="none" w:sz="0" w:space="0" w:color="auto"/>
        <w:right w:val="none" w:sz="0" w:space="0" w:color="auto"/>
      </w:divBdr>
    </w:div>
    <w:div w:id="844323091">
      <w:bodyDiv w:val="1"/>
      <w:marLeft w:val="0"/>
      <w:marRight w:val="0"/>
      <w:marTop w:val="0"/>
      <w:marBottom w:val="0"/>
      <w:divBdr>
        <w:top w:val="none" w:sz="0" w:space="0" w:color="auto"/>
        <w:left w:val="none" w:sz="0" w:space="0" w:color="auto"/>
        <w:bottom w:val="none" w:sz="0" w:space="0" w:color="auto"/>
        <w:right w:val="none" w:sz="0" w:space="0" w:color="auto"/>
      </w:divBdr>
    </w:div>
    <w:div w:id="857932808">
      <w:bodyDiv w:val="1"/>
      <w:marLeft w:val="0"/>
      <w:marRight w:val="0"/>
      <w:marTop w:val="0"/>
      <w:marBottom w:val="0"/>
      <w:divBdr>
        <w:top w:val="none" w:sz="0" w:space="0" w:color="auto"/>
        <w:left w:val="none" w:sz="0" w:space="0" w:color="auto"/>
        <w:bottom w:val="none" w:sz="0" w:space="0" w:color="auto"/>
        <w:right w:val="none" w:sz="0" w:space="0" w:color="auto"/>
      </w:divBdr>
    </w:div>
    <w:div w:id="911159676">
      <w:bodyDiv w:val="1"/>
      <w:marLeft w:val="0"/>
      <w:marRight w:val="0"/>
      <w:marTop w:val="0"/>
      <w:marBottom w:val="0"/>
      <w:divBdr>
        <w:top w:val="none" w:sz="0" w:space="0" w:color="auto"/>
        <w:left w:val="none" w:sz="0" w:space="0" w:color="auto"/>
        <w:bottom w:val="none" w:sz="0" w:space="0" w:color="auto"/>
        <w:right w:val="none" w:sz="0" w:space="0" w:color="auto"/>
      </w:divBdr>
      <w:divsChild>
        <w:div w:id="534003039">
          <w:marLeft w:val="0"/>
          <w:marRight w:val="0"/>
          <w:marTop w:val="0"/>
          <w:marBottom w:val="0"/>
          <w:divBdr>
            <w:top w:val="none" w:sz="0" w:space="0" w:color="auto"/>
            <w:left w:val="none" w:sz="0" w:space="0" w:color="auto"/>
            <w:bottom w:val="none" w:sz="0" w:space="0" w:color="auto"/>
            <w:right w:val="none" w:sz="0" w:space="0" w:color="auto"/>
          </w:divBdr>
        </w:div>
        <w:div w:id="1445539756">
          <w:marLeft w:val="0"/>
          <w:marRight w:val="0"/>
          <w:marTop w:val="0"/>
          <w:marBottom w:val="0"/>
          <w:divBdr>
            <w:top w:val="none" w:sz="0" w:space="0" w:color="auto"/>
            <w:left w:val="none" w:sz="0" w:space="0" w:color="auto"/>
            <w:bottom w:val="none" w:sz="0" w:space="0" w:color="auto"/>
            <w:right w:val="none" w:sz="0" w:space="0" w:color="auto"/>
          </w:divBdr>
        </w:div>
      </w:divsChild>
    </w:div>
    <w:div w:id="956375203">
      <w:bodyDiv w:val="1"/>
      <w:marLeft w:val="0"/>
      <w:marRight w:val="0"/>
      <w:marTop w:val="0"/>
      <w:marBottom w:val="0"/>
      <w:divBdr>
        <w:top w:val="none" w:sz="0" w:space="0" w:color="auto"/>
        <w:left w:val="none" w:sz="0" w:space="0" w:color="auto"/>
        <w:bottom w:val="none" w:sz="0" w:space="0" w:color="auto"/>
        <w:right w:val="none" w:sz="0" w:space="0" w:color="auto"/>
      </w:divBdr>
    </w:div>
    <w:div w:id="962688832">
      <w:bodyDiv w:val="1"/>
      <w:marLeft w:val="0"/>
      <w:marRight w:val="0"/>
      <w:marTop w:val="0"/>
      <w:marBottom w:val="0"/>
      <w:divBdr>
        <w:top w:val="none" w:sz="0" w:space="0" w:color="auto"/>
        <w:left w:val="none" w:sz="0" w:space="0" w:color="auto"/>
        <w:bottom w:val="none" w:sz="0" w:space="0" w:color="auto"/>
        <w:right w:val="none" w:sz="0" w:space="0" w:color="auto"/>
      </w:divBdr>
    </w:div>
    <w:div w:id="975916268">
      <w:bodyDiv w:val="1"/>
      <w:marLeft w:val="0"/>
      <w:marRight w:val="0"/>
      <w:marTop w:val="0"/>
      <w:marBottom w:val="0"/>
      <w:divBdr>
        <w:top w:val="none" w:sz="0" w:space="0" w:color="auto"/>
        <w:left w:val="none" w:sz="0" w:space="0" w:color="auto"/>
        <w:bottom w:val="none" w:sz="0" w:space="0" w:color="auto"/>
        <w:right w:val="none" w:sz="0" w:space="0" w:color="auto"/>
      </w:divBdr>
      <w:divsChild>
        <w:div w:id="1656492899">
          <w:marLeft w:val="0"/>
          <w:marRight w:val="0"/>
          <w:marTop w:val="0"/>
          <w:marBottom w:val="0"/>
          <w:divBdr>
            <w:top w:val="none" w:sz="0" w:space="0" w:color="auto"/>
            <w:left w:val="none" w:sz="0" w:space="0" w:color="auto"/>
            <w:bottom w:val="none" w:sz="0" w:space="0" w:color="auto"/>
            <w:right w:val="none" w:sz="0" w:space="0" w:color="auto"/>
          </w:divBdr>
        </w:div>
      </w:divsChild>
    </w:div>
    <w:div w:id="1031496888">
      <w:bodyDiv w:val="1"/>
      <w:marLeft w:val="0"/>
      <w:marRight w:val="0"/>
      <w:marTop w:val="0"/>
      <w:marBottom w:val="0"/>
      <w:divBdr>
        <w:top w:val="none" w:sz="0" w:space="0" w:color="auto"/>
        <w:left w:val="none" w:sz="0" w:space="0" w:color="auto"/>
        <w:bottom w:val="none" w:sz="0" w:space="0" w:color="auto"/>
        <w:right w:val="none" w:sz="0" w:space="0" w:color="auto"/>
      </w:divBdr>
      <w:divsChild>
        <w:div w:id="1308316641">
          <w:marLeft w:val="0"/>
          <w:marRight w:val="0"/>
          <w:marTop w:val="0"/>
          <w:marBottom w:val="0"/>
          <w:divBdr>
            <w:top w:val="none" w:sz="0" w:space="0" w:color="auto"/>
            <w:left w:val="none" w:sz="0" w:space="0" w:color="auto"/>
            <w:bottom w:val="none" w:sz="0" w:space="0" w:color="auto"/>
            <w:right w:val="none" w:sz="0" w:space="0" w:color="auto"/>
          </w:divBdr>
        </w:div>
        <w:div w:id="1236209407">
          <w:marLeft w:val="0"/>
          <w:marRight w:val="0"/>
          <w:marTop w:val="0"/>
          <w:marBottom w:val="0"/>
          <w:divBdr>
            <w:top w:val="none" w:sz="0" w:space="0" w:color="auto"/>
            <w:left w:val="none" w:sz="0" w:space="0" w:color="auto"/>
            <w:bottom w:val="none" w:sz="0" w:space="0" w:color="auto"/>
            <w:right w:val="none" w:sz="0" w:space="0" w:color="auto"/>
          </w:divBdr>
        </w:div>
        <w:div w:id="1360736219">
          <w:marLeft w:val="0"/>
          <w:marRight w:val="0"/>
          <w:marTop w:val="0"/>
          <w:marBottom w:val="0"/>
          <w:divBdr>
            <w:top w:val="none" w:sz="0" w:space="0" w:color="auto"/>
            <w:left w:val="none" w:sz="0" w:space="0" w:color="auto"/>
            <w:bottom w:val="none" w:sz="0" w:space="0" w:color="auto"/>
            <w:right w:val="none" w:sz="0" w:space="0" w:color="auto"/>
          </w:divBdr>
        </w:div>
        <w:div w:id="28073832">
          <w:marLeft w:val="0"/>
          <w:marRight w:val="0"/>
          <w:marTop w:val="0"/>
          <w:marBottom w:val="0"/>
          <w:divBdr>
            <w:top w:val="none" w:sz="0" w:space="0" w:color="auto"/>
            <w:left w:val="none" w:sz="0" w:space="0" w:color="auto"/>
            <w:bottom w:val="none" w:sz="0" w:space="0" w:color="auto"/>
            <w:right w:val="none" w:sz="0" w:space="0" w:color="auto"/>
          </w:divBdr>
        </w:div>
      </w:divsChild>
    </w:div>
    <w:div w:id="1034693589">
      <w:bodyDiv w:val="1"/>
      <w:marLeft w:val="0"/>
      <w:marRight w:val="0"/>
      <w:marTop w:val="0"/>
      <w:marBottom w:val="0"/>
      <w:divBdr>
        <w:top w:val="none" w:sz="0" w:space="0" w:color="auto"/>
        <w:left w:val="none" w:sz="0" w:space="0" w:color="auto"/>
        <w:bottom w:val="none" w:sz="0" w:space="0" w:color="auto"/>
        <w:right w:val="none" w:sz="0" w:space="0" w:color="auto"/>
      </w:divBdr>
    </w:div>
    <w:div w:id="1049305361">
      <w:bodyDiv w:val="1"/>
      <w:marLeft w:val="0"/>
      <w:marRight w:val="0"/>
      <w:marTop w:val="0"/>
      <w:marBottom w:val="0"/>
      <w:divBdr>
        <w:top w:val="none" w:sz="0" w:space="0" w:color="auto"/>
        <w:left w:val="none" w:sz="0" w:space="0" w:color="auto"/>
        <w:bottom w:val="none" w:sz="0" w:space="0" w:color="auto"/>
        <w:right w:val="none" w:sz="0" w:space="0" w:color="auto"/>
      </w:divBdr>
    </w:div>
    <w:div w:id="1062867057">
      <w:bodyDiv w:val="1"/>
      <w:marLeft w:val="0"/>
      <w:marRight w:val="0"/>
      <w:marTop w:val="0"/>
      <w:marBottom w:val="0"/>
      <w:divBdr>
        <w:top w:val="none" w:sz="0" w:space="0" w:color="auto"/>
        <w:left w:val="none" w:sz="0" w:space="0" w:color="auto"/>
        <w:bottom w:val="none" w:sz="0" w:space="0" w:color="auto"/>
        <w:right w:val="none" w:sz="0" w:space="0" w:color="auto"/>
      </w:divBdr>
    </w:div>
    <w:div w:id="1074742750">
      <w:bodyDiv w:val="1"/>
      <w:marLeft w:val="0"/>
      <w:marRight w:val="0"/>
      <w:marTop w:val="0"/>
      <w:marBottom w:val="0"/>
      <w:divBdr>
        <w:top w:val="none" w:sz="0" w:space="0" w:color="auto"/>
        <w:left w:val="none" w:sz="0" w:space="0" w:color="auto"/>
        <w:bottom w:val="none" w:sz="0" w:space="0" w:color="auto"/>
        <w:right w:val="none" w:sz="0" w:space="0" w:color="auto"/>
      </w:divBdr>
    </w:div>
    <w:div w:id="1077702494">
      <w:bodyDiv w:val="1"/>
      <w:marLeft w:val="0"/>
      <w:marRight w:val="0"/>
      <w:marTop w:val="0"/>
      <w:marBottom w:val="0"/>
      <w:divBdr>
        <w:top w:val="none" w:sz="0" w:space="0" w:color="auto"/>
        <w:left w:val="none" w:sz="0" w:space="0" w:color="auto"/>
        <w:bottom w:val="none" w:sz="0" w:space="0" w:color="auto"/>
        <w:right w:val="none" w:sz="0" w:space="0" w:color="auto"/>
      </w:divBdr>
    </w:div>
    <w:div w:id="1200584234">
      <w:bodyDiv w:val="1"/>
      <w:marLeft w:val="0"/>
      <w:marRight w:val="0"/>
      <w:marTop w:val="0"/>
      <w:marBottom w:val="0"/>
      <w:divBdr>
        <w:top w:val="none" w:sz="0" w:space="0" w:color="auto"/>
        <w:left w:val="none" w:sz="0" w:space="0" w:color="auto"/>
        <w:bottom w:val="none" w:sz="0" w:space="0" w:color="auto"/>
        <w:right w:val="none" w:sz="0" w:space="0" w:color="auto"/>
      </w:divBdr>
    </w:div>
    <w:div w:id="1287468188">
      <w:bodyDiv w:val="1"/>
      <w:marLeft w:val="0"/>
      <w:marRight w:val="0"/>
      <w:marTop w:val="0"/>
      <w:marBottom w:val="0"/>
      <w:divBdr>
        <w:top w:val="none" w:sz="0" w:space="0" w:color="auto"/>
        <w:left w:val="none" w:sz="0" w:space="0" w:color="auto"/>
        <w:bottom w:val="none" w:sz="0" w:space="0" w:color="auto"/>
        <w:right w:val="none" w:sz="0" w:space="0" w:color="auto"/>
      </w:divBdr>
    </w:div>
    <w:div w:id="1451820065">
      <w:bodyDiv w:val="1"/>
      <w:marLeft w:val="0"/>
      <w:marRight w:val="0"/>
      <w:marTop w:val="0"/>
      <w:marBottom w:val="0"/>
      <w:divBdr>
        <w:top w:val="none" w:sz="0" w:space="0" w:color="auto"/>
        <w:left w:val="none" w:sz="0" w:space="0" w:color="auto"/>
        <w:bottom w:val="none" w:sz="0" w:space="0" w:color="auto"/>
        <w:right w:val="none" w:sz="0" w:space="0" w:color="auto"/>
      </w:divBdr>
      <w:divsChild>
        <w:div w:id="137456484">
          <w:marLeft w:val="0"/>
          <w:marRight w:val="0"/>
          <w:marTop w:val="0"/>
          <w:marBottom w:val="0"/>
          <w:divBdr>
            <w:top w:val="none" w:sz="0" w:space="0" w:color="auto"/>
            <w:left w:val="none" w:sz="0" w:space="0" w:color="auto"/>
            <w:bottom w:val="none" w:sz="0" w:space="0" w:color="auto"/>
            <w:right w:val="none" w:sz="0" w:space="0" w:color="auto"/>
          </w:divBdr>
        </w:div>
        <w:div w:id="50080039">
          <w:marLeft w:val="0"/>
          <w:marRight w:val="0"/>
          <w:marTop w:val="0"/>
          <w:marBottom w:val="0"/>
          <w:divBdr>
            <w:top w:val="none" w:sz="0" w:space="0" w:color="auto"/>
            <w:left w:val="none" w:sz="0" w:space="0" w:color="auto"/>
            <w:bottom w:val="none" w:sz="0" w:space="0" w:color="auto"/>
            <w:right w:val="none" w:sz="0" w:space="0" w:color="auto"/>
          </w:divBdr>
        </w:div>
      </w:divsChild>
    </w:div>
    <w:div w:id="1522745078">
      <w:bodyDiv w:val="1"/>
      <w:marLeft w:val="0"/>
      <w:marRight w:val="0"/>
      <w:marTop w:val="0"/>
      <w:marBottom w:val="0"/>
      <w:divBdr>
        <w:top w:val="none" w:sz="0" w:space="0" w:color="auto"/>
        <w:left w:val="none" w:sz="0" w:space="0" w:color="auto"/>
        <w:bottom w:val="none" w:sz="0" w:space="0" w:color="auto"/>
        <w:right w:val="none" w:sz="0" w:space="0" w:color="auto"/>
      </w:divBdr>
      <w:divsChild>
        <w:div w:id="2087263989">
          <w:marLeft w:val="0"/>
          <w:marRight w:val="0"/>
          <w:marTop w:val="0"/>
          <w:marBottom w:val="0"/>
          <w:divBdr>
            <w:top w:val="none" w:sz="0" w:space="0" w:color="auto"/>
            <w:left w:val="none" w:sz="0" w:space="0" w:color="auto"/>
            <w:bottom w:val="none" w:sz="0" w:space="0" w:color="auto"/>
            <w:right w:val="none" w:sz="0" w:space="0" w:color="auto"/>
          </w:divBdr>
        </w:div>
        <w:div w:id="1029992107">
          <w:marLeft w:val="0"/>
          <w:marRight w:val="0"/>
          <w:marTop w:val="0"/>
          <w:marBottom w:val="0"/>
          <w:divBdr>
            <w:top w:val="none" w:sz="0" w:space="0" w:color="auto"/>
            <w:left w:val="none" w:sz="0" w:space="0" w:color="auto"/>
            <w:bottom w:val="none" w:sz="0" w:space="0" w:color="auto"/>
            <w:right w:val="none" w:sz="0" w:space="0" w:color="auto"/>
          </w:divBdr>
        </w:div>
        <w:div w:id="913200363">
          <w:marLeft w:val="0"/>
          <w:marRight w:val="0"/>
          <w:marTop w:val="0"/>
          <w:marBottom w:val="0"/>
          <w:divBdr>
            <w:top w:val="none" w:sz="0" w:space="0" w:color="auto"/>
            <w:left w:val="none" w:sz="0" w:space="0" w:color="auto"/>
            <w:bottom w:val="none" w:sz="0" w:space="0" w:color="auto"/>
            <w:right w:val="none" w:sz="0" w:space="0" w:color="auto"/>
          </w:divBdr>
        </w:div>
      </w:divsChild>
    </w:div>
    <w:div w:id="1589078989">
      <w:bodyDiv w:val="1"/>
      <w:marLeft w:val="0"/>
      <w:marRight w:val="0"/>
      <w:marTop w:val="0"/>
      <w:marBottom w:val="0"/>
      <w:divBdr>
        <w:top w:val="none" w:sz="0" w:space="0" w:color="auto"/>
        <w:left w:val="none" w:sz="0" w:space="0" w:color="auto"/>
        <w:bottom w:val="none" w:sz="0" w:space="0" w:color="auto"/>
        <w:right w:val="none" w:sz="0" w:space="0" w:color="auto"/>
      </w:divBdr>
    </w:div>
    <w:div w:id="1591156216">
      <w:bodyDiv w:val="1"/>
      <w:marLeft w:val="0"/>
      <w:marRight w:val="0"/>
      <w:marTop w:val="0"/>
      <w:marBottom w:val="0"/>
      <w:divBdr>
        <w:top w:val="none" w:sz="0" w:space="0" w:color="auto"/>
        <w:left w:val="none" w:sz="0" w:space="0" w:color="auto"/>
        <w:bottom w:val="none" w:sz="0" w:space="0" w:color="auto"/>
        <w:right w:val="none" w:sz="0" w:space="0" w:color="auto"/>
      </w:divBdr>
    </w:div>
    <w:div w:id="1662806463">
      <w:bodyDiv w:val="1"/>
      <w:marLeft w:val="0"/>
      <w:marRight w:val="0"/>
      <w:marTop w:val="0"/>
      <w:marBottom w:val="0"/>
      <w:divBdr>
        <w:top w:val="none" w:sz="0" w:space="0" w:color="auto"/>
        <w:left w:val="none" w:sz="0" w:space="0" w:color="auto"/>
        <w:bottom w:val="none" w:sz="0" w:space="0" w:color="auto"/>
        <w:right w:val="none" w:sz="0" w:space="0" w:color="auto"/>
      </w:divBdr>
    </w:div>
    <w:div w:id="1668164788">
      <w:bodyDiv w:val="1"/>
      <w:marLeft w:val="0"/>
      <w:marRight w:val="0"/>
      <w:marTop w:val="0"/>
      <w:marBottom w:val="0"/>
      <w:divBdr>
        <w:top w:val="none" w:sz="0" w:space="0" w:color="auto"/>
        <w:left w:val="none" w:sz="0" w:space="0" w:color="auto"/>
        <w:bottom w:val="none" w:sz="0" w:space="0" w:color="auto"/>
        <w:right w:val="none" w:sz="0" w:space="0" w:color="auto"/>
      </w:divBdr>
    </w:div>
    <w:div w:id="1685939894">
      <w:bodyDiv w:val="1"/>
      <w:marLeft w:val="0"/>
      <w:marRight w:val="0"/>
      <w:marTop w:val="0"/>
      <w:marBottom w:val="0"/>
      <w:divBdr>
        <w:top w:val="none" w:sz="0" w:space="0" w:color="auto"/>
        <w:left w:val="none" w:sz="0" w:space="0" w:color="auto"/>
        <w:bottom w:val="none" w:sz="0" w:space="0" w:color="auto"/>
        <w:right w:val="none" w:sz="0" w:space="0" w:color="auto"/>
      </w:divBdr>
      <w:divsChild>
        <w:div w:id="341586328">
          <w:marLeft w:val="0"/>
          <w:marRight w:val="0"/>
          <w:marTop w:val="0"/>
          <w:marBottom w:val="0"/>
          <w:divBdr>
            <w:top w:val="none" w:sz="0" w:space="0" w:color="auto"/>
            <w:left w:val="none" w:sz="0" w:space="0" w:color="auto"/>
            <w:bottom w:val="none" w:sz="0" w:space="0" w:color="auto"/>
            <w:right w:val="none" w:sz="0" w:space="0" w:color="auto"/>
          </w:divBdr>
        </w:div>
        <w:div w:id="2002660217">
          <w:marLeft w:val="0"/>
          <w:marRight w:val="0"/>
          <w:marTop w:val="0"/>
          <w:marBottom w:val="0"/>
          <w:divBdr>
            <w:top w:val="none" w:sz="0" w:space="0" w:color="auto"/>
            <w:left w:val="none" w:sz="0" w:space="0" w:color="auto"/>
            <w:bottom w:val="none" w:sz="0" w:space="0" w:color="auto"/>
            <w:right w:val="none" w:sz="0" w:space="0" w:color="auto"/>
          </w:divBdr>
        </w:div>
      </w:divsChild>
    </w:div>
    <w:div w:id="1734812787">
      <w:bodyDiv w:val="1"/>
      <w:marLeft w:val="0"/>
      <w:marRight w:val="0"/>
      <w:marTop w:val="0"/>
      <w:marBottom w:val="0"/>
      <w:divBdr>
        <w:top w:val="none" w:sz="0" w:space="0" w:color="auto"/>
        <w:left w:val="none" w:sz="0" w:space="0" w:color="auto"/>
        <w:bottom w:val="none" w:sz="0" w:space="0" w:color="auto"/>
        <w:right w:val="none" w:sz="0" w:space="0" w:color="auto"/>
      </w:divBdr>
    </w:div>
    <w:div w:id="1743525404">
      <w:bodyDiv w:val="1"/>
      <w:marLeft w:val="0"/>
      <w:marRight w:val="0"/>
      <w:marTop w:val="0"/>
      <w:marBottom w:val="0"/>
      <w:divBdr>
        <w:top w:val="none" w:sz="0" w:space="0" w:color="auto"/>
        <w:left w:val="none" w:sz="0" w:space="0" w:color="auto"/>
        <w:bottom w:val="none" w:sz="0" w:space="0" w:color="auto"/>
        <w:right w:val="none" w:sz="0" w:space="0" w:color="auto"/>
      </w:divBdr>
      <w:divsChild>
        <w:div w:id="1075585258">
          <w:marLeft w:val="0"/>
          <w:marRight w:val="0"/>
          <w:marTop w:val="0"/>
          <w:marBottom w:val="0"/>
          <w:divBdr>
            <w:top w:val="none" w:sz="0" w:space="0" w:color="auto"/>
            <w:left w:val="none" w:sz="0" w:space="0" w:color="auto"/>
            <w:bottom w:val="none" w:sz="0" w:space="0" w:color="auto"/>
            <w:right w:val="none" w:sz="0" w:space="0" w:color="auto"/>
          </w:divBdr>
        </w:div>
        <w:div w:id="1420365461">
          <w:marLeft w:val="0"/>
          <w:marRight w:val="0"/>
          <w:marTop w:val="0"/>
          <w:marBottom w:val="0"/>
          <w:divBdr>
            <w:top w:val="none" w:sz="0" w:space="0" w:color="auto"/>
            <w:left w:val="none" w:sz="0" w:space="0" w:color="auto"/>
            <w:bottom w:val="none" w:sz="0" w:space="0" w:color="auto"/>
            <w:right w:val="none" w:sz="0" w:space="0" w:color="auto"/>
          </w:divBdr>
        </w:div>
        <w:div w:id="1964261736">
          <w:marLeft w:val="0"/>
          <w:marRight w:val="0"/>
          <w:marTop w:val="0"/>
          <w:marBottom w:val="0"/>
          <w:divBdr>
            <w:top w:val="none" w:sz="0" w:space="0" w:color="auto"/>
            <w:left w:val="none" w:sz="0" w:space="0" w:color="auto"/>
            <w:bottom w:val="none" w:sz="0" w:space="0" w:color="auto"/>
            <w:right w:val="none" w:sz="0" w:space="0" w:color="auto"/>
          </w:divBdr>
        </w:div>
        <w:div w:id="1355228578">
          <w:marLeft w:val="0"/>
          <w:marRight w:val="0"/>
          <w:marTop w:val="0"/>
          <w:marBottom w:val="0"/>
          <w:divBdr>
            <w:top w:val="none" w:sz="0" w:space="0" w:color="auto"/>
            <w:left w:val="none" w:sz="0" w:space="0" w:color="auto"/>
            <w:bottom w:val="none" w:sz="0" w:space="0" w:color="auto"/>
            <w:right w:val="none" w:sz="0" w:space="0" w:color="auto"/>
          </w:divBdr>
        </w:div>
        <w:div w:id="1165438571">
          <w:marLeft w:val="0"/>
          <w:marRight w:val="0"/>
          <w:marTop w:val="0"/>
          <w:marBottom w:val="0"/>
          <w:divBdr>
            <w:top w:val="none" w:sz="0" w:space="0" w:color="auto"/>
            <w:left w:val="none" w:sz="0" w:space="0" w:color="auto"/>
            <w:bottom w:val="none" w:sz="0" w:space="0" w:color="auto"/>
            <w:right w:val="none" w:sz="0" w:space="0" w:color="auto"/>
          </w:divBdr>
        </w:div>
        <w:div w:id="1161199031">
          <w:marLeft w:val="0"/>
          <w:marRight w:val="0"/>
          <w:marTop w:val="0"/>
          <w:marBottom w:val="0"/>
          <w:divBdr>
            <w:top w:val="none" w:sz="0" w:space="0" w:color="auto"/>
            <w:left w:val="none" w:sz="0" w:space="0" w:color="auto"/>
            <w:bottom w:val="none" w:sz="0" w:space="0" w:color="auto"/>
            <w:right w:val="none" w:sz="0" w:space="0" w:color="auto"/>
          </w:divBdr>
        </w:div>
        <w:div w:id="1906449575">
          <w:marLeft w:val="0"/>
          <w:marRight w:val="0"/>
          <w:marTop w:val="0"/>
          <w:marBottom w:val="0"/>
          <w:divBdr>
            <w:top w:val="none" w:sz="0" w:space="0" w:color="auto"/>
            <w:left w:val="none" w:sz="0" w:space="0" w:color="auto"/>
            <w:bottom w:val="none" w:sz="0" w:space="0" w:color="auto"/>
            <w:right w:val="none" w:sz="0" w:space="0" w:color="auto"/>
          </w:divBdr>
        </w:div>
        <w:div w:id="1110053184">
          <w:marLeft w:val="0"/>
          <w:marRight w:val="0"/>
          <w:marTop w:val="0"/>
          <w:marBottom w:val="0"/>
          <w:divBdr>
            <w:top w:val="none" w:sz="0" w:space="0" w:color="auto"/>
            <w:left w:val="none" w:sz="0" w:space="0" w:color="auto"/>
            <w:bottom w:val="none" w:sz="0" w:space="0" w:color="auto"/>
            <w:right w:val="none" w:sz="0" w:space="0" w:color="auto"/>
          </w:divBdr>
        </w:div>
        <w:div w:id="1216040766">
          <w:marLeft w:val="0"/>
          <w:marRight w:val="0"/>
          <w:marTop w:val="0"/>
          <w:marBottom w:val="0"/>
          <w:divBdr>
            <w:top w:val="none" w:sz="0" w:space="0" w:color="auto"/>
            <w:left w:val="none" w:sz="0" w:space="0" w:color="auto"/>
            <w:bottom w:val="none" w:sz="0" w:space="0" w:color="auto"/>
            <w:right w:val="none" w:sz="0" w:space="0" w:color="auto"/>
          </w:divBdr>
        </w:div>
        <w:div w:id="283540505">
          <w:marLeft w:val="0"/>
          <w:marRight w:val="0"/>
          <w:marTop w:val="0"/>
          <w:marBottom w:val="0"/>
          <w:divBdr>
            <w:top w:val="none" w:sz="0" w:space="0" w:color="auto"/>
            <w:left w:val="none" w:sz="0" w:space="0" w:color="auto"/>
            <w:bottom w:val="none" w:sz="0" w:space="0" w:color="auto"/>
            <w:right w:val="none" w:sz="0" w:space="0" w:color="auto"/>
          </w:divBdr>
        </w:div>
      </w:divsChild>
    </w:div>
    <w:div w:id="1747989493">
      <w:bodyDiv w:val="1"/>
      <w:marLeft w:val="0"/>
      <w:marRight w:val="0"/>
      <w:marTop w:val="0"/>
      <w:marBottom w:val="0"/>
      <w:divBdr>
        <w:top w:val="none" w:sz="0" w:space="0" w:color="auto"/>
        <w:left w:val="none" w:sz="0" w:space="0" w:color="auto"/>
        <w:bottom w:val="none" w:sz="0" w:space="0" w:color="auto"/>
        <w:right w:val="none" w:sz="0" w:space="0" w:color="auto"/>
      </w:divBdr>
    </w:div>
    <w:div w:id="1776900432">
      <w:bodyDiv w:val="1"/>
      <w:marLeft w:val="0"/>
      <w:marRight w:val="0"/>
      <w:marTop w:val="0"/>
      <w:marBottom w:val="0"/>
      <w:divBdr>
        <w:top w:val="none" w:sz="0" w:space="0" w:color="auto"/>
        <w:left w:val="none" w:sz="0" w:space="0" w:color="auto"/>
        <w:bottom w:val="none" w:sz="0" w:space="0" w:color="auto"/>
        <w:right w:val="none" w:sz="0" w:space="0" w:color="auto"/>
      </w:divBdr>
      <w:divsChild>
        <w:div w:id="1994598267">
          <w:marLeft w:val="0"/>
          <w:marRight w:val="0"/>
          <w:marTop w:val="0"/>
          <w:marBottom w:val="0"/>
          <w:divBdr>
            <w:top w:val="none" w:sz="0" w:space="0" w:color="auto"/>
            <w:left w:val="none" w:sz="0" w:space="0" w:color="auto"/>
            <w:bottom w:val="none" w:sz="0" w:space="0" w:color="auto"/>
            <w:right w:val="none" w:sz="0" w:space="0" w:color="auto"/>
          </w:divBdr>
        </w:div>
        <w:div w:id="1026177568">
          <w:marLeft w:val="0"/>
          <w:marRight w:val="0"/>
          <w:marTop w:val="0"/>
          <w:marBottom w:val="0"/>
          <w:divBdr>
            <w:top w:val="none" w:sz="0" w:space="0" w:color="auto"/>
            <w:left w:val="none" w:sz="0" w:space="0" w:color="auto"/>
            <w:bottom w:val="none" w:sz="0" w:space="0" w:color="auto"/>
            <w:right w:val="none" w:sz="0" w:space="0" w:color="auto"/>
          </w:divBdr>
        </w:div>
        <w:div w:id="1856311350">
          <w:marLeft w:val="0"/>
          <w:marRight w:val="0"/>
          <w:marTop w:val="0"/>
          <w:marBottom w:val="0"/>
          <w:divBdr>
            <w:top w:val="none" w:sz="0" w:space="0" w:color="auto"/>
            <w:left w:val="none" w:sz="0" w:space="0" w:color="auto"/>
            <w:bottom w:val="none" w:sz="0" w:space="0" w:color="auto"/>
            <w:right w:val="none" w:sz="0" w:space="0" w:color="auto"/>
          </w:divBdr>
        </w:div>
      </w:divsChild>
    </w:div>
    <w:div w:id="1812744038">
      <w:bodyDiv w:val="1"/>
      <w:marLeft w:val="0"/>
      <w:marRight w:val="0"/>
      <w:marTop w:val="0"/>
      <w:marBottom w:val="0"/>
      <w:divBdr>
        <w:top w:val="none" w:sz="0" w:space="0" w:color="auto"/>
        <w:left w:val="none" w:sz="0" w:space="0" w:color="auto"/>
        <w:bottom w:val="none" w:sz="0" w:space="0" w:color="auto"/>
        <w:right w:val="none" w:sz="0" w:space="0" w:color="auto"/>
      </w:divBdr>
    </w:div>
    <w:div w:id="1845315291">
      <w:bodyDiv w:val="1"/>
      <w:marLeft w:val="0"/>
      <w:marRight w:val="0"/>
      <w:marTop w:val="0"/>
      <w:marBottom w:val="0"/>
      <w:divBdr>
        <w:top w:val="none" w:sz="0" w:space="0" w:color="auto"/>
        <w:left w:val="none" w:sz="0" w:space="0" w:color="auto"/>
        <w:bottom w:val="none" w:sz="0" w:space="0" w:color="auto"/>
        <w:right w:val="none" w:sz="0" w:space="0" w:color="auto"/>
      </w:divBdr>
    </w:div>
    <w:div w:id="1943342665">
      <w:bodyDiv w:val="1"/>
      <w:marLeft w:val="0"/>
      <w:marRight w:val="0"/>
      <w:marTop w:val="0"/>
      <w:marBottom w:val="0"/>
      <w:divBdr>
        <w:top w:val="none" w:sz="0" w:space="0" w:color="auto"/>
        <w:left w:val="none" w:sz="0" w:space="0" w:color="auto"/>
        <w:bottom w:val="none" w:sz="0" w:space="0" w:color="auto"/>
        <w:right w:val="none" w:sz="0" w:space="0" w:color="auto"/>
      </w:divBdr>
    </w:div>
    <w:div w:id="2028097576">
      <w:bodyDiv w:val="1"/>
      <w:marLeft w:val="0"/>
      <w:marRight w:val="0"/>
      <w:marTop w:val="0"/>
      <w:marBottom w:val="0"/>
      <w:divBdr>
        <w:top w:val="none" w:sz="0" w:space="0" w:color="auto"/>
        <w:left w:val="none" w:sz="0" w:space="0" w:color="auto"/>
        <w:bottom w:val="none" w:sz="0" w:space="0" w:color="auto"/>
        <w:right w:val="none" w:sz="0" w:space="0" w:color="auto"/>
      </w:divBdr>
    </w:div>
    <w:div w:id="2040621654">
      <w:bodyDiv w:val="1"/>
      <w:marLeft w:val="0"/>
      <w:marRight w:val="0"/>
      <w:marTop w:val="0"/>
      <w:marBottom w:val="0"/>
      <w:divBdr>
        <w:top w:val="none" w:sz="0" w:space="0" w:color="auto"/>
        <w:left w:val="none" w:sz="0" w:space="0" w:color="auto"/>
        <w:bottom w:val="none" w:sz="0" w:space="0" w:color="auto"/>
        <w:right w:val="none" w:sz="0" w:space="0" w:color="auto"/>
      </w:divBdr>
    </w:div>
    <w:div w:id="2064595678">
      <w:bodyDiv w:val="1"/>
      <w:marLeft w:val="0"/>
      <w:marRight w:val="0"/>
      <w:marTop w:val="0"/>
      <w:marBottom w:val="0"/>
      <w:divBdr>
        <w:top w:val="none" w:sz="0" w:space="0" w:color="auto"/>
        <w:left w:val="none" w:sz="0" w:space="0" w:color="auto"/>
        <w:bottom w:val="none" w:sz="0" w:space="0" w:color="auto"/>
        <w:right w:val="none" w:sz="0" w:space="0" w:color="auto"/>
      </w:divBdr>
      <w:divsChild>
        <w:div w:id="1366249031">
          <w:marLeft w:val="0"/>
          <w:marRight w:val="0"/>
          <w:marTop w:val="0"/>
          <w:marBottom w:val="0"/>
          <w:divBdr>
            <w:top w:val="none" w:sz="0" w:space="0" w:color="auto"/>
            <w:left w:val="none" w:sz="0" w:space="0" w:color="auto"/>
            <w:bottom w:val="none" w:sz="0" w:space="0" w:color="auto"/>
            <w:right w:val="none" w:sz="0" w:space="0" w:color="auto"/>
          </w:divBdr>
        </w:div>
        <w:div w:id="591162206">
          <w:marLeft w:val="0"/>
          <w:marRight w:val="0"/>
          <w:marTop w:val="0"/>
          <w:marBottom w:val="0"/>
          <w:divBdr>
            <w:top w:val="none" w:sz="0" w:space="0" w:color="auto"/>
            <w:left w:val="none" w:sz="0" w:space="0" w:color="auto"/>
            <w:bottom w:val="none" w:sz="0" w:space="0" w:color="auto"/>
            <w:right w:val="none" w:sz="0" w:space="0" w:color="auto"/>
          </w:divBdr>
        </w:div>
        <w:div w:id="469979131">
          <w:marLeft w:val="0"/>
          <w:marRight w:val="0"/>
          <w:marTop w:val="0"/>
          <w:marBottom w:val="0"/>
          <w:divBdr>
            <w:top w:val="none" w:sz="0" w:space="0" w:color="auto"/>
            <w:left w:val="none" w:sz="0" w:space="0" w:color="auto"/>
            <w:bottom w:val="none" w:sz="0" w:space="0" w:color="auto"/>
            <w:right w:val="none" w:sz="0" w:space="0" w:color="auto"/>
          </w:divBdr>
        </w:div>
        <w:div w:id="2101948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cpedia.org/chalkboard/e/evidence-based.html" TargetMode="External"/><Relationship Id="rId13" Type="http://schemas.microsoft.com/office/2007/relationships/diagramDrawing" Target="diagrams/drawing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g"/><Relationship Id="rId12" Type="http://schemas.openxmlformats.org/officeDocument/2006/relationships/diagramColors" Target="diagrams/colors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gwent-my.sharepoint.com/personal/lynda_astell_coleggwent_ac_uk/Documents/@Personal/CIPD/Evidence%20Based%20Practice/Assignment/Task%202%20Question%208.xlsx" TargetMode="External"/><Relationship Id="rId10" Type="http://schemas.openxmlformats.org/officeDocument/2006/relationships/diagramLayout" Target="diagrams/layout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CD9A46-5F11-4622-9415-49F0FDF054B6}" type="doc">
      <dgm:prSet loTypeId="urn:microsoft.com/office/officeart/2005/8/layout/venn1" loCatId="relationship" qsTypeId="urn:microsoft.com/office/officeart/2005/8/quickstyle/3d3" qsCatId="3D" csTypeId="urn:microsoft.com/office/officeart/2005/8/colors/colorful3" csCatId="colorful" phldr="1"/>
      <dgm:spPr/>
    </dgm:pt>
    <dgm:pt modelId="{49BE215C-98D1-4A0D-ACCA-3C72B4D9344E}">
      <dgm:prSet phldrT="[Text]" custT="1"/>
      <dgm:spPr/>
      <dgm:t>
        <a:bodyPr/>
        <a:lstStyle/>
        <a:p>
          <a:r>
            <a:rPr lang="en-GB" sz="1300" b="1">
              <a:latin typeface="Trebuchet MS" panose="020B0603020202020204" pitchFamily="34" charset="0"/>
            </a:rPr>
            <a:t>HR Expertise</a:t>
          </a:r>
        </a:p>
      </dgm:t>
    </dgm:pt>
    <dgm:pt modelId="{B30EC785-9D43-4EB8-A6C5-02A155D3DD59}" type="parTrans" cxnId="{0F6AF426-609E-40A1-8638-326F0C405A82}">
      <dgm:prSet/>
      <dgm:spPr/>
      <dgm:t>
        <a:bodyPr/>
        <a:lstStyle/>
        <a:p>
          <a:endParaRPr lang="en-GB"/>
        </a:p>
      </dgm:t>
    </dgm:pt>
    <dgm:pt modelId="{0610B168-8F74-4BD4-9CE7-A2E8306047D6}" type="sibTrans" cxnId="{0F6AF426-609E-40A1-8638-326F0C405A82}">
      <dgm:prSet/>
      <dgm:spPr/>
      <dgm:t>
        <a:bodyPr/>
        <a:lstStyle/>
        <a:p>
          <a:endParaRPr lang="en-GB"/>
        </a:p>
      </dgm:t>
    </dgm:pt>
    <dgm:pt modelId="{BBA16535-49AC-41E2-8BA3-A81F9AC232BF}">
      <dgm:prSet phldrT="[Text]" custT="1"/>
      <dgm:spPr/>
      <dgm:t>
        <a:bodyPr/>
        <a:lstStyle/>
        <a:p>
          <a:r>
            <a:rPr lang="en-GB" sz="1300" b="1">
              <a:latin typeface="Trebuchet MS" panose="020B0603020202020204" pitchFamily="34" charset="0"/>
            </a:rPr>
            <a:t>Best research evidence</a:t>
          </a:r>
        </a:p>
      </dgm:t>
    </dgm:pt>
    <dgm:pt modelId="{338656AE-DBF6-4E76-86F1-32CC7F4BB24C}" type="parTrans" cxnId="{0B31BFDB-5108-4730-83D1-93DEF9DF0F08}">
      <dgm:prSet/>
      <dgm:spPr/>
      <dgm:t>
        <a:bodyPr/>
        <a:lstStyle/>
        <a:p>
          <a:endParaRPr lang="en-GB"/>
        </a:p>
      </dgm:t>
    </dgm:pt>
    <dgm:pt modelId="{0AF470CF-76CE-4F23-98E2-E2CA320C3BCF}" type="sibTrans" cxnId="{0B31BFDB-5108-4730-83D1-93DEF9DF0F08}">
      <dgm:prSet/>
      <dgm:spPr/>
      <dgm:t>
        <a:bodyPr/>
        <a:lstStyle/>
        <a:p>
          <a:endParaRPr lang="en-GB"/>
        </a:p>
      </dgm:t>
    </dgm:pt>
    <dgm:pt modelId="{670B2D70-8FBF-45DB-87C4-3D5AD265E7A6}">
      <dgm:prSet phldrT="[Text]" custT="1"/>
      <dgm:spPr/>
      <dgm:t>
        <a:bodyPr/>
        <a:lstStyle/>
        <a:p>
          <a:r>
            <a:rPr lang="en-GB" sz="1300" b="1">
              <a:latin typeface="Trebuchet MS" panose="020B0603020202020204" pitchFamily="34" charset="0"/>
            </a:rPr>
            <a:t>Employee values and preference</a:t>
          </a:r>
        </a:p>
      </dgm:t>
    </dgm:pt>
    <dgm:pt modelId="{2EB6AB9E-FC3A-452F-BFA8-9B8A1BFC926D}" type="parTrans" cxnId="{FAFDA9A9-8B04-4885-A1BD-3FA2F15DB121}">
      <dgm:prSet/>
      <dgm:spPr/>
      <dgm:t>
        <a:bodyPr/>
        <a:lstStyle/>
        <a:p>
          <a:endParaRPr lang="en-GB"/>
        </a:p>
      </dgm:t>
    </dgm:pt>
    <dgm:pt modelId="{74ABC74B-0BF6-4BBF-9010-AC6E902ECE35}" type="sibTrans" cxnId="{FAFDA9A9-8B04-4885-A1BD-3FA2F15DB121}">
      <dgm:prSet/>
      <dgm:spPr/>
      <dgm:t>
        <a:bodyPr/>
        <a:lstStyle/>
        <a:p>
          <a:endParaRPr lang="en-GB"/>
        </a:p>
      </dgm:t>
    </dgm:pt>
    <dgm:pt modelId="{E39BCF7A-CBCB-4506-8E19-EEC3FB5E9FEA}" type="pres">
      <dgm:prSet presAssocID="{3ACD9A46-5F11-4622-9415-49F0FDF054B6}" presName="compositeShape" presStyleCnt="0">
        <dgm:presLayoutVars>
          <dgm:chMax val="7"/>
          <dgm:dir/>
          <dgm:resizeHandles val="exact"/>
        </dgm:presLayoutVars>
      </dgm:prSet>
      <dgm:spPr/>
    </dgm:pt>
    <dgm:pt modelId="{9E0B9716-F585-4829-B296-D6150D0C1659}" type="pres">
      <dgm:prSet presAssocID="{49BE215C-98D1-4A0D-ACCA-3C72B4D9344E}" presName="circ1" presStyleLbl="vennNode1" presStyleIdx="0" presStyleCnt="3"/>
      <dgm:spPr/>
    </dgm:pt>
    <dgm:pt modelId="{82A82CCD-111E-464A-B609-78B52E860662}" type="pres">
      <dgm:prSet presAssocID="{49BE215C-98D1-4A0D-ACCA-3C72B4D9344E}" presName="circ1Tx" presStyleLbl="revTx" presStyleIdx="0" presStyleCnt="0">
        <dgm:presLayoutVars>
          <dgm:chMax val="0"/>
          <dgm:chPref val="0"/>
          <dgm:bulletEnabled val="1"/>
        </dgm:presLayoutVars>
      </dgm:prSet>
      <dgm:spPr/>
    </dgm:pt>
    <dgm:pt modelId="{FFAB32CB-5C74-4169-B816-85F8C4C43121}" type="pres">
      <dgm:prSet presAssocID="{BBA16535-49AC-41E2-8BA3-A81F9AC232BF}" presName="circ2" presStyleLbl="vennNode1" presStyleIdx="1" presStyleCnt="3"/>
      <dgm:spPr/>
    </dgm:pt>
    <dgm:pt modelId="{9E4F6E5D-7CD2-4A1E-A9C9-AF09AA16AE2F}" type="pres">
      <dgm:prSet presAssocID="{BBA16535-49AC-41E2-8BA3-A81F9AC232BF}" presName="circ2Tx" presStyleLbl="revTx" presStyleIdx="0" presStyleCnt="0">
        <dgm:presLayoutVars>
          <dgm:chMax val="0"/>
          <dgm:chPref val="0"/>
          <dgm:bulletEnabled val="1"/>
        </dgm:presLayoutVars>
      </dgm:prSet>
      <dgm:spPr/>
    </dgm:pt>
    <dgm:pt modelId="{C0D6E9A5-D388-458D-A6F1-3D36D513A044}" type="pres">
      <dgm:prSet presAssocID="{670B2D70-8FBF-45DB-87C4-3D5AD265E7A6}" presName="circ3" presStyleLbl="vennNode1" presStyleIdx="2" presStyleCnt="3"/>
      <dgm:spPr/>
    </dgm:pt>
    <dgm:pt modelId="{E7DCF6A8-FCE3-4BE3-88BD-48AE9DAD85FD}" type="pres">
      <dgm:prSet presAssocID="{670B2D70-8FBF-45DB-87C4-3D5AD265E7A6}" presName="circ3Tx" presStyleLbl="revTx" presStyleIdx="0" presStyleCnt="0">
        <dgm:presLayoutVars>
          <dgm:chMax val="0"/>
          <dgm:chPref val="0"/>
          <dgm:bulletEnabled val="1"/>
        </dgm:presLayoutVars>
      </dgm:prSet>
      <dgm:spPr/>
    </dgm:pt>
  </dgm:ptLst>
  <dgm:cxnLst>
    <dgm:cxn modelId="{EDF74D12-E3CA-45D8-A9ED-9369391C100B}" type="presOf" srcId="{670B2D70-8FBF-45DB-87C4-3D5AD265E7A6}" destId="{C0D6E9A5-D388-458D-A6F1-3D36D513A044}" srcOrd="0" destOrd="0" presId="urn:microsoft.com/office/officeart/2005/8/layout/venn1"/>
    <dgm:cxn modelId="{0F6AF426-609E-40A1-8638-326F0C405A82}" srcId="{3ACD9A46-5F11-4622-9415-49F0FDF054B6}" destId="{49BE215C-98D1-4A0D-ACCA-3C72B4D9344E}" srcOrd="0" destOrd="0" parTransId="{B30EC785-9D43-4EB8-A6C5-02A155D3DD59}" sibTransId="{0610B168-8F74-4BD4-9CE7-A2E8306047D6}"/>
    <dgm:cxn modelId="{1886596B-592F-4160-8301-26AD2214E6A8}" type="presOf" srcId="{BBA16535-49AC-41E2-8BA3-A81F9AC232BF}" destId="{9E4F6E5D-7CD2-4A1E-A9C9-AF09AA16AE2F}" srcOrd="1" destOrd="0" presId="urn:microsoft.com/office/officeart/2005/8/layout/venn1"/>
    <dgm:cxn modelId="{C33AAA7B-8E7B-4E3F-A329-75D504AB69D5}" type="presOf" srcId="{49BE215C-98D1-4A0D-ACCA-3C72B4D9344E}" destId="{82A82CCD-111E-464A-B609-78B52E860662}" srcOrd="1" destOrd="0" presId="urn:microsoft.com/office/officeart/2005/8/layout/venn1"/>
    <dgm:cxn modelId="{CF026798-53F7-4170-A2EA-798D5BF48D4E}" type="presOf" srcId="{3ACD9A46-5F11-4622-9415-49F0FDF054B6}" destId="{E39BCF7A-CBCB-4506-8E19-EEC3FB5E9FEA}" srcOrd="0" destOrd="0" presId="urn:microsoft.com/office/officeart/2005/8/layout/venn1"/>
    <dgm:cxn modelId="{FAFDA9A9-8B04-4885-A1BD-3FA2F15DB121}" srcId="{3ACD9A46-5F11-4622-9415-49F0FDF054B6}" destId="{670B2D70-8FBF-45DB-87C4-3D5AD265E7A6}" srcOrd="2" destOrd="0" parTransId="{2EB6AB9E-FC3A-452F-BFA8-9B8A1BFC926D}" sibTransId="{74ABC74B-0BF6-4BBF-9010-AC6E902ECE35}"/>
    <dgm:cxn modelId="{B45EA3B4-4B67-4FA3-93CE-618C8A93D428}" type="presOf" srcId="{BBA16535-49AC-41E2-8BA3-A81F9AC232BF}" destId="{FFAB32CB-5C74-4169-B816-85F8C4C43121}" srcOrd="0" destOrd="0" presId="urn:microsoft.com/office/officeart/2005/8/layout/venn1"/>
    <dgm:cxn modelId="{0B31BFDB-5108-4730-83D1-93DEF9DF0F08}" srcId="{3ACD9A46-5F11-4622-9415-49F0FDF054B6}" destId="{BBA16535-49AC-41E2-8BA3-A81F9AC232BF}" srcOrd="1" destOrd="0" parTransId="{338656AE-DBF6-4E76-86F1-32CC7F4BB24C}" sibTransId="{0AF470CF-76CE-4F23-98E2-E2CA320C3BCF}"/>
    <dgm:cxn modelId="{DAD3C5E6-E536-4A45-9F3B-C87160A02C68}" type="presOf" srcId="{670B2D70-8FBF-45DB-87C4-3D5AD265E7A6}" destId="{E7DCF6A8-FCE3-4BE3-88BD-48AE9DAD85FD}" srcOrd="1" destOrd="0" presId="urn:microsoft.com/office/officeart/2005/8/layout/venn1"/>
    <dgm:cxn modelId="{0419E7F7-8457-4614-AD50-7FB60C8AE882}" type="presOf" srcId="{49BE215C-98D1-4A0D-ACCA-3C72B4D9344E}" destId="{9E0B9716-F585-4829-B296-D6150D0C1659}" srcOrd="0" destOrd="0" presId="urn:microsoft.com/office/officeart/2005/8/layout/venn1"/>
    <dgm:cxn modelId="{4090A0FB-4D5D-4170-B778-E8C382C90882}" type="presParOf" srcId="{E39BCF7A-CBCB-4506-8E19-EEC3FB5E9FEA}" destId="{9E0B9716-F585-4829-B296-D6150D0C1659}" srcOrd="0" destOrd="0" presId="urn:microsoft.com/office/officeart/2005/8/layout/venn1"/>
    <dgm:cxn modelId="{A12FF0B5-AC24-4D1B-987E-6667EDEA4C7E}" type="presParOf" srcId="{E39BCF7A-CBCB-4506-8E19-EEC3FB5E9FEA}" destId="{82A82CCD-111E-464A-B609-78B52E860662}" srcOrd="1" destOrd="0" presId="urn:microsoft.com/office/officeart/2005/8/layout/venn1"/>
    <dgm:cxn modelId="{A9099B47-E05F-4CEF-A6F1-FB845B6913A1}" type="presParOf" srcId="{E39BCF7A-CBCB-4506-8E19-EEC3FB5E9FEA}" destId="{FFAB32CB-5C74-4169-B816-85F8C4C43121}" srcOrd="2" destOrd="0" presId="urn:microsoft.com/office/officeart/2005/8/layout/venn1"/>
    <dgm:cxn modelId="{544ACB81-934B-4ED6-B14C-67EE8CBC06C3}" type="presParOf" srcId="{E39BCF7A-CBCB-4506-8E19-EEC3FB5E9FEA}" destId="{9E4F6E5D-7CD2-4A1E-A9C9-AF09AA16AE2F}" srcOrd="3" destOrd="0" presId="urn:microsoft.com/office/officeart/2005/8/layout/venn1"/>
    <dgm:cxn modelId="{B2055957-2679-40F3-9092-9DDE2051CED5}" type="presParOf" srcId="{E39BCF7A-CBCB-4506-8E19-EEC3FB5E9FEA}" destId="{C0D6E9A5-D388-458D-A6F1-3D36D513A044}" srcOrd="4" destOrd="0" presId="urn:microsoft.com/office/officeart/2005/8/layout/venn1"/>
    <dgm:cxn modelId="{D8878ACD-573C-467C-9FF8-573B4EB26D88}" type="presParOf" srcId="{E39BCF7A-CBCB-4506-8E19-EEC3FB5E9FEA}" destId="{E7DCF6A8-FCE3-4BE3-88BD-48AE9DAD85FD}" srcOrd="5" destOrd="0" presId="urn:microsoft.com/office/officeart/2005/8/layout/ven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0B9716-F585-4829-B296-D6150D0C1659}">
      <dsp:nvSpPr>
        <dsp:cNvPr id="0" name=""/>
        <dsp:cNvSpPr/>
      </dsp:nvSpPr>
      <dsp:spPr>
        <a:xfrm>
          <a:off x="1801242" y="31941"/>
          <a:ext cx="1533185" cy="1533185"/>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r>
            <a:rPr lang="en-GB" sz="1300" b="1" kern="1200">
              <a:latin typeface="Trebuchet MS" panose="020B0603020202020204" pitchFamily="34" charset="0"/>
            </a:rPr>
            <a:t>HR Expertise</a:t>
          </a:r>
        </a:p>
      </dsp:txBody>
      <dsp:txXfrm>
        <a:off x="2005667" y="300248"/>
        <a:ext cx="1124335" cy="689933"/>
      </dsp:txXfrm>
    </dsp:sp>
    <dsp:sp modelId="{FFAB32CB-5C74-4169-B816-85F8C4C43121}">
      <dsp:nvSpPr>
        <dsp:cNvPr id="0" name=""/>
        <dsp:cNvSpPr/>
      </dsp:nvSpPr>
      <dsp:spPr>
        <a:xfrm>
          <a:off x="2354467" y="990182"/>
          <a:ext cx="1533185" cy="1533185"/>
        </a:xfrm>
        <a:prstGeom prst="ellipse">
          <a:avLst/>
        </a:prstGeom>
        <a:solidFill>
          <a:schemeClr val="accent3">
            <a:alpha val="50000"/>
            <a:hueOff val="1355300"/>
            <a:satOff val="50000"/>
            <a:lumOff val="-7353"/>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r>
            <a:rPr lang="en-GB" sz="1300" b="1" kern="1200">
              <a:latin typeface="Trebuchet MS" panose="020B0603020202020204" pitchFamily="34" charset="0"/>
            </a:rPr>
            <a:t>Best research evidence</a:t>
          </a:r>
        </a:p>
      </dsp:txBody>
      <dsp:txXfrm>
        <a:off x="2823366" y="1386255"/>
        <a:ext cx="919911" cy="843251"/>
      </dsp:txXfrm>
    </dsp:sp>
    <dsp:sp modelId="{C0D6E9A5-D388-458D-A6F1-3D36D513A044}">
      <dsp:nvSpPr>
        <dsp:cNvPr id="0" name=""/>
        <dsp:cNvSpPr/>
      </dsp:nvSpPr>
      <dsp:spPr>
        <a:xfrm>
          <a:off x="1248018" y="990182"/>
          <a:ext cx="1533185" cy="1533185"/>
        </a:xfrm>
        <a:prstGeom prst="ellipse">
          <a:avLst/>
        </a:prstGeom>
        <a:solidFill>
          <a:schemeClr val="accent3">
            <a:alpha val="50000"/>
            <a:hueOff val="2710599"/>
            <a:satOff val="100000"/>
            <a:lumOff val="-14706"/>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r>
            <a:rPr lang="en-GB" sz="1300" b="1" kern="1200">
              <a:latin typeface="Trebuchet MS" panose="020B0603020202020204" pitchFamily="34" charset="0"/>
            </a:rPr>
            <a:t>Employee values and preference</a:t>
          </a:r>
        </a:p>
      </dsp:txBody>
      <dsp:txXfrm>
        <a:off x="1392393" y="1386255"/>
        <a:ext cx="919911" cy="843251"/>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22</Pages>
  <Words>5642</Words>
  <Characters>35322</Characters>
  <Application>Microsoft Office Word</Application>
  <DocSecurity>0</DocSecurity>
  <Lines>954</Lines>
  <Paragraphs>276</Paragraphs>
  <ScaleCrop>false</ScaleCrop>
  <Company>Centre Number:             669</Company>
  <LinksUpToDate>false</LinksUpToDate>
  <CharactersWithSpaces>40688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Practice</dc:title>
  <dc:subject/>
  <dc:creator>Nme:                              Lynda Astell</dc:creator>
  <cp:keywords/>
  <dc:description/>
  <cp:lastModifiedBy>Lynda Astell</cp:lastModifiedBy>
  <cp:revision>103</cp:revision>
  <cp:lastPrinted>2025-09-22T20:36:00Z</cp:lastPrinted>
  <dcterms:created xsi:type="dcterms:W3CDTF">2025-09-22T22:08:00Z</dcterms:created>
  <dcterms:modified xsi:type="dcterms:W3CDTF">2025-11-05T22:11:00Z</dcterms:modified>
</cp:coreProperties>
</file>