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A7A946" w14:textId="77777777" w:rsidR="00DE4469" w:rsidRPr="0013186C" w:rsidRDefault="00DE4469" w:rsidP="0013186C">
      <w:pPr>
        <w:pStyle w:val="Heading4"/>
        <w:spacing w:before="0" w:after="0" w:line="360" w:lineRule="auto"/>
        <w:rPr>
          <w:rFonts w:ascii="Arial" w:hAnsi="Arial" w:cs="Arial"/>
          <w:color w:val="000000" w:themeColor="text1"/>
          <w:szCs w:val="48"/>
        </w:rPr>
      </w:pPr>
      <w:r w:rsidRPr="0013186C">
        <w:rPr>
          <w:rFonts w:ascii="Arial" w:hAnsi="Arial" w:cs="Arial"/>
          <w:color w:val="000000" w:themeColor="text1"/>
          <w:szCs w:val="48"/>
        </w:rPr>
        <w:t>Health, Wellbeing and Sustainable Development</w:t>
      </w:r>
    </w:p>
    <w:p w14:paraId="3415BA9F" w14:textId="77777777" w:rsidR="00DE4469" w:rsidRPr="0013186C" w:rsidRDefault="00DE4469" w:rsidP="0013186C">
      <w:pPr>
        <w:spacing w:after="0" w:line="360" w:lineRule="auto"/>
        <w:jc w:val="center"/>
        <w:rPr>
          <w:rFonts w:ascii="Arial" w:hAnsi="Arial" w:cs="Arial"/>
          <w:b/>
          <w:color w:val="000000" w:themeColor="text1"/>
          <w:sz w:val="48"/>
          <w:szCs w:val="48"/>
        </w:rPr>
      </w:pPr>
      <w:r w:rsidRPr="0013186C">
        <w:rPr>
          <w:rFonts w:ascii="Arial" w:hAnsi="Arial" w:cs="Arial"/>
          <w:b/>
          <w:color w:val="000000" w:themeColor="text1"/>
          <w:sz w:val="48"/>
          <w:szCs w:val="48"/>
        </w:rPr>
        <w:t>BMHP6030</w:t>
      </w:r>
    </w:p>
    <w:p w14:paraId="40A53795" w14:textId="7EB933FF" w:rsidR="003847DF" w:rsidRPr="0013186C" w:rsidRDefault="003847DF" w:rsidP="0013186C">
      <w:pPr>
        <w:pStyle w:val="Heading4"/>
        <w:spacing w:before="0" w:after="0" w:line="360" w:lineRule="auto"/>
        <w:rPr>
          <w:rFonts w:ascii="Arial" w:hAnsi="Arial" w:cs="Arial"/>
          <w:color w:val="000000" w:themeColor="text1"/>
          <w:szCs w:val="48"/>
        </w:rPr>
      </w:pPr>
      <w:r w:rsidRPr="0013186C">
        <w:rPr>
          <w:rFonts w:ascii="Arial" w:hAnsi="Arial" w:cs="Arial"/>
          <w:color w:val="000000" w:themeColor="text1"/>
          <w:szCs w:val="48"/>
        </w:rPr>
        <w:t>Student name -</w:t>
      </w:r>
      <w:r w:rsidR="00E0610E">
        <w:rPr>
          <w:rFonts w:ascii="Arial" w:hAnsi="Arial" w:cs="Arial"/>
          <w:color w:val="000000" w:themeColor="text1"/>
          <w:szCs w:val="48"/>
        </w:rPr>
        <w:t>Tatiana Da Silva Marinho</w:t>
      </w:r>
    </w:p>
    <w:p w14:paraId="75FFEC7C" w14:textId="7BA09F05" w:rsidR="00491B3B" w:rsidRDefault="003847DF" w:rsidP="00E0610E">
      <w:pPr>
        <w:pStyle w:val="Heading4"/>
        <w:spacing w:before="0" w:after="0" w:line="360" w:lineRule="auto"/>
        <w:rPr>
          <w:rFonts w:ascii="Arial" w:hAnsi="Arial" w:cs="Arial"/>
          <w:color w:val="000000" w:themeColor="text1"/>
          <w:szCs w:val="48"/>
        </w:rPr>
      </w:pPr>
      <w:r w:rsidRPr="0013186C">
        <w:rPr>
          <w:rFonts w:ascii="Arial" w:hAnsi="Arial" w:cs="Arial"/>
          <w:color w:val="000000" w:themeColor="text1"/>
          <w:szCs w:val="48"/>
        </w:rPr>
        <w:t>Student ID -</w:t>
      </w:r>
      <w:r w:rsidR="00E0610E">
        <w:rPr>
          <w:rFonts w:ascii="Arial" w:hAnsi="Arial" w:cs="Arial"/>
          <w:color w:val="000000" w:themeColor="text1"/>
          <w:szCs w:val="48"/>
        </w:rPr>
        <w:t>2212472</w:t>
      </w:r>
    </w:p>
    <w:p w14:paraId="5C2C8640" w14:textId="7840F997" w:rsidR="00E0610E" w:rsidRPr="00E0610E" w:rsidRDefault="00E0610E" w:rsidP="00E0610E">
      <w:pPr>
        <w:tabs>
          <w:tab w:val="left" w:pos="2280"/>
        </w:tabs>
      </w:pPr>
      <w:r>
        <w:tab/>
      </w:r>
    </w:p>
    <w:p w14:paraId="762043E9" w14:textId="77777777" w:rsidR="00491B3B" w:rsidRPr="0013186C" w:rsidRDefault="00491B3B" w:rsidP="0013186C">
      <w:pPr>
        <w:spacing w:after="0" w:line="360" w:lineRule="auto"/>
        <w:rPr>
          <w:rFonts w:ascii="Arial" w:eastAsia="Times New Roman" w:hAnsi="Arial" w:cs="Arial"/>
          <w:color w:val="000000" w:themeColor="text1"/>
          <w:sz w:val="22"/>
        </w:rPr>
      </w:pPr>
      <w:r w:rsidRPr="0013186C">
        <w:rPr>
          <w:rFonts w:ascii="Arial" w:hAnsi="Arial" w:cs="Arial"/>
          <w:color w:val="000000" w:themeColor="text1"/>
          <w:sz w:val="22"/>
        </w:rPr>
        <w:br w:type="page"/>
      </w:r>
    </w:p>
    <w:p w14:paraId="4EDA2D04" w14:textId="77777777" w:rsidR="003847DF" w:rsidRPr="0013186C" w:rsidRDefault="00491B3B" w:rsidP="0013186C">
      <w:pPr>
        <w:spacing w:after="0" w:line="360" w:lineRule="auto"/>
        <w:rPr>
          <w:rFonts w:ascii="Arial" w:hAnsi="Arial" w:cs="Arial"/>
          <w:b/>
          <w:color w:val="000000" w:themeColor="text1"/>
          <w:sz w:val="22"/>
        </w:rPr>
      </w:pPr>
      <w:r w:rsidRPr="0013186C">
        <w:rPr>
          <w:rFonts w:ascii="Arial" w:hAnsi="Arial" w:cs="Arial"/>
          <w:b/>
          <w:color w:val="000000" w:themeColor="text1"/>
          <w:sz w:val="22"/>
        </w:rPr>
        <w:lastRenderedPageBreak/>
        <w:t>Abstract</w:t>
      </w:r>
    </w:p>
    <w:p w14:paraId="22FDD789" w14:textId="77777777" w:rsidR="00491B3B" w:rsidRPr="0013186C" w:rsidRDefault="00491B3B" w:rsidP="0013186C">
      <w:pPr>
        <w:spacing w:after="0" w:line="360" w:lineRule="auto"/>
        <w:rPr>
          <w:rFonts w:ascii="Arial" w:hAnsi="Arial" w:cs="Arial"/>
          <w:color w:val="000000" w:themeColor="text1"/>
          <w:sz w:val="22"/>
        </w:rPr>
      </w:pPr>
      <w:r w:rsidRPr="0013186C">
        <w:rPr>
          <w:rFonts w:ascii="Arial" w:hAnsi="Arial" w:cs="Arial"/>
          <w:color w:val="000000" w:themeColor="text1"/>
          <w:sz w:val="22"/>
        </w:rPr>
        <w:t>Health and wellbeing can be evaluated as the physical, mental and social state that enables people and groups to live healthy and productive lives. This analysis was centred on Sustainable Development Goals 3 and 6 and how they impact on the health outcomes of the population. The results were indicating that the SDG 3 was linked to better healthcare access, disease prevention programmes, and mental health support and it was achieved by more than 130 countries in 2023. SDG 6 was associated with the high access of safe drinking water, well-developed systems, and diminished health dangers. These outcomes were found to be supported by national, local and global policies. It was recommended to tighten the prevention measures, enhance water management, enhance collaboration and widen community health programmes.</w:t>
      </w:r>
    </w:p>
    <w:p w14:paraId="7F425784" w14:textId="77777777" w:rsidR="00491B3B" w:rsidRPr="0013186C" w:rsidRDefault="00491B3B" w:rsidP="0013186C">
      <w:pPr>
        <w:spacing w:after="0" w:line="360" w:lineRule="auto"/>
        <w:rPr>
          <w:rFonts w:ascii="Arial" w:hAnsi="Arial" w:cs="Arial"/>
          <w:color w:val="000000" w:themeColor="text1"/>
          <w:sz w:val="22"/>
        </w:rPr>
      </w:pPr>
    </w:p>
    <w:p w14:paraId="2F245E5D" w14:textId="77777777" w:rsidR="003847DF" w:rsidRPr="0013186C" w:rsidRDefault="003847DF" w:rsidP="0013186C">
      <w:pPr>
        <w:spacing w:after="0" w:line="360" w:lineRule="auto"/>
        <w:jc w:val="center"/>
        <w:rPr>
          <w:rFonts w:ascii="Arial" w:hAnsi="Arial" w:cs="Arial"/>
          <w:b/>
          <w:color w:val="000000" w:themeColor="text1"/>
          <w:sz w:val="22"/>
        </w:rPr>
      </w:pPr>
      <w:r w:rsidRPr="0013186C">
        <w:rPr>
          <w:rFonts w:ascii="Arial" w:hAnsi="Arial" w:cs="Arial"/>
          <w:b/>
          <w:color w:val="000000" w:themeColor="text1"/>
          <w:sz w:val="22"/>
        </w:rPr>
        <w:br w:type="page"/>
      </w:r>
      <w:r w:rsidRPr="0013186C">
        <w:rPr>
          <w:rFonts w:ascii="Arial" w:hAnsi="Arial" w:cs="Arial"/>
          <w:b/>
          <w:color w:val="000000" w:themeColor="text1"/>
        </w:rPr>
        <w:lastRenderedPageBreak/>
        <w:t>Table of Contents</w:t>
      </w:r>
    </w:p>
    <w:p w14:paraId="2144CF8F" w14:textId="77777777" w:rsidR="0013186C" w:rsidRPr="0013186C" w:rsidRDefault="003847DF" w:rsidP="0013186C">
      <w:pPr>
        <w:pStyle w:val="TOC1"/>
        <w:rPr>
          <w:rFonts w:ascii="Arial" w:eastAsiaTheme="minorEastAsia" w:hAnsi="Arial" w:cs="Arial"/>
          <w:noProof/>
          <w:sz w:val="22"/>
          <w:lang w:eastAsia="en-GB"/>
        </w:rPr>
      </w:pPr>
      <w:r w:rsidRPr="0013186C">
        <w:rPr>
          <w:rFonts w:ascii="Arial" w:hAnsi="Arial" w:cs="Arial"/>
          <w:color w:val="000000" w:themeColor="text1"/>
          <w:sz w:val="22"/>
        </w:rPr>
        <w:fldChar w:fldCharType="begin"/>
      </w:r>
      <w:r w:rsidRPr="0013186C">
        <w:rPr>
          <w:rFonts w:ascii="Arial" w:hAnsi="Arial" w:cs="Arial"/>
          <w:color w:val="000000" w:themeColor="text1"/>
          <w:sz w:val="22"/>
        </w:rPr>
        <w:instrText xml:space="preserve"> TOC \o "1-3" \h \z \u </w:instrText>
      </w:r>
      <w:r w:rsidRPr="0013186C">
        <w:rPr>
          <w:rFonts w:ascii="Arial" w:hAnsi="Arial" w:cs="Arial"/>
          <w:color w:val="000000" w:themeColor="text1"/>
          <w:sz w:val="22"/>
        </w:rPr>
        <w:fldChar w:fldCharType="separate"/>
      </w:r>
      <w:hyperlink w:anchor="_Toc223791268" w:history="1">
        <w:r w:rsidR="0013186C" w:rsidRPr="0013186C">
          <w:rPr>
            <w:rStyle w:val="Hyperlink"/>
            <w:rFonts w:ascii="Arial" w:hAnsi="Arial" w:cs="Arial"/>
            <w:noProof/>
            <w:sz w:val="22"/>
          </w:rPr>
          <w:t>Introduction</w:t>
        </w:r>
        <w:r w:rsidR="0013186C" w:rsidRPr="0013186C">
          <w:rPr>
            <w:rFonts w:ascii="Arial" w:hAnsi="Arial" w:cs="Arial"/>
            <w:noProof/>
            <w:webHidden/>
            <w:sz w:val="22"/>
          </w:rPr>
          <w:tab/>
        </w:r>
        <w:r w:rsidR="0013186C" w:rsidRPr="0013186C">
          <w:rPr>
            <w:rFonts w:ascii="Arial" w:hAnsi="Arial" w:cs="Arial"/>
            <w:noProof/>
            <w:webHidden/>
            <w:sz w:val="22"/>
          </w:rPr>
          <w:fldChar w:fldCharType="begin"/>
        </w:r>
        <w:r w:rsidR="0013186C" w:rsidRPr="0013186C">
          <w:rPr>
            <w:rFonts w:ascii="Arial" w:hAnsi="Arial" w:cs="Arial"/>
            <w:noProof/>
            <w:webHidden/>
            <w:sz w:val="22"/>
          </w:rPr>
          <w:instrText xml:space="preserve"> PAGEREF _Toc223791268 \h </w:instrText>
        </w:r>
        <w:r w:rsidR="0013186C" w:rsidRPr="0013186C">
          <w:rPr>
            <w:rFonts w:ascii="Arial" w:hAnsi="Arial" w:cs="Arial"/>
            <w:noProof/>
            <w:webHidden/>
            <w:sz w:val="22"/>
          </w:rPr>
        </w:r>
        <w:r w:rsidR="0013186C" w:rsidRPr="0013186C">
          <w:rPr>
            <w:rFonts w:ascii="Arial" w:hAnsi="Arial" w:cs="Arial"/>
            <w:noProof/>
            <w:webHidden/>
            <w:sz w:val="22"/>
          </w:rPr>
          <w:fldChar w:fldCharType="separate"/>
        </w:r>
        <w:r w:rsidR="0013186C" w:rsidRPr="0013186C">
          <w:rPr>
            <w:rFonts w:ascii="Arial" w:hAnsi="Arial" w:cs="Arial"/>
            <w:noProof/>
            <w:webHidden/>
            <w:sz w:val="22"/>
          </w:rPr>
          <w:t>5</w:t>
        </w:r>
        <w:r w:rsidR="0013186C" w:rsidRPr="0013186C">
          <w:rPr>
            <w:rFonts w:ascii="Arial" w:hAnsi="Arial" w:cs="Arial"/>
            <w:noProof/>
            <w:webHidden/>
            <w:sz w:val="22"/>
          </w:rPr>
          <w:fldChar w:fldCharType="end"/>
        </w:r>
      </w:hyperlink>
    </w:p>
    <w:p w14:paraId="67DB5625" w14:textId="77777777" w:rsidR="0013186C" w:rsidRPr="0013186C" w:rsidRDefault="0013186C" w:rsidP="0013186C">
      <w:pPr>
        <w:pStyle w:val="TOC1"/>
        <w:rPr>
          <w:rFonts w:ascii="Arial" w:eastAsiaTheme="minorEastAsia" w:hAnsi="Arial" w:cs="Arial"/>
          <w:noProof/>
          <w:sz w:val="22"/>
          <w:lang w:eastAsia="en-GB"/>
        </w:rPr>
      </w:pPr>
      <w:hyperlink w:anchor="_Toc223791269" w:history="1">
        <w:r w:rsidRPr="0013186C">
          <w:rPr>
            <w:rStyle w:val="Hyperlink"/>
            <w:rFonts w:ascii="Arial" w:hAnsi="Arial" w:cs="Arial"/>
            <w:noProof/>
            <w:sz w:val="22"/>
          </w:rPr>
          <w:t>Tasks</w:t>
        </w:r>
        <w:r w:rsidRPr="0013186C">
          <w:rPr>
            <w:rFonts w:ascii="Arial" w:hAnsi="Arial" w:cs="Arial"/>
            <w:noProof/>
            <w:webHidden/>
            <w:sz w:val="22"/>
          </w:rPr>
          <w:tab/>
        </w:r>
        <w:r w:rsidRPr="0013186C">
          <w:rPr>
            <w:rFonts w:ascii="Arial" w:hAnsi="Arial" w:cs="Arial"/>
            <w:noProof/>
            <w:webHidden/>
            <w:sz w:val="22"/>
          </w:rPr>
          <w:fldChar w:fldCharType="begin"/>
        </w:r>
        <w:r w:rsidRPr="0013186C">
          <w:rPr>
            <w:rFonts w:ascii="Arial" w:hAnsi="Arial" w:cs="Arial"/>
            <w:noProof/>
            <w:webHidden/>
            <w:sz w:val="22"/>
          </w:rPr>
          <w:instrText xml:space="preserve"> PAGEREF _Toc223791269 \h </w:instrText>
        </w:r>
        <w:r w:rsidRPr="0013186C">
          <w:rPr>
            <w:rFonts w:ascii="Arial" w:hAnsi="Arial" w:cs="Arial"/>
            <w:noProof/>
            <w:webHidden/>
            <w:sz w:val="22"/>
          </w:rPr>
        </w:r>
        <w:r w:rsidRPr="0013186C">
          <w:rPr>
            <w:rFonts w:ascii="Arial" w:hAnsi="Arial" w:cs="Arial"/>
            <w:noProof/>
            <w:webHidden/>
            <w:sz w:val="22"/>
          </w:rPr>
          <w:fldChar w:fldCharType="separate"/>
        </w:r>
        <w:r w:rsidRPr="0013186C">
          <w:rPr>
            <w:rFonts w:ascii="Arial" w:hAnsi="Arial" w:cs="Arial"/>
            <w:noProof/>
            <w:webHidden/>
            <w:sz w:val="22"/>
          </w:rPr>
          <w:t>5</w:t>
        </w:r>
        <w:r w:rsidRPr="0013186C">
          <w:rPr>
            <w:rFonts w:ascii="Arial" w:hAnsi="Arial" w:cs="Arial"/>
            <w:noProof/>
            <w:webHidden/>
            <w:sz w:val="22"/>
          </w:rPr>
          <w:fldChar w:fldCharType="end"/>
        </w:r>
      </w:hyperlink>
    </w:p>
    <w:p w14:paraId="6484C84B" w14:textId="77777777" w:rsidR="0013186C" w:rsidRPr="0013186C" w:rsidRDefault="0013186C" w:rsidP="0013186C">
      <w:pPr>
        <w:pStyle w:val="TOC2"/>
        <w:tabs>
          <w:tab w:val="right" w:leader="dot" w:pos="9016"/>
        </w:tabs>
        <w:spacing w:after="0" w:line="360" w:lineRule="auto"/>
        <w:rPr>
          <w:rFonts w:ascii="Arial" w:eastAsiaTheme="minorEastAsia" w:hAnsi="Arial" w:cs="Arial"/>
          <w:noProof/>
          <w:sz w:val="22"/>
          <w:lang w:eastAsia="en-GB"/>
        </w:rPr>
      </w:pPr>
      <w:hyperlink w:anchor="_Toc223791270" w:history="1">
        <w:r w:rsidRPr="0013186C">
          <w:rPr>
            <w:rStyle w:val="Hyperlink"/>
            <w:rFonts w:ascii="Arial" w:hAnsi="Arial" w:cs="Arial"/>
            <w:noProof/>
            <w:sz w:val="22"/>
          </w:rPr>
          <w:t>Impact of SDGs</w:t>
        </w:r>
        <w:r w:rsidRPr="0013186C">
          <w:rPr>
            <w:rFonts w:ascii="Arial" w:hAnsi="Arial" w:cs="Arial"/>
            <w:noProof/>
            <w:webHidden/>
            <w:sz w:val="22"/>
          </w:rPr>
          <w:tab/>
        </w:r>
        <w:r w:rsidRPr="0013186C">
          <w:rPr>
            <w:rFonts w:ascii="Arial" w:hAnsi="Arial" w:cs="Arial"/>
            <w:noProof/>
            <w:webHidden/>
            <w:sz w:val="22"/>
          </w:rPr>
          <w:fldChar w:fldCharType="begin"/>
        </w:r>
        <w:r w:rsidRPr="0013186C">
          <w:rPr>
            <w:rFonts w:ascii="Arial" w:hAnsi="Arial" w:cs="Arial"/>
            <w:noProof/>
            <w:webHidden/>
            <w:sz w:val="22"/>
          </w:rPr>
          <w:instrText xml:space="preserve"> PAGEREF _Toc223791270 \h </w:instrText>
        </w:r>
        <w:r w:rsidRPr="0013186C">
          <w:rPr>
            <w:rFonts w:ascii="Arial" w:hAnsi="Arial" w:cs="Arial"/>
            <w:noProof/>
            <w:webHidden/>
            <w:sz w:val="22"/>
          </w:rPr>
        </w:r>
        <w:r w:rsidRPr="0013186C">
          <w:rPr>
            <w:rFonts w:ascii="Arial" w:hAnsi="Arial" w:cs="Arial"/>
            <w:noProof/>
            <w:webHidden/>
            <w:sz w:val="22"/>
          </w:rPr>
          <w:fldChar w:fldCharType="separate"/>
        </w:r>
        <w:r w:rsidRPr="0013186C">
          <w:rPr>
            <w:rFonts w:ascii="Arial" w:hAnsi="Arial" w:cs="Arial"/>
            <w:noProof/>
            <w:webHidden/>
            <w:sz w:val="22"/>
          </w:rPr>
          <w:t>5</w:t>
        </w:r>
        <w:r w:rsidRPr="0013186C">
          <w:rPr>
            <w:rFonts w:ascii="Arial" w:hAnsi="Arial" w:cs="Arial"/>
            <w:noProof/>
            <w:webHidden/>
            <w:sz w:val="22"/>
          </w:rPr>
          <w:fldChar w:fldCharType="end"/>
        </w:r>
      </w:hyperlink>
    </w:p>
    <w:p w14:paraId="5504D2F1" w14:textId="77777777" w:rsidR="0013186C" w:rsidRPr="0013186C" w:rsidRDefault="0013186C" w:rsidP="0013186C">
      <w:pPr>
        <w:pStyle w:val="TOC2"/>
        <w:tabs>
          <w:tab w:val="right" w:leader="dot" w:pos="9016"/>
        </w:tabs>
        <w:spacing w:after="0" w:line="360" w:lineRule="auto"/>
        <w:rPr>
          <w:rFonts w:ascii="Arial" w:eastAsiaTheme="minorEastAsia" w:hAnsi="Arial" w:cs="Arial"/>
          <w:noProof/>
          <w:sz w:val="22"/>
          <w:lang w:eastAsia="en-GB"/>
        </w:rPr>
      </w:pPr>
      <w:hyperlink w:anchor="_Toc223791271" w:history="1">
        <w:r w:rsidRPr="0013186C">
          <w:rPr>
            <w:rStyle w:val="Hyperlink"/>
            <w:rFonts w:ascii="Arial" w:hAnsi="Arial" w:cs="Arial"/>
            <w:noProof/>
            <w:sz w:val="22"/>
          </w:rPr>
          <w:t>Effectiveness of initiatives and recommendations</w:t>
        </w:r>
        <w:r w:rsidRPr="0013186C">
          <w:rPr>
            <w:rFonts w:ascii="Arial" w:hAnsi="Arial" w:cs="Arial"/>
            <w:noProof/>
            <w:webHidden/>
            <w:sz w:val="22"/>
          </w:rPr>
          <w:tab/>
        </w:r>
        <w:r w:rsidRPr="0013186C">
          <w:rPr>
            <w:rFonts w:ascii="Arial" w:hAnsi="Arial" w:cs="Arial"/>
            <w:noProof/>
            <w:webHidden/>
            <w:sz w:val="22"/>
          </w:rPr>
          <w:fldChar w:fldCharType="begin"/>
        </w:r>
        <w:r w:rsidRPr="0013186C">
          <w:rPr>
            <w:rFonts w:ascii="Arial" w:hAnsi="Arial" w:cs="Arial"/>
            <w:noProof/>
            <w:webHidden/>
            <w:sz w:val="22"/>
          </w:rPr>
          <w:instrText xml:space="preserve"> PAGEREF _Toc223791271 \h </w:instrText>
        </w:r>
        <w:r w:rsidRPr="0013186C">
          <w:rPr>
            <w:rFonts w:ascii="Arial" w:hAnsi="Arial" w:cs="Arial"/>
            <w:noProof/>
            <w:webHidden/>
            <w:sz w:val="22"/>
          </w:rPr>
        </w:r>
        <w:r w:rsidRPr="0013186C">
          <w:rPr>
            <w:rFonts w:ascii="Arial" w:hAnsi="Arial" w:cs="Arial"/>
            <w:noProof/>
            <w:webHidden/>
            <w:sz w:val="22"/>
          </w:rPr>
          <w:fldChar w:fldCharType="separate"/>
        </w:r>
        <w:r w:rsidRPr="0013186C">
          <w:rPr>
            <w:rFonts w:ascii="Arial" w:hAnsi="Arial" w:cs="Arial"/>
            <w:noProof/>
            <w:webHidden/>
            <w:sz w:val="22"/>
          </w:rPr>
          <w:t>7</w:t>
        </w:r>
        <w:r w:rsidRPr="0013186C">
          <w:rPr>
            <w:rFonts w:ascii="Arial" w:hAnsi="Arial" w:cs="Arial"/>
            <w:noProof/>
            <w:webHidden/>
            <w:sz w:val="22"/>
          </w:rPr>
          <w:fldChar w:fldCharType="end"/>
        </w:r>
      </w:hyperlink>
    </w:p>
    <w:p w14:paraId="351D3E65" w14:textId="77777777" w:rsidR="0013186C" w:rsidRPr="0013186C" w:rsidRDefault="0013186C" w:rsidP="0013186C">
      <w:pPr>
        <w:pStyle w:val="TOC1"/>
        <w:rPr>
          <w:rFonts w:ascii="Arial" w:eastAsiaTheme="minorEastAsia" w:hAnsi="Arial" w:cs="Arial"/>
          <w:noProof/>
          <w:sz w:val="22"/>
          <w:lang w:eastAsia="en-GB"/>
        </w:rPr>
      </w:pPr>
      <w:hyperlink w:anchor="_Toc223791272" w:history="1">
        <w:r w:rsidRPr="0013186C">
          <w:rPr>
            <w:rStyle w:val="Hyperlink"/>
            <w:rFonts w:ascii="Arial" w:hAnsi="Arial" w:cs="Arial"/>
            <w:noProof/>
            <w:sz w:val="22"/>
          </w:rPr>
          <w:t>Conclusion</w:t>
        </w:r>
        <w:r w:rsidRPr="0013186C">
          <w:rPr>
            <w:rFonts w:ascii="Arial" w:hAnsi="Arial" w:cs="Arial"/>
            <w:noProof/>
            <w:webHidden/>
            <w:sz w:val="22"/>
          </w:rPr>
          <w:tab/>
        </w:r>
        <w:r w:rsidRPr="0013186C">
          <w:rPr>
            <w:rFonts w:ascii="Arial" w:hAnsi="Arial" w:cs="Arial"/>
            <w:noProof/>
            <w:webHidden/>
            <w:sz w:val="22"/>
          </w:rPr>
          <w:fldChar w:fldCharType="begin"/>
        </w:r>
        <w:r w:rsidRPr="0013186C">
          <w:rPr>
            <w:rFonts w:ascii="Arial" w:hAnsi="Arial" w:cs="Arial"/>
            <w:noProof/>
            <w:webHidden/>
            <w:sz w:val="22"/>
          </w:rPr>
          <w:instrText xml:space="preserve"> PAGEREF _Toc223791272 \h </w:instrText>
        </w:r>
        <w:r w:rsidRPr="0013186C">
          <w:rPr>
            <w:rFonts w:ascii="Arial" w:hAnsi="Arial" w:cs="Arial"/>
            <w:noProof/>
            <w:webHidden/>
            <w:sz w:val="22"/>
          </w:rPr>
        </w:r>
        <w:r w:rsidRPr="0013186C">
          <w:rPr>
            <w:rFonts w:ascii="Arial" w:hAnsi="Arial" w:cs="Arial"/>
            <w:noProof/>
            <w:webHidden/>
            <w:sz w:val="22"/>
          </w:rPr>
          <w:fldChar w:fldCharType="separate"/>
        </w:r>
        <w:r w:rsidRPr="0013186C">
          <w:rPr>
            <w:rFonts w:ascii="Arial" w:hAnsi="Arial" w:cs="Arial"/>
            <w:noProof/>
            <w:webHidden/>
            <w:sz w:val="22"/>
          </w:rPr>
          <w:t>9</w:t>
        </w:r>
        <w:r w:rsidRPr="0013186C">
          <w:rPr>
            <w:rFonts w:ascii="Arial" w:hAnsi="Arial" w:cs="Arial"/>
            <w:noProof/>
            <w:webHidden/>
            <w:sz w:val="22"/>
          </w:rPr>
          <w:fldChar w:fldCharType="end"/>
        </w:r>
      </w:hyperlink>
    </w:p>
    <w:p w14:paraId="3DEF702C" w14:textId="77777777" w:rsidR="0013186C" w:rsidRPr="0013186C" w:rsidRDefault="0013186C" w:rsidP="0013186C">
      <w:pPr>
        <w:pStyle w:val="TOC1"/>
        <w:rPr>
          <w:rFonts w:ascii="Arial" w:eastAsiaTheme="minorEastAsia" w:hAnsi="Arial" w:cs="Arial"/>
          <w:noProof/>
          <w:sz w:val="22"/>
          <w:lang w:eastAsia="en-GB"/>
        </w:rPr>
      </w:pPr>
      <w:hyperlink w:anchor="_Toc223791273" w:history="1">
        <w:r w:rsidRPr="0013186C">
          <w:rPr>
            <w:rStyle w:val="Hyperlink"/>
            <w:rFonts w:ascii="Arial" w:hAnsi="Arial" w:cs="Arial"/>
            <w:noProof/>
            <w:sz w:val="22"/>
          </w:rPr>
          <w:t>References</w:t>
        </w:r>
        <w:r w:rsidRPr="0013186C">
          <w:rPr>
            <w:rFonts w:ascii="Arial" w:hAnsi="Arial" w:cs="Arial"/>
            <w:noProof/>
            <w:webHidden/>
            <w:sz w:val="22"/>
          </w:rPr>
          <w:tab/>
        </w:r>
        <w:r w:rsidRPr="0013186C">
          <w:rPr>
            <w:rFonts w:ascii="Arial" w:hAnsi="Arial" w:cs="Arial"/>
            <w:noProof/>
            <w:webHidden/>
            <w:sz w:val="22"/>
          </w:rPr>
          <w:fldChar w:fldCharType="begin"/>
        </w:r>
        <w:r w:rsidRPr="0013186C">
          <w:rPr>
            <w:rFonts w:ascii="Arial" w:hAnsi="Arial" w:cs="Arial"/>
            <w:noProof/>
            <w:webHidden/>
            <w:sz w:val="22"/>
          </w:rPr>
          <w:instrText xml:space="preserve"> PAGEREF _Toc223791273 \h </w:instrText>
        </w:r>
        <w:r w:rsidRPr="0013186C">
          <w:rPr>
            <w:rFonts w:ascii="Arial" w:hAnsi="Arial" w:cs="Arial"/>
            <w:noProof/>
            <w:webHidden/>
            <w:sz w:val="22"/>
          </w:rPr>
        </w:r>
        <w:r w:rsidRPr="0013186C">
          <w:rPr>
            <w:rFonts w:ascii="Arial" w:hAnsi="Arial" w:cs="Arial"/>
            <w:noProof/>
            <w:webHidden/>
            <w:sz w:val="22"/>
          </w:rPr>
          <w:fldChar w:fldCharType="separate"/>
        </w:r>
        <w:r w:rsidRPr="0013186C">
          <w:rPr>
            <w:rFonts w:ascii="Arial" w:hAnsi="Arial" w:cs="Arial"/>
            <w:noProof/>
            <w:webHidden/>
            <w:sz w:val="22"/>
          </w:rPr>
          <w:t>11</w:t>
        </w:r>
        <w:r w:rsidRPr="0013186C">
          <w:rPr>
            <w:rFonts w:ascii="Arial" w:hAnsi="Arial" w:cs="Arial"/>
            <w:noProof/>
            <w:webHidden/>
            <w:sz w:val="22"/>
          </w:rPr>
          <w:fldChar w:fldCharType="end"/>
        </w:r>
      </w:hyperlink>
    </w:p>
    <w:p w14:paraId="25AF2CC4" w14:textId="77777777" w:rsidR="0013186C" w:rsidRPr="0013186C" w:rsidRDefault="003847DF" w:rsidP="0013186C">
      <w:pPr>
        <w:spacing w:after="0" w:line="360" w:lineRule="auto"/>
        <w:jc w:val="center"/>
        <w:rPr>
          <w:rFonts w:ascii="Arial" w:hAnsi="Arial" w:cs="Arial"/>
          <w:noProof/>
          <w:sz w:val="22"/>
        </w:rPr>
      </w:pPr>
      <w:r w:rsidRPr="0013186C">
        <w:rPr>
          <w:rFonts w:ascii="Arial" w:hAnsi="Arial" w:cs="Arial"/>
          <w:color w:val="000000" w:themeColor="text1"/>
          <w:sz w:val="22"/>
        </w:rPr>
        <w:fldChar w:fldCharType="end"/>
      </w:r>
      <w:r w:rsidRPr="0013186C">
        <w:rPr>
          <w:rFonts w:ascii="Arial" w:hAnsi="Arial" w:cs="Arial"/>
          <w:color w:val="000000" w:themeColor="text1"/>
          <w:sz w:val="22"/>
        </w:rPr>
        <w:br w:type="page"/>
      </w:r>
      <w:r w:rsidRPr="0013186C">
        <w:rPr>
          <w:rFonts w:ascii="Arial" w:hAnsi="Arial" w:cs="Arial"/>
          <w:b/>
          <w:color w:val="000000" w:themeColor="text1"/>
        </w:rPr>
        <w:lastRenderedPageBreak/>
        <w:t>Table of Figures</w:t>
      </w:r>
      <w:r w:rsidRPr="0013186C">
        <w:rPr>
          <w:rFonts w:ascii="Arial" w:hAnsi="Arial" w:cs="Arial"/>
          <w:b/>
          <w:color w:val="000000" w:themeColor="text1"/>
          <w:sz w:val="22"/>
        </w:rPr>
        <w:fldChar w:fldCharType="begin"/>
      </w:r>
      <w:r w:rsidRPr="0013186C">
        <w:rPr>
          <w:rFonts w:ascii="Arial" w:hAnsi="Arial" w:cs="Arial"/>
          <w:b/>
          <w:color w:val="000000" w:themeColor="text1"/>
          <w:sz w:val="22"/>
        </w:rPr>
        <w:instrText xml:space="preserve"> TOC \h \z \c "Figure" </w:instrText>
      </w:r>
      <w:r w:rsidRPr="0013186C">
        <w:rPr>
          <w:rFonts w:ascii="Arial" w:hAnsi="Arial" w:cs="Arial"/>
          <w:b/>
          <w:color w:val="000000" w:themeColor="text1"/>
          <w:sz w:val="22"/>
        </w:rPr>
        <w:fldChar w:fldCharType="separate"/>
      </w:r>
    </w:p>
    <w:p w14:paraId="4C551A71" w14:textId="77777777" w:rsidR="0013186C" w:rsidRPr="0013186C" w:rsidRDefault="0013186C" w:rsidP="0013186C">
      <w:pPr>
        <w:pStyle w:val="TableofFigures"/>
        <w:tabs>
          <w:tab w:val="right" w:leader="dot" w:pos="9016"/>
        </w:tabs>
        <w:spacing w:line="360" w:lineRule="auto"/>
        <w:rPr>
          <w:rFonts w:ascii="Arial" w:eastAsiaTheme="minorEastAsia" w:hAnsi="Arial" w:cs="Arial"/>
          <w:noProof/>
          <w:sz w:val="22"/>
          <w:lang w:eastAsia="en-GB"/>
        </w:rPr>
      </w:pPr>
      <w:hyperlink w:anchor="_Toc223791274" w:history="1">
        <w:r w:rsidRPr="0013186C">
          <w:rPr>
            <w:rStyle w:val="Hyperlink"/>
            <w:rFonts w:ascii="Arial" w:hAnsi="Arial" w:cs="Arial"/>
            <w:noProof/>
            <w:sz w:val="22"/>
          </w:rPr>
          <w:t>Figure 1: SDG 6 snapshot in United Kingdom of Great Britain and Northern Ireland</w:t>
        </w:r>
        <w:r w:rsidRPr="0013186C">
          <w:rPr>
            <w:rFonts w:ascii="Arial" w:hAnsi="Arial" w:cs="Arial"/>
            <w:noProof/>
            <w:webHidden/>
            <w:sz w:val="22"/>
          </w:rPr>
          <w:tab/>
        </w:r>
        <w:r w:rsidRPr="0013186C">
          <w:rPr>
            <w:rFonts w:ascii="Arial" w:hAnsi="Arial" w:cs="Arial"/>
            <w:noProof/>
            <w:webHidden/>
            <w:sz w:val="22"/>
          </w:rPr>
          <w:fldChar w:fldCharType="begin"/>
        </w:r>
        <w:r w:rsidRPr="0013186C">
          <w:rPr>
            <w:rFonts w:ascii="Arial" w:hAnsi="Arial" w:cs="Arial"/>
            <w:noProof/>
            <w:webHidden/>
            <w:sz w:val="22"/>
          </w:rPr>
          <w:instrText xml:space="preserve"> PAGEREF _Toc223791274 \h </w:instrText>
        </w:r>
        <w:r w:rsidRPr="0013186C">
          <w:rPr>
            <w:rFonts w:ascii="Arial" w:hAnsi="Arial" w:cs="Arial"/>
            <w:noProof/>
            <w:webHidden/>
            <w:sz w:val="22"/>
          </w:rPr>
        </w:r>
        <w:r w:rsidRPr="0013186C">
          <w:rPr>
            <w:rFonts w:ascii="Arial" w:hAnsi="Arial" w:cs="Arial"/>
            <w:noProof/>
            <w:webHidden/>
            <w:sz w:val="22"/>
          </w:rPr>
          <w:fldChar w:fldCharType="separate"/>
        </w:r>
        <w:r w:rsidRPr="0013186C">
          <w:rPr>
            <w:rFonts w:ascii="Arial" w:hAnsi="Arial" w:cs="Arial"/>
            <w:noProof/>
            <w:webHidden/>
            <w:sz w:val="22"/>
          </w:rPr>
          <w:t>7</w:t>
        </w:r>
        <w:r w:rsidRPr="0013186C">
          <w:rPr>
            <w:rFonts w:ascii="Arial" w:hAnsi="Arial" w:cs="Arial"/>
            <w:noProof/>
            <w:webHidden/>
            <w:sz w:val="22"/>
          </w:rPr>
          <w:fldChar w:fldCharType="end"/>
        </w:r>
      </w:hyperlink>
    </w:p>
    <w:p w14:paraId="77E44693" w14:textId="77777777" w:rsidR="00B94805" w:rsidRPr="0013186C" w:rsidRDefault="003847DF" w:rsidP="0013186C">
      <w:pPr>
        <w:spacing w:after="0" w:line="360" w:lineRule="auto"/>
        <w:rPr>
          <w:rFonts w:ascii="Arial" w:hAnsi="Arial" w:cs="Arial"/>
          <w:color w:val="000000" w:themeColor="text1"/>
          <w:sz w:val="22"/>
        </w:rPr>
      </w:pPr>
      <w:r w:rsidRPr="0013186C">
        <w:rPr>
          <w:rFonts w:ascii="Arial" w:hAnsi="Arial" w:cs="Arial"/>
          <w:color w:val="000000" w:themeColor="text1"/>
          <w:sz w:val="22"/>
        </w:rPr>
        <w:fldChar w:fldCharType="end"/>
      </w:r>
    </w:p>
    <w:p w14:paraId="0B747A54" w14:textId="77777777" w:rsidR="003847DF" w:rsidRPr="0013186C" w:rsidRDefault="003847DF" w:rsidP="0013186C">
      <w:pPr>
        <w:pStyle w:val="Heading1"/>
        <w:rPr>
          <w:sz w:val="22"/>
        </w:rPr>
      </w:pPr>
      <w:r w:rsidRPr="0013186C">
        <w:rPr>
          <w:sz w:val="22"/>
        </w:rPr>
        <w:br w:type="page"/>
      </w:r>
      <w:bookmarkStart w:id="0" w:name="_Toc223791268"/>
      <w:r w:rsidRPr="0013186C">
        <w:lastRenderedPageBreak/>
        <w:t>Introduction</w:t>
      </w:r>
      <w:bookmarkEnd w:id="0"/>
    </w:p>
    <w:p w14:paraId="0E85A4FC" w14:textId="77777777" w:rsidR="003847DF" w:rsidRPr="0013186C" w:rsidRDefault="009E4A84"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lang w:eastAsia="en-IN"/>
        </w:rPr>
        <w:t xml:space="preserve">Wellbeing refers to the general living standards such as the physical healthy state, mental equilibrium, interpersonal connexion, happiness, and contentedness with life </w:t>
      </w:r>
      <w:r w:rsidR="005E7F2C" w:rsidRPr="0013186C">
        <w:rPr>
          <w:rFonts w:ascii="Arial" w:hAnsi="Arial" w:cs="Arial"/>
          <w:color w:val="000000" w:themeColor="text1"/>
          <w:sz w:val="22"/>
          <w:lang w:eastAsia="en-IN"/>
        </w:rPr>
        <w:t>and</w:t>
      </w:r>
      <w:r w:rsidRPr="0013186C">
        <w:rPr>
          <w:rFonts w:ascii="Arial" w:hAnsi="Arial" w:cs="Arial"/>
          <w:color w:val="000000" w:themeColor="text1"/>
          <w:sz w:val="22"/>
          <w:lang w:eastAsia="en-IN"/>
        </w:rPr>
        <w:t xml:space="preserve"> the capability to manage the stress</w:t>
      </w:r>
      <w:r w:rsidR="00151E9B" w:rsidRPr="0013186C">
        <w:rPr>
          <w:rFonts w:ascii="Arial" w:hAnsi="Arial" w:cs="Arial"/>
          <w:color w:val="000000" w:themeColor="text1"/>
          <w:sz w:val="22"/>
          <w:lang w:eastAsia="en-IN"/>
        </w:rPr>
        <w:t xml:space="preserve"> (</w:t>
      </w:r>
      <w:r w:rsidR="00151E9B" w:rsidRPr="0013186C">
        <w:rPr>
          <w:rFonts w:ascii="Arial" w:hAnsi="Arial" w:cs="Arial"/>
          <w:color w:val="000000" w:themeColor="text1"/>
          <w:sz w:val="22"/>
          <w:shd w:val="clear" w:color="auto" w:fill="FFFFFF"/>
        </w:rPr>
        <w:t>Layard and De Neve, 2023</w:t>
      </w:r>
      <w:r w:rsidR="00151E9B" w:rsidRPr="0013186C">
        <w:rPr>
          <w:rFonts w:ascii="Arial" w:hAnsi="Arial" w:cs="Arial"/>
          <w:color w:val="000000" w:themeColor="text1"/>
          <w:sz w:val="22"/>
          <w:lang w:eastAsia="en-IN"/>
        </w:rPr>
        <w:t>)</w:t>
      </w:r>
      <w:r w:rsidRPr="0013186C">
        <w:rPr>
          <w:rFonts w:ascii="Arial" w:hAnsi="Arial" w:cs="Arial"/>
          <w:color w:val="000000" w:themeColor="text1"/>
          <w:sz w:val="22"/>
          <w:lang w:eastAsia="en-IN"/>
        </w:rPr>
        <w:t xml:space="preserve">. Sustainable development is the process through which current needs are satisfied while sustaining environmental, social, and economic resources so that the future generations can fulfil their needs. </w:t>
      </w:r>
      <w:r w:rsidR="0063755B" w:rsidRPr="0013186C">
        <w:rPr>
          <w:rFonts w:ascii="Arial" w:hAnsi="Arial" w:cs="Arial"/>
          <w:color w:val="000000" w:themeColor="text1"/>
          <w:sz w:val="22"/>
          <w:lang w:eastAsia="en-IN"/>
        </w:rPr>
        <w:t>This report will evaluate the importance of sustainable development goal (SDG) 3 and SDG 6 which are focused on good health and wellbeing and clean water and sanitation which are important for improving the quality of life. This project will also interpret effectiveness of development initiatives that are related to wellbeing and other aspects.</w:t>
      </w:r>
    </w:p>
    <w:p w14:paraId="3817216D" w14:textId="77777777" w:rsidR="003847DF" w:rsidRPr="0013186C" w:rsidRDefault="0063755B" w:rsidP="0013186C">
      <w:pPr>
        <w:pStyle w:val="Heading1"/>
      </w:pPr>
      <w:bookmarkStart w:id="1" w:name="_Toc223791269"/>
      <w:r w:rsidRPr="0013186C">
        <w:t>Tasks</w:t>
      </w:r>
      <w:bookmarkEnd w:id="1"/>
      <w:r w:rsidR="00051FE1" w:rsidRPr="0013186C">
        <w:tab/>
      </w:r>
    </w:p>
    <w:p w14:paraId="6A6A302E" w14:textId="77777777" w:rsidR="0063755B" w:rsidRPr="0013186C" w:rsidRDefault="0063755B" w:rsidP="0013186C">
      <w:pPr>
        <w:pStyle w:val="Heading2"/>
        <w:spacing w:before="0" w:line="360" w:lineRule="auto"/>
        <w:rPr>
          <w:rFonts w:ascii="Arial" w:hAnsi="Arial" w:cs="Arial"/>
          <w:color w:val="000000" w:themeColor="text1"/>
          <w:szCs w:val="22"/>
        </w:rPr>
      </w:pPr>
      <w:bookmarkStart w:id="2" w:name="_Toc223791270"/>
      <w:r w:rsidRPr="0013186C">
        <w:rPr>
          <w:rFonts w:ascii="Arial" w:hAnsi="Arial" w:cs="Arial"/>
          <w:color w:val="000000" w:themeColor="text1"/>
          <w:szCs w:val="22"/>
        </w:rPr>
        <w:t>Impact of SDGs</w:t>
      </w:r>
      <w:bookmarkEnd w:id="2"/>
    </w:p>
    <w:p w14:paraId="06C74FE6" w14:textId="77777777" w:rsidR="0063755B" w:rsidRPr="0013186C" w:rsidRDefault="0063755B" w:rsidP="0013186C">
      <w:pPr>
        <w:spacing w:after="0" w:line="360" w:lineRule="auto"/>
        <w:rPr>
          <w:rFonts w:ascii="Arial" w:hAnsi="Arial" w:cs="Arial"/>
          <w:color w:val="000000" w:themeColor="text1"/>
          <w:sz w:val="22"/>
          <w:lang w:eastAsia="en-IN"/>
        </w:rPr>
      </w:pPr>
      <w:r w:rsidRPr="0013186C">
        <w:rPr>
          <w:rFonts w:ascii="Arial" w:hAnsi="Arial" w:cs="Arial"/>
          <w:b/>
          <w:i/>
          <w:color w:val="000000" w:themeColor="text1"/>
          <w:sz w:val="22"/>
        </w:rPr>
        <w:t>Sustainable Development Goals:</w:t>
      </w:r>
      <w:r w:rsidR="009E4A84" w:rsidRPr="0013186C">
        <w:rPr>
          <w:rFonts w:ascii="Arial" w:hAnsi="Arial" w:cs="Arial"/>
          <w:color w:val="000000" w:themeColor="text1"/>
          <w:sz w:val="22"/>
          <w:lang w:eastAsia="en-IN"/>
        </w:rPr>
        <w:t xml:space="preserve"> Sustainable Development Goals (SDGs) represent 17 international development goals, which were adopted by the United Nations in 2015 to make the world a better place socially, economically, and environmentally until 2030</w:t>
      </w:r>
      <w:r w:rsidR="00D60A3C" w:rsidRPr="0013186C">
        <w:rPr>
          <w:rFonts w:ascii="Arial" w:hAnsi="Arial" w:cs="Arial"/>
          <w:color w:val="000000" w:themeColor="text1"/>
          <w:sz w:val="22"/>
          <w:lang w:eastAsia="en-IN"/>
        </w:rPr>
        <w:t xml:space="preserve"> (SDGS.UN, 2026)</w:t>
      </w:r>
      <w:r w:rsidR="009E4A84" w:rsidRPr="0013186C">
        <w:rPr>
          <w:rFonts w:ascii="Arial" w:hAnsi="Arial" w:cs="Arial"/>
          <w:color w:val="000000" w:themeColor="text1"/>
          <w:sz w:val="22"/>
          <w:lang w:eastAsia="en-IN"/>
        </w:rPr>
        <w:t xml:space="preserve">. These are objectives to eradicate poverty, better living standards, and safeguard planet </w:t>
      </w:r>
      <w:r w:rsidR="005E7F2C" w:rsidRPr="0013186C">
        <w:rPr>
          <w:rFonts w:ascii="Arial" w:hAnsi="Arial" w:cs="Arial"/>
          <w:color w:val="000000" w:themeColor="text1"/>
          <w:sz w:val="22"/>
          <w:lang w:eastAsia="en-IN"/>
        </w:rPr>
        <w:t>and</w:t>
      </w:r>
      <w:r w:rsidR="009E4A84" w:rsidRPr="0013186C">
        <w:rPr>
          <w:rFonts w:ascii="Arial" w:hAnsi="Arial" w:cs="Arial"/>
          <w:color w:val="000000" w:themeColor="text1"/>
          <w:sz w:val="22"/>
          <w:lang w:eastAsia="en-IN"/>
        </w:rPr>
        <w:t xml:space="preserve"> guarantee improved health and wellbeing to all populations. SDG 3 targets Good Health and Wellbeing whereas SDG 6 targets Clean Water and Sanitation, </w:t>
      </w:r>
      <w:proofErr w:type="gramStart"/>
      <w:r w:rsidR="009E4A84" w:rsidRPr="0013186C">
        <w:rPr>
          <w:rFonts w:ascii="Arial" w:hAnsi="Arial" w:cs="Arial"/>
          <w:color w:val="000000" w:themeColor="text1"/>
          <w:sz w:val="22"/>
          <w:lang w:eastAsia="en-IN"/>
        </w:rPr>
        <w:t>both of them</w:t>
      </w:r>
      <w:proofErr w:type="gramEnd"/>
      <w:r w:rsidR="009E4A84" w:rsidRPr="0013186C">
        <w:rPr>
          <w:rFonts w:ascii="Arial" w:hAnsi="Arial" w:cs="Arial"/>
          <w:color w:val="000000" w:themeColor="text1"/>
          <w:sz w:val="22"/>
          <w:lang w:eastAsia="en-IN"/>
        </w:rPr>
        <w:t xml:space="preserve"> are very important in enhancing the health outcomes of the people. The SDGs almost all </w:t>
      </w:r>
      <w:proofErr w:type="gramStart"/>
      <w:r w:rsidR="009E4A84" w:rsidRPr="0013186C">
        <w:rPr>
          <w:rFonts w:ascii="Arial" w:hAnsi="Arial" w:cs="Arial"/>
          <w:color w:val="000000" w:themeColor="text1"/>
          <w:sz w:val="22"/>
          <w:lang w:eastAsia="en-IN"/>
        </w:rPr>
        <w:t>have to</w:t>
      </w:r>
      <w:proofErr w:type="gramEnd"/>
      <w:r w:rsidR="009E4A84" w:rsidRPr="0013186C">
        <w:rPr>
          <w:rFonts w:ascii="Arial" w:hAnsi="Arial" w:cs="Arial"/>
          <w:color w:val="000000" w:themeColor="text1"/>
          <w:sz w:val="22"/>
          <w:lang w:eastAsia="en-IN"/>
        </w:rPr>
        <w:t xml:space="preserve"> be intertwined with the healthcare system as the environment, sanitation and social conditions have a direct impact on wellbeing. The policies of the government in the United Kingdom support these objectives with the help of policies of governmental and ecological regulations, health care forces like NHS that aim on the enhancement of life expectancy and prevention of diseases, </w:t>
      </w:r>
      <w:r w:rsidR="005E7F2C" w:rsidRPr="0013186C">
        <w:rPr>
          <w:rFonts w:ascii="Arial" w:hAnsi="Arial" w:cs="Arial"/>
          <w:color w:val="000000" w:themeColor="text1"/>
          <w:sz w:val="22"/>
          <w:lang w:eastAsia="en-IN"/>
        </w:rPr>
        <w:t>and</w:t>
      </w:r>
      <w:r w:rsidR="009E4A84" w:rsidRPr="0013186C">
        <w:rPr>
          <w:rFonts w:ascii="Arial" w:hAnsi="Arial" w:cs="Arial"/>
          <w:color w:val="000000" w:themeColor="text1"/>
          <w:sz w:val="22"/>
          <w:lang w:eastAsia="en-IN"/>
        </w:rPr>
        <w:t xml:space="preserve"> on the creation of healthier lifestyles that citizens might live. </w:t>
      </w:r>
    </w:p>
    <w:p w14:paraId="2750CF59" w14:textId="77777777" w:rsidR="00835E53" w:rsidRPr="0013186C" w:rsidRDefault="0063755B" w:rsidP="0013186C">
      <w:pPr>
        <w:spacing w:after="0" w:line="360" w:lineRule="auto"/>
        <w:rPr>
          <w:rFonts w:ascii="Arial" w:hAnsi="Arial" w:cs="Arial"/>
          <w:color w:val="000000" w:themeColor="text1"/>
          <w:sz w:val="22"/>
          <w:lang w:eastAsia="en-IN"/>
        </w:rPr>
      </w:pPr>
      <w:r w:rsidRPr="0013186C">
        <w:rPr>
          <w:rFonts w:ascii="Arial" w:hAnsi="Arial" w:cs="Arial"/>
          <w:b/>
          <w:i/>
          <w:color w:val="000000" w:themeColor="text1"/>
          <w:sz w:val="22"/>
        </w:rPr>
        <w:t>SDG 3:</w:t>
      </w:r>
      <w:r w:rsidR="009E4A84" w:rsidRPr="0013186C">
        <w:rPr>
          <w:rFonts w:ascii="Arial" w:hAnsi="Arial" w:cs="Arial"/>
          <w:color w:val="000000" w:themeColor="text1"/>
          <w:sz w:val="22"/>
          <w:lang w:eastAsia="en-IN"/>
        </w:rPr>
        <w:t xml:space="preserve"> The SDG 3 is </w:t>
      </w:r>
      <w:r w:rsidR="00D60A3C" w:rsidRPr="0013186C">
        <w:rPr>
          <w:rFonts w:ascii="Arial" w:hAnsi="Arial" w:cs="Arial"/>
          <w:color w:val="000000" w:themeColor="text1"/>
          <w:sz w:val="22"/>
          <w:lang w:eastAsia="en-IN"/>
        </w:rPr>
        <w:t xml:space="preserve">a goal focused on </w:t>
      </w:r>
      <w:r w:rsidR="009E4A84" w:rsidRPr="0013186C">
        <w:rPr>
          <w:rFonts w:ascii="Arial" w:hAnsi="Arial" w:cs="Arial"/>
          <w:color w:val="000000" w:themeColor="text1"/>
          <w:sz w:val="22"/>
          <w:lang w:eastAsia="en-IN"/>
        </w:rPr>
        <w:t>healthy life and wellbeing of all people regardless of age by targeting to prevent diseases, access health services, and enhanced health systems</w:t>
      </w:r>
      <w:r w:rsidR="00D60A3C" w:rsidRPr="0013186C">
        <w:rPr>
          <w:rFonts w:ascii="Arial" w:hAnsi="Arial" w:cs="Arial"/>
          <w:color w:val="000000" w:themeColor="text1"/>
          <w:sz w:val="22"/>
          <w:lang w:eastAsia="en-IN"/>
        </w:rPr>
        <w:t xml:space="preserve"> </w:t>
      </w:r>
      <w:r w:rsidR="0021311A" w:rsidRPr="0013186C">
        <w:rPr>
          <w:rFonts w:ascii="Arial" w:hAnsi="Arial" w:cs="Arial"/>
          <w:color w:val="000000" w:themeColor="text1"/>
          <w:sz w:val="22"/>
          <w:lang w:eastAsia="en-IN"/>
        </w:rPr>
        <w:t xml:space="preserve">and around 133 countries managed to meet this goal by the year 2033 </w:t>
      </w:r>
      <w:r w:rsidR="00D60A3C" w:rsidRPr="0013186C">
        <w:rPr>
          <w:rFonts w:ascii="Arial" w:hAnsi="Arial" w:cs="Arial"/>
          <w:color w:val="000000" w:themeColor="text1"/>
          <w:sz w:val="22"/>
          <w:lang w:eastAsia="en-IN"/>
        </w:rPr>
        <w:t>(</w:t>
      </w:r>
      <w:proofErr w:type="gramStart"/>
      <w:r w:rsidR="00D60A3C" w:rsidRPr="0013186C">
        <w:rPr>
          <w:rFonts w:ascii="Arial" w:hAnsi="Arial" w:cs="Arial"/>
          <w:color w:val="000000" w:themeColor="text1"/>
          <w:sz w:val="22"/>
          <w:lang w:eastAsia="en-IN"/>
        </w:rPr>
        <w:t>UN.Org</w:t>
      </w:r>
      <w:proofErr w:type="gramEnd"/>
      <w:r w:rsidR="00D60A3C" w:rsidRPr="0013186C">
        <w:rPr>
          <w:rFonts w:ascii="Arial" w:hAnsi="Arial" w:cs="Arial"/>
          <w:color w:val="000000" w:themeColor="text1"/>
          <w:sz w:val="22"/>
          <w:lang w:eastAsia="en-IN"/>
        </w:rPr>
        <w:t>, 2026)</w:t>
      </w:r>
      <w:r w:rsidR="009E4A84" w:rsidRPr="0013186C">
        <w:rPr>
          <w:rFonts w:ascii="Arial" w:hAnsi="Arial" w:cs="Arial"/>
          <w:color w:val="000000" w:themeColor="text1"/>
          <w:sz w:val="22"/>
          <w:lang w:eastAsia="en-IN"/>
        </w:rPr>
        <w:t>. The aim incorporates objectives associated with the minimization of the mortality rate due to communicable and non-communicable diseases, enhancement of mental health, maternal and child health, and accessibility of healthcare services to all. SDG 3 also has important impact in healthcare services and health policies in the UK. The healthcare is universal in the National Health Service (NHS</w:t>
      </w:r>
      <w:proofErr w:type="gramStart"/>
      <w:r w:rsidR="009E4A84" w:rsidRPr="0013186C">
        <w:rPr>
          <w:rFonts w:ascii="Arial" w:hAnsi="Arial" w:cs="Arial"/>
          <w:color w:val="000000" w:themeColor="text1"/>
          <w:sz w:val="22"/>
          <w:lang w:eastAsia="en-IN"/>
        </w:rPr>
        <w:t>)</w:t>
      </w:r>
      <w:proofErr w:type="gramEnd"/>
      <w:r w:rsidR="009E4A84" w:rsidRPr="0013186C">
        <w:rPr>
          <w:rFonts w:ascii="Arial" w:hAnsi="Arial" w:cs="Arial"/>
          <w:color w:val="000000" w:themeColor="text1"/>
          <w:sz w:val="22"/>
          <w:lang w:eastAsia="en-IN"/>
        </w:rPr>
        <w:t xml:space="preserve"> and it assists in extending access to medical care and minimise disparity in accessing healthcare services. Other major diseases like cardiovascular diseases, diabetes, cancer and respiratory illnesses are targets of the government strategies since these are some of the major causes of premature deaths.</w:t>
      </w:r>
    </w:p>
    <w:p w14:paraId="622F43ED" w14:textId="77777777" w:rsidR="0063755B" w:rsidRPr="0013186C" w:rsidRDefault="0040208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lang w:eastAsia="en-IN"/>
        </w:rPr>
        <w:lastRenderedPageBreak/>
        <w:t>T</w:t>
      </w:r>
      <w:r w:rsidR="009E4A84" w:rsidRPr="0013186C">
        <w:rPr>
          <w:rFonts w:ascii="Arial" w:hAnsi="Arial" w:cs="Arial"/>
          <w:color w:val="000000" w:themeColor="text1"/>
          <w:sz w:val="22"/>
          <w:lang w:eastAsia="en-IN"/>
        </w:rPr>
        <w:t>he death</w:t>
      </w:r>
      <w:r w:rsidR="004C3075" w:rsidRPr="0013186C">
        <w:rPr>
          <w:rFonts w:ascii="Arial" w:hAnsi="Arial" w:cs="Arial"/>
          <w:color w:val="000000" w:themeColor="text1"/>
          <w:sz w:val="22"/>
          <w:lang w:eastAsia="en-IN"/>
        </w:rPr>
        <w:t>s</w:t>
      </w:r>
      <w:r w:rsidR="009E4A84" w:rsidRPr="0013186C">
        <w:rPr>
          <w:rFonts w:ascii="Arial" w:hAnsi="Arial" w:cs="Arial"/>
          <w:color w:val="000000" w:themeColor="text1"/>
          <w:sz w:val="22"/>
          <w:lang w:eastAsia="en-IN"/>
        </w:rPr>
        <w:t xml:space="preserve"> through diseases like cancer and cardiovascular diseases is one of the biggest health related complications, especially in elder populations</w:t>
      </w:r>
      <w:r w:rsidR="000A1FD1" w:rsidRPr="0013186C">
        <w:rPr>
          <w:rFonts w:ascii="Arial" w:hAnsi="Arial" w:cs="Arial"/>
          <w:color w:val="000000" w:themeColor="text1"/>
          <w:sz w:val="22"/>
          <w:lang w:eastAsia="en-IN"/>
        </w:rPr>
        <w:t xml:space="preserve"> (</w:t>
      </w:r>
      <w:proofErr w:type="spellStart"/>
      <w:r w:rsidR="000A1FD1" w:rsidRPr="0013186C">
        <w:rPr>
          <w:rFonts w:ascii="Arial" w:hAnsi="Arial" w:cs="Arial"/>
          <w:color w:val="000000" w:themeColor="text1"/>
          <w:sz w:val="22"/>
          <w:shd w:val="clear" w:color="auto" w:fill="FFFFFF"/>
        </w:rPr>
        <w:t>Boudoulas</w:t>
      </w:r>
      <w:proofErr w:type="spellEnd"/>
      <w:r w:rsidR="000A1FD1" w:rsidRPr="0013186C">
        <w:rPr>
          <w:rFonts w:ascii="Arial" w:hAnsi="Arial" w:cs="Arial"/>
          <w:color w:val="000000" w:themeColor="text1"/>
          <w:sz w:val="22"/>
          <w:shd w:val="clear" w:color="auto" w:fill="FFFFFF"/>
        </w:rPr>
        <w:t xml:space="preserve"> </w:t>
      </w:r>
      <w:r w:rsidR="000A1FD1" w:rsidRPr="0013186C">
        <w:rPr>
          <w:rFonts w:ascii="Arial" w:hAnsi="Arial" w:cs="Arial"/>
          <w:i/>
          <w:color w:val="000000" w:themeColor="text1"/>
          <w:sz w:val="22"/>
          <w:shd w:val="clear" w:color="auto" w:fill="FFFFFF"/>
        </w:rPr>
        <w:t>et al</w:t>
      </w:r>
      <w:r w:rsidR="000A1FD1" w:rsidRPr="0013186C">
        <w:rPr>
          <w:rFonts w:ascii="Arial" w:hAnsi="Arial" w:cs="Arial"/>
          <w:color w:val="000000" w:themeColor="text1"/>
          <w:sz w:val="22"/>
          <w:shd w:val="clear" w:color="auto" w:fill="FFFFFF"/>
        </w:rPr>
        <w:t>., 2022</w:t>
      </w:r>
      <w:r w:rsidR="000A1FD1" w:rsidRPr="0013186C">
        <w:rPr>
          <w:rFonts w:ascii="Arial" w:hAnsi="Arial" w:cs="Arial"/>
          <w:color w:val="000000" w:themeColor="text1"/>
          <w:sz w:val="22"/>
          <w:lang w:eastAsia="en-IN"/>
        </w:rPr>
        <w:t>)</w:t>
      </w:r>
      <w:r w:rsidR="009E4A84" w:rsidRPr="0013186C">
        <w:rPr>
          <w:rFonts w:ascii="Arial" w:hAnsi="Arial" w:cs="Arial"/>
          <w:color w:val="000000" w:themeColor="text1"/>
          <w:sz w:val="22"/>
          <w:lang w:eastAsia="en-IN"/>
        </w:rPr>
        <w:t xml:space="preserve">. The SDG 3 has also attained a significant focus on mental health. The policies are designed to enhance the provision of mental health services and minimise suicide rates with the help of early intervention and community support programmes. The strategy to reduce the behavioural risk factors that adversely impact wellbeing also encompasses the use of health promotion to tackle smoking, alcohol use </w:t>
      </w:r>
      <w:r w:rsidR="005E7F2C" w:rsidRPr="0013186C">
        <w:rPr>
          <w:rFonts w:ascii="Arial" w:hAnsi="Arial" w:cs="Arial"/>
          <w:color w:val="000000" w:themeColor="text1"/>
          <w:sz w:val="22"/>
          <w:lang w:eastAsia="en-IN"/>
        </w:rPr>
        <w:t>and</w:t>
      </w:r>
      <w:r w:rsidR="009E4A84" w:rsidRPr="0013186C">
        <w:rPr>
          <w:rFonts w:ascii="Arial" w:hAnsi="Arial" w:cs="Arial"/>
          <w:color w:val="000000" w:themeColor="text1"/>
          <w:sz w:val="22"/>
          <w:lang w:eastAsia="en-IN"/>
        </w:rPr>
        <w:t xml:space="preserve"> obesity. In general, SDG 3 can be helpful in the formation of powerful healthcare and preventive policies of the population related to the health of the UK to enhance the quality of life. </w:t>
      </w:r>
    </w:p>
    <w:p w14:paraId="4A4DB696" w14:textId="1002D6D5" w:rsidR="00835E53" w:rsidRPr="0013186C" w:rsidRDefault="0063755B" w:rsidP="0013186C">
      <w:pPr>
        <w:spacing w:after="0" w:line="360" w:lineRule="auto"/>
        <w:rPr>
          <w:rFonts w:ascii="Arial" w:hAnsi="Arial" w:cs="Arial"/>
          <w:color w:val="000000" w:themeColor="text1"/>
          <w:sz w:val="22"/>
          <w:lang w:eastAsia="en-IN"/>
        </w:rPr>
      </w:pPr>
      <w:r w:rsidRPr="0013186C">
        <w:rPr>
          <w:rFonts w:ascii="Arial" w:hAnsi="Arial" w:cs="Arial"/>
          <w:b/>
          <w:i/>
          <w:color w:val="000000" w:themeColor="text1"/>
          <w:sz w:val="22"/>
        </w:rPr>
        <w:t>SDG 6:</w:t>
      </w:r>
      <w:r w:rsidR="009E4A84" w:rsidRPr="0013186C">
        <w:rPr>
          <w:rFonts w:ascii="Arial" w:hAnsi="Arial" w:cs="Arial"/>
          <w:color w:val="000000" w:themeColor="text1"/>
          <w:sz w:val="22"/>
          <w:lang w:eastAsia="en-IN"/>
        </w:rPr>
        <w:t xml:space="preserve"> SDG 6 is aimed at the availability and sustainable management of water and sanitation without any discrimination</w:t>
      </w:r>
      <w:r w:rsidR="00D60A3C" w:rsidRPr="0013186C">
        <w:rPr>
          <w:rFonts w:ascii="Arial" w:hAnsi="Arial" w:cs="Arial"/>
          <w:color w:val="000000" w:themeColor="text1"/>
          <w:sz w:val="22"/>
          <w:lang w:eastAsia="en-IN"/>
        </w:rPr>
        <w:t xml:space="preserve"> (</w:t>
      </w:r>
      <w:r w:rsidR="00E0610E" w:rsidRPr="0013186C">
        <w:rPr>
          <w:rFonts w:ascii="Arial" w:hAnsi="Arial" w:cs="Arial"/>
          <w:color w:val="000000" w:themeColor="text1"/>
          <w:sz w:val="22"/>
          <w:lang w:eastAsia="en-IN"/>
        </w:rPr>
        <w:t>UN. Org</w:t>
      </w:r>
      <w:r w:rsidR="00D60A3C" w:rsidRPr="0013186C">
        <w:rPr>
          <w:rFonts w:ascii="Arial" w:hAnsi="Arial" w:cs="Arial"/>
          <w:color w:val="000000" w:themeColor="text1"/>
          <w:sz w:val="22"/>
          <w:lang w:eastAsia="en-IN"/>
        </w:rPr>
        <w:t>, 2026)</w:t>
      </w:r>
      <w:r w:rsidR="009E4A84" w:rsidRPr="0013186C">
        <w:rPr>
          <w:rFonts w:ascii="Arial" w:hAnsi="Arial" w:cs="Arial"/>
          <w:color w:val="000000" w:themeColor="text1"/>
          <w:sz w:val="22"/>
          <w:lang w:eastAsia="en-IN"/>
        </w:rPr>
        <w:t xml:space="preserve">. The availability of the safe drinking water, adequate sanitation systems and wastewater treatment are important facilities preventing diseases associated with water and securing the health of the population. Water and sanitation deprivation have the capacity of amplifying the rate of diseases like cholera, dysentery, typhoid among others, which illustrates the close correlation between the environment and human health. The United Kingdom has achieved a lot </w:t>
      </w:r>
      <w:r w:rsidR="00E0610E" w:rsidRPr="0013186C">
        <w:rPr>
          <w:rFonts w:ascii="Arial" w:hAnsi="Arial" w:cs="Arial"/>
          <w:color w:val="000000" w:themeColor="text1"/>
          <w:sz w:val="22"/>
          <w:lang w:eastAsia="en-IN"/>
        </w:rPr>
        <w:t>regarding</w:t>
      </w:r>
      <w:r w:rsidR="009E4A84" w:rsidRPr="0013186C">
        <w:rPr>
          <w:rFonts w:ascii="Arial" w:hAnsi="Arial" w:cs="Arial"/>
          <w:color w:val="000000" w:themeColor="text1"/>
          <w:sz w:val="22"/>
          <w:lang w:eastAsia="en-IN"/>
        </w:rPr>
        <w:t xml:space="preserve"> SDG goal 6. The latest statistics indicate that 100</w:t>
      </w:r>
      <w:r w:rsidR="000A1FD1" w:rsidRPr="0013186C">
        <w:rPr>
          <w:rFonts w:ascii="Arial" w:hAnsi="Arial" w:cs="Arial"/>
          <w:color w:val="000000" w:themeColor="text1"/>
          <w:sz w:val="22"/>
          <w:lang w:eastAsia="en-IN"/>
        </w:rPr>
        <w:t>%</w:t>
      </w:r>
      <w:r w:rsidR="009E4A84" w:rsidRPr="0013186C">
        <w:rPr>
          <w:rFonts w:ascii="Arial" w:hAnsi="Arial" w:cs="Arial"/>
          <w:color w:val="000000" w:themeColor="text1"/>
          <w:sz w:val="22"/>
          <w:lang w:eastAsia="en-IN"/>
        </w:rPr>
        <w:t xml:space="preserve"> of the UK population is also provided with access to safely managed drinking water services and approximately 98</w:t>
      </w:r>
      <w:r w:rsidR="007E12A1" w:rsidRPr="0013186C">
        <w:rPr>
          <w:rFonts w:ascii="Arial" w:hAnsi="Arial" w:cs="Arial"/>
          <w:color w:val="000000" w:themeColor="text1"/>
          <w:sz w:val="22"/>
          <w:lang w:eastAsia="en-IN"/>
        </w:rPr>
        <w:t>%</w:t>
      </w:r>
      <w:r w:rsidR="009E4A84" w:rsidRPr="0013186C">
        <w:rPr>
          <w:rFonts w:ascii="Arial" w:hAnsi="Arial" w:cs="Arial"/>
          <w:color w:val="000000" w:themeColor="text1"/>
          <w:sz w:val="22"/>
          <w:lang w:eastAsia="en-IN"/>
        </w:rPr>
        <w:t xml:space="preserve"> to the services of safely managed sanitation services. Moreover, approximately 97</w:t>
      </w:r>
      <w:r w:rsidR="007E12A1" w:rsidRPr="0013186C">
        <w:rPr>
          <w:rFonts w:ascii="Arial" w:hAnsi="Arial" w:cs="Arial"/>
          <w:color w:val="000000" w:themeColor="text1"/>
          <w:sz w:val="22"/>
          <w:lang w:eastAsia="en-IN"/>
        </w:rPr>
        <w:t>%</w:t>
      </w:r>
      <w:r w:rsidR="009E4A84" w:rsidRPr="0013186C">
        <w:rPr>
          <w:rFonts w:ascii="Arial" w:hAnsi="Arial" w:cs="Arial"/>
          <w:color w:val="000000" w:themeColor="text1"/>
          <w:sz w:val="22"/>
          <w:lang w:eastAsia="en-IN"/>
        </w:rPr>
        <w:t xml:space="preserve"> of domestic wastewater in UK is safely treated and besides that, treatment causes a reduction related to pollution and avoidance of health hazards caused by contaminated water</w:t>
      </w:r>
      <w:r w:rsidR="00B01F5D" w:rsidRPr="0013186C">
        <w:rPr>
          <w:rFonts w:ascii="Arial" w:hAnsi="Arial" w:cs="Arial"/>
          <w:color w:val="000000" w:themeColor="text1"/>
          <w:sz w:val="22"/>
          <w:lang w:eastAsia="en-IN"/>
        </w:rPr>
        <w:t xml:space="preserve"> (SDG 6 Data.Org, 2026)</w:t>
      </w:r>
      <w:r w:rsidR="009E4A84" w:rsidRPr="0013186C">
        <w:rPr>
          <w:rFonts w:ascii="Arial" w:hAnsi="Arial" w:cs="Arial"/>
          <w:color w:val="000000" w:themeColor="text1"/>
          <w:sz w:val="22"/>
          <w:lang w:eastAsia="en-IN"/>
        </w:rPr>
        <w:t xml:space="preserve">. </w:t>
      </w:r>
    </w:p>
    <w:p w14:paraId="22626A04" w14:textId="77777777" w:rsidR="00B01F5D" w:rsidRPr="0013186C" w:rsidRDefault="00B01F5D" w:rsidP="0013186C">
      <w:pPr>
        <w:spacing w:after="0" w:line="360" w:lineRule="auto"/>
        <w:jc w:val="center"/>
        <w:rPr>
          <w:rFonts w:ascii="Arial" w:hAnsi="Arial" w:cs="Arial"/>
          <w:color w:val="000000" w:themeColor="text1"/>
          <w:sz w:val="22"/>
          <w:lang w:eastAsia="en-IN"/>
        </w:rPr>
      </w:pPr>
      <w:r w:rsidRPr="0013186C">
        <w:rPr>
          <w:rFonts w:ascii="Arial" w:hAnsi="Arial" w:cs="Arial"/>
          <w:noProof/>
          <w:color w:val="000000" w:themeColor="text1"/>
          <w:sz w:val="22"/>
          <w:lang w:eastAsia="en-GB"/>
        </w:rPr>
        <w:drawing>
          <wp:inline distT="0" distB="0" distL="0" distR="0" wp14:anchorId="11E78F43" wp14:editId="7B6FA9B2">
            <wp:extent cx="5731510" cy="37572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757295"/>
                    </a:xfrm>
                    <a:prstGeom prst="rect">
                      <a:avLst/>
                    </a:prstGeom>
                  </pic:spPr>
                </pic:pic>
              </a:graphicData>
            </a:graphic>
          </wp:inline>
        </w:drawing>
      </w:r>
    </w:p>
    <w:p w14:paraId="3489E6E8" w14:textId="77777777" w:rsidR="00B01F5D" w:rsidRPr="0013186C" w:rsidRDefault="00B01F5D" w:rsidP="0013186C">
      <w:pPr>
        <w:pStyle w:val="Caption"/>
        <w:spacing w:after="0" w:line="360" w:lineRule="auto"/>
        <w:jc w:val="center"/>
        <w:rPr>
          <w:rFonts w:ascii="Arial" w:hAnsi="Arial" w:cs="Arial"/>
          <w:i w:val="0"/>
          <w:color w:val="000000" w:themeColor="text1"/>
          <w:sz w:val="22"/>
          <w:szCs w:val="22"/>
        </w:rPr>
      </w:pPr>
      <w:bookmarkStart w:id="3" w:name="_Toc223791274"/>
      <w:r w:rsidRPr="0013186C">
        <w:rPr>
          <w:rFonts w:ascii="Arial" w:hAnsi="Arial" w:cs="Arial"/>
          <w:i w:val="0"/>
          <w:color w:val="000000" w:themeColor="text1"/>
          <w:sz w:val="22"/>
          <w:szCs w:val="22"/>
        </w:rPr>
        <w:lastRenderedPageBreak/>
        <w:t xml:space="preserve">Figure </w:t>
      </w:r>
      <w:r w:rsidRPr="0013186C">
        <w:rPr>
          <w:rFonts w:ascii="Arial" w:hAnsi="Arial" w:cs="Arial"/>
          <w:i w:val="0"/>
          <w:color w:val="000000" w:themeColor="text1"/>
          <w:sz w:val="22"/>
          <w:szCs w:val="22"/>
        </w:rPr>
        <w:fldChar w:fldCharType="begin"/>
      </w:r>
      <w:r w:rsidRPr="0013186C">
        <w:rPr>
          <w:rFonts w:ascii="Arial" w:hAnsi="Arial" w:cs="Arial"/>
          <w:i w:val="0"/>
          <w:color w:val="000000" w:themeColor="text1"/>
          <w:sz w:val="22"/>
          <w:szCs w:val="22"/>
        </w:rPr>
        <w:instrText xml:space="preserve"> SEQ Figure \* ARABIC </w:instrText>
      </w:r>
      <w:r w:rsidRPr="0013186C">
        <w:rPr>
          <w:rFonts w:ascii="Arial" w:hAnsi="Arial" w:cs="Arial"/>
          <w:i w:val="0"/>
          <w:color w:val="000000" w:themeColor="text1"/>
          <w:sz w:val="22"/>
          <w:szCs w:val="22"/>
        </w:rPr>
        <w:fldChar w:fldCharType="separate"/>
      </w:r>
      <w:r w:rsidRPr="0013186C">
        <w:rPr>
          <w:rFonts w:ascii="Arial" w:hAnsi="Arial" w:cs="Arial"/>
          <w:i w:val="0"/>
          <w:noProof/>
          <w:color w:val="000000" w:themeColor="text1"/>
          <w:sz w:val="22"/>
          <w:szCs w:val="22"/>
        </w:rPr>
        <w:t>1</w:t>
      </w:r>
      <w:r w:rsidRPr="0013186C">
        <w:rPr>
          <w:rFonts w:ascii="Arial" w:hAnsi="Arial" w:cs="Arial"/>
          <w:i w:val="0"/>
          <w:color w:val="000000" w:themeColor="text1"/>
          <w:sz w:val="22"/>
          <w:szCs w:val="22"/>
        </w:rPr>
        <w:fldChar w:fldCharType="end"/>
      </w:r>
      <w:r w:rsidRPr="0013186C">
        <w:rPr>
          <w:rFonts w:ascii="Arial" w:hAnsi="Arial" w:cs="Arial"/>
          <w:i w:val="0"/>
          <w:color w:val="000000" w:themeColor="text1"/>
          <w:sz w:val="22"/>
          <w:szCs w:val="22"/>
        </w:rPr>
        <w:t>: SDG 6 snapshot in United Kingdom of Great Britain and Northern Ireland</w:t>
      </w:r>
      <w:bookmarkEnd w:id="3"/>
    </w:p>
    <w:p w14:paraId="296C28C0" w14:textId="77777777" w:rsidR="00B01F5D" w:rsidRPr="0013186C" w:rsidRDefault="00B01F5D" w:rsidP="0013186C">
      <w:pPr>
        <w:spacing w:after="0" w:line="360" w:lineRule="auto"/>
        <w:jc w:val="center"/>
        <w:rPr>
          <w:rFonts w:ascii="Arial" w:hAnsi="Arial" w:cs="Arial"/>
          <w:color w:val="000000" w:themeColor="text1"/>
          <w:sz w:val="22"/>
        </w:rPr>
      </w:pPr>
      <w:r w:rsidRPr="0013186C">
        <w:rPr>
          <w:rFonts w:ascii="Arial" w:hAnsi="Arial" w:cs="Arial"/>
          <w:color w:val="000000" w:themeColor="text1"/>
          <w:sz w:val="22"/>
        </w:rPr>
        <w:t xml:space="preserve">(Source: </w:t>
      </w:r>
      <w:r w:rsidRPr="0013186C">
        <w:rPr>
          <w:rFonts w:ascii="Arial" w:hAnsi="Arial" w:cs="Arial"/>
          <w:color w:val="000000" w:themeColor="text1"/>
          <w:sz w:val="22"/>
          <w:lang w:eastAsia="en-IN"/>
        </w:rPr>
        <w:t>SDG 6 Data.Org, 2026</w:t>
      </w:r>
      <w:r w:rsidRPr="0013186C">
        <w:rPr>
          <w:rFonts w:ascii="Arial" w:hAnsi="Arial" w:cs="Arial"/>
          <w:color w:val="000000" w:themeColor="text1"/>
          <w:sz w:val="22"/>
        </w:rPr>
        <w:t>)</w:t>
      </w:r>
    </w:p>
    <w:p w14:paraId="356418C1" w14:textId="77777777" w:rsidR="006C6E90" w:rsidRPr="0013186C" w:rsidRDefault="009E4A84"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lang w:eastAsia="en-IN"/>
        </w:rPr>
        <w:t>There are also high drinking water standards, which lead to the improvement of the population health. The levels of water quality compliance in the UK are beyond great, and in the case of drinking water</w:t>
      </w:r>
      <w:r w:rsidR="00B01F5D" w:rsidRPr="0013186C">
        <w:rPr>
          <w:rFonts w:ascii="Arial" w:hAnsi="Arial" w:cs="Arial"/>
          <w:color w:val="000000" w:themeColor="text1"/>
          <w:sz w:val="22"/>
          <w:lang w:eastAsia="en-IN"/>
        </w:rPr>
        <w:t xml:space="preserve"> a huge size </w:t>
      </w:r>
      <w:r w:rsidRPr="0013186C">
        <w:rPr>
          <w:rFonts w:ascii="Arial" w:hAnsi="Arial" w:cs="Arial"/>
          <w:color w:val="000000" w:themeColor="text1"/>
          <w:sz w:val="22"/>
          <w:lang w:eastAsia="en-IN"/>
        </w:rPr>
        <w:t xml:space="preserve">of the samples </w:t>
      </w:r>
      <w:proofErr w:type="gramStart"/>
      <w:r w:rsidRPr="0013186C">
        <w:rPr>
          <w:rFonts w:ascii="Arial" w:hAnsi="Arial" w:cs="Arial"/>
          <w:color w:val="000000" w:themeColor="text1"/>
          <w:sz w:val="22"/>
          <w:lang w:eastAsia="en-IN"/>
        </w:rPr>
        <w:t>are</w:t>
      </w:r>
      <w:proofErr w:type="gramEnd"/>
      <w:r w:rsidRPr="0013186C">
        <w:rPr>
          <w:rFonts w:ascii="Arial" w:hAnsi="Arial" w:cs="Arial"/>
          <w:color w:val="000000" w:themeColor="text1"/>
          <w:sz w:val="22"/>
          <w:lang w:eastAsia="en-IN"/>
        </w:rPr>
        <w:t xml:space="preserve"> in line with regulatory standards, which shows that the structure of bases of monitoring and treatment is working. There are however some environmental challenges that have not been eliminated. In the case of water pollution and bad ecology in some rivers and bathing water, the environmental health may still be undermined. Only an approximate of 64% of the bathing waters in England were rated as excellent in 2024, meaning that more needs to be done in terms of environmental regulation and water management as a way of ensuring a safe recreational water environment</w:t>
      </w:r>
      <w:r w:rsidR="00B01F5D" w:rsidRPr="0013186C">
        <w:rPr>
          <w:rFonts w:ascii="Arial" w:hAnsi="Arial" w:cs="Arial"/>
          <w:color w:val="000000" w:themeColor="text1"/>
          <w:sz w:val="22"/>
          <w:lang w:eastAsia="en-IN"/>
        </w:rPr>
        <w:t xml:space="preserve"> (Horton, 2025)</w:t>
      </w:r>
      <w:r w:rsidRPr="0013186C">
        <w:rPr>
          <w:rFonts w:ascii="Arial" w:hAnsi="Arial" w:cs="Arial"/>
          <w:color w:val="000000" w:themeColor="text1"/>
          <w:sz w:val="22"/>
          <w:lang w:eastAsia="en-IN"/>
        </w:rPr>
        <w:t>. SDG 6 help</w:t>
      </w:r>
      <w:r w:rsidR="006C6E90" w:rsidRPr="0013186C">
        <w:rPr>
          <w:rFonts w:ascii="Arial" w:hAnsi="Arial" w:cs="Arial"/>
          <w:color w:val="000000" w:themeColor="text1"/>
          <w:sz w:val="22"/>
          <w:lang w:eastAsia="en-IN"/>
        </w:rPr>
        <w:t>s</w:t>
      </w:r>
      <w:r w:rsidRPr="0013186C">
        <w:rPr>
          <w:rFonts w:ascii="Arial" w:hAnsi="Arial" w:cs="Arial"/>
          <w:color w:val="000000" w:themeColor="text1"/>
          <w:sz w:val="22"/>
          <w:lang w:eastAsia="en-IN"/>
        </w:rPr>
        <w:t xml:space="preserve"> in enhancing health and wellbeing by ensuring there is clean water, less environmental pollution and diseases associated with insecure water and sanitation systems.</w:t>
      </w:r>
    </w:p>
    <w:p w14:paraId="5C167722" w14:textId="46880FCD" w:rsidR="0063755B" w:rsidRPr="0013186C" w:rsidRDefault="0063755B" w:rsidP="0013186C">
      <w:pPr>
        <w:spacing w:after="0" w:line="360" w:lineRule="auto"/>
        <w:rPr>
          <w:rFonts w:ascii="Arial" w:hAnsi="Arial" w:cs="Arial"/>
          <w:color w:val="000000" w:themeColor="text1"/>
          <w:sz w:val="22"/>
          <w:lang w:eastAsia="en-IN"/>
        </w:rPr>
      </w:pPr>
      <w:r w:rsidRPr="0013186C">
        <w:rPr>
          <w:rFonts w:ascii="Arial" w:hAnsi="Arial" w:cs="Arial"/>
          <w:b/>
          <w:i/>
          <w:color w:val="000000" w:themeColor="text1"/>
          <w:sz w:val="22"/>
        </w:rPr>
        <w:t>SDG 3 and SDG 6’s Relation in Improving Health:</w:t>
      </w:r>
      <w:r w:rsidR="009E4A84" w:rsidRPr="0013186C">
        <w:rPr>
          <w:rFonts w:ascii="Arial" w:hAnsi="Arial" w:cs="Arial"/>
          <w:color w:val="000000" w:themeColor="text1"/>
          <w:sz w:val="22"/>
          <w:lang w:eastAsia="en-IN"/>
        </w:rPr>
        <w:t xml:space="preserve"> SDG 3 and SDG 6 interrelate closely </w:t>
      </w:r>
      <w:proofErr w:type="gramStart"/>
      <w:r w:rsidR="009E4A84" w:rsidRPr="0013186C">
        <w:rPr>
          <w:rFonts w:ascii="Arial" w:hAnsi="Arial" w:cs="Arial"/>
          <w:color w:val="000000" w:themeColor="text1"/>
          <w:sz w:val="22"/>
          <w:lang w:eastAsia="en-IN"/>
        </w:rPr>
        <w:t>due to the fact that</w:t>
      </w:r>
      <w:proofErr w:type="gramEnd"/>
      <w:r w:rsidR="009E4A84" w:rsidRPr="0013186C">
        <w:rPr>
          <w:rFonts w:ascii="Arial" w:hAnsi="Arial" w:cs="Arial"/>
          <w:color w:val="000000" w:themeColor="text1"/>
          <w:sz w:val="22"/>
          <w:lang w:eastAsia="en-IN"/>
        </w:rPr>
        <w:t xml:space="preserve"> the environment has a great impact on health outcomes. Proper sanitation system and clean water can minimise the transmission of infectious diseases </w:t>
      </w:r>
      <w:r w:rsidR="007E6422" w:rsidRPr="0013186C">
        <w:rPr>
          <w:rFonts w:ascii="Arial" w:hAnsi="Arial" w:cs="Arial"/>
          <w:color w:val="000000" w:themeColor="text1"/>
          <w:sz w:val="22"/>
          <w:lang w:eastAsia="en-IN"/>
        </w:rPr>
        <w:t xml:space="preserve">like </w:t>
      </w:r>
      <w:r w:rsidR="00E0610E" w:rsidRPr="0013186C">
        <w:rPr>
          <w:rFonts w:ascii="Arial" w:hAnsi="Arial" w:cs="Arial"/>
          <w:color w:val="000000" w:themeColor="text1"/>
          <w:sz w:val="22"/>
          <w:lang w:eastAsia="en-IN"/>
        </w:rPr>
        <w:t>diarrhoea</w:t>
      </w:r>
      <w:r w:rsidR="007E6422" w:rsidRPr="0013186C">
        <w:rPr>
          <w:rFonts w:ascii="Arial" w:hAnsi="Arial" w:cs="Arial"/>
          <w:color w:val="000000" w:themeColor="text1"/>
          <w:sz w:val="22"/>
          <w:lang w:eastAsia="en-IN"/>
        </w:rPr>
        <w:t xml:space="preserve"> </w:t>
      </w:r>
      <w:r w:rsidR="009E4A84" w:rsidRPr="0013186C">
        <w:rPr>
          <w:rFonts w:ascii="Arial" w:hAnsi="Arial" w:cs="Arial"/>
          <w:color w:val="000000" w:themeColor="text1"/>
          <w:sz w:val="22"/>
          <w:lang w:eastAsia="en-IN"/>
        </w:rPr>
        <w:t>whereas good healthcare system can cure illnesses</w:t>
      </w:r>
      <w:r w:rsidR="007E6422" w:rsidRPr="0013186C">
        <w:rPr>
          <w:rFonts w:ascii="Arial" w:hAnsi="Arial" w:cs="Arial"/>
          <w:color w:val="000000" w:themeColor="text1"/>
          <w:sz w:val="22"/>
          <w:lang w:eastAsia="en-IN"/>
        </w:rPr>
        <w:t xml:space="preserve"> (</w:t>
      </w:r>
      <w:r w:rsidR="007E6422" w:rsidRPr="0013186C">
        <w:rPr>
          <w:rFonts w:ascii="Arial" w:hAnsi="Arial" w:cs="Arial"/>
          <w:color w:val="000000" w:themeColor="text1"/>
          <w:sz w:val="22"/>
          <w:shd w:val="clear" w:color="auto" w:fill="FFFFFF"/>
        </w:rPr>
        <w:t xml:space="preserve">Alum, </w:t>
      </w:r>
      <w:proofErr w:type="spellStart"/>
      <w:r w:rsidR="007E6422" w:rsidRPr="0013186C">
        <w:rPr>
          <w:rFonts w:ascii="Arial" w:hAnsi="Arial" w:cs="Arial"/>
          <w:color w:val="000000" w:themeColor="text1"/>
          <w:sz w:val="22"/>
          <w:shd w:val="clear" w:color="auto" w:fill="FFFFFF"/>
        </w:rPr>
        <w:t>Obeagu</w:t>
      </w:r>
      <w:proofErr w:type="spellEnd"/>
      <w:r w:rsidR="007E6422" w:rsidRPr="0013186C">
        <w:rPr>
          <w:rFonts w:ascii="Arial" w:hAnsi="Arial" w:cs="Arial"/>
          <w:color w:val="000000" w:themeColor="text1"/>
          <w:sz w:val="22"/>
          <w:shd w:val="clear" w:color="auto" w:fill="FFFFFF"/>
        </w:rPr>
        <w:t xml:space="preserve"> and Ugwu, 2024</w:t>
      </w:r>
      <w:r w:rsidR="007E6422" w:rsidRPr="0013186C">
        <w:rPr>
          <w:rFonts w:ascii="Arial" w:hAnsi="Arial" w:cs="Arial"/>
          <w:color w:val="000000" w:themeColor="text1"/>
          <w:sz w:val="22"/>
          <w:lang w:eastAsia="en-IN"/>
        </w:rPr>
        <w:t>)</w:t>
      </w:r>
      <w:r w:rsidR="009E4A84" w:rsidRPr="0013186C">
        <w:rPr>
          <w:rFonts w:ascii="Arial" w:hAnsi="Arial" w:cs="Arial"/>
          <w:color w:val="000000" w:themeColor="text1"/>
          <w:sz w:val="22"/>
          <w:lang w:eastAsia="en-IN"/>
        </w:rPr>
        <w:t xml:space="preserve">. The UK has healthcare infrastructural investments, water treatment facilities, and environmental protection policies that synergize to enhance health among the people. Collectively, these objectives help in sustainable development through healthier living conditions, prevention of illness and increasing the quality of living of the citizens. Both SDG 3 and SDG 6 are therefore important in the achievement of </w:t>
      </w:r>
      <w:r w:rsidR="00E0610E" w:rsidRPr="0013186C">
        <w:rPr>
          <w:rFonts w:ascii="Arial" w:hAnsi="Arial" w:cs="Arial"/>
          <w:color w:val="000000" w:themeColor="text1"/>
          <w:sz w:val="22"/>
          <w:lang w:eastAsia="en-IN"/>
        </w:rPr>
        <w:t>long-term</w:t>
      </w:r>
      <w:r w:rsidR="009E4A84" w:rsidRPr="0013186C">
        <w:rPr>
          <w:rFonts w:ascii="Arial" w:hAnsi="Arial" w:cs="Arial"/>
          <w:color w:val="000000" w:themeColor="text1"/>
          <w:sz w:val="22"/>
          <w:lang w:eastAsia="en-IN"/>
        </w:rPr>
        <w:t xml:space="preserve"> public health and wellbeing in the United Kingdom.</w:t>
      </w:r>
    </w:p>
    <w:p w14:paraId="64E53714" w14:textId="77777777" w:rsidR="0063755B" w:rsidRPr="0013186C" w:rsidRDefault="0063755B" w:rsidP="0013186C">
      <w:pPr>
        <w:pStyle w:val="Heading2"/>
        <w:spacing w:before="0" w:line="360" w:lineRule="auto"/>
        <w:rPr>
          <w:rFonts w:ascii="Arial" w:hAnsi="Arial" w:cs="Arial"/>
          <w:color w:val="000000" w:themeColor="text1"/>
          <w:sz w:val="22"/>
          <w:szCs w:val="22"/>
        </w:rPr>
      </w:pPr>
      <w:bookmarkStart w:id="4" w:name="_Toc223791271"/>
      <w:r w:rsidRPr="0013186C">
        <w:rPr>
          <w:rFonts w:ascii="Arial" w:hAnsi="Arial" w:cs="Arial"/>
          <w:color w:val="000000" w:themeColor="text1"/>
          <w:sz w:val="22"/>
          <w:szCs w:val="22"/>
        </w:rPr>
        <w:t>Effectiveness of initiatives and recommendations</w:t>
      </w:r>
      <w:bookmarkEnd w:id="4"/>
    </w:p>
    <w:p w14:paraId="487EF167" w14:textId="77777777" w:rsidR="0063755B" w:rsidRPr="0013186C" w:rsidRDefault="0063755B" w:rsidP="0013186C">
      <w:pPr>
        <w:spacing w:after="0" w:line="360" w:lineRule="auto"/>
        <w:rPr>
          <w:rFonts w:ascii="Arial" w:hAnsi="Arial" w:cs="Arial"/>
          <w:b/>
          <w:i/>
          <w:color w:val="000000" w:themeColor="text1"/>
          <w:sz w:val="22"/>
        </w:rPr>
      </w:pPr>
      <w:r w:rsidRPr="0013186C">
        <w:rPr>
          <w:rFonts w:ascii="Arial" w:hAnsi="Arial" w:cs="Arial"/>
          <w:b/>
          <w:i/>
          <w:color w:val="000000" w:themeColor="text1"/>
          <w:sz w:val="22"/>
        </w:rPr>
        <w:t>Effectiveness on local level</w:t>
      </w:r>
    </w:p>
    <w:p w14:paraId="48FFCEEA" w14:textId="77777777" w:rsidR="009E4A84" w:rsidRPr="0013186C" w:rsidRDefault="00935D5D"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lang w:eastAsia="en-IN"/>
        </w:rPr>
        <w:t xml:space="preserve">In the views of </w:t>
      </w:r>
      <w:r w:rsidR="007E6422" w:rsidRPr="0013186C">
        <w:rPr>
          <w:rFonts w:ascii="Arial" w:hAnsi="Arial" w:cs="Arial"/>
          <w:color w:val="000000" w:themeColor="text1"/>
          <w:sz w:val="22"/>
          <w:shd w:val="clear" w:color="auto" w:fill="FFFFFF"/>
        </w:rPr>
        <w:t xml:space="preserve">Akhter </w:t>
      </w:r>
      <w:r w:rsidR="007E6422" w:rsidRPr="0013186C">
        <w:rPr>
          <w:rFonts w:ascii="Arial" w:hAnsi="Arial" w:cs="Arial"/>
          <w:i/>
          <w:color w:val="000000" w:themeColor="text1"/>
          <w:sz w:val="22"/>
          <w:shd w:val="clear" w:color="auto" w:fill="FFFFFF"/>
        </w:rPr>
        <w:t>et al</w:t>
      </w:r>
      <w:r w:rsidR="007E6422" w:rsidRPr="0013186C">
        <w:rPr>
          <w:rFonts w:ascii="Arial" w:hAnsi="Arial" w:cs="Arial"/>
          <w:color w:val="000000" w:themeColor="text1"/>
          <w:sz w:val="22"/>
          <w:shd w:val="clear" w:color="auto" w:fill="FFFFFF"/>
        </w:rPr>
        <w:t>. (2023</w:t>
      </w:r>
      <w:r w:rsidR="007E6422" w:rsidRPr="0013186C">
        <w:rPr>
          <w:rFonts w:ascii="Arial" w:hAnsi="Arial" w:cs="Arial"/>
          <w:color w:val="000000" w:themeColor="text1"/>
          <w:sz w:val="22"/>
          <w:lang w:eastAsia="en-IN"/>
        </w:rPr>
        <w:t>), l</w:t>
      </w:r>
      <w:r w:rsidR="009E4A84" w:rsidRPr="0013186C">
        <w:rPr>
          <w:rFonts w:ascii="Arial" w:hAnsi="Arial" w:cs="Arial"/>
          <w:color w:val="000000" w:themeColor="text1"/>
          <w:sz w:val="22"/>
          <w:lang w:eastAsia="en-IN"/>
        </w:rPr>
        <w:t xml:space="preserve">ocal health and wellbeing </w:t>
      </w:r>
      <w:r w:rsidR="007E6422" w:rsidRPr="0013186C">
        <w:rPr>
          <w:rFonts w:ascii="Arial" w:hAnsi="Arial" w:cs="Arial"/>
          <w:color w:val="000000" w:themeColor="text1"/>
          <w:sz w:val="22"/>
          <w:lang w:eastAsia="en-IN"/>
        </w:rPr>
        <w:t xml:space="preserve">initiatives </w:t>
      </w:r>
      <w:r w:rsidR="009E4A84" w:rsidRPr="0013186C">
        <w:rPr>
          <w:rFonts w:ascii="Arial" w:hAnsi="Arial" w:cs="Arial"/>
          <w:color w:val="000000" w:themeColor="text1"/>
          <w:sz w:val="22"/>
          <w:lang w:eastAsia="en-IN"/>
        </w:rPr>
        <w:t xml:space="preserve">are </w:t>
      </w:r>
      <w:r w:rsidRPr="0013186C">
        <w:rPr>
          <w:rFonts w:ascii="Arial" w:hAnsi="Arial" w:cs="Arial"/>
          <w:color w:val="000000" w:themeColor="text1"/>
          <w:sz w:val="22"/>
          <w:lang w:eastAsia="en-IN"/>
        </w:rPr>
        <w:t>effective in</w:t>
      </w:r>
      <w:r w:rsidR="009E4A84" w:rsidRPr="0013186C">
        <w:rPr>
          <w:rFonts w:ascii="Arial" w:hAnsi="Arial" w:cs="Arial"/>
          <w:color w:val="000000" w:themeColor="text1"/>
          <w:sz w:val="22"/>
          <w:lang w:eastAsia="en-IN"/>
        </w:rPr>
        <w:t xml:space="preserve"> enhancing health outcomes of the community with the help of the targeted programmes and collaborations between local authorities, healthcare providers, and community organisations. The initiatives usually target the social determinants of health like housing, environment, and health care services access. </w:t>
      </w:r>
      <w:r w:rsidR="000C503C" w:rsidRPr="0013186C">
        <w:rPr>
          <w:rFonts w:ascii="Arial" w:hAnsi="Arial" w:cs="Arial"/>
          <w:color w:val="000000" w:themeColor="text1"/>
          <w:sz w:val="22"/>
          <w:lang w:eastAsia="en-IN"/>
        </w:rPr>
        <w:t>L</w:t>
      </w:r>
      <w:r w:rsidR="009E4A84" w:rsidRPr="0013186C">
        <w:rPr>
          <w:rFonts w:ascii="Arial" w:hAnsi="Arial" w:cs="Arial"/>
          <w:color w:val="000000" w:themeColor="text1"/>
          <w:sz w:val="22"/>
          <w:lang w:eastAsia="en-IN"/>
        </w:rPr>
        <w:t xml:space="preserve">ocal authorities </w:t>
      </w:r>
      <w:r w:rsidR="000C503C" w:rsidRPr="0013186C">
        <w:rPr>
          <w:rFonts w:ascii="Arial" w:hAnsi="Arial" w:cs="Arial"/>
          <w:color w:val="000000" w:themeColor="text1"/>
          <w:sz w:val="22"/>
          <w:lang w:eastAsia="en-IN"/>
        </w:rPr>
        <w:t xml:space="preserve">from the city </w:t>
      </w:r>
      <w:r w:rsidR="009E4A84" w:rsidRPr="0013186C">
        <w:rPr>
          <w:rFonts w:ascii="Arial" w:hAnsi="Arial" w:cs="Arial"/>
          <w:color w:val="000000" w:themeColor="text1"/>
          <w:sz w:val="22"/>
          <w:lang w:eastAsia="en-IN"/>
        </w:rPr>
        <w:t>have a major role of enhancing prevention methods, promotion of healthy living and reduction of inequalities via community health screening and me</w:t>
      </w:r>
      <w:r w:rsidRPr="0013186C">
        <w:rPr>
          <w:rFonts w:ascii="Arial" w:hAnsi="Arial" w:cs="Arial"/>
          <w:color w:val="000000" w:themeColor="text1"/>
          <w:sz w:val="22"/>
          <w:lang w:eastAsia="en-IN"/>
        </w:rPr>
        <w:t>ntal health-supporting services</w:t>
      </w:r>
      <w:r w:rsidR="009E4A84" w:rsidRPr="0013186C">
        <w:rPr>
          <w:rFonts w:ascii="Arial" w:hAnsi="Arial" w:cs="Arial"/>
          <w:color w:val="000000" w:themeColor="text1"/>
          <w:sz w:val="22"/>
          <w:lang w:eastAsia="en-IN"/>
        </w:rPr>
        <w:t xml:space="preserve"> and public health campaigns.</w:t>
      </w:r>
      <w:r w:rsidR="000523B9" w:rsidRPr="0013186C">
        <w:rPr>
          <w:rFonts w:ascii="Arial" w:hAnsi="Arial" w:cs="Arial"/>
          <w:color w:val="000000" w:themeColor="text1"/>
          <w:sz w:val="22"/>
          <w:lang w:eastAsia="en-IN"/>
        </w:rPr>
        <w:t xml:space="preserve"> </w:t>
      </w:r>
      <w:r w:rsidR="00CF39E3" w:rsidRPr="0013186C">
        <w:rPr>
          <w:rFonts w:ascii="Arial" w:hAnsi="Arial" w:cs="Arial"/>
          <w:color w:val="000000" w:themeColor="text1"/>
          <w:sz w:val="22"/>
          <w:lang w:eastAsia="en-IN"/>
        </w:rPr>
        <w:t xml:space="preserve">On the other </w:t>
      </w:r>
      <w:r w:rsidR="00BE14B9" w:rsidRPr="0013186C">
        <w:rPr>
          <w:rFonts w:ascii="Arial" w:hAnsi="Arial" w:cs="Arial"/>
          <w:color w:val="000000" w:themeColor="text1"/>
          <w:sz w:val="22"/>
          <w:lang w:eastAsia="en-IN"/>
        </w:rPr>
        <w:t>hand,</w:t>
      </w:r>
      <w:r w:rsidR="00CF39E3" w:rsidRPr="0013186C">
        <w:rPr>
          <w:rFonts w:ascii="Arial" w:hAnsi="Arial" w:cs="Arial"/>
          <w:color w:val="000000" w:themeColor="text1"/>
          <w:sz w:val="22"/>
          <w:lang w:eastAsia="en-IN"/>
        </w:rPr>
        <w:t xml:space="preserve"> </w:t>
      </w:r>
      <w:r w:rsidR="007E6422" w:rsidRPr="0013186C">
        <w:rPr>
          <w:rFonts w:ascii="Arial" w:hAnsi="Arial" w:cs="Arial"/>
          <w:color w:val="000000" w:themeColor="text1"/>
          <w:sz w:val="22"/>
          <w:shd w:val="clear" w:color="auto" w:fill="FFFFFF"/>
        </w:rPr>
        <w:t xml:space="preserve">Powell </w:t>
      </w:r>
      <w:r w:rsidR="007E6422" w:rsidRPr="0013186C">
        <w:rPr>
          <w:rFonts w:ascii="Arial" w:hAnsi="Arial" w:cs="Arial"/>
          <w:i/>
          <w:color w:val="000000" w:themeColor="text1"/>
          <w:sz w:val="22"/>
          <w:shd w:val="clear" w:color="auto" w:fill="FFFFFF"/>
        </w:rPr>
        <w:t>et al</w:t>
      </w:r>
      <w:r w:rsidR="007E6422" w:rsidRPr="0013186C">
        <w:rPr>
          <w:rFonts w:ascii="Arial" w:hAnsi="Arial" w:cs="Arial"/>
          <w:color w:val="000000" w:themeColor="text1"/>
          <w:sz w:val="22"/>
          <w:shd w:val="clear" w:color="auto" w:fill="FFFFFF"/>
        </w:rPr>
        <w:t>. (2024</w:t>
      </w:r>
      <w:r w:rsidR="00CF39E3" w:rsidRPr="0013186C">
        <w:rPr>
          <w:rFonts w:ascii="Arial" w:hAnsi="Arial" w:cs="Arial"/>
          <w:color w:val="000000" w:themeColor="text1"/>
          <w:sz w:val="22"/>
          <w:lang w:eastAsia="en-IN"/>
        </w:rPr>
        <w:t xml:space="preserve">), argued that </w:t>
      </w:r>
      <w:r w:rsidR="00F30735" w:rsidRPr="0013186C">
        <w:rPr>
          <w:rFonts w:ascii="Arial" w:hAnsi="Arial" w:cs="Arial"/>
          <w:color w:val="000000" w:themeColor="text1"/>
          <w:sz w:val="22"/>
          <w:lang w:eastAsia="en-IN"/>
        </w:rPr>
        <w:t>effectiveness</w:t>
      </w:r>
      <w:r w:rsidR="009E4A84" w:rsidRPr="0013186C">
        <w:rPr>
          <w:rFonts w:ascii="Arial" w:hAnsi="Arial" w:cs="Arial"/>
          <w:color w:val="000000" w:themeColor="text1"/>
          <w:sz w:val="22"/>
          <w:lang w:eastAsia="en-IN"/>
        </w:rPr>
        <w:t xml:space="preserve"> of </w:t>
      </w:r>
      <w:r w:rsidR="00CF39E3" w:rsidRPr="0013186C">
        <w:rPr>
          <w:rFonts w:ascii="Arial" w:hAnsi="Arial" w:cs="Arial"/>
          <w:color w:val="000000" w:themeColor="text1"/>
          <w:sz w:val="22"/>
          <w:lang w:eastAsia="en-IN"/>
        </w:rPr>
        <w:t xml:space="preserve">the </w:t>
      </w:r>
      <w:r w:rsidR="009E4A84" w:rsidRPr="0013186C">
        <w:rPr>
          <w:rFonts w:ascii="Arial" w:hAnsi="Arial" w:cs="Arial"/>
          <w:color w:val="000000" w:themeColor="text1"/>
          <w:sz w:val="22"/>
          <w:lang w:eastAsia="en-IN"/>
        </w:rPr>
        <w:t xml:space="preserve">initiatives is evident in the fact that they can address community needs in a manner, and encourage preventive healthcare. Awareness </w:t>
      </w:r>
      <w:r w:rsidR="00051FE1" w:rsidRPr="0013186C">
        <w:rPr>
          <w:rFonts w:ascii="Arial" w:hAnsi="Arial" w:cs="Arial"/>
          <w:color w:val="000000" w:themeColor="text1"/>
          <w:sz w:val="22"/>
          <w:lang w:eastAsia="en-IN"/>
        </w:rPr>
        <w:t xml:space="preserve">on </w:t>
      </w:r>
      <w:r w:rsidR="009E4A84" w:rsidRPr="0013186C">
        <w:rPr>
          <w:rFonts w:ascii="Arial" w:hAnsi="Arial" w:cs="Arial"/>
          <w:color w:val="000000" w:themeColor="text1"/>
          <w:sz w:val="22"/>
          <w:lang w:eastAsia="en-IN"/>
        </w:rPr>
        <w:t xml:space="preserve">hygiene, physical activities and disease prevention </w:t>
      </w:r>
      <w:r w:rsidR="00051FE1" w:rsidRPr="0013186C">
        <w:rPr>
          <w:rFonts w:ascii="Arial" w:hAnsi="Arial" w:cs="Arial"/>
          <w:color w:val="000000" w:themeColor="text1"/>
          <w:sz w:val="22"/>
          <w:lang w:eastAsia="en-IN"/>
        </w:rPr>
        <w:t xml:space="preserve">is increased </w:t>
      </w:r>
      <w:r w:rsidR="009E4A84" w:rsidRPr="0013186C">
        <w:rPr>
          <w:rFonts w:ascii="Arial" w:hAnsi="Arial" w:cs="Arial"/>
          <w:color w:val="000000" w:themeColor="text1"/>
          <w:sz w:val="22"/>
          <w:lang w:eastAsia="en-IN"/>
        </w:rPr>
        <w:t>through community-based programmes</w:t>
      </w:r>
      <w:r w:rsidR="00051FE1" w:rsidRPr="0013186C">
        <w:rPr>
          <w:rFonts w:ascii="Arial" w:hAnsi="Arial" w:cs="Arial"/>
          <w:color w:val="000000" w:themeColor="text1"/>
          <w:sz w:val="22"/>
          <w:lang w:eastAsia="en-IN"/>
        </w:rPr>
        <w:t>.</w:t>
      </w:r>
    </w:p>
    <w:p w14:paraId="18B1C053" w14:textId="77777777" w:rsidR="009E4A84" w:rsidRPr="0013186C" w:rsidRDefault="00935D5D"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lang w:eastAsia="en-IN"/>
        </w:rPr>
        <w:t xml:space="preserve">For example, </w:t>
      </w:r>
      <w:r w:rsidR="009E4A84" w:rsidRPr="0013186C">
        <w:rPr>
          <w:rFonts w:ascii="Arial" w:hAnsi="Arial" w:cs="Arial"/>
          <w:color w:val="000000" w:themeColor="text1"/>
          <w:sz w:val="22"/>
          <w:lang w:eastAsia="en-IN"/>
        </w:rPr>
        <w:t xml:space="preserve">London Health Inequalities Strategy proposes to decrease health inequity by mental health assistance, community participation, and preventive activities. Programmes like </w:t>
      </w:r>
      <w:r w:rsidR="009E4A84" w:rsidRPr="0013186C">
        <w:rPr>
          <w:rFonts w:ascii="Arial" w:hAnsi="Arial" w:cs="Arial"/>
          <w:color w:val="000000" w:themeColor="text1"/>
          <w:sz w:val="22"/>
          <w:lang w:eastAsia="en-IN"/>
        </w:rPr>
        <w:lastRenderedPageBreak/>
        <w:t>Thrive LDN and suicide awareness training have spent approximately 450,000 residents and enhanced their wellbeing and increased the community health support base</w:t>
      </w:r>
      <w:r w:rsidR="00C23B68" w:rsidRPr="0013186C">
        <w:rPr>
          <w:rFonts w:ascii="Arial" w:hAnsi="Arial" w:cs="Arial"/>
          <w:color w:val="000000" w:themeColor="text1"/>
          <w:sz w:val="22"/>
          <w:lang w:eastAsia="en-IN"/>
        </w:rPr>
        <w:t xml:space="preserve"> (London.Gov.UK, 2026)</w:t>
      </w:r>
      <w:r w:rsidR="009E4A84" w:rsidRPr="0013186C">
        <w:rPr>
          <w:rFonts w:ascii="Arial" w:hAnsi="Arial" w:cs="Arial"/>
          <w:color w:val="000000" w:themeColor="text1"/>
          <w:sz w:val="22"/>
          <w:lang w:eastAsia="en-IN"/>
        </w:rPr>
        <w:t>.</w:t>
      </w:r>
    </w:p>
    <w:p w14:paraId="762BF768" w14:textId="77777777" w:rsidR="0063755B" w:rsidRPr="0013186C" w:rsidRDefault="0063755B" w:rsidP="0013186C">
      <w:pPr>
        <w:spacing w:after="0" w:line="360" w:lineRule="auto"/>
        <w:rPr>
          <w:rFonts w:ascii="Arial" w:hAnsi="Arial" w:cs="Arial"/>
          <w:b/>
          <w:i/>
          <w:color w:val="000000" w:themeColor="text1"/>
          <w:sz w:val="22"/>
        </w:rPr>
      </w:pPr>
      <w:r w:rsidRPr="0013186C">
        <w:rPr>
          <w:rFonts w:ascii="Arial" w:hAnsi="Arial" w:cs="Arial"/>
          <w:b/>
          <w:i/>
          <w:color w:val="000000" w:themeColor="text1"/>
          <w:sz w:val="22"/>
        </w:rPr>
        <w:t>Effectiveness on national level</w:t>
      </w:r>
    </w:p>
    <w:p w14:paraId="0FBF4705" w14:textId="77777777" w:rsidR="00F30735" w:rsidRPr="0013186C" w:rsidRDefault="00F30735" w:rsidP="0013186C">
      <w:pPr>
        <w:spacing w:after="0" w:line="360" w:lineRule="auto"/>
        <w:rPr>
          <w:rFonts w:ascii="Arial" w:hAnsi="Arial" w:cs="Arial"/>
          <w:color w:val="000000" w:themeColor="text1"/>
          <w:sz w:val="22"/>
        </w:rPr>
      </w:pPr>
      <w:r w:rsidRPr="0013186C">
        <w:rPr>
          <w:rFonts w:ascii="Arial" w:hAnsi="Arial" w:cs="Arial"/>
          <w:color w:val="000000" w:themeColor="text1"/>
          <w:sz w:val="22"/>
        </w:rPr>
        <w:t xml:space="preserve">As per the views of </w:t>
      </w:r>
      <w:proofErr w:type="spellStart"/>
      <w:r w:rsidR="007E6422" w:rsidRPr="0013186C">
        <w:rPr>
          <w:rFonts w:ascii="Arial" w:hAnsi="Arial" w:cs="Arial"/>
          <w:color w:val="000000" w:themeColor="text1"/>
          <w:sz w:val="22"/>
          <w:shd w:val="clear" w:color="auto" w:fill="FFFFFF"/>
        </w:rPr>
        <w:t>Shalko</w:t>
      </w:r>
      <w:proofErr w:type="spellEnd"/>
      <w:r w:rsidR="007E6422" w:rsidRPr="0013186C">
        <w:rPr>
          <w:rFonts w:ascii="Arial" w:hAnsi="Arial" w:cs="Arial"/>
          <w:color w:val="000000" w:themeColor="text1"/>
          <w:sz w:val="22"/>
          <w:shd w:val="clear" w:color="auto" w:fill="FFFFFF"/>
        </w:rPr>
        <w:t xml:space="preserve"> and </w:t>
      </w:r>
      <w:proofErr w:type="spellStart"/>
      <w:r w:rsidR="007E6422" w:rsidRPr="0013186C">
        <w:rPr>
          <w:rFonts w:ascii="Arial" w:hAnsi="Arial" w:cs="Arial"/>
          <w:color w:val="000000" w:themeColor="text1"/>
          <w:sz w:val="22"/>
          <w:shd w:val="clear" w:color="auto" w:fill="FFFFFF"/>
        </w:rPr>
        <w:t>Andriushchenko</w:t>
      </w:r>
      <w:proofErr w:type="spellEnd"/>
      <w:r w:rsidR="007E6422" w:rsidRPr="0013186C">
        <w:rPr>
          <w:rFonts w:ascii="Arial" w:hAnsi="Arial" w:cs="Arial"/>
          <w:color w:val="000000" w:themeColor="text1"/>
          <w:sz w:val="22"/>
          <w:shd w:val="clear" w:color="auto" w:fill="FFFFFF"/>
        </w:rPr>
        <w:t xml:space="preserve"> (2024</w:t>
      </w:r>
      <w:r w:rsidRPr="0013186C">
        <w:rPr>
          <w:rFonts w:ascii="Arial" w:hAnsi="Arial" w:cs="Arial"/>
          <w:color w:val="000000" w:themeColor="text1"/>
          <w:sz w:val="22"/>
        </w:rPr>
        <w:t>),</w:t>
      </w:r>
      <w:r w:rsidR="003F304C" w:rsidRPr="0013186C">
        <w:rPr>
          <w:rFonts w:ascii="Arial" w:hAnsi="Arial" w:cs="Arial"/>
          <w:color w:val="000000" w:themeColor="text1"/>
          <w:sz w:val="22"/>
        </w:rPr>
        <w:t xml:space="preserve"> </w:t>
      </w:r>
      <w:r w:rsidR="007E6422" w:rsidRPr="0013186C">
        <w:rPr>
          <w:rFonts w:ascii="Arial" w:hAnsi="Arial" w:cs="Arial"/>
          <w:color w:val="000000" w:themeColor="text1"/>
          <w:sz w:val="22"/>
        </w:rPr>
        <w:t>national h</w:t>
      </w:r>
      <w:r w:rsidR="00AF5599" w:rsidRPr="0013186C">
        <w:rPr>
          <w:rFonts w:ascii="Arial" w:hAnsi="Arial" w:cs="Arial"/>
          <w:color w:val="000000" w:themeColor="text1"/>
          <w:sz w:val="22"/>
        </w:rPr>
        <w:t xml:space="preserve">ealth policies, structural healthcare systems, and large-scale population health programmes are used by national health initiatives to enhance the health of the people. </w:t>
      </w:r>
      <w:r w:rsidR="00BA0A17" w:rsidRPr="0013186C">
        <w:rPr>
          <w:rFonts w:ascii="Arial" w:hAnsi="Arial" w:cs="Arial"/>
          <w:color w:val="000000" w:themeColor="text1"/>
          <w:sz w:val="22"/>
        </w:rPr>
        <w:t xml:space="preserve">The main health concerns of national strategies include mitigation of non-communicable diseases, enhancing services related to mental health, and the enhancement in the provision of prevention services. </w:t>
      </w:r>
      <w:r w:rsidRPr="0013186C">
        <w:rPr>
          <w:rFonts w:ascii="Arial" w:hAnsi="Arial" w:cs="Arial"/>
          <w:color w:val="000000" w:themeColor="text1"/>
          <w:sz w:val="22"/>
        </w:rPr>
        <w:t xml:space="preserve">However, </w:t>
      </w:r>
      <w:r w:rsidR="007E6422" w:rsidRPr="0013186C">
        <w:rPr>
          <w:rFonts w:ascii="Arial" w:hAnsi="Arial" w:cs="Arial"/>
          <w:color w:val="000000" w:themeColor="text1"/>
          <w:sz w:val="22"/>
          <w:shd w:val="clear" w:color="auto" w:fill="FFFFFF"/>
        </w:rPr>
        <w:t>Ham (2024</w:t>
      </w:r>
      <w:r w:rsidRPr="0013186C">
        <w:rPr>
          <w:rFonts w:ascii="Arial" w:hAnsi="Arial" w:cs="Arial"/>
          <w:color w:val="000000" w:themeColor="text1"/>
          <w:sz w:val="22"/>
        </w:rPr>
        <w:t>), debated that the</w:t>
      </w:r>
      <w:r w:rsidR="00AF5599" w:rsidRPr="0013186C">
        <w:rPr>
          <w:rFonts w:ascii="Arial" w:hAnsi="Arial" w:cs="Arial"/>
          <w:color w:val="000000" w:themeColor="text1"/>
          <w:sz w:val="22"/>
        </w:rPr>
        <w:t xml:space="preserve"> national efforts have been successful as seen in the accessibility of healthcare facilities and increased life expectancy and health control. Improved health results are due to nationwide immunisation initiatives, screening, cancer among other diseases, and health education aimed at getting people to stop smoking and obesity. Nevertheless, there are still problems related to solving the problem of regional health disparities and augmenting the needs in medical services because of ageing and diseases associated with lifestyle.</w:t>
      </w:r>
    </w:p>
    <w:p w14:paraId="38145692" w14:textId="36998A1C" w:rsidR="00AF5599" w:rsidRPr="0013186C" w:rsidRDefault="004274E6" w:rsidP="0013186C">
      <w:pPr>
        <w:spacing w:after="0" w:line="360" w:lineRule="auto"/>
        <w:rPr>
          <w:rFonts w:ascii="Arial" w:hAnsi="Arial" w:cs="Arial"/>
          <w:color w:val="000000" w:themeColor="text1"/>
          <w:sz w:val="22"/>
        </w:rPr>
      </w:pPr>
      <w:r w:rsidRPr="0013186C">
        <w:rPr>
          <w:rFonts w:ascii="Arial" w:hAnsi="Arial" w:cs="Arial"/>
          <w:color w:val="000000" w:themeColor="text1"/>
          <w:sz w:val="22"/>
        </w:rPr>
        <w:t xml:space="preserve">For Example, the </w:t>
      </w:r>
      <w:r w:rsidR="00AF5599" w:rsidRPr="0013186C">
        <w:rPr>
          <w:rFonts w:ascii="Arial" w:hAnsi="Arial" w:cs="Arial"/>
          <w:color w:val="000000" w:themeColor="text1"/>
          <w:sz w:val="22"/>
        </w:rPr>
        <w:t>NHS</w:t>
      </w:r>
      <w:r w:rsidR="003F304C" w:rsidRPr="0013186C">
        <w:rPr>
          <w:rFonts w:ascii="Arial" w:hAnsi="Arial" w:cs="Arial"/>
          <w:color w:val="000000" w:themeColor="text1"/>
          <w:sz w:val="22"/>
        </w:rPr>
        <w:t>`</w:t>
      </w:r>
      <w:r w:rsidR="00C23B68" w:rsidRPr="0013186C">
        <w:rPr>
          <w:rFonts w:ascii="Arial" w:hAnsi="Arial" w:cs="Arial"/>
          <w:color w:val="000000" w:themeColor="text1"/>
          <w:sz w:val="22"/>
        </w:rPr>
        <w:t xml:space="preserve"> Five Year Forward View </w:t>
      </w:r>
      <w:r w:rsidR="00AF5599" w:rsidRPr="0013186C">
        <w:rPr>
          <w:rFonts w:ascii="Arial" w:hAnsi="Arial" w:cs="Arial"/>
          <w:color w:val="000000" w:themeColor="text1"/>
          <w:sz w:val="22"/>
        </w:rPr>
        <w:t xml:space="preserve">Plan </w:t>
      </w:r>
      <w:r w:rsidR="00C23B68" w:rsidRPr="0013186C">
        <w:rPr>
          <w:rFonts w:ascii="Arial" w:hAnsi="Arial" w:cs="Arial"/>
          <w:color w:val="000000" w:themeColor="text1"/>
          <w:sz w:val="22"/>
        </w:rPr>
        <w:t xml:space="preserve">that was introduced </w:t>
      </w:r>
      <w:r w:rsidR="00E0610E" w:rsidRPr="0013186C">
        <w:rPr>
          <w:rFonts w:ascii="Arial" w:hAnsi="Arial" w:cs="Arial"/>
          <w:color w:val="000000" w:themeColor="text1"/>
          <w:sz w:val="22"/>
        </w:rPr>
        <w:t>in</w:t>
      </w:r>
      <w:r w:rsidR="00C23B68" w:rsidRPr="0013186C">
        <w:rPr>
          <w:rFonts w:ascii="Arial" w:hAnsi="Arial" w:cs="Arial"/>
          <w:color w:val="000000" w:themeColor="text1"/>
          <w:sz w:val="22"/>
        </w:rPr>
        <w:t xml:space="preserve"> October 2014 </w:t>
      </w:r>
      <w:r w:rsidR="00AF5599" w:rsidRPr="0013186C">
        <w:rPr>
          <w:rFonts w:ascii="Arial" w:hAnsi="Arial" w:cs="Arial"/>
          <w:color w:val="000000" w:themeColor="text1"/>
          <w:sz w:val="22"/>
        </w:rPr>
        <w:t xml:space="preserve">to enhance healthcare services by </w:t>
      </w:r>
      <w:r w:rsidR="00C23B68" w:rsidRPr="0013186C">
        <w:rPr>
          <w:rFonts w:ascii="Arial" w:hAnsi="Arial" w:cs="Arial"/>
          <w:color w:val="000000" w:themeColor="text1"/>
          <w:sz w:val="22"/>
        </w:rPr>
        <w:t>embracing right type of changes in the policies (HEE.NHS.UK, 2026)</w:t>
      </w:r>
      <w:r w:rsidR="00AF5599" w:rsidRPr="0013186C">
        <w:rPr>
          <w:rFonts w:ascii="Arial" w:hAnsi="Arial" w:cs="Arial"/>
          <w:color w:val="000000" w:themeColor="text1"/>
          <w:sz w:val="22"/>
        </w:rPr>
        <w:t xml:space="preserve">. The policy emphasises early diagnosis of illnesses, a more effective mental and other health services </w:t>
      </w:r>
      <w:r w:rsidR="005E7F2C" w:rsidRPr="0013186C">
        <w:rPr>
          <w:rFonts w:ascii="Arial" w:hAnsi="Arial" w:cs="Arial"/>
          <w:color w:val="000000" w:themeColor="text1"/>
          <w:sz w:val="22"/>
        </w:rPr>
        <w:t>and</w:t>
      </w:r>
      <w:r w:rsidR="00AF5599" w:rsidRPr="0013186C">
        <w:rPr>
          <w:rFonts w:ascii="Arial" w:hAnsi="Arial" w:cs="Arial"/>
          <w:color w:val="000000" w:themeColor="text1"/>
          <w:sz w:val="22"/>
        </w:rPr>
        <w:t xml:space="preserve"> the promotion of hospital integration with the local healthcare providers to improve the accessibility and sustainability of the healthcare system.</w:t>
      </w:r>
    </w:p>
    <w:p w14:paraId="7F49EB03" w14:textId="77777777" w:rsidR="0063755B" w:rsidRPr="0013186C" w:rsidRDefault="0063755B" w:rsidP="0013186C">
      <w:pPr>
        <w:spacing w:after="0" w:line="360" w:lineRule="auto"/>
        <w:rPr>
          <w:rFonts w:ascii="Arial" w:hAnsi="Arial" w:cs="Arial"/>
          <w:b/>
          <w:i/>
          <w:color w:val="000000" w:themeColor="text1"/>
          <w:sz w:val="22"/>
        </w:rPr>
      </w:pPr>
      <w:r w:rsidRPr="0013186C">
        <w:rPr>
          <w:rFonts w:ascii="Arial" w:hAnsi="Arial" w:cs="Arial"/>
          <w:b/>
          <w:i/>
          <w:color w:val="000000" w:themeColor="text1"/>
          <w:sz w:val="22"/>
        </w:rPr>
        <w:t>Effectiveness on global level</w:t>
      </w:r>
    </w:p>
    <w:p w14:paraId="51C9D956" w14:textId="7799530F" w:rsidR="00AF5599" w:rsidRPr="0013186C" w:rsidRDefault="00F30735" w:rsidP="0013186C">
      <w:pPr>
        <w:spacing w:after="0" w:line="360" w:lineRule="auto"/>
        <w:rPr>
          <w:rFonts w:ascii="Arial" w:hAnsi="Arial" w:cs="Arial"/>
          <w:color w:val="000000" w:themeColor="text1"/>
          <w:sz w:val="22"/>
        </w:rPr>
      </w:pPr>
      <w:r w:rsidRPr="0013186C">
        <w:rPr>
          <w:rFonts w:ascii="Arial" w:hAnsi="Arial" w:cs="Arial"/>
          <w:color w:val="000000" w:themeColor="text1"/>
          <w:sz w:val="22"/>
        </w:rPr>
        <w:t>According</w:t>
      </w:r>
      <w:r w:rsidR="00EB2079" w:rsidRPr="0013186C">
        <w:rPr>
          <w:rFonts w:ascii="Arial" w:hAnsi="Arial" w:cs="Arial"/>
          <w:color w:val="000000" w:themeColor="text1"/>
          <w:sz w:val="22"/>
        </w:rPr>
        <w:t xml:space="preserve"> to </w:t>
      </w:r>
      <w:r w:rsidR="00EB2079" w:rsidRPr="0013186C">
        <w:rPr>
          <w:rFonts w:ascii="Arial" w:hAnsi="Arial" w:cs="Arial"/>
          <w:color w:val="000000" w:themeColor="text1"/>
          <w:sz w:val="22"/>
          <w:shd w:val="clear" w:color="auto" w:fill="FFFFFF"/>
        </w:rPr>
        <w:t xml:space="preserve">Mishra </w:t>
      </w:r>
      <w:r w:rsidR="00EB2079" w:rsidRPr="0013186C">
        <w:rPr>
          <w:rFonts w:ascii="Arial" w:hAnsi="Arial" w:cs="Arial"/>
          <w:i/>
          <w:color w:val="000000" w:themeColor="text1"/>
          <w:sz w:val="22"/>
          <w:shd w:val="clear" w:color="auto" w:fill="FFFFFF"/>
        </w:rPr>
        <w:t>et al</w:t>
      </w:r>
      <w:r w:rsidR="00EB2079" w:rsidRPr="0013186C">
        <w:rPr>
          <w:rFonts w:ascii="Arial" w:hAnsi="Arial" w:cs="Arial"/>
          <w:color w:val="000000" w:themeColor="text1"/>
          <w:sz w:val="22"/>
          <w:shd w:val="clear" w:color="auto" w:fill="FFFFFF"/>
        </w:rPr>
        <w:t>. (2024</w:t>
      </w:r>
      <w:r w:rsidRPr="0013186C">
        <w:rPr>
          <w:rFonts w:ascii="Arial" w:hAnsi="Arial" w:cs="Arial"/>
          <w:color w:val="000000" w:themeColor="text1"/>
          <w:sz w:val="22"/>
        </w:rPr>
        <w:t>), the</w:t>
      </w:r>
      <w:r w:rsidR="00AF5599" w:rsidRPr="0013186C">
        <w:rPr>
          <w:rFonts w:ascii="Arial" w:hAnsi="Arial" w:cs="Arial"/>
          <w:color w:val="000000" w:themeColor="text1"/>
          <w:sz w:val="22"/>
        </w:rPr>
        <w:t xml:space="preserve"> </w:t>
      </w:r>
      <w:r w:rsidR="00E0610E" w:rsidRPr="0013186C">
        <w:rPr>
          <w:rFonts w:ascii="Arial" w:hAnsi="Arial" w:cs="Arial"/>
          <w:color w:val="000000" w:themeColor="text1"/>
          <w:sz w:val="22"/>
        </w:rPr>
        <w:t>international</w:t>
      </w:r>
      <w:r w:rsidR="00AF5599" w:rsidRPr="0013186C">
        <w:rPr>
          <w:rFonts w:ascii="Arial" w:hAnsi="Arial" w:cs="Arial"/>
          <w:color w:val="000000" w:themeColor="text1"/>
          <w:sz w:val="22"/>
        </w:rPr>
        <w:t xml:space="preserve"> health and sustainability efforts follow international guidelines like the Sustainable Development Goals. These efforts promote multinational collaboration among nations, international organisations and governments in efforts to ensure that health </w:t>
      </w:r>
      <w:proofErr w:type="gramStart"/>
      <w:r w:rsidR="00AF5599" w:rsidRPr="0013186C">
        <w:rPr>
          <w:rFonts w:ascii="Arial" w:hAnsi="Arial" w:cs="Arial"/>
          <w:color w:val="000000" w:themeColor="text1"/>
          <w:sz w:val="22"/>
        </w:rPr>
        <w:t>are</w:t>
      </w:r>
      <w:proofErr w:type="gramEnd"/>
      <w:r w:rsidR="00AF5599" w:rsidRPr="0013186C">
        <w:rPr>
          <w:rFonts w:ascii="Arial" w:hAnsi="Arial" w:cs="Arial"/>
          <w:color w:val="000000" w:themeColor="text1"/>
          <w:sz w:val="22"/>
        </w:rPr>
        <w:t xml:space="preserve"> tackled globally. Healthcare policies, sanitation, water sanitation and environmental policies are critical in enhancing wellbeing across the globe.</w:t>
      </w:r>
      <w:r w:rsidR="00913031" w:rsidRPr="0013186C">
        <w:rPr>
          <w:rFonts w:ascii="Arial" w:hAnsi="Arial" w:cs="Arial"/>
          <w:color w:val="000000" w:themeColor="text1"/>
          <w:sz w:val="22"/>
        </w:rPr>
        <w:t xml:space="preserve"> On the other </w:t>
      </w:r>
      <w:r w:rsidR="00BE14B9" w:rsidRPr="0013186C">
        <w:rPr>
          <w:rFonts w:ascii="Arial" w:hAnsi="Arial" w:cs="Arial"/>
          <w:color w:val="000000" w:themeColor="text1"/>
          <w:sz w:val="22"/>
        </w:rPr>
        <w:t>hand,</w:t>
      </w:r>
      <w:r w:rsidR="00913031" w:rsidRPr="0013186C">
        <w:rPr>
          <w:rFonts w:ascii="Arial" w:hAnsi="Arial" w:cs="Arial"/>
          <w:color w:val="000000" w:themeColor="text1"/>
          <w:sz w:val="22"/>
        </w:rPr>
        <w:t xml:space="preserve"> </w:t>
      </w:r>
      <w:r w:rsidR="00EB2079" w:rsidRPr="0013186C">
        <w:rPr>
          <w:rFonts w:ascii="Arial" w:hAnsi="Arial" w:cs="Arial"/>
          <w:color w:val="000000" w:themeColor="text1"/>
          <w:sz w:val="22"/>
          <w:shd w:val="clear" w:color="auto" w:fill="FFFFFF"/>
        </w:rPr>
        <w:t>Sharma and Tripathi (2024</w:t>
      </w:r>
      <w:r w:rsidRPr="0013186C">
        <w:rPr>
          <w:rFonts w:ascii="Arial" w:hAnsi="Arial" w:cs="Arial"/>
          <w:color w:val="000000" w:themeColor="text1"/>
          <w:sz w:val="22"/>
        </w:rPr>
        <w:t xml:space="preserve">), argued that </w:t>
      </w:r>
      <w:r w:rsidR="009A1C39" w:rsidRPr="0013186C">
        <w:rPr>
          <w:rFonts w:ascii="Arial" w:hAnsi="Arial" w:cs="Arial"/>
          <w:color w:val="000000" w:themeColor="text1"/>
          <w:sz w:val="22"/>
        </w:rPr>
        <w:t>g</w:t>
      </w:r>
      <w:r w:rsidR="00AF5599" w:rsidRPr="0013186C">
        <w:rPr>
          <w:rFonts w:ascii="Arial" w:hAnsi="Arial" w:cs="Arial"/>
          <w:color w:val="000000" w:themeColor="text1"/>
          <w:sz w:val="22"/>
        </w:rPr>
        <w:t>lobal initiatives have been found to be effective in the aspects of improving the health status of most of the developing regions</w:t>
      </w:r>
      <w:r w:rsidR="00760505" w:rsidRPr="0013186C">
        <w:rPr>
          <w:rFonts w:ascii="Arial" w:hAnsi="Arial" w:cs="Arial"/>
          <w:color w:val="000000" w:themeColor="text1"/>
          <w:sz w:val="22"/>
        </w:rPr>
        <w:t xml:space="preserve"> due to the use of sustainable healthcare systems</w:t>
      </w:r>
      <w:r w:rsidR="00AF5599" w:rsidRPr="0013186C">
        <w:rPr>
          <w:rFonts w:ascii="Arial" w:hAnsi="Arial" w:cs="Arial"/>
          <w:color w:val="000000" w:themeColor="text1"/>
          <w:sz w:val="22"/>
        </w:rPr>
        <w:t>. Grants by international sources and overseas funding programmes have been used to fund vaccination and health care infrastructure and water sanitation projects. This is done through programmes to mitigate the spread of diseases, enhance the hygiene quality and enable health systems. Although progress is being done, it is seen that most countries still experience such barriers as the scarcity of resources, effects of climate change, and disparities in access to healthcare and clean water.</w:t>
      </w:r>
    </w:p>
    <w:p w14:paraId="47A38CD6" w14:textId="77777777" w:rsidR="00F30735" w:rsidRPr="0013186C" w:rsidRDefault="005D2E7A" w:rsidP="0013186C">
      <w:pPr>
        <w:spacing w:after="0" w:line="360" w:lineRule="auto"/>
        <w:rPr>
          <w:rFonts w:ascii="Arial" w:hAnsi="Arial" w:cs="Arial"/>
          <w:color w:val="000000" w:themeColor="text1"/>
          <w:sz w:val="22"/>
        </w:rPr>
      </w:pPr>
      <w:r w:rsidRPr="0013186C">
        <w:rPr>
          <w:rFonts w:ascii="Arial" w:hAnsi="Arial" w:cs="Arial"/>
          <w:color w:val="000000" w:themeColor="text1"/>
          <w:sz w:val="22"/>
        </w:rPr>
        <w:t>Just for instance, t</w:t>
      </w:r>
      <w:r w:rsidR="00AF5599" w:rsidRPr="0013186C">
        <w:rPr>
          <w:rFonts w:ascii="Arial" w:hAnsi="Arial" w:cs="Arial"/>
          <w:color w:val="000000" w:themeColor="text1"/>
          <w:sz w:val="22"/>
        </w:rPr>
        <w:t>he SDG 6 programme assists the activities of clean water and sanitation in African nations</w:t>
      </w:r>
      <w:r w:rsidR="00C23B68" w:rsidRPr="0013186C">
        <w:rPr>
          <w:rFonts w:ascii="Arial" w:hAnsi="Arial" w:cs="Arial"/>
          <w:color w:val="000000" w:themeColor="text1"/>
          <w:sz w:val="22"/>
        </w:rPr>
        <w:t xml:space="preserve"> as countries like Kenya, Nigeria and Tanzania in which more than in 800 water </w:t>
      </w:r>
      <w:r w:rsidR="00C23B68" w:rsidRPr="0013186C">
        <w:rPr>
          <w:rFonts w:ascii="Arial" w:hAnsi="Arial" w:cs="Arial"/>
          <w:color w:val="000000" w:themeColor="text1"/>
          <w:sz w:val="22"/>
        </w:rPr>
        <w:lastRenderedPageBreak/>
        <w:t>wells are being constructed which gave clean water to over 800,000 people (Embrace Relief.Org, 2026)</w:t>
      </w:r>
      <w:r w:rsidR="00AF5599" w:rsidRPr="0013186C">
        <w:rPr>
          <w:rFonts w:ascii="Arial" w:hAnsi="Arial" w:cs="Arial"/>
          <w:color w:val="000000" w:themeColor="text1"/>
          <w:sz w:val="22"/>
        </w:rPr>
        <w:t xml:space="preserve">. Water infrastructure, sanitation infrastructure and hygiene education programmes are financed by international organisations. </w:t>
      </w:r>
    </w:p>
    <w:p w14:paraId="685ECA5A" w14:textId="77777777" w:rsidR="0063755B" w:rsidRPr="0013186C" w:rsidRDefault="0063755B" w:rsidP="0013186C">
      <w:pPr>
        <w:spacing w:after="0" w:line="360" w:lineRule="auto"/>
        <w:rPr>
          <w:rFonts w:ascii="Arial" w:hAnsi="Arial" w:cs="Arial"/>
          <w:b/>
          <w:color w:val="000000" w:themeColor="text1"/>
          <w:sz w:val="22"/>
        </w:rPr>
      </w:pPr>
      <w:r w:rsidRPr="0013186C">
        <w:rPr>
          <w:rFonts w:ascii="Arial" w:hAnsi="Arial" w:cs="Arial"/>
          <w:b/>
          <w:color w:val="000000" w:themeColor="text1"/>
          <w:sz w:val="22"/>
        </w:rPr>
        <w:t>Recommendations for improvement</w:t>
      </w:r>
    </w:p>
    <w:p w14:paraId="1785CC05" w14:textId="77777777" w:rsidR="003C627F" w:rsidRPr="0013186C" w:rsidRDefault="003C627F" w:rsidP="0013186C">
      <w:pPr>
        <w:spacing w:after="0" w:line="360" w:lineRule="auto"/>
        <w:rPr>
          <w:rFonts w:ascii="Arial" w:hAnsi="Arial" w:cs="Arial"/>
          <w:color w:val="000000" w:themeColor="text1"/>
          <w:sz w:val="22"/>
        </w:rPr>
      </w:pPr>
      <w:r w:rsidRPr="0013186C">
        <w:rPr>
          <w:rFonts w:ascii="Arial" w:hAnsi="Arial" w:cs="Arial"/>
          <w:b/>
          <w:i/>
          <w:color w:val="000000" w:themeColor="text1"/>
          <w:sz w:val="22"/>
        </w:rPr>
        <w:t>Strengthening Preventive Healthcare Strategies</w:t>
      </w:r>
      <w:r w:rsidR="00AF5599" w:rsidRPr="0013186C">
        <w:rPr>
          <w:rFonts w:ascii="Arial" w:hAnsi="Arial" w:cs="Arial"/>
          <w:b/>
          <w:i/>
          <w:color w:val="000000" w:themeColor="text1"/>
          <w:sz w:val="22"/>
        </w:rPr>
        <w:t xml:space="preserve">: </w:t>
      </w:r>
      <w:r w:rsidR="00AF5599" w:rsidRPr="0013186C">
        <w:rPr>
          <w:rFonts w:ascii="Arial" w:hAnsi="Arial" w:cs="Arial"/>
          <w:color w:val="000000" w:themeColor="text1"/>
          <w:sz w:val="22"/>
        </w:rPr>
        <w:t xml:space="preserve">Preventive healthcare </w:t>
      </w:r>
      <w:r w:rsidR="00C62AF9" w:rsidRPr="0013186C">
        <w:rPr>
          <w:rFonts w:ascii="Arial" w:hAnsi="Arial" w:cs="Arial"/>
          <w:color w:val="000000" w:themeColor="text1"/>
          <w:sz w:val="22"/>
        </w:rPr>
        <w:t>is</w:t>
      </w:r>
      <w:r w:rsidR="00AF5599" w:rsidRPr="0013186C">
        <w:rPr>
          <w:rFonts w:ascii="Arial" w:hAnsi="Arial" w:cs="Arial"/>
          <w:color w:val="000000" w:themeColor="text1"/>
          <w:sz w:val="22"/>
        </w:rPr>
        <w:t xml:space="preserve"> important in enhancing the long-term health outcomes </w:t>
      </w:r>
      <w:r w:rsidR="005E7F2C" w:rsidRPr="0013186C">
        <w:rPr>
          <w:rFonts w:ascii="Arial" w:hAnsi="Arial" w:cs="Arial"/>
          <w:color w:val="000000" w:themeColor="text1"/>
          <w:sz w:val="22"/>
        </w:rPr>
        <w:t>and</w:t>
      </w:r>
      <w:r w:rsidR="00AF5599" w:rsidRPr="0013186C">
        <w:rPr>
          <w:rFonts w:ascii="Arial" w:hAnsi="Arial" w:cs="Arial"/>
          <w:color w:val="000000" w:themeColor="text1"/>
          <w:sz w:val="22"/>
        </w:rPr>
        <w:t xml:space="preserve"> alleviating pressures in healthcare systems</w:t>
      </w:r>
      <w:r w:rsidR="00C62AF9" w:rsidRPr="0013186C">
        <w:rPr>
          <w:rFonts w:ascii="Arial" w:hAnsi="Arial" w:cs="Arial"/>
          <w:color w:val="000000" w:themeColor="text1"/>
          <w:sz w:val="22"/>
        </w:rPr>
        <w:t xml:space="preserve"> (</w:t>
      </w:r>
      <w:r w:rsidR="00C62AF9" w:rsidRPr="0013186C">
        <w:rPr>
          <w:rFonts w:ascii="Arial" w:hAnsi="Arial" w:cs="Arial"/>
          <w:color w:val="000000" w:themeColor="text1"/>
          <w:sz w:val="22"/>
          <w:shd w:val="clear" w:color="auto" w:fill="FFFFFF"/>
        </w:rPr>
        <w:t xml:space="preserve">Amboree </w:t>
      </w:r>
      <w:r w:rsidR="00C62AF9" w:rsidRPr="0013186C">
        <w:rPr>
          <w:rFonts w:ascii="Arial" w:hAnsi="Arial" w:cs="Arial"/>
          <w:i/>
          <w:color w:val="000000" w:themeColor="text1"/>
          <w:sz w:val="22"/>
          <w:shd w:val="clear" w:color="auto" w:fill="FFFFFF"/>
        </w:rPr>
        <w:t>et al</w:t>
      </w:r>
      <w:r w:rsidR="00C62AF9" w:rsidRPr="0013186C">
        <w:rPr>
          <w:rFonts w:ascii="Arial" w:hAnsi="Arial" w:cs="Arial"/>
          <w:color w:val="000000" w:themeColor="text1"/>
          <w:sz w:val="22"/>
          <w:shd w:val="clear" w:color="auto" w:fill="FFFFFF"/>
        </w:rPr>
        <w:t>., 2022</w:t>
      </w:r>
      <w:r w:rsidR="00C62AF9" w:rsidRPr="0013186C">
        <w:rPr>
          <w:rFonts w:ascii="Arial" w:hAnsi="Arial" w:cs="Arial"/>
          <w:color w:val="000000" w:themeColor="text1"/>
          <w:sz w:val="22"/>
        </w:rPr>
        <w:t>)</w:t>
      </w:r>
      <w:r w:rsidR="00AF5599" w:rsidRPr="0013186C">
        <w:rPr>
          <w:rFonts w:ascii="Arial" w:hAnsi="Arial" w:cs="Arial"/>
          <w:color w:val="000000" w:themeColor="text1"/>
          <w:sz w:val="22"/>
        </w:rPr>
        <w:t xml:space="preserve">. </w:t>
      </w:r>
      <w:r w:rsidR="00C62AF9" w:rsidRPr="0013186C">
        <w:rPr>
          <w:rFonts w:ascii="Arial" w:hAnsi="Arial" w:cs="Arial"/>
          <w:color w:val="000000" w:themeColor="text1"/>
          <w:sz w:val="22"/>
        </w:rPr>
        <w:t>P</w:t>
      </w:r>
      <w:r w:rsidR="00AF5599" w:rsidRPr="0013186C">
        <w:rPr>
          <w:rFonts w:ascii="Arial" w:hAnsi="Arial" w:cs="Arial"/>
          <w:color w:val="000000" w:themeColor="text1"/>
          <w:sz w:val="22"/>
        </w:rPr>
        <w:t xml:space="preserve">revention-oriented programmes that promote healthy living and early disease diagnosis </w:t>
      </w:r>
      <w:r w:rsidR="00C62AF9" w:rsidRPr="0013186C">
        <w:rPr>
          <w:rFonts w:ascii="Arial" w:hAnsi="Arial" w:cs="Arial"/>
          <w:color w:val="000000" w:themeColor="text1"/>
          <w:sz w:val="22"/>
        </w:rPr>
        <w:t xml:space="preserve">should be enforced </w:t>
      </w:r>
      <w:r w:rsidR="00AF5599" w:rsidRPr="0013186C">
        <w:rPr>
          <w:rFonts w:ascii="Arial" w:hAnsi="Arial" w:cs="Arial"/>
          <w:color w:val="000000" w:themeColor="text1"/>
          <w:sz w:val="22"/>
        </w:rPr>
        <w:t xml:space="preserve">by the local, national and international agencies and health organisations. </w:t>
      </w:r>
      <w:r w:rsidRPr="0013186C">
        <w:rPr>
          <w:rFonts w:ascii="Arial" w:hAnsi="Arial" w:cs="Arial"/>
          <w:b/>
          <w:i/>
          <w:color w:val="000000" w:themeColor="text1"/>
          <w:sz w:val="22"/>
        </w:rPr>
        <w:t>Improving Access to Clean Water and Sanitation</w:t>
      </w:r>
      <w:r w:rsidR="00AF5599" w:rsidRPr="0013186C">
        <w:rPr>
          <w:rFonts w:ascii="Arial" w:hAnsi="Arial" w:cs="Arial"/>
          <w:b/>
          <w:i/>
          <w:color w:val="000000" w:themeColor="text1"/>
          <w:sz w:val="22"/>
        </w:rPr>
        <w:t xml:space="preserve">: </w:t>
      </w:r>
      <w:r w:rsidR="00AF5599" w:rsidRPr="0013186C">
        <w:rPr>
          <w:rFonts w:ascii="Arial" w:hAnsi="Arial" w:cs="Arial"/>
          <w:color w:val="000000" w:themeColor="text1"/>
          <w:sz w:val="22"/>
        </w:rPr>
        <w:t xml:space="preserve">Safe water and sanitation </w:t>
      </w:r>
      <w:r w:rsidR="00C62AF9" w:rsidRPr="0013186C">
        <w:rPr>
          <w:rFonts w:ascii="Arial" w:hAnsi="Arial" w:cs="Arial"/>
          <w:color w:val="000000" w:themeColor="text1"/>
          <w:sz w:val="22"/>
        </w:rPr>
        <w:t xml:space="preserve">are vital for </w:t>
      </w:r>
      <w:r w:rsidR="00AF5599" w:rsidRPr="0013186C">
        <w:rPr>
          <w:rFonts w:ascii="Arial" w:hAnsi="Arial" w:cs="Arial"/>
          <w:color w:val="000000" w:themeColor="text1"/>
          <w:sz w:val="22"/>
        </w:rPr>
        <w:t>the safety of human health and sustainable development</w:t>
      </w:r>
      <w:r w:rsidR="00C62AF9" w:rsidRPr="0013186C">
        <w:rPr>
          <w:rFonts w:ascii="Arial" w:hAnsi="Arial" w:cs="Arial"/>
          <w:color w:val="000000" w:themeColor="text1"/>
          <w:sz w:val="22"/>
        </w:rPr>
        <w:t xml:space="preserve"> (</w:t>
      </w:r>
      <w:proofErr w:type="spellStart"/>
      <w:r w:rsidR="00C62AF9" w:rsidRPr="0013186C">
        <w:rPr>
          <w:rFonts w:ascii="Arial" w:hAnsi="Arial" w:cs="Arial"/>
          <w:color w:val="000000" w:themeColor="text1"/>
          <w:sz w:val="22"/>
          <w:shd w:val="clear" w:color="auto" w:fill="FFFFFF"/>
        </w:rPr>
        <w:t>Rijsberman</w:t>
      </w:r>
      <w:proofErr w:type="spellEnd"/>
      <w:r w:rsidR="00C62AF9" w:rsidRPr="0013186C">
        <w:rPr>
          <w:rFonts w:ascii="Arial" w:hAnsi="Arial" w:cs="Arial"/>
          <w:color w:val="000000" w:themeColor="text1"/>
          <w:sz w:val="22"/>
          <w:shd w:val="clear" w:color="auto" w:fill="FFFFFF"/>
        </w:rPr>
        <w:t xml:space="preserve"> and Zwane, 2022</w:t>
      </w:r>
      <w:r w:rsidR="00C62AF9" w:rsidRPr="0013186C">
        <w:rPr>
          <w:rFonts w:ascii="Arial" w:hAnsi="Arial" w:cs="Arial"/>
          <w:color w:val="000000" w:themeColor="text1"/>
          <w:sz w:val="22"/>
        </w:rPr>
        <w:t>)</w:t>
      </w:r>
      <w:r w:rsidR="00AF5599" w:rsidRPr="0013186C">
        <w:rPr>
          <w:rFonts w:ascii="Arial" w:hAnsi="Arial" w:cs="Arial"/>
          <w:color w:val="000000" w:themeColor="text1"/>
          <w:sz w:val="22"/>
        </w:rPr>
        <w:t xml:space="preserve">. Local, national and global agencies and healthcare organisations ought to increase water management infrastructural facilities and sanitation especially in underserved communities. The efforts should be aimed at augmenting the wastewater treatment systems, the availability of safe drinking water and promoting hygiene educating programmes. </w:t>
      </w:r>
    </w:p>
    <w:p w14:paraId="02F08FD2" w14:textId="77777777" w:rsidR="00AF5599" w:rsidRPr="0013186C" w:rsidRDefault="00AF5599" w:rsidP="0013186C">
      <w:pPr>
        <w:spacing w:after="0" w:line="360" w:lineRule="auto"/>
        <w:rPr>
          <w:rFonts w:ascii="Arial" w:hAnsi="Arial" w:cs="Arial"/>
          <w:color w:val="000000" w:themeColor="text1"/>
          <w:sz w:val="22"/>
        </w:rPr>
      </w:pPr>
      <w:r w:rsidRPr="0013186C">
        <w:rPr>
          <w:rFonts w:ascii="Arial" w:hAnsi="Arial" w:cs="Arial"/>
          <w:b/>
          <w:i/>
          <w:color w:val="000000" w:themeColor="text1"/>
          <w:sz w:val="22"/>
        </w:rPr>
        <w:t xml:space="preserve">Enhancing Collaboration </w:t>
      </w:r>
      <w:r w:rsidR="000F237F" w:rsidRPr="0013186C">
        <w:rPr>
          <w:rFonts w:ascii="Arial" w:hAnsi="Arial" w:cs="Arial"/>
          <w:b/>
          <w:i/>
          <w:color w:val="000000" w:themeColor="text1"/>
          <w:sz w:val="22"/>
        </w:rPr>
        <w:t>between</w:t>
      </w:r>
      <w:r w:rsidRPr="0013186C">
        <w:rPr>
          <w:rFonts w:ascii="Arial" w:hAnsi="Arial" w:cs="Arial"/>
          <w:b/>
          <w:i/>
          <w:color w:val="000000" w:themeColor="text1"/>
          <w:sz w:val="22"/>
        </w:rPr>
        <w:t xml:space="preserve"> Health and Environmental Sectors: </w:t>
      </w:r>
      <w:r w:rsidRPr="0013186C">
        <w:rPr>
          <w:rFonts w:ascii="Arial" w:hAnsi="Arial" w:cs="Arial"/>
          <w:color w:val="000000" w:themeColor="text1"/>
          <w:sz w:val="22"/>
        </w:rPr>
        <w:t xml:space="preserve">There must be good co-existence between healthcare providers, environmental agencies and government institutions in relation to effective health and sustainability policies. The local, national and other global agencies and healthcare organisations </w:t>
      </w:r>
      <w:r w:rsidR="00760505" w:rsidRPr="0013186C">
        <w:rPr>
          <w:rFonts w:ascii="Arial" w:hAnsi="Arial" w:cs="Arial"/>
          <w:color w:val="000000" w:themeColor="text1"/>
          <w:sz w:val="22"/>
        </w:rPr>
        <w:t xml:space="preserve">are required to </w:t>
      </w:r>
      <w:r w:rsidRPr="0013186C">
        <w:rPr>
          <w:rFonts w:ascii="Arial" w:hAnsi="Arial" w:cs="Arial"/>
          <w:color w:val="000000" w:themeColor="text1"/>
          <w:sz w:val="22"/>
        </w:rPr>
        <w:t>come up with interventions that enable interconnection of the public health efforts with the environmental protection programmes</w:t>
      </w:r>
      <w:r w:rsidR="00C62AF9" w:rsidRPr="0013186C">
        <w:rPr>
          <w:rFonts w:ascii="Arial" w:hAnsi="Arial" w:cs="Arial"/>
          <w:color w:val="000000" w:themeColor="text1"/>
          <w:sz w:val="22"/>
        </w:rPr>
        <w:t xml:space="preserve"> (</w:t>
      </w:r>
      <w:proofErr w:type="spellStart"/>
      <w:r w:rsidR="00C62AF9" w:rsidRPr="0013186C">
        <w:rPr>
          <w:rFonts w:ascii="Arial" w:hAnsi="Arial" w:cs="Arial"/>
          <w:color w:val="000000" w:themeColor="text1"/>
          <w:sz w:val="22"/>
          <w:shd w:val="clear" w:color="auto" w:fill="FFFFFF"/>
        </w:rPr>
        <w:t>Olorunsogo</w:t>
      </w:r>
      <w:proofErr w:type="spellEnd"/>
      <w:r w:rsidR="00C62AF9" w:rsidRPr="0013186C">
        <w:rPr>
          <w:rFonts w:ascii="Arial" w:hAnsi="Arial" w:cs="Arial"/>
          <w:color w:val="000000" w:themeColor="text1"/>
          <w:sz w:val="22"/>
          <w:shd w:val="clear" w:color="auto" w:fill="FFFFFF"/>
        </w:rPr>
        <w:t xml:space="preserve"> </w:t>
      </w:r>
      <w:r w:rsidR="00C62AF9" w:rsidRPr="0013186C">
        <w:rPr>
          <w:rFonts w:ascii="Arial" w:hAnsi="Arial" w:cs="Arial"/>
          <w:i/>
          <w:color w:val="000000" w:themeColor="text1"/>
          <w:sz w:val="22"/>
          <w:shd w:val="clear" w:color="auto" w:fill="FFFFFF"/>
        </w:rPr>
        <w:t>et al</w:t>
      </w:r>
      <w:r w:rsidR="00C62AF9" w:rsidRPr="0013186C">
        <w:rPr>
          <w:rFonts w:ascii="Arial" w:hAnsi="Arial" w:cs="Arial"/>
          <w:color w:val="000000" w:themeColor="text1"/>
          <w:sz w:val="22"/>
          <w:shd w:val="clear" w:color="auto" w:fill="FFFFFF"/>
        </w:rPr>
        <w:t>., 2024</w:t>
      </w:r>
      <w:r w:rsidR="00C62AF9" w:rsidRPr="0013186C">
        <w:rPr>
          <w:rFonts w:ascii="Arial" w:hAnsi="Arial" w:cs="Arial"/>
          <w:color w:val="000000" w:themeColor="text1"/>
          <w:sz w:val="22"/>
        </w:rPr>
        <w:t>)</w:t>
      </w:r>
      <w:r w:rsidRPr="0013186C">
        <w:rPr>
          <w:rFonts w:ascii="Arial" w:hAnsi="Arial" w:cs="Arial"/>
          <w:color w:val="000000" w:themeColor="text1"/>
          <w:sz w:val="22"/>
        </w:rPr>
        <w:t xml:space="preserve">. </w:t>
      </w:r>
    </w:p>
    <w:p w14:paraId="61CA2103" w14:textId="77777777" w:rsidR="003C627F" w:rsidRPr="0013186C" w:rsidRDefault="00AF5599" w:rsidP="0013186C">
      <w:pPr>
        <w:spacing w:after="0" w:line="360" w:lineRule="auto"/>
        <w:rPr>
          <w:rFonts w:ascii="Arial" w:hAnsi="Arial" w:cs="Arial"/>
          <w:color w:val="000000" w:themeColor="text1"/>
          <w:sz w:val="22"/>
        </w:rPr>
      </w:pPr>
      <w:r w:rsidRPr="0013186C">
        <w:rPr>
          <w:rFonts w:ascii="Arial" w:hAnsi="Arial" w:cs="Arial"/>
          <w:b/>
          <w:i/>
          <w:color w:val="000000" w:themeColor="text1"/>
          <w:sz w:val="22"/>
        </w:rPr>
        <w:t>Increasing Investment in Community Health Programmes</w:t>
      </w:r>
      <w:r w:rsidR="0060352C" w:rsidRPr="0013186C">
        <w:rPr>
          <w:rFonts w:ascii="Arial" w:hAnsi="Arial" w:cs="Arial"/>
          <w:b/>
          <w:i/>
          <w:color w:val="000000" w:themeColor="text1"/>
          <w:sz w:val="22"/>
        </w:rPr>
        <w:t xml:space="preserve"> and innovation</w:t>
      </w:r>
      <w:r w:rsidRPr="0013186C">
        <w:rPr>
          <w:rFonts w:ascii="Arial" w:hAnsi="Arial" w:cs="Arial"/>
          <w:b/>
          <w:i/>
          <w:color w:val="000000" w:themeColor="text1"/>
          <w:sz w:val="22"/>
        </w:rPr>
        <w:t xml:space="preserve">: </w:t>
      </w:r>
      <w:r w:rsidRPr="0013186C">
        <w:rPr>
          <w:rFonts w:ascii="Arial" w:hAnsi="Arial" w:cs="Arial"/>
          <w:color w:val="000000" w:themeColor="text1"/>
          <w:sz w:val="22"/>
        </w:rPr>
        <w:t xml:space="preserve">Task forces Community-based health interventions are crucial in the reduction of the local health inequities and wellbeing. The country, national and international agencies and healthcare organisations are supposed to fund and advocate more community health programmes to offer accessible healthcare services, mental health support and health education. The emphasis should be put on building the partnerships with communities, training the local health workers, and increasing the outreach programmes. </w:t>
      </w:r>
      <w:r w:rsidR="0060352C" w:rsidRPr="0013186C">
        <w:rPr>
          <w:rFonts w:ascii="Arial" w:hAnsi="Arial" w:cs="Arial"/>
          <w:color w:val="000000" w:themeColor="text1"/>
          <w:sz w:val="22"/>
        </w:rPr>
        <w:t xml:space="preserve">The innovation is helpful in preventing failure in treatment and giving the patients with fast and better healthcare. For example, </w:t>
      </w:r>
      <w:r w:rsidR="0060352C" w:rsidRPr="0013186C">
        <w:rPr>
          <w:rFonts w:ascii="Arial" w:hAnsi="Arial" w:cs="Arial"/>
          <w:color w:val="000000" w:themeColor="text1"/>
          <w:sz w:val="22"/>
          <w:lang w:val="en-US"/>
        </w:rPr>
        <w:t>Health and Social Care Act, 2012 focuses on importance of innovation as it gives a free will to service providers to innovate and it also empowers patients so that they can communicate their problems and demand right type of treatment for their health problems (Legislation.Gov.UK, 2026).</w:t>
      </w:r>
    </w:p>
    <w:p w14:paraId="22615300" w14:textId="77777777" w:rsidR="003847DF" w:rsidRPr="0013186C" w:rsidRDefault="003847DF" w:rsidP="0013186C">
      <w:pPr>
        <w:pStyle w:val="Heading1"/>
      </w:pPr>
      <w:bookmarkStart w:id="5" w:name="_Toc223791272"/>
      <w:r w:rsidRPr="0013186C">
        <w:t>Conclusion</w:t>
      </w:r>
      <w:bookmarkEnd w:id="5"/>
    </w:p>
    <w:p w14:paraId="0AB9E87E" w14:textId="77777777" w:rsidR="00AF5599" w:rsidRPr="0013186C" w:rsidRDefault="00AF5599" w:rsidP="0013186C">
      <w:pPr>
        <w:spacing w:after="0" w:line="360" w:lineRule="auto"/>
        <w:rPr>
          <w:rFonts w:ascii="Arial" w:hAnsi="Arial" w:cs="Arial"/>
          <w:color w:val="000000" w:themeColor="text1"/>
          <w:sz w:val="22"/>
        </w:rPr>
      </w:pPr>
      <w:r w:rsidRPr="0013186C">
        <w:rPr>
          <w:rFonts w:ascii="Arial" w:hAnsi="Arial" w:cs="Arial"/>
          <w:color w:val="000000" w:themeColor="text1"/>
          <w:sz w:val="22"/>
        </w:rPr>
        <w:t xml:space="preserve">The role of </w:t>
      </w:r>
      <w:r w:rsidR="003A1929" w:rsidRPr="0013186C">
        <w:rPr>
          <w:rFonts w:ascii="Arial" w:hAnsi="Arial" w:cs="Arial"/>
          <w:color w:val="000000" w:themeColor="text1"/>
          <w:sz w:val="22"/>
        </w:rPr>
        <w:t>SDG</w:t>
      </w:r>
      <w:r w:rsidRPr="0013186C">
        <w:rPr>
          <w:rFonts w:ascii="Arial" w:hAnsi="Arial" w:cs="Arial"/>
          <w:color w:val="000000" w:themeColor="text1"/>
          <w:sz w:val="22"/>
        </w:rPr>
        <w:t xml:space="preserve"> on enhancing both social and physical health and wellbeing of the population has been underscored by the emphasis it has placed on access to health services, sanitation, and prevention. SDG 3 has been positively correlated with the presence of better healthcare, </w:t>
      </w:r>
      <w:r w:rsidRPr="0013186C">
        <w:rPr>
          <w:rFonts w:ascii="Arial" w:hAnsi="Arial" w:cs="Arial"/>
          <w:color w:val="000000" w:themeColor="text1"/>
          <w:sz w:val="22"/>
        </w:rPr>
        <w:lastRenderedPageBreak/>
        <w:t xml:space="preserve">disease prevention and mental health support, whereas SDG 6 has been correlated with the availability of clean water and increased sanitation. The national, local, and global policies have worked in ensuring better environments, less health hazards although further investment, increased cooperation, and further preventive programmes </w:t>
      </w:r>
      <w:r w:rsidR="00E51629" w:rsidRPr="0013186C">
        <w:rPr>
          <w:rFonts w:ascii="Arial" w:hAnsi="Arial" w:cs="Arial"/>
          <w:color w:val="000000" w:themeColor="text1"/>
          <w:sz w:val="22"/>
        </w:rPr>
        <w:t xml:space="preserve">have been needed for </w:t>
      </w:r>
      <w:r w:rsidRPr="0013186C">
        <w:rPr>
          <w:rFonts w:ascii="Arial" w:hAnsi="Arial" w:cs="Arial"/>
          <w:color w:val="000000" w:themeColor="text1"/>
          <w:sz w:val="22"/>
        </w:rPr>
        <w:t>in the long-term sustainable improvement of health.</w:t>
      </w:r>
    </w:p>
    <w:p w14:paraId="1918D3D0" w14:textId="77777777" w:rsidR="003847DF" w:rsidRPr="0013186C" w:rsidRDefault="003847DF" w:rsidP="0013186C">
      <w:pPr>
        <w:spacing w:after="0" w:line="360" w:lineRule="auto"/>
        <w:rPr>
          <w:rFonts w:ascii="Arial" w:hAnsi="Arial" w:cs="Arial"/>
          <w:color w:val="000000" w:themeColor="text1"/>
          <w:sz w:val="22"/>
          <w:lang w:eastAsia="en-IN"/>
        </w:rPr>
      </w:pPr>
    </w:p>
    <w:p w14:paraId="68828237" w14:textId="77777777" w:rsidR="003847DF" w:rsidRPr="0013186C" w:rsidRDefault="003847DF" w:rsidP="0013186C">
      <w:pPr>
        <w:pStyle w:val="Heading1"/>
      </w:pPr>
      <w:r w:rsidRPr="0013186C">
        <w:br w:type="page"/>
      </w:r>
      <w:bookmarkStart w:id="6" w:name="_Toc223791273"/>
      <w:r w:rsidRPr="0013186C">
        <w:lastRenderedPageBreak/>
        <w:t>References</w:t>
      </w:r>
      <w:bookmarkEnd w:id="6"/>
    </w:p>
    <w:p w14:paraId="71CA65E6" w14:textId="77777777" w:rsidR="00C62AF9" w:rsidRPr="0013186C" w:rsidRDefault="00C62AF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shd w:val="clear" w:color="auto" w:fill="FFFFFF"/>
        </w:rPr>
        <w:t>Akhter, N., McGowan, V. J., Halliday, E., Popay, J., Kasim, A. and Bambra, C. (2023). Community empowerment and mental wellbeing: longitudinal findings from a survey of people actively involved in the big local place-based initiative in England. </w:t>
      </w:r>
      <w:r w:rsidRPr="0013186C">
        <w:rPr>
          <w:rFonts w:ascii="Arial" w:hAnsi="Arial" w:cs="Arial"/>
          <w:i/>
          <w:iCs/>
          <w:color w:val="000000" w:themeColor="text1"/>
          <w:sz w:val="22"/>
          <w:shd w:val="clear" w:color="auto" w:fill="FFFFFF"/>
        </w:rPr>
        <w:t>Journal of Public Health</w:t>
      </w:r>
      <w:r w:rsidRPr="0013186C">
        <w:rPr>
          <w:rFonts w:ascii="Arial" w:hAnsi="Arial" w:cs="Arial"/>
          <w:color w:val="000000" w:themeColor="text1"/>
          <w:sz w:val="22"/>
          <w:shd w:val="clear" w:color="auto" w:fill="FFFFFF"/>
        </w:rPr>
        <w:t>, </w:t>
      </w:r>
      <w:r w:rsidRPr="0013186C">
        <w:rPr>
          <w:rFonts w:ascii="Arial" w:hAnsi="Arial" w:cs="Arial"/>
          <w:i/>
          <w:iCs/>
          <w:color w:val="000000" w:themeColor="text1"/>
          <w:sz w:val="22"/>
          <w:shd w:val="clear" w:color="auto" w:fill="FFFFFF"/>
        </w:rPr>
        <w:t>45</w:t>
      </w:r>
      <w:r w:rsidRPr="0013186C">
        <w:rPr>
          <w:rFonts w:ascii="Arial" w:hAnsi="Arial" w:cs="Arial"/>
          <w:color w:val="000000" w:themeColor="text1"/>
          <w:sz w:val="22"/>
          <w:shd w:val="clear" w:color="auto" w:fill="FFFFFF"/>
        </w:rPr>
        <w:t>(2), 423-431.</w:t>
      </w:r>
    </w:p>
    <w:p w14:paraId="7CB4144C" w14:textId="77777777" w:rsidR="00C62AF9" w:rsidRPr="0013186C" w:rsidRDefault="00C62AF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shd w:val="clear" w:color="auto" w:fill="FFFFFF"/>
        </w:rPr>
        <w:t xml:space="preserve">Alum, E. U., </w:t>
      </w:r>
      <w:proofErr w:type="spellStart"/>
      <w:r w:rsidRPr="0013186C">
        <w:rPr>
          <w:rFonts w:ascii="Arial" w:hAnsi="Arial" w:cs="Arial"/>
          <w:color w:val="000000" w:themeColor="text1"/>
          <w:sz w:val="22"/>
          <w:shd w:val="clear" w:color="auto" w:fill="FFFFFF"/>
        </w:rPr>
        <w:t>Obeagu</w:t>
      </w:r>
      <w:proofErr w:type="spellEnd"/>
      <w:r w:rsidRPr="0013186C">
        <w:rPr>
          <w:rFonts w:ascii="Arial" w:hAnsi="Arial" w:cs="Arial"/>
          <w:color w:val="000000" w:themeColor="text1"/>
          <w:sz w:val="22"/>
          <w:shd w:val="clear" w:color="auto" w:fill="FFFFFF"/>
        </w:rPr>
        <w:t xml:space="preserve">, E. I. and Ugwu, O. P. C. (2024). Enhancing quality water, good sanitation, and proper hygiene is the panacea to </w:t>
      </w:r>
      <w:proofErr w:type="spellStart"/>
      <w:r w:rsidRPr="0013186C">
        <w:rPr>
          <w:rFonts w:ascii="Arial" w:hAnsi="Arial" w:cs="Arial"/>
          <w:color w:val="000000" w:themeColor="text1"/>
          <w:sz w:val="22"/>
          <w:shd w:val="clear" w:color="auto" w:fill="FFFFFF"/>
        </w:rPr>
        <w:t>diarrhea</w:t>
      </w:r>
      <w:proofErr w:type="spellEnd"/>
      <w:r w:rsidRPr="0013186C">
        <w:rPr>
          <w:rFonts w:ascii="Arial" w:hAnsi="Arial" w:cs="Arial"/>
          <w:color w:val="000000" w:themeColor="text1"/>
          <w:sz w:val="22"/>
          <w:shd w:val="clear" w:color="auto" w:fill="FFFFFF"/>
        </w:rPr>
        <w:t xml:space="preserve"> control and the attainment of some related sustainable development goals: A review. </w:t>
      </w:r>
      <w:r w:rsidRPr="0013186C">
        <w:rPr>
          <w:rFonts w:ascii="Arial" w:hAnsi="Arial" w:cs="Arial"/>
          <w:i/>
          <w:iCs/>
          <w:color w:val="000000" w:themeColor="text1"/>
          <w:sz w:val="22"/>
          <w:shd w:val="clear" w:color="auto" w:fill="FFFFFF"/>
        </w:rPr>
        <w:t>Medicine</w:t>
      </w:r>
      <w:r w:rsidRPr="0013186C">
        <w:rPr>
          <w:rFonts w:ascii="Arial" w:hAnsi="Arial" w:cs="Arial"/>
          <w:color w:val="000000" w:themeColor="text1"/>
          <w:sz w:val="22"/>
          <w:shd w:val="clear" w:color="auto" w:fill="FFFFFF"/>
        </w:rPr>
        <w:t>, </w:t>
      </w:r>
      <w:r w:rsidRPr="0013186C">
        <w:rPr>
          <w:rFonts w:ascii="Arial" w:hAnsi="Arial" w:cs="Arial"/>
          <w:i/>
          <w:iCs/>
          <w:color w:val="000000" w:themeColor="text1"/>
          <w:sz w:val="22"/>
          <w:shd w:val="clear" w:color="auto" w:fill="FFFFFF"/>
        </w:rPr>
        <w:t>103</w:t>
      </w:r>
      <w:r w:rsidRPr="0013186C">
        <w:rPr>
          <w:rFonts w:ascii="Arial" w:hAnsi="Arial" w:cs="Arial"/>
          <w:color w:val="000000" w:themeColor="text1"/>
          <w:sz w:val="22"/>
          <w:shd w:val="clear" w:color="auto" w:fill="FFFFFF"/>
        </w:rPr>
        <w:t>(38), e39578.</w:t>
      </w:r>
    </w:p>
    <w:p w14:paraId="237BAF9B" w14:textId="77777777" w:rsidR="00C62AF9" w:rsidRPr="0013186C" w:rsidRDefault="00C62AF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shd w:val="clear" w:color="auto" w:fill="FFFFFF"/>
        </w:rPr>
        <w:t xml:space="preserve">Amboree, T. L., Montealegre, J. R., Fujimoto, K., </w:t>
      </w:r>
      <w:proofErr w:type="spellStart"/>
      <w:r w:rsidRPr="0013186C">
        <w:rPr>
          <w:rFonts w:ascii="Arial" w:hAnsi="Arial" w:cs="Arial"/>
          <w:color w:val="000000" w:themeColor="text1"/>
          <w:sz w:val="22"/>
          <w:shd w:val="clear" w:color="auto" w:fill="FFFFFF"/>
        </w:rPr>
        <w:t>Mgbere</w:t>
      </w:r>
      <w:proofErr w:type="spellEnd"/>
      <w:r w:rsidRPr="0013186C">
        <w:rPr>
          <w:rFonts w:ascii="Arial" w:hAnsi="Arial" w:cs="Arial"/>
          <w:color w:val="000000" w:themeColor="text1"/>
          <w:sz w:val="22"/>
          <w:shd w:val="clear" w:color="auto" w:fill="FFFFFF"/>
        </w:rPr>
        <w:t xml:space="preserve">, O., </w:t>
      </w:r>
      <w:proofErr w:type="spellStart"/>
      <w:r w:rsidRPr="0013186C">
        <w:rPr>
          <w:rFonts w:ascii="Arial" w:hAnsi="Arial" w:cs="Arial"/>
          <w:color w:val="000000" w:themeColor="text1"/>
          <w:sz w:val="22"/>
          <w:shd w:val="clear" w:color="auto" w:fill="FFFFFF"/>
        </w:rPr>
        <w:t>Darkoh</w:t>
      </w:r>
      <w:proofErr w:type="spellEnd"/>
      <w:r w:rsidRPr="0013186C">
        <w:rPr>
          <w:rFonts w:ascii="Arial" w:hAnsi="Arial" w:cs="Arial"/>
          <w:color w:val="000000" w:themeColor="text1"/>
          <w:sz w:val="22"/>
          <w:shd w:val="clear" w:color="auto" w:fill="FFFFFF"/>
        </w:rPr>
        <w:t>, C. and Wermuth, P. P. (2022). Exploring preventive healthcare in a high-risk vulnerable population. </w:t>
      </w:r>
      <w:r w:rsidRPr="0013186C">
        <w:rPr>
          <w:rFonts w:ascii="Arial" w:hAnsi="Arial" w:cs="Arial"/>
          <w:i/>
          <w:iCs/>
          <w:color w:val="000000" w:themeColor="text1"/>
          <w:sz w:val="22"/>
          <w:shd w:val="clear" w:color="auto" w:fill="FFFFFF"/>
        </w:rPr>
        <w:t>International Journal of Environmental Research and Public Health</w:t>
      </w:r>
      <w:r w:rsidRPr="0013186C">
        <w:rPr>
          <w:rFonts w:ascii="Arial" w:hAnsi="Arial" w:cs="Arial"/>
          <w:color w:val="000000" w:themeColor="text1"/>
          <w:sz w:val="22"/>
          <w:shd w:val="clear" w:color="auto" w:fill="FFFFFF"/>
        </w:rPr>
        <w:t>, </w:t>
      </w:r>
      <w:r w:rsidRPr="0013186C">
        <w:rPr>
          <w:rFonts w:ascii="Arial" w:hAnsi="Arial" w:cs="Arial"/>
          <w:i/>
          <w:iCs/>
          <w:color w:val="000000" w:themeColor="text1"/>
          <w:sz w:val="22"/>
          <w:shd w:val="clear" w:color="auto" w:fill="FFFFFF"/>
        </w:rPr>
        <w:t>19</w:t>
      </w:r>
      <w:r w:rsidRPr="0013186C">
        <w:rPr>
          <w:rFonts w:ascii="Arial" w:hAnsi="Arial" w:cs="Arial"/>
          <w:color w:val="000000" w:themeColor="text1"/>
          <w:sz w:val="22"/>
          <w:shd w:val="clear" w:color="auto" w:fill="FFFFFF"/>
        </w:rPr>
        <w:t>(8), 4502.</w:t>
      </w:r>
    </w:p>
    <w:p w14:paraId="5B0C9ADC" w14:textId="77777777" w:rsidR="00C62AF9" w:rsidRPr="0013186C" w:rsidRDefault="00C62AF9" w:rsidP="0013186C">
      <w:pPr>
        <w:spacing w:after="0" w:line="360" w:lineRule="auto"/>
        <w:rPr>
          <w:rFonts w:ascii="Arial" w:hAnsi="Arial" w:cs="Arial"/>
          <w:color w:val="000000" w:themeColor="text1"/>
          <w:sz w:val="22"/>
          <w:lang w:eastAsia="en-IN"/>
        </w:rPr>
      </w:pPr>
      <w:proofErr w:type="spellStart"/>
      <w:r w:rsidRPr="0013186C">
        <w:rPr>
          <w:rFonts w:ascii="Arial" w:hAnsi="Arial" w:cs="Arial"/>
          <w:color w:val="000000" w:themeColor="text1"/>
          <w:sz w:val="22"/>
          <w:shd w:val="clear" w:color="auto" w:fill="FFFFFF"/>
        </w:rPr>
        <w:t>Boudoulas</w:t>
      </w:r>
      <w:proofErr w:type="spellEnd"/>
      <w:r w:rsidRPr="0013186C">
        <w:rPr>
          <w:rFonts w:ascii="Arial" w:hAnsi="Arial" w:cs="Arial"/>
          <w:color w:val="000000" w:themeColor="text1"/>
          <w:sz w:val="22"/>
          <w:shd w:val="clear" w:color="auto" w:fill="FFFFFF"/>
        </w:rPr>
        <w:t xml:space="preserve">, K. D., </w:t>
      </w:r>
      <w:proofErr w:type="spellStart"/>
      <w:r w:rsidRPr="0013186C">
        <w:rPr>
          <w:rFonts w:ascii="Arial" w:hAnsi="Arial" w:cs="Arial"/>
          <w:color w:val="000000" w:themeColor="text1"/>
          <w:sz w:val="22"/>
          <w:shd w:val="clear" w:color="auto" w:fill="FFFFFF"/>
        </w:rPr>
        <w:t>Triposkiadis</w:t>
      </w:r>
      <w:proofErr w:type="spellEnd"/>
      <w:r w:rsidRPr="0013186C">
        <w:rPr>
          <w:rFonts w:ascii="Arial" w:hAnsi="Arial" w:cs="Arial"/>
          <w:color w:val="000000" w:themeColor="text1"/>
          <w:sz w:val="22"/>
          <w:shd w:val="clear" w:color="auto" w:fill="FFFFFF"/>
        </w:rPr>
        <w:t xml:space="preserve">, F., Gumina, R., Addison, D., Iliescu, C. and </w:t>
      </w:r>
      <w:proofErr w:type="spellStart"/>
      <w:r w:rsidRPr="0013186C">
        <w:rPr>
          <w:rFonts w:ascii="Arial" w:hAnsi="Arial" w:cs="Arial"/>
          <w:color w:val="000000" w:themeColor="text1"/>
          <w:sz w:val="22"/>
          <w:shd w:val="clear" w:color="auto" w:fill="FFFFFF"/>
        </w:rPr>
        <w:t>Boudoulas</w:t>
      </w:r>
      <w:proofErr w:type="spellEnd"/>
      <w:r w:rsidRPr="0013186C">
        <w:rPr>
          <w:rFonts w:ascii="Arial" w:hAnsi="Arial" w:cs="Arial"/>
          <w:color w:val="000000" w:themeColor="text1"/>
          <w:sz w:val="22"/>
          <w:shd w:val="clear" w:color="auto" w:fill="FFFFFF"/>
        </w:rPr>
        <w:t>, H. (2022). Cardiovascular disease, cancer, and multimorbidity interactions: clinical implications. </w:t>
      </w:r>
      <w:r w:rsidRPr="0013186C">
        <w:rPr>
          <w:rFonts w:ascii="Arial" w:hAnsi="Arial" w:cs="Arial"/>
          <w:i/>
          <w:iCs/>
          <w:color w:val="000000" w:themeColor="text1"/>
          <w:sz w:val="22"/>
          <w:shd w:val="clear" w:color="auto" w:fill="FFFFFF"/>
        </w:rPr>
        <w:t>Cardiology</w:t>
      </w:r>
      <w:r w:rsidRPr="0013186C">
        <w:rPr>
          <w:rFonts w:ascii="Arial" w:hAnsi="Arial" w:cs="Arial"/>
          <w:color w:val="000000" w:themeColor="text1"/>
          <w:sz w:val="22"/>
          <w:shd w:val="clear" w:color="auto" w:fill="FFFFFF"/>
        </w:rPr>
        <w:t>, </w:t>
      </w:r>
      <w:r w:rsidRPr="0013186C">
        <w:rPr>
          <w:rFonts w:ascii="Arial" w:hAnsi="Arial" w:cs="Arial"/>
          <w:i/>
          <w:iCs/>
          <w:color w:val="000000" w:themeColor="text1"/>
          <w:sz w:val="22"/>
          <w:shd w:val="clear" w:color="auto" w:fill="FFFFFF"/>
        </w:rPr>
        <w:t>147</w:t>
      </w:r>
      <w:r w:rsidRPr="0013186C">
        <w:rPr>
          <w:rFonts w:ascii="Arial" w:hAnsi="Arial" w:cs="Arial"/>
          <w:color w:val="000000" w:themeColor="text1"/>
          <w:sz w:val="22"/>
          <w:shd w:val="clear" w:color="auto" w:fill="FFFFFF"/>
        </w:rPr>
        <w:t>(2), 196-206.</w:t>
      </w:r>
    </w:p>
    <w:p w14:paraId="0D9DC3B0" w14:textId="77777777" w:rsidR="00C62AF9" w:rsidRPr="0013186C" w:rsidRDefault="00C62AF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rPr>
        <w:t xml:space="preserve">Embrace Relief.Org, (2026). </w:t>
      </w:r>
      <w:r w:rsidRPr="0013186C">
        <w:rPr>
          <w:rFonts w:ascii="Arial" w:hAnsi="Arial" w:cs="Arial"/>
          <w:i/>
          <w:color w:val="000000" w:themeColor="text1"/>
          <w:sz w:val="22"/>
        </w:rPr>
        <w:t>Water wells and United Nations Sustainable Development Goal 6.</w:t>
      </w:r>
      <w:r w:rsidRPr="0013186C">
        <w:rPr>
          <w:rFonts w:ascii="Arial" w:hAnsi="Arial" w:cs="Arial"/>
          <w:color w:val="000000" w:themeColor="text1"/>
          <w:sz w:val="22"/>
        </w:rPr>
        <w:t xml:space="preserve"> </w:t>
      </w:r>
      <w:r w:rsidRPr="0013186C">
        <w:rPr>
          <w:rFonts w:ascii="Arial" w:hAnsi="Arial" w:cs="Arial"/>
          <w:color w:val="000000" w:themeColor="text1"/>
          <w:sz w:val="22"/>
          <w:lang w:eastAsia="en-IN"/>
        </w:rPr>
        <w:t>[Online] Available Through &lt;</w:t>
      </w:r>
      <w:r w:rsidRPr="0013186C">
        <w:rPr>
          <w:rFonts w:ascii="Arial" w:hAnsi="Arial" w:cs="Arial"/>
          <w:color w:val="000000" w:themeColor="text1"/>
          <w:sz w:val="22"/>
        </w:rPr>
        <w:t xml:space="preserve"> </w:t>
      </w:r>
      <w:r w:rsidRPr="0013186C">
        <w:rPr>
          <w:rFonts w:ascii="Arial" w:hAnsi="Arial" w:cs="Arial"/>
          <w:color w:val="000000" w:themeColor="text1"/>
          <w:sz w:val="22"/>
          <w:lang w:eastAsia="en-IN"/>
        </w:rPr>
        <w:t>https://surli.cc/njfwzg&gt; [Accessed on 6 March 2026]</w:t>
      </w:r>
    </w:p>
    <w:p w14:paraId="786901A3" w14:textId="77777777" w:rsidR="00C62AF9" w:rsidRPr="0013186C" w:rsidRDefault="00C62AF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shd w:val="clear" w:color="auto" w:fill="FFFFFF"/>
        </w:rPr>
        <w:t>Ham, C. (2024). </w:t>
      </w:r>
      <w:r w:rsidRPr="0013186C">
        <w:rPr>
          <w:rFonts w:ascii="Arial" w:hAnsi="Arial" w:cs="Arial"/>
          <w:i/>
          <w:iCs/>
          <w:color w:val="000000" w:themeColor="text1"/>
          <w:sz w:val="22"/>
          <w:shd w:val="clear" w:color="auto" w:fill="FFFFFF"/>
        </w:rPr>
        <w:t>Health policy in Britain: The politics and organization of the National Health Service</w:t>
      </w:r>
      <w:r w:rsidRPr="0013186C">
        <w:rPr>
          <w:rFonts w:ascii="Arial" w:hAnsi="Arial" w:cs="Arial"/>
          <w:color w:val="000000" w:themeColor="text1"/>
          <w:sz w:val="22"/>
          <w:shd w:val="clear" w:color="auto" w:fill="FFFFFF"/>
        </w:rPr>
        <w:t>. Routledge.</w:t>
      </w:r>
    </w:p>
    <w:p w14:paraId="6F70CE16" w14:textId="77777777" w:rsidR="00C62AF9" w:rsidRPr="0013186C" w:rsidRDefault="00C62AF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rPr>
        <w:t xml:space="preserve">HEE.NHS.UK, (2026). </w:t>
      </w:r>
      <w:r w:rsidRPr="0013186C">
        <w:rPr>
          <w:rFonts w:ascii="Arial" w:hAnsi="Arial" w:cs="Arial"/>
          <w:i/>
          <w:color w:val="000000" w:themeColor="text1"/>
          <w:sz w:val="22"/>
        </w:rPr>
        <w:t xml:space="preserve">Five </w:t>
      </w:r>
      <w:proofErr w:type="gramStart"/>
      <w:r w:rsidRPr="0013186C">
        <w:rPr>
          <w:rFonts w:ascii="Arial" w:hAnsi="Arial" w:cs="Arial"/>
          <w:i/>
          <w:color w:val="000000" w:themeColor="text1"/>
          <w:sz w:val="22"/>
        </w:rPr>
        <w:t>year</w:t>
      </w:r>
      <w:proofErr w:type="gramEnd"/>
      <w:r w:rsidRPr="0013186C">
        <w:rPr>
          <w:rFonts w:ascii="Arial" w:hAnsi="Arial" w:cs="Arial"/>
          <w:i/>
          <w:color w:val="000000" w:themeColor="text1"/>
          <w:sz w:val="22"/>
        </w:rPr>
        <w:t xml:space="preserve"> forward view.</w:t>
      </w:r>
      <w:r w:rsidRPr="0013186C">
        <w:rPr>
          <w:rFonts w:ascii="Arial" w:hAnsi="Arial" w:cs="Arial"/>
          <w:color w:val="000000" w:themeColor="text1"/>
          <w:sz w:val="22"/>
        </w:rPr>
        <w:t xml:space="preserve"> </w:t>
      </w:r>
      <w:r w:rsidRPr="0013186C">
        <w:rPr>
          <w:rFonts w:ascii="Arial" w:hAnsi="Arial" w:cs="Arial"/>
          <w:color w:val="000000" w:themeColor="text1"/>
          <w:sz w:val="22"/>
          <w:lang w:eastAsia="en-IN"/>
        </w:rPr>
        <w:t>[Online] Available Through &lt;</w:t>
      </w:r>
      <w:r w:rsidRPr="0013186C">
        <w:rPr>
          <w:rFonts w:ascii="Arial" w:hAnsi="Arial" w:cs="Arial"/>
          <w:color w:val="000000" w:themeColor="text1"/>
          <w:sz w:val="22"/>
        </w:rPr>
        <w:t xml:space="preserve"> </w:t>
      </w:r>
      <w:r w:rsidRPr="0013186C">
        <w:rPr>
          <w:rFonts w:ascii="Arial" w:hAnsi="Arial" w:cs="Arial"/>
          <w:color w:val="000000" w:themeColor="text1"/>
          <w:sz w:val="22"/>
          <w:lang w:eastAsia="en-IN"/>
        </w:rPr>
        <w:t>https://surl.li/cueytr&gt; [Accessed on 6 March 2026]</w:t>
      </w:r>
    </w:p>
    <w:p w14:paraId="559F1634" w14:textId="77777777" w:rsidR="00C62AF9" w:rsidRPr="0013186C" w:rsidRDefault="00C62AF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lang w:eastAsia="en-IN"/>
        </w:rPr>
        <w:t>Horton, H. (2025).</w:t>
      </w:r>
      <w:r w:rsidRPr="0013186C">
        <w:rPr>
          <w:rFonts w:ascii="Arial" w:hAnsi="Arial" w:cs="Arial"/>
          <w:color w:val="000000" w:themeColor="text1"/>
          <w:sz w:val="22"/>
        </w:rPr>
        <w:t xml:space="preserve"> </w:t>
      </w:r>
      <w:r w:rsidRPr="0013186C">
        <w:rPr>
          <w:rFonts w:ascii="Arial" w:hAnsi="Arial" w:cs="Arial"/>
          <w:i/>
          <w:color w:val="000000" w:themeColor="text1"/>
          <w:sz w:val="22"/>
          <w:lang w:eastAsia="en-IN"/>
        </w:rPr>
        <w:t>England’s swimming waters five times more likely to be polluted than in EU, research finds.</w:t>
      </w:r>
      <w:r w:rsidRPr="0013186C">
        <w:rPr>
          <w:rFonts w:ascii="Arial" w:hAnsi="Arial" w:cs="Arial"/>
          <w:color w:val="000000" w:themeColor="text1"/>
          <w:sz w:val="22"/>
          <w:lang w:eastAsia="en-IN"/>
        </w:rPr>
        <w:t xml:space="preserve"> [Online] Available Through &lt;</w:t>
      </w:r>
      <w:r w:rsidRPr="0013186C">
        <w:rPr>
          <w:rFonts w:ascii="Arial" w:hAnsi="Arial" w:cs="Arial"/>
          <w:color w:val="000000" w:themeColor="text1"/>
          <w:sz w:val="22"/>
        </w:rPr>
        <w:t xml:space="preserve"> </w:t>
      </w:r>
      <w:r w:rsidRPr="0013186C">
        <w:rPr>
          <w:rFonts w:ascii="Arial" w:hAnsi="Arial" w:cs="Arial"/>
          <w:color w:val="000000" w:themeColor="text1"/>
          <w:sz w:val="22"/>
          <w:lang w:eastAsia="en-IN"/>
        </w:rPr>
        <w:t>https://surl.li/jhyzna&gt; [Accessed on 5 March 2026]</w:t>
      </w:r>
    </w:p>
    <w:p w14:paraId="5323BE9A" w14:textId="77777777" w:rsidR="00C62AF9" w:rsidRPr="0013186C" w:rsidRDefault="00C62AF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shd w:val="clear" w:color="auto" w:fill="FFFFFF"/>
        </w:rPr>
        <w:t>Layard, R. and De Neve, J. E. (2023). </w:t>
      </w:r>
      <w:r w:rsidRPr="0013186C">
        <w:rPr>
          <w:rFonts w:ascii="Arial" w:hAnsi="Arial" w:cs="Arial"/>
          <w:i/>
          <w:iCs/>
          <w:color w:val="000000" w:themeColor="text1"/>
          <w:sz w:val="22"/>
          <w:shd w:val="clear" w:color="auto" w:fill="FFFFFF"/>
        </w:rPr>
        <w:t>Wellbeing</w:t>
      </w:r>
      <w:r w:rsidRPr="0013186C">
        <w:rPr>
          <w:rFonts w:ascii="Arial" w:hAnsi="Arial" w:cs="Arial"/>
          <w:color w:val="000000" w:themeColor="text1"/>
          <w:sz w:val="22"/>
          <w:shd w:val="clear" w:color="auto" w:fill="FFFFFF"/>
        </w:rPr>
        <w:t>. Cambridge University Press.</w:t>
      </w:r>
    </w:p>
    <w:p w14:paraId="1D540180" w14:textId="77777777" w:rsidR="00C62AF9" w:rsidRPr="0013186C" w:rsidRDefault="00C62AF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lang w:val="en-US"/>
        </w:rPr>
        <w:t xml:space="preserve">Legislation.Gov.UK, (2026). </w:t>
      </w:r>
      <w:r w:rsidRPr="0013186C">
        <w:rPr>
          <w:rFonts w:ascii="Arial" w:hAnsi="Arial" w:cs="Arial"/>
          <w:i/>
          <w:color w:val="000000" w:themeColor="text1"/>
          <w:sz w:val="22"/>
          <w:lang w:val="en-US"/>
        </w:rPr>
        <w:t>Health and Social Care Act 2012</w:t>
      </w:r>
      <w:r w:rsidRPr="0013186C">
        <w:rPr>
          <w:rFonts w:ascii="Arial" w:hAnsi="Arial" w:cs="Arial"/>
          <w:color w:val="000000" w:themeColor="text1"/>
          <w:sz w:val="22"/>
          <w:lang w:val="en-US"/>
        </w:rPr>
        <w:t xml:space="preserve">. </w:t>
      </w:r>
      <w:r w:rsidRPr="0013186C">
        <w:rPr>
          <w:rFonts w:ascii="Arial" w:hAnsi="Arial" w:cs="Arial"/>
          <w:color w:val="000000" w:themeColor="text1"/>
          <w:sz w:val="22"/>
          <w:lang w:eastAsia="en-IN"/>
        </w:rPr>
        <w:t>[Online] Available Through &lt;</w:t>
      </w:r>
      <w:r w:rsidRPr="0013186C">
        <w:rPr>
          <w:rFonts w:ascii="Arial" w:hAnsi="Arial" w:cs="Arial"/>
          <w:color w:val="000000" w:themeColor="text1"/>
          <w:sz w:val="22"/>
        </w:rPr>
        <w:t xml:space="preserve"> </w:t>
      </w:r>
      <w:r w:rsidRPr="0013186C">
        <w:rPr>
          <w:rFonts w:ascii="Arial" w:hAnsi="Arial" w:cs="Arial"/>
          <w:color w:val="000000" w:themeColor="text1"/>
          <w:sz w:val="22"/>
          <w:lang w:eastAsia="en-IN"/>
        </w:rPr>
        <w:t>https://surl.li/urclcj&gt; [Accessed on 7 March 2026]</w:t>
      </w:r>
    </w:p>
    <w:p w14:paraId="3ACA4006" w14:textId="77777777" w:rsidR="00C62AF9" w:rsidRPr="0013186C" w:rsidRDefault="00C62AF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lang w:eastAsia="en-IN"/>
        </w:rPr>
        <w:t xml:space="preserve">London.Gov.UK, (2026). </w:t>
      </w:r>
      <w:r w:rsidRPr="0013186C">
        <w:rPr>
          <w:rFonts w:ascii="Arial" w:hAnsi="Arial" w:cs="Arial"/>
          <w:i/>
          <w:color w:val="000000" w:themeColor="text1"/>
          <w:sz w:val="22"/>
          <w:lang w:eastAsia="en-IN"/>
        </w:rPr>
        <w:t>Health Inequalities Strategy Implementation Plan 2025–2028.</w:t>
      </w:r>
      <w:r w:rsidRPr="0013186C">
        <w:rPr>
          <w:rFonts w:ascii="Arial" w:hAnsi="Arial" w:cs="Arial"/>
          <w:color w:val="000000" w:themeColor="text1"/>
          <w:sz w:val="22"/>
          <w:lang w:eastAsia="en-IN"/>
        </w:rPr>
        <w:t xml:space="preserve"> [Online] Available Through &lt;</w:t>
      </w:r>
      <w:r w:rsidRPr="0013186C">
        <w:rPr>
          <w:rFonts w:ascii="Arial" w:hAnsi="Arial" w:cs="Arial"/>
          <w:color w:val="000000" w:themeColor="text1"/>
          <w:sz w:val="22"/>
        </w:rPr>
        <w:t xml:space="preserve"> </w:t>
      </w:r>
      <w:r w:rsidRPr="0013186C">
        <w:rPr>
          <w:rFonts w:ascii="Arial" w:hAnsi="Arial" w:cs="Arial"/>
          <w:color w:val="000000" w:themeColor="text1"/>
          <w:sz w:val="22"/>
          <w:lang w:eastAsia="en-IN"/>
        </w:rPr>
        <w:t>https://surl.li/thmlff&gt; [Accessed on 6 March 2026]</w:t>
      </w:r>
    </w:p>
    <w:p w14:paraId="7C070CAE" w14:textId="77777777" w:rsidR="00C62AF9" w:rsidRPr="0013186C" w:rsidRDefault="00C62AF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shd w:val="clear" w:color="auto" w:fill="FFFFFF"/>
        </w:rPr>
        <w:t xml:space="preserve">Mishra, Manoranjan, Sudarsan </w:t>
      </w:r>
      <w:proofErr w:type="spellStart"/>
      <w:r w:rsidRPr="0013186C">
        <w:rPr>
          <w:rFonts w:ascii="Arial" w:hAnsi="Arial" w:cs="Arial"/>
          <w:color w:val="000000" w:themeColor="text1"/>
          <w:sz w:val="22"/>
          <w:shd w:val="clear" w:color="auto" w:fill="FFFFFF"/>
        </w:rPr>
        <w:t>Desul</w:t>
      </w:r>
      <w:proofErr w:type="spellEnd"/>
      <w:r w:rsidRPr="0013186C">
        <w:rPr>
          <w:rFonts w:ascii="Arial" w:hAnsi="Arial" w:cs="Arial"/>
          <w:color w:val="000000" w:themeColor="text1"/>
          <w:sz w:val="22"/>
          <w:shd w:val="clear" w:color="auto" w:fill="FFFFFF"/>
        </w:rPr>
        <w:t xml:space="preserve">, Celso Augusto Guimarães Santos, Shailendra Kumar Mishra, Abu Hena Mustafa Kamal, </w:t>
      </w:r>
      <w:proofErr w:type="spellStart"/>
      <w:r w:rsidRPr="0013186C">
        <w:rPr>
          <w:rFonts w:ascii="Arial" w:hAnsi="Arial" w:cs="Arial"/>
          <w:color w:val="000000" w:themeColor="text1"/>
          <w:sz w:val="22"/>
          <w:shd w:val="clear" w:color="auto" w:fill="FFFFFF"/>
        </w:rPr>
        <w:t>Shreerup</w:t>
      </w:r>
      <w:proofErr w:type="spellEnd"/>
      <w:r w:rsidRPr="0013186C">
        <w:rPr>
          <w:rFonts w:ascii="Arial" w:hAnsi="Arial" w:cs="Arial"/>
          <w:color w:val="000000" w:themeColor="text1"/>
          <w:sz w:val="22"/>
          <w:shd w:val="clear" w:color="auto" w:fill="FFFFFF"/>
        </w:rPr>
        <w:t xml:space="preserve"> Goswami, Ahmed Mukalazi Kalumba et al. "A bibliometric analysis of sustainable development goals (SDGs): a review of progress, challenges, and opportunities." </w:t>
      </w:r>
      <w:r w:rsidRPr="0013186C">
        <w:rPr>
          <w:rFonts w:ascii="Arial" w:hAnsi="Arial" w:cs="Arial"/>
          <w:i/>
          <w:iCs/>
          <w:color w:val="000000" w:themeColor="text1"/>
          <w:sz w:val="22"/>
          <w:shd w:val="clear" w:color="auto" w:fill="FFFFFF"/>
        </w:rPr>
        <w:t>Environment, development and sustainability</w:t>
      </w:r>
      <w:r w:rsidRPr="0013186C">
        <w:rPr>
          <w:rFonts w:ascii="Arial" w:hAnsi="Arial" w:cs="Arial"/>
          <w:color w:val="000000" w:themeColor="text1"/>
          <w:sz w:val="22"/>
          <w:shd w:val="clear" w:color="auto" w:fill="FFFFFF"/>
        </w:rPr>
        <w:t> 26, no. 5 (2024): 11101-11143.</w:t>
      </w:r>
    </w:p>
    <w:p w14:paraId="357E5BA2" w14:textId="77777777" w:rsidR="00C62AF9" w:rsidRPr="0013186C" w:rsidRDefault="00C62AF9" w:rsidP="0013186C">
      <w:pPr>
        <w:spacing w:after="0" w:line="360" w:lineRule="auto"/>
        <w:rPr>
          <w:rFonts w:ascii="Arial" w:hAnsi="Arial" w:cs="Arial"/>
          <w:color w:val="000000" w:themeColor="text1"/>
          <w:sz w:val="22"/>
          <w:lang w:eastAsia="en-IN"/>
        </w:rPr>
      </w:pPr>
      <w:proofErr w:type="spellStart"/>
      <w:r w:rsidRPr="0013186C">
        <w:rPr>
          <w:rFonts w:ascii="Arial" w:hAnsi="Arial" w:cs="Arial"/>
          <w:color w:val="000000" w:themeColor="text1"/>
          <w:sz w:val="22"/>
          <w:shd w:val="clear" w:color="auto" w:fill="FFFFFF"/>
        </w:rPr>
        <w:t>Olorunsogo</w:t>
      </w:r>
      <w:proofErr w:type="spellEnd"/>
      <w:r w:rsidRPr="0013186C">
        <w:rPr>
          <w:rFonts w:ascii="Arial" w:hAnsi="Arial" w:cs="Arial"/>
          <w:color w:val="000000" w:themeColor="text1"/>
          <w:sz w:val="22"/>
          <w:shd w:val="clear" w:color="auto" w:fill="FFFFFF"/>
        </w:rPr>
        <w:t xml:space="preserve">, T. O., </w:t>
      </w:r>
      <w:proofErr w:type="spellStart"/>
      <w:r w:rsidRPr="0013186C">
        <w:rPr>
          <w:rFonts w:ascii="Arial" w:hAnsi="Arial" w:cs="Arial"/>
          <w:color w:val="000000" w:themeColor="text1"/>
          <w:sz w:val="22"/>
          <w:shd w:val="clear" w:color="auto" w:fill="FFFFFF"/>
        </w:rPr>
        <w:t>Ogugua</w:t>
      </w:r>
      <w:proofErr w:type="spellEnd"/>
      <w:r w:rsidRPr="0013186C">
        <w:rPr>
          <w:rFonts w:ascii="Arial" w:hAnsi="Arial" w:cs="Arial"/>
          <w:color w:val="000000" w:themeColor="text1"/>
          <w:sz w:val="22"/>
          <w:shd w:val="clear" w:color="auto" w:fill="FFFFFF"/>
        </w:rPr>
        <w:t xml:space="preserve">, J. O., </w:t>
      </w:r>
      <w:proofErr w:type="spellStart"/>
      <w:r w:rsidRPr="0013186C">
        <w:rPr>
          <w:rFonts w:ascii="Arial" w:hAnsi="Arial" w:cs="Arial"/>
          <w:color w:val="000000" w:themeColor="text1"/>
          <w:sz w:val="22"/>
          <w:shd w:val="clear" w:color="auto" w:fill="FFFFFF"/>
        </w:rPr>
        <w:t>Muonde</w:t>
      </w:r>
      <w:proofErr w:type="spellEnd"/>
      <w:r w:rsidRPr="0013186C">
        <w:rPr>
          <w:rFonts w:ascii="Arial" w:hAnsi="Arial" w:cs="Arial"/>
          <w:color w:val="000000" w:themeColor="text1"/>
          <w:sz w:val="22"/>
          <w:shd w:val="clear" w:color="auto" w:fill="FFFFFF"/>
        </w:rPr>
        <w:t>, M., Maduka, C. P. and Omotayo, O. (2024). Environmental factors in public health: A review of global challenges and solutions. </w:t>
      </w:r>
      <w:r w:rsidRPr="0013186C">
        <w:rPr>
          <w:rFonts w:ascii="Arial" w:hAnsi="Arial" w:cs="Arial"/>
          <w:i/>
          <w:iCs/>
          <w:color w:val="000000" w:themeColor="text1"/>
          <w:sz w:val="22"/>
          <w:shd w:val="clear" w:color="auto" w:fill="FFFFFF"/>
        </w:rPr>
        <w:t>World Journal of Advanced Research and Reviews</w:t>
      </w:r>
      <w:r w:rsidRPr="0013186C">
        <w:rPr>
          <w:rFonts w:ascii="Arial" w:hAnsi="Arial" w:cs="Arial"/>
          <w:color w:val="000000" w:themeColor="text1"/>
          <w:sz w:val="22"/>
          <w:shd w:val="clear" w:color="auto" w:fill="FFFFFF"/>
        </w:rPr>
        <w:t>, </w:t>
      </w:r>
      <w:r w:rsidRPr="0013186C">
        <w:rPr>
          <w:rFonts w:ascii="Arial" w:hAnsi="Arial" w:cs="Arial"/>
          <w:i/>
          <w:iCs/>
          <w:color w:val="000000" w:themeColor="text1"/>
          <w:sz w:val="22"/>
          <w:shd w:val="clear" w:color="auto" w:fill="FFFFFF"/>
        </w:rPr>
        <w:t>21</w:t>
      </w:r>
      <w:r w:rsidRPr="0013186C">
        <w:rPr>
          <w:rFonts w:ascii="Arial" w:hAnsi="Arial" w:cs="Arial"/>
          <w:color w:val="000000" w:themeColor="text1"/>
          <w:sz w:val="22"/>
          <w:shd w:val="clear" w:color="auto" w:fill="FFFFFF"/>
        </w:rPr>
        <w:t>(1), 1453-1466.</w:t>
      </w:r>
    </w:p>
    <w:p w14:paraId="4B8E2965" w14:textId="77777777" w:rsidR="00C62AF9" w:rsidRPr="0013186C" w:rsidRDefault="00C62AF9" w:rsidP="0013186C">
      <w:pPr>
        <w:spacing w:after="0" w:line="360" w:lineRule="auto"/>
        <w:rPr>
          <w:rFonts w:ascii="Arial" w:hAnsi="Arial" w:cs="Arial"/>
          <w:color w:val="000000" w:themeColor="text1"/>
          <w:sz w:val="22"/>
          <w:shd w:val="clear" w:color="auto" w:fill="FFFFFF"/>
        </w:rPr>
      </w:pPr>
      <w:r w:rsidRPr="0013186C">
        <w:rPr>
          <w:rFonts w:ascii="Arial" w:hAnsi="Arial" w:cs="Arial"/>
          <w:color w:val="000000" w:themeColor="text1"/>
          <w:sz w:val="22"/>
          <w:shd w:val="clear" w:color="auto" w:fill="FFFFFF"/>
        </w:rPr>
        <w:lastRenderedPageBreak/>
        <w:t xml:space="preserve">Powell, N., Dalton, H., Lawrence-Bourne, J. and Perkins, D. (2024). Co-creating community wellbeing initiatives: what is the evidence and how do they </w:t>
      </w:r>
      <w:proofErr w:type="gramStart"/>
      <w:r w:rsidRPr="0013186C">
        <w:rPr>
          <w:rFonts w:ascii="Arial" w:hAnsi="Arial" w:cs="Arial"/>
          <w:color w:val="000000" w:themeColor="text1"/>
          <w:sz w:val="22"/>
          <w:shd w:val="clear" w:color="auto" w:fill="FFFFFF"/>
        </w:rPr>
        <w:t>work?.</w:t>
      </w:r>
      <w:proofErr w:type="gramEnd"/>
      <w:r w:rsidRPr="0013186C">
        <w:rPr>
          <w:rFonts w:ascii="Arial" w:hAnsi="Arial" w:cs="Arial"/>
          <w:color w:val="000000" w:themeColor="text1"/>
          <w:sz w:val="22"/>
          <w:shd w:val="clear" w:color="auto" w:fill="FFFFFF"/>
        </w:rPr>
        <w:t> </w:t>
      </w:r>
      <w:r w:rsidRPr="0013186C">
        <w:rPr>
          <w:rFonts w:ascii="Arial" w:hAnsi="Arial" w:cs="Arial"/>
          <w:i/>
          <w:iCs/>
          <w:color w:val="000000" w:themeColor="text1"/>
          <w:sz w:val="22"/>
          <w:shd w:val="clear" w:color="auto" w:fill="FFFFFF"/>
        </w:rPr>
        <w:t>International Journal of Mental Health Systems</w:t>
      </w:r>
      <w:r w:rsidRPr="0013186C">
        <w:rPr>
          <w:rFonts w:ascii="Arial" w:hAnsi="Arial" w:cs="Arial"/>
          <w:color w:val="000000" w:themeColor="text1"/>
          <w:sz w:val="22"/>
          <w:shd w:val="clear" w:color="auto" w:fill="FFFFFF"/>
        </w:rPr>
        <w:t>, </w:t>
      </w:r>
      <w:r w:rsidRPr="0013186C">
        <w:rPr>
          <w:rFonts w:ascii="Arial" w:hAnsi="Arial" w:cs="Arial"/>
          <w:i/>
          <w:iCs/>
          <w:color w:val="000000" w:themeColor="text1"/>
          <w:sz w:val="22"/>
          <w:shd w:val="clear" w:color="auto" w:fill="FFFFFF"/>
        </w:rPr>
        <w:t>18</w:t>
      </w:r>
      <w:r w:rsidRPr="0013186C">
        <w:rPr>
          <w:rFonts w:ascii="Arial" w:hAnsi="Arial" w:cs="Arial"/>
          <w:color w:val="000000" w:themeColor="text1"/>
          <w:sz w:val="22"/>
          <w:shd w:val="clear" w:color="auto" w:fill="FFFFFF"/>
        </w:rPr>
        <w:t>(1), 28.</w:t>
      </w:r>
    </w:p>
    <w:p w14:paraId="27D6F5D6" w14:textId="77777777" w:rsidR="00C62AF9" w:rsidRPr="0013186C" w:rsidRDefault="00C62AF9" w:rsidP="0013186C">
      <w:pPr>
        <w:spacing w:after="0" w:line="360" w:lineRule="auto"/>
        <w:rPr>
          <w:rFonts w:ascii="Arial" w:hAnsi="Arial" w:cs="Arial"/>
          <w:color w:val="000000" w:themeColor="text1"/>
          <w:sz w:val="22"/>
          <w:lang w:eastAsia="en-IN"/>
        </w:rPr>
      </w:pPr>
      <w:proofErr w:type="spellStart"/>
      <w:r w:rsidRPr="0013186C">
        <w:rPr>
          <w:rFonts w:ascii="Arial" w:hAnsi="Arial" w:cs="Arial"/>
          <w:color w:val="000000" w:themeColor="text1"/>
          <w:sz w:val="22"/>
          <w:shd w:val="clear" w:color="auto" w:fill="FFFFFF"/>
        </w:rPr>
        <w:t>Rijsberman</w:t>
      </w:r>
      <w:proofErr w:type="spellEnd"/>
      <w:r w:rsidRPr="0013186C">
        <w:rPr>
          <w:rFonts w:ascii="Arial" w:hAnsi="Arial" w:cs="Arial"/>
          <w:color w:val="000000" w:themeColor="text1"/>
          <w:sz w:val="22"/>
          <w:shd w:val="clear" w:color="auto" w:fill="FFFFFF"/>
        </w:rPr>
        <w:t>, F. and Zwane, A. P. (2022). </w:t>
      </w:r>
      <w:r w:rsidRPr="0013186C">
        <w:rPr>
          <w:rFonts w:ascii="Arial" w:hAnsi="Arial" w:cs="Arial"/>
          <w:i/>
          <w:iCs/>
          <w:color w:val="000000" w:themeColor="text1"/>
          <w:sz w:val="22"/>
          <w:shd w:val="clear" w:color="auto" w:fill="FFFFFF"/>
        </w:rPr>
        <w:t>WATER &amp; SANITATION</w:t>
      </w:r>
      <w:r w:rsidRPr="0013186C">
        <w:rPr>
          <w:rFonts w:ascii="Arial" w:hAnsi="Arial" w:cs="Arial"/>
          <w:color w:val="000000" w:themeColor="text1"/>
          <w:sz w:val="22"/>
          <w:shd w:val="clear" w:color="auto" w:fill="FFFFFF"/>
        </w:rPr>
        <w:t xml:space="preserve">. Copenhagen Consensus </w:t>
      </w:r>
      <w:proofErr w:type="spellStart"/>
      <w:r w:rsidRPr="0013186C">
        <w:rPr>
          <w:rFonts w:ascii="Arial" w:hAnsi="Arial" w:cs="Arial"/>
          <w:color w:val="000000" w:themeColor="text1"/>
          <w:sz w:val="22"/>
          <w:shd w:val="clear" w:color="auto" w:fill="FFFFFF"/>
        </w:rPr>
        <w:t>Center</w:t>
      </w:r>
      <w:proofErr w:type="spellEnd"/>
      <w:r w:rsidRPr="0013186C">
        <w:rPr>
          <w:rFonts w:ascii="Arial" w:hAnsi="Arial" w:cs="Arial"/>
          <w:color w:val="000000" w:themeColor="text1"/>
          <w:sz w:val="22"/>
          <w:shd w:val="clear" w:color="auto" w:fill="FFFFFF"/>
        </w:rPr>
        <w:t>.</w:t>
      </w:r>
    </w:p>
    <w:p w14:paraId="7CA1ED07" w14:textId="77777777" w:rsidR="00C62AF9" w:rsidRPr="0013186C" w:rsidRDefault="00C62AF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lang w:eastAsia="en-IN"/>
        </w:rPr>
        <w:t xml:space="preserve">SDG 6 Data.Org, (2026). </w:t>
      </w:r>
      <w:r w:rsidRPr="0013186C">
        <w:rPr>
          <w:rFonts w:ascii="Arial" w:hAnsi="Arial" w:cs="Arial"/>
          <w:i/>
          <w:color w:val="000000" w:themeColor="text1"/>
          <w:sz w:val="22"/>
          <w:lang w:eastAsia="en-IN"/>
        </w:rPr>
        <w:t>SDG 6 snapshot in United Kingdom of Great Britain and Northern Ireland.</w:t>
      </w:r>
      <w:r w:rsidRPr="0013186C">
        <w:rPr>
          <w:rFonts w:ascii="Arial" w:hAnsi="Arial" w:cs="Arial"/>
          <w:color w:val="000000" w:themeColor="text1"/>
          <w:sz w:val="22"/>
          <w:lang w:eastAsia="en-IN"/>
        </w:rPr>
        <w:t xml:space="preserve"> [Online] Available Through &lt;</w:t>
      </w:r>
      <w:r w:rsidRPr="0013186C">
        <w:rPr>
          <w:rFonts w:ascii="Arial" w:hAnsi="Arial" w:cs="Arial"/>
          <w:color w:val="000000" w:themeColor="text1"/>
          <w:sz w:val="22"/>
        </w:rPr>
        <w:t xml:space="preserve"> </w:t>
      </w:r>
      <w:r w:rsidRPr="0013186C">
        <w:rPr>
          <w:rFonts w:ascii="Arial" w:hAnsi="Arial" w:cs="Arial"/>
          <w:color w:val="000000" w:themeColor="text1"/>
          <w:sz w:val="22"/>
          <w:lang w:eastAsia="en-IN"/>
        </w:rPr>
        <w:t>https://surl.li/afcqnx&gt; [Accessed on 5 March 2026]</w:t>
      </w:r>
    </w:p>
    <w:p w14:paraId="6B0F2106" w14:textId="77777777" w:rsidR="00C62AF9" w:rsidRPr="0013186C" w:rsidRDefault="00C62AF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lang w:eastAsia="en-IN"/>
        </w:rPr>
        <w:t xml:space="preserve">SDGS.UN, (2026). </w:t>
      </w:r>
      <w:r w:rsidRPr="0013186C">
        <w:rPr>
          <w:rFonts w:ascii="Arial" w:hAnsi="Arial" w:cs="Arial"/>
          <w:i/>
          <w:color w:val="000000" w:themeColor="text1"/>
          <w:sz w:val="22"/>
          <w:lang w:eastAsia="en-IN"/>
        </w:rPr>
        <w:t>THE 17 GOALS.</w:t>
      </w:r>
      <w:r w:rsidRPr="0013186C">
        <w:rPr>
          <w:rFonts w:ascii="Arial" w:hAnsi="Arial" w:cs="Arial"/>
          <w:color w:val="000000" w:themeColor="text1"/>
          <w:sz w:val="22"/>
          <w:lang w:eastAsia="en-IN"/>
        </w:rPr>
        <w:t xml:space="preserve"> [Online] Available Through &lt;</w:t>
      </w:r>
      <w:r w:rsidRPr="0013186C">
        <w:rPr>
          <w:rFonts w:ascii="Arial" w:hAnsi="Arial" w:cs="Arial"/>
          <w:color w:val="000000" w:themeColor="text1"/>
          <w:sz w:val="22"/>
        </w:rPr>
        <w:t xml:space="preserve"> </w:t>
      </w:r>
      <w:r w:rsidRPr="0013186C">
        <w:rPr>
          <w:rFonts w:ascii="Arial" w:hAnsi="Arial" w:cs="Arial"/>
          <w:color w:val="000000" w:themeColor="text1"/>
          <w:sz w:val="22"/>
          <w:lang w:eastAsia="en-IN"/>
        </w:rPr>
        <w:t>https://surl.li/qswnso&gt; [Accessed on 4 March 2026]</w:t>
      </w:r>
    </w:p>
    <w:p w14:paraId="3E72CA35" w14:textId="77777777" w:rsidR="00C62AF9" w:rsidRPr="0013186C" w:rsidRDefault="00C62AF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shd w:val="clear" w:color="auto" w:fill="FFFFFF"/>
        </w:rPr>
        <w:t xml:space="preserve">Shalko, M. and </w:t>
      </w:r>
      <w:proofErr w:type="spellStart"/>
      <w:r w:rsidRPr="0013186C">
        <w:rPr>
          <w:rFonts w:ascii="Arial" w:hAnsi="Arial" w:cs="Arial"/>
          <w:color w:val="000000" w:themeColor="text1"/>
          <w:sz w:val="22"/>
          <w:shd w:val="clear" w:color="auto" w:fill="FFFFFF"/>
        </w:rPr>
        <w:t>Andriushchenko</w:t>
      </w:r>
      <w:proofErr w:type="spellEnd"/>
      <w:r w:rsidRPr="0013186C">
        <w:rPr>
          <w:rFonts w:ascii="Arial" w:hAnsi="Arial" w:cs="Arial"/>
          <w:color w:val="000000" w:themeColor="text1"/>
          <w:sz w:val="22"/>
          <w:shd w:val="clear" w:color="auto" w:fill="FFFFFF"/>
        </w:rPr>
        <w:t>, A. (2024). Analysis of the structure and efficiency of national health care systems. </w:t>
      </w:r>
      <w:r w:rsidRPr="0013186C">
        <w:rPr>
          <w:rFonts w:ascii="Arial" w:hAnsi="Arial" w:cs="Arial"/>
          <w:i/>
          <w:iCs/>
          <w:color w:val="000000" w:themeColor="text1"/>
          <w:sz w:val="22"/>
          <w:shd w:val="clear" w:color="auto" w:fill="FFFFFF"/>
        </w:rPr>
        <w:t>International. Journal of Public Health Science (IJPHS)</w:t>
      </w:r>
      <w:r w:rsidRPr="0013186C">
        <w:rPr>
          <w:rFonts w:ascii="Arial" w:hAnsi="Arial" w:cs="Arial"/>
          <w:color w:val="000000" w:themeColor="text1"/>
          <w:sz w:val="22"/>
          <w:shd w:val="clear" w:color="auto" w:fill="FFFFFF"/>
        </w:rPr>
        <w:t>, </w:t>
      </w:r>
      <w:r w:rsidRPr="0013186C">
        <w:rPr>
          <w:rFonts w:ascii="Arial" w:hAnsi="Arial" w:cs="Arial"/>
          <w:i/>
          <w:iCs/>
          <w:color w:val="000000" w:themeColor="text1"/>
          <w:sz w:val="22"/>
          <w:shd w:val="clear" w:color="auto" w:fill="FFFFFF"/>
        </w:rPr>
        <w:t>13</w:t>
      </w:r>
      <w:r w:rsidRPr="0013186C">
        <w:rPr>
          <w:rFonts w:ascii="Arial" w:hAnsi="Arial" w:cs="Arial"/>
          <w:color w:val="000000" w:themeColor="text1"/>
          <w:sz w:val="22"/>
          <w:shd w:val="clear" w:color="auto" w:fill="FFFFFF"/>
        </w:rPr>
        <w:t>, 1442.</w:t>
      </w:r>
    </w:p>
    <w:p w14:paraId="54C423CD" w14:textId="77777777" w:rsidR="00C62AF9" w:rsidRPr="0013186C" w:rsidRDefault="00C62AF9" w:rsidP="0013186C">
      <w:pPr>
        <w:spacing w:after="0" w:line="360" w:lineRule="auto"/>
        <w:rPr>
          <w:rFonts w:ascii="Arial" w:hAnsi="Arial" w:cs="Arial"/>
          <w:color w:val="000000" w:themeColor="text1"/>
          <w:sz w:val="22"/>
          <w:lang w:eastAsia="en-IN"/>
        </w:rPr>
      </w:pPr>
      <w:r w:rsidRPr="0013186C">
        <w:rPr>
          <w:rFonts w:ascii="Arial" w:hAnsi="Arial" w:cs="Arial"/>
          <w:color w:val="000000" w:themeColor="text1"/>
          <w:sz w:val="22"/>
          <w:shd w:val="clear" w:color="auto" w:fill="FFFFFF"/>
        </w:rPr>
        <w:t>Sharma, S. K. and Tripathi, V. B. (2024). Sustainable healthcare system: providers initiatives for quality improvement of healthcare organisation. </w:t>
      </w:r>
      <w:r w:rsidRPr="0013186C">
        <w:rPr>
          <w:rFonts w:ascii="Arial" w:hAnsi="Arial" w:cs="Arial"/>
          <w:i/>
          <w:iCs/>
          <w:color w:val="000000" w:themeColor="text1"/>
          <w:sz w:val="22"/>
          <w:shd w:val="clear" w:color="auto" w:fill="FFFFFF"/>
        </w:rPr>
        <w:t>Journal of Health Management</w:t>
      </w:r>
      <w:r w:rsidRPr="0013186C">
        <w:rPr>
          <w:rFonts w:ascii="Arial" w:hAnsi="Arial" w:cs="Arial"/>
          <w:color w:val="000000" w:themeColor="text1"/>
          <w:sz w:val="22"/>
          <w:shd w:val="clear" w:color="auto" w:fill="FFFFFF"/>
        </w:rPr>
        <w:t>, </w:t>
      </w:r>
      <w:r w:rsidRPr="0013186C">
        <w:rPr>
          <w:rFonts w:ascii="Arial" w:hAnsi="Arial" w:cs="Arial"/>
          <w:i/>
          <w:iCs/>
          <w:color w:val="000000" w:themeColor="text1"/>
          <w:sz w:val="22"/>
          <w:shd w:val="clear" w:color="auto" w:fill="FFFFFF"/>
        </w:rPr>
        <w:t>26</w:t>
      </w:r>
      <w:r w:rsidRPr="0013186C">
        <w:rPr>
          <w:rFonts w:ascii="Arial" w:hAnsi="Arial" w:cs="Arial"/>
          <w:color w:val="000000" w:themeColor="text1"/>
          <w:sz w:val="22"/>
          <w:shd w:val="clear" w:color="auto" w:fill="FFFFFF"/>
        </w:rPr>
        <w:t>(2), 293-300.</w:t>
      </w:r>
    </w:p>
    <w:p w14:paraId="039E536E" w14:textId="77777777" w:rsidR="00C62AF9" w:rsidRPr="0013186C" w:rsidRDefault="00C62AF9" w:rsidP="0013186C">
      <w:pPr>
        <w:spacing w:after="0" w:line="360" w:lineRule="auto"/>
        <w:rPr>
          <w:rFonts w:ascii="Arial" w:hAnsi="Arial" w:cs="Arial"/>
          <w:color w:val="000000" w:themeColor="text1"/>
          <w:sz w:val="22"/>
          <w:lang w:eastAsia="en-IN"/>
        </w:rPr>
      </w:pPr>
      <w:proofErr w:type="gramStart"/>
      <w:r w:rsidRPr="0013186C">
        <w:rPr>
          <w:rFonts w:ascii="Arial" w:hAnsi="Arial" w:cs="Arial"/>
          <w:color w:val="000000" w:themeColor="text1"/>
          <w:sz w:val="22"/>
          <w:lang w:eastAsia="en-IN"/>
        </w:rPr>
        <w:t>UN.Org</w:t>
      </w:r>
      <w:proofErr w:type="gramEnd"/>
      <w:r w:rsidRPr="0013186C">
        <w:rPr>
          <w:rFonts w:ascii="Arial" w:hAnsi="Arial" w:cs="Arial"/>
          <w:color w:val="000000" w:themeColor="text1"/>
          <w:sz w:val="22"/>
          <w:lang w:eastAsia="en-IN"/>
        </w:rPr>
        <w:t>, (2026).</w:t>
      </w:r>
      <w:r w:rsidRPr="0013186C">
        <w:rPr>
          <w:rFonts w:ascii="Arial" w:hAnsi="Arial" w:cs="Arial"/>
          <w:color w:val="000000" w:themeColor="text1"/>
          <w:sz w:val="22"/>
        </w:rPr>
        <w:t xml:space="preserve"> </w:t>
      </w:r>
      <w:r w:rsidRPr="0013186C">
        <w:rPr>
          <w:rFonts w:ascii="Arial" w:hAnsi="Arial" w:cs="Arial"/>
          <w:i/>
          <w:color w:val="000000" w:themeColor="text1"/>
          <w:sz w:val="22"/>
          <w:lang w:eastAsia="en-IN"/>
        </w:rPr>
        <w:t>Goal 3: Ensure healthy lives and promote well-being for all at all ages.</w:t>
      </w:r>
      <w:r w:rsidRPr="0013186C">
        <w:rPr>
          <w:rFonts w:ascii="Arial" w:hAnsi="Arial" w:cs="Arial"/>
          <w:color w:val="000000" w:themeColor="text1"/>
          <w:sz w:val="22"/>
          <w:lang w:eastAsia="en-IN"/>
        </w:rPr>
        <w:t xml:space="preserve"> [Online] Available Through &lt;</w:t>
      </w:r>
      <w:r w:rsidRPr="0013186C">
        <w:rPr>
          <w:rFonts w:ascii="Arial" w:hAnsi="Arial" w:cs="Arial"/>
          <w:color w:val="000000" w:themeColor="text1"/>
          <w:sz w:val="22"/>
        </w:rPr>
        <w:t xml:space="preserve"> </w:t>
      </w:r>
      <w:r w:rsidRPr="0013186C">
        <w:rPr>
          <w:rFonts w:ascii="Arial" w:hAnsi="Arial" w:cs="Arial"/>
          <w:color w:val="000000" w:themeColor="text1"/>
          <w:sz w:val="22"/>
          <w:lang w:eastAsia="en-IN"/>
        </w:rPr>
        <w:t>https://surl.li/jrglth&gt; [Accessed on 4 March 2026]</w:t>
      </w:r>
    </w:p>
    <w:p w14:paraId="6BF36246" w14:textId="77777777" w:rsidR="00C62AF9" w:rsidRPr="0013186C" w:rsidRDefault="00C62AF9" w:rsidP="0013186C">
      <w:pPr>
        <w:spacing w:after="0" w:line="360" w:lineRule="auto"/>
        <w:rPr>
          <w:rFonts w:ascii="Arial" w:hAnsi="Arial" w:cs="Arial"/>
          <w:color w:val="000000" w:themeColor="text1"/>
          <w:sz w:val="22"/>
          <w:lang w:eastAsia="en-IN"/>
        </w:rPr>
      </w:pPr>
      <w:proofErr w:type="gramStart"/>
      <w:r w:rsidRPr="0013186C">
        <w:rPr>
          <w:rFonts w:ascii="Arial" w:hAnsi="Arial" w:cs="Arial"/>
          <w:color w:val="000000" w:themeColor="text1"/>
          <w:sz w:val="22"/>
          <w:lang w:eastAsia="en-IN"/>
        </w:rPr>
        <w:t>UN.Org</w:t>
      </w:r>
      <w:proofErr w:type="gramEnd"/>
      <w:r w:rsidRPr="0013186C">
        <w:rPr>
          <w:rFonts w:ascii="Arial" w:hAnsi="Arial" w:cs="Arial"/>
          <w:color w:val="000000" w:themeColor="text1"/>
          <w:sz w:val="22"/>
          <w:lang w:eastAsia="en-IN"/>
        </w:rPr>
        <w:t>, (2026).</w:t>
      </w:r>
      <w:r w:rsidRPr="0013186C">
        <w:rPr>
          <w:rFonts w:ascii="Arial" w:hAnsi="Arial" w:cs="Arial"/>
          <w:color w:val="000000" w:themeColor="text1"/>
          <w:sz w:val="22"/>
        </w:rPr>
        <w:t xml:space="preserve"> </w:t>
      </w:r>
      <w:r w:rsidRPr="0013186C">
        <w:rPr>
          <w:rFonts w:ascii="Arial" w:hAnsi="Arial" w:cs="Arial"/>
          <w:i/>
          <w:color w:val="000000" w:themeColor="text1"/>
          <w:sz w:val="22"/>
          <w:lang w:eastAsia="en-IN"/>
        </w:rPr>
        <w:t>Goal 6: Ensure access to water and sanitation for all.</w:t>
      </w:r>
      <w:r w:rsidRPr="0013186C">
        <w:rPr>
          <w:rFonts w:ascii="Arial" w:hAnsi="Arial" w:cs="Arial"/>
          <w:color w:val="000000" w:themeColor="text1"/>
          <w:sz w:val="22"/>
          <w:lang w:eastAsia="en-IN"/>
        </w:rPr>
        <w:t xml:space="preserve"> [Online] Available Through &lt;</w:t>
      </w:r>
      <w:r w:rsidRPr="0013186C">
        <w:rPr>
          <w:rFonts w:ascii="Arial" w:hAnsi="Arial" w:cs="Arial"/>
          <w:color w:val="000000" w:themeColor="text1"/>
          <w:sz w:val="22"/>
        </w:rPr>
        <w:t xml:space="preserve"> </w:t>
      </w:r>
      <w:r w:rsidRPr="0013186C">
        <w:rPr>
          <w:rFonts w:ascii="Arial" w:hAnsi="Arial" w:cs="Arial"/>
          <w:color w:val="000000" w:themeColor="text1"/>
          <w:sz w:val="22"/>
          <w:lang w:eastAsia="en-IN"/>
        </w:rPr>
        <w:t>https://surl.li/sjvzdi&gt; [Accessed on 4 March 2026]</w:t>
      </w:r>
    </w:p>
    <w:p w14:paraId="730E03EC" w14:textId="77777777" w:rsidR="0060352C" w:rsidRPr="0013186C" w:rsidRDefault="00C62AF9" w:rsidP="0013186C">
      <w:pPr>
        <w:tabs>
          <w:tab w:val="left" w:pos="6150"/>
        </w:tabs>
        <w:spacing w:after="0" w:line="360" w:lineRule="auto"/>
        <w:rPr>
          <w:rFonts w:ascii="Arial" w:hAnsi="Arial" w:cs="Arial"/>
          <w:color w:val="000000" w:themeColor="text1"/>
          <w:sz w:val="22"/>
          <w:lang w:eastAsia="en-IN"/>
        </w:rPr>
      </w:pPr>
      <w:r w:rsidRPr="0013186C">
        <w:rPr>
          <w:rFonts w:ascii="Arial" w:hAnsi="Arial" w:cs="Arial"/>
          <w:color w:val="000000" w:themeColor="text1"/>
          <w:sz w:val="22"/>
          <w:lang w:eastAsia="en-IN"/>
        </w:rPr>
        <w:tab/>
      </w:r>
    </w:p>
    <w:p w14:paraId="7BB97588" w14:textId="77777777" w:rsidR="003847DF" w:rsidRPr="0013186C" w:rsidRDefault="003847DF" w:rsidP="0013186C">
      <w:pPr>
        <w:spacing w:after="0" w:line="360" w:lineRule="auto"/>
        <w:rPr>
          <w:rFonts w:ascii="Arial" w:hAnsi="Arial" w:cs="Arial"/>
          <w:color w:val="000000" w:themeColor="text1"/>
          <w:sz w:val="22"/>
          <w:lang w:eastAsia="en-IN"/>
        </w:rPr>
      </w:pPr>
    </w:p>
    <w:p w14:paraId="14DEEBE7" w14:textId="77777777" w:rsidR="003847DF" w:rsidRPr="0013186C" w:rsidRDefault="003847DF" w:rsidP="0013186C">
      <w:pPr>
        <w:spacing w:after="0" w:line="360" w:lineRule="auto"/>
        <w:rPr>
          <w:rFonts w:ascii="Arial" w:hAnsi="Arial" w:cs="Arial"/>
          <w:color w:val="000000" w:themeColor="text1"/>
          <w:sz w:val="22"/>
        </w:rPr>
      </w:pPr>
    </w:p>
    <w:p w14:paraId="470CBC62" w14:textId="77777777" w:rsidR="00A0526C" w:rsidRPr="0013186C" w:rsidRDefault="00A0526C" w:rsidP="0013186C">
      <w:pPr>
        <w:spacing w:after="0" w:line="360" w:lineRule="auto"/>
        <w:rPr>
          <w:rFonts w:ascii="Arial" w:hAnsi="Arial" w:cs="Arial"/>
          <w:color w:val="000000" w:themeColor="text1"/>
          <w:sz w:val="22"/>
        </w:rPr>
      </w:pPr>
    </w:p>
    <w:sectPr w:rsidR="00A0526C" w:rsidRPr="0013186C" w:rsidSect="007E642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03ECC2" w14:textId="77777777" w:rsidR="00602AAB" w:rsidRDefault="00602AAB">
      <w:pPr>
        <w:spacing w:after="0" w:line="240" w:lineRule="auto"/>
      </w:pPr>
      <w:r>
        <w:separator/>
      </w:r>
    </w:p>
  </w:endnote>
  <w:endnote w:type="continuationSeparator" w:id="0">
    <w:p w14:paraId="4E284593" w14:textId="77777777" w:rsidR="00602AAB" w:rsidRDefault="00602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7243E" w14:textId="77777777" w:rsidR="007E6422" w:rsidRDefault="007E6422">
    <w:pPr>
      <w:pStyle w:val="Footer"/>
      <w:jc w:val="center"/>
    </w:pPr>
    <w:r>
      <w:t xml:space="preserve"> </w:t>
    </w:r>
    <w:r>
      <w:fldChar w:fldCharType="begin"/>
    </w:r>
    <w:r>
      <w:instrText xml:space="preserve"> PAGE   \* MERGEFORMAT </w:instrText>
    </w:r>
    <w:r>
      <w:fldChar w:fldCharType="separate"/>
    </w:r>
    <w:r w:rsidR="0013186C">
      <w:rPr>
        <w:noProof/>
      </w:rPr>
      <w:t>5</w:t>
    </w:r>
    <w:r>
      <w:fldChar w:fldCharType="end"/>
    </w:r>
  </w:p>
  <w:p w14:paraId="591653B6" w14:textId="77777777" w:rsidR="007E6422" w:rsidRDefault="007E64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8C2B93" w14:textId="77777777" w:rsidR="00602AAB" w:rsidRDefault="00602AAB">
      <w:pPr>
        <w:spacing w:after="0" w:line="240" w:lineRule="auto"/>
      </w:pPr>
      <w:r>
        <w:separator/>
      </w:r>
    </w:p>
  </w:footnote>
  <w:footnote w:type="continuationSeparator" w:id="0">
    <w:p w14:paraId="2D4B5AD9" w14:textId="77777777" w:rsidR="00602AAB" w:rsidRDefault="00602A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1194D"/>
    <w:multiLevelType w:val="hybridMultilevel"/>
    <w:tmpl w:val="C1D81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610B3C"/>
    <w:multiLevelType w:val="hybridMultilevel"/>
    <w:tmpl w:val="639A7E1A"/>
    <w:lvl w:ilvl="0" w:tplc="0FB04FBA">
      <w:start w:val="1"/>
      <w:numFmt w:val="bullet"/>
      <w:lvlText w:val="•"/>
      <w:lvlJc w:val="left"/>
      <w:pPr>
        <w:tabs>
          <w:tab w:val="num" w:pos="720"/>
        </w:tabs>
        <w:ind w:left="720" w:hanging="360"/>
      </w:pPr>
      <w:rPr>
        <w:rFonts w:ascii="Times New Roman" w:hAnsi="Times New Roman" w:hint="default"/>
      </w:rPr>
    </w:lvl>
    <w:lvl w:ilvl="1" w:tplc="0F3271BC" w:tentative="1">
      <w:start w:val="1"/>
      <w:numFmt w:val="bullet"/>
      <w:lvlText w:val="•"/>
      <w:lvlJc w:val="left"/>
      <w:pPr>
        <w:tabs>
          <w:tab w:val="num" w:pos="1440"/>
        </w:tabs>
        <w:ind w:left="1440" w:hanging="360"/>
      </w:pPr>
      <w:rPr>
        <w:rFonts w:ascii="Times New Roman" w:hAnsi="Times New Roman" w:hint="default"/>
      </w:rPr>
    </w:lvl>
    <w:lvl w:ilvl="2" w:tplc="A926C9AA" w:tentative="1">
      <w:start w:val="1"/>
      <w:numFmt w:val="bullet"/>
      <w:lvlText w:val="•"/>
      <w:lvlJc w:val="left"/>
      <w:pPr>
        <w:tabs>
          <w:tab w:val="num" w:pos="2160"/>
        </w:tabs>
        <w:ind w:left="2160" w:hanging="360"/>
      </w:pPr>
      <w:rPr>
        <w:rFonts w:ascii="Times New Roman" w:hAnsi="Times New Roman" w:hint="default"/>
      </w:rPr>
    </w:lvl>
    <w:lvl w:ilvl="3" w:tplc="1E42525C" w:tentative="1">
      <w:start w:val="1"/>
      <w:numFmt w:val="bullet"/>
      <w:lvlText w:val="•"/>
      <w:lvlJc w:val="left"/>
      <w:pPr>
        <w:tabs>
          <w:tab w:val="num" w:pos="2880"/>
        </w:tabs>
        <w:ind w:left="2880" w:hanging="360"/>
      </w:pPr>
      <w:rPr>
        <w:rFonts w:ascii="Times New Roman" w:hAnsi="Times New Roman" w:hint="default"/>
      </w:rPr>
    </w:lvl>
    <w:lvl w:ilvl="4" w:tplc="28325350" w:tentative="1">
      <w:start w:val="1"/>
      <w:numFmt w:val="bullet"/>
      <w:lvlText w:val="•"/>
      <w:lvlJc w:val="left"/>
      <w:pPr>
        <w:tabs>
          <w:tab w:val="num" w:pos="3600"/>
        </w:tabs>
        <w:ind w:left="3600" w:hanging="360"/>
      </w:pPr>
      <w:rPr>
        <w:rFonts w:ascii="Times New Roman" w:hAnsi="Times New Roman" w:hint="default"/>
      </w:rPr>
    </w:lvl>
    <w:lvl w:ilvl="5" w:tplc="AF2C9BB8" w:tentative="1">
      <w:start w:val="1"/>
      <w:numFmt w:val="bullet"/>
      <w:lvlText w:val="•"/>
      <w:lvlJc w:val="left"/>
      <w:pPr>
        <w:tabs>
          <w:tab w:val="num" w:pos="4320"/>
        </w:tabs>
        <w:ind w:left="4320" w:hanging="360"/>
      </w:pPr>
      <w:rPr>
        <w:rFonts w:ascii="Times New Roman" w:hAnsi="Times New Roman" w:hint="default"/>
      </w:rPr>
    </w:lvl>
    <w:lvl w:ilvl="6" w:tplc="6D64F922" w:tentative="1">
      <w:start w:val="1"/>
      <w:numFmt w:val="bullet"/>
      <w:lvlText w:val="•"/>
      <w:lvlJc w:val="left"/>
      <w:pPr>
        <w:tabs>
          <w:tab w:val="num" w:pos="5040"/>
        </w:tabs>
        <w:ind w:left="5040" w:hanging="360"/>
      </w:pPr>
      <w:rPr>
        <w:rFonts w:ascii="Times New Roman" w:hAnsi="Times New Roman" w:hint="default"/>
      </w:rPr>
    </w:lvl>
    <w:lvl w:ilvl="7" w:tplc="3670F91E" w:tentative="1">
      <w:start w:val="1"/>
      <w:numFmt w:val="bullet"/>
      <w:lvlText w:val="•"/>
      <w:lvlJc w:val="left"/>
      <w:pPr>
        <w:tabs>
          <w:tab w:val="num" w:pos="5760"/>
        </w:tabs>
        <w:ind w:left="5760" w:hanging="360"/>
      </w:pPr>
      <w:rPr>
        <w:rFonts w:ascii="Times New Roman" w:hAnsi="Times New Roman" w:hint="default"/>
      </w:rPr>
    </w:lvl>
    <w:lvl w:ilvl="8" w:tplc="86F6F7D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D4E487E"/>
    <w:multiLevelType w:val="hybridMultilevel"/>
    <w:tmpl w:val="AED8311C"/>
    <w:lvl w:ilvl="0" w:tplc="812045C0">
      <w:start w:val="1"/>
      <w:numFmt w:val="bullet"/>
      <w:lvlText w:val="•"/>
      <w:lvlJc w:val="left"/>
      <w:pPr>
        <w:tabs>
          <w:tab w:val="num" w:pos="720"/>
        </w:tabs>
        <w:ind w:left="720" w:hanging="360"/>
      </w:pPr>
      <w:rPr>
        <w:rFonts w:ascii="Times New Roman" w:hAnsi="Times New Roman" w:hint="default"/>
      </w:rPr>
    </w:lvl>
    <w:lvl w:ilvl="1" w:tplc="4E94D192" w:tentative="1">
      <w:start w:val="1"/>
      <w:numFmt w:val="bullet"/>
      <w:lvlText w:val="•"/>
      <w:lvlJc w:val="left"/>
      <w:pPr>
        <w:tabs>
          <w:tab w:val="num" w:pos="1440"/>
        </w:tabs>
        <w:ind w:left="1440" w:hanging="360"/>
      </w:pPr>
      <w:rPr>
        <w:rFonts w:ascii="Times New Roman" w:hAnsi="Times New Roman" w:hint="default"/>
      </w:rPr>
    </w:lvl>
    <w:lvl w:ilvl="2" w:tplc="66684206" w:tentative="1">
      <w:start w:val="1"/>
      <w:numFmt w:val="bullet"/>
      <w:lvlText w:val="•"/>
      <w:lvlJc w:val="left"/>
      <w:pPr>
        <w:tabs>
          <w:tab w:val="num" w:pos="2160"/>
        </w:tabs>
        <w:ind w:left="2160" w:hanging="360"/>
      </w:pPr>
      <w:rPr>
        <w:rFonts w:ascii="Times New Roman" w:hAnsi="Times New Roman" w:hint="default"/>
      </w:rPr>
    </w:lvl>
    <w:lvl w:ilvl="3" w:tplc="38E2A146" w:tentative="1">
      <w:start w:val="1"/>
      <w:numFmt w:val="bullet"/>
      <w:lvlText w:val="•"/>
      <w:lvlJc w:val="left"/>
      <w:pPr>
        <w:tabs>
          <w:tab w:val="num" w:pos="2880"/>
        </w:tabs>
        <w:ind w:left="2880" w:hanging="360"/>
      </w:pPr>
      <w:rPr>
        <w:rFonts w:ascii="Times New Roman" w:hAnsi="Times New Roman" w:hint="default"/>
      </w:rPr>
    </w:lvl>
    <w:lvl w:ilvl="4" w:tplc="A280B0BC" w:tentative="1">
      <w:start w:val="1"/>
      <w:numFmt w:val="bullet"/>
      <w:lvlText w:val="•"/>
      <w:lvlJc w:val="left"/>
      <w:pPr>
        <w:tabs>
          <w:tab w:val="num" w:pos="3600"/>
        </w:tabs>
        <w:ind w:left="3600" w:hanging="360"/>
      </w:pPr>
      <w:rPr>
        <w:rFonts w:ascii="Times New Roman" w:hAnsi="Times New Roman" w:hint="default"/>
      </w:rPr>
    </w:lvl>
    <w:lvl w:ilvl="5" w:tplc="C39A643A" w:tentative="1">
      <w:start w:val="1"/>
      <w:numFmt w:val="bullet"/>
      <w:lvlText w:val="•"/>
      <w:lvlJc w:val="left"/>
      <w:pPr>
        <w:tabs>
          <w:tab w:val="num" w:pos="4320"/>
        </w:tabs>
        <w:ind w:left="4320" w:hanging="360"/>
      </w:pPr>
      <w:rPr>
        <w:rFonts w:ascii="Times New Roman" w:hAnsi="Times New Roman" w:hint="default"/>
      </w:rPr>
    </w:lvl>
    <w:lvl w:ilvl="6" w:tplc="5C1E53DC" w:tentative="1">
      <w:start w:val="1"/>
      <w:numFmt w:val="bullet"/>
      <w:lvlText w:val="•"/>
      <w:lvlJc w:val="left"/>
      <w:pPr>
        <w:tabs>
          <w:tab w:val="num" w:pos="5040"/>
        </w:tabs>
        <w:ind w:left="5040" w:hanging="360"/>
      </w:pPr>
      <w:rPr>
        <w:rFonts w:ascii="Times New Roman" w:hAnsi="Times New Roman" w:hint="default"/>
      </w:rPr>
    </w:lvl>
    <w:lvl w:ilvl="7" w:tplc="8A74E4EC" w:tentative="1">
      <w:start w:val="1"/>
      <w:numFmt w:val="bullet"/>
      <w:lvlText w:val="•"/>
      <w:lvlJc w:val="left"/>
      <w:pPr>
        <w:tabs>
          <w:tab w:val="num" w:pos="5760"/>
        </w:tabs>
        <w:ind w:left="5760" w:hanging="360"/>
      </w:pPr>
      <w:rPr>
        <w:rFonts w:ascii="Times New Roman" w:hAnsi="Times New Roman" w:hint="default"/>
      </w:rPr>
    </w:lvl>
    <w:lvl w:ilvl="8" w:tplc="B9FA1D9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81713BE"/>
    <w:multiLevelType w:val="hybridMultilevel"/>
    <w:tmpl w:val="2E90B70E"/>
    <w:lvl w:ilvl="0" w:tplc="27E4C6E4">
      <w:start w:val="1"/>
      <w:numFmt w:val="bullet"/>
      <w:lvlText w:val="•"/>
      <w:lvlJc w:val="left"/>
      <w:pPr>
        <w:tabs>
          <w:tab w:val="num" w:pos="720"/>
        </w:tabs>
        <w:ind w:left="720" w:hanging="360"/>
      </w:pPr>
      <w:rPr>
        <w:rFonts w:ascii="Times New Roman" w:hAnsi="Times New Roman" w:hint="default"/>
      </w:rPr>
    </w:lvl>
    <w:lvl w:ilvl="1" w:tplc="D13C7E7A" w:tentative="1">
      <w:start w:val="1"/>
      <w:numFmt w:val="bullet"/>
      <w:lvlText w:val="•"/>
      <w:lvlJc w:val="left"/>
      <w:pPr>
        <w:tabs>
          <w:tab w:val="num" w:pos="1440"/>
        </w:tabs>
        <w:ind w:left="1440" w:hanging="360"/>
      </w:pPr>
      <w:rPr>
        <w:rFonts w:ascii="Times New Roman" w:hAnsi="Times New Roman" w:hint="default"/>
      </w:rPr>
    </w:lvl>
    <w:lvl w:ilvl="2" w:tplc="AE6C187C" w:tentative="1">
      <w:start w:val="1"/>
      <w:numFmt w:val="bullet"/>
      <w:lvlText w:val="•"/>
      <w:lvlJc w:val="left"/>
      <w:pPr>
        <w:tabs>
          <w:tab w:val="num" w:pos="2160"/>
        </w:tabs>
        <w:ind w:left="2160" w:hanging="360"/>
      </w:pPr>
      <w:rPr>
        <w:rFonts w:ascii="Times New Roman" w:hAnsi="Times New Roman" w:hint="default"/>
      </w:rPr>
    </w:lvl>
    <w:lvl w:ilvl="3" w:tplc="CF5463BE" w:tentative="1">
      <w:start w:val="1"/>
      <w:numFmt w:val="bullet"/>
      <w:lvlText w:val="•"/>
      <w:lvlJc w:val="left"/>
      <w:pPr>
        <w:tabs>
          <w:tab w:val="num" w:pos="2880"/>
        </w:tabs>
        <w:ind w:left="2880" w:hanging="360"/>
      </w:pPr>
      <w:rPr>
        <w:rFonts w:ascii="Times New Roman" w:hAnsi="Times New Roman" w:hint="default"/>
      </w:rPr>
    </w:lvl>
    <w:lvl w:ilvl="4" w:tplc="C71E6A9A" w:tentative="1">
      <w:start w:val="1"/>
      <w:numFmt w:val="bullet"/>
      <w:lvlText w:val="•"/>
      <w:lvlJc w:val="left"/>
      <w:pPr>
        <w:tabs>
          <w:tab w:val="num" w:pos="3600"/>
        </w:tabs>
        <w:ind w:left="3600" w:hanging="360"/>
      </w:pPr>
      <w:rPr>
        <w:rFonts w:ascii="Times New Roman" w:hAnsi="Times New Roman" w:hint="default"/>
      </w:rPr>
    </w:lvl>
    <w:lvl w:ilvl="5" w:tplc="3294C580" w:tentative="1">
      <w:start w:val="1"/>
      <w:numFmt w:val="bullet"/>
      <w:lvlText w:val="•"/>
      <w:lvlJc w:val="left"/>
      <w:pPr>
        <w:tabs>
          <w:tab w:val="num" w:pos="4320"/>
        </w:tabs>
        <w:ind w:left="4320" w:hanging="360"/>
      </w:pPr>
      <w:rPr>
        <w:rFonts w:ascii="Times New Roman" w:hAnsi="Times New Roman" w:hint="default"/>
      </w:rPr>
    </w:lvl>
    <w:lvl w:ilvl="6" w:tplc="4DBA6A2C" w:tentative="1">
      <w:start w:val="1"/>
      <w:numFmt w:val="bullet"/>
      <w:lvlText w:val="•"/>
      <w:lvlJc w:val="left"/>
      <w:pPr>
        <w:tabs>
          <w:tab w:val="num" w:pos="5040"/>
        </w:tabs>
        <w:ind w:left="5040" w:hanging="360"/>
      </w:pPr>
      <w:rPr>
        <w:rFonts w:ascii="Times New Roman" w:hAnsi="Times New Roman" w:hint="default"/>
      </w:rPr>
    </w:lvl>
    <w:lvl w:ilvl="7" w:tplc="8F8C936E" w:tentative="1">
      <w:start w:val="1"/>
      <w:numFmt w:val="bullet"/>
      <w:lvlText w:val="•"/>
      <w:lvlJc w:val="left"/>
      <w:pPr>
        <w:tabs>
          <w:tab w:val="num" w:pos="5760"/>
        </w:tabs>
        <w:ind w:left="5760" w:hanging="360"/>
      </w:pPr>
      <w:rPr>
        <w:rFonts w:ascii="Times New Roman" w:hAnsi="Times New Roman" w:hint="default"/>
      </w:rPr>
    </w:lvl>
    <w:lvl w:ilvl="8" w:tplc="6D166F3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C5A0FD5"/>
    <w:multiLevelType w:val="hybridMultilevel"/>
    <w:tmpl w:val="357C5B3C"/>
    <w:lvl w:ilvl="0" w:tplc="7658B3AE">
      <w:start w:val="1"/>
      <w:numFmt w:val="bullet"/>
      <w:lvlText w:val="•"/>
      <w:lvlJc w:val="left"/>
      <w:pPr>
        <w:tabs>
          <w:tab w:val="num" w:pos="720"/>
        </w:tabs>
        <w:ind w:left="720" w:hanging="360"/>
      </w:pPr>
      <w:rPr>
        <w:rFonts w:ascii="Times New Roman" w:hAnsi="Times New Roman" w:hint="default"/>
      </w:rPr>
    </w:lvl>
    <w:lvl w:ilvl="1" w:tplc="B3E258DE" w:tentative="1">
      <w:start w:val="1"/>
      <w:numFmt w:val="bullet"/>
      <w:lvlText w:val="•"/>
      <w:lvlJc w:val="left"/>
      <w:pPr>
        <w:tabs>
          <w:tab w:val="num" w:pos="1440"/>
        </w:tabs>
        <w:ind w:left="1440" w:hanging="360"/>
      </w:pPr>
      <w:rPr>
        <w:rFonts w:ascii="Times New Roman" w:hAnsi="Times New Roman" w:hint="default"/>
      </w:rPr>
    </w:lvl>
    <w:lvl w:ilvl="2" w:tplc="C28E5A62" w:tentative="1">
      <w:start w:val="1"/>
      <w:numFmt w:val="bullet"/>
      <w:lvlText w:val="•"/>
      <w:lvlJc w:val="left"/>
      <w:pPr>
        <w:tabs>
          <w:tab w:val="num" w:pos="2160"/>
        </w:tabs>
        <w:ind w:left="2160" w:hanging="360"/>
      </w:pPr>
      <w:rPr>
        <w:rFonts w:ascii="Times New Roman" w:hAnsi="Times New Roman" w:hint="default"/>
      </w:rPr>
    </w:lvl>
    <w:lvl w:ilvl="3" w:tplc="CF5A4E4A" w:tentative="1">
      <w:start w:val="1"/>
      <w:numFmt w:val="bullet"/>
      <w:lvlText w:val="•"/>
      <w:lvlJc w:val="left"/>
      <w:pPr>
        <w:tabs>
          <w:tab w:val="num" w:pos="2880"/>
        </w:tabs>
        <w:ind w:left="2880" w:hanging="360"/>
      </w:pPr>
      <w:rPr>
        <w:rFonts w:ascii="Times New Roman" w:hAnsi="Times New Roman" w:hint="default"/>
      </w:rPr>
    </w:lvl>
    <w:lvl w:ilvl="4" w:tplc="F918C92C" w:tentative="1">
      <w:start w:val="1"/>
      <w:numFmt w:val="bullet"/>
      <w:lvlText w:val="•"/>
      <w:lvlJc w:val="left"/>
      <w:pPr>
        <w:tabs>
          <w:tab w:val="num" w:pos="3600"/>
        </w:tabs>
        <w:ind w:left="3600" w:hanging="360"/>
      </w:pPr>
      <w:rPr>
        <w:rFonts w:ascii="Times New Roman" w:hAnsi="Times New Roman" w:hint="default"/>
      </w:rPr>
    </w:lvl>
    <w:lvl w:ilvl="5" w:tplc="4B58E9A2" w:tentative="1">
      <w:start w:val="1"/>
      <w:numFmt w:val="bullet"/>
      <w:lvlText w:val="•"/>
      <w:lvlJc w:val="left"/>
      <w:pPr>
        <w:tabs>
          <w:tab w:val="num" w:pos="4320"/>
        </w:tabs>
        <w:ind w:left="4320" w:hanging="360"/>
      </w:pPr>
      <w:rPr>
        <w:rFonts w:ascii="Times New Roman" w:hAnsi="Times New Roman" w:hint="default"/>
      </w:rPr>
    </w:lvl>
    <w:lvl w:ilvl="6" w:tplc="87902B1E" w:tentative="1">
      <w:start w:val="1"/>
      <w:numFmt w:val="bullet"/>
      <w:lvlText w:val="•"/>
      <w:lvlJc w:val="left"/>
      <w:pPr>
        <w:tabs>
          <w:tab w:val="num" w:pos="5040"/>
        </w:tabs>
        <w:ind w:left="5040" w:hanging="360"/>
      </w:pPr>
      <w:rPr>
        <w:rFonts w:ascii="Times New Roman" w:hAnsi="Times New Roman" w:hint="default"/>
      </w:rPr>
    </w:lvl>
    <w:lvl w:ilvl="7" w:tplc="851AC022" w:tentative="1">
      <w:start w:val="1"/>
      <w:numFmt w:val="bullet"/>
      <w:lvlText w:val="•"/>
      <w:lvlJc w:val="left"/>
      <w:pPr>
        <w:tabs>
          <w:tab w:val="num" w:pos="5760"/>
        </w:tabs>
        <w:ind w:left="5760" w:hanging="360"/>
      </w:pPr>
      <w:rPr>
        <w:rFonts w:ascii="Times New Roman" w:hAnsi="Times New Roman" w:hint="default"/>
      </w:rPr>
    </w:lvl>
    <w:lvl w:ilvl="8" w:tplc="6C94CBB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3C30128"/>
    <w:multiLevelType w:val="hybridMultilevel"/>
    <w:tmpl w:val="26D2AF50"/>
    <w:lvl w:ilvl="0" w:tplc="4296CCD4">
      <w:start w:val="1"/>
      <w:numFmt w:val="bullet"/>
      <w:lvlText w:val="•"/>
      <w:lvlJc w:val="left"/>
      <w:pPr>
        <w:tabs>
          <w:tab w:val="num" w:pos="720"/>
        </w:tabs>
        <w:ind w:left="720" w:hanging="360"/>
      </w:pPr>
      <w:rPr>
        <w:rFonts w:ascii="Times New Roman" w:hAnsi="Times New Roman" w:hint="default"/>
      </w:rPr>
    </w:lvl>
    <w:lvl w:ilvl="1" w:tplc="99D4EEEC" w:tentative="1">
      <w:start w:val="1"/>
      <w:numFmt w:val="bullet"/>
      <w:lvlText w:val="•"/>
      <w:lvlJc w:val="left"/>
      <w:pPr>
        <w:tabs>
          <w:tab w:val="num" w:pos="1440"/>
        </w:tabs>
        <w:ind w:left="1440" w:hanging="360"/>
      </w:pPr>
      <w:rPr>
        <w:rFonts w:ascii="Times New Roman" w:hAnsi="Times New Roman" w:hint="default"/>
      </w:rPr>
    </w:lvl>
    <w:lvl w:ilvl="2" w:tplc="97F2A876" w:tentative="1">
      <w:start w:val="1"/>
      <w:numFmt w:val="bullet"/>
      <w:lvlText w:val="•"/>
      <w:lvlJc w:val="left"/>
      <w:pPr>
        <w:tabs>
          <w:tab w:val="num" w:pos="2160"/>
        </w:tabs>
        <w:ind w:left="2160" w:hanging="360"/>
      </w:pPr>
      <w:rPr>
        <w:rFonts w:ascii="Times New Roman" w:hAnsi="Times New Roman" w:hint="default"/>
      </w:rPr>
    </w:lvl>
    <w:lvl w:ilvl="3" w:tplc="6A1AD2A0" w:tentative="1">
      <w:start w:val="1"/>
      <w:numFmt w:val="bullet"/>
      <w:lvlText w:val="•"/>
      <w:lvlJc w:val="left"/>
      <w:pPr>
        <w:tabs>
          <w:tab w:val="num" w:pos="2880"/>
        </w:tabs>
        <w:ind w:left="2880" w:hanging="360"/>
      </w:pPr>
      <w:rPr>
        <w:rFonts w:ascii="Times New Roman" w:hAnsi="Times New Roman" w:hint="default"/>
      </w:rPr>
    </w:lvl>
    <w:lvl w:ilvl="4" w:tplc="C8FE5BFA" w:tentative="1">
      <w:start w:val="1"/>
      <w:numFmt w:val="bullet"/>
      <w:lvlText w:val="•"/>
      <w:lvlJc w:val="left"/>
      <w:pPr>
        <w:tabs>
          <w:tab w:val="num" w:pos="3600"/>
        </w:tabs>
        <w:ind w:left="3600" w:hanging="360"/>
      </w:pPr>
      <w:rPr>
        <w:rFonts w:ascii="Times New Roman" w:hAnsi="Times New Roman" w:hint="default"/>
      </w:rPr>
    </w:lvl>
    <w:lvl w:ilvl="5" w:tplc="1EB2D478" w:tentative="1">
      <w:start w:val="1"/>
      <w:numFmt w:val="bullet"/>
      <w:lvlText w:val="•"/>
      <w:lvlJc w:val="left"/>
      <w:pPr>
        <w:tabs>
          <w:tab w:val="num" w:pos="4320"/>
        </w:tabs>
        <w:ind w:left="4320" w:hanging="360"/>
      </w:pPr>
      <w:rPr>
        <w:rFonts w:ascii="Times New Roman" w:hAnsi="Times New Roman" w:hint="default"/>
      </w:rPr>
    </w:lvl>
    <w:lvl w:ilvl="6" w:tplc="7FC89732" w:tentative="1">
      <w:start w:val="1"/>
      <w:numFmt w:val="bullet"/>
      <w:lvlText w:val="•"/>
      <w:lvlJc w:val="left"/>
      <w:pPr>
        <w:tabs>
          <w:tab w:val="num" w:pos="5040"/>
        </w:tabs>
        <w:ind w:left="5040" w:hanging="360"/>
      </w:pPr>
      <w:rPr>
        <w:rFonts w:ascii="Times New Roman" w:hAnsi="Times New Roman" w:hint="default"/>
      </w:rPr>
    </w:lvl>
    <w:lvl w:ilvl="7" w:tplc="071C1B34" w:tentative="1">
      <w:start w:val="1"/>
      <w:numFmt w:val="bullet"/>
      <w:lvlText w:val="•"/>
      <w:lvlJc w:val="left"/>
      <w:pPr>
        <w:tabs>
          <w:tab w:val="num" w:pos="5760"/>
        </w:tabs>
        <w:ind w:left="5760" w:hanging="360"/>
      </w:pPr>
      <w:rPr>
        <w:rFonts w:ascii="Times New Roman" w:hAnsi="Times New Roman" w:hint="default"/>
      </w:rPr>
    </w:lvl>
    <w:lvl w:ilvl="8" w:tplc="0F02266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72684E04"/>
    <w:multiLevelType w:val="hybridMultilevel"/>
    <w:tmpl w:val="71AA0E58"/>
    <w:lvl w:ilvl="0" w:tplc="8D5A5C68">
      <w:start w:val="1"/>
      <w:numFmt w:val="bullet"/>
      <w:lvlText w:val="•"/>
      <w:lvlJc w:val="left"/>
      <w:pPr>
        <w:tabs>
          <w:tab w:val="num" w:pos="720"/>
        </w:tabs>
        <w:ind w:left="720" w:hanging="360"/>
      </w:pPr>
      <w:rPr>
        <w:rFonts w:ascii="Times New Roman" w:hAnsi="Times New Roman" w:hint="default"/>
      </w:rPr>
    </w:lvl>
    <w:lvl w:ilvl="1" w:tplc="6BE4921E" w:tentative="1">
      <w:start w:val="1"/>
      <w:numFmt w:val="bullet"/>
      <w:lvlText w:val="•"/>
      <w:lvlJc w:val="left"/>
      <w:pPr>
        <w:tabs>
          <w:tab w:val="num" w:pos="1440"/>
        </w:tabs>
        <w:ind w:left="1440" w:hanging="360"/>
      </w:pPr>
      <w:rPr>
        <w:rFonts w:ascii="Times New Roman" w:hAnsi="Times New Roman" w:hint="default"/>
      </w:rPr>
    </w:lvl>
    <w:lvl w:ilvl="2" w:tplc="1090A866" w:tentative="1">
      <w:start w:val="1"/>
      <w:numFmt w:val="bullet"/>
      <w:lvlText w:val="•"/>
      <w:lvlJc w:val="left"/>
      <w:pPr>
        <w:tabs>
          <w:tab w:val="num" w:pos="2160"/>
        </w:tabs>
        <w:ind w:left="2160" w:hanging="360"/>
      </w:pPr>
      <w:rPr>
        <w:rFonts w:ascii="Times New Roman" w:hAnsi="Times New Roman" w:hint="default"/>
      </w:rPr>
    </w:lvl>
    <w:lvl w:ilvl="3" w:tplc="CCBE22A4" w:tentative="1">
      <w:start w:val="1"/>
      <w:numFmt w:val="bullet"/>
      <w:lvlText w:val="•"/>
      <w:lvlJc w:val="left"/>
      <w:pPr>
        <w:tabs>
          <w:tab w:val="num" w:pos="2880"/>
        </w:tabs>
        <w:ind w:left="2880" w:hanging="360"/>
      </w:pPr>
      <w:rPr>
        <w:rFonts w:ascii="Times New Roman" w:hAnsi="Times New Roman" w:hint="default"/>
      </w:rPr>
    </w:lvl>
    <w:lvl w:ilvl="4" w:tplc="6CDA563C" w:tentative="1">
      <w:start w:val="1"/>
      <w:numFmt w:val="bullet"/>
      <w:lvlText w:val="•"/>
      <w:lvlJc w:val="left"/>
      <w:pPr>
        <w:tabs>
          <w:tab w:val="num" w:pos="3600"/>
        </w:tabs>
        <w:ind w:left="3600" w:hanging="360"/>
      </w:pPr>
      <w:rPr>
        <w:rFonts w:ascii="Times New Roman" w:hAnsi="Times New Roman" w:hint="default"/>
      </w:rPr>
    </w:lvl>
    <w:lvl w:ilvl="5" w:tplc="CADE5DD2" w:tentative="1">
      <w:start w:val="1"/>
      <w:numFmt w:val="bullet"/>
      <w:lvlText w:val="•"/>
      <w:lvlJc w:val="left"/>
      <w:pPr>
        <w:tabs>
          <w:tab w:val="num" w:pos="4320"/>
        </w:tabs>
        <w:ind w:left="4320" w:hanging="360"/>
      </w:pPr>
      <w:rPr>
        <w:rFonts w:ascii="Times New Roman" w:hAnsi="Times New Roman" w:hint="default"/>
      </w:rPr>
    </w:lvl>
    <w:lvl w:ilvl="6" w:tplc="DD021B18" w:tentative="1">
      <w:start w:val="1"/>
      <w:numFmt w:val="bullet"/>
      <w:lvlText w:val="•"/>
      <w:lvlJc w:val="left"/>
      <w:pPr>
        <w:tabs>
          <w:tab w:val="num" w:pos="5040"/>
        </w:tabs>
        <w:ind w:left="5040" w:hanging="360"/>
      </w:pPr>
      <w:rPr>
        <w:rFonts w:ascii="Times New Roman" w:hAnsi="Times New Roman" w:hint="default"/>
      </w:rPr>
    </w:lvl>
    <w:lvl w:ilvl="7" w:tplc="DBDAB4EA" w:tentative="1">
      <w:start w:val="1"/>
      <w:numFmt w:val="bullet"/>
      <w:lvlText w:val="•"/>
      <w:lvlJc w:val="left"/>
      <w:pPr>
        <w:tabs>
          <w:tab w:val="num" w:pos="5760"/>
        </w:tabs>
        <w:ind w:left="5760" w:hanging="360"/>
      </w:pPr>
      <w:rPr>
        <w:rFonts w:ascii="Times New Roman" w:hAnsi="Times New Roman" w:hint="default"/>
      </w:rPr>
    </w:lvl>
    <w:lvl w:ilvl="8" w:tplc="049888FC"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77A70225"/>
    <w:multiLevelType w:val="hybridMultilevel"/>
    <w:tmpl w:val="F3F2271C"/>
    <w:lvl w:ilvl="0" w:tplc="EB64077E">
      <w:start w:val="1"/>
      <w:numFmt w:val="bullet"/>
      <w:lvlText w:val="•"/>
      <w:lvlJc w:val="left"/>
      <w:pPr>
        <w:tabs>
          <w:tab w:val="num" w:pos="720"/>
        </w:tabs>
        <w:ind w:left="720" w:hanging="360"/>
      </w:pPr>
      <w:rPr>
        <w:rFonts w:ascii="Times New Roman" w:hAnsi="Times New Roman" w:hint="default"/>
      </w:rPr>
    </w:lvl>
    <w:lvl w:ilvl="1" w:tplc="B2A877E2" w:tentative="1">
      <w:start w:val="1"/>
      <w:numFmt w:val="bullet"/>
      <w:lvlText w:val="•"/>
      <w:lvlJc w:val="left"/>
      <w:pPr>
        <w:tabs>
          <w:tab w:val="num" w:pos="1440"/>
        </w:tabs>
        <w:ind w:left="1440" w:hanging="360"/>
      </w:pPr>
      <w:rPr>
        <w:rFonts w:ascii="Times New Roman" w:hAnsi="Times New Roman" w:hint="default"/>
      </w:rPr>
    </w:lvl>
    <w:lvl w:ilvl="2" w:tplc="AB521EAA" w:tentative="1">
      <w:start w:val="1"/>
      <w:numFmt w:val="bullet"/>
      <w:lvlText w:val="•"/>
      <w:lvlJc w:val="left"/>
      <w:pPr>
        <w:tabs>
          <w:tab w:val="num" w:pos="2160"/>
        </w:tabs>
        <w:ind w:left="2160" w:hanging="360"/>
      </w:pPr>
      <w:rPr>
        <w:rFonts w:ascii="Times New Roman" w:hAnsi="Times New Roman" w:hint="default"/>
      </w:rPr>
    </w:lvl>
    <w:lvl w:ilvl="3" w:tplc="D1845D8A" w:tentative="1">
      <w:start w:val="1"/>
      <w:numFmt w:val="bullet"/>
      <w:lvlText w:val="•"/>
      <w:lvlJc w:val="left"/>
      <w:pPr>
        <w:tabs>
          <w:tab w:val="num" w:pos="2880"/>
        </w:tabs>
        <w:ind w:left="2880" w:hanging="360"/>
      </w:pPr>
      <w:rPr>
        <w:rFonts w:ascii="Times New Roman" w:hAnsi="Times New Roman" w:hint="default"/>
      </w:rPr>
    </w:lvl>
    <w:lvl w:ilvl="4" w:tplc="13D2A454" w:tentative="1">
      <w:start w:val="1"/>
      <w:numFmt w:val="bullet"/>
      <w:lvlText w:val="•"/>
      <w:lvlJc w:val="left"/>
      <w:pPr>
        <w:tabs>
          <w:tab w:val="num" w:pos="3600"/>
        </w:tabs>
        <w:ind w:left="3600" w:hanging="360"/>
      </w:pPr>
      <w:rPr>
        <w:rFonts w:ascii="Times New Roman" w:hAnsi="Times New Roman" w:hint="default"/>
      </w:rPr>
    </w:lvl>
    <w:lvl w:ilvl="5" w:tplc="ABF8DA74" w:tentative="1">
      <w:start w:val="1"/>
      <w:numFmt w:val="bullet"/>
      <w:lvlText w:val="•"/>
      <w:lvlJc w:val="left"/>
      <w:pPr>
        <w:tabs>
          <w:tab w:val="num" w:pos="4320"/>
        </w:tabs>
        <w:ind w:left="4320" w:hanging="360"/>
      </w:pPr>
      <w:rPr>
        <w:rFonts w:ascii="Times New Roman" w:hAnsi="Times New Roman" w:hint="default"/>
      </w:rPr>
    </w:lvl>
    <w:lvl w:ilvl="6" w:tplc="5704C820" w:tentative="1">
      <w:start w:val="1"/>
      <w:numFmt w:val="bullet"/>
      <w:lvlText w:val="•"/>
      <w:lvlJc w:val="left"/>
      <w:pPr>
        <w:tabs>
          <w:tab w:val="num" w:pos="5040"/>
        </w:tabs>
        <w:ind w:left="5040" w:hanging="360"/>
      </w:pPr>
      <w:rPr>
        <w:rFonts w:ascii="Times New Roman" w:hAnsi="Times New Roman" w:hint="default"/>
      </w:rPr>
    </w:lvl>
    <w:lvl w:ilvl="7" w:tplc="FA2AB7A8" w:tentative="1">
      <w:start w:val="1"/>
      <w:numFmt w:val="bullet"/>
      <w:lvlText w:val="•"/>
      <w:lvlJc w:val="left"/>
      <w:pPr>
        <w:tabs>
          <w:tab w:val="num" w:pos="5760"/>
        </w:tabs>
        <w:ind w:left="5760" w:hanging="360"/>
      </w:pPr>
      <w:rPr>
        <w:rFonts w:ascii="Times New Roman" w:hAnsi="Times New Roman" w:hint="default"/>
      </w:rPr>
    </w:lvl>
    <w:lvl w:ilvl="8" w:tplc="21F03E3C" w:tentative="1">
      <w:start w:val="1"/>
      <w:numFmt w:val="bullet"/>
      <w:lvlText w:val="•"/>
      <w:lvlJc w:val="left"/>
      <w:pPr>
        <w:tabs>
          <w:tab w:val="num" w:pos="6480"/>
        </w:tabs>
        <w:ind w:left="6480" w:hanging="360"/>
      </w:pPr>
      <w:rPr>
        <w:rFonts w:ascii="Times New Roman" w:hAnsi="Times New Roman" w:hint="default"/>
      </w:rPr>
    </w:lvl>
  </w:abstractNum>
  <w:num w:numId="1" w16cid:durableId="1488285253">
    <w:abstractNumId w:val="6"/>
  </w:num>
  <w:num w:numId="2" w16cid:durableId="1705517974">
    <w:abstractNumId w:val="3"/>
  </w:num>
  <w:num w:numId="3" w16cid:durableId="1880625780">
    <w:abstractNumId w:val="7"/>
  </w:num>
  <w:num w:numId="4" w16cid:durableId="1105887184">
    <w:abstractNumId w:val="1"/>
  </w:num>
  <w:num w:numId="5" w16cid:durableId="619189980">
    <w:abstractNumId w:val="4"/>
  </w:num>
  <w:num w:numId="6" w16cid:durableId="1228111383">
    <w:abstractNumId w:val="2"/>
  </w:num>
  <w:num w:numId="7" w16cid:durableId="2066563989">
    <w:abstractNumId w:val="5"/>
  </w:num>
  <w:num w:numId="8" w16cid:durableId="1235357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3C8"/>
    <w:rsid w:val="00032DA8"/>
    <w:rsid w:val="00051FE1"/>
    <w:rsid w:val="000523B9"/>
    <w:rsid w:val="000608CA"/>
    <w:rsid w:val="000A1FD1"/>
    <w:rsid w:val="000C503C"/>
    <w:rsid w:val="000D06B3"/>
    <w:rsid w:val="000F237F"/>
    <w:rsid w:val="000F3EB0"/>
    <w:rsid w:val="001204DF"/>
    <w:rsid w:val="0013186C"/>
    <w:rsid w:val="00134243"/>
    <w:rsid w:val="00151E9B"/>
    <w:rsid w:val="00160FEC"/>
    <w:rsid w:val="00191893"/>
    <w:rsid w:val="001E795B"/>
    <w:rsid w:val="00200C93"/>
    <w:rsid w:val="0021311A"/>
    <w:rsid w:val="00235501"/>
    <w:rsid w:val="00242EED"/>
    <w:rsid w:val="00291BF8"/>
    <w:rsid w:val="002C1F6E"/>
    <w:rsid w:val="002C385A"/>
    <w:rsid w:val="00376D1C"/>
    <w:rsid w:val="003847DF"/>
    <w:rsid w:val="003A1929"/>
    <w:rsid w:val="003A3501"/>
    <w:rsid w:val="003C3BE8"/>
    <w:rsid w:val="003C627F"/>
    <w:rsid w:val="003F304C"/>
    <w:rsid w:val="00402089"/>
    <w:rsid w:val="004274E6"/>
    <w:rsid w:val="00491B3B"/>
    <w:rsid w:val="004A7F1D"/>
    <w:rsid w:val="004C3075"/>
    <w:rsid w:val="005228D3"/>
    <w:rsid w:val="00564732"/>
    <w:rsid w:val="00587477"/>
    <w:rsid w:val="005D2E7A"/>
    <w:rsid w:val="005E7872"/>
    <w:rsid w:val="005E7F2C"/>
    <w:rsid w:val="00602AAB"/>
    <w:rsid w:val="0060352C"/>
    <w:rsid w:val="00620753"/>
    <w:rsid w:val="0063755B"/>
    <w:rsid w:val="006723C8"/>
    <w:rsid w:val="006C6681"/>
    <w:rsid w:val="006C6E90"/>
    <w:rsid w:val="00760505"/>
    <w:rsid w:val="00777AF6"/>
    <w:rsid w:val="007E12A1"/>
    <w:rsid w:val="007E6422"/>
    <w:rsid w:val="00835E53"/>
    <w:rsid w:val="00836FC0"/>
    <w:rsid w:val="008A030B"/>
    <w:rsid w:val="008B42D3"/>
    <w:rsid w:val="00913031"/>
    <w:rsid w:val="00935D5D"/>
    <w:rsid w:val="009A1C39"/>
    <w:rsid w:val="009D16BE"/>
    <w:rsid w:val="009D5096"/>
    <w:rsid w:val="009E4A84"/>
    <w:rsid w:val="00A0526C"/>
    <w:rsid w:val="00A63852"/>
    <w:rsid w:val="00AF5599"/>
    <w:rsid w:val="00B01F5D"/>
    <w:rsid w:val="00B94805"/>
    <w:rsid w:val="00B97700"/>
    <w:rsid w:val="00BA0A17"/>
    <w:rsid w:val="00BA25E7"/>
    <w:rsid w:val="00BE14B9"/>
    <w:rsid w:val="00C23B68"/>
    <w:rsid w:val="00C41179"/>
    <w:rsid w:val="00C41DF5"/>
    <w:rsid w:val="00C4662D"/>
    <w:rsid w:val="00C476C8"/>
    <w:rsid w:val="00C62AF9"/>
    <w:rsid w:val="00C80104"/>
    <w:rsid w:val="00CB09D9"/>
    <w:rsid w:val="00CF39E3"/>
    <w:rsid w:val="00D0754C"/>
    <w:rsid w:val="00D20A65"/>
    <w:rsid w:val="00D60A3C"/>
    <w:rsid w:val="00DD2DD5"/>
    <w:rsid w:val="00DE4469"/>
    <w:rsid w:val="00E0610E"/>
    <w:rsid w:val="00E14EFE"/>
    <w:rsid w:val="00E4233A"/>
    <w:rsid w:val="00E51629"/>
    <w:rsid w:val="00E5246A"/>
    <w:rsid w:val="00E561CC"/>
    <w:rsid w:val="00EB2079"/>
    <w:rsid w:val="00F30735"/>
    <w:rsid w:val="00F33EFA"/>
    <w:rsid w:val="00F466AD"/>
    <w:rsid w:val="00F84A4F"/>
    <w:rsid w:val="00FD2499"/>
    <w:rsid w:val="00FF2CB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8CF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7DF"/>
    <w:pPr>
      <w:spacing w:after="200" w:line="276" w:lineRule="auto"/>
      <w:jc w:val="both"/>
    </w:pPr>
    <w:rPr>
      <w:rFonts w:ascii="Times New Roman" w:eastAsia="Calibri" w:hAnsi="Times New Roman" w:cs="Times New Roman"/>
      <w:sz w:val="24"/>
      <w:lang w:val="en-GB"/>
    </w:rPr>
  </w:style>
  <w:style w:type="paragraph" w:styleId="Heading1">
    <w:name w:val="heading 1"/>
    <w:basedOn w:val="Normal"/>
    <w:next w:val="Normal"/>
    <w:link w:val="Heading1Char"/>
    <w:autoRedefine/>
    <w:uiPriority w:val="9"/>
    <w:qFormat/>
    <w:rsid w:val="0013186C"/>
    <w:pPr>
      <w:keepNext/>
      <w:spacing w:after="0" w:line="360" w:lineRule="auto"/>
      <w:outlineLvl w:val="0"/>
    </w:pPr>
    <w:rPr>
      <w:rFonts w:ascii="Arial" w:eastAsia="Times New Roman" w:hAnsi="Arial" w:cs="Arial"/>
      <w:b/>
      <w:color w:val="000000" w:themeColor="text1"/>
      <w:kern w:val="32"/>
      <w:sz w:val="28"/>
      <w:shd w:val="clear" w:color="auto" w:fill="FFFFFF"/>
      <w:lang w:eastAsia="en-IN"/>
    </w:rPr>
  </w:style>
  <w:style w:type="paragraph" w:styleId="Heading2">
    <w:name w:val="heading 2"/>
    <w:basedOn w:val="Normal"/>
    <w:next w:val="Normal"/>
    <w:link w:val="Heading2Char"/>
    <w:uiPriority w:val="9"/>
    <w:unhideWhenUsed/>
    <w:qFormat/>
    <w:rsid w:val="00C80104"/>
    <w:pPr>
      <w:keepNext/>
      <w:keepLines/>
      <w:spacing w:before="40" w:after="0"/>
      <w:outlineLvl w:val="1"/>
    </w:pPr>
    <w:rPr>
      <w:rFonts w:eastAsiaTheme="majorEastAsia" w:cstheme="majorBidi"/>
      <w:szCs w:val="26"/>
      <w:u w:val="single"/>
    </w:rPr>
  </w:style>
  <w:style w:type="paragraph" w:styleId="Heading4">
    <w:name w:val="heading 4"/>
    <w:aliases w:val="Title 1"/>
    <w:basedOn w:val="Normal"/>
    <w:next w:val="Normal"/>
    <w:link w:val="Heading4Char"/>
    <w:uiPriority w:val="9"/>
    <w:unhideWhenUsed/>
    <w:qFormat/>
    <w:rsid w:val="003847DF"/>
    <w:pPr>
      <w:keepNext/>
      <w:spacing w:before="240" w:after="60"/>
      <w:jc w:val="center"/>
      <w:outlineLvl w:val="3"/>
    </w:pPr>
    <w:rPr>
      <w:rFonts w:eastAsia="Times New Roman"/>
      <w:b/>
      <w:bCs/>
      <w:sz w:val="4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86C"/>
    <w:rPr>
      <w:rFonts w:ascii="Arial" w:eastAsia="Times New Roman" w:hAnsi="Arial" w:cs="Arial"/>
      <w:b/>
      <w:color w:val="000000" w:themeColor="text1"/>
      <w:kern w:val="32"/>
      <w:sz w:val="28"/>
      <w:lang w:val="en-GB" w:eastAsia="en-IN"/>
    </w:rPr>
  </w:style>
  <w:style w:type="character" w:customStyle="1" w:styleId="Heading4Char">
    <w:name w:val="Heading 4 Char"/>
    <w:aliases w:val="Title 1 Char"/>
    <w:basedOn w:val="DefaultParagraphFont"/>
    <w:link w:val="Heading4"/>
    <w:uiPriority w:val="9"/>
    <w:rsid w:val="003847DF"/>
    <w:rPr>
      <w:rFonts w:ascii="Times New Roman" w:eastAsia="Times New Roman" w:hAnsi="Times New Roman" w:cs="Times New Roman"/>
      <w:b/>
      <w:bCs/>
      <w:sz w:val="48"/>
      <w:szCs w:val="28"/>
      <w:lang w:val="en-GB"/>
    </w:rPr>
  </w:style>
  <w:style w:type="paragraph" w:styleId="Footer">
    <w:name w:val="footer"/>
    <w:basedOn w:val="Normal"/>
    <w:link w:val="FooterChar"/>
    <w:uiPriority w:val="99"/>
    <w:unhideWhenUsed/>
    <w:rsid w:val="003847DF"/>
    <w:pPr>
      <w:tabs>
        <w:tab w:val="center" w:pos="4513"/>
        <w:tab w:val="right" w:pos="9026"/>
      </w:tabs>
      <w:spacing w:after="0" w:line="240" w:lineRule="auto"/>
    </w:pPr>
    <w:rPr>
      <w:rFonts w:ascii="Calibri" w:hAnsi="Calibri"/>
      <w:sz w:val="22"/>
    </w:rPr>
  </w:style>
  <w:style w:type="character" w:customStyle="1" w:styleId="FooterChar">
    <w:name w:val="Footer Char"/>
    <w:basedOn w:val="DefaultParagraphFont"/>
    <w:link w:val="Footer"/>
    <w:uiPriority w:val="99"/>
    <w:rsid w:val="003847DF"/>
    <w:rPr>
      <w:rFonts w:ascii="Calibri" w:eastAsia="Calibri" w:hAnsi="Calibri" w:cs="Times New Roman"/>
      <w:lang w:val="en-GB"/>
    </w:rPr>
  </w:style>
  <w:style w:type="character" w:styleId="Hyperlink">
    <w:name w:val="Hyperlink"/>
    <w:uiPriority w:val="99"/>
    <w:unhideWhenUsed/>
    <w:rsid w:val="003847DF"/>
    <w:rPr>
      <w:color w:val="0000FF"/>
      <w:u w:val="single"/>
    </w:rPr>
  </w:style>
  <w:style w:type="paragraph" w:styleId="TOC1">
    <w:name w:val="toc 1"/>
    <w:basedOn w:val="Normal"/>
    <w:next w:val="Normal"/>
    <w:autoRedefine/>
    <w:uiPriority w:val="39"/>
    <w:unhideWhenUsed/>
    <w:rsid w:val="003847DF"/>
    <w:pPr>
      <w:tabs>
        <w:tab w:val="right" w:leader="dot" w:pos="9016"/>
      </w:tabs>
      <w:spacing w:after="0" w:line="360" w:lineRule="auto"/>
    </w:pPr>
  </w:style>
  <w:style w:type="character" w:customStyle="1" w:styleId="Heading2Char">
    <w:name w:val="Heading 2 Char"/>
    <w:basedOn w:val="DefaultParagraphFont"/>
    <w:link w:val="Heading2"/>
    <w:uiPriority w:val="9"/>
    <w:rsid w:val="00C80104"/>
    <w:rPr>
      <w:rFonts w:ascii="Times New Roman" w:eastAsiaTheme="majorEastAsia" w:hAnsi="Times New Roman" w:cstheme="majorBidi"/>
      <w:sz w:val="24"/>
      <w:szCs w:val="26"/>
      <w:u w:val="single"/>
      <w:lang w:val="en-GB"/>
    </w:rPr>
  </w:style>
  <w:style w:type="paragraph" w:styleId="Caption">
    <w:name w:val="caption"/>
    <w:basedOn w:val="Normal"/>
    <w:next w:val="Normal"/>
    <w:uiPriority w:val="35"/>
    <w:unhideWhenUsed/>
    <w:qFormat/>
    <w:rsid w:val="000D06B3"/>
    <w:pPr>
      <w:spacing w:line="240" w:lineRule="auto"/>
    </w:pPr>
    <w:rPr>
      <w:i/>
      <w:iCs/>
      <w:color w:val="44546A" w:themeColor="text2"/>
      <w:sz w:val="18"/>
      <w:szCs w:val="18"/>
    </w:rPr>
  </w:style>
  <w:style w:type="paragraph" w:styleId="NormalWeb">
    <w:name w:val="Normal (Web)"/>
    <w:basedOn w:val="Normal"/>
    <w:uiPriority w:val="99"/>
    <w:semiHidden/>
    <w:unhideWhenUsed/>
    <w:rsid w:val="0060352C"/>
    <w:pPr>
      <w:spacing w:before="100" w:beforeAutospacing="1" w:after="100" w:afterAutospacing="1" w:line="240" w:lineRule="auto"/>
      <w:jc w:val="left"/>
    </w:pPr>
    <w:rPr>
      <w:rFonts w:eastAsia="Times New Roman"/>
      <w:szCs w:val="24"/>
      <w:lang w:eastAsia="en-GB"/>
    </w:rPr>
  </w:style>
  <w:style w:type="paragraph" w:styleId="TableofFigures">
    <w:name w:val="table of figures"/>
    <w:basedOn w:val="Normal"/>
    <w:next w:val="Normal"/>
    <w:uiPriority w:val="99"/>
    <w:unhideWhenUsed/>
    <w:rsid w:val="00D20A65"/>
    <w:pPr>
      <w:spacing w:after="0"/>
    </w:pPr>
  </w:style>
  <w:style w:type="paragraph" w:styleId="TOC2">
    <w:name w:val="toc 2"/>
    <w:basedOn w:val="Normal"/>
    <w:next w:val="Normal"/>
    <w:autoRedefine/>
    <w:uiPriority w:val="39"/>
    <w:unhideWhenUsed/>
    <w:rsid w:val="00D20A65"/>
    <w:pPr>
      <w:spacing w:after="100"/>
      <w:ind w:left="240"/>
    </w:pPr>
  </w:style>
  <w:style w:type="paragraph" w:styleId="ListParagraph">
    <w:name w:val="List Paragraph"/>
    <w:basedOn w:val="Normal"/>
    <w:uiPriority w:val="34"/>
    <w:qFormat/>
    <w:rsid w:val="00C62AF9"/>
    <w:pPr>
      <w:ind w:left="720"/>
      <w:contextualSpacing/>
    </w:pPr>
  </w:style>
  <w:style w:type="paragraph" w:styleId="Header">
    <w:name w:val="header"/>
    <w:basedOn w:val="Normal"/>
    <w:link w:val="HeaderChar"/>
    <w:uiPriority w:val="99"/>
    <w:unhideWhenUsed/>
    <w:rsid w:val="00200C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0C93"/>
    <w:rPr>
      <w:rFonts w:ascii="Times New Roman" w:eastAsia="Calibri" w:hAnsi="Times New Roman" w:cs="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1581106">
      <w:bodyDiv w:val="1"/>
      <w:marLeft w:val="0"/>
      <w:marRight w:val="0"/>
      <w:marTop w:val="0"/>
      <w:marBottom w:val="0"/>
      <w:divBdr>
        <w:top w:val="none" w:sz="0" w:space="0" w:color="auto"/>
        <w:left w:val="none" w:sz="0" w:space="0" w:color="auto"/>
        <w:bottom w:val="none" w:sz="0" w:space="0" w:color="auto"/>
        <w:right w:val="none" w:sz="0" w:space="0" w:color="auto"/>
      </w:divBdr>
    </w:div>
    <w:div w:id="731000205">
      <w:bodyDiv w:val="1"/>
      <w:marLeft w:val="0"/>
      <w:marRight w:val="0"/>
      <w:marTop w:val="0"/>
      <w:marBottom w:val="0"/>
      <w:divBdr>
        <w:top w:val="none" w:sz="0" w:space="0" w:color="auto"/>
        <w:left w:val="none" w:sz="0" w:space="0" w:color="auto"/>
        <w:bottom w:val="none" w:sz="0" w:space="0" w:color="auto"/>
        <w:right w:val="none" w:sz="0" w:space="0" w:color="auto"/>
      </w:divBdr>
      <w:divsChild>
        <w:div w:id="194201766">
          <w:marLeft w:val="547"/>
          <w:marRight w:val="0"/>
          <w:marTop w:val="0"/>
          <w:marBottom w:val="0"/>
          <w:divBdr>
            <w:top w:val="none" w:sz="0" w:space="0" w:color="auto"/>
            <w:left w:val="none" w:sz="0" w:space="0" w:color="auto"/>
            <w:bottom w:val="none" w:sz="0" w:space="0" w:color="auto"/>
            <w:right w:val="none" w:sz="0" w:space="0" w:color="auto"/>
          </w:divBdr>
        </w:div>
      </w:divsChild>
    </w:div>
    <w:div w:id="971131343">
      <w:bodyDiv w:val="1"/>
      <w:marLeft w:val="0"/>
      <w:marRight w:val="0"/>
      <w:marTop w:val="0"/>
      <w:marBottom w:val="0"/>
      <w:divBdr>
        <w:top w:val="none" w:sz="0" w:space="0" w:color="auto"/>
        <w:left w:val="none" w:sz="0" w:space="0" w:color="auto"/>
        <w:bottom w:val="none" w:sz="0" w:space="0" w:color="auto"/>
        <w:right w:val="none" w:sz="0" w:space="0" w:color="auto"/>
      </w:divBdr>
    </w:div>
    <w:div w:id="1207913830">
      <w:bodyDiv w:val="1"/>
      <w:marLeft w:val="0"/>
      <w:marRight w:val="0"/>
      <w:marTop w:val="0"/>
      <w:marBottom w:val="0"/>
      <w:divBdr>
        <w:top w:val="none" w:sz="0" w:space="0" w:color="auto"/>
        <w:left w:val="none" w:sz="0" w:space="0" w:color="auto"/>
        <w:bottom w:val="none" w:sz="0" w:space="0" w:color="auto"/>
        <w:right w:val="none" w:sz="0" w:space="0" w:color="auto"/>
      </w:divBdr>
      <w:divsChild>
        <w:div w:id="26878780">
          <w:marLeft w:val="547"/>
          <w:marRight w:val="0"/>
          <w:marTop w:val="0"/>
          <w:marBottom w:val="0"/>
          <w:divBdr>
            <w:top w:val="none" w:sz="0" w:space="0" w:color="auto"/>
            <w:left w:val="none" w:sz="0" w:space="0" w:color="auto"/>
            <w:bottom w:val="none" w:sz="0" w:space="0" w:color="auto"/>
            <w:right w:val="none" w:sz="0" w:space="0" w:color="auto"/>
          </w:divBdr>
        </w:div>
      </w:divsChild>
    </w:div>
    <w:div w:id="1293705633">
      <w:bodyDiv w:val="1"/>
      <w:marLeft w:val="0"/>
      <w:marRight w:val="0"/>
      <w:marTop w:val="0"/>
      <w:marBottom w:val="0"/>
      <w:divBdr>
        <w:top w:val="none" w:sz="0" w:space="0" w:color="auto"/>
        <w:left w:val="none" w:sz="0" w:space="0" w:color="auto"/>
        <w:bottom w:val="none" w:sz="0" w:space="0" w:color="auto"/>
        <w:right w:val="none" w:sz="0" w:space="0" w:color="auto"/>
      </w:divBdr>
    </w:div>
    <w:div w:id="1484346919">
      <w:bodyDiv w:val="1"/>
      <w:marLeft w:val="0"/>
      <w:marRight w:val="0"/>
      <w:marTop w:val="0"/>
      <w:marBottom w:val="0"/>
      <w:divBdr>
        <w:top w:val="none" w:sz="0" w:space="0" w:color="auto"/>
        <w:left w:val="none" w:sz="0" w:space="0" w:color="auto"/>
        <w:bottom w:val="none" w:sz="0" w:space="0" w:color="auto"/>
        <w:right w:val="none" w:sz="0" w:space="0" w:color="auto"/>
      </w:divBdr>
      <w:divsChild>
        <w:div w:id="932083095">
          <w:marLeft w:val="547"/>
          <w:marRight w:val="0"/>
          <w:marTop w:val="0"/>
          <w:marBottom w:val="0"/>
          <w:divBdr>
            <w:top w:val="none" w:sz="0" w:space="0" w:color="auto"/>
            <w:left w:val="none" w:sz="0" w:space="0" w:color="auto"/>
            <w:bottom w:val="none" w:sz="0" w:space="0" w:color="auto"/>
            <w:right w:val="none" w:sz="0" w:space="0" w:color="auto"/>
          </w:divBdr>
        </w:div>
      </w:divsChild>
    </w:div>
    <w:div w:id="1502741735">
      <w:bodyDiv w:val="1"/>
      <w:marLeft w:val="0"/>
      <w:marRight w:val="0"/>
      <w:marTop w:val="0"/>
      <w:marBottom w:val="0"/>
      <w:divBdr>
        <w:top w:val="none" w:sz="0" w:space="0" w:color="auto"/>
        <w:left w:val="none" w:sz="0" w:space="0" w:color="auto"/>
        <w:bottom w:val="none" w:sz="0" w:space="0" w:color="auto"/>
        <w:right w:val="none" w:sz="0" w:space="0" w:color="auto"/>
      </w:divBdr>
      <w:divsChild>
        <w:div w:id="727533091">
          <w:marLeft w:val="547"/>
          <w:marRight w:val="0"/>
          <w:marTop w:val="0"/>
          <w:marBottom w:val="0"/>
          <w:divBdr>
            <w:top w:val="none" w:sz="0" w:space="0" w:color="auto"/>
            <w:left w:val="none" w:sz="0" w:space="0" w:color="auto"/>
            <w:bottom w:val="none" w:sz="0" w:space="0" w:color="auto"/>
            <w:right w:val="none" w:sz="0" w:space="0" w:color="auto"/>
          </w:divBdr>
        </w:div>
      </w:divsChild>
    </w:div>
    <w:div w:id="1563906661">
      <w:bodyDiv w:val="1"/>
      <w:marLeft w:val="0"/>
      <w:marRight w:val="0"/>
      <w:marTop w:val="0"/>
      <w:marBottom w:val="0"/>
      <w:divBdr>
        <w:top w:val="none" w:sz="0" w:space="0" w:color="auto"/>
        <w:left w:val="none" w:sz="0" w:space="0" w:color="auto"/>
        <w:bottom w:val="none" w:sz="0" w:space="0" w:color="auto"/>
        <w:right w:val="none" w:sz="0" w:space="0" w:color="auto"/>
      </w:divBdr>
      <w:divsChild>
        <w:div w:id="1062483951">
          <w:marLeft w:val="547"/>
          <w:marRight w:val="0"/>
          <w:marTop w:val="0"/>
          <w:marBottom w:val="0"/>
          <w:divBdr>
            <w:top w:val="none" w:sz="0" w:space="0" w:color="auto"/>
            <w:left w:val="none" w:sz="0" w:space="0" w:color="auto"/>
            <w:bottom w:val="none" w:sz="0" w:space="0" w:color="auto"/>
            <w:right w:val="none" w:sz="0" w:space="0" w:color="auto"/>
          </w:divBdr>
        </w:div>
      </w:divsChild>
    </w:div>
    <w:div w:id="1636134116">
      <w:bodyDiv w:val="1"/>
      <w:marLeft w:val="0"/>
      <w:marRight w:val="0"/>
      <w:marTop w:val="0"/>
      <w:marBottom w:val="0"/>
      <w:divBdr>
        <w:top w:val="none" w:sz="0" w:space="0" w:color="auto"/>
        <w:left w:val="none" w:sz="0" w:space="0" w:color="auto"/>
        <w:bottom w:val="none" w:sz="0" w:space="0" w:color="auto"/>
        <w:right w:val="none" w:sz="0" w:space="0" w:color="auto"/>
      </w:divBdr>
      <w:divsChild>
        <w:div w:id="1092045121">
          <w:marLeft w:val="547"/>
          <w:marRight w:val="0"/>
          <w:marTop w:val="0"/>
          <w:marBottom w:val="0"/>
          <w:divBdr>
            <w:top w:val="none" w:sz="0" w:space="0" w:color="auto"/>
            <w:left w:val="none" w:sz="0" w:space="0" w:color="auto"/>
            <w:bottom w:val="none" w:sz="0" w:space="0" w:color="auto"/>
            <w:right w:val="none" w:sz="0" w:space="0" w:color="auto"/>
          </w:divBdr>
        </w:div>
      </w:divsChild>
    </w:div>
    <w:div w:id="1669022256">
      <w:bodyDiv w:val="1"/>
      <w:marLeft w:val="0"/>
      <w:marRight w:val="0"/>
      <w:marTop w:val="0"/>
      <w:marBottom w:val="0"/>
      <w:divBdr>
        <w:top w:val="none" w:sz="0" w:space="0" w:color="auto"/>
        <w:left w:val="none" w:sz="0" w:space="0" w:color="auto"/>
        <w:bottom w:val="none" w:sz="0" w:space="0" w:color="auto"/>
        <w:right w:val="none" w:sz="0" w:space="0" w:color="auto"/>
      </w:divBdr>
    </w:div>
    <w:div w:id="1809006441">
      <w:bodyDiv w:val="1"/>
      <w:marLeft w:val="0"/>
      <w:marRight w:val="0"/>
      <w:marTop w:val="0"/>
      <w:marBottom w:val="0"/>
      <w:divBdr>
        <w:top w:val="none" w:sz="0" w:space="0" w:color="auto"/>
        <w:left w:val="none" w:sz="0" w:space="0" w:color="auto"/>
        <w:bottom w:val="none" w:sz="0" w:space="0" w:color="auto"/>
        <w:right w:val="none" w:sz="0" w:space="0" w:color="auto"/>
      </w:divBdr>
      <w:divsChild>
        <w:div w:id="80127290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13A44D-C289-4B3A-A654-7DB42CC727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2958</Words>
  <Characters>16865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2026-04-19T11:48:00Z</dcterms:created>
  <dcterms:modified xsi:type="dcterms:W3CDTF">2026-04-19T11:48:00Z</dcterms:modified>
</cp:coreProperties>
</file>