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13002F" w14:textId="59EE91EB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0C87A799" w14:textId="217AA963" w:rsidR="000E2E7E" w:rsidRPr="000E2E7E" w:rsidRDefault="000E2E7E">
      <w:pPr>
        <w:rPr>
          <w:b/>
          <w:bCs/>
          <w:sz w:val="52"/>
          <w:szCs w:val="52"/>
        </w:rPr>
      </w:pPr>
      <w:r w:rsidRPr="5468F3E4">
        <w:rPr>
          <w:b/>
          <w:bCs/>
          <w:sz w:val="52"/>
          <w:szCs w:val="52"/>
        </w:rPr>
        <w:t>Module Code</w:t>
      </w:r>
      <w:r w:rsidRPr="5468F3E4">
        <w:rPr>
          <w:b/>
          <w:bCs/>
          <w:color w:val="000000" w:themeColor="text1"/>
          <w:sz w:val="52"/>
          <w:szCs w:val="52"/>
        </w:rPr>
        <w:t xml:space="preserve">:  </w:t>
      </w:r>
      <w:r w:rsidRPr="5468F3E4">
        <w:rPr>
          <w:b/>
          <w:bCs/>
          <w:color w:val="000000" w:themeColor="text1"/>
          <w:sz w:val="48"/>
          <w:szCs w:val="48"/>
        </w:rPr>
        <w:t>ECAD</w:t>
      </w:r>
      <w:r w:rsidR="00510D18" w:rsidRPr="5468F3E4">
        <w:rPr>
          <w:b/>
          <w:bCs/>
          <w:color w:val="000000" w:themeColor="text1"/>
          <w:sz w:val="48"/>
          <w:szCs w:val="48"/>
        </w:rPr>
        <w:t>501</w:t>
      </w:r>
      <w:r w:rsidR="00D163BC" w:rsidRPr="5468F3E4">
        <w:rPr>
          <w:b/>
          <w:bCs/>
          <w:color w:val="000000" w:themeColor="text1"/>
          <w:sz w:val="48"/>
          <w:szCs w:val="48"/>
        </w:rPr>
        <w:t>5</w:t>
      </w:r>
    </w:p>
    <w:p w14:paraId="10FFAE95" w14:textId="77777777" w:rsidR="000E2E7E" w:rsidRPr="000E2E7E" w:rsidRDefault="000E2E7E" w:rsidP="5468F3E4">
      <w:pPr>
        <w:rPr>
          <w:b/>
          <w:bCs/>
          <w:color w:val="000000" w:themeColor="text1"/>
          <w:sz w:val="52"/>
          <w:szCs w:val="52"/>
        </w:rPr>
      </w:pPr>
    </w:p>
    <w:p w14:paraId="78DCE9B9" w14:textId="553AE9B7" w:rsidR="000E2E7E" w:rsidRPr="00D163BC" w:rsidRDefault="000E2E7E" w:rsidP="5468F3E4">
      <w:pPr>
        <w:rPr>
          <w:b/>
          <w:bCs/>
          <w:color w:val="000000" w:themeColor="text1"/>
          <w:sz w:val="52"/>
          <w:szCs w:val="52"/>
        </w:rPr>
      </w:pPr>
      <w:r w:rsidRPr="5468F3E4">
        <w:rPr>
          <w:b/>
          <w:bCs/>
          <w:color w:val="000000" w:themeColor="text1"/>
          <w:sz w:val="52"/>
          <w:szCs w:val="52"/>
        </w:rPr>
        <w:t xml:space="preserve">Assignment Title: </w:t>
      </w:r>
      <w:r w:rsidR="00D163BC" w:rsidRPr="5468F3E4">
        <w:rPr>
          <w:b/>
          <w:bCs/>
          <w:color w:val="000000" w:themeColor="text1"/>
          <w:sz w:val="52"/>
          <w:szCs w:val="52"/>
        </w:rPr>
        <w:t xml:space="preserve">Deepening Practice </w:t>
      </w:r>
    </w:p>
    <w:p w14:paraId="32D7A0CD" w14:textId="685921A7" w:rsidR="00D163BC" w:rsidRPr="00D163BC" w:rsidRDefault="00D163BC" w:rsidP="5468F3E4">
      <w:pPr>
        <w:rPr>
          <w:b/>
          <w:bCs/>
          <w:color w:val="000000" w:themeColor="text1"/>
          <w:sz w:val="52"/>
          <w:szCs w:val="52"/>
        </w:rPr>
      </w:pPr>
      <w:r w:rsidRPr="5468F3E4">
        <w:rPr>
          <w:b/>
          <w:bCs/>
          <w:color w:val="000000" w:themeColor="text1"/>
          <w:sz w:val="52"/>
          <w:szCs w:val="52"/>
        </w:rPr>
        <w:t xml:space="preserve">ALN – Part 2 Video Reference list and link  </w:t>
      </w:r>
    </w:p>
    <w:p w14:paraId="47D65DC0" w14:textId="4CA23FD4" w:rsidR="000E2E7E" w:rsidRPr="00D163BC" w:rsidRDefault="000E2E7E">
      <w:pPr>
        <w:rPr>
          <w:b/>
          <w:bCs/>
          <w:sz w:val="52"/>
          <w:szCs w:val="52"/>
        </w:rPr>
      </w:pPr>
      <w:r w:rsidRPr="5468F3E4">
        <w:rPr>
          <w:b/>
          <w:bCs/>
          <w:sz w:val="52"/>
          <w:szCs w:val="52"/>
        </w:rPr>
        <w:t>Student Name:</w:t>
      </w:r>
      <w:r w:rsidR="02474211" w:rsidRPr="5468F3E4">
        <w:rPr>
          <w:b/>
          <w:bCs/>
          <w:sz w:val="52"/>
          <w:szCs w:val="52"/>
        </w:rPr>
        <w:t xml:space="preserve"> Grace Duford</w:t>
      </w:r>
    </w:p>
    <w:p w14:paraId="1025240F" w14:textId="5770DC61" w:rsidR="000E2E7E" w:rsidRPr="000E2E7E" w:rsidRDefault="000E2E7E">
      <w:pPr>
        <w:rPr>
          <w:b/>
          <w:bCs/>
          <w:sz w:val="52"/>
          <w:szCs w:val="52"/>
        </w:rPr>
      </w:pPr>
      <w:r w:rsidRPr="5468F3E4">
        <w:rPr>
          <w:b/>
          <w:bCs/>
          <w:sz w:val="52"/>
          <w:szCs w:val="52"/>
        </w:rPr>
        <w:t>Student Number:</w:t>
      </w:r>
      <w:r w:rsidR="0391CA53" w:rsidRPr="5468F3E4">
        <w:rPr>
          <w:b/>
          <w:bCs/>
          <w:sz w:val="52"/>
          <w:szCs w:val="52"/>
        </w:rPr>
        <w:t xml:space="preserve"> </w:t>
      </w:r>
    </w:p>
    <w:p w14:paraId="66EB3C44" w14:textId="3EA69FAC" w:rsid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097A6454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02457B75" w14:textId="7818BEDB" w:rsidR="72BDC6C6" w:rsidRDefault="72BDC6C6" w:rsidP="72BDC6C6">
      <w:pPr>
        <w:rPr>
          <w:b/>
          <w:bCs/>
          <w:sz w:val="32"/>
          <w:szCs w:val="32"/>
          <w:u w:val="single"/>
        </w:rPr>
      </w:pPr>
    </w:p>
    <w:p w14:paraId="73D8CDE3" w14:textId="5F9476CB" w:rsidR="72BDC6C6" w:rsidRDefault="72BDC6C6" w:rsidP="72BDC6C6">
      <w:pPr>
        <w:rPr>
          <w:b/>
          <w:bCs/>
          <w:sz w:val="32"/>
          <w:szCs w:val="32"/>
          <w:u w:val="single"/>
        </w:rPr>
      </w:pPr>
    </w:p>
    <w:p w14:paraId="23F16CAC" w14:textId="584A276C" w:rsidR="72BDC6C6" w:rsidRDefault="72BDC6C6" w:rsidP="72BDC6C6">
      <w:pPr>
        <w:rPr>
          <w:b/>
          <w:bCs/>
          <w:sz w:val="32"/>
          <w:szCs w:val="32"/>
          <w:u w:val="single"/>
        </w:rPr>
      </w:pPr>
    </w:p>
    <w:p w14:paraId="2FD746BB" w14:textId="77777777" w:rsidR="00532585" w:rsidRDefault="00532585" w:rsidP="72BDC6C6">
      <w:pPr>
        <w:rPr>
          <w:b/>
          <w:bCs/>
          <w:sz w:val="32"/>
          <w:szCs w:val="32"/>
          <w:u w:val="single"/>
        </w:rPr>
      </w:pPr>
    </w:p>
    <w:p w14:paraId="0BE6D22C" w14:textId="77777777" w:rsidR="000E2E7E" w:rsidRPr="00E243A8" w:rsidRDefault="000E2E7E" w:rsidP="000E2E7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311990D1" w14:textId="77777777" w:rsidR="000E2E7E" w:rsidRDefault="000E2E7E" w:rsidP="000E2E7E"/>
    <w:p w14:paraId="3CD5698F" w14:textId="77777777" w:rsidR="000E2E7E" w:rsidRDefault="000E2E7E" w:rsidP="000E2E7E">
      <w:r w:rsidRPr="00E243A8">
        <w:t xml:space="preserve">I confirm that I have not used any AI tools in the research and creation of this assignment. </w:t>
      </w:r>
    </w:p>
    <w:p w14:paraId="623F5F4D" w14:textId="77777777" w:rsidR="000E2E7E" w:rsidRDefault="000E2E7E" w:rsidP="000E2E7E">
      <w:r w:rsidRPr="00E243A8">
        <w:t xml:space="preserve">I confirm that I have not presented any AI generated materials as my own work. </w:t>
      </w:r>
    </w:p>
    <w:p w14:paraId="3437EA56" w14:textId="77777777" w:rsidR="000E2E7E" w:rsidRPr="00E243A8" w:rsidRDefault="000E2E7E" w:rsidP="000E2E7E">
      <w:r w:rsidRPr="00E243A8">
        <w:t xml:space="preserve">I confirm </w:t>
      </w:r>
      <w:r>
        <w:t xml:space="preserve">that </w:t>
      </w:r>
      <w:r w:rsidRPr="00E243A8">
        <w:t>I have copies of my drafts, notes, and other resources I used, which I may be asked to provide in evidence.</w:t>
      </w:r>
    </w:p>
    <w:p w14:paraId="6025A528" w14:textId="77777777" w:rsidR="000E2E7E" w:rsidRDefault="000E2E7E" w:rsidP="000E2E7E"/>
    <w:p w14:paraId="2D9D5964" w14:textId="616E40A4" w:rsidR="5468F3E4" w:rsidRDefault="5468F3E4"/>
    <w:p w14:paraId="5244B0C4" w14:textId="4D511418" w:rsidR="26C9F4F9" w:rsidRDefault="26C9F4F9" w:rsidP="5468F3E4">
      <w:pPr>
        <w:rPr>
          <w:rFonts w:ascii="Aptos" w:eastAsia="Aptos" w:hAnsi="Aptos" w:cs="Aptos"/>
        </w:rPr>
      </w:pPr>
      <w:r w:rsidRPr="5468F3E4">
        <w:rPr>
          <w:rFonts w:ascii="Aptos" w:eastAsia="Aptos" w:hAnsi="Aptos" w:cs="Aptos"/>
          <w:lang w:val="en-US"/>
        </w:rPr>
        <w:t>Targets from my previous assignment:</w:t>
      </w: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6A0" w:firstRow="1" w:lastRow="0" w:firstColumn="1" w:lastColumn="0" w:noHBand="1" w:noVBand="1"/>
      </w:tblPr>
      <w:tblGrid>
        <w:gridCol w:w="4695"/>
        <w:gridCol w:w="4695"/>
      </w:tblGrid>
      <w:tr w:rsidR="5468F3E4" w14:paraId="15D771B3" w14:textId="77777777" w:rsidTr="5468F3E4">
        <w:trPr>
          <w:trHeight w:val="300"/>
        </w:trPr>
        <w:tc>
          <w:tcPr>
            <w:tcW w:w="4695" w:type="dxa"/>
            <w:tcBorders>
              <w:top w:val="single" w:sz="6" w:space="0" w:color="auto"/>
              <w:left w:val="single" w:sz="6" w:space="0" w:color="auto"/>
            </w:tcBorders>
            <w:tcMar>
              <w:left w:w="90" w:type="dxa"/>
              <w:right w:w="90" w:type="dxa"/>
            </w:tcMar>
            <w:vAlign w:val="center"/>
          </w:tcPr>
          <w:p w14:paraId="1A578170" w14:textId="1897B34D" w:rsidR="5468F3E4" w:rsidRDefault="5468F3E4" w:rsidP="5468F3E4">
            <w:pPr>
              <w:rPr>
                <w:rFonts w:ascii="Aptos" w:eastAsia="Aptos" w:hAnsi="Aptos" w:cs="Aptos"/>
                <w:sz w:val="24"/>
                <w:szCs w:val="24"/>
              </w:rPr>
            </w:pPr>
            <w:r w:rsidRPr="5468F3E4">
              <w:rPr>
                <w:rFonts w:ascii="Aptos" w:eastAsia="Aptos" w:hAnsi="Aptos" w:cs="Aptos"/>
                <w:sz w:val="24"/>
                <w:szCs w:val="24"/>
                <w:lang w:val="en-US"/>
              </w:rPr>
              <w:t>Targets:</w:t>
            </w:r>
          </w:p>
        </w:tc>
        <w:tc>
          <w:tcPr>
            <w:tcW w:w="4695" w:type="dxa"/>
            <w:tcBorders>
              <w:top w:val="single" w:sz="6" w:space="0" w:color="auto"/>
              <w:right w:val="single" w:sz="6" w:space="0" w:color="auto"/>
            </w:tcBorders>
            <w:tcMar>
              <w:left w:w="90" w:type="dxa"/>
              <w:right w:w="90" w:type="dxa"/>
            </w:tcMar>
            <w:vAlign w:val="center"/>
          </w:tcPr>
          <w:p w14:paraId="5C4083C9" w14:textId="13A329BA" w:rsidR="5468F3E4" w:rsidRDefault="5468F3E4" w:rsidP="5468F3E4">
            <w:pPr>
              <w:rPr>
                <w:rFonts w:ascii="Aptos" w:eastAsia="Aptos" w:hAnsi="Aptos" w:cs="Aptos"/>
                <w:sz w:val="24"/>
                <w:szCs w:val="24"/>
              </w:rPr>
            </w:pPr>
            <w:r w:rsidRPr="5468F3E4">
              <w:rPr>
                <w:rFonts w:ascii="Aptos" w:eastAsia="Aptos" w:hAnsi="Aptos" w:cs="Aptos"/>
                <w:sz w:val="24"/>
                <w:szCs w:val="24"/>
                <w:lang w:val="en-US"/>
              </w:rPr>
              <w:t>How I have addressed it in this work</w:t>
            </w:r>
          </w:p>
        </w:tc>
      </w:tr>
      <w:tr w:rsidR="5468F3E4" w14:paraId="54344FB9" w14:textId="77777777" w:rsidTr="5468F3E4">
        <w:trPr>
          <w:trHeight w:val="300"/>
        </w:trPr>
        <w:tc>
          <w:tcPr>
            <w:tcW w:w="4695" w:type="dxa"/>
            <w:tcBorders>
              <w:left w:val="single" w:sz="6" w:space="0" w:color="auto"/>
            </w:tcBorders>
            <w:tcMar>
              <w:left w:w="90" w:type="dxa"/>
              <w:right w:w="90" w:type="dxa"/>
            </w:tcMar>
            <w:vAlign w:val="center"/>
          </w:tcPr>
          <w:p w14:paraId="75CB44CF" w14:textId="3BA615D3" w:rsidR="5468F3E4" w:rsidRDefault="5468F3E4" w:rsidP="5468F3E4">
            <w:pPr>
              <w:rPr>
                <w:rFonts w:ascii="Helvetica Neue" w:eastAsia="Helvetica Neue" w:hAnsi="Helvetica Neue" w:cs="Helvetica Neue"/>
                <w:color w:val="283041"/>
                <w:sz w:val="21"/>
                <w:szCs w:val="21"/>
              </w:rPr>
            </w:pPr>
            <w:r w:rsidRPr="5468F3E4">
              <w:rPr>
                <w:rFonts w:ascii="Helvetica Neue" w:eastAsia="Helvetica Neue" w:hAnsi="Helvetica Neue" w:cs="Helvetica Neue"/>
                <w:color w:val="283041"/>
                <w:sz w:val="21"/>
                <w:szCs w:val="21"/>
                <w:lang w:val="en-US"/>
              </w:rPr>
              <w:t>Ensure you include a deeper level of critique and include more sources that oppose or challenge what you say.</w:t>
            </w:r>
          </w:p>
        </w:tc>
        <w:tc>
          <w:tcPr>
            <w:tcW w:w="4695" w:type="dxa"/>
            <w:tcBorders>
              <w:right w:val="single" w:sz="6" w:space="0" w:color="auto"/>
            </w:tcBorders>
            <w:tcMar>
              <w:left w:w="90" w:type="dxa"/>
              <w:right w:w="90" w:type="dxa"/>
            </w:tcMar>
            <w:vAlign w:val="center"/>
          </w:tcPr>
          <w:p w14:paraId="39BD5A86" w14:textId="5124EED3" w:rsidR="5468F3E4" w:rsidRDefault="5468F3E4" w:rsidP="5468F3E4">
            <w:pPr>
              <w:rPr>
                <w:rFonts w:ascii="Aptos" w:eastAsia="Aptos" w:hAnsi="Aptos" w:cs="Aptos"/>
                <w:sz w:val="24"/>
                <w:szCs w:val="24"/>
              </w:rPr>
            </w:pPr>
            <w:r w:rsidRPr="5468F3E4">
              <w:rPr>
                <w:rFonts w:ascii="Aptos" w:eastAsia="Aptos" w:hAnsi="Aptos" w:cs="Aptos"/>
                <w:sz w:val="24"/>
                <w:szCs w:val="24"/>
                <w:lang w:val="en-US"/>
              </w:rPr>
              <w:t>I have included a deep level of critique on points made throughout.</w:t>
            </w:r>
          </w:p>
        </w:tc>
      </w:tr>
      <w:tr w:rsidR="5468F3E4" w14:paraId="36928D94" w14:textId="77777777" w:rsidTr="5468F3E4">
        <w:trPr>
          <w:trHeight w:val="300"/>
        </w:trPr>
        <w:tc>
          <w:tcPr>
            <w:tcW w:w="4695" w:type="dxa"/>
            <w:tcBorders>
              <w:left w:val="single" w:sz="6" w:space="0" w:color="auto"/>
              <w:bottom w:val="single" w:sz="6" w:space="0" w:color="auto"/>
            </w:tcBorders>
            <w:tcMar>
              <w:left w:w="90" w:type="dxa"/>
              <w:right w:w="90" w:type="dxa"/>
            </w:tcMar>
            <w:vAlign w:val="center"/>
          </w:tcPr>
          <w:p w14:paraId="1692516E" w14:textId="71CAD96A" w:rsidR="5468F3E4" w:rsidRDefault="5468F3E4" w:rsidP="5468F3E4">
            <w:pPr>
              <w:rPr>
                <w:rFonts w:ascii="Helvetica Neue" w:eastAsia="Helvetica Neue" w:hAnsi="Helvetica Neue" w:cs="Helvetica Neue"/>
                <w:color w:val="283041"/>
                <w:sz w:val="21"/>
                <w:szCs w:val="21"/>
              </w:rPr>
            </w:pPr>
            <w:r w:rsidRPr="5468F3E4">
              <w:rPr>
                <w:rFonts w:ascii="Helvetica Neue" w:eastAsia="Helvetica Neue" w:hAnsi="Helvetica Neue" w:cs="Helvetica Neue"/>
                <w:color w:val="283041"/>
                <w:sz w:val="21"/>
                <w:szCs w:val="21"/>
                <w:lang w:val="en-US"/>
              </w:rPr>
              <w:t>Please proofread your work carefully to avoid some sentences not making complete sense.</w:t>
            </w:r>
          </w:p>
        </w:tc>
        <w:tc>
          <w:tcPr>
            <w:tcW w:w="4695" w:type="dxa"/>
            <w:tcBorders>
              <w:bottom w:val="single" w:sz="6" w:space="0" w:color="auto"/>
              <w:right w:val="single" w:sz="6" w:space="0" w:color="auto"/>
            </w:tcBorders>
            <w:tcMar>
              <w:left w:w="90" w:type="dxa"/>
              <w:right w:w="90" w:type="dxa"/>
            </w:tcMar>
            <w:vAlign w:val="center"/>
          </w:tcPr>
          <w:p w14:paraId="12CEED10" w14:textId="6D4CE37E" w:rsidR="5468F3E4" w:rsidRDefault="5468F3E4" w:rsidP="5468F3E4">
            <w:pPr>
              <w:rPr>
                <w:rFonts w:ascii="Aptos" w:eastAsia="Aptos" w:hAnsi="Aptos" w:cs="Aptos"/>
                <w:sz w:val="24"/>
                <w:szCs w:val="24"/>
              </w:rPr>
            </w:pPr>
            <w:r w:rsidRPr="5468F3E4">
              <w:rPr>
                <w:rFonts w:ascii="Aptos" w:eastAsia="Aptos" w:hAnsi="Aptos" w:cs="Aptos"/>
                <w:sz w:val="24"/>
                <w:szCs w:val="24"/>
                <w:lang w:val="en-US"/>
              </w:rPr>
              <w:t xml:space="preserve">I have proofread my assignment. </w:t>
            </w:r>
          </w:p>
        </w:tc>
      </w:tr>
    </w:tbl>
    <w:p w14:paraId="48C3B5EB" w14:textId="61F1C7FC" w:rsidR="5468F3E4" w:rsidRDefault="5468F3E4" w:rsidP="5468F3E4">
      <w:pPr>
        <w:rPr>
          <w:rFonts w:ascii="Aptos" w:eastAsia="Aptos" w:hAnsi="Aptos" w:cs="Aptos"/>
        </w:rPr>
      </w:pPr>
    </w:p>
    <w:p w14:paraId="726AD1E6" w14:textId="522B89D3" w:rsidR="5468F3E4" w:rsidRDefault="5468F3E4" w:rsidP="72BDC6C6">
      <w:pPr>
        <w:rPr>
          <w:rFonts w:ascii="Aptos" w:eastAsia="Aptos" w:hAnsi="Aptos" w:cs="Aptos"/>
        </w:rPr>
      </w:pPr>
    </w:p>
    <w:p w14:paraId="47ECC819" w14:textId="09F68A59" w:rsidR="5468F3E4" w:rsidRDefault="5468F3E4" w:rsidP="72BDC6C6">
      <w:pPr>
        <w:rPr>
          <w:rFonts w:ascii="Aptos" w:eastAsia="Aptos" w:hAnsi="Aptos" w:cs="Aptos"/>
        </w:rPr>
      </w:pPr>
    </w:p>
    <w:p w14:paraId="5DD30160" w14:textId="23960D46" w:rsidR="5468F3E4" w:rsidRDefault="5468F3E4" w:rsidP="72BDC6C6">
      <w:pPr>
        <w:rPr>
          <w:rFonts w:ascii="Aptos" w:eastAsia="Aptos" w:hAnsi="Aptos" w:cs="Aptos"/>
        </w:rPr>
      </w:pPr>
    </w:p>
    <w:p w14:paraId="7FB837BB" w14:textId="7EEE1393" w:rsidR="5468F3E4" w:rsidRDefault="5468F3E4" w:rsidP="72BDC6C6">
      <w:pPr>
        <w:rPr>
          <w:rFonts w:ascii="Aptos" w:eastAsia="Aptos" w:hAnsi="Aptos" w:cs="Aptos"/>
        </w:rPr>
      </w:pPr>
    </w:p>
    <w:p w14:paraId="585EC2D2" w14:textId="4E8C8989" w:rsidR="5468F3E4" w:rsidRDefault="75CB9F23" w:rsidP="72BDC6C6">
      <w:pPr>
        <w:rPr>
          <w:rFonts w:ascii="Aptos" w:eastAsia="Aptos" w:hAnsi="Aptos" w:cs="Aptos"/>
        </w:rPr>
      </w:pPr>
      <w:r w:rsidRPr="72BDC6C6">
        <w:rPr>
          <w:rFonts w:ascii="Aptos" w:eastAsia="Aptos" w:hAnsi="Aptos" w:cs="Aptos"/>
        </w:rPr>
        <w:t xml:space="preserve">Video link: </w:t>
      </w:r>
    </w:p>
    <w:p w14:paraId="369B9224" w14:textId="3BB2B62C" w:rsidR="5468F3E4" w:rsidRDefault="5468F3E4" w:rsidP="72BDC6C6">
      <w:pPr>
        <w:rPr>
          <w:rFonts w:ascii="Aptos" w:eastAsia="Aptos" w:hAnsi="Aptos" w:cs="Aptos"/>
        </w:rPr>
      </w:pPr>
    </w:p>
    <w:p w14:paraId="0FC6DA6B" w14:textId="1A82BE4E" w:rsidR="5468F3E4" w:rsidRDefault="00000000">
      <w:hyperlink r:id="rId5">
        <w:r w:rsidR="2DD9F9CB" w:rsidRPr="72BDC6C6">
          <w:rPr>
            <w:rStyle w:val="Hyperlink"/>
            <w:rFonts w:ascii="Aptos" w:eastAsia="Aptos" w:hAnsi="Aptos" w:cs="Aptos"/>
          </w:rPr>
          <w:t>Ecad5015 powerpoint final draft.mp4</w:t>
        </w:r>
      </w:hyperlink>
    </w:p>
    <w:p w14:paraId="33DC2754" w14:textId="77777777" w:rsidR="000E2E7E" w:rsidRDefault="000E2E7E" w:rsidP="000E2E7E"/>
    <w:p w14:paraId="4C2E6CD2" w14:textId="1D35916B" w:rsidR="000E2E7E" w:rsidRDefault="000E2E7E" w:rsidP="5468F3E4">
      <w:pPr>
        <w:rPr>
          <w:lang w:val="en-US"/>
        </w:rPr>
      </w:pPr>
    </w:p>
    <w:p w14:paraId="71074120" w14:textId="3C11107C" w:rsidR="000E2E7E" w:rsidRDefault="000E2E7E" w:rsidP="5468F3E4">
      <w:pPr>
        <w:rPr>
          <w:lang w:val="en-US"/>
        </w:rPr>
      </w:pPr>
    </w:p>
    <w:p w14:paraId="65B290E1" w14:textId="0DF2AA3C" w:rsidR="000E2E7E" w:rsidRDefault="000E2E7E" w:rsidP="5468F3E4">
      <w:pPr>
        <w:rPr>
          <w:lang w:val="en-US"/>
        </w:rPr>
      </w:pPr>
    </w:p>
    <w:p w14:paraId="7C027830" w14:textId="1385534E" w:rsidR="000E2E7E" w:rsidRDefault="000E2E7E" w:rsidP="5468F3E4">
      <w:pPr>
        <w:rPr>
          <w:lang w:val="en-US"/>
        </w:rPr>
      </w:pPr>
    </w:p>
    <w:p w14:paraId="2EBAE59E" w14:textId="0A82F8FC" w:rsidR="000E2E7E" w:rsidRDefault="000E2E7E" w:rsidP="5468F3E4">
      <w:pPr>
        <w:rPr>
          <w:lang w:val="en-US"/>
        </w:rPr>
      </w:pPr>
    </w:p>
    <w:p w14:paraId="7C0B8643" w14:textId="1F3BDE40" w:rsidR="000E2E7E" w:rsidRDefault="000E2E7E" w:rsidP="5468F3E4">
      <w:pPr>
        <w:rPr>
          <w:lang w:val="en-US"/>
        </w:rPr>
      </w:pPr>
    </w:p>
    <w:p w14:paraId="100F3BA3" w14:textId="05A74501" w:rsidR="72BDC6C6" w:rsidRDefault="72BDC6C6" w:rsidP="72BDC6C6">
      <w:pPr>
        <w:rPr>
          <w:lang w:val="en-US"/>
        </w:rPr>
      </w:pPr>
    </w:p>
    <w:p w14:paraId="3138B992" w14:textId="08F4BE4C" w:rsidR="72BDC6C6" w:rsidRDefault="72BDC6C6" w:rsidP="72BDC6C6">
      <w:pPr>
        <w:rPr>
          <w:u w:val="single"/>
          <w:lang w:val="en-US"/>
        </w:rPr>
      </w:pPr>
    </w:p>
    <w:p w14:paraId="203910A3" w14:textId="0A733016" w:rsidR="000E2E7E" w:rsidRDefault="7E99C729" w:rsidP="72BDC6C6">
      <w:pPr>
        <w:rPr>
          <w:u w:val="single"/>
          <w:lang w:val="en-US"/>
        </w:rPr>
      </w:pPr>
      <w:r w:rsidRPr="72BDC6C6">
        <w:rPr>
          <w:u w:val="single"/>
          <w:lang w:val="en-US"/>
        </w:rPr>
        <w:t>Reference list</w:t>
      </w:r>
      <w:r w:rsidR="1EE88F83" w:rsidRPr="72BDC6C6">
        <w:rPr>
          <w:u w:val="single"/>
          <w:lang w:val="en-US"/>
        </w:rPr>
        <w:t>:</w:t>
      </w:r>
    </w:p>
    <w:p w14:paraId="703C1904" w14:textId="220D2450" w:rsidR="000E2E7E" w:rsidRDefault="60FBC4D9" w:rsidP="72BDC6C6">
      <w:pPr>
        <w:spacing w:after="0"/>
      </w:pPr>
      <w:r w:rsidRPr="72BDC6C6">
        <w:rPr>
          <w:rFonts w:ascii="Aptos" w:eastAsia="Aptos" w:hAnsi="Aptos" w:cs="Aptos"/>
          <w:color w:val="000000" w:themeColor="text1"/>
          <w:lang w:val="en-US"/>
        </w:rPr>
        <w:t xml:space="preserve">  </w:t>
      </w:r>
    </w:p>
    <w:p w14:paraId="0EF57D50" w14:textId="74111599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Autism Classroom (2016). Setting Up Special Education Work Boxes for Independent Work Systems - Autism Classroom Resources. [online] autismclassroomresources.com. Available at: </w:t>
      </w:r>
      <w:hyperlink r:id="rId6">
        <w:r w:rsidRPr="72BDC6C6">
          <w:rPr>
            <w:rStyle w:val="Hyperlink"/>
            <w:u w:val="none"/>
            <w:lang w:val="en-US"/>
          </w:rPr>
          <w:t>https://autismclassroomresources.com/setting-work-system-stations-workbasket-wednesday/</w:t>
        </w:r>
      </w:hyperlink>
      <w:r w:rsidRPr="72BDC6C6">
        <w:rPr>
          <w:color w:val="000000" w:themeColor="text1"/>
          <w:lang w:val="en-US"/>
        </w:rPr>
        <w:t xml:space="preserve"> [Accessed 10 May 2025]. </w:t>
      </w:r>
    </w:p>
    <w:p w14:paraId="043FD25C" w14:textId="0469A480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6ECCF5C8" w14:textId="66402B99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Azad, G.F. (2016). PARENT-TEACHER COMMUNICATION ABOUT CHILDREN WITH AUTISM SPECTRUM DISORDER: AN EXAMINATION OF COLLABORATIVE PROBLEM-SOLVING. Psychology in the Schools, [online] 53(10), pp.1071–1084. doi:https://doi.org/10.1002/pits.21976.  </w:t>
      </w:r>
    </w:p>
    <w:p w14:paraId="1E0AB74D" w14:textId="1FD466BA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01EDC2AC" w14:textId="309125E6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Beck, C. (2021). How to Use Visual Reward Charts. [online] The OT Toolbox. Available at: </w:t>
      </w:r>
      <w:hyperlink r:id="rId7">
        <w:r w:rsidRPr="72BDC6C6">
          <w:rPr>
            <w:rStyle w:val="Hyperlink"/>
            <w:u w:val="none"/>
            <w:lang w:val="en-US"/>
          </w:rPr>
          <w:t>https://www.theottoolbox.com/how-to-use-visual-reward-charts/</w:t>
        </w:r>
      </w:hyperlink>
      <w:r w:rsidRPr="72BDC6C6">
        <w:rPr>
          <w:color w:val="000000" w:themeColor="text1"/>
          <w:lang w:val="en-US"/>
        </w:rPr>
        <w:t xml:space="preserve"> [Accessed 10 May 2025].  </w:t>
      </w:r>
    </w:p>
    <w:p w14:paraId="795D1BA8" w14:textId="7A452701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1D74A04E" w14:textId="641849CF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Bonilla, J. (2024). Revitalizing Learning Environments: The Impact of Incorporating Movement Breaks in Classroom Curriculum. [online] DigitalCommons@Lesley. Available at: </w:t>
      </w:r>
      <w:hyperlink r:id="rId8">
        <w:r w:rsidRPr="72BDC6C6">
          <w:rPr>
            <w:rStyle w:val="Hyperlink"/>
            <w:u w:val="none"/>
            <w:lang w:val="en-US"/>
          </w:rPr>
          <w:t>https://digitalcommons.lesley.edu/expressive_theses/809/</w:t>
        </w:r>
      </w:hyperlink>
      <w:r w:rsidRPr="72BDC6C6">
        <w:rPr>
          <w:color w:val="000000" w:themeColor="text1"/>
          <w:lang w:val="en-US"/>
        </w:rPr>
        <w:t xml:space="preserve"> [Accessed 10 May 2025]. </w:t>
      </w:r>
    </w:p>
    <w:p w14:paraId="45846496" w14:textId="3A1D513A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28E30501" w14:textId="559C5E9B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Broadmeadow (2024). Using Workstations - Broadmeadow Special School. [online] Broadmeadow Special School. Available at: </w:t>
      </w:r>
      <w:hyperlink r:id="rId9">
        <w:r w:rsidRPr="72BDC6C6">
          <w:rPr>
            <w:rStyle w:val="Hyperlink"/>
            <w:u w:val="none"/>
            <w:lang w:val="en-US"/>
          </w:rPr>
          <w:t>https://www.broadmeadowspecial.co.uk/curriculum/using-workstations/</w:t>
        </w:r>
      </w:hyperlink>
      <w:r w:rsidRPr="72BDC6C6">
        <w:rPr>
          <w:color w:val="000000" w:themeColor="text1"/>
          <w:lang w:val="en-US"/>
        </w:rPr>
        <w:t xml:space="preserve"> [Accessed 10 May 2025]. </w:t>
      </w:r>
    </w:p>
    <w:p w14:paraId="4F7285F5" w14:textId="60EFE2AF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20BAAC77" w14:textId="6F58390D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Carnahan, C.R. (2009). Using Structured Work Systems to Promote Independence and Engagement for Students with Autism Spectrum Disorders. TEACHING Exceptional Children, 41(4), pp.6–14. doi:https://doi.org/10.1177/004005990904100401. </w:t>
      </w:r>
    </w:p>
    <w:p w14:paraId="1C1E135B" w14:textId="1D218071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437CE80B" w14:textId="1A89FA1A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Constantin, A. (2017). Designing computer-based rewards with and for children with Autism Spectrum Disorder and/or Intellectual Disability. Computers in Human Behavior, 75, pp.404–414. doi:https://doi.org/10.1016/j.chb.2017.05.030. </w:t>
      </w:r>
    </w:p>
    <w:p w14:paraId="043BFB76" w14:textId="71EDB842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55FCD392" w14:textId="1580C6F7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lastRenderedPageBreak/>
        <w:t xml:space="preserve">Cutting, A. (2019). Reasonable adjustments for autistic pupils’ sensory differences. [online] </w:t>
      </w:r>
      <w:hyperlink r:id="rId10">
        <w:r w:rsidRPr="72BDC6C6">
          <w:rPr>
            <w:rStyle w:val="Hyperlink"/>
            <w:u w:val="none"/>
            <w:lang w:val="en-US"/>
          </w:rPr>
          <w:t>www.autism.org.uk</w:t>
        </w:r>
      </w:hyperlink>
      <w:r w:rsidRPr="72BDC6C6">
        <w:rPr>
          <w:color w:val="000000" w:themeColor="text1"/>
          <w:lang w:val="en-US"/>
        </w:rPr>
        <w:t xml:space="preserve">. Available at: </w:t>
      </w:r>
      <w:hyperlink r:id="rId11">
        <w:r w:rsidRPr="72BDC6C6">
          <w:rPr>
            <w:rStyle w:val="Hyperlink"/>
            <w:u w:val="none"/>
            <w:lang w:val="en-US"/>
          </w:rPr>
          <w:t>https://www.autism.org.uk/advice-and-</w:t>
        </w:r>
      </w:hyperlink>
      <w:hyperlink r:id="rId12">
        <w:r w:rsidRPr="72BDC6C6">
          <w:rPr>
            <w:rStyle w:val="Hyperlink"/>
            <w:u w:val="none"/>
            <w:lang w:val="en-US"/>
          </w:rPr>
          <w:t>guidance/professional-practice/adjustments-sensory</w:t>
        </w:r>
      </w:hyperlink>
      <w:r w:rsidRPr="72BDC6C6">
        <w:rPr>
          <w:color w:val="000000" w:themeColor="text1"/>
          <w:lang w:val="en-US"/>
        </w:rPr>
        <w:t xml:space="preserve"> [Accessed 10 May 2025]. </w:t>
      </w:r>
    </w:p>
    <w:p w14:paraId="3E1C4666" w14:textId="79FC112D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3A94943F" w14:textId="6731F1F8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E Amanda Boutot (2017). Autism spectrum disorders: foundations, characteristics, and effective strategies. Boston: Pearson. </w:t>
      </w:r>
    </w:p>
    <w:p w14:paraId="79EC4C3A" w14:textId="2A2EEA69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7D1BB696" w14:textId="56FA8EB9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Fedewa, A.L. and Ahn, S. (2013). The Effects of Physical Activity and Physical Fitness on Children’s Achievement and Cognitive Outcomes. Research Quarterly for Exercise and Sport, 82(3), pp.521–535. doi:https://doi.org/10.1080/02701367.2011.10599785. </w:t>
      </w:r>
    </w:p>
    <w:p w14:paraId="28FF1EA2" w14:textId="50C29E17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3656964E" w14:textId="354893D3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Jones, L. (2025) Conversation with Grace Duford, 7 April  </w:t>
      </w:r>
    </w:p>
    <w:p w14:paraId="45160269" w14:textId="777A6A9C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62AE78F4" w14:textId="55861826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Kohls, G. (2018). Altered reward system reactivity for personalized circumscribed interests in autism. Molecular Autism, 9(1). doi:https://doi.org/10.1186/s13229-018-0195-7. </w:t>
      </w:r>
    </w:p>
    <w:p w14:paraId="69D9C2EF" w14:textId="6BA05DA0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06D991CA" w14:textId="3DED90EC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Lutovac, S. (2024). Teachers’ experiences of being unsettled within their relationships with parents: Shifting professional knowledge landscapes. Teaching and Teacher Education, 152, pp.104790–104790. doi:https://doi.org/10.1016/j.tate.2024.104790. </w:t>
      </w:r>
    </w:p>
    <w:p w14:paraId="7522BF77" w14:textId="3D8BBF3A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459B0D9F" w14:textId="6DE3BA72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McCormick, S. (2024). Exploring parents’ experiences of working with educational psychologists to support their autistic daughters. Educational Psychology in Practice, [online] pp.1–23. doi:https://doi.org/10.1080/02667363.2024.2414456. </w:t>
      </w:r>
    </w:p>
    <w:p w14:paraId="13532DC9" w14:textId="2290B575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16A1CA05" w14:textId="08D2EF62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National Autistic Society (2024). Signs That a Child or Adult May Be Autistic. [online] </w:t>
      </w:r>
      <w:hyperlink r:id="rId13">
        <w:r w:rsidRPr="72BDC6C6">
          <w:rPr>
            <w:rStyle w:val="Hyperlink"/>
            <w:u w:val="none"/>
            <w:lang w:val="en-US"/>
          </w:rPr>
          <w:t>www.autism.org.uk</w:t>
        </w:r>
      </w:hyperlink>
      <w:r w:rsidRPr="72BDC6C6">
        <w:rPr>
          <w:color w:val="000000" w:themeColor="text1"/>
          <w:lang w:val="en-US"/>
        </w:rPr>
        <w:t xml:space="preserve">. Available at: </w:t>
      </w:r>
      <w:hyperlink r:id="rId14">
        <w:r w:rsidRPr="72BDC6C6">
          <w:rPr>
            <w:rStyle w:val="Hyperlink"/>
            <w:u w:val="none"/>
            <w:lang w:val="en-US"/>
          </w:rPr>
          <w:t>https://www.autism.org.uk/advice-</w:t>
        </w:r>
      </w:hyperlink>
      <w:hyperlink r:id="rId15">
        <w:r w:rsidRPr="72BDC6C6">
          <w:rPr>
            <w:rStyle w:val="Hyperlink"/>
            <w:u w:val="none"/>
            <w:lang w:val="en-US"/>
          </w:rPr>
          <w:t>and-guidance/topics/diagnosis/before-diagnosis/signs-that-a-child-or-adult-may-be-autistic</w:t>
        </w:r>
      </w:hyperlink>
      <w:r w:rsidRPr="72BDC6C6">
        <w:rPr>
          <w:color w:val="000000" w:themeColor="text1"/>
          <w:lang w:val="en-US"/>
        </w:rPr>
        <w:t xml:space="preserve"> [Accessed 10 May 2025]. </w:t>
      </w:r>
    </w:p>
    <w:p w14:paraId="239AA8A1" w14:textId="1853224F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025DC16A" w14:textId="700FB0B9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National Institute of Mental Health (2024). Autism Spectrum Disorder. [online] National Institute of Mental Health. Available at: </w:t>
      </w:r>
      <w:hyperlink r:id="rId16">
        <w:r w:rsidRPr="72BDC6C6">
          <w:rPr>
            <w:rStyle w:val="Hyperlink"/>
            <w:u w:val="none"/>
            <w:lang w:val="en-US"/>
          </w:rPr>
          <w:t>https://www.nimh.nih.gov/health/topics/autism-spectrum-disorders-asd</w:t>
        </w:r>
      </w:hyperlink>
      <w:r w:rsidRPr="72BDC6C6">
        <w:rPr>
          <w:color w:val="000000" w:themeColor="text1"/>
          <w:lang w:val="en-US"/>
        </w:rPr>
        <w:t xml:space="preserve"> [Accessed 10 May 2025]. </w:t>
      </w:r>
    </w:p>
    <w:p w14:paraId="14D2BE1B" w14:textId="1F4623EE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2B4B086E" w14:textId="31C5BB99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NHS (2022). Signs of Autism in Adults. [online] NHS. Available at: </w:t>
      </w:r>
      <w:hyperlink r:id="rId17">
        <w:r w:rsidRPr="72BDC6C6">
          <w:rPr>
            <w:rStyle w:val="Hyperlink"/>
            <w:u w:val="none"/>
            <w:lang w:val="en-US"/>
          </w:rPr>
          <w:t>https://www.nhs.uk/conditions/autism/signs/adults/</w:t>
        </w:r>
      </w:hyperlink>
      <w:r w:rsidRPr="72BDC6C6">
        <w:rPr>
          <w:color w:val="000000" w:themeColor="text1"/>
          <w:lang w:val="en-US"/>
        </w:rPr>
        <w:t xml:space="preserve"> [Accessed 10 May 2025]. </w:t>
      </w:r>
    </w:p>
    <w:p w14:paraId="16254112" w14:textId="65C05DBC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737A2B75" w14:textId="46CAD0BD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Silver Swing (2025). Are Reward Charts Helpful for Autism? - Silver Swing ABA. [online] Silver Swing ABA. Available at: </w:t>
      </w:r>
      <w:hyperlink r:id="rId18">
        <w:r w:rsidRPr="72BDC6C6">
          <w:rPr>
            <w:rStyle w:val="Hyperlink"/>
            <w:u w:val="none"/>
            <w:lang w:val="en-US"/>
          </w:rPr>
          <w:t>https://silverswingaba.com/are-reward-charts-</w:t>
        </w:r>
      </w:hyperlink>
      <w:hyperlink r:id="rId19">
        <w:r w:rsidRPr="72BDC6C6">
          <w:rPr>
            <w:rStyle w:val="Hyperlink"/>
            <w:u w:val="none"/>
            <w:lang w:val="en-US"/>
          </w:rPr>
          <w:t>helpful-for-autism/</w:t>
        </w:r>
      </w:hyperlink>
      <w:r w:rsidRPr="72BDC6C6">
        <w:rPr>
          <w:color w:val="000000" w:themeColor="text1"/>
          <w:lang w:val="en-US"/>
        </w:rPr>
        <w:t xml:space="preserve"> [Accessed 10 May 2025]. </w:t>
      </w:r>
    </w:p>
    <w:p w14:paraId="05632C74" w14:textId="466067C4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0E5083FE" w14:textId="2CF40D76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Sundquist, K. (2019). Movement Breaks Should Not Be a Substitute for Recess. [online] Let Grow. Available at: </w:t>
      </w:r>
      <w:hyperlink r:id="rId20">
        <w:r w:rsidRPr="72BDC6C6">
          <w:rPr>
            <w:rStyle w:val="Hyperlink"/>
            <w:u w:val="none"/>
            <w:lang w:val="en-US"/>
          </w:rPr>
          <w:t>https://letgrow.org/movement-breaks-should-not-be-a-</w:t>
        </w:r>
      </w:hyperlink>
      <w:hyperlink r:id="rId21">
        <w:r w:rsidRPr="72BDC6C6">
          <w:rPr>
            <w:rStyle w:val="Hyperlink"/>
            <w:u w:val="none"/>
            <w:lang w:val="en-US"/>
          </w:rPr>
          <w:t>substitute-for-recess/</w:t>
        </w:r>
      </w:hyperlink>
      <w:r w:rsidRPr="72BDC6C6">
        <w:rPr>
          <w:color w:val="000000" w:themeColor="text1"/>
          <w:lang w:val="en-US"/>
        </w:rPr>
        <w:t xml:space="preserve"> [Accessed 10 May 2025]. </w:t>
      </w:r>
    </w:p>
    <w:p w14:paraId="2324BCA0" w14:textId="3AF01AAE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647FD0B0" w14:textId="3A960831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Swansea council (2025). ALN - Definition of ALN. [online] Swansea. Available at: </w:t>
      </w:r>
      <w:hyperlink r:id="rId22">
        <w:r w:rsidRPr="72BDC6C6">
          <w:rPr>
            <w:rStyle w:val="Hyperlink"/>
            <w:u w:val="none"/>
            <w:lang w:val="en-US"/>
          </w:rPr>
          <w:t>https://www.swansea.gov.uk/article/1965/ALN---Definition-of-ALN</w:t>
        </w:r>
      </w:hyperlink>
      <w:r w:rsidRPr="72BDC6C6">
        <w:rPr>
          <w:color w:val="000000" w:themeColor="text1"/>
          <w:lang w:val="en-US"/>
        </w:rPr>
        <w:t xml:space="preserve"> [Accessed 10 May 2025]. </w:t>
      </w:r>
    </w:p>
    <w:p w14:paraId="2F98580B" w14:textId="54B1C471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440F47C1" w14:textId="45A1B027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Swansea University (2023). Study examines the devastating impact of loneliness on Autistic people. [online] Swansea University. Available at: </w:t>
      </w:r>
      <w:hyperlink r:id="rId23">
        <w:r w:rsidRPr="72BDC6C6">
          <w:rPr>
            <w:rStyle w:val="Hyperlink"/>
            <w:u w:val="none"/>
            <w:lang w:val="en-US"/>
          </w:rPr>
          <w:t>https://www.swansea.ac.uk/press-office/news-events/news/2023/11/study-examines-the-devastating-impact-of-loneliness-on-autistic-people.php</w:t>
        </w:r>
      </w:hyperlink>
      <w:r w:rsidRPr="72BDC6C6">
        <w:rPr>
          <w:color w:val="000000" w:themeColor="text1"/>
          <w:lang w:val="en-US"/>
        </w:rPr>
        <w:t xml:space="preserve"> [Accessed 10 May 2025]. </w:t>
      </w:r>
    </w:p>
    <w:p w14:paraId="4A206168" w14:textId="5943A82B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32B0C8A4" w14:textId="3CAC4D57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Syriopoulou-Delli, C.K. (2016). Collaboration between teachers and parents of children with ASD on issues of education. Research in Developmental Disabilities, 55, pp.330–345. doi:https://doi.org/10.1016/j.ridd.2016.04.011. </w:t>
      </w:r>
    </w:p>
    <w:p w14:paraId="34774F9B" w14:textId="542F04E9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3FAA601D" w14:textId="06FDD582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Weiner, B. (2020). Sensory Balancing Strategies for Students with Autism Spectrum Disorder. Journal of Physical Education, Recreation &amp; Dance, 91(8), pp.21–28. doi:https://doi.org/10.1080/07303084.2020.1798308. </w:t>
      </w:r>
    </w:p>
    <w:p w14:paraId="04C4AABF" w14:textId="5CF98C77" w:rsidR="000E2E7E" w:rsidRDefault="000E2E7E" w:rsidP="72BDC6C6">
      <w:pPr>
        <w:spacing w:after="0"/>
        <w:rPr>
          <w:color w:val="000000" w:themeColor="text1"/>
          <w:lang w:val="en-US"/>
        </w:rPr>
      </w:pPr>
    </w:p>
    <w:p w14:paraId="722FE4C6" w14:textId="23E1884B" w:rsidR="000E2E7E" w:rsidRDefault="60FBC4D9" w:rsidP="72BDC6C6">
      <w:pPr>
        <w:spacing w:after="0"/>
        <w:rPr>
          <w:color w:val="000000" w:themeColor="text1"/>
          <w:lang w:val="en-US"/>
        </w:rPr>
      </w:pPr>
      <w:r w:rsidRPr="72BDC6C6">
        <w:rPr>
          <w:color w:val="000000" w:themeColor="text1"/>
          <w:lang w:val="en-US"/>
        </w:rPr>
        <w:t xml:space="preserve">Welsh Government (2024). Supporting learners with additional learning needs (ALN). [online] Education Wales. Available at: </w:t>
      </w:r>
      <w:hyperlink r:id="rId24">
        <w:r w:rsidRPr="72BDC6C6">
          <w:rPr>
            <w:rStyle w:val="Hyperlink"/>
            <w:u w:val="none"/>
            <w:lang w:val="en-US"/>
          </w:rPr>
          <w:t>https://educationwales.blog.gov.wales/2024/12/12/supporting-learners-with-additional-learning-needs-aln/</w:t>
        </w:r>
      </w:hyperlink>
      <w:r w:rsidRPr="72BDC6C6">
        <w:rPr>
          <w:color w:val="000000" w:themeColor="text1"/>
          <w:lang w:val="en-US"/>
        </w:rPr>
        <w:t xml:space="preserve"> [Accessed 10 May 2025].</w:t>
      </w:r>
    </w:p>
    <w:p w14:paraId="4B986020" w14:textId="4078157A" w:rsidR="000E2E7E" w:rsidRDefault="000E2E7E" w:rsidP="72BDC6C6">
      <w:pPr>
        <w:spacing w:after="0"/>
        <w:rPr>
          <w:rFonts w:ascii="Aptos" w:eastAsia="Aptos" w:hAnsi="Aptos" w:cs="Aptos"/>
          <w:color w:val="000000" w:themeColor="text1"/>
          <w:lang w:val="en-US"/>
        </w:rPr>
      </w:pPr>
    </w:p>
    <w:p w14:paraId="0EF3C85E" w14:textId="38170477" w:rsidR="000E2E7E" w:rsidRDefault="000E2E7E" w:rsidP="5468F3E4">
      <w:pPr>
        <w:rPr>
          <w:lang w:val="en-US"/>
        </w:rPr>
      </w:pPr>
    </w:p>
    <w:p w14:paraId="1FDD9D88" w14:textId="5886B388" w:rsidR="000E2E7E" w:rsidRDefault="000E2E7E" w:rsidP="000E2E7E"/>
    <w:p w14:paraId="2EDA26B1" w14:textId="0487B843" w:rsidR="000E2E7E" w:rsidRDefault="000E2E7E" w:rsidP="000E2E7E"/>
    <w:p w14:paraId="6A70A271" w14:textId="77777777" w:rsidR="000E2E7E" w:rsidRDefault="000E2E7E" w:rsidP="000E2E7E"/>
    <w:p w14:paraId="607D962A" w14:textId="77777777" w:rsidR="000E2E7E" w:rsidRDefault="000E2E7E" w:rsidP="000E2E7E">
      <w:pPr>
        <w:rPr>
          <w:sz w:val="16"/>
          <w:szCs w:val="16"/>
        </w:rPr>
      </w:pPr>
    </w:p>
    <w:p w14:paraId="7DAD7D77" w14:textId="77777777" w:rsidR="000E2E7E" w:rsidRDefault="000E2E7E" w:rsidP="000E2E7E">
      <w:pPr>
        <w:rPr>
          <w:sz w:val="16"/>
          <w:szCs w:val="16"/>
        </w:rPr>
      </w:pPr>
    </w:p>
    <w:p w14:paraId="0C3B936C" w14:textId="77777777" w:rsidR="000E2E7E" w:rsidRDefault="000E2E7E" w:rsidP="000E2E7E">
      <w:pPr>
        <w:rPr>
          <w:sz w:val="16"/>
          <w:szCs w:val="16"/>
        </w:rPr>
      </w:pPr>
    </w:p>
    <w:p w14:paraId="02CA2DEC" w14:textId="77777777" w:rsidR="000E2E7E" w:rsidRDefault="000E2E7E" w:rsidP="000E2E7E">
      <w:pPr>
        <w:rPr>
          <w:sz w:val="16"/>
          <w:szCs w:val="16"/>
        </w:rPr>
      </w:pPr>
    </w:p>
    <w:p w14:paraId="22EDE37A" w14:textId="77777777" w:rsidR="000E2E7E" w:rsidRDefault="000E2E7E" w:rsidP="000E2E7E">
      <w:pPr>
        <w:rPr>
          <w:sz w:val="16"/>
          <w:szCs w:val="16"/>
        </w:rPr>
      </w:pPr>
    </w:p>
    <w:p w14:paraId="7CEF6108" w14:textId="77777777" w:rsidR="000E2E7E" w:rsidRDefault="000E2E7E" w:rsidP="000E2E7E">
      <w:pPr>
        <w:rPr>
          <w:sz w:val="16"/>
          <w:szCs w:val="16"/>
        </w:rPr>
      </w:pPr>
    </w:p>
    <w:p w14:paraId="3B533FD1" w14:textId="77777777" w:rsidR="000E2E7E" w:rsidRDefault="000E2E7E" w:rsidP="000E2E7E">
      <w:pPr>
        <w:rPr>
          <w:sz w:val="16"/>
          <w:szCs w:val="16"/>
        </w:rPr>
      </w:pPr>
    </w:p>
    <w:sectPr w:rsidR="000E2E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7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E2E7E"/>
    <w:rsid w:val="00121BB2"/>
    <w:rsid w:val="001675AC"/>
    <w:rsid w:val="00191CFB"/>
    <w:rsid w:val="001E698E"/>
    <w:rsid w:val="001F1157"/>
    <w:rsid w:val="00371AC6"/>
    <w:rsid w:val="00372668"/>
    <w:rsid w:val="003A7750"/>
    <w:rsid w:val="00403714"/>
    <w:rsid w:val="00504994"/>
    <w:rsid w:val="00510D18"/>
    <w:rsid w:val="00532585"/>
    <w:rsid w:val="00604703"/>
    <w:rsid w:val="008F0B48"/>
    <w:rsid w:val="00965B69"/>
    <w:rsid w:val="009D31A8"/>
    <w:rsid w:val="00AB5565"/>
    <w:rsid w:val="00C0493E"/>
    <w:rsid w:val="00D163BC"/>
    <w:rsid w:val="00DF09B3"/>
    <w:rsid w:val="00E5184C"/>
    <w:rsid w:val="00F66413"/>
    <w:rsid w:val="02474211"/>
    <w:rsid w:val="0391CA53"/>
    <w:rsid w:val="04BCD34B"/>
    <w:rsid w:val="08B8D2F2"/>
    <w:rsid w:val="0B92F89B"/>
    <w:rsid w:val="0FD2071D"/>
    <w:rsid w:val="113D85D2"/>
    <w:rsid w:val="11ABCDF2"/>
    <w:rsid w:val="12388832"/>
    <w:rsid w:val="1556376B"/>
    <w:rsid w:val="199F72A4"/>
    <w:rsid w:val="1D886013"/>
    <w:rsid w:val="1EE88F83"/>
    <w:rsid w:val="26C9F4F9"/>
    <w:rsid w:val="2DD9F9CB"/>
    <w:rsid w:val="31A620CC"/>
    <w:rsid w:val="34039378"/>
    <w:rsid w:val="37520FAC"/>
    <w:rsid w:val="3F25F44F"/>
    <w:rsid w:val="42C27B76"/>
    <w:rsid w:val="4C5430E7"/>
    <w:rsid w:val="4E9884DC"/>
    <w:rsid w:val="4EC8E573"/>
    <w:rsid w:val="4F288954"/>
    <w:rsid w:val="5468F3E4"/>
    <w:rsid w:val="558BAA74"/>
    <w:rsid w:val="57426A79"/>
    <w:rsid w:val="5816FE3C"/>
    <w:rsid w:val="5A770EDA"/>
    <w:rsid w:val="608EAB1B"/>
    <w:rsid w:val="60FBC4D9"/>
    <w:rsid w:val="6327ED94"/>
    <w:rsid w:val="66DFC3C3"/>
    <w:rsid w:val="6DA05A6A"/>
    <w:rsid w:val="72BDC6C6"/>
    <w:rsid w:val="747C3707"/>
    <w:rsid w:val="75CB9F23"/>
    <w:rsid w:val="7CCBDBB2"/>
    <w:rsid w:val="7E99C7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5468F3E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gitalcommons.lesley.edu/expressive_theses/809/" TargetMode="External"/><Relationship Id="rId13" Type="http://schemas.openxmlformats.org/officeDocument/2006/relationships/hyperlink" Target="http://www.autism.org.uk/" TargetMode="External"/><Relationship Id="rId18" Type="http://schemas.openxmlformats.org/officeDocument/2006/relationships/hyperlink" Target="https://silverswingaba.com/are-reward-charts-helpful-for-autism/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letgrow.org/movement-breaks-should-not-be-a-substitute-for-recess/" TargetMode="External"/><Relationship Id="rId7" Type="http://schemas.openxmlformats.org/officeDocument/2006/relationships/hyperlink" Target="https://www.theottoolbox.com/how-to-use-visual-reward-charts/" TargetMode="External"/><Relationship Id="rId12" Type="http://schemas.openxmlformats.org/officeDocument/2006/relationships/hyperlink" Target="https://www.autism.org.uk/advice-and-guidance/professional-practice/adjustments-sensory" TargetMode="External"/><Relationship Id="rId17" Type="http://schemas.openxmlformats.org/officeDocument/2006/relationships/hyperlink" Target="https://www.nhs.uk/conditions/autism/signs/adults/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nimh.nih.gov/health/topics/autism-spectrum-disorders-asd" TargetMode="External"/><Relationship Id="rId20" Type="http://schemas.openxmlformats.org/officeDocument/2006/relationships/hyperlink" Target="https://letgrow.org/movement-breaks-should-not-be-a-substitute-for-recess/" TargetMode="External"/><Relationship Id="rId1" Type="http://schemas.openxmlformats.org/officeDocument/2006/relationships/styles" Target="styles.xml"/><Relationship Id="rId6" Type="http://schemas.openxmlformats.org/officeDocument/2006/relationships/hyperlink" Target="https://autismclassroomresources.com/setting-work-system-stations-workbasket-wednesday/" TargetMode="External"/><Relationship Id="rId11" Type="http://schemas.openxmlformats.org/officeDocument/2006/relationships/hyperlink" Target="https://www.autism.org.uk/advice-and-guidance/professional-practice/adjustments-sensory" TargetMode="External"/><Relationship Id="rId24" Type="http://schemas.openxmlformats.org/officeDocument/2006/relationships/hyperlink" Target="https://educationwales.blog.gov.wales/2024/12/12/supporting-learners-with-additional-learning-needs-aln/" TargetMode="External"/><Relationship Id="rId5" Type="http://schemas.openxmlformats.org/officeDocument/2006/relationships/hyperlink" Target="https://uowtsd-my.sharepoint.com/:v:/g/personal/2300711_student_uwtsd_ac_uk/ESNgGqQrQYJFp-K0qZyAQQ4Brq25O0Wk_hC2G02aF4D1yw?nav=eyJyZWZlcnJhbEluZm8iOnsicmVmZXJyYWxBcHAiOiJPbmVEcml2ZUZvckJ1c2luZXNzIiwicmVmZXJyYWxBcHBQbGF0Zm9ybSI6IldlYiIsInJlZmVycmFsTW9kZSI6InZpZXciLCJyZWZlcnJhbFZpZXciOiJNeUZpbGVzTGlua0NvcHkifX0&amp;e=g55F4k" TargetMode="External"/><Relationship Id="rId15" Type="http://schemas.openxmlformats.org/officeDocument/2006/relationships/hyperlink" Target="https://www.autism.org.uk/advice-and-guidance/topics/diagnosis/before-diagnosis/signs-that-a-child-or-adult-may-be-autistic" TargetMode="External"/><Relationship Id="rId23" Type="http://schemas.openxmlformats.org/officeDocument/2006/relationships/hyperlink" Target="https://www.swansea.ac.uk/press-office/news-events/news/2023/11/study-examines-the-devastating-impact-of-loneliness-on-autistic-people.php" TargetMode="External"/><Relationship Id="rId10" Type="http://schemas.openxmlformats.org/officeDocument/2006/relationships/hyperlink" Target="http://www.autism.org.uk/" TargetMode="External"/><Relationship Id="rId19" Type="http://schemas.openxmlformats.org/officeDocument/2006/relationships/hyperlink" Target="https://silverswingaba.com/are-reward-charts-helpful-for-autism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broadmeadowspecial.co.uk/curriculum/using-workstations/" TargetMode="External"/><Relationship Id="rId14" Type="http://schemas.openxmlformats.org/officeDocument/2006/relationships/hyperlink" Target="https://www.autism.org.uk/advice-and-guidance/topics/diagnosis/before-diagnosis/signs-that-a-child-or-adult-may-be-autistic" TargetMode="External"/><Relationship Id="rId22" Type="http://schemas.openxmlformats.org/officeDocument/2006/relationships/hyperlink" Target="https://www.swansea.gov.uk/article/1965/ALN---Definition-of-AL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1251</Words>
  <Characters>7137</Characters>
  <Application>Microsoft Office Word</Application>
  <DocSecurity>0</DocSecurity>
  <Lines>59</Lines>
  <Paragraphs>16</Paragraphs>
  <ScaleCrop>false</ScaleCrop>
  <Company/>
  <LinksUpToDate>false</LinksUpToDate>
  <CharactersWithSpaces>8372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316054 (Grace Duford)</cp:lastModifiedBy>
  <cp:revision>6</cp:revision>
  <dcterms:created xsi:type="dcterms:W3CDTF">2025-04-27T19:47:00Z</dcterms:created>
  <dcterms:modified xsi:type="dcterms:W3CDTF">2025-05-19T18:22:00Z</dcterms:modified>
</cp:coreProperties>
</file>