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A65BAF" w14:textId="0802F951" w:rsidR="003148D9" w:rsidRPr="00853E2C" w:rsidRDefault="003148D9" w:rsidP="003148D9">
      <w:pPr>
        <w:jc w:val="center"/>
        <w:rPr>
          <w:rFonts w:ascii="Calibri" w:eastAsia="Times New Roman" w:hAnsi="Calibri" w:cs="Calibri"/>
        </w:rPr>
      </w:pPr>
      <w:bookmarkStart w:id="0" w:name="_Toc"/>
    </w:p>
    <w:p w14:paraId="1FB7FC86" w14:textId="77777777" w:rsidR="003148D9" w:rsidRPr="00853E2C" w:rsidRDefault="003148D9" w:rsidP="003148D9">
      <w:pPr>
        <w:jc w:val="center"/>
        <w:rPr>
          <w:rFonts w:ascii="Calibri" w:eastAsia="Times New Roman" w:hAnsi="Calibri" w:cs="Calibri"/>
        </w:rPr>
      </w:pPr>
    </w:p>
    <w:p w14:paraId="30F28789" w14:textId="77777777" w:rsidR="003148D9" w:rsidRPr="00853E2C" w:rsidRDefault="003148D9" w:rsidP="003148D9">
      <w:pPr>
        <w:jc w:val="center"/>
        <w:rPr>
          <w:rFonts w:ascii="Calibri" w:eastAsia="Times New Roman" w:hAnsi="Calibri" w:cs="Calibri"/>
        </w:rPr>
      </w:pPr>
    </w:p>
    <w:p w14:paraId="79453A15" w14:textId="77777777" w:rsidR="003148D9" w:rsidRPr="00853E2C" w:rsidRDefault="003148D9" w:rsidP="003148D9">
      <w:pPr>
        <w:jc w:val="center"/>
        <w:rPr>
          <w:rFonts w:ascii="Calibri" w:eastAsia="Times New Roman" w:hAnsi="Calibri" w:cs="Calibri"/>
        </w:rPr>
      </w:pPr>
    </w:p>
    <w:p w14:paraId="75DF6944" w14:textId="77777777" w:rsidR="003148D9" w:rsidRPr="00853E2C" w:rsidRDefault="003148D9" w:rsidP="003148D9">
      <w:pPr>
        <w:jc w:val="center"/>
        <w:rPr>
          <w:rFonts w:ascii="Calibri" w:eastAsia="Times New Roman" w:hAnsi="Calibri" w:cs="Calibri"/>
        </w:rPr>
      </w:pPr>
    </w:p>
    <w:p w14:paraId="7DD62D92" w14:textId="77777777" w:rsidR="003148D9" w:rsidRPr="00853E2C" w:rsidRDefault="003148D9" w:rsidP="003148D9">
      <w:pPr>
        <w:jc w:val="center"/>
        <w:rPr>
          <w:rFonts w:ascii="Calibri" w:eastAsia="Times New Roman" w:hAnsi="Calibri" w:cs="Calibri"/>
        </w:rPr>
      </w:pPr>
    </w:p>
    <w:p w14:paraId="5C1F3A76" w14:textId="77777777" w:rsidR="003148D9" w:rsidRPr="00853E2C" w:rsidRDefault="003148D9" w:rsidP="003148D9">
      <w:pPr>
        <w:jc w:val="center"/>
        <w:rPr>
          <w:rFonts w:ascii="Calibri" w:eastAsia="Times New Roman" w:hAnsi="Calibri" w:cs="Calibri"/>
        </w:rPr>
      </w:pPr>
    </w:p>
    <w:p w14:paraId="774AC4E9" w14:textId="77777777" w:rsidR="003148D9" w:rsidRPr="00853E2C" w:rsidRDefault="003148D9" w:rsidP="003148D9">
      <w:pPr>
        <w:jc w:val="center"/>
        <w:rPr>
          <w:rFonts w:ascii="Calibri" w:eastAsia="Times New Roman" w:hAnsi="Calibri" w:cs="Calibri"/>
        </w:rPr>
      </w:pPr>
    </w:p>
    <w:bookmarkStart w:id="1" w:name="_Hlk164169268" w:displacedByCustomXml="next"/>
    <w:bookmarkStart w:id="2" w:name="_Hlk164169284" w:displacedByCustomXml="next"/>
    <w:sdt>
      <w:sdtPr>
        <w:rPr>
          <w:rFonts w:ascii="Calibri" w:hAnsi="Calibri" w:cs="Calibri"/>
          <w:b/>
          <w:caps/>
          <w:sz w:val="36"/>
          <w:szCs w:val="36"/>
        </w:rPr>
        <w:alias w:val="Title"/>
        <w:tag w:val=""/>
        <w:id w:val="-345639688"/>
        <w:placeholder>
          <w:docPart w:val="1DAB2CDBF1AD44EC80F3CB2A5D184CE8"/>
        </w:placeholder>
        <w:dataBinding w:prefixMappings="xmlns:ns0='http://purl.org/dc/elements/1.1/' xmlns:ns1='http://schemas.openxmlformats.org/package/2006/metadata/core-properties' " w:xpath="/ns1:coreProperties[1]/ns0:title[1]" w:storeItemID="{6C3C8BC8-F283-45AE-878A-BAB7291924A1}"/>
        <w:text/>
      </w:sdtPr>
      <w:sdtContent>
        <w:p w14:paraId="07485FA9" w14:textId="0253E421" w:rsidR="003148D9" w:rsidRPr="00853E2C" w:rsidRDefault="00791D8D" w:rsidP="003148D9">
          <w:pPr>
            <w:jc w:val="center"/>
            <w:rPr>
              <w:rFonts w:ascii="Calibri" w:hAnsi="Calibri" w:cs="Calibri"/>
              <w:b/>
              <w:caps/>
              <w:sz w:val="36"/>
              <w:szCs w:val="36"/>
            </w:rPr>
          </w:pPr>
          <w:r w:rsidRPr="00791D8D">
            <w:rPr>
              <w:rFonts w:ascii="Calibri" w:hAnsi="Calibri" w:cs="Calibri"/>
              <w:b/>
              <w:caps/>
              <w:sz w:val="36"/>
              <w:szCs w:val="36"/>
            </w:rPr>
            <w:t>acba 6009 – A Critical Review of the Swansea City Civic Centre: Integrating Modern Technologies for Enhanced Design, Construction and Facility Management</w:t>
          </w:r>
        </w:p>
      </w:sdtContent>
    </w:sdt>
    <w:bookmarkEnd w:id="1"/>
    <w:p w14:paraId="7E8A8346" w14:textId="77777777" w:rsidR="003148D9" w:rsidRPr="00853E2C" w:rsidRDefault="003148D9" w:rsidP="003148D9">
      <w:pPr>
        <w:rPr>
          <w:rFonts w:ascii="Calibri" w:hAnsi="Calibri" w:cs="Calibri"/>
          <w:sz w:val="28"/>
          <w:szCs w:val="28"/>
        </w:rPr>
      </w:pPr>
    </w:p>
    <w:p w14:paraId="22DB0D11" w14:textId="77777777" w:rsidR="003148D9" w:rsidRPr="00853E2C" w:rsidRDefault="003148D9" w:rsidP="003148D9">
      <w:pPr>
        <w:jc w:val="center"/>
        <w:rPr>
          <w:rFonts w:ascii="Calibri" w:hAnsi="Calibri" w:cs="Calibri"/>
        </w:rPr>
      </w:pPr>
      <w:bookmarkStart w:id="3" w:name="_Hlk164169167"/>
      <w:r w:rsidRPr="00853E2C">
        <w:rPr>
          <w:rFonts w:ascii="Calibri" w:hAnsi="Calibri" w:cs="Calibri"/>
        </w:rPr>
        <w:t>Kieran John Bowen (1801413)</w:t>
      </w:r>
    </w:p>
    <w:bookmarkEnd w:id="2"/>
    <w:bookmarkEnd w:id="3"/>
    <w:p w14:paraId="75B2E887" w14:textId="3D336CC2" w:rsidR="003148D9" w:rsidRPr="00853E2C" w:rsidRDefault="003148D9" w:rsidP="003148D9">
      <w:pPr>
        <w:jc w:val="center"/>
        <w:rPr>
          <w:rFonts w:ascii="Calibri" w:hAnsi="Calibri" w:cs="Calibri"/>
          <w:b/>
          <w:caps/>
          <w:sz w:val="36"/>
          <w:szCs w:val="36"/>
        </w:rPr>
      </w:pPr>
      <w:r w:rsidRPr="00853E2C">
        <w:rPr>
          <w:rFonts w:ascii="Calibri" w:eastAsia="Times New Roman" w:hAnsi="Calibri" w:cs="Calibri"/>
        </w:rPr>
        <w:br w:type="page"/>
      </w:r>
    </w:p>
    <w:p w14:paraId="41CA91A4" w14:textId="16ECDE1F" w:rsidR="00713376" w:rsidRPr="00853E2C" w:rsidRDefault="00713376" w:rsidP="00713376">
      <w:pPr>
        <w:pBdr>
          <w:bottom w:val="single" w:sz="4" w:space="1" w:color="auto"/>
        </w:pBdr>
        <w:spacing w:before="160"/>
        <w:outlineLvl w:val="0"/>
        <w:rPr>
          <w:rFonts w:ascii="Calibri" w:eastAsia="Times New Roman" w:hAnsi="Calibri" w:cs="Calibri"/>
          <w:b/>
          <w:caps/>
          <w:sz w:val="44"/>
          <w:szCs w:val="44"/>
        </w:rPr>
      </w:pPr>
      <w:bookmarkStart w:id="4" w:name="_Toc196746899"/>
      <w:r w:rsidRPr="00853E2C">
        <w:rPr>
          <w:rFonts w:ascii="Calibri" w:eastAsia="Times New Roman" w:hAnsi="Calibri" w:cs="Calibri"/>
          <w:b/>
          <w:caps/>
          <w:sz w:val="44"/>
          <w:szCs w:val="44"/>
        </w:rPr>
        <w:lastRenderedPageBreak/>
        <w:t>Table of Contents</w:t>
      </w:r>
      <w:bookmarkEnd w:id="4"/>
    </w:p>
    <w:p w14:paraId="13421D44" w14:textId="77777777" w:rsidR="00713376" w:rsidRPr="00853E2C" w:rsidRDefault="00713376" w:rsidP="00713376">
      <w:pPr>
        <w:rPr>
          <w:rFonts w:ascii="Calibri" w:eastAsia="Times New Roman" w:hAnsi="Calibri" w:cs="Calibri"/>
          <w:sz w:val="24"/>
          <w:szCs w:val="22"/>
        </w:rPr>
      </w:pPr>
      <w:bookmarkStart w:id="5" w:name="_MV3XX_4"/>
    </w:p>
    <w:bookmarkEnd w:id="5"/>
    <w:p w14:paraId="36C6ED5F" w14:textId="47A2E814" w:rsidR="008A17F3" w:rsidRDefault="00713376">
      <w:pPr>
        <w:pStyle w:val="TOC1"/>
        <w:rPr>
          <w:rFonts w:cstheme="minorBidi"/>
          <w:b w:val="0"/>
          <w:noProof/>
          <w:kern w:val="2"/>
          <w:sz w:val="24"/>
          <w:szCs w:val="24"/>
          <w:lang w:eastAsia="en-GB"/>
          <w14:ligatures w14:val="standardContextual"/>
        </w:rPr>
      </w:pPr>
      <w:r w:rsidRPr="00853E2C">
        <w:rPr>
          <w:rFonts w:ascii="Calibri" w:eastAsia="Times New Roman" w:hAnsi="Calibri" w:cs="Calibri"/>
          <w:sz w:val="24"/>
          <w:szCs w:val="22"/>
        </w:rPr>
        <w:fldChar w:fldCharType="begin"/>
      </w:r>
      <w:r w:rsidRPr="00853E2C">
        <w:rPr>
          <w:rFonts w:ascii="Calibri" w:eastAsia="Times New Roman" w:hAnsi="Calibri" w:cs="Calibri"/>
          <w:sz w:val="24"/>
          <w:szCs w:val="22"/>
        </w:rPr>
        <w:instrText xml:space="preserve"> TOC \o "1-3" \h \z \u </w:instrText>
      </w:r>
      <w:r w:rsidRPr="00853E2C">
        <w:rPr>
          <w:rFonts w:ascii="Calibri" w:eastAsia="Times New Roman" w:hAnsi="Calibri" w:cs="Calibri"/>
          <w:sz w:val="24"/>
          <w:szCs w:val="22"/>
        </w:rPr>
        <w:fldChar w:fldCharType="separate"/>
      </w:r>
      <w:hyperlink w:anchor="_Toc196746899" w:history="1">
        <w:r w:rsidR="008A17F3" w:rsidRPr="00695380">
          <w:rPr>
            <w:rStyle w:val="Hyperlink"/>
            <w:rFonts w:ascii="Calibri" w:eastAsia="Times New Roman" w:hAnsi="Calibri" w:cs="Calibri"/>
            <w:caps/>
            <w:noProof/>
          </w:rPr>
          <w:t>Table of Contents</w:t>
        </w:r>
        <w:r w:rsidR="008A17F3">
          <w:rPr>
            <w:noProof/>
            <w:webHidden/>
          </w:rPr>
          <w:tab/>
        </w:r>
        <w:r w:rsidR="008A17F3">
          <w:rPr>
            <w:noProof/>
            <w:webHidden/>
          </w:rPr>
          <w:fldChar w:fldCharType="begin"/>
        </w:r>
        <w:r w:rsidR="008A17F3">
          <w:rPr>
            <w:noProof/>
            <w:webHidden/>
          </w:rPr>
          <w:instrText xml:space="preserve"> PAGEREF _Toc196746899 \h </w:instrText>
        </w:r>
        <w:r w:rsidR="008A17F3">
          <w:rPr>
            <w:noProof/>
            <w:webHidden/>
          </w:rPr>
        </w:r>
        <w:r w:rsidR="008A17F3">
          <w:rPr>
            <w:noProof/>
            <w:webHidden/>
          </w:rPr>
          <w:fldChar w:fldCharType="separate"/>
        </w:r>
        <w:r w:rsidR="008A17F3">
          <w:rPr>
            <w:noProof/>
            <w:webHidden/>
          </w:rPr>
          <w:t>2</w:t>
        </w:r>
        <w:r w:rsidR="008A17F3">
          <w:rPr>
            <w:noProof/>
            <w:webHidden/>
          </w:rPr>
          <w:fldChar w:fldCharType="end"/>
        </w:r>
      </w:hyperlink>
    </w:p>
    <w:p w14:paraId="088D3772" w14:textId="284EB0C7" w:rsidR="008A17F3" w:rsidRDefault="008A17F3">
      <w:pPr>
        <w:pStyle w:val="TOC1"/>
        <w:rPr>
          <w:rFonts w:cstheme="minorBidi"/>
          <w:b w:val="0"/>
          <w:noProof/>
          <w:kern w:val="2"/>
          <w:sz w:val="24"/>
          <w:szCs w:val="24"/>
          <w:lang w:eastAsia="en-GB"/>
          <w14:ligatures w14:val="standardContextual"/>
        </w:rPr>
      </w:pPr>
      <w:hyperlink w:anchor="_Toc196746900" w:history="1">
        <w:r w:rsidRPr="00695380">
          <w:rPr>
            <w:rStyle w:val="Hyperlink"/>
            <w:rFonts w:ascii="Calibri" w:eastAsia="Times New Roman" w:hAnsi="Calibri" w:cs="Calibri"/>
            <w:caps/>
            <w:noProof/>
          </w:rPr>
          <w:t>1.</w:t>
        </w:r>
        <w:r>
          <w:rPr>
            <w:rFonts w:cstheme="minorBidi"/>
            <w:b w:val="0"/>
            <w:noProof/>
            <w:kern w:val="2"/>
            <w:sz w:val="24"/>
            <w:szCs w:val="24"/>
            <w:lang w:eastAsia="en-GB"/>
            <w14:ligatures w14:val="standardContextual"/>
          </w:rPr>
          <w:tab/>
        </w:r>
        <w:r w:rsidRPr="00695380">
          <w:rPr>
            <w:rStyle w:val="Hyperlink"/>
            <w:rFonts w:ascii="Calibri" w:eastAsia="Times New Roman" w:hAnsi="Calibri" w:cs="Calibri"/>
            <w:caps/>
            <w:noProof/>
          </w:rPr>
          <w:t>introduction</w:t>
        </w:r>
        <w:r>
          <w:rPr>
            <w:noProof/>
            <w:webHidden/>
          </w:rPr>
          <w:tab/>
        </w:r>
        <w:r>
          <w:rPr>
            <w:noProof/>
            <w:webHidden/>
          </w:rPr>
          <w:fldChar w:fldCharType="begin"/>
        </w:r>
        <w:r>
          <w:rPr>
            <w:noProof/>
            <w:webHidden/>
          </w:rPr>
          <w:instrText xml:space="preserve"> PAGEREF _Toc196746900 \h </w:instrText>
        </w:r>
        <w:r>
          <w:rPr>
            <w:noProof/>
            <w:webHidden/>
          </w:rPr>
        </w:r>
        <w:r>
          <w:rPr>
            <w:noProof/>
            <w:webHidden/>
          </w:rPr>
          <w:fldChar w:fldCharType="separate"/>
        </w:r>
        <w:r>
          <w:rPr>
            <w:noProof/>
            <w:webHidden/>
          </w:rPr>
          <w:t>3</w:t>
        </w:r>
        <w:r>
          <w:rPr>
            <w:noProof/>
            <w:webHidden/>
          </w:rPr>
          <w:fldChar w:fldCharType="end"/>
        </w:r>
      </w:hyperlink>
    </w:p>
    <w:p w14:paraId="2C94D367" w14:textId="340D3206" w:rsidR="008A17F3" w:rsidRDefault="008A17F3">
      <w:pPr>
        <w:pStyle w:val="TOC1"/>
        <w:rPr>
          <w:rFonts w:cstheme="minorBidi"/>
          <w:b w:val="0"/>
          <w:noProof/>
          <w:kern w:val="2"/>
          <w:sz w:val="24"/>
          <w:szCs w:val="24"/>
          <w:lang w:eastAsia="en-GB"/>
          <w14:ligatures w14:val="standardContextual"/>
        </w:rPr>
      </w:pPr>
      <w:hyperlink w:anchor="_Toc196746901" w:history="1">
        <w:r w:rsidRPr="00695380">
          <w:rPr>
            <w:rStyle w:val="Hyperlink"/>
            <w:rFonts w:ascii="Calibri" w:eastAsia="Times New Roman" w:hAnsi="Calibri" w:cs="Calibri"/>
            <w:caps/>
            <w:noProof/>
          </w:rPr>
          <w:t>2.</w:t>
        </w:r>
        <w:r>
          <w:rPr>
            <w:rFonts w:cstheme="minorBidi"/>
            <w:b w:val="0"/>
            <w:noProof/>
            <w:kern w:val="2"/>
            <w:sz w:val="24"/>
            <w:szCs w:val="24"/>
            <w:lang w:eastAsia="en-GB"/>
            <w14:ligatures w14:val="standardContextual"/>
          </w:rPr>
          <w:tab/>
        </w:r>
        <w:r w:rsidRPr="00695380">
          <w:rPr>
            <w:rStyle w:val="Hyperlink"/>
            <w:rFonts w:ascii="Calibri" w:eastAsia="Times New Roman" w:hAnsi="Calibri" w:cs="Calibri"/>
            <w:caps/>
            <w:noProof/>
          </w:rPr>
          <w:t>BENEFITS OF USING BIM &amp; OTHER TECHNOLOGIES WITHIN A PROJECT LIFE-CYCLE</w:t>
        </w:r>
        <w:r>
          <w:rPr>
            <w:noProof/>
            <w:webHidden/>
          </w:rPr>
          <w:tab/>
        </w:r>
        <w:r>
          <w:rPr>
            <w:noProof/>
            <w:webHidden/>
          </w:rPr>
          <w:fldChar w:fldCharType="begin"/>
        </w:r>
        <w:r>
          <w:rPr>
            <w:noProof/>
            <w:webHidden/>
          </w:rPr>
          <w:instrText xml:space="preserve"> PAGEREF _Toc196746901 \h </w:instrText>
        </w:r>
        <w:r>
          <w:rPr>
            <w:noProof/>
            <w:webHidden/>
          </w:rPr>
        </w:r>
        <w:r>
          <w:rPr>
            <w:noProof/>
            <w:webHidden/>
          </w:rPr>
          <w:fldChar w:fldCharType="separate"/>
        </w:r>
        <w:r>
          <w:rPr>
            <w:noProof/>
            <w:webHidden/>
          </w:rPr>
          <w:t>5</w:t>
        </w:r>
        <w:r>
          <w:rPr>
            <w:noProof/>
            <w:webHidden/>
          </w:rPr>
          <w:fldChar w:fldCharType="end"/>
        </w:r>
      </w:hyperlink>
    </w:p>
    <w:p w14:paraId="647ED8BA" w14:textId="2644C52D" w:rsidR="008A17F3" w:rsidRDefault="008A17F3">
      <w:pPr>
        <w:pStyle w:val="TOC1"/>
        <w:rPr>
          <w:rFonts w:cstheme="minorBidi"/>
          <w:b w:val="0"/>
          <w:noProof/>
          <w:kern w:val="2"/>
          <w:sz w:val="24"/>
          <w:szCs w:val="24"/>
          <w:lang w:eastAsia="en-GB"/>
          <w14:ligatures w14:val="standardContextual"/>
        </w:rPr>
      </w:pPr>
      <w:hyperlink w:anchor="_Toc196746902" w:history="1">
        <w:r w:rsidRPr="00695380">
          <w:rPr>
            <w:rStyle w:val="Hyperlink"/>
            <w:rFonts w:ascii="Calibri" w:eastAsia="Times New Roman" w:hAnsi="Calibri" w:cs="Calibri"/>
            <w:caps/>
            <w:noProof/>
          </w:rPr>
          <w:t>3.</w:t>
        </w:r>
        <w:r>
          <w:rPr>
            <w:rFonts w:cstheme="minorBidi"/>
            <w:b w:val="0"/>
            <w:noProof/>
            <w:kern w:val="2"/>
            <w:sz w:val="24"/>
            <w:szCs w:val="24"/>
            <w:lang w:eastAsia="en-GB"/>
            <w14:ligatures w14:val="standardContextual"/>
          </w:rPr>
          <w:tab/>
        </w:r>
        <w:r w:rsidRPr="00695380">
          <w:rPr>
            <w:rStyle w:val="Hyperlink"/>
            <w:rFonts w:ascii="Calibri" w:eastAsia="Times New Roman" w:hAnsi="Calibri" w:cs="Calibri"/>
            <w:caps/>
            <w:noProof/>
          </w:rPr>
          <w:t>how modern technologies help manage whole life-cycle projects</w:t>
        </w:r>
        <w:r>
          <w:rPr>
            <w:noProof/>
            <w:webHidden/>
          </w:rPr>
          <w:tab/>
        </w:r>
        <w:r>
          <w:rPr>
            <w:noProof/>
            <w:webHidden/>
          </w:rPr>
          <w:fldChar w:fldCharType="begin"/>
        </w:r>
        <w:r>
          <w:rPr>
            <w:noProof/>
            <w:webHidden/>
          </w:rPr>
          <w:instrText xml:space="preserve"> PAGEREF _Toc196746902 \h </w:instrText>
        </w:r>
        <w:r>
          <w:rPr>
            <w:noProof/>
            <w:webHidden/>
          </w:rPr>
        </w:r>
        <w:r>
          <w:rPr>
            <w:noProof/>
            <w:webHidden/>
          </w:rPr>
          <w:fldChar w:fldCharType="separate"/>
        </w:r>
        <w:r>
          <w:rPr>
            <w:noProof/>
            <w:webHidden/>
          </w:rPr>
          <w:t>7</w:t>
        </w:r>
        <w:r>
          <w:rPr>
            <w:noProof/>
            <w:webHidden/>
          </w:rPr>
          <w:fldChar w:fldCharType="end"/>
        </w:r>
      </w:hyperlink>
    </w:p>
    <w:p w14:paraId="714D4E41" w14:textId="3EE3D4D0" w:rsidR="008A17F3" w:rsidRDefault="008A17F3">
      <w:pPr>
        <w:pStyle w:val="TOC1"/>
        <w:rPr>
          <w:rFonts w:cstheme="minorBidi"/>
          <w:b w:val="0"/>
          <w:noProof/>
          <w:kern w:val="2"/>
          <w:sz w:val="24"/>
          <w:szCs w:val="24"/>
          <w:lang w:eastAsia="en-GB"/>
          <w14:ligatures w14:val="standardContextual"/>
        </w:rPr>
      </w:pPr>
      <w:hyperlink w:anchor="_Toc196746903" w:history="1">
        <w:r w:rsidRPr="00695380">
          <w:rPr>
            <w:rStyle w:val="Hyperlink"/>
            <w:rFonts w:ascii="Calibri" w:eastAsia="Times New Roman" w:hAnsi="Calibri" w:cs="Calibri"/>
            <w:caps/>
            <w:noProof/>
          </w:rPr>
          <w:t>4.</w:t>
        </w:r>
        <w:r>
          <w:rPr>
            <w:rFonts w:cstheme="minorBidi"/>
            <w:b w:val="0"/>
            <w:noProof/>
            <w:kern w:val="2"/>
            <w:sz w:val="24"/>
            <w:szCs w:val="24"/>
            <w:lang w:eastAsia="en-GB"/>
            <w14:ligatures w14:val="standardContextual"/>
          </w:rPr>
          <w:tab/>
        </w:r>
        <w:r w:rsidRPr="00695380">
          <w:rPr>
            <w:rStyle w:val="Hyperlink"/>
            <w:rFonts w:ascii="Calibri" w:eastAsia="Times New Roman" w:hAnsi="Calibri" w:cs="Calibri"/>
            <w:caps/>
            <w:noProof/>
          </w:rPr>
          <w:t>Retrofitting Swansea City Civic Centre with Digital Technologies</w:t>
        </w:r>
        <w:r>
          <w:rPr>
            <w:noProof/>
            <w:webHidden/>
          </w:rPr>
          <w:tab/>
        </w:r>
        <w:r>
          <w:rPr>
            <w:noProof/>
            <w:webHidden/>
          </w:rPr>
          <w:fldChar w:fldCharType="begin"/>
        </w:r>
        <w:r>
          <w:rPr>
            <w:noProof/>
            <w:webHidden/>
          </w:rPr>
          <w:instrText xml:space="preserve"> PAGEREF _Toc196746903 \h </w:instrText>
        </w:r>
        <w:r>
          <w:rPr>
            <w:noProof/>
            <w:webHidden/>
          </w:rPr>
        </w:r>
        <w:r>
          <w:rPr>
            <w:noProof/>
            <w:webHidden/>
          </w:rPr>
          <w:fldChar w:fldCharType="separate"/>
        </w:r>
        <w:r>
          <w:rPr>
            <w:noProof/>
            <w:webHidden/>
          </w:rPr>
          <w:t>9</w:t>
        </w:r>
        <w:r>
          <w:rPr>
            <w:noProof/>
            <w:webHidden/>
          </w:rPr>
          <w:fldChar w:fldCharType="end"/>
        </w:r>
      </w:hyperlink>
    </w:p>
    <w:p w14:paraId="3DC00907" w14:textId="61428307" w:rsidR="008A17F3" w:rsidRDefault="008A17F3">
      <w:pPr>
        <w:pStyle w:val="TOC1"/>
        <w:rPr>
          <w:rFonts w:cstheme="minorBidi"/>
          <w:b w:val="0"/>
          <w:noProof/>
          <w:kern w:val="2"/>
          <w:sz w:val="24"/>
          <w:szCs w:val="24"/>
          <w:lang w:eastAsia="en-GB"/>
          <w14:ligatures w14:val="standardContextual"/>
        </w:rPr>
      </w:pPr>
      <w:hyperlink w:anchor="_Toc196746904" w:history="1">
        <w:r w:rsidRPr="00695380">
          <w:rPr>
            <w:rStyle w:val="Hyperlink"/>
            <w:rFonts w:ascii="Calibri" w:eastAsia="Times New Roman" w:hAnsi="Calibri" w:cs="Calibri"/>
            <w:caps/>
            <w:noProof/>
          </w:rPr>
          <w:t>5.</w:t>
        </w:r>
        <w:r>
          <w:rPr>
            <w:rFonts w:cstheme="minorBidi"/>
            <w:b w:val="0"/>
            <w:noProof/>
            <w:kern w:val="2"/>
            <w:sz w:val="24"/>
            <w:szCs w:val="24"/>
            <w:lang w:eastAsia="en-GB"/>
            <w14:ligatures w14:val="standardContextual"/>
          </w:rPr>
          <w:tab/>
        </w:r>
        <w:r w:rsidRPr="00695380">
          <w:rPr>
            <w:rStyle w:val="Hyperlink"/>
            <w:rFonts w:ascii="Calibri" w:eastAsia="Times New Roman" w:hAnsi="Calibri" w:cs="Calibri"/>
            <w:caps/>
            <w:noProof/>
          </w:rPr>
          <w:t>conclusion</w:t>
        </w:r>
        <w:r>
          <w:rPr>
            <w:noProof/>
            <w:webHidden/>
          </w:rPr>
          <w:tab/>
        </w:r>
        <w:r>
          <w:rPr>
            <w:noProof/>
            <w:webHidden/>
          </w:rPr>
          <w:fldChar w:fldCharType="begin"/>
        </w:r>
        <w:r>
          <w:rPr>
            <w:noProof/>
            <w:webHidden/>
          </w:rPr>
          <w:instrText xml:space="preserve"> PAGEREF _Toc196746904 \h </w:instrText>
        </w:r>
        <w:r>
          <w:rPr>
            <w:noProof/>
            <w:webHidden/>
          </w:rPr>
        </w:r>
        <w:r>
          <w:rPr>
            <w:noProof/>
            <w:webHidden/>
          </w:rPr>
          <w:fldChar w:fldCharType="separate"/>
        </w:r>
        <w:r>
          <w:rPr>
            <w:noProof/>
            <w:webHidden/>
          </w:rPr>
          <w:t>11</w:t>
        </w:r>
        <w:r>
          <w:rPr>
            <w:noProof/>
            <w:webHidden/>
          </w:rPr>
          <w:fldChar w:fldCharType="end"/>
        </w:r>
      </w:hyperlink>
    </w:p>
    <w:p w14:paraId="0B271D4D" w14:textId="463C9CB2" w:rsidR="008A17F3" w:rsidRDefault="008A17F3">
      <w:pPr>
        <w:pStyle w:val="TOC1"/>
        <w:rPr>
          <w:rFonts w:cstheme="minorBidi"/>
          <w:b w:val="0"/>
          <w:noProof/>
          <w:kern w:val="2"/>
          <w:sz w:val="24"/>
          <w:szCs w:val="24"/>
          <w:lang w:eastAsia="en-GB"/>
          <w14:ligatures w14:val="standardContextual"/>
        </w:rPr>
      </w:pPr>
      <w:hyperlink w:anchor="_Toc196746905" w:history="1">
        <w:r w:rsidRPr="00695380">
          <w:rPr>
            <w:rStyle w:val="Hyperlink"/>
            <w:rFonts w:ascii="Calibri" w:eastAsia="Times New Roman" w:hAnsi="Calibri" w:cs="Calibri"/>
            <w:caps/>
            <w:noProof/>
          </w:rPr>
          <w:t xml:space="preserve">6. </w:t>
        </w:r>
        <w:r>
          <w:rPr>
            <w:rStyle w:val="Hyperlink"/>
            <w:rFonts w:ascii="Calibri" w:eastAsia="Times New Roman" w:hAnsi="Calibri" w:cs="Calibri"/>
            <w:caps/>
            <w:noProof/>
          </w:rPr>
          <w:t xml:space="preserve">                      </w:t>
        </w:r>
        <w:r w:rsidRPr="00695380">
          <w:rPr>
            <w:rStyle w:val="Hyperlink"/>
            <w:rFonts w:ascii="Calibri" w:eastAsia="Times New Roman" w:hAnsi="Calibri" w:cs="Calibri"/>
            <w:caps/>
            <w:noProof/>
          </w:rPr>
          <w:t>Bibliograph</w:t>
        </w:r>
        <w:r>
          <w:rPr>
            <w:noProof/>
            <w:webHidden/>
          </w:rPr>
          <w:tab/>
        </w:r>
        <w:r>
          <w:rPr>
            <w:noProof/>
            <w:webHidden/>
          </w:rPr>
          <w:fldChar w:fldCharType="begin"/>
        </w:r>
        <w:r>
          <w:rPr>
            <w:noProof/>
            <w:webHidden/>
          </w:rPr>
          <w:instrText xml:space="preserve"> PAGEREF _Toc196746905 \h </w:instrText>
        </w:r>
        <w:r>
          <w:rPr>
            <w:noProof/>
            <w:webHidden/>
          </w:rPr>
        </w:r>
        <w:r>
          <w:rPr>
            <w:noProof/>
            <w:webHidden/>
          </w:rPr>
          <w:fldChar w:fldCharType="separate"/>
        </w:r>
        <w:r>
          <w:rPr>
            <w:noProof/>
            <w:webHidden/>
          </w:rPr>
          <w:t>12</w:t>
        </w:r>
        <w:r>
          <w:rPr>
            <w:noProof/>
            <w:webHidden/>
          </w:rPr>
          <w:fldChar w:fldCharType="end"/>
        </w:r>
      </w:hyperlink>
    </w:p>
    <w:p w14:paraId="3154D245" w14:textId="769BB895" w:rsidR="00713376" w:rsidRPr="00853E2C" w:rsidRDefault="00713376" w:rsidP="00713376">
      <w:pPr>
        <w:tabs>
          <w:tab w:val="left" w:pos="8016"/>
        </w:tabs>
        <w:spacing w:line="480" w:lineRule="auto"/>
        <w:rPr>
          <w:rFonts w:ascii="Calibri" w:eastAsia="Times New Roman" w:hAnsi="Calibri" w:cs="Calibri"/>
          <w:sz w:val="24"/>
          <w:szCs w:val="22"/>
        </w:rPr>
      </w:pPr>
      <w:r w:rsidRPr="00853E2C">
        <w:rPr>
          <w:rFonts w:ascii="Calibri" w:eastAsia="Times New Roman" w:hAnsi="Calibri" w:cs="Calibri"/>
          <w:sz w:val="24"/>
          <w:szCs w:val="22"/>
        </w:rPr>
        <w:fldChar w:fldCharType="end"/>
      </w:r>
      <w:r w:rsidRPr="00853E2C">
        <w:rPr>
          <w:rFonts w:ascii="Calibri" w:eastAsia="Times New Roman" w:hAnsi="Calibri" w:cs="Calibri"/>
          <w:sz w:val="24"/>
          <w:szCs w:val="22"/>
        </w:rPr>
        <w:tab/>
      </w:r>
    </w:p>
    <w:p w14:paraId="1EBFDBEA" w14:textId="7A2F5500" w:rsidR="004156FE" w:rsidRPr="00853E2C" w:rsidRDefault="00713376" w:rsidP="00713376">
      <w:pPr>
        <w:rPr>
          <w:rFonts w:ascii="Calibri" w:eastAsia="Times New Roman" w:hAnsi="Calibri" w:cs="Calibri"/>
        </w:rPr>
      </w:pPr>
      <w:r w:rsidRPr="00853E2C">
        <w:rPr>
          <w:rFonts w:ascii="Calibri" w:eastAsia="Times New Roman" w:hAnsi="Calibri" w:cs="Calibri"/>
        </w:rPr>
        <w:br w:type="page"/>
      </w:r>
    </w:p>
    <w:p w14:paraId="6A569F5C" w14:textId="79E1F500" w:rsidR="00713376" w:rsidRPr="00853E2C" w:rsidRDefault="00713376" w:rsidP="003148D9">
      <w:pPr>
        <w:pStyle w:val="ListParagraph"/>
        <w:numPr>
          <w:ilvl w:val="0"/>
          <w:numId w:val="1"/>
        </w:numPr>
        <w:pBdr>
          <w:bottom w:val="single" w:sz="4" w:space="1" w:color="auto"/>
        </w:pBdr>
        <w:spacing w:before="160"/>
        <w:outlineLvl w:val="0"/>
        <w:rPr>
          <w:rFonts w:ascii="Calibri" w:eastAsia="Times New Roman" w:hAnsi="Calibri" w:cs="Calibri"/>
          <w:b/>
          <w:caps/>
          <w:sz w:val="36"/>
          <w:szCs w:val="36"/>
        </w:rPr>
      </w:pPr>
      <w:bookmarkStart w:id="6" w:name="_Toc196746900"/>
      <w:r w:rsidRPr="00853E2C">
        <w:rPr>
          <w:rFonts w:ascii="Calibri" w:eastAsia="Times New Roman" w:hAnsi="Calibri" w:cs="Calibri"/>
          <w:b/>
          <w:caps/>
          <w:sz w:val="36"/>
          <w:szCs w:val="36"/>
        </w:rPr>
        <w:lastRenderedPageBreak/>
        <w:t>introduction</w:t>
      </w:r>
      <w:bookmarkEnd w:id="6"/>
      <w:r w:rsidRPr="00853E2C">
        <w:rPr>
          <w:rFonts w:ascii="Calibri" w:eastAsia="Times New Roman" w:hAnsi="Calibri" w:cs="Calibri"/>
          <w:b/>
          <w:caps/>
          <w:sz w:val="36"/>
          <w:szCs w:val="36"/>
        </w:rPr>
        <w:t xml:space="preserve"> </w:t>
      </w:r>
    </w:p>
    <w:p w14:paraId="182C76D3" w14:textId="77777777" w:rsidR="00713376" w:rsidRPr="00853E2C" w:rsidRDefault="00713376" w:rsidP="00713376">
      <w:pPr>
        <w:rPr>
          <w:rFonts w:ascii="Calibri" w:eastAsia="Times New Roman" w:hAnsi="Calibri" w:cs="Calibri"/>
        </w:rPr>
      </w:pPr>
    </w:p>
    <w:p w14:paraId="2BFD8A4B" w14:textId="26BFAADA" w:rsidR="00430E24" w:rsidRPr="00430E24" w:rsidRDefault="00430E24" w:rsidP="00430E24">
      <w:pPr>
        <w:jc w:val="both"/>
        <w:rPr>
          <w:rFonts w:ascii="Calibri" w:hAnsi="Calibri" w:cs="Calibri"/>
        </w:rPr>
      </w:pPr>
      <w:r w:rsidRPr="00430E24">
        <w:rPr>
          <w:rFonts w:ascii="Calibri" w:hAnsi="Calibri" w:cs="Calibri"/>
        </w:rPr>
        <w:t>The Swansea City Civic Centre, prominently located on the seafront of Swansea Bay in South Wales, serves as a central administrative hub for the City and County of Swansea. Completed in 1982, the building was originally designed as the headquarters for the now-defunct West Glamorgan County Council. It now accommodates a range of municipal functions, including council offices, the city’s central library, exhibition spaces, and the West Glamorgan Archive Service (Design Commission for Wales, 2019).</w:t>
      </w:r>
      <w:r w:rsidR="002C58E3">
        <w:rPr>
          <w:rFonts w:ascii="Calibri" w:hAnsi="Calibri" w:cs="Calibri"/>
        </w:rPr>
        <w:t xml:space="preserve"> </w:t>
      </w:r>
      <w:r w:rsidRPr="00430E24">
        <w:rPr>
          <w:rFonts w:ascii="Calibri" w:hAnsi="Calibri" w:cs="Calibri"/>
        </w:rPr>
        <w:t xml:space="preserve">Architecturally, the Civic Centre is a hallmark of late 20th-century British Brutalism, a style characterized by utilitarian design, exposed concrete surfaces, and rigid geometric forms. The structure consists of low-rise and mid-rise blocks configured in an H-plan, allowing for efficient internal zoning and accessibility. </w:t>
      </w:r>
      <w:r w:rsidR="002E4E1C" w:rsidRPr="002E4E1C">
        <w:rPr>
          <w:rFonts w:ascii="Calibri" w:hAnsi="Calibri" w:cs="Calibri"/>
        </w:rPr>
        <w:t>(Coflein.gov.uk, 2022)</w:t>
      </w:r>
      <w:r w:rsidR="002E4E1C">
        <w:rPr>
          <w:rFonts w:ascii="Calibri" w:hAnsi="Calibri" w:cs="Calibri"/>
        </w:rPr>
        <w:t xml:space="preserve">. </w:t>
      </w:r>
      <w:r w:rsidRPr="00430E24">
        <w:rPr>
          <w:rFonts w:ascii="Calibri" w:hAnsi="Calibri" w:cs="Calibri"/>
        </w:rPr>
        <w:t>The external façade is marked by its extensive use of calcined flint aggregate cladding panels, continuous horizontal bands of glazing, and deep-set fenestration that provides a stark visual contrast and solar shading. Internally, the building features expansive circulation spaces, large open-plan office areas, and reinforced concrete floor slabs supported by a modular column grid</w:t>
      </w:r>
      <w:r w:rsidR="002C58E3">
        <w:rPr>
          <w:rFonts w:ascii="Calibri" w:hAnsi="Calibri" w:cs="Calibri"/>
        </w:rPr>
        <w:t xml:space="preserve"> </w:t>
      </w:r>
      <w:r w:rsidRPr="00430E24">
        <w:rPr>
          <w:rFonts w:ascii="Calibri" w:hAnsi="Calibri" w:cs="Calibri"/>
        </w:rPr>
        <w:t>elements that were considered cutting-edge at the time for promoting workplace efficiency and structural robustness (Cadw, 2022).</w:t>
      </w:r>
    </w:p>
    <w:p w14:paraId="088E5B9D" w14:textId="2B0F14AC" w:rsidR="00430E24" w:rsidRPr="00430E24" w:rsidRDefault="00430E24" w:rsidP="00430E24">
      <w:pPr>
        <w:jc w:val="both"/>
        <w:rPr>
          <w:rFonts w:ascii="Calibri" w:hAnsi="Calibri" w:cs="Calibri"/>
        </w:rPr>
      </w:pPr>
      <w:r w:rsidRPr="00430E24">
        <w:rPr>
          <w:rFonts w:ascii="Calibri" w:hAnsi="Calibri" w:cs="Calibri"/>
        </w:rPr>
        <w:t>Despite its enduring civic function and landmark status, the building now suffers from a number of limitations due to its age. These include thermal inefficiency due to outdated insulation and glazing, ageing mechanical and electrical systems, and spatial constraints that limit adaptability to modern office and user needs. In particular, the lack of digital infrastructure significantly hampers opportunities for smart building integration and performance monitoring.</w:t>
      </w:r>
      <w:r w:rsidR="00115B70">
        <w:rPr>
          <w:rFonts w:ascii="Calibri" w:hAnsi="Calibri" w:cs="Calibri"/>
        </w:rPr>
        <w:t xml:space="preserve"> </w:t>
      </w:r>
      <w:r w:rsidRPr="00430E24">
        <w:rPr>
          <w:rFonts w:ascii="Calibri" w:hAnsi="Calibri" w:cs="Calibri"/>
        </w:rPr>
        <w:t xml:space="preserve">As the public sector aligns with national goals for decarbonisation and digital transformation, the retrofitting of legacy structures like the Swansea City Civic Centre has become increasingly imperative (UK Government, 2021). There is considerable potential to revitalise the facility through the adoption of Building Information Modelling (BIM), smart building technologies, Artificial Intelligence (AI), and digital twins. BIM offers a dynamic environment for data-driven design, construction, and facilities management </w:t>
      </w:r>
      <w:r w:rsidR="0047301C" w:rsidRPr="0047301C">
        <w:rPr>
          <w:rFonts w:ascii="Calibri" w:hAnsi="Calibri" w:cs="Calibri"/>
        </w:rPr>
        <w:t>(RICS, 2020)</w:t>
      </w:r>
      <w:r w:rsidR="0047301C">
        <w:rPr>
          <w:rFonts w:ascii="Calibri" w:hAnsi="Calibri" w:cs="Calibri"/>
        </w:rPr>
        <w:t xml:space="preserve">, </w:t>
      </w:r>
      <w:r w:rsidRPr="00430E24">
        <w:rPr>
          <w:rFonts w:ascii="Calibri" w:hAnsi="Calibri" w:cs="Calibri"/>
        </w:rPr>
        <w:t>while AI and IoT systems facilitate intelligent control of lighting, HVAC, and security systems. Digital twin technologies further allow stakeholders to simulate building performance, identify inefficiencies, and manage assets in real time</w:t>
      </w:r>
      <w:r w:rsidR="00995B4A">
        <w:rPr>
          <w:rFonts w:ascii="Calibri" w:hAnsi="Calibri" w:cs="Calibri"/>
        </w:rPr>
        <w:t>.</w:t>
      </w:r>
    </w:p>
    <w:p w14:paraId="28510CF6" w14:textId="4BE24167" w:rsidR="005F2F22" w:rsidRDefault="00430E24" w:rsidP="00430E24">
      <w:pPr>
        <w:jc w:val="both"/>
        <w:rPr>
          <w:rFonts w:ascii="Calibri" w:hAnsi="Calibri" w:cs="Calibri"/>
        </w:rPr>
      </w:pPr>
      <w:r w:rsidRPr="00430E24">
        <w:rPr>
          <w:rFonts w:ascii="Calibri" w:hAnsi="Calibri" w:cs="Calibri"/>
        </w:rPr>
        <w:t>This report critically examines how these digital technologies can be applied to the Swansea City Civic Centre. It evaluates the use of BIM and related tools in mitigating construction risks, enhancing post-occupancy maintenance, and supporting sustainable retrofitting. In doing so, it outlines a strategic framework for transforming the Civic Centre into a model of digital innovation and environmental stewardship in the public building sector.</w:t>
      </w:r>
    </w:p>
    <w:p w14:paraId="4FBA6EBA" w14:textId="45E883A1" w:rsidR="009A590C" w:rsidRDefault="005F2F22" w:rsidP="0052600E">
      <w:pPr>
        <w:jc w:val="both"/>
        <w:rPr>
          <w:rFonts w:ascii="Calibri" w:hAnsi="Calibri" w:cs="Calibri"/>
        </w:rPr>
      </w:pPr>
      <w:r>
        <w:rPr>
          <w:rFonts w:ascii="Calibri" w:hAnsi="Calibri" w:cs="Calibri"/>
        </w:rPr>
        <w:t xml:space="preserve">Please see External and Internal images </w:t>
      </w:r>
      <w:r w:rsidR="004D5DE6">
        <w:rPr>
          <w:rFonts w:ascii="Calibri" w:hAnsi="Calibri" w:cs="Calibri"/>
        </w:rPr>
        <w:t xml:space="preserve">taken within March 25 following a </w:t>
      </w:r>
      <w:r w:rsidR="00F668C4">
        <w:rPr>
          <w:rFonts w:ascii="Calibri" w:hAnsi="Calibri" w:cs="Calibri"/>
        </w:rPr>
        <w:t>survey of the building. These will be reviewed along</w:t>
      </w:r>
      <w:r w:rsidR="0066784F">
        <w:rPr>
          <w:rFonts w:ascii="Calibri" w:hAnsi="Calibri" w:cs="Calibri"/>
        </w:rPr>
        <w:t>side the retrofitting on the building with modern technologies.</w:t>
      </w:r>
    </w:p>
    <w:p w14:paraId="79528E5A" w14:textId="3BF9202A" w:rsidR="0066784F" w:rsidRDefault="0066784F" w:rsidP="0052600E">
      <w:pPr>
        <w:jc w:val="both"/>
        <w:rPr>
          <w:rFonts w:ascii="Calibri" w:hAnsi="Calibri" w:cs="Calibri"/>
        </w:rPr>
      </w:pPr>
    </w:p>
    <w:p w14:paraId="08E672FE" w14:textId="2C921669" w:rsidR="0066784F" w:rsidRDefault="00B50D82" w:rsidP="0052600E">
      <w:pPr>
        <w:jc w:val="both"/>
        <w:rPr>
          <w:rFonts w:ascii="Calibri" w:hAnsi="Calibri" w:cs="Calibri"/>
        </w:rPr>
      </w:pPr>
      <w:r w:rsidRPr="00B50D82">
        <w:rPr>
          <w:rFonts w:ascii="Calibri" w:hAnsi="Calibri" w:cs="Calibri"/>
        </w:rPr>
        <w:lastRenderedPageBreak/>
        <w:drawing>
          <wp:anchor distT="0" distB="0" distL="114300" distR="114300" simplePos="0" relativeHeight="251658240" behindDoc="1" locked="0" layoutInCell="1" allowOverlap="1" wp14:anchorId="491E6145" wp14:editId="76483AE0">
            <wp:simplePos x="0" y="0"/>
            <wp:positionH relativeFrom="column">
              <wp:posOffset>2809875</wp:posOffset>
            </wp:positionH>
            <wp:positionV relativeFrom="paragraph">
              <wp:posOffset>9525</wp:posOffset>
            </wp:positionV>
            <wp:extent cx="3143250" cy="2800350"/>
            <wp:effectExtent l="0" t="0" r="0" b="0"/>
            <wp:wrapTight wrapText="bothSides">
              <wp:wrapPolygon edited="0">
                <wp:start x="0" y="0"/>
                <wp:lineTo x="0" y="21453"/>
                <wp:lineTo x="21469" y="21453"/>
                <wp:lineTo x="21469" y="0"/>
                <wp:lineTo x="0" y="0"/>
              </wp:wrapPolygon>
            </wp:wrapTight>
            <wp:docPr id="1572847616" name="Picture 1" descr="A ceiling with a skyligh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847616" name="Picture 1" descr="A ceiling with a skylight&#10;&#10;AI-generated content may be incorrect."/>
                    <pic:cNvPicPr/>
                  </pic:nvPicPr>
                  <pic:blipFill rotWithShape="1">
                    <a:blip r:embed="rId8">
                      <a:extLst>
                        <a:ext uri="{28A0092B-C50C-407E-A947-70E740481C1C}">
                          <a14:useLocalDpi xmlns:a14="http://schemas.microsoft.com/office/drawing/2010/main" val="0"/>
                        </a:ext>
                      </a:extLst>
                    </a:blip>
                    <a:srcRect b="677"/>
                    <a:stretch/>
                  </pic:blipFill>
                  <pic:spPr bwMode="auto">
                    <a:xfrm>
                      <a:off x="0" y="0"/>
                      <a:ext cx="3143250" cy="2800350"/>
                    </a:xfrm>
                    <a:prstGeom prst="rect">
                      <a:avLst/>
                    </a:prstGeom>
                    <a:ln>
                      <a:noFill/>
                    </a:ln>
                    <a:extLst>
                      <a:ext uri="{53640926-AAD7-44D8-BBD7-CCE9431645EC}">
                        <a14:shadowObscured xmlns:a14="http://schemas.microsoft.com/office/drawing/2010/main"/>
                      </a:ext>
                    </a:extLst>
                  </pic:spPr>
                </pic:pic>
              </a:graphicData>
            </a:graphic>
          </wp:anchor>
        </w:drawing>
      </w:r>
      <w:r w:rsidR="006504E3" w:rsidRPr="006504E3">
        <w:rPr>
          <w:rFonts w:ascii="Calibri" w:hAnsi="Calibri" w:cs="Calibri"/>
        </w:rPr>
        <w:drawing>
          <wp:inline distT="0" distB="0" distL="0" distR="0" wp14:anchorId="4426AE66" wp14:editId="158A3F9D">
            <wp:extent cx="2609850" cy="2038350"/>
            <wp:effectExtent l="0" t="0" r="0" b="0"/>
            <wp:docPr id="2057251678" name="Picture 1" descr="A building with a stairca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251678" name="Picture 1" descr="A building with a staircase&#10;&#10;AI-generated content may be incorrect."/>
                    <pic:cNvPicPr/>
                  </pic:nvPicPr>
                  <pic:blipFill>
                    <a:blip r:embed="rId9"/>
                    <a:stretch>
                      <a:fillRect/>
                    </a:stretch>
                  </pic:blipFill>
                  <pic:spPr>
                    <a:xfrm>
                      <a:off x="0" y="0"/>
                      <a:ext cx="2610080" cy="2038530"/>
                    </a:xfrm>
                    <a:prstGeom prst="rect">
                      <a:avLst/>
                    </a:prstGeom>
                  </pic:spPr>
                </pic:pic>
              </a:graphicData>
            </a:graphic>
          </wp:inline>
        </w:drawing>
      </w:r>
    </w:p>
    <w:p w14:paraId="32D3EE5B" w14:textId="77777777" w:rsidR="0066784F" w:rsidRDefault="0066784F" w:rsidP="0052600E">
      <w:pPr>
        <w:jc w:val="both"/>
        <w:rPr>
          <w:rFonts w:ascii="Calibri" w:hAnsi="Calibri" w:cs="Calibri"/>
        </w:rPr>
      </w:pPr>
    </w:p>
    <w:p w14:paraId="4F1F2398" w14:textId="02450309" w:rsidR="0066784F" w:rsidRDefault="0066784F" w:rsidP="0052600E">
      <w:pPr>
        <w:jc w:val="both"/>
        <w:rPr>
          <w:rFonts w:ascii="Calibri" w:hAnsi="Calibri" w:cs="Calibri"/>
        </w:rPr>
      </w:pPr>
    </w:p>
    <w:p w14:paraId="7B217E41" w14:textId="6C84A2A6" w:rsidR="0066784F" w:rsidRDefault="0066784F" w:rsidP="0052600E">
      <w:pPr>
        <w:jc w:val="both"/>
        <w:rPr>
          <w:rFonts w:ascii="Calibri" w:hAnsi="Calibri" w:cs="Calibri"/>
        </w:rPr>
      </w:pPr>
    </w:p>
    <w:p w14:paraId="3BA0BCBE" w14:textId="47847335" w:rsidR="0066784F" w:rsidRDefault="007240E6" w:rsidP="0052600E">
      <w:pPr>
        <w:jc w:val="both"/>
        <w:rPr>
          <w:rFonts w:ascii="Calibri" w:hAnsi="Calibri" w:cs="Calibri"/>
        </w:rPr>
      </w:pPr>
      <w:r w:rsidRPr="007240E6">
        <w:rPr>
          <w:rFonts w:ascii="Calibri" w:hAnsi="Calibri" w:cs="Calibri"/>
        </w:rPr>
        <w:drawing>
          <wp:anchor distT="0" distB="0" distL="114300" distR="114300" simplePos="0" relativeHeight="251659264" behindDoc="1" locked="0" layoutInCell="1" allowOverlap="1" wp14:anchorId="49953EB5" wp14:editId="7B6FA6E0">
            <wp:simplePos x="0" y="0"/>
            <wp:positionH relativeFrom="margin">
              <wp:align>right</wp:align>
            </wp:positionH>
            <wp:positionV relativeFrom="paragraph">
              <wp:posOffset>6985</wp:posOffset>
            </wp:positionV>
            <wp:extent cx="2400300" cy="2867025"/>
            <wp:effectExtent l="0" t="0" r="0" b="9525"/>
            <wp:wrapTight wrapText="bothSides">
              <wp:wrapPolygon edited="0">
                <wp:start x="0" y="0"/>
                <wp:lineTo x="0" y="21528"/>
                <wp:lineTo x="21429" y="21528"/>
                <wp:lineTo x="21429" y="0"/>
                <wp:lineTo x="0" y="0"/>
              </wp:wrapPolygon>
            </wp:wrapTight>
            <wp:docPr id="435092399" name="Picture 1" descr="A building with many wind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092399" name="Picture 1" descr="A building with many windows&#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2400300" cy="2867025"/>
                    </a:xfrm>
                    <a:prstGeom prst="rect">
                      <a:avLst/>
                    </a:prstGeom>
                  </pic:spPr>
                </pic:pic>
              </a:graphicData>
            </a:graphic>
          </wp:anchor>
        </w:drawing>
      </w:r>
      <w:r w:rsidR="000A179D" w:rsidRPr="000A179D">
        <w:rPr>
          <w:rFonts w:ascii="Calibri" w:hAnsi="Calibri" w:cs="Calibri"/>
        </w:rPr>
        <w:drawing>
          <wp:inline distT="0" distB="0" distL="0" distR="0" wp14:anchorId="652DB593" wp14:editId="784DAEEC">
            <wp:extent cx="2952750" cy="2352675"/>
            <wp:effectExtent l="0" t="0" r="0" b="9525"/>
            <wp:docPr id="458768725" name="Picture 1" descr="A room with a round table and chai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768725" name="Picture 1" descr="A room with a round table and chairs&#10;&#10;AI-generated content may be incorrect."/>
                    <pic:cNvPicPr/>
                  </pic:nvPicPr>
                  <pic:blipFill>
                    <a:blip r:embed="rId11"/>
                    <a:stretch>
                      <a:fillRect/>
                    </a:stretch>
                  </pic:blipFill>
                  <pic:spPr>
                    <a:xfrm>
                      <a:off x="0" y="0"/>
                      <a:ext cx="2952750" cy="2352675"/>
                    </a:xfrm>
                    <a:prstGeom prst="rect">
                      <a:avLst/>
                    </a:prstGeom>
                  </pic:spPr>
                </pic:pic>
              </a:graphicData>
            </a:graphic>
          </wp:inline>
        </w:drawing>
      </w:r>
    </w:p>
    <w:p w14:paraId="5AB87D54" w14:textId="57F857CE" w:rsidR="0066784F" w:rsidRDefault="0066784F" w:rsidP="0052600E">
      <w:pPr>
        <w:jc w:val="both"/>
        <w:rPr>
          <w:rFonts w:ascii="Calibri" w:hAnsi="Calibri" w:cs="Calibri"/>
        </w:rPr>
      </w:pPr>
    </w:p>
    <w:p w14:paraId="6CBF225B" w14:textId="599A84FF" w:rsidR="0066784F" w:rsidRDefault="0066784F" w:rsidP="0052600E">
      <w:pPr>
        <w:jc w:val="both"/>
        <w:rPr>
          <w:rFonts w:ascii="Calibri" w:hAnsi="Calibri" w:cs="Calibri"/>
        </w:rPr>
      </w:pPr>
    </w:p>
    <w:p w14:paraId="435E4DE2" w14:textId="677BDF47" w:rsidR="0066784F" w:rsidRDefault="008A17F3" w:rsidP="0052600E">
      <w:pPr>
        <w:jc w:val="both"/>
        <w:rPr>
          <w:rFonts w:ascii="Calibri" w:hAnsi="Calibri" w:cs="Calibri"/>
        </w:rPr>
      </w:pPr>
      <w:r w:rsidRPr="008A17F3">
        <w:rPr>
          <w:rFonts w:ascii="Calibri" w:hAnsi="Calibri" w:cs="Calibri"/>
        </w:rPr>
        <w:drawing>
          <wp:anchor distT="0" distB="0" distL="114300" distR="114300" simplePos="0" relativeHeight="251661312" behindDoc="1" locked="0" layoutInCell="1" allowOverlap="1" wp14:anchorId="7C6C183F" wp14:editId="1A5592E7">
            <wp:simplePos x="0" y="0"/>
            <wp:positionH relativeFrom="column">
              <wp:posOffset>2962275</wp:posOffset>
            </wp:positionH>
            <wp:positionV relativeFrom="paragraph">
              <wp:posOffset>213995</wp:posOffset>
            </wp:positionV>
            <wp:extent cx="2667000" cy="2238375"/>
            <wp:effectExtent l="0" t="0" r="0" b="9525"/>
            <wp:wrapTight wrapText="bothSides">
              <wp:wrapPolygon edited="0">
                <wp:start x="0" y="0"/>
                <wp:lineTo x="0" y="21508"/>
                <wp:lineTo x="21446" y="21508"/>
                <wp:lineTo x="21446" y="0"/>
                <wp:lineTo x="0" y="0"/>
              </wp:wrapPolygon>
            </wp:wrapTight>
            <wp:docPr id="1276401103" name="Picture 1" descr="A view of a building from a wind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401103" name="Picture 1" descr="A view of a building from a window&#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667000" cy="2238375"/>
                    </a:xfrm>
                    <a:prstGeom prst="rect">
                      <a:avLst/>
                    </a:prstGeom>
                  </pic:spPr>
                </pic:pic>
              </a:graphicData>
            </a:graphic>
          </wp:anchor>
        </w:drawing>
      </w:r>
    </w:p>
    <w:p w14:paraId="5E3481E1" w14:textId="2A5A5BAE" w:rsidR="0066784F" w:rsidRDefault="00536B3A" w:rsidP="0052600E">
      <w:pPr>
        <w:jc w:val="both"/>
        <w:rPr>
          <w:rFonts w:ascii="Calibri" w:hAnsi="Calibri" w:cs="Calibri"/>
        </w:rPr>
      </w:pPr>
      <w:r w:rsidRPr="00536B3A">
        <w:rPr>
          <w:rFonts w:ascii="Calibri" w:hAnsi="Calibri" w:cs="Calibri"/>
        </w:rPr>
        <w:drawing>
          <wp:anchor distT="0" distB="0" distL="114300" distR="114300" simplePos="0" relativeHeight="251660288" behindDoc="1" locked="0" layoutInCell="1" allowOverlap="1" wp14:anchorId="04B75D9A" wp14:editId="5945E688">
            <wp:simplePos x="0" y="0"/>
            <wp:positionH relativeFrom="margin">
              <wp:align>left</wp:align>
            </wp:positionH>
            <wp:positionV relativeFrom="paragraph">
              <wp:posOffset>13970</wp:posOffset>
            </wp:positionV>
            <wp:extent cx="2247900" cy="2028825"/>
            <wp:effectExtent l="0" t="0" r="0" b="9525"/>
            <wp:wrapTight wrapText="bothSides">
              <wp:wrapPolygon edited="0">
                <wp:start x="0" y="0"/>
                <wp:lineTo x="0" y="21499"/>
                <wp:lineTo x="21417" y="21499"/>
                <wp:lineTo x="21417" y="0"/>
                <wp:lineTo x="0" y="0"/>
              </wp:wrapPolygon>
            </wp:wrapTight>
            <wp:docPr id="1449886528" name="Picture 1" descr="A view from a window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886528" name="Picture 1" descr="A view from a window of a building&#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247900" cy="2028825"/>
                    </a:xfrm>
                    <a:prstGeom prst="rect">
                      <a:avLst/>
                    </a:prstGeom>
                  </pic:spPr>
                </pic:pic>
              </a:graphicData>
            </a:graphic>
            <wp14:sizeRelV relativeFrom="margin">
              <wp14:pctHeight>0</wp14:pctHeight>
            </wp14:sizeRelV>
          </wp:anchor>
        </w:drawing>
      </w:r>
    </w:p>
    <w:p w14:paraId="628201F7" w14:textId="23155B8C" w:rsidR="0066784F" w:rsidRDefault="0066784F" w:rsidP="0052600E">
      <w:pPr>
        <w:jc w:val="both"/>
        <w:rPr>
          <w:rFonts w:ascii="Calibri" w:hAnsi="Calibri" w:cs="Calibri"/>
        </w:rPr>
      </w:pPr>
    </w:p>
    <w:p w14:paraId="7636B530" w14:textId="77777777" w:rsidR="0066784F" w:rsidRDefault="0066784F" w:rsidP="0052600E">
      <w:pPr>
        <w:jc w:val="both"/>
        <w:rPr>
          <w:rFonts w:ascii="Calibri" w:hAnsi="Calibri" w:cs="Calibri"/>
        </w:rPr>
      </w:pPr>
    </w:p>
    <w:p w14:paraId="30E608DC" w14:textId="77777777" w:rsidR="0066784F" w:rsidRDefault="0066784F" w:rsidP="0052600E">
      <w:pPr>
        <w:jc w:val="both"/>
        <w:rPr>
          <w:rFonts w:ascii="Calibri" w:hAnsi="Calibri" w:cs="Calibri"/>
        </w:rPr>
      </w:pPr>
    </w:p>
    <w:p w14:paraId="77312CD4" w14:textId="77777777" w:rsidR="0066784F" w:rsidRDefault="0066784F" w:rsidP="0052600E">
      <w:pPr>
        <w:jc w:val="both"/>
        <w:rPr>
          <w:rFonts w:ascii="Calibri" w:hAnsi="Calibri" w:cs="Calibri"/>
        </w:rPr>
      </w:pPr>
    </w:p>
    <w:p w14:paraId="195CC5DC" w14:textId="77777777" w:rsidR="008A17F3" w:rsidRDefault="008A17F3" w:rsidP="0052600E">
      <w:pPr>
        <w:jc w:val="both"/>
        <w:rPr>
          <w:rFonts w:ascii="Calibri" w:hAnsi="Calibri" w:cs="Calibri"/>
        </w:rPr>
      </w:pPr>
    </w:p>
    <w:p w14:paraId="52B48620" w14:textId="0B5EAC9A" w:rsidR="009A590C" w:rsidRPr="00853E2C" w:rsidRDefault="00A352C9" w:rsidP="009A590C">
      <w:pPr>
        <w:pStyle w:val="ListParagraph"/>
        <w:numPr>
          <w:ilvl w:val="0"/>
          <w:numId w:val="1"/>
        </w:numPr>
        <w:pBdr>
          <w:bottom w:val="single" w:sz="4" w:space="1" w:color="auto"/>
        </w:pBdr>
        <w:spacing w:before="160"/>
        <w:outlineLvl w:val="0"/>
        <w:rPr>
          <w:rFonts w:ascii="Calibri" w:eastAsia="Times New Roman" w:hAnsi="Calibri" w:cs="Calibri"/>
          <w:b/>
          <w:caps/>
          <w:sz w:val="36"/>
          <w:szCs w:val="36"/>
        </w:rPr>
      </w:pPr>
      <w:bookmarkStart w:id="7" w:name="_Toc196746901"/>
      <w:r>
        <w:rPr>
          <w:rFonts w:ascii="Calibri" w:eastAsia="Times New Roman" w:hAnsi="Calibri" w:cs="Calibri"/>
          <w:b/>
          <w:caps/>
          <w:sz w:val="36"/>
          <w:szCs w:val="36"/>
        </w:rPr>
        <w:lastRenderedPageBreak/>
        <w:t xml:space="preserve">BENEFITS OF </w:t>
      </w:r>
      <w:r w:rsidR="00134303">
        <w:rPr>
          <w:rFonts w:ascii="Calibri" w:eastAsia="Times New Roman" w:hAnsi="Calibri" w:cs="Calibri"/>
          <w:b/>
          <w:caps/>
          <w:sz w:val="36"/>
          <w:szCs w:val="36"/>
        </w:rPr>
        <w:t xml:space="preserve">USING </w:t>
      </w:r>
      <w:r>
        <w:rPr>
          <w:rFonts w:ascii="Calibri" w:eastAsia="Times New Roman" w:hAnsi="Calibri" w:cs="Calibri"/>
          <w:b/>
          <w:caps/>
          <w:sz w:val="36"/>
          <w:szCs w:val="36"/>
        </w:rPr>
        <w:t xml:space="preserve">BIM &amp; OTHER TECHNOLOGIES </w:t>
      </w:r>
      <w:r w:rsidR="00134303">
        <w:rPr>
          <w:rFonts w:ascii="Calibri" w:eastAsia="Times New Roman" w:hAnsi="Calibri" w:cs="Calibri"/>
          <w:b/>
          <w:caps/>
          <w:sz w:val="36"/>
          <w:szCs w:val="36"/>
        </w:rPr>
        <w:t>WITHIN A PROJECT LIFE-CYCLE</w:t>
      </w:r>
      <w:bookmarkEnd w:id="7"/>
    </w:p>
    <w:p w14:paraId="7CF0EDFC" w14:textId="77777777" w:rsidR="00600511" w:rsidRDefault="00600511" w:rsidP="001F238B">
      <w:pPr>
        <w:jc w:val="both"/>
        <w:rPr>
          <w:rFonts w:eastAsia="Times New Roman"/>
        </w:rPr>
      </w:pPr>
    </w:p>
    <w:p w14:paraId="3E140A8C" w14:textId="5221445F" w:rsidR="001F238B" w:rsidRPr="001F238B" w:rsidRDefault="001F238B" w:rsidP="001F238B">
      <w:pPr>
        <w:jc w:val="both"/>
        <w:rPr>
          <w:rFonts w:ascii="Calibri" w:hAnsi="Calibri" w:cs="Calibri"/>
        </w:rPr>
      </w:pPr>
      <w:r w:rsidRPr="001F238B">
        <w:rPr>
          <w:rFonts w:ascii="Calibri" w:hAnsi="Calibri" w:cs="Calibri"/>
        </w:rPr>
        <w:t>The construction industry is undergoing a significant transformation driven by digital technologies aimed at enhancing efficiency, sustainability, and lifecycle management of built assets. Building Information Modelling (BIM) has emerged as a pivotal tool in this digital revolution</w:t>
      </w:r>
      <w:r w:rsidR="001C0A0B">
        <w:rPr>
          <w:rFonts w:ascii="Calibri" w:hAnsi="Calibri" w:cs="Calibri"/>
        </w:rPr>
        <w:t xml:space="preserve"> </w:t>
      </w:r>
      <w:r w:rsidRPr="001F238B">
        <w:rPr>
          <w:rFonts w:ascii="Calibri" w:hAnsi="Calibri" w:cs="Calibri"/>
        </w:rPr>
        <w:t>offering a comprehensive platform for integrating various aspects of building design, construction, and operation</w:t>
      </w:r>
      <w:r w:rsidR="001C0A0B">
        <w:rPr>
          <w:rFonts w:ascii="Calibri" w:hAnsi="Calibri" w:cs="Calibri"/>
        </w:rPr>
        <w:t xml:space="preserve"> w</w:t>
      </w:r>
      <w:r w:rsidRPr="001F238B">
        <w:rPr>
          <w:rFonts w:ascii="Calibri" w:hAnsi="Calibri" w:cs="Calibri"/>
        </w:rPr>
        <w:t>hen combined with technologies such as the Internet of Things (IoT) and Artificial Intelligence (AI), BIM facilitates improved planning, risk mitigation, and effective management of maintenance, retrofit, repair, and refurbishment activities.​</w:t>
      </w:r>
      <w:r w:rsidR="00584B86" w:rsidRPr="00584B86">
        <w:t xml:space="preserve"> </w:t>
      </w:r>
      <w:r w:rsidR="00584B86" w:rsidRPr="00584B86">
        <w:rPr>
          <w:rFonts w:ascii="Calibri" w:hAnsi="Calibri" w:cs="Calibri"/>
        </w:rPr>
        <w:t>(Skibniewski, 2024)</w:t>
      </w:r>
      <w:r w:rsidR="00584B86">
        <w:rPr>
          <w:rFonts w:ascii="Calibri" w:hAnsi="Calibri" w:cs="Calibri"/>
        </w:rPr>
        <w:t>.</w:t>
      </w:r>
    </w:p>
    <w:p w14:paraId="6F5A404A" w14:textId="1A634E5A" w:rsidR="001F238B" w:rsidRPr="004C55B4" w:rsidRDefault="001F238B" w:rsidP="00AE49AA">
      <w:pPr>
        <w:jc w:val="both"/>
        <w:rPr>
          <w:rFonts w:ascii="Calibri" w:hAnsi="Calibri" w:cs="Calibri"/>
        </w:rPr>
      </w:pPr>
      <w:r w:rsidRPr="001F238B">
        <w:rPr>
          <w:rFonts w:ascii="Calibri" w:hAnsi="Calibri" w:cs="Calibri"/>
        </w:rPr>
        <w:t>BIM provides a digital representation of a building's physical and functional characteristics, enabling stakeholders to visuali</w:t>
      </w:r>
      <w:r w:rsidR="00DD202D">
        <w:rPr>
          <w:rFonts w:ascii="Calibri" w:hAnsi="Calibri" w:cs="Calibri"/>
        </w:rPr>
        <w:t>s</w:t>
      </w:r>
      <w:r w:rsidRPr="001F238B">
        <w:rPr>
          <w:rFonts w:ascii="Calibri" w:hAnsi="Calibri" w:cs="Calibri"/>
        </w:rPr>
        <w:t>e and simulate construction processes before actual execution. This capability allows for the identification and resolution of potential design conflicts, thereby reducing errors and rework during construction</w:t>
      </w:r>
      <w:r w:rsidRPr="00D6742E">
        <w:rPr>
          <w:rFonts w:ascii="Calibri" w:hAnsi="Calibri" w:cs="Calibri"/>
        </w:rPr>
        <w:t xml:space="preserve"> </w:t>
      </w:r>
      <w:r w:rsidR="00D6742E" w:rsidRPr="00D6742E">
        <w:rPr>
          <w:rFonts w:ascii="Calibri" w:hAnsi="Calibri" w:cs="Calibri"/>
        </w:rPr>
        <w:t>(Rics.org, 2025).</w:t>
      </w:r>
      <w:r w:rsidR="003C368B">
        <w:rPr>
          <w:rFonts w:ascii="Calibri" w:hAnsi="Calibri" w:cs="Calibri"/>
          <w:b/>
          <w:bCs/>
        </w:rPr>
        <w:t xml:space="preserve"> </w:t>
      </w:r>
      <w:r w:rsidRPr="001F238B">
        <w:rPr>
          <w:rFonts w:ascii="Calibri" w:hAnsi="Calibri" w:cs="Calibri"/>
        </w:rPr>
        <w:t>The integration of BIM with scheduling (4D) and cost estimation (5D) tools enhances project planning by providing accurate timelines and budgets, facilitating better resource allocation and financial management</w:t>
      </w:r>
      <w:r w:rsidR="004C55B4">
        <w:rPr>
          <w:rFonts w:ascii="Calibri" w:hAnsi="Calibri" w:cs="Calibri"/>
        </w:rPr>
        <w:t xml:space="preserve">. </w:t>
      </w:r>
      <w:r w:rsidR="004C55B4" w:rsidRPr="004C55B4">
        <w:rPr>
          <w:rFonts w:ascii="Calibri" w:hAnsi="Calibri" w:cs="Calibri"/>
        </w:rPr>
        <w:t>Abbas, H. M. Q., Cheema, S. M., &amp; Shahzad, M. F. (2023).</w:t>
      </w:r>
      <w:r w:rsidR="004C55B4">
        <w:rPr>
          <w:rFonts w:ascii="Calibri" w:hAnsi="Calibri" w:cs="Calibri"/>
        </w:rPr>
        <w:t xml:space="preserve"> </w:t>
      </w:r>
      <w:r w:rsidRPr="001F238B">
        <w:rPr>
          <w:rFonts w:ascii="Calibri" w:hAnsi="Calibri" w:cs="Calibri"/>
        </w:rPr>
        <w:t xml:space="preserve">BIM </w:t>
      </w:r>
      <w:r w:rsidR="00AE49AA">
        <w:rPr>
          <w:rFonts w:ascii="Calibri" w:hAnsi="Calibri" w:cs="Calibri"/>
        </w:rPr>
        <w:t xml:space="preserve">also </w:t>
      </w:r>
      <w:r w:rsidRPr="001F238B">
        <w:rPr>
          <w:rFonts w:ascii="Calibri" w:hAnsi="Calibri" w:cs="Calibri"/>
        </w:rPr>
        <w:t>contributes to improved safety management by allowing for the simulation of construction sequences and site logistics, enabling the proactive identification and mitigation of potential hazards</w:t>
      </w:r>
      <w:r w:rsidR="004C55B4">
        <w:rPr>
          <w:rFonts w:ascii="Calibri" w:hAnsi="Calibri" w:cs="Calibri"/>
        </w:rPr>
        <w:t xml:space="preserve">. </w:t>
      </w:r>
      <w:r w:rsidRPr="001F238B">
        <w:rPr>
          <w:rFonts w:ascii="Calibri" w:hAnsi="Calibri" w:cs="Calibri"/>
        </w:rPr>
        <w:t xml:space="preserve">This proactive approach to safety aligns with the principles of the UK's Construction Design and Management Regulations, which emphasize the importance of designing out risks during the planning phase </w:t>
      </w:r>
      <w:r w:rsidRPr="00051EC0">
        <w:rPr>
          <w:rFonts w:ascii="Calibri" w:hAnsi="Calibri" w:cs="Calibri"/>
        </w:rPr>
        <w:t>(Health and Safety Executive, 2015).​</w:t>
      </w:r>
    </w:p>
    <w:p w14:paraId="1CE68A71" w14:textId="11207D00" w:rsidR="001F238B" w:rsidRPr="001F238B" w:rsidRDefault="00AE49AA" w:rsidP="001F238B">
      <w:pPr>
        <w:jc w:val="both"/>
        <w:rPr>
          <w:rFonts w:ascii="Calibri" w:hAnsi="Calibri" w:cs="Calibri"/>
        </w:rPr>
      </w:pPr>
      <w:r>
        <w:rPr>
          <w:rFonts w:ascii="Calibri" w:hAnsi="Calibri" w:cs="Calibri"/>
        </w:rPr>
        <w:t>Throughout a project lifecycle</w:t>
      </w:r>
      <w:r w:rsidR="001F238B" w:rsidRPr="001F238B">
        <w:rPr>
          <w:rFonts w:ascii="Calibri" w:hAnsi="Calibri" w:cs="Calibri"/>
        </w:rPr>
        <w:t xml:space="preserve"> BIM serves as a valuable tool for facility management by providing comprehensive data on building components, systems, and maintenance schedules. This information supports informed decision-making for ongoing operations, enabling efficient maintenance and reducing downtime </w:t>
      </w:r>
      <w:r w:rsidR="00127A6A" w:rsidRPr="00127A6A">
        <w:rPr>
          <w:rFonts w:ascii="Calibri" w:hAnsi="Calibri" w:cs="Calibri"/>
        </w:rPr>
        <w:t>(Bim Americas, 2024)</w:t>
      </w:r>
      <w:r w:rsidR="00127A6A">
        <w:rPr>
          <w:rFonts w:ascii="Calibri" w:hAnsi="Calibri" w:cs="Calibri"/>
        </w:rPr>
        <w:t xml:space="preserve">. </w:t>
      </w:r>
      <w:r w:rsidR="001F238B" w:rsidRPr="001F238B">
        <w:rPr>
          <w:rFonts w:ascii="Calibri" w:hAnsi="Calibri" w:cs="Calibri"/>
        </w:rPr>
        <w:t>In the context of retrofitting and refurbishment, BIM enables precise planning by offering detailed insights into existing building conditions. This is particularly beneficial for older structures where original documentation may be lacking or outdated</w:t>
      </w:r>
      <w:r>
        <w:rPr>
          <w:rFonts w:ascii="Calibri" w:hAnsi="Calibri" w:cs="Calibri"/>
        </w:rPr>
        <w:t xml:space="preserve"> by</w:t>
      </w:r>
      <w:r w:rsidR="001F238B" w:rsidRPr="001F238B">
        <w:rPr>
          <w:rFonts w:ascii="Calibri" w:hAnsi="Calibri" w:cs="Calibri"/>
        </w:rPr>
        <w:t xml:space="preserve"> creating accurate as-built models, stakeholders can assess the feasibility of proposed interventions, estimate costs, and plan construction activities with minimal disruption to occupants </w:t>
      </w:r>
      <w:r w:rsidR="001A6CFC" w:rsidRPr="001A6CFC">
        <w:rPr>
          <w:rFonts w:ascii="Calibri" w:hAnsi="Calibri" w:cs="Calibri"/>
        </w:rPr>
        <w:t>(Li et al., 2014)</w:t>
      </w:r>
      <w:r w:rsidR="001A6CFC">
        <w:rPr>
          <w:rFonts w:ascii="Calibri" w:hAnsi="Calibri" w:cs="Calibri"/>
        </w:rPr>
        <w:t>.</w:t>
      </w:r>
    </w:p>
    <w:p w14:paraId="6E177C57" w14:textId="5B82906B" w:rsidR="001F238B" w:rsidRPr="00BF4397" w:rsidRDefault="001F238B" w:rsidP="001F238B">
      <w:pPr>
        <w:jc w:val="both"/>
        <w:rPr>
          <w:rFonts w:ascii="Calibri" w:hAnsi="Calibri" w:cs="Calibri"/>
        </w:rPr>
      </w:pPr>
      <w:r w:rsidRPr="001F238B">
        <w:rPr>
          <w:rFonts w:ascii="Calibri" w:hAnsi="Calibri" w:cs="Calibri"/>
        </w:rPr>
        <w:t xml:space="preserve">The integration of BIM with emerging technologies such as IoT and AI further enhances its utility in asset management. IoT devices can feed real-time data into the BIM model, allowing for continuous monitoring of building performance and enabling predictive maintenance </w:t>
      </w:r>
      <w:r w:rsidRPr="00BF4397">
        <w:rPr>
          <w:rFonts w:ascii="Calibri" w:hAnsi="Calibri" w:cs="Calibri"/>
        </w:rPr>
        <w:t xml:space="preserve">strategies </w:t>
      </w:r>
      <w:r w:rsidR="00BF4397" w:rsidRPr="00BF4397">
        <w:rPr>
          <w:rFonts w:ascii="Calibri" w:hAnsi="Calibri" w:cs="Calibri"/>
        </w:rPr>
        <w:t>(innovo, 2025)</w:t>
      </w:r>
      <w:r w:rsidR="00BF4397">
        <w:rPr>
          <w:rFonts w:ascii="Calibri" w:hAnsi="Calibri" w:cs="Calibri"/>
        </w:rPr>
        <w:t xml:space="preserve">. </w:t>
      </w:r>
      <w:r w:rsidRPr="001F238B">
        <w:rPr>
          <w:rFonts w:ascii="Calibri" w:hAnsi="Calibri" w:cs="Calibri"/>
        </w:rPr>
        <w:t xml:space="preserve">AI algorithms can </w:t>
      </w:r>
      <w:r w:rsidR="00AE49AA" w:rsidRPr="001F238B">
        <w:rPr>
          <w:rFonts w:ascii="Calibri" w:hAnsi="Calibri" w:cs="Calibri"/>
        </w:rPr>
        <w:t>analyse</w:t>
      </w:r>
      <w:r w:rsidRPr="001F238B">
        <w:rPr>
          <w:rFonts w:ascii="Calibri" w:hAnsi="Calibri" w:cs="Calibri"/>
        </w:rPr>
        <w:t xml:space="preserve"> this data to optimize energy usage, detect anomalies, and suggest improvements, contributing to more sustainable and efficient building operations </w:t>
      </w:r>
      <w:r w:rsidRPr="00051EC0">
        <w:rPr>
          <w:rFonts w:ascii="Calibri" w:hAnsi="Calibri" w:cs="Calibri"/>
        </w:rPr>
        <w:t>(RICS, 2025).</w:t>
      </w:r>
      <w:r w:rsidR="00BF4397">
        <w:rPr>
          <w:rFonts w:ascii="Calibri" w:hAnsi="Calibri" w:cs="Calibri"/>
        </w:rPr>
        <w:t xml:space="preserve"> </w:t>
      </w:r>
      <w:r w:rsidRPr="001F238B">
        <w:rPr>
          <w:rFonts w:ascii="Calibri" w:hAnsi="Calibri" w:cs="Calibri"/>
        </w:rPr>
        <w:t>Furthermore, the convergence of BIM, AI and IoT facilitates the development of digital twins</w:t>
      </w:r>
      <w:r w:rsidR="004B1292">
        <w:rPr>
          <w:rFonts w:ascii="Calibri" w:hAnsi="Calibri" w:cs="Calibri"/>
        </w:rPr>
        <w:t xml:space="preserve"> </w:t>
      </w:r>
      <w:r w:rsidR="000176EA">
        <w:rPr>
          <w:rFonts w:ascii="Calibri" w:hAnsi="Calibri" w:cs="Calibri"/>
        </w:rPr>
        <w:t xml:space="preserve">with </w:t>
      </w:r>
      <w:r w:rsidRPr="001F238B">
        <w:rPr>
          <w:rFonts w:ascii="Calibri" w:hAnsi="Calibri" w:cs="Calibri"/>
        </w:rPr>
        <w:t xml:space="preserve">virtual replicas of physical assets that allow for real-time monitoring and simulation. Digital twins </w:t>
      </w:r>
      <w:r w:rsidR="00BF4397">
        <w:rPr>
          <w:rFonts w:ascii="Calibri" w:hAnsi="Calibri" w:cs="Calibri"/>
        </w:rPr>
        <w:t>e</w:t>
      </w:r>
      <w:r w:rsidRPr="001F238B">
        <w:rPr>
          <w:rFonts w:ascii="Calibri" w:hAnsi="Calibri" w:cs="Calibri"/>
        </w:rPr>
        <w:t>nable building operators to simulate performance scenarios, monitor asset health, and plan retrofits with unprecedented precision</w:t>
      </w:r>
      <w:r w:rsidR="00286DBB">
        <w:rPr>
          <w:rFonts w:ascii="Calibri" w:hAnsi="Calibri" w:cs="Calibri"/>
        </w:rPr>
        <w:t>.</w:t>
      </w:r>
    </w:p>
    <w:p w14:paraId="65AE55E4" w14:textId="7CC03EF5" w:rsidR="005F5331" w:rsidRDefault="001F238B" w:rsidP="001F238B">
      <w:pPr>
        <w:jc w:val="both"/>
        <w:rPr>
          <w:rFonts w:ascii="Calibri" w:hAnsi="Calibri" w:cs="Calibri"/>
          <w:b/>
          <w:bCs/>
        </w:rPr>
      </w:pPr>
      <w:r w:rsidRPr="001F238B">
        <w:rPr>
          <w:rFonts w:ascii="Calibri" w:hAnsi="Calibri" w:cs="Calibri"/>
        </w:rPr>
        <w:lastRenderedPageBreak/>
        <w:t>The adoption of BIM and its integration with advanced technologies offer significant benefits throughout the lifecycle of a building</w:t>
      </w:r>
      <w:r w:rsidR="0093121B">
        <w:rPr>
          <w:rFonts w:ascii="Calibri" w:hAnsi="Calibri" w:cs="Calibri"/>
        </w:rPr>
        <w:t xml:space="preserve"> f</w:t>
      </w:r>
      <w:r w:rsidRPr="001F238B">
        <w:rPr>
          <w:rFonts w:ascii="Calibri" w:hAnsi="Calibri" w:cs="Calibri"/>
        </w:rPr>
        <w:t>rom improved planning and risk mitigation during construction to efficient maintenance and informed retrofitting decisions, BIM serves as a central platform for enhancing building performance and sustainability. As the construction industry continues to embrace digital transformation, the role of BIM is poised to become increasingly integral to achieving operational excellence.</w:t>
      </w:r>
    </w:p>
    <w:p w14:paraId="67461C14" w14:textId="77777777" w:rsidR="00686AA0" w:rsidRDefault="00686AA0" w:rsidP="0052600E">
      <w:pPr>
        <w:jc w:val="both"/>
        <w:rPr>
          <w:rFonts w:ascii="Calibri" w:hAnsi="Calibri" w:cs="Calibri"/>
        </w:rPr>
      </w:pPr>
    </w:p>
    <w:p w14:paraId="292C9B44" w14:textId="77777777" w:rsidR="00134303" w:rsidRDefault="00134303" w:rsidP="0052600E">
      <w:pPr>
        <w:jc w:val="both"/>
        <w:rPr>
          <w:rFonts w:ascii="Calibri" w:hAnsi="Calibri" w:cs="Calibri"/>
        </w:rPr>
      </w:pPr>
    </w:p>
    <w:p w14:paraId="4046B6A8" w14:textId="77777777" w:rsidR="00134303" w:rsidRDefault="00134303" w:rsidP="0052600E">
      <w:pPr>
        <w:jc w:val="both"/>
        <w:rPr>
          <w:rFonts w:ascii="Calibri" w:hAnsi="Calibri" w:cs="Calibri"/>
        </w:rPr>
      </w:pPr>
    </w:p>
    <w:p w14:paraId="424571EC" w14:textId="77777777" w:rsidR="00134303" w:rsidRDefault="00134303" w:rsidP="0052600E">
      <w:pPr>
        <w:jc w:val="both"/>
        <w:rPr>
          <w:rFonts w:ascii="Calibri" w:hAnsi="Calibri" w:cs="Calibri"/>
        </w:rPr>
      </w:pPr>
    </w:p>
    <w:p w14:paraId="19E90DCA" w14:textId="77777777" w:rsidR="00134303" w:rsidRDefault="00134303" w:rsidP="0052600E">
      <w:pPr>
        <w:jc w:val="both"/>
        <w:rPr>
          <w:rFonts w:ascii="Calibri" w:hAnsi="Calibri" w:cs="Calibri"/>
        </w:rPr>
      </w:pPr>
    </w:p>
    <w:p w14:paraId="6ADCD1ED" w14:textId="77777777" w:rsidR="00134303" w:rsidRDefault="00134303" w:rsidP="0052600E">
      <w:pPr>
        <w:jc w:val="both"/>
        <w:rPr>
          <w:rFonts w:ascii="Calibri" w:hAnsi="Calibri" w:cs="Calibri"/>
        </w:rPr>
      </w:pPr>
    </w:p>
    <w:p w14:paraId="270D1E3C" w14:textId="77777777" w:rsidR="00134303" w:rsidRDefault="00134303" w:rsidP="0052600E">
      <w:pPr>
        <w:jc w:val="both"/>
        <w:rPr>
          <w:rFonts w:ascii="Calibri" w:hAnsi="Calibri" w:cs="Calibri"/>
        </w:rPr>
      </w:pPr>
    </w:p>
    <w:p w14:paraId="50923B04" w14:textId="77777777" w:rsidR="008F29FD" w:rsidRDefault="008F29FD" w:rsidP="0052600E">
      <w:pPr>
        <w:jc w:val="both"/>
        <w:rPr>
          <w:rFonts w:ascii="Calibri" w:hAnsi="Calibri" w:cs="Calibri"/>
        </w:rPr>
      </w:pPr>
    </w:p>
    <w:p w14:paraId="2AB43132" w14:textId="77777777" w:rsidR="008F29FD" w:rsidRDefault="008F29FD" w:rsidP="0052600E">
      <w:pPr>
        <w:jc w:val="both"/>
        <w:rPr>
          <w:rFonts w:ascii="Calibri" w:hAnsi="Calibri" w:cs="Calibri"/>
        </w:rPr>
      </w:pPr>
    </w:p>
    <w:p w14:paraId="145F3217" w14:textId="77777777" w:rsidR="008F29FD" w:rsidRDefault="008F29FD" w:rsidP="0052600E">
      <w:pPr>
        <w:jc w:val="both"/>
        <w:rPr>
          <w:rFonts w:ascii="Calibri" w:hAnsi="Calibri" w:cs="Calibri"/>
        </w:rPr>
      </w:pPr>
    </w:p>
    <w:p w14:paraId="6D1BCE6C" w14:textId="77777777" w:rsidR="008F29FD" w:rsidRDefault="008F29FD" w:rsidP="0052600E">
      <w:pPr>
        <w:jc w:val="both"/>
        <w:rPr>
          <w:rFonts w:ascii="Calibri" w:hAnsi="Calibri" w:cs="Calibri"/>
        </w:rPr>
      </w:pPr>
    </w:p>
    <w:p w14:paraId="2DF2A78E" w14:textId="77777777" w:rsidR="008F29FD" w:rsidRDefault="008F29FD" w:rsidP="0052600E">
      <w:pPr>
        <w:jc w:val="both"/>
        <w:rPr>
          <w:rFonts w:ascii="Calibri" w:hAnsi="Calibri" w:cs="Calibri"/>
        </w:rPr>
      </w:pPr>
    </w:p>
    <w:p w14:paraId="58EBA6C3" w14:textId="77777777" w:rsidR="008F29FD" w:rsidRDefault="008F29FD" w:rsidP="0052600E">
      <w:pPr>
        <w:jc w:val="both"/>
        <w:rPr>
          <w:rFonts w:ascii="Calibri" w:hAnsi="Calibri" w:cs="Calibri"/>
        </w:rPr>
      </w:pPr>
    </w:p>
    <w:p w14:paraId="5C0AEC41" w14:textId="77777777" w:rsidR="008F29FD" w:rsidRDefault="008F29FD" w:rsidP="0052600E">
      <w:pPr>
        <w:jc w:val="both"/>
        <w:rPr>
          <w:rFonts w:ascii="Calibri" w:hAnsi="Calibri" w:cs="Calibri"/>
        </w:rPr>
      </w:pPr>
    </w:p>
    <w:p w14:paraId="36303371" w14:textId="77777777" w:rsidR="008F29FD" w:rsidRDefault="008F29FD" w:rsidP="0052600E">
      <w:pPr>
        <w:jc w:val="both"/>
        <w:rPr>
          <w:rFonts w:ascii="Calibri" w:hAnsi="Calibri" w:cs="Calibri"/>
        </w:rPr>
      </w:pPr>
    </w:p>
    <w:p w14:paraId="0E69586D" w14:textId="77777777" w:rsidR="008F29FD" w:rsidRDefault="008F29FD" w:rsidP="0052600E">
      <w:pPr>
        <w:jc w:val="both"/>
        <w:rPr>
          <w:rFonts w:ascii="Calibri" w:hAnsi="Calibri" w:cs="Calibri"/>
        </w:rPr>
      </w:pPr>
    </w:p>
    <w:p w14:paraId="04F02CF0" w14:textId="77777777" w:rsidR="008F29FD" w:rsidRDefault="008F29FD" w:rsidP="0052600E">
      <w:pPr>
        <w:jc w:val="both"/>
        <w:rPr>
          <w:rFonts w:ascii="Calibri" w:hAnsi="Calibri" w:cs="Calibri"/>
        </w:rPr>
      </w:pPr>
    </w:p>
    <w:p w14:paraId="394FA2BE" w14:textId="77777777" w:rsidR="008F29FD" w:rsidRDefault="008F29FD" w:rsidP="0052600E">
      <w:pPr>
        <w:jc w:val="both"/>
        <w:rPr>
          <w:rFonts w:ascii="Calibri" w:hAnsi="Calibri" w:cs="Calibri"/>
        </w:rPr>
      </w:pPr>
    </w:p>
    <w:p w14:paraId="5A0E8EE4" w14:textId="77777777" w:rsidR="008F29FD" w:rsidRDefault="008F29FD" w:rsidP="0052600E">
      <w:pPr>
        <w:jc w:val="both"/>
        <w:rPr>
          <w:rFonts w:ascii="Calibri" w:hAnsi="Calibri" w:cs="Calibri"/>
        </w:rPr>
      </w:pPr>
    </w:p>
    <w:p w14:paraId="3E54860F" w14:textId="77777777" w:rsidR="008F29FD" w:rsidRDefault="008F29FD" w:rsidP="0052600E">
      <w:pPr>
        <w:jc w:val="both"/>
        <w:rPr>
          <w:rFonts w:ascii="Calibri" w:hAnsi="Calibri" w:cs="Calibri"/>
        </w:rPr>
      </w:pPr>
    </w:p>
    <w:p w14:paraId="0A5FAF9E" w14:textId="77777777" w:rsidR="008F451B" w:rsidRDefault="008F451B" w:rsidP="0052600E">
      <w:pPr>
        <w:jc w:val="both"/>
        <w:rPr>
          <w:rFonts w:ascii="Calibri" w:hAnsi="Calibri" w:cs="Calibri"/>
        </w:rPr>
      </w:pPr>
    </w:p>
    <w:p w14:paraId="025A2A73" w14:textId="77777777" w:rsidR="0066784F" w:rsidRPr="006D2AE4" w:rsidRDefault="0066784F" w:rsidP="0052600E">
      <w:pPr>
        <w:jc w:val="both"/>
        <w:rPr>
          <w:rFonts w:ascii="Calibri" w:hAnsi="Calibri" w:cs="Calibri"/>
        </w:rPr>
      </w:pPr>
    </w:p>
    <w:p w14:paraId="219B4996" w14:textId="6D4CD7DD" w:rsidR="00400FD9" w:rsidRPr="00853E2C" w:rsidRDefault="000D24A2" w:rsidP="00400FD9">
      <w:pPr>
        <w:pStyle w:val="ListParagraph"/>
        <w:numPr>
          <w:ilvl w:val="0"/>
          <w:numId w:val="1"/>
        </w:numPr>
        <w:pBdr>
          <w:bottom w:val="single" w:sz="4" w:space="1" w:color="auto"/>
        </w:pBdr>
        <w:spacing w:before="160"/>
        <w:outlineLvl w:val="0"/>
        <w:rPr>
          <w:rFonts w:ascii="Calibri" w:eastAsia="Times New Roman" w:hAnsi="Calibri" w:cs="Calibri"/>
          <w:b/>
          <w:caps/>
          <w:sz w:val="36"/>
          <w:szCs w:val="36"/>
        </w:rPr>
      </w:pPr>
      <w:bookmarkStart w:id="8" w:name="_Toc196746902"/>
      <w:r>
        <w:rPr>
          <w:rFonts w:ascii="Calibri" w:eastAsia="Times New Roman" w:hAnsi="Calibri" w:cs="Calibri"/>
          <w:b/>
          <w:caps/>
          <w:sz w:val="36"/>
          <w:szCs w:val="36"/>
        </w:rPr>
        <w:lastRenderedPageBreak/>
        <w:t xml:space="preserve">how </w:t>
      </w:r>
      <w:r w:rsidR="007B6543">
        <w:rPr>
          <w:rFonts w:ascii="Calibri" w:eastAsia="Times New Roman" w:hAnsi="Calibri" w:cs="Calibri"/>
          <w:b/>
          <w:caps/>
          <w:sz w:val="36"/>
          <w:szCs w:val="36"/>
        </w:rPr>
        <w:t xml:space="preserve">modern technologies </w:t>
      </w:r>
      <w:r w:rsidR="003926DE">
        <w:rPr>
          <w:rFonts w:ascii="Calibri" w:eastAsia="Times New Roman" w:hAnsi="Calibri" w:cs="Calibri"/>
          <w:b/>
          <w:caps/>
          <w:sz w:val="36"/>
          <w:szCs w:val="36"/>
        </w:rPr>
        <w:t xml:space="preserve">help </w:t>
      </w:r>
      <w:r>
        <w:rPr>
          <w:rFonts w:ascii="Calibri" w:eastAsia="Times New Roman" w:hAnsi="Calibri" w:cs="Calibri"/>
          <w:b/>
          <w:caps/>
          <w:sz w:val="36"/>
          <w:szCs w:val="36"/>
        </w:rPr>
        <w:t>manage whole life-cycle projects</w:t>
      </w:r>
      <w:bookmarkEnd w:id="8"/>
    </w:p>
    <w:p w14:paraId="55C0E516" w14:textId="77777777" w:rsidR="000A126A" w:rsidRDefault="000A126A" w:rsidP="000A126A">
      <w:pPr>
        <w:jc w:val="both"/>
        <w:rPr>
          <w:rFonts w:ascii="Calibri" w:hAnsi="Calibri" w:cs="Calibri"/>
        </w:rPr>
      </w:pPr>
    </w:p>
    <w:p w14:paraId="110A5714" w14:textId="3498189A" w:rsidR="005807F6" w:rsidRPr="005807F6" w:rsidRDefault="005807F6" w:rsidP="005807F6">
      <w:pPr>
        <w:jc w:val="both"/>
        <w:rPr>
          <w:rFonts w:ascii="Calibri" w:hAnsi="Calibri" w:cs="Calibri"/>
        </w:rPr>
      </w:pPr>
      <w:r w:rsidRPr="005807F6">
        <w:rPr>
          <w:rFonts w:ascii="Calibri" w:hAnsi="Calibri" w:cs="Calibri"/>
        </w:rPr>
        <w:t xml:space="preserve">The adoption of emerging technologies in the built environment has transformed how energy is managed, assets are maintained, and building performance is evaluated across the entire lifecycle. Smart buildings, 3D scanning, Artificial Intelligence (AI), and digital twins now represent critical tools in achieving sustainable, efficient, and resilient facility management. This </w:t>
      </w:r>
      <w:r w:rsidR="00021667">
        <w:rPr>
          <w:rFonts w:ascii="Calibri" w:hAnsi="Calibri" w:cs="Calibri"/>
        </w:rPr>
        <w:t>report</w:t>
      </w:r>
      <w:r w:rsidRPr="005807F6">
        <w:rPr>
          <w:rFonts w:ascii="Calibri" w:hAnsi="Calibri" w:cs="Calibri"/>
        </w:rPr>
        <w:t xml:space="preserve"> explores each of these technologies and their role in enhancing energy use, lifecycle evaluation, and asset management.</w:t>
      </w:r>
    </w:p>
    <w:p w14:paraId="03916B78" w14:textId="68A9B79D" w:rsidR="005807F6" w:rsidRPr="00CE2060" w:rsidRDefault="005807F6" w:rsidP="005807F6">
      <w:pPr>
        <w:jc w:val="both"/>
        <w:rPr>
          <w:rFonts w:ascii="Calibri" w:hAnsi="Calibri" w:cs="Calibri"/>
        </w:rPr>
      </w:pPr>
      <w:r w:rsidRPr="00CE2060">
        <w:rPr>
          <w:rFonts w:ascii="Calibri" w:hAnsi="Calibri" w:cs="Calibri"/>
        </w:rPr>
        <w:t>Smart buildings leverage interconnected technologies, particularly the Internet of Things (IoT), to gather, process, and act upon data regarding building performance (Zhao et al., 2019). Through sensors embedded within structural elements and building systems, real-time data is collected on temperature, lighting, occupancy, air quality, and energy consumption. Using centralised Building Management Systems (BMS), these inputs allow for dynamic control over environmental settings, automating systems to reduce unnecessary energy use while maintaining occupant comfort (Park et al., 2020).</w:t>
      </w:r>
    </w:p>
    <w:p w14:paraId="7CD47E1B" w14:textId="28588FA4" w:rsidR="005807F6" w:rsidRPr="00CE2060" w:rsidRDefault="005807F6" w:rsidP="005807F6">
      <w:pPr>
        <w:jc w:val="both"/>
        <w:rPr>
          <w:rFonts w:ascii="Calibri" w:hAnsi="Calibri" w:cs="Calibri"/>
        </w:rPr>
      </w:pPr>
      <w:r w:rsidRPr="00CE2060">
        <w:rPr>
          <w:rFonts w:ascii="Calibri" w:hAnsi="Calibri" w:cs="Calibri"/>
        </w:rPr>
        <w:t>Smart energy management strategies</w:t>
      </w:r>
      <w:r w:rsidR="00C36FF9" w:rsidRPr="00CE2060">
        <w:rPr>
          <w:rFonts w:ascii="Calibri" w:hAnsi="Calibri" w:cs="Calibri"/>
        </w:rPr>
        <w:t xml:space="preserve"> </w:t>
      </w:r>
      <w:r w:rsidRPr="00CE2060">
        <w:rPr>
          <w:rFonts w:ascii="Calibri" w:hAnsi="Calibri" w:cs="Calibri"/>
        </w:rPr>
        <w:t xml:space="preserve">such as demand-controlled ventilation and adaptive lighting systems, have been shown to reduce energy consumption by up to 30% in office buildings (O'Donnell et al., 2017). Furthermore, machine learning algorithms can predict occupancy patterns to </w:t>
      </w:r>
      <w:r w:rsidR="00C36FF9" w:rsidRPr="00CE2060">
        <w:rPr>
          <w:rFonts w:ascii="Calibri" w:hAnsi="Calibri" w:cs="Calibri"/>
        </w:rPr>
        <w:t>pre-emptively</w:t>
      </w:r>
      <w:r w:rsidRPr="00CE2060">
        <w:rPr>
          <w:rFonts w:ascii="Calibri" w:hAnsi="Calibri" w:cs="Calibri"/>
        </w:rPr>
        <w:t xml:space="preserve"> adjust HVAC systems, resulting in additional energy savings (Wang et al., 2019). These energy optimisations not only lower operational costs but also contribute to broader sustainability goals by reducing carbon emissions associated with building operations.</w:t>
      </w:r>
    </w:p>
    <w:p w14:paraId="74BBA18E" w14:textId="0A1F223C" w:rsidR="005807F6" w:rsidRPr="00CE2060" w:rsidRDefault="005807F6" w:rsidP="005807F6">
      <w:pPr>
        <w:jc w:val="both"/>
        <w:rPr>
          <w:rFonts w:ascii="Calibri" w:hAnsi="Calibri" w:cs="Calibri"/>
        </w:rPr>
      </w:pPr>
      <w:r w:rsidRPr="00CE2060">
        <w:rPr>
          <w:rFonts w:ascii="Calibri" w:hAnsi="Calibri" w:cs="Calibri"/>
        </w:rPr>
        <w:t>3D scanning technologies, such as LiDAR (Light Detection and Ranging) and photogrammetry, have revolutionised the way existing buildings are surveyed and documented. Unlike traditional manual surveys, 3D scanning captures millions of spatial data points to produce highly accurate "as-built" models (Volk, Stengel &amp; Schultmann, 2014). These models are vital for managing facilities where original documentation may be incomplete or inaccurate.</w:t>
      </w:r>
    </w:p>
    <w:p w14:paraId="5D31C2B0" w14:textId="77777777" w:rsidR="005807F6" w:rsidRPr="00CE2060" w:rsidRDefault="005807F6" w:rsidP="005807F6">
      <w:pPr>
        <w:jc w:val="both"/>
        <w:rPr>
          <w:rFonts w:ascii="Calibri" w:hAnsi="Calibri" w:cs="Calibri"/>
        </w:rPr>
      </w:pPr>
      <w:r w:rsidRPr="00CE2060">
        <w:rPr>
          <w:rFonts w:ascii="Calibri" w:hAnsi="Calibri" w:cs="Calibri"/>
        </w:rPr>
        <w:t>Accurate building models are crucial for planning refurbishment, maintenance, or retrofitting works. 3D scanned data integrated into Building Information Modelling (BIM) platforms allows for better risk assessment, scheduling, and resource allocation (Liu et al., 2017). Moreover, high-fidelity digital representations reduce the likelihood of errors in construction and refurbishment projects, ensuring a more predictable and controlled management of building assets.</w:t>
      </w:r>
    </w:p>
    <w:p w14:paraId="57B3E1DF" w14:textId="6A2B4A19" w:rsidR="005807F6" w:rsidRPr="00CE2060" w:rsidRDefault="005807F6" w:rsidP="005807F6">
      <w:pPr>
        <w:jc w:val="both"/>
        <w:rPr>
          <w:rFonts w:ascii="Calibri" w:hAnsi="Calibri" w:cs="Calibri"/>
        </w:rPr>
      </w:pPr>
      <w:r w:rsidRPr="00CE2060">
        <w:rPr>
          <w:rFonts w:ascii="Calibri" w:hAnsi="Calibri" w:cs="Calibri"/>
        </w:rPr>
        <w:t xml:space="preserve">Artificial Intelligence (AI) plays a significant role in modern facility management by enabling predictive maintenance, system optimisation, and operational decision-making. Predictive maintenance relies on AI algorithms that analyse sensor data from equipment and building systems to forecast when failures are likely to occur (Zhou et al., 2021). By identifying early signs of equipment deterioration, organisations can intervene before critical failures happen, significantly reducing downtime and </w:t>
      </w:r>
      <w:r w:rsidRPr="00CE2060">
        <w:rPr>
          <w:rFonts w:ascii="Calibri" w:hAnsi="Calibri" w:cs="Calibri"/>
        </w:rPr>
        <w:lastRenderedPageBreak/>
        <w:t>maintenance costs.</w:t>
      </w:r>
      <w:r w:rsidR="00164D1E" w:rsidRPr="00CE2060">
        <w:rPr>
          <w:rFonts w:ascii="Calibri" w:hAnsi="Calibri" w:cs="Calibri"/>
        </w:rPr>
        <w:t xml:space="preserve"> </w:t>
      </w:r>
      <w:r w:rsidRPr="00CE2060">
        <w:rPr>
          <w:rFonts w:ascii="Calibri" w:hAnsi="Calibri" w:cs="Calibri"/>
        </w:rPr>
        <w:t>Machine learning models are also increasingly used to optimise energy management by continuously learning from operational data. These systems can autonomously adjust building settings to achieve optimal performance under varying conditions (Atta, Azzam &amp; Shehata, 2021). For instance, AI can dynamically adjust setpoints for HVAC systems based on weather forecasts, occupancy predictions, and historical energy usage, ensuring that energy is consumed only when necessary.</w:t>
      </w:r>
    </w:p>
    <w:p w14:paraId="5161DCBC" w14:textId="0644281E" w:rsidR="005807F6" w:rsidRPr="00CE2060" w:rsidRDefault="005807F6" w:rsidP="005807F6">
      <w:pPr>
        <w:jc w:val="both"/>
        <w:rPr>
          <w:rFonts w:ascii="Calibri" w:hAnsi="Calibri" w:cs="Calibri"/>
        </w:rPr>
      </w:pPr>
      <w:r w:rsidRPr="00CE2060">
        <w:rPr>
          <w:rFonts w:ascii="Calibri" w:hAnsi="Calibri" w:cs="Calibri"/>
        </w:rPr>
        <w:t>Digital twins represent a significant advancement in lifecycle building management. A digital twin is a virtual model of a physical asset that is continuously updated with real-time operational data (Fuller et al., 2020). These dynamic models integrate data from IoT devices, BIM models, and AI analytics to reflect the current condition, performance, and predicted future states of the asset.</w:t>
      </w:r>
      <w:r w:rsidR="00164D1E" w:rsidRPr="00CE2060">
        <w:rPr>
          <w:rFonts w:ascii="Calibri" w:hAnsi="Calibri" w:cs="Calibri"/>
        </w:rPr>
        <w:t xml:space="preserve"> </w:t>
      </w:r>
      <w:r w:rsidRPr="00CE2060">
        <w:rPr>
          <w:rFonts w:ascii="Calibri" w:hAnsi="Calibri" w:cs="Calibri"/>
        </w:rPr>
        <w:t>The main advantage of digital twins lies in their ability to simulate various "what-if" scenarios without physically intervening in the building. For example, facility managers can model how different retrofitting strategies would impact energy efficiency, maintenance requirements, or operational costs over the building’s lifespan (Boje et al., 2020). Digital twins also enable a shift from reactive to proactive lifecycle management by forecasting asset degradation and suggesting optimal interventions (Sacks et al., 2020).</w:t>
      </w:r>
      <w:r w:rsidR="00164D1E" w:rsidRPr="00CE2060">
        <w:rPr>
          <w:rFonts w:ascii="Calibri" w:hAnsi="Calibri" w:cs="Calibri"/>
        </w:rPr>
        <w:t xml:space="preserve"> </w:t>
      </w:r>
      <w:r w:rsidRPr="00CE2060">
        <w:rPr>
          <w:rFonts w:ascii="Calibri" w:hAnsi="Calibri" w:cs="Calibri"/>
        </w:rPr>
        <w:t>Additionally, digital twins facilitate regulatory compliance by maintaining a verifiable, real-time record of building conditions and performance standards over time, aiding in audits and sustainability certifications such as BREEAM or LEED (Opoku, Perera &amp; Osei-Kyei, 2019).</w:t>
      </w:r>
    </w:p>
    <w:p w14:paraId="0C7F99C8" w14:textId="77777777" w:rsidR="005807F6" w:rsidRPr="00CE2060" w:rsidRDefault="005807F6" w:rsidP="005807F6">
      <w:pPr>
        <w:jc w:val="both"/>
        <w:rPr>
          <w:rFonts w:ascii="Calibri" w:hAnsi="Calibri" w:cs="Calibri"/>
        </w:rPr>
      </w:pPr>
      <w:r w:rsidRPr="00CE2060">
        <w:rPr>
          <w:rFonts w:ascii="Calibri" w:hAnsi="Calibri" w:cs="Calibri"/>
        </w:rPr>
        <w:t>Collectively, these technologies enable more data-driven, transparent, and efficient facility and asset management practices. They support strategic planning by providing accurate, real-time data on asset conditions, extend the operational lifespan of building systems through predictive maintenance, and significantly reduce operational expenses through smart energy management. Moreover, the integration of AI and digital twins aligns facility management practices with global imperatives for carbon reduction and sustainability, helping buildings achieve long-term resilience and efficiency.</w:t>
      </w:r>
    </w:p>
    <w:p w14:paraId="52CF34F9" w14:textId="77777777" w:rsidR="000A126A" w:rsidRPr="00CE2060" w:rsidRDefault="000A126A" w:rsidP="000A126A">
      <w:pPr>
        <w:jc w:val="both"/>
        <w:rPr>
          <w:rFonts w:ascii="Calibri" w:hAnsi="Calibri" w:cs="Calibri"/>
        </w:rPr>
      </w:pPr>
    </w:p>
    <w:p w14:paraId="0629B1F9" w14:textId="77777777" w:rsidR="00017F50" w:rsidRPr="00CE2060" w:rsidRDefault="00017F50" w:rsidP="00BF61AD">
      <w:pPr>
        <w:jc w:val="both"/>
        <w:rPr>
          <w:rFonts w:ascii="Calibri" w:hAnsi="Calibri" w:cs="Calibri"/>
        </w:rPr>
      </w:pPr>
    </w:p>
    <w:p w14:paraId="13B2CF78" w14:textId="77777777" w:rsidR="00017F50" w:rsidRDefault="00017F50" w:rsidP="00BF61AD">
      <w:pPr>
        <w:jc w:val="both"/>
        <w:rPr>
          <w:rFonts w:ascii="Calibri" w:hAnsi="Calibri" w:cs="Calibri"/>
        </w:rPr>
      </w:pPr>
    </w:p>
    <w:p w14:paraId="6EB15AD9" w14:textId="77777777" w:rsidR="00017F50" w:rsidRDefault="00017F50" w:rsidP="00BF61AD">
      <w:pPr>
        <w:jc w:val="both"/>
        <w:rPr>
          <w:rFonts w:ascii="Calibri" w:hAnsi="Calibri" w:cs="Calibri"/>
        </w:rPr>
      </w:pPr>
    </w:p>
    <w:p w14:paraId="3666DB4D" w14:textId="77777777" w:rsidR="00017F50" w:rsidRDefault="00017F50" w:rsidP="00BF61AD">
      <w:pPr>
        <w:jc w:val="both"/>
        <w:rPr>
          <w:rFonts w:ascii="Calibri" w:hAnsi="Calibri" w:cs="Calibri"/>
        </w:rPr>
      </w:pPr>
    </w:p>
    <w:p w14:paraId="19E0AD21" w14:textId="77777777" w:rsidR="00017F50" w:rsidRDefault="00017F50" w:rsidP="00BF61AD">
      <w:pPr>
        <w:jc w:val="both"/>
        <w:rPr>
          <w:rFonts w:ascii="Calibri" w:hAnsi="Calibri" w:cs="Calibri"/>
        </w:rPr>
      </w:pPr>
    </w:p>
    <w:p w14:paraId="55CFAE40" w14:textId="77777777" w:rsidR="00017F50" w:rsidRDefault="00017F50" w:rsidP="00BF61AD">
      <w:pPr>
        <w:jc w:val="both"/>
        <w:rPr>
          <w:rFonts w:ascii="Calibri" w:hAnsi="Calibri" w:cs="Calibri"/>
        </w:rPr>
      </w:pPr>
    </w:p>
    <w:p w14:paraId="4F8DEBFB" w14:textId="77777777" w:rsidR="00017F50" w:rsidRDefault="00017F50" w:rsidP="00BF61AD">
      <w:pPr>
        <w:jc w:val="both"/>
        <w:rPr>
          <w:rFonts w:ascii="Calibri" w:hAnsi="Calibri" w:cs="Calibri"/>
        </w:rPr>
      </w:pPr>
    </w:p>
    <w:p w14:paraId="0B445E01" w14:textId="77777777" w:rsidR="00017F50" w:rsidRDefault="00017F50" w:rsidP="00BF61AD">
      <w:pPr>
        <w:jc w:val="both"/>
        <w:rPr>
          <w:rFonts w:ascii="Calibri" w:hAnsi="Calibri" w:cs="Calibri"/>
        </w:rPr>
      </w:pPr>
    </w:p>
    <w:p w14:paraId="49BA5CF1" w14:textId="77777777" w:rsidR="00017F50" w:rsidRDefault="00017F50" w:rsidP="00BF61AD">
      <w:pPr>
        <w:jc w:val="both"/>
        <w:rPr>
          <w:rFonts w:ascii="Calibri" w:hAnsi="Calibri" w:cs="Calibri"/>
        </w:rPr>
      </w:pPr>
    </w:p>
    <w:p w14:paraId="126362FD" w14:textId="77777777" w:rsidR="00D258AC" w:rsidRDefault="00D258AC" w:rsidP="00BF61AD">
      <w:pPr>
        <w:jc w:val="both"/>
        <w:rPr>
          <w:rFonts w:ascii="Calibri" w:hAnsi="Calibri" w:cs="Calibri"/>
        </w:rPr>
      </w:pPr>
    </w:p>
    <w:p w14:paraId="5205F76A" w14:textId="113825D5" w:rsidR="00F53FD4" w:rsidRPr="00853E2C" w:rsidRDefault="007105DB" w:rsidP="00F53FD4">
      <w:pPr>
        <w:pStyle w:val="ListParagraph"/>
        <w:numPr>
          <w:ilvl w:val="0"/>
          <w:numId w:val="1"/>
        </w:numPr>
        <w:pBdr>
          <w:bottom w:val="single" w:sz="4" w:space="1" w:color="auto"/>
        </w:pBdr>
        <w:spacing w:before="160"/>
        <w:outlineLvl w:val="0"/>
        <w:rPr>
          <w:rFonts w:ascii="Calibri" w:eastAsia="Times New Roman" w:hAnsi="Calibri" w:cs="Calibri"/>
          <w:b/>
          <w:caps/>
          <w:sz w:val="36"/>
          <w:szCs w:val="36"/>
        </w:rPr>
      </w:pPr>
      <w:bookmarkStart w:id="9" w:name="_Toc196746903"/>
      <w:r w:rsidRPr="007105DB">
        <w:rPr>
          <w:rFonts w:ascii="Calibri" w:eastAsia="Times New Roman" w:hAnsi="Calibri" w:cs="Calibri"/>
          <w:b/>
          <w:caps/>
          <w:sz w:val="36"/>
          <w:szCs w:val="36"/>
        </w:rPr>
        <w:lastRenderedPageBreak/>
        <w:t>Retrofitting Swansea City Civic Centre with Digital Technologies</w:t>
      </w:r>
      <w:bookmarkEnd w:id="9"/>
    </w:p>
    <w:p w14:paraId="192776F3" w14:textId="77777777" w:rsidR="00877FDF" w:rsidRDefault="00877FDF" w:rsidP="00877FDF">
      <w:pPr>
        <w:jc w:val="both"/>
        <w:rPr>
          <w:rFonts w:ascii="Calibri" w:hAnsi="Calibri" w:cs="Calibri"/>
        </w:rPr>
      </w:pPr>
    </w:p>
    <w:p w14:paraId="572E45EC" w14:textId="0B355C6D" w:rsidR="00877FDF" w:rsidRPr="00877FDF" w:rsidRDefault="00877FDF" w:rsidP="00877FDF">
      <w:pPr>
        <w:jc w:val="both"/>
        <w:rPr>
          <w:rFonts w:ascii="Calibri" w:hAnsi="Calibri" w:cs="Calibri"/>
        </w:rPr>
      </w:pPr>
      <w:r w:rsidRPr="00877FDF">
        <w:rPr>
          <w:rFonts w:ascii="Calibri" w:hAnsi="Calibri" w:cs="Calibri"/>
        </w:rPr>
        <w:t>The Swansea Civic Centre, constructed in the early 1980s in a Brutalist architectural style, currently faces operational challenges typical of its era, including energy inefficiency, ageing mechanical systems, and fragmented asset management. The extensive use of concrete, large open-plan internal spaces, and linear glazing patterns, while visually striking, present substantial retrofitting challenges (Design Commission for Wales, 2019). However, integrating modern technologies such as Building Information Modelling (BIM), smart systems, 3D scanning, Artificial Intelligence (AI), and digital twins could revitalise the Civic Centre, extending its life and enhancing operational performance.</w:t>
      </w:r>
    </w:p>
    <w:p w14:paraId="3D4F2778" w14:textId="5C86320A" w:rsidR="00877FDF" w:rsidRPr="00877FDF" w:rsidRDefault="00877FDF" w:rsidP="00877FDF">
      <w:pPr>
        <w:jc w:val="both"/>
        <w:rPr>
          <w:rFonts w:ascii="Calibri" w:hAnsi="Calibri" w:cs="Calibri"/>
        </w:rPr>
      </w:pPr>
      <w:r w:rsidRPr="00877FDF">
        <w:rPr>
          <w:rFonts w:ascii="Calibri" w:hAnsi="Calibri" w:cs="Calibri"/>
        </w:rPr>
        <w:t>The first essential step would be the creation of an accurate digital model of the building. Given the likely lack of detailed digital records from the original construction period, terrestrial laser scanning (TLS) and photogrammetry should be deployed to capture the full complexity of the Civic Centre’s existing geometry and internal configurations (Tang et al., 2010). These scans would generate a high-resolution point cloud, which could be converted into a precise BIM model. This would serve as the foundational tool for managing retrofit projects, identifying structural issues, and planning interventions without invasive physical inspections.</w:t>
      </w:r>
    </w:p>
    <w:p w14:paraId="3341869F" w14:textId="2BB2AAF7" w:rsidR="00877FDF" w:rsidRPr="00877FDF" w:rsidRDefault="00877FDF" w:rsidP="00877FDF">
      <w:pPr>
        <w:jc w:val="both"/>
        <w:rPr>
          <w:rFonts w:ascii="Calibri" w:hAnsi="Calibri" w:cs="Calibri"/>
        </w:rPr>
      </w:pPr>
      <w:r w:rsidRPr="00877FDF">
        <w:rPr>
          <w:rFonts w:ascii="Calibri" w:hAnsi="Calibri" w:cs="Calibri"/>
        </w:rPr>
        <w:t>The Civic Centre’s outdated HVAC, lighting, and electrical systems offer immediate opportunities for improvement. Retrofitting smart IoT-enabled systems, such as demand-controlled ventilation, automated LED lighting, and advanced metering infrastructure, would dramatically improve energy performance (AlDakheel et al., 2020). Embedding occupancy and environmental sensors throughout the building would allow real-time data collection on temperature, air quality, and usage patterns. A modern Building Management System (BMS) could then centralise this information, automatically adjusting environmental controls to minimise waste while maintaining comfort across the Centre's diverse spaces, such as the library, council offices, and public service areas (Zhao, Lucas &amp; Thabet, 2019).</w:t>
      </w:r>
    </w:p>
    <w:p w14:paraId="7E65D891" w14:textId="756DBED6" w:rsidR="00877FDF" w:rsidRPr="00877FDF" w:rsidRDefault="00877FDF" w:rsidP="00877FDF">
      <w:pPr>
        <w:jc w:val="both"/>
        <w:rPr>
          <w:rFonts w:ascii="Calibri" w:hAnsi="Calibri" w:cs="Calibri"/>
        </w:rPr>
      </w:pPr>
      <w:r w:rsidRPr="00877FDF">
        <w:rPr>
          <w:rFonts w:ascii="Calibri" w:hAnsi="Calibri" w:cs="Calibri"/>
        </w:rPr>
        <w:t>Beyond immediate energy management, developing a digital twin of the Civic Centre would enable more strategic, long-term asset management. A digital twin, continually updated through IoT sensor data, would mirror the building's real-time state, allowing predictive maintenance strategies (Boje et al., 2020). For instance, the Civic Centre’s extensive concrete façades could be monitored for signs of thermal cracking or material degradation. Maintenance teams could receive alerts before issues escalate into major structural failures, significantly reducing lifecycle costs (Khajavi et al., 2021).</w:t>
      </w:r>
    </w:p>
    <w:p w14:paraId="50E44267" w14:textId="77777777" w:rsidR="00877FDF" w:rsidRDefault="00877FDF" w:rsidP="00877FDF">
      <w:pPr>
        <w:jc w:val="both"/>
        <w:rPr>
          <w:rFonts w:ascii="Calibri" w:hAnsi="Calibri" w:cs="Calibri"/>
        </w:rPr>
      </w:pPr>
      <w:r w:rsidRPr="00877FDF">
        <w:rPr>
          <w:rFonts w:ascii="Calibri" w:hAnsi="Calibri" w:cs="Calibri"/>
        </w:rPr>
        <w:t>Artificial Intelligence (AI) would enhance these capabilities further. Machine learning algorithms could be used to analyse historical energy consumption and maintenance data to predict future demands or potential faults (Zhou, Whyte &amp; Sacks, 2021). For example, AI could predict when key systems, such as boilers or ventilation equipment, are approaching failure based on performance trends, allowing interventions to be scheduled proactively rather than reactively.</w:t>
      </w:r>
    </w:p>
    <w:p w14:paraId="31F99C7A" w14:textId="1FD6CD8B" w:rsidR="00877FDF" w:rsidRPr="00877FDF" w:rsidRDefault="00877FDF" w:rsidP="00877FDF">
      <w:pPr>
        <w:jc w:val="both"/>
        <w:rPr>
          <w:rFonts w:ascii="Calibri" w:hAnsi="Calibri" w:cs="Calibri"/>
        </w:rPr>
      </w:pPr>
      <w:r w:rsidRPr="00877FDF">
        <w:rPr>
          <w:rFonts w:ascii="Calibri" w:hAnsi="Calibri" w:cs="Calibri"/>
        </w:rPr>
        <w:lastRenderedPageBreak/>
        <w:t>3D scanning also offers significant advantages for ongoing refurbishment efforts. For an ageing structure like the Civic Centre, having an up-to-date 3D BIM model enables more efficient planning for future retrofits or space repurposing projects. Whether considering modifications to the library’s public areas or reconfiguring administrative offices to suit new working practices (such as hybrid work models), having accurate spatial data ensures minimal disruption and cost overruns (Volk, Stengel &amp; Schultmann, 2014).</w:t>
      </w:r>
    </w:p>
    <w:p w14:paraId="7B6825A7" w14:textId="1C930972" w:rsidR="00877FDF" w:rsidRPr="00877FDF" w:rsidRDefault="00877FDF" w:rsidP="00877FDF">
      <w:pPr>
        <w:jc w:val="both"/>
        <w:rPr>
          <w:rFonts w:ascii="Calibri" w:hAnsi="Calibri" w:cs="Calibri"/>
        </w:rPr>
      </w:pPr>
      <w:r w:rsidRPr="00877FDF">
        <w:rPr>
          <w:rFonts w:ascii="Calibri" w:hAnsi="Calibri" w:cs="Calibri"/>
        </w:rPr>
        <w:t>Smart building technologies could also help address one of the Civic Centre’s most critical operational issues: poor energy efficiency resulting from its ageing fabric and extensive glazing. Dynamic glass technologies, controlled via the BMS, could be retrofitted to manage solar gain and reduce cooling loads. Additionally, the installation of solar photovoltaic panels on the building’s flat roof could help offset grid electricity use, with performance monitored through the digital twin to ensure maximum efficiency over time (Park, Jeong &amp; Lee, 2020).</w:t>
      </w:r>
    </w:p>
    <w:p w14:paraId="65797146" w14:textId="77777777" w:rsidR="00877FDF" w:rsidRPr="00877FDF" w:rsidRDefault="00877FDF" w:rsidP="00877FDF">
      <w:pPr>
        <w:jc w:val="both"/>
        <w:rPr>
          <w:rFonts w:ascii="Calibri" w:hAnsi="Calibri" w:cs="Calibri"/>
        </w:rPr>
      </w:pPr>
      <w:r w:rsidRPr="00877FDF">
        <w:rPr>
          <w:rFonts w:ascii="Calibri" w:hAnsi="Calibri" w:cs="Calibri"/>
        </w:rPr>
        <w:t>In summary, retrofitting the Swansea Civic Centre to incorporate BIM, smart systems, 3D scanning, AI, and a digital twin would dramatically modernise the building. It would enable more efficient energy use, extend the life of key assets, improve operational management, and future-proof the facility as a critical piece of Swansea’s civic infrastructure. Such a transformation would not only address its current challenges but also reposition the Civic Centre as a leading example of how legacy public buildings can be successfully adapted for the 21st century.</w:t>
      </w:r>
    </w:p>
    <w:p w14:paraId="4DB9BBDD" w14:textId="77777777" w:rsidR="004E535F" w:rsidRDefault="004E535F" w:rsidP="00BF61AD">
      <w:pPr>
        <w:jc w:val="both"/>
        <w:rPr>
          <w:rFonts w:ascii="Calibri" w:hAnsi="Calibri" w:cs="Calibri"/>
        </w:rPr>
      </w:pPr>
    </w:p>
    <w:p w14:paraId="637AAD8D" w14:textId="77777777" w:rsidR="00C66526" w:rsidRDefault="00C66526" w:rsidP="00BF61AD">
      <w:pPr>
        <w:jc w:val="both"/>
        <w:rPr>
          <w:rFonts w:ascii="Calibri" w:hAnsi="Calibri" w:cs="Calibri"/>
        </w:rPr>
      </w:pPr>
    </w:p>
    <w:p w14:paraId="7801AD99" w14:textId="77777777" w:rsidR="004E535F" w:rsidRDefault="004E535F" w:rsidP="00BF61AD">
      <w:pPr>
        <w:jc w:val="both"/>
        <w:rPr>
          <w:rFonts w:ascii="Calibri" w:hAnsi="Calibri" w:cs="Calibri"/>
        </w:rPr>
      </w:pPr>
    </w:p>
    <w:p w14:paraId="721595A9" w14:textId="77777777" w:rsidR="009F211E" w:rsidRDefault="009F211E" w:rsidP="00BF61AD">
      <w:pPr>
        <w:jc w:val="both"/>
        <w:rPr>
          <w:rFonts w:ascii="Calibri" w:hAnsi="Calibri" w:cs="Calibri"/>
        </w:rPr>
      </w:pPr>
    </w:p>
    <w:p w14:paraId="541E714C" w14:textId="77777777" w:rsidR="009F211E" w:rsidRDefault="009F211E" w:rsidP="00BF61AD">
      <w:pPr>
        <w:jc w:val="both"/>
        <w:rPr>
          <w:rFonts w:ascii="Calibri" w:hAnsi="Calibri" w:cs="Calibri"/>
        </w:rPr>
      </w:pPr>
    </w:p>
    <w:p w14:paraId="34D1F7A4" w14:textId="77777777" w:rsidR="005E2516" w:rsidRDefault="005E2516" w:rsidP="00BF61AD">
      <w:pPr>
        <w:jc w:val="both"/>
        <w:rPr>
          <w:rFonts w:ascii="Calibri" w:hAnsi="Calibri" w:cs="Calibri"/>
        </w:rPr>
      </w:pPr>
    </w:p>
    <w:p w14:paraId="7E970927" w14:textId="77777777" w:rsidR="005E2516" w:rsidRDefault="005E2516" w:rsidP="00BF61AD">
      <w:pPr>
        <w:jc w:val="both"/>
        <w:rPr>
          <w:rFonts w:ascii="Calibri" w:hAnsi="Calibri" w:cs="Calibri"/>
        </w:rPr>
      </w:pPr>
    </w:p>
    <w:p w14:paraId="4823C16A" w14:textId="77777777" w:rsidR="009F211E" w:rsidRDefault="009F211E" w:rsidP="00BF61AD">
      <w:pPr>
        <w:jc w:val="both"/>
        <w:rPr>
          <w:rFonts w:ascii="Calibri" w:hAnsi="Calibri" w:cs="Calibri"/>
        </w:rPr>
      </w:pPr>
    </w:p>
    <w:p w14:paraId="43B6BDD6" w14:textId="77777777" w:rsidR="009F211E" w:rsidRDefault="009F211E" w:rsidP="00BF61AD">
      <w:pPr>
        <w:jc w:val="both"/>
        <w:rPr>
          <w:rFonts w:ascii="Calibri" w:hAnsi="Calibri" w:cs="Calibri"/>
        </w:rPr>
      </w:pPr>
    </w:p>
    <w:p w14:paraId="3CEC8335" w14:textId="77777777" w:rsidR="009F211E" w:rsidRDefault="009F211E" w:rsidP="00BF61AD">
      <w:pPr>
        <w:jc w:val="both"/>
        <w:rPr>
          <w:rFonts w:ascii="Calibri" w:hAnsi="Calibri" w:cs="Calibri"/>
        </w:rPr>
      </w:pPr>
    </w:p>
    <w:p w14:paraId="345884DA" w14:textId="77777777" w:rsidR="009F211E" w:rsidRDefault="009F211E" w:rsidP="00BF61AD">
      <w:pPr>
        <w:jc w:val="both"/>
        <w:rPr>
          <w:rFonts w:ascii="Calibri" w:hAnsi="Calibri" w:cs="Calibri"/>
        </w:rPr>
      </w:pPr>
    </w:p>
    <w:p w14:paraId="2B01432D" w14:textId="77777777" w:rsidR="009F211E" w:rsidRDefault="009F211E" w:rsidP="00BF61AD">
      <w:pPr>
        <w:jc w:val="both"/>
        <w:rPr>
          <w:rFonts w:ascii="Calibri" w:hAnsi="Calibri" w:cs="Calibri"/>
        </w:rPr>
      </w:pPr>
    </w:p>
    <w:p w14:paraId="51F1E6E9" w14:textId="77777777" w:rsidR="004E535F" w:rsidRDefault="004E535F" w:rsidP="00BF61AD">
      <w:pPr>
        <w:jc w:val="both"/>
        <w:rPr>
          <w:rFonts w:ascii="Calibri" w:hAnsi="Calibri" w:cs="Calibri"/>
        </w:rPr>
      </w:pPr>
    </w:p>
    <w:p w14:paraId="5CB39844" w14:textId="77777777" w:rsidR="0066784F" w:rsidRDefault="0066784F" w:rsidP="00BF61AD">
      <w:pPr>
        <w:jc w:val="both"/>
        <w:rPr>
          <w:rFonts w:ascii="Calibri" w:hAnsi="Calibri" w:cs="Calibri"/>
        </w:rPr>
      </w:pPr>
    </w:p>
    <w:p w14:paraId="705AECC5" w14:textId="77777777" w:rsidR="00E41964" w:rsidRDefault="00E41964" w:rsidP="00BF61AD">
      <w:pPr>
        <w:jc w:val="both"/>
        <w:rPr>
          <w:rFonts w:ascii="Calibri" w:hAnsi="Calibri" w:cs="Calibri"/>
        </w:rPr>
      </w:pPr>
    </w:p>
    <w:p w14:paraId="672F55CD" w14:textId="08A40877" w:rsidR="004E535F" w:rsidRPr="004156FE" w:rsidRDefault="0058367B" w:rsidP="004156FE">
      <w:pPr>
        <w:pStyle w:val="ListParagraph"/>
        <w:numPr>
          <w:ilvl w:val="0"/>
          <w:numId w:val="1"/>
        </w:numPr>
        <w:pBdr>
          <w:bottom w:val="single" w:sz="4" w:space="1" w:color="auto"/>
        </w:pBdr>
        <w:spacing w:before="160"/>
        <w:outlineLvl w:val="0"/>
        <w:rPr>
          <w:rFonts w:ascii="Calibri" w:eastAsia="Times New Roman" w:hAnsi="Calibri" w:cs="Calibri"/>
          <w:b/>
          <w:caps/>
          <w:sz w:val="36"/>
          <w:szCs w:val="36"/>
        </w:rPr>
      </w:pPr>
      <w:bookmarkStart w:id="10" w:name="_Toc196746904"/>
      <w:r w:rsidRPr="004156FE">
        <w:rPr>
          <w:rFonts w:ascii="Calibri" w:eastAsia="Times New Roman" w:hAnsi="Calibri" w:cs="Calibri"/>
          <w:b/>
          <w:caps/>
          <w:sz w:val="36"/>
          <w:szCs w:val="36"/>
        </w:rPr>
        <w:lastRenderedPageBreak/>
        <w:t>conclusion</w:t>
      </w:r>
      <w:bookmarkEnd w:id="10"/>
    </w:p>
    <w:p w14:paraId="6B493FD7" w14:textId="77777777" w:rsidR="00C66526" w:rsidRDefault="00C66526" w:rsidP="0052600E">
      <w:pPr>
        <w:jc w:val="both"/>
        <w:rPr>
          <w:rFonts w:ascii="Calibri" w:hAnsi="Calibri" w:cs="Calibri"/>
        </w:rPr>
      </w:pPr>
    </w:p>
    <w:p w14:paraId="11ACABA5" w14:textId="61BDCBA9" w:rsidR="005E2516" w:rsidRPr="005E2516" w:rsidRDefault="005E2516" w:rsidP="005E2516">
      <w:pPr>
        <w:jc w:val="both"/>
        <w:rPr>
          <w:rFonts w:ascii="Calibri" w:hAnsi="Calibri" w:cs="Calibri"/>
        </w:rPr>
      </w:pPr>
      <w:r w:rsidRPr="005E2516">
        <w:rPr>
          <w:rFonts w:ascii="Calibri" w:hAnsi="Calibri" w:cs="Calibri"/>
        </w:rPr>
        <w:t>This report has critically examined the potential to transform the ageing Swansea Civic Centre by leveraging modern digital and smart technologies. Through detailed analysis, it is evident that Building Information Modelling (BIM) and related digital tools provide substantial benefits in planning, construction risk mitigation, and ongoing asset management. The creation of a comprehensive BIM model, derived from detailed 3D scanning, would not only facilitate more accurate retrofit planning but would also serve as a vital operational resource for managing future maintenance, repairs, and refurbishments with greater efficiency and foresight.</w:t>
      </w:r>
    </w:p>
    <w:p w14:paraId="7738C515" w14:textId="3C516D94" w:rsidR="005E2516" w:rsidRPr="005E2516" w:rsidRDefault="005E2516" w:rsidP="005E2516">
      <w:pPr>
        <w:jc w:val="both"/>
        <w:rPr>
          <w:rFonts w:ascii="Calibri" w:hAnsi="Calibri" w:cs="Calibri"/>
        </w:rPr>
      </w:pPr>
      <w:r w:rsidRPr="005E2516">
        <w:rPr>
          <w:rFonts w:ascii="Calibri" w:hAnsi="Calibri" w:cs="Calibri"/>
        </w:rPr>
        <w:t>Modern technologies such as smart building systems, Artificial Intelligence (AI), and digital twins further offer transformative opportunities. Their adoption would enable real-time monitoring of energy use, predictive maintenance scheduling, and dynamic facility management, resulting in a significant improvement in whole-life performance and sustainability. By embedding IoT sensors and AI-driven analytics within the Civic Centre's upgraded infrastructure, the building could transition from a passive asset into a responsive, intelligent facility aligned with modern environmental and operational standards.</w:t>
      </w:r>
    </w:p>
    <w:p w14:paraId="5297DD10" w14:textId="623CE262" w:rsidR="005E2516" w:rsidRPr="005E2516" w:rsidRDefault="005E2516" w:rsidP="005E2516">
      <w:pPr>
        <w:jc w:val="both"/>
        <w:rPr>
          <w:rFonts w:ascii="Calibri" w:hAnsi="Calibri" w:cs="Calibri"/>
        </w:rPr>
      </w:pPr>
      <w:r w:rsidRPr="005E2516">
        <w:rPr>
          <w:rFonts w:ascii="Calibri" w:hAnsi="Calibri" w:cs="Calibri"/>
        </w:rPr>
        <w:t>In particular, the case for retrofitting the Swansea Civic Centre is compelling. Although the building's original 1980s Brutalist construction and ageing services present clear challenges, they also offer a strong basis for modernisation. By integrating digital surveying, BIM, smart systems, and digital twin technologies, the Civic Centre could overcome its current inefficiencies, reduce carbon emissions, and extend its operational life well into the future. Furthermore, such upgrades would support Swansea's broader ambitions for civic and urban regeneration, creating a flagship example of how legacy public buildings can be sustainably adapted for the 21st century.</w:t>
      </w:r>
    </w:p>
    <w:p w14:paraId="49D8D05C" w14:textId="270891DF" w:rsidR="005E2516" w:rsidRPr="000B5802" w:rsidRDefault="005E2516" w:rsidP="005E2516">
      <w:pPr>
        <w:jc w:val="both"/>
        <w:rPr>
          <w:rFonts w:ascii="Calibri" w:hAnsi="Calibri" w:cs="Calibri"/>
        </w:rPr>
      </w:pPr>
      <w:r w:rsidRPr="005E2516">
        <w:rPr>
          <w:rFonts w:ascii="Calibri" w:hAnsi="Calibri" w:cs="Calibri"/>
        </w:rPr>
        <w:t>Ultimately, this case study highlights that with a strategic, technology-driven approach, the Swansea Civic Centre can be repositioned not simply as a relic of past civic architecture, but as a leading example of smart, resilient, and sustainable public infrastructure.</w:t>
      </w:r>
    </w:p>
    <w:p w14:paraId="7849D379" w14:textId="77777777" w:rsidR="009A590C" w:rsidRDefault="009A590C" w:rsidP="0052600E">
      <w:pPr>
        <w:jc w:val="both"/>
        <w:rPr>
          <w:rFonts w:ascii="Calibri" w:hAnsi="Calibri" w:cs="Calibri"/>
        </w:rPr>
      </w:pPr>
    </w:p>
    <w:p w14:paraId="3FBA0888" w14:textId="77777777" w:rsidR="009F211E" w:rsidRDefault="009F211E" w:rsidP="0052600E">
      <w:pPr>
        <w:jc w:val="both"/>
        <w:rPr>
          <w:rFonts w:ascii="Calibri" w:hAnsi="Calibri" w:cs="Calibri"/>
        </w:rPr>
      </w:pPr>
    </w:p>
    <w:p w14:paraId="4B55A8B9" w14:textId="77777777" w:rsidR="009F211E" w:rsidRDefault="009F211E" w:rsidP="0052600E">
      <w:pPr>
        <w:jc w:val="both"/>
        <w:rPr>
          <w:rFonts w:ascii="Calibri" w:hAnsi="Calibri" w:cs="Calibri"/>
        </w:rPr>
      </w:pPr>
    </w:p>
    <w:p w14:paraId="7DDAF6EC" w14:textId="77777777" w:rsidR="009F211E" w:rsidRDefault="009F211E" w:rsidP="0052600E">
      <w:pPr>
        <w:jc w:val="both"/>
        <w:rPr>
          <w:rFonts w:ascii="Calibri" w:hAnsi="Calibri" w:cs="Calibri"/>
        </w:rPr>
      </w:pPr>
    </w:p>
    <w:bookmarkEnd w:id="0"/>
    <w:p w14:paraId="384B33D8" w14:textId="77777777" w:rsidR="00E41964" w:rsidRDefault="00E41964">
      <w:pPr>
        <w:jc w:val="both"/>
        <w:rPr>
          <w:rFonts w:ascii="Calibri" w:hAnsi="Calibri" w:cs="Calibri"/>
        </w:rPr>
      </w:pPr>
    </w:p>
    <w:p w14:paraId="2F2A0909" w14:textId="77777777" w:rsidR="0066784F" w:rsidRDefault="0066784F">
      <w:pPr>
        <w:jc w:val="both"/>
        <w:rPr>
          <w:rFonts w:ascii="Calibri" w:hAnsi="Calibri" w:cs="Calibri"/>
        </w:rPr>
      </w:pPr>
    </w:p>
    <w:p w14:paraId="0A82D169" w14:textId="77777777" w:rsidR="005E2516" w:rsidRDefault="005E2516">
      <w:pPr>
        <w:jc w:val="both"/>
        <w:rPr>
          <w:rFonts w:ascii="Calibri" w:hAnsi="Calibri" w:cs="Calibri"/>
        </w:rPr>
      </w:pPr>
    </w:p>
    <w:p w14:paraId="370F73C2" w14:textId="77777777" w:rsidR="00EE5D4C" w:rsidRPr="00853E2C" w:rsidRDefault="00EE5D4C">
      <w:pPr>
        <w:jc w:val="both"/>
        <w:rPr>
          <w:rFonts w:ascii="Calibri" w:hAnsi="Calibri" w:cs="Calibri"/>
        </w:rPr>
      </w:pPr>
    </w:p>
    <w:p w14:paraId="152640CA" w14:textId="487D4DEE" w:rsidR="00CB04A3" w:rsidRPr="00D13F42" w:rsidRDefault="004156FE" w:rsidP="00D13F42">
      <w:pPr>
        <w:pBdr>
          <w:bottom w:val="single" w:sz="4" w:space="1" w:color="auto"/>
        </w:pBdr>
        <w:spacing w:before="160"/>
        <w:ind w:left="360" w:hanging="360"/>
        <w:outlineLvl w:val="0"/>
        <w:rPr>
          <w:rFonts w:ascii="Calibri" w:eastAsia="Times New Roman" w:hAnsi="Calibri" w:cs="Calibri"/>
          <w:b/>
          <w:caps/>
          <w:sz w:val="36"/>
          <w:szCs w:val="36"/>
        </w:rPr>
      </w:pPr>
      <w:bookmarkStart w:id="11" w:name="_Toc196746905"/>
      <w:r>
        <w:rPr>
          <w:rFonts w:ascii="Calibri" w:eastAsia="Times New Roman" w:hAnsi="Calibri" w:cs="Calibri"/>
          <w:b/>
          <w:caps/>
          <w:sz w:val="36"/>
          <w:szCs w:val="36"/>
        </w:rPr>
        <w:lastRenderedPageBreak/>
        <w:t>6</w:t>
      </w:r>
      <w:r w:rsidR="00D86430" w:rsidRPr="00853E2C">
        <w:rPr>
          <w:rFonts w:ascii="Calibri" w:eastAsia="Times New Roman" w:hAnsi="Calibri" w:cs="Calibri"/>
          <w:b/>
          <w:caps/>
          <w:sz w:val="36"/>
          <w:szCs w:val="36"/>
        </w:rPr>
        <w:t>. Bibliograph</w:t>
      </w:r>
      <w:bookmarkEnd w:id="11"/>
    </w:p>
    <w:p w14:paraId="1D11B655" w14:textId="77777777" w:rsidR="00F127FB" w:rsidRPr="0012118F" w:rsidRDefault="00F127FB" w:rsidP="0012118F">
      <w:pPr>
        <w:jc w:val="both"/>
        <w:rPr>
          <w:rFonts w:ascii="Calibri" w:hAnsi="Calibri" w:cs="Calibri"/>
        </w:rPr>
      </w:pPr>
    </w:p>
    <w:p w14:paraId="4B8C9194" w14:textId="77777777" w:rsidR="00F127FB" w:rsidRDefault="00F127FB" w:rsidP="0012118F">
      <w:pPr>
        <w:jc w:val="both"/>
        <w:rPr>
          <w:rFonts w:ascii="Calibri" w:hAnsi="Calibri" w:cs="Calibri"/>
        </w:rPr>
      </w:pPr>
      <w:r w:rsidRPr="0012118F">
        <w:rPr>
          <w:rFonts w:ascii="Calibri" w:hAnsi="Calibri" w:cs="Calibri"/>
        </w:rPr>
        <w:t xml:space="preserve">Atta, N. F., Azzam, A. and Shehata, M. (2021) 'Artificial Intelligence applications for HVAC systems: A comprehensive review', Renewable and Sustainable Energy Reviews, 147, 111198. </w:t>
      </w:r>
    </w:p>
    <w:p w14:paraId="229D7983" w14:textId="6625CDFB" w:rsidR="00EE5D4C" w:rsidRPr="0012118F" w:rsidRDefault="00EE5D4C" w:rsidP="0012118F">
      <w:pPr>
        <w:jc w:val="both"/>
        <w:rPr>
          <w:rFonts w:ascii="Calibri" w:hAnsi="Calibri" w:cs="Calibri"/>
        </w:rPr>
      </w:pPr>
      <w:r w:rsidRPr="00EE5D4C">
        <w:rPr>
          <w:rFonts w:ascii="Calibri" w:hAnsi="Calibri" w:cs="Calibri"/>
        </w:rPr>
        <w:t>AlDakheel, J., Zhou, Y., Yan, D. and Rezgui, Y. (2020) 'City information modelling (CIM) and urban energy modelling (UEM): A review and synthesis', Building and Environment, 168, 106505.</w:t>
      </w:r>
    </w:p>
    <w:p w14:paraId="6AB9A52B" w14:textId="77777777" w:rsidR="00F127FB" w:rsidRDefault="00F127FB">
      <w:pPr>
        <w:jc w:val="both"/>
        <w:rPr>
          <w:rFonts w:ascii="Calibri" w:hAnsi="Calibri" w:cs="Calibri"/>
        </w:rPr>
      </w:pPr>
      <w:r w:rsidRPr="002C24EE">
        <w:rPr>
          <w:rFonts w:ascii="Calibri" w:hAnsi="Calibri" w:cs="Calibri"/>
        </w:rPr>
        <w:t>Bim Americas. (2024). Power of BIM for Facility Management: A Comprehensive Guide.</w:t>
      </w:r>
    </w:p>
    <w:p w14:paraId="6F024A9E" w14:textId="77777777" w:rsidR="00F127FB" w:rsidRPr="0012118F" w:rsidRDefault="00F127FB" w:rsidP="0012118F">
      <w:pPr>
        <w:jc w:val="both"/>
        <w:rPr>
          <w:rFonts w:ascii="Calibri" w:hAnsi="Calibri" w:cs="Calibri"/>
        </w:rPr>
      </w:pPr>
      <w:r w:rsidRPr="0012118F">
        <w:rPr>
          <w:rFonts w:ascii="Calibri" w:hAnsi="Calibri" w:cs="Calibri"/>
        </w:rPr>
        <w:t xml:space="preserve">Boje, C., Guerriero, A., Kubicki, S. and Rezgui, Y. (2020) 'Towards a semantic construction digital twin: Directions for future research', Automation in Construction, 114, 103179. </w:t>
      </w:r>
    </w:p>
    <w:p w14:paraId="45F59419" w14:textId="77777777" w:rsidR="00F127FB" w:rsidRPr="003C368B" w:rsidRDefault="00F127FB" w:rsidP="00D13F42">
      <w:pPr>
        <w:jc w:val="both"/>
        <w:rPr>
          <w:rFonts w:ascii="Calibri" w:hAnsi="Calibri" w:cs="Calibri"/>
        </w:rPr>
      </w:pPr>
      <w:r w:rsidRPr="003C368B">
        <w:rPr>
          <w:rFonts w:ascii="Calibri" w:hAnsi="Calibri" w:cs="Calibri"/>
        </w:rPr>
        <w:t>Cadw. (2022). Historic Buildings Register: Swansea Civic Centre. Welsh Government.</w:t>
      </w:r>
    </w:p>
    <w:p w14:paraId="793F50EE" w14:textId="77777777" w:rsidR="00F127FB" w:rsidRPr="003C368B" w:rsidRDefault="00F127FB" w:rsidP="00D13F42">
      <w:pPr>
        <w:jc w:val="both"/>
        <w:rPr>
          <w:rFonts w:ascii="Calibri" w:hAnsi="Calibri" w:cs="Calibri"/>
        </w:rPr>
      </w:pPr>
      <w:r w:rsidRPr="003C368B">
        <w:rPr>
          <w:rFonts w:ascii="Calibri" w:hAnsi="Calibri" w:cs="Calibri"/>
        </w:rPr>
        <w:t xml:space="preserve">Design Commission for Wales. (2019). Places for Life II. </w:t>
      </w:r>
    </w:p>
    <w:p w14:paraId="0D10B01A" w14:textId="77777777" w:rsidR="00F127FB" w:rsidRPr="0012118F" w:rsidRDefault="00F127FB" w:rsidP="0012118F">
      <w:pPr>
        <w:jc w:val="both"/>
        <w:rPr>
          <w:rFonts w:ascii="Calibri" w:hAnsi="Calibri" w:cs="Calibri"/>
        </w:rPr>
      </w:pPr>
      <w:r w:rsidRPr="0012118F">
        <w:rPr>
          <w:rFonts w:ascii="Calibri" w:hAnsi="Calibri" w:cs="Calibri"/>
        </w:rPr>
        <w:t xml:space="preserve">Fuller, A., Fan, Z., Day, C. and Barlow, C. (2020) 'Digital Twin: Enabling Technologies, Challenges and Open Research', IEEE Access, 8, pp. 108952–108971. </w:t>
      </w:r>
    </w:p>
    <w:p w14:paraId="54408FD0" w14:textId="77777777" w:rsidR="00F127FB" w:rsidRPr="0012118F" w:rsidRDefault="00F127FB" w:rsidP="0012118F">
      <w:pPr>
        <w:jc w:val="both"/>
        <w:rPr>
          <w:rFonts w:ascii="Calibri" w:hAnsi="Calibri" w:cs="Calibri"/>
        </w:rPr>
      </w:pPr>
      <w:r w:rsidRPr="0012118F">
        <w:rPr>
          <w:rFonts w:ascii="Calibri" w:hAnsi="Calibri" w:cs="Calibri"/>
        </w:rPr>
        <w:t xml:space="preserve">GhaffarianHoseini, A., Dahlan, N. D., Berardi, U., GhaffarianHoseini, A. and Tookey, J. (2016) 'Building Information Modelling (BIM) uptake: Clear benefits, understanding its implementation, risks and challenges', Renewable and Sustainable Energy Reviews, 57, pp. </w:t>
      </w:r>
    </w:p>
    <w:p w14:paraId="4BDA0B82" w14:textId="77777777" w:rsidR="00F127FB" w:rsidRDefault="00F127FB">
      <w:pPr>
        <w:jc w:val="both"/>
        <w:rPr>
          <w:rFonts w:ascii="Calibri" w:hAnsi="Calibri" w:cs="Calibri"/>
        </w:rPr>
      </w:pPr>
      <w:r w:rsidRPr="00051EC0">
        <w:rPr>
          <w:rFonts w:ascii="Calibri" w:hAnsi="Calibri" w:cs="Calibri"/>
        </w:rPr>
        <w:t>Health and Safety Executive. (2015). Managing health and safety in construction: Construction (Design and Management) Regulations 2015.</w:t>
      </w:r>
    </w:p>
    <w:p w14:paraId="06F8581E" w14:textId="77777777" w:rsidR="00F127FB" w:rsidRDefault="00F127FB">
      <w:pPr>
        <w:jc w:val="both"/>
        <w:rPr>
          <w:rFonts w:ascii="Calibri" w:hAnsi="Calibri" w:cs="Calibri"/>
        </w:rPr>
      </w:pPr>
      <w:r w:rsidRPr="00884EFB">
        <w:rPr>
          <w:rFonts w:ascii="Calibri" w:hAnsi="Calibri" w:cs="Calibri"/>
        </w:rPr>
        <w:t>innovo (2025). Building the future: AI and IoT’s transformative role in construction. [online] Innovogroup.com.</w:t>
      </w:r>
    </w:p>
    <w:p w14:paraId="11941F99" w14:textId="722D94D7" w:rsidR="00782C0A" w:rsidRDefault="00782C0A">
      <w:pPr>
        <w:jc w:val="both"/>
        <w:rPr>
          <w:rFonts w:ascii="Calibri" w:hAnsi="Calibri" w:cs="Calibri"/>
        </w:rPr>
      </w:pPr>
      <w:r w:rsidRPr="00782C0A">
        <w:rPr>
          <w:rFonts w:ascii="Calibri" w:hAnsi="Calibri" w:cs="Calibri"/>
        </w:rPr>
        <w:t xml:space="preserve">Khajavi, S. H., Motlagh, N. H., </w:t>
      </w:r>
      <w:proofErr w:type="spellStart"/>
      <w:r w:rsidRPr="00782C0A">
        <w:rPr>
          <w:rFonts w:ascii="Calibri" w:hAnsi="Calibri" w:cs="Calibri"/>
        </w:rPr>
        <w:t>Jaribion</w:t>
      </w:r>
      <w:proofErr w:type="spellEnd"/>
      <w:r w:rsidRPr="00782C0A">
        <w:rPr>
          <w:rFonts w:ascii="Calibri" w:hAnsi="Calibri" w:cs="Calibri"/>
        </w:rPr>
        <w:t>, A., Werner, L. C. and Holmström, J. (2021) 'Digital twin: Vision, benefits, boundaries, and creation for buildings', Buildings, 11(2), 102.</w:t>
      </w:r>
    </w:p>
    <w:p w14:paraId="00591ADE" w14:textId="77777777" w:rsidR="00F127FB" w:rsidRPr="0012118F" w:rsidRDefault="00F127FB" w:rsidP="0012118F">
      <w:pPr>
        <w:jc w:val="both"/>
        <w:rPr>
          <w:rFonts w:ascii="Calibri" w:hAnsi="Calibri" w:cs="Calibri"/>
        </w:rPr>
      </w:pPr>
      <w:r w:rsidRPr="0012118F">
        <w:rPr>
          <w:rFonts w:ascii="Calibri" w:hAnsi="Calibri" w:cs="Calibri"/>
        </w:rPr>
        <w:t xml:space="preserve">Liu, X., Wang, X., Wright, G., Cheng, J. C. P., Li, X. and Liu, R. (2017) 'A State-of-the-Art Review on the Integration of Building Information Modeling (BIM) and Geographic Information System (GIS)', ISPRS International Journal of Geo-Information, 6(2), 53. </w:t>
      </w:r>
    </w:p>
    <w:p w14:paraId="75687150" w14:textId="77777777" w:rsidR="00F127FB" w:rsidRPr="0012118F" w:rsidRDefault="00F127FB" w:rsidP="0012118F">
      <w:pPr>
        <w:jc w:val="both"/>
        <w:rPr>
          <w:rFonts w:ascii="Calibri" w:hAnsi="Calibri" w:cs="Calibri"/>
        </w:rPr>
      </w:pPr>
      <w:r w:rsidRPr="0012118F">
        <w:rPr>
          <w:rFonts w:ascii="Calibri" w:hAnsi="Calibri" w:cs="Calibri"/>
        </w:rPr>
        <w:t xml:space="preserve">Mousa, S. M., El Gohary, N. M. and Kamat, V. R. (2021) 'Natural Language Interfaces to BIM-Based Information Retrieval Systems for Facility Management', Automation in Construction, 127, 103709. </w:t>
      </w:r>
    </w:p>
    <w:p w14:paraId="42D012E2" w14:textId="77777777" w:rsidR="00F127FB" w:rsidRPr="0012118F" w:rsidRDefault="00F127FB" w:rsidP="0012118F">
      <w:pPr>
        <w:jc w:val="both"/>
        <w:rPr>
          <w:rFonts w:ascii="Calibri" w:hAnsi="Calibri" w:cs="Calibri"/>
        </w:rPr>
      </w:pPr>
      <w:r w:rsidRPr="0012118F">
        <w:rPr>
          <w:rFonts w:ascii="Calibri" w:hAnsi="Calibri" w:cs="Calibri"/>
        </w:rPr>
        <w:t xml:space="preserve">O'Donnell, J., Maile, T., Rose, C., Mrazovic, N., Morrissey, E., Regnier, C. and Bazjanac, V. (2017) 'Transforming building energy data into actionable intelligence: Review and future needs', Energy and Buildings, 155, pp. </w:t>
      </w:r>
    </w:p>
    <w:p w14:paraId="437143E4" w14:textId="77777777" w:rsidR="00F127FB" w:rsidRPr="0012118F" w:rsidRDefault="00F127FB" w:rsidP="0012118F">
      <w:pPr>
        <w:jc w:val="both"/>
        <w:rPr>
          <w:rFonts w:ascii="Calibri" w:hAnsi="Calibri" w:cs="Calibri"/>
        </w:rPr>
      </w:pPr>
      <w:r w:rsidRPr="0012118F">
        <w:rPr>
          <w:rFonts w:ascii="Calibri" w:hAnsi="Calibri" w:cs="Calibri"/>
        </w:rPr>
        <w:t>Opoku, A., Perera, S. and Osei-Kyei, R. (2019) 'BIM-based facilities management: A review', Built Environment Project and Asset Management, 9(1), pp. 7–20.</w:t>
      </w:r>
    </w:p>
    <w:p w14:paraId="6B4648DC" w14:textId="77777777" w:rsidR="00F127FB" w:rsidRPr="0012118F" w:rsidRDefault="00F127FB" w:rsidP="0012118F">
      <w:pPr>
        <w:jc w:val="both"/>
        <w:rPr>
          <w:rFonts w:ascii="Calibri" w:hAnsi="Calibri" w:cs="Calibri"/>
        </w:rPr>
      </w:pPr>
      <w:r w:rsidRPr="0012118F">
        <w:rPr>
          <w:rFonts w:ascii="Calibri" w:hAnsi="Calibri" w:cs="Calibri"/>
        </w:rPr>
        <w:lastRenderedPageBreak/>
        <w:t xml:space="preserve">Park, J., Jeong, S. and Lee, J. (2020) 'Design of smart building energy management system architecture (SBEMSA)', Sustainable Cities and Society, 56, 102096. </w:t>
      </w:r>
    </w:p>
    <w:p w14:paraId="02660142" w14:textId="77777777" w:rsidR="00F127FB" w:rsidRPr="003C368B" w:rsidRDefault="00F127FB">
      <w:pPr>
        <w:jc w:val="both"/>
        <w:rPr>
          <w:rFonts w:ascii="Calibri" w:hAnsi="Calibri" w:cs="Calibri"/>
        </w:rPr>
      </w:pPr>
      <w:r w:rsidRPr="003C368B">
        <w:rPr>
          <w:rFonts w:ascii="Calibri" w:hAnsi="Calibri" w:cs="Calibri"/>
        </w:rPr>
        <w:t>Richard Porch, 'The Civic Centre / County Hall: an example of Seafront Modernism', The Swansea History Journal, no.19, pp.19-28</w:t>
      </w:r>
    </w:p>
    <w:p w14:paraId="1E4AF2A8" w14:textId="77777777" w:rsidR="00F127FB" w:rsidRPr="003C368B" w:rsidRDefault="00F127FB">
      <w:pPr>
        <w:jc w:val="both"/>
        <w:rPr>
          <w:rFonts w:ascii="Calibri" w:hAnsi="Calibri" w:cs="Calibri"/>
        </w:rPr>
      </w:pPr>
      <w:r w:rsidRPr="003C368B">
        <w:rPr>
          <w:rFonts w:ascii="Calibri" w:hAnsi="Calibri" w:cs="Calibri"/>
        </w:rPr>
        <w:t xml:space="preserve">RICS (2020). The Future of BIM: Digital transformation in the UK in construction. [online] Rics.org. </w:t>
      </w:r>
    </w:p>
    <w:p w14:paraId="3C4BDAEB" w14:textId="77777777" w:rsidR="00F127FB" w:rsidRDefault="00F127FB">
      <w:pPr>
        <w:jc w:val="both"/>
        <w:rPr>
          <w:rFonts w:ascii="Calibri" w:hAnsi="Calibri" w:cs="Calibri"/>
        </w:rPr>
      </w:pPr>
      <w:r w:rsidRPr="008F29FD">
        <w:rPr>
          <w:rFonts w:ascii="Calibri" w:hAnsi="Calibri" w:cs="Calibri"/>
        </w:rPr>
        <w:t>RICS. (2025). BIM and the power of data in construction</w:t>
      </w:r>
      <w:r>
        <w:rPr>
          <w:rFonts w:ascii="Calibri" w:hAnsi="Calibri" w:cs="Calibri"/>
        </w:rPr>
        <w:t>.</w:t>
      </w:r>
    </w:p>
    <w:p w14:paraId="451A4994" w14:textId="77777777" w:rsidR="00F127FB" w:rsidRPr="003C368B" w:rsidRDefault="00F127FB">
      <w:pPr>
        <w:jc w:val="both"/>
        <w:rPr>
          <w:rFonts w:ascii="Calibri" w:hAnsi="Calibri" w:cs="Calibri"/>
        </w:rPr>
      </w:pPr>
      <w:r w:rsidRPr="003C368B">
        <w:rPr>
          <w:rFonts w:ascii="Calibri" w:hAnsi="Calibri" w:cs="Calibri"/>
        </w:rPr>
        <w:t xml:space="preserve">Rics.org. (2025). Available at: </w:t>
      </w:r>
      <w:hyperlink r:id="rId14" w:history="1">
        <w:r w:rsidRPr="003C368B">
          <w:rPr>
            <w:rStyle w:val="Hyperlink"/>
            <w:rFonts w:ascii="Calibri" w:hAnsi="Calibri" w:cs="Calibri"/>
            <w:color w:val="auto"/>
            <w:u w:val="none"/>
          </w:rPr>
          <w:t>https://www.rics.org/news-insights/bim-power-data-construction</w:t>
        </w:r>
      </w:hyperlink>
      <w:r w:rsidRPr="003C368B">
        <w:rPr>
          <w:rFonts w:ascii="Calibri" w:hAnsi="Calibri" w:cs="Calibri"/>
        </w:rPr>
        <w:t>.</w:t>
      </w:r>
    </w:p>
    <w:p w14:paraId="1C85954C" w14:textId="77777777" w:rsidR="00F127FB" w:rsidRPr="0012118F" w:rsidRDefault="00F127FB" w:rsidP="0012118F">
      <w:pPr>
        <w:jc w:val="both"/>
        <w:rPr>
          <w:rFonts w:ascii="Calibri" w:hAnsi="Calibri" w:cs="Calibri"/>
        </w:rPr>
      </w:pPr>
      <w:r w:rsidRPr="0012118F">
        <w:rPr>
          <w:rFonts w:ascii="Calibri" w:hAnsi="Calibri" w:cs="Calibri"/>
        </w:rPr>
        <w:t xml:space="preserve">Sacks, R., Brilakis, I., Pikas, E., Xie, H. and Girolami, M. (2020) 'Construction with digital twin information systems', Data-Centric Engineering, 1, e14. </w:t>
      </w:r>
    </w:p>
    <w:p w14:paraId="4BBD58FA" w14:textId="77777777" w:rsidR="00F127FB" w:rsidRDefault="00F127FB">
      <w:pPr>
        <w:jc w:val="both"/>
        <w:rPr>
          <w:rFonts w:ascii="Calibri" w:hAnsi="Calibri" w:cs="Calibri"/>
        </w:rPr>
      </w:pPr>
      <w:r w:rsidRPr="003C368B">
        <w:rPr>
          <w:rFonts w:ascii="Calibri" w:hAnsi="Calibri" w:cs="Calibri"/>
        </w:rPr>
        <w:t>Skibniewski, M.J. (2024). The Present and Future of Smart Construction Technologies. Engineering.</w:t>
      </w:r>
    </w:p>
    <w:p w14:paraId="207139A3" w14:textId="65756741" w:rsidR="00193049" w:rsidRDefault="00CC2DC4">
      <w:pPr>
        <w:jc w:val="both"/>
        <w:rPr>
          <w:rFonts w:ascii="Calibri" w:hAnsi="Calibri" w:cs="Calibri"/>
        </w:rPr>
      </w:pPr>
      <w:r w:rsidRPr="00CC2DC4">
        <w:rPr>
          <w:rFonts w:ascii="Calibri" w:hAnsi="Calibri" w:cs="Calibri"/>
        </w:rPr>
        <w:t>Tang, P., Huber, D., Akinci, B., Lipman, R. and Lytle, A. (2010) 'Automatic reconstruction of as-built building information models from laser-scanned point clouds: A review of related techniques', Automation in Construction, 19(7), pp. 829–843.</w:t>
      </w:r>
    </w:p>
    <w:p w14:paraId="3A0B5CE4" w14:textId="77777777" w:rsidR="00F127FB" w:rsidRPr="003C368B" w:rsidRDefault="00F127FB" w:rsidP="00D13F42">
      <w:pPr>
        <w:jc w:val="both"/>
        <w:rPr>
          <w:rFonts w:ascii="Calibri" w:hAnsi="Calibri" w:cs="Calibri"/>
        </w:rPr>
      </w:pPr>
      <w:r w:rsidRPr="003C368B">
        <w:rPr>
          <w:rFonts w:ascii="Calibri" w:hAnsi="Calibri" w:cs="Calibri"/>
        </w:rPr>
        <w:t xml:space="preserve">UK Government. (2021). Net Zero Strategy: Build Back Greener. </w:t>
      </w:r>
    </w:p>
    <w:p w14:paraId="60F76A26" w14:textId="77777777" w:rsidR="00F127FB" w:rsidRPr="0012118F" w:rsidRDefault="00F127FB" w:rsidP="0012118F">
      <w:pPr>
        <w:jc w:val="both"/>
        <w:rPr>
          <w:rFonts w:ascii="Calibri" w:hAnsi="Calibri" w:cs="Calibri"/>
        </w:rPr>
      </w:pPr>
      <w:r w:rsidRPr="0012118F">
        <w:rPr>
          <w:rFonts w:ascii="Calibri" w:hAnsi="Calibri" w:cs="Calibri"/>
        </w:rPr>
        <w:t xml:space="preserve">Volk, R., Stengel, J. and Schultmann, F. (2014) 'Building Information Modeling (BIM) for existing buildings—Literature review and future needs', Automation in Construction, 38, pp. 109–127. </w:t>
      </w:r>
    </w:p>
    <w:p w14:paraId="0EB00D0C" w14:textId="77777777" w:rsidR="00F127FB" w:rsidRPr="0012118F" w:rsidRDefault="00F127FB" w:rsidP="0012118F">
      <w:pPr>
        <w:jc w:val="both"/>
        <w:rPr>
          <w:rFonts w:ascii="Calibri" w:hAnsi="Calibri" w:cs="Calibri"/>
        </w:rPr>
      </w:pPr>
      <w:r w:rsidRPr="0012118F">
        <w:rPr>
          <w:rFonts w:ascii="Calibri" w:hAnsi="Calibri" w:cs="Calibri"/>
        </w:rPr>
        <w:t xml:space="preserve">Wang, C., Lin, Y. and Lin, W. (2019) 'Energy Saving Potential of Smart Building: A Review', Sustainability, 11(18), 5137. </w:t>
      </w:r>
    </w:p>
    <w:p w14:paraId="12F145A7" w14:textId="77777777" w:rsidR="00F127FB" w:rsidRDefault="00F127FB" w:rsidP="0012118F">
      <w:pPr>
        <w:jc w:val="both"/>
        <w:rPr>
          <w:rFonts w:ascii="Calibri" w:hAnsi="Calibri" w:cs="Calibri"/>
        </w:rPr>
      </w:pPr>
      <w:r w:rsidRPr="0012118F">
        <w:rPr>
          <w:rFonts w:ascii="Calibri" w:hAnsi="Calibri" w:cs="Calibri"/>
        </w:rPr>
        <w:t xml:space="preserve">Zhao, X., Lucas, J. and Thabet, W. (2019) 'Using BIM and IoT to Improve Building Facility Management Processes: A Literature Review', Automation in Construction, 96, pp. 110–122. </w:t>
      </w:r>
    </w:p>
    <w:p w14:paraId="017C2E30" w14:textId="112658C1" w:rsidR="00CC2DC4" w:rsidRPr="003C368B" w:rsidRDefault="00CC2DC4" w:rsidP="0012118F">
      <w:pPr>
        <w:jc w:val="both"/>
        <w:rPr>
          <w:rFonts w:ascii="Calibri" w:hAnsi="Calibri" w:cs="Calibri"/>
        </w:rPr>
      </w:pPr>
      <w:r w:rsidRPr="00CC2DC4">
        <w:rPr>
          <w:rFonts w:ascii="Calibri" w:hAnsi="Calibri" w:cs="Calibri"/>
        </w:rPr>
        <w:t>Zhou, W., Whyte, J. and Sacks, R. (2021) 'Construction safety and digital design: A review', Automation in Construction, 122, 103470.</w:t>
      </w:r>
    </w:p>
    <w:sectPr w:rsidR="00CC2DC4" w:rsidRPr="003C368B">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8D131C" w14:textId="77777777" w:rsidR="00D24615" w:rsidRDefault="00D24615" w:rsidP="003148D9">
      <w:pPr>
        <w:spacing w:after="0" w:line="240" w:lineRule="auto"/>
      </w:pPr>
      <w:r>
        <w:separator/>
      </w:r>
    </w:p>
  </w:endnote>
  <w:endnote w:type="continuationSeparator" w:id="0">
    <w:p w14:paraId="7897E2D6" w14:textId="77777777" w:rsidR="00D24615" w:rsidRDefault="00D24615" w:rsidP="003148D9">
      <w:pPr>
        <w:spacing w:after="0" w:line="240" w:lineRule="auto"/>
      </w:pPr>
      <w:r>
        <w:continuationSeparator/>
      </w:r>
    </w:p>
  </w:endnote>
  <w:endnote w:type="continuationNotice" w:id="1">
    <w:p w14:paraId="17C0F0CD" w14:textId="77777777" w:rsidR="00D24615" w:rsidRDefault="00D2461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0721F1" w14:textId="77777777" w:rsidR="003148D9" w:rsidRDefault="003148D9">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7CE65A38" w14:textId="77777777" w:rsidR="003148D9" w:rsidRDefault="003148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9BED37" w14:textId="77777777" w:rsidR="00D24615" w:rsidRDefault="00D24615" w:rsidP="003148D9">
      <w:pPr>
        <w:spacing w:after="0" w:line="240" w:lineRule="auto"/>
      </w:pPr>
      <w:r>
        <w:separator/>
      </w:r>
    </w:p>
  </w:footnote>
  <w:footnote w:type="continuationSeparator" w:id="0">
    <w:p w14:paraId="05D0557F" w14:textId="77777777" w:rsidR="00D24615" w:rsidRDefault="00D24615" w:rsidP="003148D9">
      <w:pPr>
        <w:spacing w:after="0" w:line="240" w:lineRule="auto"/>
      </w:pPr>
      <w:r>
        <w:continuationSeparator/>
      </w:r>
    </w:p>
  </w:footnote>
  <w:footnote w:type="continuationNotice" w:id="1">
    <w:p w14:paraId="740098E1" w14:textId="77777777" w:rsidR="00D24615" w:rsidRDefault="00D2461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15B4D"/>
    <w:multiLevelType w:val="multilevel"/>
    <w:tmpl w:val="E5429E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752809"/>
    <w:multiLevelType w:val="multilevel"/>
    <w:tmpl w:val="1BA4C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447764"/>
    <w:multiLevelType w:val="multilevel"/>
    <w:tmpl w:val="30B29C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0B441EB"/>
    <w:multiLevelType w:val="multilevel"/>
    <w:tmpl w:val="2DE04E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37F0975"/>
    <w:multiLevelType w:val="multilevel"/>
    <w:tmpl w:val="F7A292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DDD40C0"/>
    <w:multiLevelType w:val="multilevel"/>
    <w:tmpl w:val="9E42D2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39F1B0D"/>
    <w:multiLevelType w:val="multilevel"/>
    <w:tmpl w:val="EF88F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A382909"/>
    <w:multiLevelType w:val="hybridMultilevel"/>
    <w:tmpl w:val="861A1A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1B211C2"/>
    <w:multiLevelType w:val="multilevel"/>
    <w:tmpl w:val="011837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3991560"/>
    <w:multiLevelType w:val="multilevel"/>
    <w:tmpl w:val="53C4F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31852550">
    <w:abstractNumId w:val="7"/>
  </w:num>
  <w:num w:numId="2" w16cid:durableId="1338770969">
    <w:abstractNumId w:val="1"/>
  </w:num>
  <w:num w:numId="3" w16cid:durableId="275721885">
    <w:abstractNumId w:val="3"/>
  </w:num>
  <w:num w:numId="4" w16cid:durableId="1088888193">
    <w:abstractNumId w:val="8"/>
  </w:num>
  <w:num w:numId="5" w16cid:durableId="145047801">
    <w:abstractNumId w:val="0"/>
  </w:num>
  <w:num w:numId="6" w16cid:durableId="444933813">
    <w:abstractNumId w:val="4"/>
  </w:num>
  <w:num w:numId="7" w16cid:durableId="1186599450">
    <w:abstractNumId w:val="5"/>
  </w:num>
  <w:num w:numId="8" w16cid:durableId="1417634321">
    <w:abstractNumId w:val="2"/>
  </w:num>
  <w:num w:numId="9" w16cid:durableId="115223113">
    <w:abstractNumId w:val="6"/>
  </w:num>
  <w:num w:numId="10" w16cid:durableId="1765567636">
    <w:abstractNumId w:val="9"/>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3376"/>
    <w:rsid w:val="00006E10"/>
    <w:rsid w:val="0001091B"/>
    <w:rsid w:val="000176EA"/>
    <w:rsid w:val="00017F50"/>
    <w:rsid w:val="000201E1"/>
    <w:rsid w:val="00021667"/>
    <w:rsid w:val="00034ACC"/>
    <w:rsid w:val="00036B30"/>
    <w:rsid w:val="00051EC0"/>
    <w:rsid w:val="000525A9"/>
    <w:rsid w:val="00053FE2"/>
    <w:rsid w:val="00056582"/>
    <w:rsid w:val="000631AB"/>
    <w:rsid w:val="0007619E"/>
    <w:rsid w:val="00082AB5"/>
    <w:rsid w:val="0008567B"/>
    <w:rsid w:val="0008721C"/>
    <w:rsid w:val="00091719"/>
    <w:rsid w:val="000956CE"/>
    <w:rsid w:val="000A126A"/>
    <w:rsid w:val="000A179D"/>
    <w:rsid w:val="000A6A83"/>
    <w:rsid w:val="000B432A"/>
    <w:rsid w:val="000B5802"/>
    <w:rsid w:val="000C4B62"/>
    <w:rsid w:val="000C710F"/>
    <w:rsid w:val="000D05ED"/>
    <w:rsid w:val="000D24A2"/>
    <w:rsid w:val="000D26BE"/>
    <w:rsid w:val="000D2B08"/>
    <w:rsid w:val="000E0DA8"/>
    <w:rsid w:val="00101DB9"/>
    <w:rsid w:val="00113723"/>
    <w:rsid w:val="00115B70"/>
    <w:rsid w:val="0012118F"/>
    <w:rsid w:val="00122866"/>
    <w:rsid w:val="001247D2"/>
    <w:rsid w:val="00125243"/>
    <w:rsid w:val="00127A6A"/>
    <w:rsid w:val="00134303"/>
    <w:rsid w:val="00143EF7"/>
    <w:rsid w:val="0014415E"/>
    <w:rsid w:val="00152E3D"/>
    <w:rsid w:val="00153AE8"/>
    <w:rsid w:val="0015621F"/>
    <w:rsid w:val="00163763"/>
    <w:rsid w:val="00164D1E"/>
    <w:rsid w:val="00170811"/>
    <w:rsid w:val="0017311C"/>
    <w:rsid w:val="00176740"/>
    <w:rsid w:val="00177614"/>
    <w:rsid w:val="00184020"/>
    <w:rsid w:val="00185BE7"/>
    <w:rsid w:val="0018769A"/>
    <w:rsid w:val="0019298F"/>
    <w:rsid w:val="00193049"/>
    <w:rsid w:val="00193A05"/>
    <w:rsid w:val="00193D42"/>
    <w:rsid w:val="001A6CFC"/>
    <w:rsid w:val="001B5038"/>
    <w:rsid w:val="001B633E"/>
    <w:rsid w:val="001C0A0B"/>
    <w:rsid w:val="001C1E03"/>
    <w:rsid w:val="001E60A1"/>
    <w:rsid w:val="001F238B"/>
    <w:rsid w:val="001F3BD1"/>
    <w:rsid w:val="001F7C20"/>
    <w:rsid w:val="002059C6"/>
    <w:rsid w:val="00213D5E"/>
    <w:rsid w:val="00216EF4"/>
    <w:rsid w:val="00222593"/>
    <w:rsid w:val="002256F9"/>
    <w:rsid w:val="002313BC"/>
    <w:rsid w:val="00241BA0"/>
    <w:rsid w:val="00242CB6"/>
    <w:rsid w:val="002520AA"/>
    <w:rsid w:val="00254E39"/>
    <w:rsid w:val="00255993"/>
    <w:rsid w:val="00261CAD"/>
    <w:rsid w:val="002703FA"/>
    <w:rsid w:val="00271DF8"/>
    <w:rsid w:val="00275F20"/>
    <w:rsid w:val="00277205"/>
    <w:rsid w:val="00286DBB"/>
    <w:rsid w:val="0029072F"/>
    <w:rsid w:val="00294607"/>
    <w:rsid w:val="002B31D0"/>
    <w:rsid w:val="002B6068"/>
    <w:rsid w:val="002C24EE"/>
    <w:rsid w:val="002C58E3"/>
    <w:rsid w:val="002D1748"/>
    <w:rsid w:val="002D545B"/>
    <w:rsid w:val="002E3F0B"/>
    <w:rsid w:val="002E4E1C"/>
    <w:rsid w:val="002E67E9"/>
    <w:rsid w:val="00300CAB"/>
    <w:rsid w:val="0030280D"/>
    <w:rsid w:val="003148D9"/>
    <w:rsid w:val="00321045"/>
    <w:rsid w:val="003430B8"/>
    <w:rsid w:val="003570F4"/>
    <w:rsid w:val="003601D5"/>
    <w:rsid w:val="00370BC7"/>
    <w:rsid w:val="00370E95"/>
    <w:rsid w:val="003734FC"/>
    <w:rsid w:val="003767EE"/>
    <w:rsid w:val="003824A3"/>
    <w:rsid w:val="0038474E"/>
    <w:rsid w:val="003926DE"/>
    <w:rsid w:val="003A2E4E"/>
    <w:rsid w:val="003A395A"/>
    <w:rsid w:val="003A7080"/>
    <w:rsid w:val="003B3F26"/>
    <w:rsid w:val="003B6B3E"/>
    <w:rsid w:val="003C0142"/>
    <w:rsid w:val="003C038D"/>
    <w:rsid w:val="003C3291"/>
    <w:rsid w:val="003C368B"/>
    <w:rsid w:val="003C6A99"/>
    <w:rsid w:val="003D0A12"/>
    <w:rsid w:val="003E256B"/>
    <w:rsid w:val="003E488F"/>
    <w:rsid w:val="003F5095"/>
    <w:rsid w:val="00400FD9"/>
    <w:rsid w:val="00401061"/>
    <w:rsid w:val="00401922"/>
    <w:rsid w:val="00406037"/>
    <w:rsid w:val="004156FE"/>
    <w:rsid w:val="0042319B"/>
    <w:rsid w:val="004301D0"/>
    <w:rsid w:val="00430E24"/>
    <w:rsid w:val="004357B4"/>
    <w:rsid w:val="004475A2"/>
    <w:rsid w:val="0047301C"/>
    <w:rsid w:val="00480ACC"/>
    <w:rsid w:val="00480AE8"/>
    <w:rsid w:val="00481F27"/>
    <w:rsid w:val="004A223F"/>
    <w:rsid w:val="004A2D6D"/>
    <w:rsid w:val="004A49D6"/>
    <w:rsid w:val="004B1292"/>
    <w:rsid w:val="004B636F"/>
    <w:rsid w:val="004B7C79"/>
    <w:rsid w:val="004C55B4"/>
    <w:rsid w:val="004D10E8"/>
    <w:rsid w:val="004D1CAC"/>
    <w:rsid w:val="004D5DE6"/>
    <w:rsid w:val="004E535F"/>
    <w:rsid w:val="004E5703"/>
    <w:rsid w:val="004E5D2B"/>
    <w:rsid w:val="004F49B7"/>
    <w:rsid w:val="00502715"/>
    <w:rsid w:val="00502B41"/>
    <w:rsid w:val="00506B6D"/>
    <w:rsid w:val="005079E0"/>
    <w:rsid w:val="0051361B"/>
    <w:rsid w:val="00515DC2"/>
    <w:rsid w:val="00516BFE"/>
    <w:rsid w:val="00520195"/>
    <w:rsid w:val="00521236"/>
    <w:rsid w:val="00523EF0"/>
    <w:rsid w:val="00524F9D"/>
    <w:rsid w:val="0052600E"/>
    <w:rsid w:val="00527A5B"/>
    <w:rsid w:val="00536B3A"/>
    <w:rsid w:val="0054466D"/>
    <w:rsid w:val="00545BFD"/>
    <w:rsid w:val="00550681"/>
    <w:rsid w:val="00553F8B"/>
    <w:rsid w:val="00560F3F"/>
    <w:rsid w:val="00561A5F"/>
    <w:rsid w:val="00564A3E"/>
    <w:rsid w:val="005650C6"/>
    <w:rsid w:val="00576A13"/>
    <w:rsid w:val="005807F6"/>
    <w:rsid w:val="0058367B"/>
    <w:rsid w:val="00584B86"/>
    <w:rsid w:val="00585464"/>
    <w:rsid w:val="00587691"/>
    <w:rsid w:val="00590C23"/>
    <w:rsid w:val="005A11F0"/>
    <w:rsid w:val="005B4E26"/>
    <w:rsid w:val="005B6A54"/>
    <w:rsid w:val="005C4EBB"/>
    <w:rsid w:val="005D133E"/>
    <w:rsid w:val="005D1B13"/>
    <w:rsid w:val="005D636F"/>
    <w:rsid w:val="005D64BD"/>
    <w:rsid w:val="005D6D1C"/>
    <w:rsid w:val="005E2516"/>
    <w:rsid w:val="005F2F22"/>
    <w:rsid w:val="005F5331"/>
    <w:rsid w:val="005F5938"/>
    <w:rsid w:val="005F5B9E"/>
    <w:rsid w:val="00600511"/>
    <w:rsid w:val="00612986"/>
    <w:rsid w:val="0061427F"/>
    <w:rsid w:val="00622E74"/>
    <w:rsid w:val="0062717E"/>
    <w:rsid w:val="006409FB"/>
    <w:rsid w:val="006504E3"/>
    <w:rsid w:val="0065489B"/>
    <w:rsid w:val="00655119"/>
    <w:rsid w:val="00656956"/>
    <w:rsid w:val="00661212"/>
    <w:rsid w:val="00665DA3"/>
    <w:rsid w:val="0066784F"/>
    <w:rsid w:val="00674078"/>
    <w:rsid w:val="006763B1"/>
    <w:rsid w:val="006775E5"/>
    <w:rsid w:val="00677E18"/>
    <w:rsid w:val="00682C75"/>
    <w:rsid w:val="00682E03"/>
    <w:rsid w:val="00685B93"/>
    <w:rsid w:val="00686AA0"/>
    <w:rsid w:val="006925C7"/>
    <w:rsid w:val="00697823"/>
    <w:rsid w:val="006A4177"/>
    <w:rsid w:val="006B0C2D"/>
    <w:rsid w:val="006B5688"/>
    <w:rsid w:val="006C0ED8"/>
    <w:rsid w:val="006C28DF"/>
    <w:rsid w:val="006C47CC"/>
    <w:rsid w:val="006D2AE4"/>
    <w:rsid w:val="006E3D67"/>
    <w:rsid w:val="006E5C3F"/>
    <w:rsid w:val="006F1209"/>
    <w:rsid w:val="00701D71"/>
    <w:rsid w:val="007105DB"/>
    <w:rsid w:val="00713376"/>
    <w:rsid w:val="00715C16"/>
    <w:rsid w:val="0071736D"/>
    <w:rsid w:val="00720446"/>
    <w:rsid w:val="00721F24"/>
    <w:rsid w:val="007229DB"/>
    <w:rsid w:val="007240E6"/>
    <w:rsid w:val="00724C54"/>
    <w:rsid w:val="00734805"/>
    <w:rsid w:val="007440AA"/>
    <w:rsid w:val="0074617A"/>
    <w:rsid w:val="00755F33"/>
    <w:rsid w:val="00763D40"/>
    <w:rsid w:val="00764C73"/>
    <w:rsid w:val="00765546"/>
    <w:rsid w:val="00770E52"/>
    <w:rsid w:val="00773BA1"/>
    <w:rsid w:val="00774358"/>
    <w:rsid w:val="00774B81"/>
    <w:rsid w:val="00775689"/>
    <w:rsid w:val="007757FC"/>
    <w:rsid w:val="00775C61"/>
    <w:rsid w:val="00776807"/>
    <w:rsid w:val="00776D4D"/>
    <w:rsid w:val="0078081A"/>
    <w:rsid w:val="00782C00"/>
    <w:rsid w:val="00782C0A"/>
    <w:rsid w:val="00791D8D"/>
    <w:rsid w:val="00795008"/>
    <w:rsid w:val="007A1991"/>
    <w:rsid w:val="007A2AA7"/>
    <w:rsid w:val="007A6F70"/>
    <w:rsid w:val="007B4A4C"/>
    <w:rsid w:val="007B4F5D"/>
    <w:rsid w:val="007B61C8"/>
    <w:rsid w:val="007B6543"/>
    <w:rsid w:val="007D2F1B"/>
    <w:rsid w:val="007E6631"/>
    <w:rsid w:val="007E7625"/>
    <w:rsid w:val="00802EB1"/>
    <w:rsid w:val="00810953"/>
    <w:rsid w:val="00810B2B"/>
    <w:rsid w:val="00815290"/>
    <w:rsid w:val="00825ED7"/>
    <w:rsid w:val="008470B8"/>
    <w:rsid w:val="00853E2C"/>
    <w:rsid w:val="00875624"/>
    <w:rsid w:val="00877FDF"/>
    <w:rsid w:val="00884EFB"/>
    <w:rsid w:val="00894D6D"/>
    <w:rsid w:val="008A17F3"/>
    <w:rsid w:val="008A2070"/>
    <w:rsid w:val="008A3034"/>
    <w:rsid w:val="008A3CFB"/>
    <w:rsid w:val="008B7F7C"/>
    <w:rsid w:val="008C47B8"/>
    <w:rsid w:val="008C52A5"/>
    <w:rsid w:val="008C76A8"/>
    <w:rsid w:val="008D4688"/>
    <w:rsid w:val="008E2CEB"/>
    <w:rsid w:val="008E2D67"/>
    <w:rsid w:val="008E5911"/>
    <w:rsid w:val="008F29FD"/>
    <w:rsid w:val="008F451B"/>
    <w:rsid w:val="008F74B0"/>
    <w:rsid w:val="009020DF"/>
    <w:rsid w:val="00911CB2"/>
    <w:rsid w:val="00916A1B"/>
    <w:rsid w:val="009204E1"/>
    <w:rsid w:val="009219E6"/>
    <w:rsid w:val="0093121B"/>
    <w:rsid w:val="00937548"/>
    <w:rsid w:val="00940734"/>
    <w:rsid w:val="00940C61"/>
    <w:rsid w:val="00942DE1"/>
    <w:rsid w:val="00946F4A"/>
    <w:rsid w:val="00954120"/>
    <w:rsid w:val="00971BFC"/>
    <w:rsid w:val="0098059A"/>
    <w:rsid w:val="00981D43"/>
    <w:rsid w:val="00991FF0"/>
    <w:rsid w:val="00994697"/>
    <w:rsid w:val="00995494"/>
    <w:rsid w:val="00995B4A"/>
    <w:rsid w:val="00995F45"/>
    <w:rsid w:val="00997260"/>
    <w:rsid w:val="009A590C"/>
    <w:rsid w:val="009B40BA"/>
    <w:rsid w:val="009C4A7E"/>
    <w:rsid w:val="009C650D"/>
    <w:rsid w:val="009D1F38"/>
    <w:rsid w:val="009D5775"/>
    <w:rsid w:val="009E12C9"/>
    <w:rsid w:val="009E1B5B"/>
    <w:rsid w:val="009E7159"/>
    <w:rsid w:val="009E784C"/>
    <w:rsid w:val="009F211E"/>
    <w:rsid w:val="009F446C"/>
    <w:rsid w:val="009F462D"/>
    <w:rsid w:val="009F49D7"/>
    <w:rsid w:val="009F5898"/>
    <w:rsid w:val="00A0520D"/>
    <w:rsid w:val="00A11E65"/>
    <w:rsid w:val="00A20F78"/>
    <w:rsid w:val="00A23678"/>
    <w:rsid w:val="00A352C9"/>
    <w:rsid w:val="00A402C6"/>
    <w:rsid w:val="00A4137E"/>
    <w:rsid w:val="00A4414A"/>
    <w:rsid w:val="00A47996"/>
    <w:rsid w:val="00A50AB6"/>
    <w:rsid w:val="00A54A62"/>
    <w:rsid w:val="00A57035"/>
    <w:rsid w:val="00A6477C"/>
    <w:rsid w:val="00A65FAF"/>
    <w:rsid w:val="00A76685"/>
    <w:rsid w:val="00A76CB0"/>
    <w:rsid w:val="00A815C1"/>
    <w:rsid w:val="00A82B98"/>
    <w:rsid w:val="00A839FB"/>
    <w:rsid w:val="00A87BBC"/>
    <w:rsid w:val="00A912D0"/>
    <w:rsid w:val="00A931C1"/>
    <w:rsid w:val="00A95A3D"/>
    <w:rsid w:val="00AA628E"/>
    <w:rsid w:val="00AB286D"/>
    <w:rsid w:val="00AB672A"/>
    <w:rsid w:val="00AB6928"/>
    <w:rsid w:val="00AD4EB4"/>
    <w:rsid w:val="00AE1446"/>
    <w:rsid w:val="00AE2D5D"/>
    <w:rsid w:val="00AE49AA"/>
    <w:rsid w:val="00B00CFD"/>
    <w:rsid w:val="00B029D8"/>
    <w:rsid w:val="00B0451D"/>
    <w:rsid w:val="00B23629"/>
    <w:rsid w:val="00B237DD"/>
    <w:rsid w:val="00B266FA"/>
    <w:rsid w:val="00B276E7"/>
    <w:rsid w:val="00B30937"/>
    <w:rsid w:val="00B32989"/>
    <w:rsid w:val="00B34A36"/>
    <w:rsid w:val="00B461D8"/>
    <w:rsid w:val="00B500A2"/>
    <w:rsid w:val="00B50D82"/>
    <w:rsid w:val="00B56975"/>
    <w:rsid w:val="00B74717"/>
    <w:rsid w:val="00B75BB4"/>
    <w:rsid w:val="00B77128"/>
    <w:rsid w:val="00B939C6"/>
    <w:rsid w:val="00BA1355"/>
    <w:rsid w:val="00BA1E82"/>
    <w:rsid w:val="00BA3D65"/>
    <w:rsid w:val="00BA514D"/>
    <w:rsid w:val="00BC2ABA"/>
    <w:rsid w:val="00BC554B"/>
    <w:rsid w:val="00BD0BDD"/>
    <w:rsid w:val="00BD2FE8"/>
    <w:rsid w:val="00BD3A5D"/>
    <w:rsid w:val="00BF4397"/>
    <w:rsid w:val="00BF61AD"/>
    <w:rsid w:val="00C0702F"/>
    <w:rsid w:val="00C07BFB"/>
    <w:rsid w:val="00C131C6"/>
    <w:rsid w:val="00C1396B"/>
    <w:rsid w:val="00C13FD0"/>
    <w:rsid w:val="00C22B4B"/>
    <w:rsid w:val="00C36FF9"/>
    <w:rsid w:val="00C546E0"/>
    <w:rsid w:val="00C57377"/>
    <w:rsid w:val="00C61502"/>
    <w:rsid w:val="00C66526"/>
    <w:rsid w:val="00C7628C"/>
    <w:rsid w:val="00C83079"/>
    <w:rsid w:val="00C907AB"/>
    <w:rsid w:val="00CA0024"/>
    <w:rsid w:val="00CA4446"/>
    <w:rsid w:val="00CB04A3"/>
    <w:rsid w:val="00CC2DC4"/>
    <w:rsid w:val="00CD04CA"/>
    <w:rsid w:val="00CD1822"/>
    <w:rsid w:val="00CE2060"/>
    <w:rsid w:val="00CE347C"/>
    <w:rsid w:val="00CF1C6A"/>
    <w:rsid w:val="00CF6BED"/>
    <w:rsid w:val="00D00ADD"/>
    <w:rsid w:val="00D1345C"/>
    <w:rsid w:val="00D137B2"/>
    <w:rsid w:val="00D13F42"/>
    <w:rsid w:val="00D24615"/>
    <w:rsid w:val="00D258AC"/>
    <w:rsid w:val="00D26A47"/>
    <w:rsid w:val="00D35357"/>
    <w:rsid w:val="00D4362C"/>
    <w:rsid w:val="00D44D8C"/>
    <w:rsid w:val="00D46039"/>
    <w:rsid w:val="00D469EB"/>
    <w:rsid w:val="00D51237"/>
    <w:rsid w:val="00D56D83"/>
    <w:rsid w:val="00D672BF"/>
    <w:rsid w:val="00D6742E"/>
    <w:rsid w:val="00D71D8A"/>
    <w:rsid w:val="00D74E47"/>
    <w:rsid w:val="00D80095"/>
    <w:rsid w:val="00D81CAD"/>
    <w:rsid w:val="00D81D8C"/>
    <w:rsid w:val="00D86430"/>
    <w:rsid w:val="00D91CD7"/>
    <w:rsid w:val="00DA0951"/>
    <w:rsid w:val="00DA0BC5"/>
    <w:rsid w:val="00DB0F4B"/>
    <w:rsid w:val="00DB6F86"/>
    <w:rsid w:val="00DB7481"/>
    <w:rsid w:val="00DC092A"/>
    <w:rsid w:val="00DC374A"/>
    <w:rsid w:val="00DC493F"/>
    <w:rsid w:val="00DD202D"/>
    <w:rsid w:val="00DD55B1"/>
    <w:rsid w:val="00DD66AB"/>
    <w:rsid w:val="00DE0DA3"/>
    <w:rsid w:val="00DE6CAF"/>
    <w:rsid w:val="00DE75D2"/>
    <w:rsid w:val="00DF41C6"/>
    <w:rsid w:val="00DF6FAA"/>
    <w:rsid w:val="00DF71FD"/>
    <w:rsid w:val="00DF7A6D"/>
    <w:rsid w:val="00E026AC"/>
    <w:rsid w:val="00E13DDF"/>
    <w:rsid w:val="00E14903"/>
    <w:rsid w:val="00E20F07"/>
    <w:rsid w:val="00E22C0C"/>
    <w:rsid w:val="00E41522"/>
    <w:rsid w:val="00E41964"/>
    <w:rsid w:val="00E46BB3"/>
    <w:rsid w:val="00E612CC"/>
    <w:rsid w:val="00E77A1B"/>
    <w:rsid w:val="00E80AAA"/>
    <w:rsid w:val="00E84FB0"/>
    <w:rsid w:val="00E87F4F"/>
    <w:rsid w:val="00E93AB9"/>
    <w:rsid w:val="00E9694E"/>
    <w:rsid w:val="00EB4CB5"/>
    <w:rsid w:val="00EC42F5"/>
    <w:rsid w:val="00ED053F"/>
    <w:rsid w:val="00ED095C"/>
    <w:rsid w:val="00ED1C6A"/>
    <w:rsid w:val="00ED42B8"/>
    <w:rsid w:val="00ED5700"/>
    <w:rsid w:val="00EE1E25"/>
    <w:rsid w:val="00EE5D4C"/>
    <w:rsid w:val="00EF174F"/>
    <w:rsid w:val="00EF52C5"/>
    <w:rsid w:val="00EF64E7"/>
    <w:rsid w:val="00F127FB"/>
    <w:rsid w:val="00F17BFA"/>
    <w:rsid w:val="00F21432"/>
    <w:rsid w:val="00F27A8C"/>
    <w:rsid w:val="00F344E5"/>
    <w:rsid w:val="00F41F10"/>
    <w:rsid w:val="00F42724"/>
    <w:rsid w:val="00F427F6"/>
    <w:rsid w:val="00F434F1"/>
    <w:rsid w:val="00F53FD4"/>
    <w:rsid w:val="00F65DF7"/>
    <w:rsid w:val="00F668C4"/>
    <w:rsid w:val="00F76AB9"/>
    <w:rsid w:val="00F80DE5"/>
    <w:rsid w:val="00F815D2"/>
    <w:rsid w:val="00F90FC5"/>
    <w:rsid w:val="00F91001"/>
    <w:rsid w:val="00F923DE"/>
    <w:rsid w:val="00F97E56"/>
    <w:rsid w:val="00FA15F1"/>
    <w:rsid w:val="00FB3396"/>
    <w:rsid w:val="00FB6D8E"/>
    <w:rsid w:val="00FB7129"/>
    <w:rsid w:val="00FC19AA"/>
    <w:rsid w:val="00FC6BF7"/>
    <w:rsid w:val="00FC73C8"/>
    <w:rsid w:val="00FF0858"/>
    <w:rsid w:val="00FF6F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E8C75"/>
  <w15:chartTrackingRefBased/>
  <w15:docId w15:val="{7B7B5D4A-5A6D-4EF6-B153-FA83B6F984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01D0"/>
    <w:pPr>
      <w:spacing w:line="300" w:lineRule="auto"/>
    </w:pPr>
    <w:rPr>
      <w:rFonts w:eastAsiaTheme="minorEastAsia"/>
      <w:kern w:val="0"/>
      <w:szCs w:val="21"/>
      <w14:ligatures w14:val="none"/>
    </w:rPr>
  </w:style>
  <w:style w:type="paragraph" w:styleId="Heading1">
    <w:name w:val="heading 1"/>
    <w:basedOn w:val="Normal"/>
    <w:next w:val="Normal"/>
    <w:link w:val="Heading1Char"/>
    <w:uiPriority w:val="9"/>
    <w:qFormat/>
    <w:rsid w:val="007133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133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33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33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33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33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33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33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33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33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133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33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33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33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33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33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33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3376"/>
    <w:rPr>
      <w:rFonts w:eastAsiaTheme="majorEastAsia" w:cstheme="majorBidi"/>
      <w:color w:val="272727" w:themeColor="text1" w:themeTint="D8"/>
    </w:rPr>
  </w:style>
  <w:style w:type="paragraph" w:styleId="Title">
    <w:name w:val="Title"/>
    <w:basedOn w:val="Normal"/>
    <w:next w:val="Normal"/>
    <w:link w:val="TitleChar"/>
    <w:uiPriority w:val="10"/>
    <w:qFormat/>
    <w:rsid w:val="007133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33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33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33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3376"/>
    <w:pPr>
      <w:spacing w:before="160"/>
      <w:jc w:val="center"/>
    </w:pPr>
    <w:rPr>
      <w:i/>
      <w:iCs/>
      <w:color w:val="404040" w:themeColor="text1" w:themeTint="BF"/>
    </w:rPr>
  </w:style>
  <w:style w:type="character" w:customStyle="1" w:styleId="QuoteChar">
    <w:name w:val="Quote Char"/>
    <w:basedOn w:val="DefaultParagraphFont"/>
    <w:link w:val="Quote"/>
    <w:uiPriority w:val="29"/>
    <w:rsid w:val="00713376"/>
    <w:rPr>
      <w:i/>
      <w:iCs/>
      <w:color w:val="404040" w:themeColor="text1" w:themeTint="BF"/>
    </w:rPr>
  </w:style>
  <w:style w:type="paragraph" w:styleId="ListParagraph">
    <w:name w:val="List Paragraph"/>
    <w:basedOn w:val="Normal"/>
    <w:uiPriority w:val="34"/>
    <w:qFormat/>
    <w:rsid w:val="00713376"/>
    <w:pPr>
      <w:ind w:left="720"/>
      <w:contextualSpacing/>
    </w:pPr>
  </w:style>
  <w:style w:type="character" w:styleId="IntenseEmphasis">
    <w:name w:val="Intense Emphasis"/>
    <w:basedOn w:val="DefaultParagraphFont"/>
    <w:uiPriority w:val="21"/>
    <w:qFormat/>
    <w:rsid w:val="00713376"/>
    <w:rPr>
      <w:i/>
      <w:iCs/>
      <w:color w:val="0F4761" w:themeColor="accent1" w:themeShade="BF"/>
    </w:rPr>
  </w:style>
  <w:style w:type="paragraph" w:styleId="IntenseQuote">
    <w:name w:val="Intense Quote"/>
    <w:basedOn w:val="Normal"/>
    <w:next w:val="Normal"/>
    <w:link w:val="IntenseQuoteChar"/>
    <w:uiPriority w:val="30"/>
    <w:qFormat/>
    <w:rsid w:val="007133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3376"/>
    <w:rPr>
      <w:i/>
      <w:iCs/>
      <w:color w:val="0F4761" w:themeColor="accent1" w:themeShade="BF"/>
    </w:rPr>
  </w:style>
  <w:style w:type="character" w:styleId="IntenseReference">
    <w:name w:val="Intense Reference"/>
    <w:basedOn w:val="DefaultParagraphFont"/>
    <w:uiPriority w:val="32"/>
    <w:qFormat/>
    <w:rsid w:val="00713376"/>
    <w:rPr>
      <w:b/>
      <w:bCs/>
      <w:smallCaps/>
      <w:color w:val="0F4761" w:themeColor="accent1" w:themeShade="BF"/>
      <w:spacing w:val="5"/>
    </w:rPr>
  </w:style>
  <w:style w:type="paragraph" w:styleId="TOC2">
    <w:name w:val="toc 2"/>
    <w:basedOn w:val="Normal"/>
    <w:next w:val="Normal"/>
    <w:autoRedefine/>
    <w:uiPriority w:val="39"/>
    <w:unhideWhenUsed/>
    <w:rsid w:val="00713376"/>
    <w:pPr>
      <w:tabs>
        <w:tab w:val="right" w:leader="dot" w:pos="9350"/>
      </w:tabs>
      <w:spacing w:after="100"/>
    </w:pPr>
    <w:rPr>
      <w:rFonts w:cs="Times New Roman"/>
    </w:rPr>
  </w:style>
  <w:style w:type="paragraph" w:styleId="TOC1">
    <w:name w:val="toc 1"/>
    <w:basedOn w:val="Normal"/>
    <w:next w:val="Normal"/>
    <w:autoRedefine/>
    <w:uiPriority w:val="39"/>
    <w:unhideWhenUsed/>
    <w:rsid w:val="00713376"/>
    <w:pPr>
      <w:tabs>
        <w:tab w:val="left" w:pos="1320"/>
        <w:tab w:val="right" w:leader="dot" w:pos="9350"/>
      </w:tabs>
      <w:spacing w:after="100"/>
    </w:pPr>
    <w:rPr>
      <w:rFonts w:cs="Times New Roman"/>
      <w:b/>
    </w:rPr>
  </w:style>
  <w:style w:type="paragraph" w:styleId="TOC3">
    <w:name w:val="toc 3"/>
    <w:basedOn w:val="Normal"/>
    <w:next w:val="Normal"/>
    <w:autoRedefine/>
    <w:uiPriority w:val="39"/>
    <w:unhideWhenUsed/>
    <w:rsid w:val="00713376"/>
    <w:pPr>
      <w:tabs>
        <w:tab w:val="right" w:leader="dot" w:pos="9350"/>
      </w:tabs>
      <w:spacing w:after="100"/>
    </w:pPr>
    <w:rPr>
      <w:rFonts w:cs="Times New Roman"/>
    </w:rPr>
  </w:style>
  <w:style w:type="character" w:styleId="Hyperlink">
    <w:name w:val="Hyperlink"/>
    <w:basedOn w:val="DefaultParagraphFont"/>
    <w:uiPriority w:val="99"/>
    <w:unhideWhenUsed/>
    <w:rsid w:val="00713376"/>
    <w:rPr>
      <w:color w:val="467886" w:themeColor="hyperlink"/>
      <w:u w:val="single"/>
    </w:rPr>
  </w:style>
  <w:style w:type="character" w:styleId="PlaceholderText">
    <w:name w:val="Placeholder Text"/>
    <w:basedOn w:val="DefaultParagraphFont"/>
    <w:uiPriority w:val="99"/>
    <w:semiHidden/>
    <w:rsid w:val="00713376"/>
    <w:rPr>
      <w:color w:val="808080"/>
    </w:rPr>
  </w:style>
  <w:style w:type="paragraph" w:styleId="Header">
    <w:name w:val="header"/>
    <w:basedOn w:val="Normal"/>
    <w:link w:val="HeaderChar"/>
    <w:uiPriority w:val="99"/>
    <w:unhideWhenUsed/>
    <w:rsid w:val="003148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48D9"/>
    <w:rPr>
      <w:rFonts w:eastAsiaTheme="minorEastAsia"/>
      <w:kern w:val="0"/>
      <w:szCs w:val="21"/>
      <w14:ligatures w14:val="none"/>
    </w:rPr>
  </w:style>
  <w:style w:type="paragraph" w:styleId="Footer">
    <w:name w:val="footer"/>
    <w:basedOn w:val="Normal"/>
    <w:link w:val="FooterChar"/>
    <w:uiPriority w:val="99"/>
    <w:unhideWhenUsed/>
    <w:rsid w:val="003148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48D9"/>
    <w:rPr>
      <w:rFonts w:eastAsiaTheme="minorEastAsia"/>
      <w:kern w:val="0"/>
      <w:szCs w:val="21"/>
      <w14:ligatures w14:val="none"/>
    </w:rPr>
  </w:style>
  <w:style w:type="character" w:styleId="UnresolvedMention">
    <w:name w:val="Unresolved Mention"/>
    <w:basedOn w:val="DefaultParagraphFont"/>
    <w:uiPriority w:val="99"/>
    <w:semiHidden/>
    <w:unhideWhenUsed/>
    <w:rsid w:val="009C4A7E"/>
    <w:rPr>
      <w:color w:val="605E5C"/>
      <w:shd w:val="clear" w:color="auto" w:fill="E1DFDD"/>
    </w:rPr>
  </w:style>
  <w:style w:type="paragraph" w:styleId="NormalWeb">
    <w:name w:val="Normal (Web)"/>
    <w:basedOn w:val="Normal"/>
    <w:uiPriority w:val="99"/>
    <w:semiHidden/>
    <w:unhideWhenUsed/>
    <w:rsid w:val="006E3D67"/>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276802">
      <w:bodyDiv w:val="1"/>
      <w:marLeft w:val="0"/>
      <w:marRight w:val="0"/>
      <w:marTop w:val="0"/>
      <w:marBottom w:val="0"/>
      <w:divBdr>
        <w:top w:val="none" w:sz="0" w:space="0" w:color="auto"/>
        <w:left w:val="none" w:sz="0" w:space="0" w:color="auto"/>
        <w:bottom w:val="none" w:sz="0" w:space="0" w:color="auto"/>
        <w:right w:val="none" w:sz="0" w:space="0" w:color="auto"/>
      </w:divBdr>
    </w:div>
    <w:div w:id="104352975">
      <w:bodyDiv w:val="1"/>
      <w:marLeft w:val="0"/>
      <w:marRight w:val="0"/>
      <w:marTop w:val="0"/>
      <w:marBottom w:val="0"/>
      <w:divBdr>
        <w:top w:val="none" w:sz="0" w:space="0" w:color="auto"/>
        <w:left w:val="none" w:sz="0" w:space="0" w:color="auto"/>
        <w:bottom w:val="none" w:sz="0" w:space="0" w:color="auto"/>
        <w:right w:val="none" w:sz="0" w:space="0" w:color="auto"/>
      </w:divBdr>
    </w:div>
    <w:div w:id="195585717">
      <w:bodyDiv w:val="1"/>
      <w:marLeft w:val="0"/>
      <w:marRight w:val="0"/>
      <w:marTop w:val="0"/>
      <w:marBottom w:val="0"/>
      <w:divBdr>
        <w:top w:val="none" w:sz="0" w:space="0" w:color="auto"/>
        <w:left w:val="none" w:sz="0" w:space="0" w:color="auto"/>
        <w:bottom w:val="none" w:sz="0" w:space="0" w:color="auto"/>
        <w:right w:val="none" w:sz="0" w:space="0" w:color="auto"/>
      </w:divBdr>
    </w:div>
    <w:div w:id="480001624">
      <w:bodyDiv w:val="1"/>
      <w:marLeft w:val="0"/>
      <w:marRight w:val="0"/>
      <w:marTop w:val="0"/>
      <w:marBottom w:val="0"/>
      <w:divBdr>
        <w:top w:val="none" w:sz="0" w:space="0" w:color="auto"/>
        <w:left w:val="none" w:sz="0" w:space="0" w:color="auto"/>
        <w:bottom w:val="none" w:sz="0" w:space="0" w:color="auto"/>
        <w:right w:val="none" w:sz="0" w:space="0" w:color="auto"/>
      </w:divBdr>
    </w:div>
    <w:div w:id="746614670">
      <w:bodyDiv w:val="1"/>
      <w:marLeft w:val="0"/>
      <w:marRight w:val="0"/>
      <w:marTop w:val="0"/>
      <w:marBottom w:val="0"/>
      <w:divBdr>
        <w:top w:val="none" w:sz="0" w:space="0" w:color="auto"/>
        <w:left w:val="none" w:sz="0" w:space="0" w:color="auto"/>
        <w:bottom w:val="none" w:sz="0" w:space="0" w:color="auto"/>
        <w:right w:val="none" w:sz="0" w:space="0" w:color="auto"/>
      </w:divBdr>
      <w:divsChild>
        <w:div w:id="1831285501">
          <w:marLeft w:val="0"/>
          <w:marRight w:val="0"/>
          <w:marTop w:val="0"/>
          <w:marBottom w:val="0"/>
          <w:divBdr>
            <w:top w:val="none" w:sz="0" w:space="0" w:color="auto"/>
            <w:left w:val="none" w:sz="0" w:space="0" w:color="auto"/>
            <w:bottom w:val="none" w:sz="0" w:space="0" w:color="auto"/>
            <w:right w:val="none" w:sz="0" w:space="0" w:color="auto"/>
          </w:divBdr>
        </w:div>
      </w:divsChild>
    </w:div>
    <w:div w:id="767391919">
      <w:bodyDiv w:val="1"/>
      <w:marLeft w:val="0"/>
      <w:marRight w:val="0"/>
      <w:marTop w:val="0"/>
      <w:marBottom w:val="0"/>
      <w:divBdr>
        <w:top w:val="none" w:sz="0" w:space="0" w:color="auto"/>
        <w:left w:val="none" w:sz="0" w:space="0" w:color="auto"/>
        <w:bottom w:val="none" w:sz="0" w:space="0" w:color="auto"/>
        <w:right w:val="none" w:sz="0" w:space="0" w:color="auto"/>
      </w:divBdr>
    </w:div>
    <w:div w:id="800416679">
      <w:bodyDiv w:val="1"/>
      <w:marLeft w:val="0"/>
      <w:marRight w:val="0"/>
      <w:marTop w:val="0"/>
      <w:marBottom w:val="0"/>
      <w:divBdr>
        <w:top w:val="none" w:sz="0" w:space="0" w:color="auto"/>
        <w:left w:val="none" w:sz="0" w:space="0" w:color="auto"/>
        <w:bottom w:val="none" w:sz="0" w:space="0" w:color="auto"/>
        <w:right w:val="none" w:sz="0" w:space="0" w:color="auto"/>
      </w:divBdr>
    </w:div>
    <w:div w:id="1030690226">
      <w:bodyDiv w:val="1"/>
      <w:marLeft w:val="0"/>
      <w:marRight w:val="0"/>
      <w:marTop w:val="0"/>
      <w:marBottom w:val="0"/>
      <w:divBdr>
        <w:top w:val="none" w:sz="0" w:space="0" w:color="auto"/>
        <w:left w:val="none" w:sz="0" w:space="0" w:color="auto"/>
        <w:bottom w:val="none" w:sz="0" w:space="0" w:color="auto"/>
        <w:right w:val="none" w:sz="0" w:space="0" w:color="auto"/>
      </w:divBdr>
    </w:div>
    <w:div w:id="1323849801">
      <w:bodyDiv w:val="1"/>
      <w:marLeft w:val="0"/>
      <w:marRight w:val="0"/>
      <w:marTop w:val="0"/>
      <w:marBottom w:val="0"/>
      <w:divBdr>
        <w:top w:val="none" w:sz="0" w:space="0" w:color="auto"/>
        <w:left w:val="none" w:sz="0" w:space="0" w:color="auto"/>
        <w:bottom w:val="none" w:sz="0" w:space="0" w:color="auto"/>
        <w:right w:val="none" w:sz="0" w:space="0" w:color="auto"/>
      </w:divBdr>
    </w:div>
    <w:div w:id="1335645583">
      <w:bodyDiv w:val="1"/>
      <w:marLeft w:val="0"/>
      <w:marRight w:val="0"/>
      <w:marTop w:val="0"/>
      <w:marBottom w:val="0"/>
      <w:divBdr>
        <w:top w:val="none" w:sz="0" w:space="0" w:color="auto"/>
        <w:left w:val="none" w:sz="0" w:space="0" w:color="auto"/>
        <w:bottom w:val="none" w:sz="0" w:space="0" w:color="auto"/>
        <w:right w:val="none" w:sz="0" w:space="0" w:color="auto"/>
      </w:divBdr>
    </w:div>
    <w:div w:id="1415936416">
      <w:bodyDiv w:val="1"/>
      <w:marLeft w:val="0"/>
      <w:marRight w:val="0"/>
      <w:marTop w:val="0"/>
      <w:marBottom w:val="0"/>
      <w:divBdr>
        <w:top w:val="none" w:sz="0" w:space="0" w:color="auto"/>
        <w:left w:val="none" w:sz="0" w:space="0" w:color="auto"/>
        <w:bottom w:val="none" w:sz="0" w:space="0" w:color="auto"/>
        <w:right w:val="none" w:sz="0" w:space="0" w:color="auto"/>
      </w:divBdr>
    </w:div>
    <w:div w:id="1668749923">
      <w:bodyDiv w:val="1"/>
      <w:marLeft w:val="0"/>
      <w:marRight w:val="0"/>
      <w:marTop w:val="0"/>
      <w:marBottom w:val="0"/>
      <w:divBdr>
        <w:top w:val="none" w:sz="0" w:space="0" w:color="auto"/>
        <w:left w:val="none" w:sz="0" w:space="0" w:color="auto"/>
        <w:bottom w:val="none" w:sz="0" w:space="0" w:color="auto"/>
        <w:right w:val="none" w:sz="0" w:space="0" w:color="auto"/>
      </w:divBdr>
    </w:div>
    <w:div w:id="1935287704">
      <w:bodyDiv w:val="1"/>
      <w:marLeft w:val="0"/>
      <w:marRight w:val="0"/>
      <w:marTop w:val="0"/>
      <w:marBottom w:val="0"/>
      <w:divBdr>
        <w:top w:val="none" w:sz="0" w:space="0" w:color="auto"/>
        <w:left w:val="none" w:sz="0" w:space="0" w:color="auto"/>
        <w:bottom w:val="none" w:sz="0" w:space="0" w:color="auto"/>
        <w:right w:val="none" w:sz="0" w:space="0" w:color="auto"/>
      </w:divBdr>
    </w:div>
    <w:div w:id="19388295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ics.org/news-insights/bim-power-data-construction"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DAB2CDBF1AD44EC80F3CB2A5D184CE8"/>
        <w:category>
          <w:name w:val="General"/>
          <w:gallery w:val="placeholder"/>
        </w:category>
        <w:types>
          <w:type w:val="bbPlcHdr"/>
        </w:types>
        <w:behaviors>
          <w:behavior w:val="content"/>
        </w:behaviors>
        <w:guid w:val="{5ED7169D-C88E-4F8B-9FA7-6D9E238924D7}"/>
      </w:docPartPr>
      <w:docPartBody>
        <w:p w:rsidR="00C82512" w:rsidRDefault="00C82512" w:rsidP="00C82512">
          <w:pPr>
            <w:pStyle w:val="1DAB2CDBF1AD44EC80F3CB2A5D184CE8"/>
          </w:pPr>
          <w:r w:rsidRPr="00DB6BAB">
            <w:rPr>
              <w:rStyle w:val="PlaceholderText"/>
            </w:rPr>
            <w:t>ACBA 5008 - Self development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512"/>
    <w:rsid w:val="0001091B"/>
    <w:rsid w:val="00053FE2"/>
    <w:rsid w:val="000631AB"/>
    <w:rsid w:val="001D12E0"/>
    <w:rsid w:val="0020301C"/>
    <w:rsid w:val="003601D5"/>
    <w:rsid w:val="00400C52"/>
    <w:rsid w:val="00567AB4"/>
    <w:rsid w:val="00651683"/>
    <w:rsid w:val="0065489B"/>
    <w:rsid w:val="006D1F9F"/>
    <w:rsid w:val="007318BB"/>
    <w:rsid w:val="00765546"/>
    <w:rsid w:val="00793402"/>
    <w:rsid w:val="0085478F"/>
    <w:rsid w:val="008D4688"/>
    <w:rsid w:val="00954120"/>
    <w:rsid w:val="00997260"/>
    <w:rsid w:val="00A863A7"/>
    <w:rsid w:val="00AD05A3"/>
    <w:rsid w:val="00AE177F"/>
    <w:rsid w:val="00B32989"/>
    <w:rsid w:val="00BA3509"/>
    <w:rsid w:val="00C82512"/>
    <w:rsid w:val="00D35357"/>
    <w:rsid w:val="00EA40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82512"/>
    <w:rPr>
      <w:color w:val="808080"/>
    </w:rPr>
  </w:style>
  <w:style w:type="paragraph" w:customStyle="1" w:styleId="1DAB2CDBF1AD44EC80F3CB2A5D184CE8">
    <w:name w:val="1DAB2CDBF1AD44EC80F3CB2A5D184CE8"/>
    <w:rsid w:val="00C8251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E35029-8C76-45CE-AC36-379ED37630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480</TotalTime>
  <Pages>13</Pages>
  <Words>3745</Words>
  <Characters>21350</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acba 6009 – A Critical Review of the Swansea City Civic Centre: Integrating Modern Technologies for Enhanced Design, Construction and Facility Management</vt:lpstr>
    </vt:vector>
  </TitlesOfParts>
  <Company/>
  <LinksUpToDate>false</LinksUpToDate>
  <CharactersWithSpaces>25045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acba 6009 – A Critical Review of the Swansea City Civic Centre: Integrating Modern Technologies for Enhanced Design, Construction and Facility Management</dc:title>
  <dc:subject/>
  <dc:creator>Kieran Bowen</dc:creator>
  <cp:keywords/>
  <dc:description/>
  <cp:lastModifiedBy>Kieran Bowen</cp:lastModifiedBy>
  <cp:revision>238</cp:revision>
  <dcterms:created xsi:type="dcterms:W3CDTF">2024-05-07T17:12:00Z</dcterms:created>
  <dcterms:modified xsi:type="dcterms:W3CDTF">2025-04-28T14:34:00Z</dcterms:modified>
</cp:coreProperties>
</file>