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5981" w:rsidRDefault="00DA6FA6">
      <w:pPr>
        <w:rPr>
          <w:b/>
        </w:rPr>
      </w:pPr>
      <w:r w:rsidRPr="00CB7801">
        <w:rPr>
          <w:b/>
        </w:rPr>
        <w:t>Developing Professional Practice in Human Resources – 5CDPP</w:t>
      </w:r>
      <w:r w:rsidR="00CB7801" w:rsidRPr="00CB7801">
        <w:rPr>
          <w:b/>
        </w:rPr>
        <w:t xml:space="preserve"> – </w:t>
      </w:r>
      <w:r w:rsidR="00171592">
        <w:rPr>
          <w:b/>
        </w:rPr>
        <w:t xml:space="preserve">Assessment </w:t>
      </w:r>
      <w:r w:rsidR="00283FC0">
        <w:rPr>
          <w:b/>
        </w:rPr>
        <w:t>Activity 2</w:t>
      </w:r>
      <w:r w:rsidR="003A75EB">
        <w:rPr>
          <w:b/>
        </w:rPr>
        <w:t xml:space="preserve"> </w:t>
      </w:r>
      <w:r w:rsidR="003A75EB" w:rsidRPr="003A75EB">
        <w:rPr>
          <w:i/>
        </w:rPr>
        <w:t>(word count:</w:t>
      </w:r>
      <w:r w:rsidR="003A75EB">
        <w:rPr>
          <w:b/>
        </w:rPr>
        <w:t xml:space="preserve"> </w:t>
      </w:r>
      <w:r w:rsidR="007163FD" w:rsidRPr="007163FD">
        <w:rPr>
          <w:i/>
        </w:rPr>
        <w:t>1070)</w:t>
      </w:r>
    </w:p>
    <w:p w:rsidR="004753E7" w:rsidRDefault="00A25C09">
      <w:r>
        <w:t xml:space="preserve">The purpose of this report is to establish how the CIPD HR Profession Map is used amongst HR professionals, and </w:t>
      </w:r>
      <w:r w:rsidR="00D22A39">
        <w:t>how the set standards and principles are fundamental in achieving effectiveness and success in the HR profession.</w:t>
      </w:r>
    </w:p>
    <w:p w:rsidR="00A25C09" w:rsidRDefault="00A25C09">
      <w:r>
        <w:t xml:space="preserve">The first consideration </w:t>
      </w:r>
      <w:r w:rsidR="00876FD3">
        <w:t>must therefore</w:t>
      </w:r>
      <w:r>
        <w:t xml:space="preserve"> be: ‘what is a professional?’ According to Lester (2010), it would be someone who “makes prof</w:t>
      </w:r>
      <w:r w:rsidR="00D22A39">
        <w:t xml:space="preserve">icient use of expert of specialist knowledge, exercises autonomous thought and judgement, and makes a voluntary commitment </w:t>
      </w:r>
      <w:r w:rsidR="00876FD3">
        <w:t xml:space="preserve">to a set of principles. Such a person </w:t>
      </w:r>
      <w:r w:rsidR="002E2F90">
        <w:t>need not</w:t>
      </w:r>
      <w:r w:rsidR="00876FD3">
        <w:t xml:space="preserve"> be a member of an easily defined profession or of a professional association; it is possible to work as a professional from a set of expertise and skills that is relatively unique to the individual”. </w:t>
      </w:r>
      <w:r w:rsidR="00215434">
        <w:t xml:space="preserve">A ‘profession’ is then defined as an occupation with the following characteristics: it is typically built upon both theoretical and practical knowledge; </w:t>
      </w:r>
      <w:r w:rsidR="00675304">
        <w:t xml:space="preserve">the knowledge gained is used by the practitioners to provide expertise; and </w:t>
      </w:r>
      <w:r w:rsidR="00215434">
        <w:t xml:space="preserve">it has </w:t>
      </w:r>
      <w:r w:rsidR="00553720">
        <w:t>a code of conduct or ethics</w:t>
      </w:r>
      <w:r w:rsidR="00596C69">
        <w:t>.</w:t>
      </w:r>
      <w:r w:rsidR="00553720">
        <w:t xml:space="preserve"> (Taylor and Woodhams, 2016). </w:t>
      </w:r>
    </w:p>
    <w:p w:rsidR="00826601" w:rsidRDefault="00826601">
      <w:r w:rsidRPr="00826601">
        <w:t xml:space="preserve">The </w:t>
      </w:r>
      <w:r w:rsidR="000B0316">
        <w:t xml:space="preserve">first </w:t>
      </w:r>
      <w:r w:rsidRPr="00826601">
        <w:t>CIPD</w:t>
      </w:r>
      <w:r>
        <w:t xml:space="preserve"> HR Profession</w:t>
      </w:r>
      <w:r w:rsidRPr="00826601">
        <w:t xml:space="preserve"> Map </w:t>
      </w:r>
      <w:r>
        <w:t>was launched in 2009 as a tool to set professional competencies for HR Professionals. It has since been developed and redesigned in line with their research and</w:t>
      </w:r>
      <w:r w:rsidR="002E2F90">
        <w:t xml:space="preserve"> development of organisations and the roles and career progressions of HR professionals themselves, at all capability levels</w:t>
      </w:r>
      <w:r w:rsidR="00F030C5">
        <w:t xml:space="preserve"> both as individuals and in teams</w:t>
      </w:r>
      <w:r w:rsidR="002E2F90">
        <w:t xml:space="preserve">. </w:t>
      </w:r>
      <w:r w:rsidR="00BE27DB">
        <w:t xml:space="preserve">The 2013 CIPD HRPM identifies stages of effective management of </w:t>
      </w:r>
      <w:r w:rsidR="00BE27DB" w:rsidRPr="00072D16">
        <w:t xml:space="preserve">people across ten professional specialisms, </w:t>
      </w:r>
      <w:r w:rsidR="00594D4C" w:rsidRPr="00072D16">
        <w:t>and eight fundamental behaviours are described which strengthen and support good practi</w:t>
      </w:r>
      <w:r w:rsidR="0015686A" w:rsidRPr="00072D16">
        <w:t>ce, irrespective of specialism (</w:t>
      </w:r>
      <w:hyperlink r:id="rId8" w:history="1">
        <w:r w:rsidR="0015686A" w:rsidRPr="00072D16">
          <w:rPr>
            <w:rStyle w:val="Hyperlink"/>
          </w:rPr>
          <w:t>www.CIPD.co.uk</w:t>
        </w:r>
      </w:hyperlink>
      <w:r w:rsidR="0015686A" w:rsidRPr="00072D16">
        <w:t xml:space="preserve">). The </w:t>
      </w:r>
      <w:r w:rsidR="00FA541F">
        <w:t xml:space="preserve">new </w:t>
      </w:r>
      <w:r w:rsidR="0015686A" w:rsidRPr="00072D16">
        <w:t xml:space="preserve">2018 CIPD HRPM </w:t>
      </w:r>
      <w:r w:rsidR="004753E7" w:rsidRPr="00072D16">
        <w:t xml:space="preserve">was designed </w:t>
      </w:r>
      <w:r w:rsidR="003F1A31" w:rsidRPr="00072D16">
        <w:t xml:space="preserve">to direct HR professionals in the transitioning through the changing </w:t>
      </w:r>
      <w:r w:rsidR="00072D16" w:rsidRPr="00072D16">
        <w:t>nature of their roles</w:t>
      </w:r>
      <w:r w:rsidR="00FA541F">
        <w:t xml:space="preserve">, with the goal to further outline the professional standards CIPD Members should adhere to </w:t>
      </w:r>
      <w:r w:rsidR="00072D16" w:rsidRPr="00072D16">
        <w:t>(Woolnough</w:t>
      </w:r>
      <w:r w:rsidR="00667729">
        <w:t>,</w:t>
      </w:r>
      <w:r w:rsidR="00072D16" w:rsidRPr="00072D16">
        <w:t xml:space="preserve"> 2017).</w:t>
      </w:r>
      <w:r w:rsidR="003F1A31">
        <w:t xml:space="preserve"> </w:t>
      </w:r>
    </w:p>
    <w:p w:rsidR="00283FC0" w:rsidRDefault="000B0316">
      <w:r w:rsidRPr="000B0316">
        <w:t xml:space="preserve">The </w:t>
      </w:r>
      <w:r w:rsidR="000F71EF">
        <w:t>2013 CIPD</w:t>
      </w:r>
      <w:r w:rsidR="0017309C">
        <w:t xml:space="preserve"> HRPM outlines </w:t>
      </w:r>
      <w:r w:rsidR="00B81845">
        <w:t xml:space="preserve">four bands of professional competence which are used to define a HR Professional and the contribution they make at each stage of their career; through their client relationships and services provided, activities they perform, where their time is spent and how their contribution and success is gauged. </w:t>
      </w:r>
    </w:p>
    <w:p w:rsidR="000F71EF" w:rsidRPr="00FF44AD" w:rsidRDefault="000F71EF">
      <w:r w:rsidRPr="00FF44AD">
        <w:t xml:space="preserve">The HRPM ten professional areas define specific activities </w:t>
      </w:r>
      <w:r w:rsidR="00D568B5">
        <w:t xml:space="preserve">that </w:t>
      </w:r>
      <w:r w:rsidRPr="00FF44AD">
        <w:t>need to be carried out at each</w:t>
      </w:r>
      <w:r w:rsidR="00FF44AD" w:rsidRPr="00FF44AD">
        <w:t xml:space="preserve"> stage</w:t>
      </w:r>
      <w:r w:rsidRPr="00FF44AD">
        <w:t xml:space="preserve"> </w:t>
      </w:r>
      <w:r w:rsidR="00FF44AD" w:rsidRPr="00FF44AD">
        <w:t>of the fou</w:t>
      </w:r>
      <w:r w:rsidR="00FF44AD">
        <w:t>r professional competence bands</w:t>
      </w:r>
      <w:r w:rsidR="00D568B5">
        <w:t>. These</w:t>
      </w:r>
      <w:r w:rsidR="001D0A1D">
        <w:t xml:space="preserve"> are</w:t>
      </w:r>
      <w:r w:rsidR="00FF44AD">
        <w:t>:-</w:t>
      </w:r>
    </w:p>
    <w:p w:rsidR="00FC0BF7" w:rsidRDefault="00E03CA6" w:rsidP="00FC0BF7">
      <w:pPr>
        <w:pStyle w:val="ListParagraph"/>
        <w:numPr>
          <w:ilvl w:val="0"/>
          <w:numId w:val="2"/>
        </w:numPr>
      </w:pPr>
      <w:r w:rsidRPr="00FF44AD">
        <w:rPr>
          <w:b/>
        </w:rPr>
        <w:t>Core: Insights strategy and solutions</w:t>
      </w:r>
      <w:r w:rsidR="00FF44AD" w:rsidRPr="00FF44AD">
        <w:rPr>
          <w:b/>
        </w:rPr>
        <w:t>:</w:t>
      </w:r>
      <w:r w:rsidR="00FF44AD">
        <w:t xml:space="preserve"> The </w:t>
      </w:r>
      <w:r w:rsidR="00FC0BF7">
        <w:t>development of</w:t>
      </w:r>
      <w:r w:rsidR="00FF44AD">
        <w:t xml:space="preserve"> </w:t>
      </w:r>
      <w:r w:rsidR="005D3DCA">
        <w:t xml:space="preserve">knowledge and understanding </w:t>
      </w:r>
      <w:r w:rsidR="00FF44AD">
        <w:t xml:space="preserve">of </w:t>
      </w:r>
      <w:r w:rsidR="005D3DCA">
        <w:t xml:space="preserve">the organisation and </w:t>
      </w:r>
      <w:r w:rsidR="00FC0BF7">
        <w:t xml:space="preserve">business strategy to play a critical role in the organisation viability and relative performance (Boxall and Purcell, 2015). </w:t>
      </w:r>
    </w:p>
    <w:p w:rsidR="00C4691F" w:rsidRPr="00C4691F" w:rsidRDefault="00E03CA6" w:rsidP="00C4691F">
      <w:pPr>
        <w:pStyle w:val="ListParagraph"/>
        <w:numPr>
          <w:ilvl w:val="0"/>
          <w:numId w:val="2"/>
        </w:numPr>
        <w:rPr>
          <w:b/>
        </w:rPr>
      </w:pPr>
      <w:r w:rsidRPr="00BB76C9">
        <w:rPr>
          <w:b/>
        </w:rPr>
        <w:t>Core: Leading HR</w:t>
      </w:r>
      <w:r w:rsidR="00FC0BF7" w:rsidRPr="00BB76C9">
        <w:rPr>
          <w:b/>
        </w:rPr>
        <w:t xml:space="preserve">: </w:t>
      </w:r>
      <w:r w:rsidR="007C43B0" w:rsidRPr="007C43B0">
        <w:t>Acting as a</w:t>
      </w:r>
      <w:r w:rsidR="007C43B0">
        <w:rPr>
          <w:b/>
        </w:rPr>
        <w:t xml:space="preserve"> </w:t>
      </w:r>
      <w:r w:rsidR="007C43B0" w:rsidRPr="007C43B0">
        <w:t>role model</w:t>
      </w:r>
      <w:r w:rsidR="007C43B0">
        <w:t xml:space="preserve"> and to lead people through inspiration, influence and guidance; whilst also developing </w:t>
      </w:r>
      <w:r w:rsidR="003C19EE">
        <w:t>employees</w:t>
      </w:r>
      <w:r w:rsidR="007C43B0">
        <w:t xml:space="preserve"> in the organisation to enable them to acquire the knowledge and skills required to effectively carry out their job roles </w:t>
      </w:r>
      <w:r w:rsidR="00C4691F">
        <w:t>(Amrstrong</w:t>
      </w:r>
      <w:r w:rsidR="00667729">
        <w:t>, 2016</w:t>
      </w:r>
      <w:r w:rsidR="00C4691F">
        <w:t xml:space="preserve">). </w:t>
      </w:r>
    </w:p>
    <w:p w:rsidR="003D7763" w:rsidRDefault="00E03CA6" w:rsidP="003D7763">
      <w:pPr>
        <w:pStyle w:val="ListParagraph"/>
        <w:numPr>
          <w:ilvl w:val="0"/>
          <w:numId w:val="2"/>
        </w:numPr>
      </w:pPr>
      <w:r w:rsidRPr="00D830C9">
        <w:rPr>
          <w:b/>
        </w:rPr>
        <w:t>Organisation design</w:t>
      </w:r>
      <w:r w:rsidR="00C4691F" w:rsidRPr="00D830C9">
        <w:rPr>
          <w:b/>
        </w:rPr>
        <w:t xml:space="preserve">: </w:t>
      </w:r>
      <w:r w:rsidR="00D830C9">
        <w:t>E</w:t>
      </w:r>
      <w:r w:rsidR="00D830C9" w:rsidRPr="00D830C9">
        <w:t>nsuring the organisation is</w:t>
      </w:r>
      <w:r w:rsidR="00D830C9">
        <w:t xml:space="preserve"> designed adequately to provide maximum, durable and continuing impact</w:t>
      </w:r>
      <w:r w:rsidR="003D7763">
        <w:t xml:space="preserve"> (</w:t>
      </w:r>
      <w:hyperlink r:id="rId9" w:history="1">
        <w:r w:rsidR="003D7763" w:rsidRPr="00072D16">
          <w:rPr>
            <w:rStyle w:val="Hyperlink"/>
          </w:rPr>
          <w:t>www.CIPD.co.uk</w:t>
        </w:r>
      </w:hyperlink>
      <w:r w:rsidR="003D7763" w:rsidRPr="00072D16">
        <w:t>).</w:t>
      </w:r>
    </w:p>
    <w:p w:rsidR="004D13AC" w:rsidRPr="004D13AC" w:rsidRDefault="00E03CA6" w:rsidP="004D13AC">
      <w:pPr>
        <w:pStyle w:val="ListParagraph"/>
        <w:numPr>
          <w:ilvl w:val="0"/>
          <w:numId w:val="2"/>
        </w:numPr>
        <w:rPr>
          <w:b/>
        </w:rPr>
      </w:pPr>
      <w:r w:rsidRPr="003D7763">
        <w:rPr>
          <w:b/>
        </w:rPr>
        <w:t>Organisation development</w:t>
      </w:r>
      <w:r w:rsidR="003D7763" w:rsidRPr="003D7763">
        <w:rPr>
          <w:b/>
        </w:rPr>
        <w:t xml:space="preserve">: </w:t>
      </w:r>
      <w:r w:rsidR="003C19EE">
        <w:t>Design</w:t>
      </w:r>
      <w:r w:rsidR="004D13AC">
        <w:t>ing of</w:t>
      </w:r>
      <w:r w:rsidR="003C19EE">
        <w:t xml:space="preserve"> HR policies and practices which </w:t>
      </w:r>
      <w:r w:rsidR="004D13AC">
        <w:t>prompt and stimulate employees’</w:t>
      </w:r>
      <w:r w:rsidR="003C19EE">
        <w:t xml:space="preserve"> behaviour and attitudes w</w:t>
      </w:r>
      <w:r w:rsidR="004D13AC">
        <w:t>hich align the business strategy (Torrington, D. Et Al, 2017).</w:t>
      </w:r>
    </w:p>
    <w:p w:rsidR="00437299" w:rsidRPr="00437299" w:rsidRDefault="00E03CA6" w:rsidP="00437299">
      <w:pPr>
        <w:pStyle w:val="ListParagraph"/>
        <w:numPr>
          <w:ilvl w:val="0"/>
          <w:numId w:val="2"/>
        </w:numPr>
        <w:rPr>
          <w:b/>
        </w:rPr>
      </w:pPr>
      <w:r w:rsidRPr="004D13AC">
        <w:rPr>
          <w:b/>
        </w:rPr>
        <w:t>Resourcing and talent planning</w:t>
      </w:r>
      <w:r w:rsidR="004D13AC">
        <w:rPr>
          <w:b/>
        </w:rPr>
        <w:t xml:space="preserve">: </w:t>
      </w:r>
      <w:r w:rsidR="000F2325" w:rsidRPr="000F2325">
        <w:t>Ensuring the organisation</w:t>
      </w:r>
      <w:r w:rsidR="000F2325">
        <w:rPr>
          <w:b/>
        </w:rPr>
        <w:t xml:space="preserve"> </w:t>
      </w:r>
      <w:r w:rsidR="000F2325">
        <w:t xml:space="preserve">is properly equipped with appropriate tools and resources </w:t>
      </w:r>
      <w:r w:rsidR="0049275F">
        <w:t>to manage talent</w:t>
      </w:r>
      <w:r w:rsidR="000F2325">
        <w:t xml:space="preserve">, thereby ensuring </w:t>
      </w:r>
      <w:r w:rsidR="0049275F">
        <w:t>HR and organisation strategies can be reached both short and long term (Armstrong, 2016).</w:t>
      </w:r>
    </w:p>
    <w:p w:rsidR="002B5FE3" w:rsidRPr="00437299" w:rsidRDefault="00E03CA6" w:rsidP="00437299">
      <w:pPr>
        <w:pStyle w:val="ListParagraph"/>
        <w:numPr>
          <w:ilvl w:val="0"/>
          <w:numId w:val="2"/>
        </w:numPr>
        <w:rPr>
          <w:b/>
        </w:rPr>
      </w:pPr>
      <w:r w:rsidRPr="00437299">
        <w:rPr>
          <w:b/>
        </w:rPr>
        <w:t>Learning and development</w:t>
      </w:r>
      <w:r w:rsidR="0049275F" w:rsidRPr="00437299">
        <w:rPr>
          <w:b/>
        </w:rPr>
        <w:t xml:space="preserve">: </w:t>
      </w:r>
      <w:r w:rsidR="002B5FE3" w:rsidRPr="002B5FE3">
        <w:rPr>
          <w:rFonts w:ascii="Times New Roman" w:eastAsia="Times New Roman" w:hAnsi="Times New Roman" w:cs="Times New Roman"/>
          <w:noProof/>
          <w:sz w:val="24"/>
          <w:szCs w:val="24"/>
          <w:lang w:eastAsia="en-GB"/>
        </w:rPr>
        <w:drawing>
          <wp:inline distT="0" distB="0" distL="0" distR="0">
            <wp:extent cx="7620" cy="7620"/>
            <wp:effectExtent l="0" t="0" r="0" b="0"/>
            <wp:docPr id="3" name="Picture 3" descr="https://d.adroll.com/cm/aol/out?adroll_fpc=97f5769d48321d9dc2d040e1041c945f-1576334393378&amp;xid_ch=f&amp;advertisable=SMC44Y5OEBA2FEBZ3XQD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adroll.com/cm/aol/out?adroll_fpc=97f5769d48321d9dc2d040e1041c945f-1576334393378&amp;xid_ch=f&amp;advertisable=SMC44Y5OEBA2FEBZ3XQDX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002B5FE3" w:rsidRPr="002B5FE3">
        <w:rPr>
          <w:rFonts w:ascii="Times New Roman" w:eastAsia="Times New Roman" w:hAnsi="Times New Roman" w:cs="Times New Roman"/>
          <w:noProof/>
          <w:sz w:val="24"/>
          <w:szCs w:val="24"/>
          <w:lang w:eastAsia="en-GB"/>
        </w:rPr>
        <w:drawing>
          <wp:inline distT="0" distB="0" distL="0" distR="0">
            <wp:extent cx="7620" cy="7620"/>
            <wp:effectExtent l="0" t="0" r="0" b="0"/>
            <wp:docPr id="2" name="Picture 2" descr="https://d.adroll.com/cm/index/out?adroll_fpc=97f5769d48321d9dc2d040e1041c945f-1576334393378&amp;xid_ch=f&amp;advertisable=SMC44Y5OEBA2FEBZ3XQDX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adroll.com/cm/index/out?adroll_fpc=97f5769d48321d9dc2d040e1041c945f-1576334393378&amp;xid_ch=f&amp;advertisable=SMC44Y5OEBA2FEBZ3XQDX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620" cy="7620"/>
                    </a:xfrm>
                    <a:prstGeom prst="rect">
                      <a:avLst/>
                    </a:prstGeom>
                    <a:noFill/>
                    <a:ln>
                      <a:noFill/>
                    </a:ln>
                  </pic:spPr>
                </pic:pic>
              </a:graphicData>
            </a:graphic>
          </wp:inline>
        </w:drawing>
      </w:r>
      <w:r w:rsidR="002B5FE3" w:rsidRPr="002B5FE3">
        <w:rPr>
          <w:rFonts w:ascii="Times New Roman" w:eastAsia="Times New Roman" w:hAnsi="Times New Roman" w:cs="Times New Roman"/>
          <w:noProof/>
          <w:sz w:val="24"/>
          <w:szCs w:val="24"/>
          <w:lang w:eastAsia="en-GB"/>
        </w:rPr>
        <mc:AlternateContent>
          <mc:Choice Requires="wps">
            <w:drawing>
              <wp:inline distT="0" distB="0" distL="0" distR="0">
                <wp:extent cx="7620" cy="7620"/>
                <wp:effectExtent l="0" t="0" r="0" b="0"/>
                <wp:docPr id="1" name="Rectangle 1" descr="https://d.adroll.com/cm/n/out?adroll_fpc=97f5769d48321d9dc2d040e1041c945f-1576334393378&amp;xid_ch=f&amp;advertisable=SMC44Y5OEBA2FEBZ3XQDX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620" cy="7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A0A274F" id="Rectangle 1" o:spid="_x0000_s1026" alt="https://d.adroll.com/cm/n/out?adroll_fpc=97f5769d48321d9dc2d040e1041c945f-1576334393378&amp;xid_ch=f&amp;advertisable=SMC44Y5OEBA2FEBZ3XQDX2" style="width:.6pt;height:.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" filled="f" stroked="f">
                <o:lock v:ext="edit" aspectratio="t"/>
                <w10:anchorlock/>
              </v:rect>
            </w:pict>
          </mc:Fallback>
        </mc:AlternateContent>
      </w:r>
      <w:r w:rsidR="00437299" w:rsidRPr="00437299">
        <w:t>Building upon the knowledge of employees to meet strategic requirements</w:t>
      </w:r>
      <w:r w:rsidR="00437299">
        <w:rPr>
          <w:b/>
        </w:rPr>
        <w:t xml:space="preserve">. </w:t>
      </w:r>
      <w:r w:rsidR="002B5FE3">
        <w:t xml:space="preserve">Providing opportunities to employees to improve their skills and knowledge can increase their engagement and also be a useful tool in retaining staff (Sharp </w:t>
      </w:r>
      <w:r w:rsidR="00437299">
        <w:t xml:space="preserve">– </w:t>
      </w:r>
      <w:hyperlink r:id="rId12" w:history="1">
        <w:r w:rsidR="00437299" w:rsidRPr="00E87A70">
          <w:rPr>
            <w:rStyle w:val="Hyperlink"/>
          </w:rPr>
          <w:t>www.xperthr.co.uk</w:t>
        </w:r>
      </w:hyperlink>
      <w:r w:rsidR="00437299">
        <w:t>).</w:t>
      </w:r>
      <w:r w:rsidR="00437299">
        <w:rPr>
          <w:b/>
        </w:rPr>
        <w:t xml:space="preserve"> </w:t>
      </w:r>
    </w:p>
    <w:p w:rsidR="00437299" w:rsidRPr="00437299" w:rsidRDefault="00E03CA6" w:rsidP="00437299">
      <w:pPr>
        <w:pStyle w:val="ListParagraph"/>
        <w:numPr>
          <w:ilvl w:val="0"/>
          <w:numId w:val="2"/>
        </w:numPr>
        <w:rPr>
          <w:b/>
        </w:rPr>
      </w:pPr>
      <w:r w:rsidRPr="00437299">
        <w:rPr>
          <w:b/>
        </w:rPr>
        <w:t>Performance and reward</w:t>
      </w:r>
      <w:r w:rsidR="00437299" w:rsidRPr="00437299">
        <w:rPr>
          <w:b/>
        </w:rPr>
        <w:t xml:space="preserve">: </w:t>
      </w:r>
      <w:r w:rsidR="00437299" w:rsidRPr="00437299">
        <w:t xml:space="preserve">Helping in the maintenance and delivery of a </w:t>
      </w:r>
      <w:r w:rsidR="00437299">
        <w:t xml:space="preserve">cost-effective recognition and </w:t>
      </w:r>
      <w:r w:rsidR="00437299" w:rsidRPr="00437299">
        <w:t>reward</w:t>
      </w:r>
      <w:r w:rsidR="00732268">
        <w:t xml:space="preserve"> system; the purpose of which being to attract, retain and motivate staff whist simultaneously considering the commercial and financial feasibility of</w:t>
      </w:r>
      <w:r w:rsidR="00AE4ACB">
        <w:t xml:space="preserve"> the organisation (Torrington, D. Et Al, 2017).</w:t>
      </w:r>
    </w:p>
    <w:p w:rsidR="00437299" w:rsidRPr="00437299" w:rsidRDefault="00E03CA6" w:rsidP="00437299">
      <w:pPr>
        <w:pStyle w:val="ListParagraph"/>
        <w:numPr>
          <w:ilvl w:val="0"/>
          <w:numId w:val="2"/>
        </w:numPr>
        <w:rPr>
          <w:b/>
        </w:rPr>
      </w:pPr>
      <w:r w:rsidRPr="00437299">
        <w:rPr>
          <w:b/>
        </w:rPr>
        <w:t>Employee engagement</w:t>
      </w:r>
      <w:r w:rsidR="00437299" w:rsidRPr="00437299">
        <w:rPr>
          <w:b/>
        </w:rPr>
        <w:t>:</w:t>
      </w:r>
      <w:r w:rsidR="00C05CBC">
        <w:rPr>
          <w:b/>
        </w:rPr>
        <w:t xml:space="preserve"> </w:t>
      </w:r>
      <w:r w:rsidR="00C05CBC" w:rsidRPr="00C05CBC">
        <w:t>Strengthening the fulfilment employees have in their roles and with their work</w:t>
      </w:r>
      <w:r w:rsidR="00C05CBC">
        <w:t xml:space="preserve"> to improve retention rates and improve the employees contribution towards the organisational </w:t>
      </w:r>
      <w:r w:rsidR="00FB3B34">
        <w:t xml:space="preserve">goals and objectives. Engagement remains as an important consideration for HR professionals (Nolan, 2011). </w:t>
      </w:r>
    </w:p>
    <w:p w:rsidR="00437299" w:rsidRPr="00EE6EDB" w:rsidRDefault="00E03CA6" w:rsidP="00437299">
      <w:pPr>
        <w:pStyle w:val="ListParagraph"/>
        <w:numPr>
          <w:ilvl w:val="0"/>
          <w:numId w:val="2"/>
        </w:numPr>
      </w:pPr>
      <w:r w:rsidRPr="00437299">
        <w:rPr>
          <w:b/>
        </w:rPr>
        <w:t>Employee rel</w:t>
      </w:r>
      <w:r w:rsidR="00437299" w:rsidRPr="00437299">
        <w:rPr>
          <w:b/>
        </w:rPr>
        <w:t>ations:</w:t>
      </w:r>
      <w:r w:rsidR="00437299">
        <w:rPr>
          <w:b/>
        </w:rPr>
        <w:t xml:space="preserve"> </w:t>
      </w:r>
      <w:r w:rsidR="00EE6EDB" w:rsidRPr="00EE6EDB">
        <w:t>Ensuring the best interests of the employees</w:t>
      </w:r>
      <w:r w:rsidR="00EE6EDB">
        <w:rPr>
          <w:b/>
        </w:rPr>
        <w:t xml:space="preserve">, </w:t>
      </w:r>
      <w:r w:rsidR="00EE6EDB" w:rsidRPr="00EE6EDB">
        <w:t xml:space="preserve">with relationships between them and the organisation being </w:t>
      </w:r>
      <w:r w:rsidR="00EE6EDB">
        <w:t xml:space="preserve">suitably </w:t>
      </w:r>
      <w:r w:rsidR="00EE6EDB" w:rsidRPr="00EE6EDB">
        <w:t>managed</w:t>
      </w:r>
      <w:r w:rsidR="00EE6EDB">
        <w:t xml:space="preserve">, with such relationships being strengthened and reinforced by clear and consistent policies and procedures and compliance with all appropriate laws </w:t>
      </w:r>
      <w:r w:rsidR="00B82463">
        <w:t>(</w:t>
      </w:r>
      <w:hyperlink r:id="rId13" w:history="1">
        <w:r w:rsidR="00B82463" w:rsidRPr="00E87A70">
          <w:rPr>
            <w:rStyle w:val="Hyperlink"/>
          </w:rPr>
          <w:t>www.CIPD.co.uk</w:t>
        </w:r>
      </w:hyperlink>
      <w:r w:rsidR="00B82463">
        <w:t xml:space="preserve">) </w:t>
      </w:r>
    </w:p>
    <w:p w:rsidR="00E03CA6" w:rsidRPr="00437299" w:rsidRDefault="00E03CA6" w:rsidP="00437299">
      <w:pPr>
        <w:pStyle w:val="ListParagraph"/>
        <w:numPr>
          <w:ilvl w:val="0"/>
          <w:numId w:val="2"/>
        </w:numPr>
        <w:rPr>
          <w:b/>
        </w:rPr>
      </w:pPr>
      <w:r w:rsidRPr="00437299">
        <w:rPr>
          <w:b/>
        </w:rPr>
        <w:t>S</w:t>
      </w:r>
      <w:r w:rsidR="00437299" w:rsidRPr="00437299">
        <w:rPr>
          <w:b/>
        </w:rPr>
        <w:t>ervice delivery and information:</w:t>
      </w:r>
      <w:r w:rsidR="00437299">
        <w:rPr>
          <w:b/>
        </w:rPr>
        <w:t xml:space="preserve"> </w:t>
      </w:r>
      <w:r w:rsidR="007F5445">
        <w:rPr>
          <w:b/>
        </w:rPr>
        <w:t xml:space="preserve"> </w:t>
      </w:r>
      <w:r w:rsidR="007F5445" w:rsidRPr="007F5445">
        <w:t>Ensuring</w:t>
      </w:r>
      <w:r w:rsidR="00590E9E">
        <w:t xml:space="preserve"> the full workforce is customer focused, driving from a cost-effective and competent HR service. </w:t>
      </w:r>
      <w:r w:rsidR="007F5445">
        <w:rPr>
          <w:b/>
        </w:rPr>
        <w:t xml:space="preserve"> </w:t>
      </w:r>
      <w:r w:rsidR="007F5445" w:rsidRPr="007F5445">
        <w:rPr>
          <w:rFonts w:cs="Arial"/>
          <w:color w:val="1A1A1A"/>
        </w:rPr>
        <w:t>The</w:t>
      </w:r>
      <w:r w:rsidR="007F5445">
        <w:rPr>
          <w:rFonts w:cs="Arial"/>
          <w:color w:val="1A1A1A"/>
        </w:rPr>
        <w:t xml:space="preserve"> organisation’s</w:t>
      </w:r>
      <w:r w:rsidR="007F5445" w:rsidRPr="007F5445">
        <w:rPr>
          <w:rFonts w:cs="Arial"/>
          <w:color w:val="1A1A1A"/>
        </w:rPr>
        <w:t xml:space="preserve"> HR strategy </w:t>
      </w:r>
      <w:r w:rsidR="007F5445">
        <w:rPr>
          <w:rFonts w:cs="Arial"/>
          <w:color w:val="1A1A1A"/>
        </w:rPr>
        <w:t>should be in line with</w:t>
      </w:r>
      <w:r w:rsidR="007F5445" w:rsidRPr="007F5445">
        <w:rPr>
          <w:rFonts w:cs="Arial"/>
          <w:color w:val="1A1A1A"/>
        </w:rPr>
        <w:t xml:space="preserve"> the customer experience strate</w:t>
      </w:r>
      <w:r w:rsidR="007F5445">
        <w:rPr>
          <w:rFonts w:cs="Arial"/>
          <w:color w:val="1A1A1A"/>
        </w:rPr>
        <w:t xml:space="preserve">gy, and employees should be the inner </w:t>
      </w:r>
      <w:r w:rsidR="007F5445" w:rsidRPr="007F5445">
        <w:rPr>
          <w:rFonts w:cs="Arial"/>
          <w:color w:val="1A1A1A"/>
        </w:rPr>
        <w:t>customers</w:t>
      </w:r>
      <w:r w:rsidR="007F5445">
        <w:rPr>
          <w:rFonts w:cs="Arial"/>
          <w:color w:val="1A1A1A"/>
        </w:rPr>
        <w:t xml:space="preserve"> (</w:t>
      </w:r>
      <w:hyperlink r:id="rId14" w:history="1">
        <w:r w:rsidR="007F5445" w:rsidRPr="00E87A70">
          <w:rPr>
            <w:rStyle w:val="Hyperlink"/>
            <w:rFonts w:cs="Arial"/>
          </w:rPr>
          <w:t>www.hrmagazine.co.uk</w:t>
        </w:r>
      </w:hyperlink>
      <w:r w:rsidR="007F5445">
        <w:rPr>
          <w:rFonts w:cs="Arial"/>
          <w:color w:val="1A1A1A"/>
        </w:rPr>
        <w:t xml:space="preserve">). </w:t>
      </w:r>
    </w:p>
    <w:p w:rsidR="00B81845" w:rsidRPr="0001532B" w:rsidRDefault="0001532B">
      <w:r>
        <w:t xml:space="preserve">The HRPM </w:t>
      </w:r>
      <w:r w:rsidRPr="0001532B">
        <w:t xml:space="preserve">eight behaviours </w:t>
      </w:r>
      <w:r>
        <w:t>HR Professionals require to carry out their activities at each stage of the four bands of professional competence</w:t>
      </w:r>
      <w:r w:rsidR="001D0A1D">
        <w:t xml:space="preserve"> are</w:t>
      </w:r>
      <w:r>
        <w:t>:-</w:t>
      </w:r>
    </w:p>
    <w:p w:rsidR="00170487" w:rsidRPr="00170487" w:rsidRDefault="00E03CA6" w:rsidP="00170487">
      <w:pPr>
        <w:pStyle w:val="ListParagraph"/>
        <w:numPr>
          <w:ilvl w:val="0"/>
          <w:numId w:val="4"/>
        </w:numPr>
        <w:autoSpaceDE w:val="0"/>
        <w:autoSpaceDN w:val="0"/>
        <w:adjustRightInd w:val="0"/>
        <w:spacing w:after="0" w:line="240" w:lineRule="auto"/>
        <w:rPr>
          <w:rFonts w:ascii="FairfieldLH-Medium" w:hAnsi="FairfieldLH-Medium" w:cs="FairfieldLH-Medium"/>
          <w:sz w:val="21"/>
          <w:szCs w:val="21"/>
        </w:rPr>
      </w:pPr>
      <w:r w:rsidRPr="00170487">
        <w:rPr>
          <w:b/>
        </w:rPr>
        <w:t>Curious</w:t>
      </w:r>
      <w:r w:rsidR="0001532B" w:rsidRPr="00170487">
        <w:rPr>
          <w:b/>
        </w:rPr>
        <w:t>:</w:t>
      </w:r>
      <w:r w:rsidR="00B969C2" w:rsidRPr="00170487">
        <w:rPr>
          <w:b/>
        </w:rPr>
        <w:t xml:space="preserve"> </w:t>
      </w:r>
      <w:r w:rsidR="00B969C2" w:rsidRPr="00B969C2">
        <w:t>Evolving and future thinking,</w:t>
      </w:r>
      <w:r w:rsidR="00B969C2" w:rsidRPr="00170487">
        <w:rPr>
          <w:b/>
        </w:rPr>
        <w:t xml:space="preserve"> </w:t>
      </w:r>
      <w:r w:rsidR="00170487" w:rsidRPr="00170487">
        <w:rPr>
          <w:rFonts w:cs="FairfieldLH-Medium"/>
        </w:rPr>
        <w:t xml:space="preserve">HR professionals should be curious </w:t>
      </w:r>
      <w:r w:rsidR="00D02774">
        <w:rPr>
          <w:rFonts w:cs="FairfieldLH-Medium"/>
        </w:rPr>
        <w:t>what is happening within their organisation as well as developments in the industries in which they work (Meisinger, 2005) to enable their contribution to the enhancement of the organisational value.</w:t>
      </w:r>
    </w:p>
    <w:p w:rsidR="0001532B" w:rsidRPr="00170487" w:rsidRDefault="00E03CA6" w:rsidP="00170487">
      <w:pPr>
        <w:pStyle w:val="ListParagraph"/>
        <w:numPr>
          <w:ilvl w:val="0"/>
          <w:numId w:val="4"/>
        </w:numPr>
        <w:autoSpaceDE w:val="0"/>
        <w:autoSpaceDN w:val="0"/>
        <w:adjustRightInd w:val="0"/>
        <w:spacing w:after="0" w:line="240" w:lineRule="auto"/>
        <w:rPr>
          <w:rFonts w:ascii="FairfieldLH-Medium" w:hAnsi="FairfieldLH-Medium" w:cs="FairfieldLH-Medium"/>
          <w:sz w:val="21"/>
          <w:szCs w:val="21"/>
        </w:rPr>
      </w:pPr>
      <w:r w:rsidRPr="00170487">
        <w:rPr>
          <w:b/>
        </w:rPr>
        <w:t>Decisive thinker</w:t>
      </w:r>
      <w:r w:rsidR="0001532B" w:rsidRPr="00170487">
        <w:rPr>
          <w:b/>
        </w:rPr>
        <w:t>:</w:t>
      </w:r>
      <w:r w:rsidR="00547E0E" w:rsidRPr="00170487">
        <w:rPr>
          <w:b/>
        </w:rPr>
        <w:t xml:space="preserve"> </w:t>
      </w:r>
      <w:r w:rsidR="00FE2D37" w:rsidRPr="00FE2D37">
        <w:t xml:space="preserve">Making dependable reliable decisions based on knowledge, experience </w:t>
      </w:r>
      <w:r w:rsidR="00FE2D37">
        <w:t>and available information. Armstong (2016) states decision making should be a “systematic and evidence based process”.</w:t>
      </w:r>
    </w:p>
    <w:p w:rsidR="0001532B" w:rsidRPr="0001532B" w:rsidRDefault="00E03CA6" w:rsidP="0001532B">
      <w:pPr>
        <w:pStyle w:val="ListParagraph"/>
        <w:numPr>
          <w:ilvl w:val="0"/>
          <w:numId w:val="3"/>
        </w:numPr>
        <w:rPr>
          <w:b/>
        </w:rPr>
      </w:pPr>
      <w:r w:rsidRPr="0001532B">
        <w:rPr>
          <w:b/>
        </w:rPr>
        <w:t>Skilled influencer</w:t>
      </w:r>
      <w:r w:rsidR="0001532B" w:rsidRPr="0001532B">
        <w:rPr>
          <w:b/>
        </w:rPr>
        <w:t>:</w:t>
      </w:r>
      <w:r w:rsidR="0016281E">
        <w:rPr>
          <w:b/>
        </w:rPr>
        <w:t xml:space="preserve"> </w:t>
      </w:r>
      <w:r w:rsidR="0016281E">
        <w:t>Influencing others t</w:t>
      </w:r>
      <w:r w:rsidR="00297239">
        <w:t xml:space="preserve">hrough </w:t>
      </w:r>
      <w:r w:rsidR="0016281E">
        <w:t xml:space="preserve">knowledge, trustworthiness and assertiveness to </w:t>
      </w:r>
      <w:r w:rsidR="00297239">
        <w:t xml:space="preserve">gain support from a diverse variety of stakeholders (Taylor and Woodhams, 2016). </w:t>
      </w:r>
    </w:p>
    <w:p w:rsidR="0001532B" w:rsidRPr="005506F1" w:rsidRDefault="00E03CA6" w:rsidP="0001532B">
      <w:pPr>
        <w:pStyle w:val="ListParagraph"/>
        <w:numPr>
          <w:ilvl w:val="0"/>
          <w:numId w:val="3"/>
        </w:numPr>
      </w:pPr>
      <w:r w:rsidRPr="0001532B">
        <w:rPr>
          <w:b/>
        </w:rPr>
        <w:t>Personally credible</w:t>
      </w:r>
      <w:r w:rsidR="0001532B">
        <w:rPr>
          <w:b/>
        </w:rPr>
        <w:t>:</w:t>
      </w:r>
      <w:r w:rsidR="00C1247C">
        <w:rPr>
          <w:b/>
        </w:rPr>
        <w:t xml:space="preserve"> </w:t>
      </w:r>
      <w:r w:rsidR="00C1247C" w:rsidRPr="00C1247C">
        <w:t>Building and delivering professionalism</w:t>
      </w:r>
      <w:r w:rsidR="00C1247C">
        <w:rPr>
          <w:b/>
        </w:rPr>
        <w:t xml:space="preserve"> </w:t>
      </w:r>
      <w:r w:rsidR="005506F1" w:rsidRPr="005506F1">
        <w:t xml:space="preserve">to have an impact on business performance, through </w:t>
      </w:r>
      <w:r w:rsidR="005506F1">
        <w:t xml:space="preserve">effective inter-personal skills and flexibility in </w:t>
      </w:r>
      <w:r w:rsidR="004A2060">
        <w:t>developing positive chemistry with stakeholders and peers (</w:t>
      </w:r>
      <w:r w:rsidR="00B521D6">
        <w:t xml:space="preserve">Ulrich, 2012) - </w:t>
      </w:r>
      <w:hyperlink r:id="rId15" w:history="1">
        <w:r w:rsidR="009B2161" w:rsidRPr="00E87A70">
          <w:rPr>
            <w:rStyle w:val="Hyperlink"/>
          </w:rPr>
          <w:t>www.personneltoday.com</w:t>
        </w:r>
      </w:hyperlink>
      <w:r w:rsidR="009B2161">
        <w:t>).</w:t>
      </w:r>
    </w:p>
    <w:p w:rsidR="0001532B" w:rsidRPr="009025E7" w:rsidRDefault="00E03CA6" w:rsidP="0001532B">
      <w:pPr>
        <w:pStyle w:val="ListParagraph"/>
        <w:numPr>
          <w:ilvl w:val="0"/>
          <w:numId w:val="3"/>
        </w:numPr>
      </w:pPr>
      <w:r w:rsidRPr="0001532B">
        <w:rPr>
          <w:b/>
        </w:rPr>
        <w:t>Collaborative</w:t>
      </w:r>
      <w:r w:rsidR="0001532B">
        <w:rPr>
          <w:b/>
        </w:rPr>
        <w:t>:</w:t>
      </w:r>
      <w:r w:rsidR="006D79AD">
        <w:rPr>
          <w:b/>
        </w:rPr>
        <w:t xml:space="preserve"> </w:t>
      </w:r>
      <w:r w:rsidR="006D79AD" w:rsidRPr="006D79AD">
        <w:t xml:space="preserve">Working </w:t>
      </w:r>
      <w:r w:rsidR="009025E7">
        <w:t xml:space="preserve">efficiently and successfully with a variety of people, both inside and outside of the organisation. </w:t>
      </w:r>
      <w:r w:rsidR="00E53C8E">
        <w:t>Goman, CK (</w:t>
      </w:r>
      <w:r w:rsidR="009025E7">
        <w:t>2017</w:t>
      </w:r>
      <w:r w:rsidR="00E53C8E">
        <w:t xml:space="preserve">) states: </w:t>
      </w:r>
      <w:r w:rsidR="009025E7" w:rsidRPr="009025E7">
        <w:t>“</w:t>
      </w:r>
      <w:r w:rsidR="009025E7" w:rsidRPr="009025E7">
        <w:rPr>
          <w:rFonts w:cs="Arial"/>
          <w:lang w:val="en"/>
        </w:rPr>
        <w:t>collaboration</w:t>
      </w:r>
      <w:r w:rsidR="00E53C8E" w:rsidRPr="009025E7">
        <w:rPr>
          <w:rFonts w:cs="Arial"/>
          <w:lang w:val="en"/>
        </w:rPr>
        <w:t xml:space="preserve"> is an essential i</w:t>
      </w:r>
      <w:r w:rsidR="009025E7" w:rsidRPr="009025E7">
        <w:rPr>
          <w:rFonts w:cs="Arial"/>
          <w:lang w:val="en"/>
        </w:rPr>
        <w:t>ngredient for organis</w:t>
      </w:r>
      <w:r w:rsidR="00E53C8E" w:rsidRPr="009025E7">
        <w:rPr>
          <w:rFonts w:cs="Arial"/>
          <w:lang w:val="en"/>
        </w:rPr>
        <w:t>ational survival</w:t>
      </w:r>
      <w:r w:rsidR="009025E7" w:rsidRPr="009025E7">
        <w:rPr>
          <w:rFonts w:cs="Arial"/>
          <w:lang w:val="en"/>
        </w:rPr>
        <w:t xml:space="preserve">”. </w:t>
      </w:r>
    </w:p>
    <w:p w:rsidR="0001532B" w:rsidRPr="003A31D6" w:rsidRDefault="00E03CA6" w:rsidP="0001532B">
      <w:pPr>
        <w:pStyle w:val="ListParagraph"/>
        <w:numPr>
          <w:ilvl w:val="0"/>
          <w:numId w:val="3"/>
        </w:numPr>
      </w:pPr>
      <w:r w:rsidRPr="0001532B">
        <w:rPr>
          <w:b/>
        </w:rPr>
        <w:t>Driven to deliver</w:t>
      </w:r>
      <w:r w:rsidR="0001532B">
        <w:rPr>
          <w:b/>
        </w:rPr>
        <w:t>:</w:t>
      </w:r>
      <w:r w:rsidR="003A31D6">
        <w:rPr>
          <w:b/>
        </w:rPr>
        <w:t xml:space="preserve"> </w:t>
      </w:r>
      <w:r w:rsidR="003A31D6" w:rsidRPr="003A31D6">
        <w:t>Delivering the best results for the organisation</w:t>
      </w:r>
      <w:r w:rsidR="00E53C8E">
        <w:t xml:space="preserve"> and employees</w:t>
      </w:r>
      <w:r w:rsidR="003A31D6" w:rsidRPr="003A31D6">
        <w:t xml:space="preserve"> through </w:t>
      </w:r>
      <w:r w:rsidR="00403896">
        <w:t>ingenuity, determi</w:t>
      </w:r>
      <w:r w:rsidR="00E53C8E">
        <w:t>nation, purpose and commitment (</w:t>
      </w:r>
      <w:hyperlink r:id="rId16" w:history="1">
        <w:r w:rsidR="00E53C8E" w:rsidRPr="00E87A70">
          <w:rPr>
            <w:rStyle w:val="Hyperlink"/>
          </w:rPr>
          <w:t>www.CIPD.co.uk</w:t>
        </w:r>
      </w:hyperlink>
      <w:r w:rsidR="00E53C8E">
        <w:t>).</w:t>
      </w:r>
    </w:p>
    <w:p w:rsidR="0001532B" w:rsidRPr="0001532B" w:rsidRDefault="00E03CA6" w:rsidP="0001532B">
      <w:pPr>
        <w:pStyle w:val="ListParagraph"/>
        <w:numPr>
          <w:ilvl w:val="0"/>
          <w:numId w:val="3"/>
        </w:numPr>
        <w:rPr>
          <w:b/>
        </w:rPr>
      </w:pPr>
      <w:r w:rsidRPr="0001532B">
        <w:rPr>
          <w:b/>
        </w:rPr>
        <w:t>Courage to challenge</w:t>
      </w:r>
      <w:r w:rsidR="0001532B">
        <w:rPr>
          <w:b/>
        </w:rPr>
        <w:t>:</w:t>
      </w:r>
      <w:r w:rsidR="00D02774">
        <w:rPr>
          <w:b/>
        </w:rPr>
        <w:t xml:space="preserve"> </w:t>
      </w:r>
      <w:r w:rsidR="00D02774">
        <w:t xml:space="preserve">Having the courage to </w:t>
      </w:r>
      <w:r w:rsidR="00152734">
        <w:t xml:space="preserve">draw upon competence, self-confidence, modelling of ethical behaviour and knowledge, even when faced with unfamiliar situations or </w:t>
      </w:r>
      <w:r w:rsidR="00322ECF">
        <w:t>conflict (</w:t>
      </w:r>
      <w:r w:rsidR="00D02774">
        <w:rPr>
          <w:rFonts w:cs="FairfieldLH-Medium"/>
        </w:rPr>
        <w:t>Meisinger, 2005)</w:t>
      </w:r>
      <w:r w:rsidR="009025E7">
        <w:rPr>
          <w:rFonts w:cs="FairfieldLH-Medium"/>
        </w:rPr>
        <w:t>.</w:t>
      </w:r>
    </w:p>
    <w:p w:rsidR="006F6FA5" w:rsidRPr="0016281E" w:rsidRDefault="00E03CA6" w:rsidP="0016281E">
      <w:pPr>
        <w:pStyle w:val="ListParagraph"/>
        <w:numPr>
          <w:ilvl w:val="0"/>
          <w:numId w:val="3"/>
        </w:numPr>
        <w:rPr>
          <w:b/>
        </w:rPr>
      </w:pPr>
      <w:r w:rsidRPr="0001532B">
        <w:rPr>
          <w:b/>
        </w:rPr>
        <w:t>Role model</w:t>
      </w:r>
      <w:r w:rsidR="0001532B">
        <w:rPr>
          <w:b/>
        </w:rPr>
        <w:t>:</w:t>
      </w:r>
      <w:r w:rsidR="00240802">
        <w:rPr>
          <w:b/>
        </w:rPr>
        <w:t xml:space="preserve">  </w:t>
      </w:r>
      <w:r w:rsidR="00240802" w:rsidRPr="00240802">
        <w:t>Leaders will model what followers interpret to be appropriate behaviour through their own behaviours</w:t>
      </w:r>
      <w:r w:rsidR="00240802">
        <w:t xml:space="preserve"> (</w:t>
      </w:r>
      <w:r w:rsidR="00240802">
        <w:rPr>
          <w:lang w:val="en"/>
        </w:rPr>
        <w:t>Nishii and Paluch 2018)</w:t>
      </w:r>
      <w:r w:rsidR="00240802">
        <w:t xml:space="preserve">, so HR Professionals should </w:t>
      </w:r>
      <w:r w:rsidR="00C874AA">
        <w:t>consistently lead by example; acting with integrity, impartiality non-judgementally and independently (</w:t>
      </w:r>
      <w:hyperlink r:id="rId17" w:history="1">
        <w:r w:rsidR="00C874AA" w:rsidRPr="00E87A70">
          <w:rPr>
            <w:rStyle w:val="Hyperlink"/>
          </w:rPr>
          <w:t>www.CIPD.co.uk</w:t>
        </w:r>
      </w:hyperlink>
      <w:r w:rsidR="00C874AA">
        <w:t>).</w:t>
      </w:r>
    </w:p>
    <w:p w:rsidR="006F6FA5" w:rsidRDefault="006F6FA5" w:rsidP="001D0A1D">
      <w:pPr>
        <w:spacing w:after="0"/>
      </w:pPr>
      <w:r>
        <w:t>CIPD is best suited and well equipped to provide HR professionals with the guidance required for the demands the HR profession will face in the future</w:t>
      </w:r>
      <w:r w:rsidR="004A643D">
        <w:t>.</w:t>
      </w:r>
      <w:r>
        <w:t xml:space="preserve"> </w:t>
      </w:r>
      <w:r w:rsidR="004A643D">
        <w:t>(Orme, 2009). The 2013 HRPM is the foundation of all CIPD qualifications and Continual Professional Development Tools, with the new Profession Map providing additional guidance in career development and planning</w:t>
      </w:r>
      <w:r w:rsidR="00D568B5">
        <w:t xml:space="preserve"> (</w:t>
      </w:r>
      <w:hyperlink r:id="rId18" w:history="1">
        <w:r w:rsidR="00D568B5" w:rsidRPr="00E87A70">
          <w:rPr>
            <w:rStyle w:val="Hyperlink"/>
          </w:rPr>
          <w:t>www.CIPD.co.uk</w:t>
        </w:r>
      </w:hyperlink>
      <w:r w:rsidR="00D568B5">
        <w:t>). The CIPD HRPM is dynamic and flexible; evolving with the profession over time</w:t>
      </w:r>
      <w:r w:rsidR="00EC1426">
        <w:t xml:space="preserve"> and should be used by all HR professionals as they plan and develop their careers, no matter which level or band they are operating at or working towards. </w:t>
      </w:r>
    </w:p>
    <w:p w:rsidR="001D0A1D" w:rsidRPr="001D0A1D" w:rsidRDefault="001D0A1D" w:rsidP="001D0A1D">
      <w:pPr>
        <w:spacing w:after="0"/>
        <w:rPr>
          <w:i/>
        </w:rPr>
      </w:pPr>
    </w:p>
    <w:p w:rsidR="00833348" w:rsidRPr="00F030C5" w:rsidRDefault="00F030C5">
      <w:pPr>
        <w:rPr>
          <w:u w:val="single"/>
        </w:rPr>
      </w:pPr>
      <w:r w:rsidRPr="00F030C5">
        <w:rPr>
          <w:u w:val="single"/>
        </w:rPr>
        <w:t>Reference List</w:t>
      </w:r>
    </w:p>
    <w:p w:rsidR="007C43B0" w:rsidRPr="007C43B0" w:rsidRDefault="00C4691F">
      <w:pPr>
        <w:rPr>
          <w:rStyle w:val="Hyperlink"/>
          <w:color w:val="auto"/>
          <w:u w:val="none"/>
        </w:rPr>
      </w:pPr>
      <w:r>
        <w:rPr>
          <w:lang w:val="en"/>
        </w:rPr>
        <w:t xml:space="preserve">Armstrong, Michael (2016) - </w:t>
      </w:r>
      <w:r w:rsidR="007C43B0" w:rsidRPr="007C43B0">
        <w:rPr>
          <w:i/>
          <w:iCs/>
          <w:lang w:val="en"/>
        </w:rPr>
        <w:t xml:space="preserve">Armstrong's Handbook of Management and Leadership for </w:t>
      </w:r>
      <w:r w:rsidRPr="007C43B0">
        <w:rPr>
          <w:i/>
          <w:iCs/>
          <w:lang w:val="en"/>
        </w:rPr>
        <w:t>HR:</w:t>
      </w:r>
      <w:r w:rsidR="007C43B0" w:rsidRPr="007C43B0">
        <w:rPr>
          <w:i/>
          <w:iCs/>
          <w:lang w:val="en"/>
        </w:rPr>
        <w:t xml:space="preserve"> Developing Effective People Skills for Better Leadership and Management</w:t>
      </w:r>
      <w:r>
        <w:rPr>
          <w:lang w:val="en"/>
        </w:rPr>
        <w:t xml:space="preserve"> (</w:t>
      </w:r>
      <w:r w:rsidR="007C43B0" w:rsidRPr="007C43B0">
        <w:rPr>
          <w:lang w:val="en"/>
        </w:rPr>
        <w:t>Fourth ed</w:t>
      </w:r>
      <w:r>
        <w:rPr>
          <w:lang w:val="en"/>
        </w:rPr>
        <w:t>ition)</w:t>
      </w:r>
      <w:r w:rsidR="007C43B0" w:rsidRPr="007C43B0">
        <w:rPr>
          <w:lang w:val="en"/>
        </w:rPr>
        <w:t xml:space="preserve">. </w:t>
      </w:r>
    </w:p>
    <w:p w:rsidR="007F5445" w:rsidRDefault="007F5445">
      <w:pPr>
        <w:rPr>
          <w:rStyle w:val="Hyperlink"/>
          <w:color w:val="auto"/>
          <w:u w:val="none"/>
        </w:rPr>
      </w:pPr>
      <w:r>
        <w:rPr>
          <w:rStyle w:val="Hyperlink"/>
          <w:color w:val="auto"/>
          <w:u w:val="none"/>
        </w:rPr>
        <w:t xml:space="preserve">Blackburn, A (2011) – </w:t>
      </w:r>
      <w:r w:rsidRPr="007F5445">
        <w:rPr>
          <w:rStyle w:val="Hyperlink"/>
          <w:i/>
          <w:color w:val="auto"/>
          <w:u w:val="none"/>
        </w:rPr>
        <w:t>Can HR add value to the customer experience?</w:t>
      </w:r>
      <w:r>
        <w:rPr>
          <w:rStyle w:val="Hyperlink"/>
          <w:color w:val="auto"/>
          <w:u w:val="none"/>
        </w:rPr>
        <w:t xml:space="preserve"> Available at: </w:t>
      </w:r>
      <w:hyperlink r:id="rId19" w:history="1">
        <w:r w:rsidRPr="00E87A70">
          <w:rPr>
            <w:rStyle w:val="Hyperlink"/>
          </w:rPr>
          <w:t>http://www.hrmagazine.co.uk/article-details/can-hr-add-value-to-the-customer-experience</w:t>
        </w:r>
      </w:hyperlink>
      <w:r>
        <w:rPr>
          <w:rStyle w:val="Hyperlink"/>
          <w:color w:val="auto"/>
          <w:u w:val="none"/>
        </w:rPr>
        <w:t xml:space="preserve">  (Accessed: 14 December 2019).</w:t>
      </w:r>
    </w:p>
    <w:p w:rsidR="00FC0BF7" w:rsidRDefault="00FC0BF7">
      <w:pPr>
        <w:rPr>
          <w:rStyle w:val="Hyperlink"/>
          <w:color w:val="auto"/>
          <w:u w:val="none"/>
        </w:rPr>
      </w:pPr>
      <w:r>
        <w:rPr>
          <w:rStyle w:val="Hyperlink"/>
          <w:color w:val="auto"/>
          <w:u w:val="none"/>
        </w:rPr>
        <w:t xml:space="preserve">Boxall, P and Purcell, J (2015) - </w:t>
      </w:r>
      <w:r w:rsidRPr="00FC0BF7">
        <w:rPr>
          <w:rStyle w:val="Hyperlink"/>
          <w:i/>
          <w:color w:val="auto"/>
          <w:u w:val="none"/>
        </w:rPr>
        <w:t>Strategy and Human Resource Management</w:t>
      </w:r>
      <w:r>
        <w:rPr>
          <w:rStyle w:val="Hyperlink"/>
          <w:i/>
          <w:color w:val="auto"/>
          <w:u w:val="none"/>
        </w:rPr>
        <w:t>.</w:t>
      </w:r>
      <w:r w:rsidRPr="00FC0BF7">
        <w:rPr>
          <w:rStyle w:val="Hyperlink"/>
          <w:i/>
          <w:color w:val="auto"/>
          <w:u w:val="none"/>
        </w:rPr>
        <w:t xml:space="preserve"> </w:t>
      </w:r>
      <w:r>
        <w:rPr>
          <w:rStyle w:val="Hyperlink"/>
          <w:color w:val="auto"/>
          <w:u w:val="none"/>
        </w:rPr>
        <w:t>Basingstoke: Palgrave Macmillan.</w:t>
      </w:r>
    </w:p>
    <w:p w:rsidR="00594D4C" w:rsidRDefault="00CE6C0D">
      <w:r w:rsidRPr="00CE6C0D">
        <w:rPr>
          <w:rStyle w:val="Hyperlink"/>
          <w:color w:val="auto"/>
          <w:u w:val="none"/>
        </w:rPr>
        <w:t>CIPD</w:t>
      </w:r>
      <w:r>
        <w:rPr>
          <w:rStyle w:val="Hyperlink"/>
          <w:color w:val="auto"/>
          <w:u w:val="none"/>
        </w:rPr>
        <w:t xml:space="preserve"> </w:t>
      </w:r>
      <w:r w:rsidR="00072D16">
        <w:rPr>
          <w:rStyle w:val="Hyperlink"/>
          <w:color w:val="auto"/>
          <w:u w:val="none"/>
        </w:rPr>
        <w:t xml:space="preserve">- </w:t>
      </w:r>
      <w:hyperlink r:id="rId20" w:history="1">
        <w:r w:rsidR="00594D4C" w:rsidRPr="00F51159">
          <w:rPr>
            <w:rStyle w:val="Hyperlink"/>
          </w:rPr>
          <w:t>https://www.cipd.co.uk/learn/profession-map/2013-profession-map</w:t>
        </w:r>
      </w:hyperlink>
      <w:r w:rsidR="005B0A1B">
        <w:t xml:space="preserve"> (Accessed 23 November 2019</w:t>
      </w:r>
      <w:r w:rsidR="000B0316">
        <w:t xml:space="preserve"> and 5 December 2019</w:t>
      </w:r>
      <w:r w:rsidR="005B0A1B">
        <w:t>).</w:t>
      </w:r>
    </w:p>
    <w:p w:rsidR="009025E7" w:rsidRDefault="009025E7">
      <w:r>
        <w:t>Goman, CK (2017) – ‘</w:t>
      </w:r>
      <w:r w:rsidRPr="009025E7">
        <w:rPr>
          <w:i/>
        </w:rPr>
        <w:t>Six Crucial Behaviours of Collaborative Leaders”.</w:t>
      </w:r>
      <w:r>
        <w:t xml:space="preserve"> Available at: </w:t>
      </w:r>
      <w:hyperlink r:id="rId21" w:anchor="73b65e448cbe" w:history="1">
        <w:r w:rsidRPr="00E87A70">
          <w:rPr>
            <w:rStyle w:val="Hyperlink"/>
          </w:rPr>
          <w:t>https://www.forbes.com/sites/carolkinseygoman/2017/07/11/six-crucial-behaviors-of-collaborative-leaders/#73b65e448cbe</w:t>
        </w:r>
      </w:hyperlink>
      <w:r>
        <w:t xml:space="preserve"> (Accessed: 14 December 2019). </w:t>
      </w:r>
    </w:p>
    <w:p w:rsidR="00072D16" w:rsidRDefault="00F030C5">
      <w:r>
        <w:t>Lester</w:t>
      </w:r>
      <w:r w:rsidR="00CE6C0D">
        <w:t>, S</w:t>
      </w:r>
      <w:r>
        <w:t xml:space="preserve"> (2010) </w:t>
      </w:r>
      <w:r w:rsidR="00CE6C0D">
        <w:t xml:space="preserve">– </w:t>
      </w:r>
      <w:r w:rsidR="00CE6C0D" w:rsidRPr="00CE6C0D">
        <w:rPr>
          <w:i/>
        </w:rPr>
        <w:t>On Professionals and Being Professional</w:t>
      </w:r>
      <w:r w:rsidR="00667729">
        <w:t xml:space="preserve"> - </w:t>
      </w:r>
      <w:r w:rsidR="00CE6C0D">
        <w:t xml:space="preserve">Available at: </w:t>
      </w:r>
      <w:r w:rsidR="00CE6C0D" w:rsidRPr="001070D9">
        <w:rPr>
          <w:color w:val="0070C0"/>
          <w:u w:val="single"/>
        </w:rPr>
        <w:t>devmts.org.uk/profinal.pdf</w:t>
      </w:r>
      <w:r w:rsidR="00CE6C0D" w:rsidRPr="001070D9">
        <w:rPr>
          <w:color w:val="0070C0"/>
        </w:rPr>
        <w:t>.</w:t>
      </w:r>
      <w:r w:rsidR="00CE6C0D" w:rsidRPr="00667729">
        <w:t xml:space="preserve"> </w:t>
      </w:r>
      <w:r w:rsidR="00667729" w:rsidRPr="00667729">
        <w:t>(</w:t>
      </w:r>
      <w:r w:rsidR="00CE6C0D">
        <w:t>Accessed: 5 December 2019). Stan Lester Developments.</w:t>
      </w:r>
    </w:p>
    <w:p w:rsidR="00D02774" w:rsidRDefault="00D02774">
      <w:pPr>
        <w:rPr>
          <w:lang w:val="en"/>
        </w:rPr>
      </w:pPr>
      <w:r>
        <w:rPr>
          <w:lang w:val="en"/>
        </w:rPr>
        <w:t xml:space="preserve">Meisinger, S.R (2005) - The four Cs of the HR profession: Being competent, curious, courageous, and caring about people. </w:t>
      </w:r>
      <w:r>
        <w:rPr>
          <w:i/>
          <w:iCs/>
          <w:lang w:val="en"/>
        </w:rPr>
        <w:t xml:space="preserve">Human resource management, </w:t>
      </w:r>
      <w:r w:rsidRPr="00240802">
        <w:rPr>
          <w:bCs/>
          <w:lang w:val="en"/>
        </w:rPr>
        <w:t>44</w:t>
      </w:r>
      <w:r>
        <w:rPr>
          <w:lang w:val="en"/>
        </w:rPr>
        <w:t>(2), pp. 189-194.</w:t>
      </w:r>
    </w:p>
    <w:p w:rsidR="00240802" w:rsidRPr="00240802" w:rsidRDefault="00240802">
      <w:r>
        <w:rPr>
          <w:lang w:val="en"/>
        </w:rPr>
        <w:t>Nishii, L and  Paluch, R (2018) -</w:t>
      </w:r>
      <w:r w:rsidRPr="00240802">
        <w:rPr>
          <w:lang w:val="en"/>
        </w:rPr>
        <w:t xml:space="preserve"> "Leaders as HR Sensegivers: Four HR Implementation Behaviors That Create Strong HR Systems." </w:t>
      </w:r>
      <w:r w:rsidRPr="00240802">
        <w:rPr>
          <w:i/>
          <w:iCs/>
          <w:lang w:val="en"/>
        </w:rPr>
        <w:t>Human Resource Management Review</w:t>
      </w:r>
      <w:r>
        <w:rPr>
          <w:lang w:val="en"/>
        </w:rPr>
        <w:t xml:space="preserve"> 28.3, </w:t>
      </w:r>
      <w:r w:rsidRPr="00240802">
        <w:rPr>
          <w:lang w:val="en"/>
        </w:rPr>
        <w:t xml:space="preserve">319-323. </w:t>
      </w:r>
    </w:p>
    <w:p w:rsidR="00667729" w:rsidRDefault="00667729" w:rsidP="00667729">
      <w:pPr>
        <w:rPr>
          <w:lang w:val="en"/>
        </w:rPr>
      </w:pPr>
      <w:r>
        <w:rPr>
          <w:lang w:val="en"/>
        </w:rPr>
        <w:t xml:space="preserve">Nolan, S (2011) </w:t>
      </w:r>
      <w:r w:rsidR="00612720">
        <w:rPr>
          <w:lang w:val="en"/>
        </w:rPr>
        <w:t>- Employee</w:t>
      </w:r>
      <w:r w:rsidRPr="00667729">
        <w:rPr>
          <w:i/>
          <w:lang w:val="en"/>
        </w:rPr>
        <w:t xml:space="preserve"> engagement.</w:t>
      </w:r>
      <w:r>
        <w:rPr>
          <w:lang w:val="en"/>
        </w:rPr>
        <w:t xml:space="preserve"> </w:t>
      </w:r>
      <w:r>
        <w:rPr>
          <w:i/>
          <w:iCs/>
          <w:lang w:val="en"/>
        </w:rPr>
        <w:t>Strategic HR Review</w:t>
      </w:r>
      <w:r w:rsidRPr="00667729">
        <w:rPr>
          <w:i/>
          <w:iCs/>
          <w:lang w:val="en"/>
        </w:rPr>
        <w:t xml:space="preserve">, </w:t>
      </w:r>
      <w:r w:rsidRPr="00667729">
        <w:rPr>
          <w:bCs/>
          <w:lang w:val="en"/>
        </w:rPr>
        <w:t>10</w:t>
      </w:r>
      <w:r>
        <w:rPr>
          <w:lang w:val="en"/>
        </w:rPr>
        <w:t>(3), pp. 3-4.</w:t>
      </w:r>
    </w:p>
    <w:p w:rsidR="006F6FA5" w:rsidRPr="006F6FA5" w:rsidRDefault="004A643D" w:rsidP="00667729">
      <w:r>
        <w:rPr>
          <w:lang w:val="en"/>
        </w:rPr>
        <w:t>Orme, J (2009)</w:t>
      </w:r>
      <w:r w:rsidR="006F6FA5" w:rsidRPr="006F6FA5">
        <w:rPr>
          <w:lang w:val="en"/>
        </w:rPr>
        <w:t xml:space="preserve"> "Mapping out the Future." </w:t>
      </w:r>
      <w:r w:rsidR="006F6FA5" w:rsidRPr="006F6FA5">
        <w:rPr>
          <w:i/>
          <w:iCs/>
          <w:lang w:val="en"/>
        </w:rPr>
        <w:t>Training Journal</w:t>
      </w:r>
      <w:r w:rsidR="006F6FA5" w:rsidRPr="006F6FA5">
        <w:rPr>
          <w:lang w:val="en"/>
        </w:rPr>
        <w:t xml:space="preserve"> (2009): 38-41. </w:t>
      </w:r>
    </w:p>
    <w:p w:rsidR="002B5FE3" w:rsidRDefault="002B5FE3">
      <w:r>
        <w:t xml:space="preserve">Sharp, R </w:t>
      </w:r>
      <w:r w:rsidR="00667729">
        <w:t xml:space="preserve">- </w:t>
      </w:r>
      <w:hyperlink r:id="rId22" w:history="1">
        <w:r w:rsidRPr="00E87A70">
          <w:rPr>
            <w:rStyle w:val="Hyperlink"/>
          </w:rPr>
          <w:t>https://www.xperthr.co.uk/topics/learning-and-development/</w:t>
        </w:r>
      </w:hyperlink>
      <w:r>
        <w:t xml:space="preserve"> (Accessed 14 December 2019). </w:t>
      </w:r>
    </w:p>
    <w:p w:rsidR="00BE27DB" w:rsidRDefault="00BE27DB" w:rsidP="00BE27DB">
      <w:pPr>
        <w:spacing w:after="0" w:line="480" w:lineRule="auto"/>
        <w:rPr>
          <w:rFonts w:cs="Arial"/>
        </w:rPr>
      </w:pPr>
      <w:r w:rsidRPr="00BE27DB">
        <w:rPr>
          <w:rFonts w:cs="Arial"/>
        </w:rPr>
        <w:t xml:space="preserve">Taylor, S &amp; Woodhams, C (2016) – </w:t>
      </w:r>
      <w:r w:rsidRPr="00BE27DB">
        <w:rPr>
          <w:rFonts w:cs="Arial"/>
          <w:i/>
        </w:rPr>
        <w:t xml:space="preserve">Studying Human Resource Management </w:t>
      </w:r>
      <w:r w:rsidRPr="00C4691F">
        <w:rPr>
          <w:rFonts w:cs="Arial"/>
        </w:rPr>
        <w:t>(2</w:t>
      </w:r>
      <w:r w:rsidRPr="00C4691F">
        <w:rPr>
          <w:rFonts w:cs="Arial"/>
          <w:vertAlign w:val="superscript"/>
        </w:rPr>
        <w:t>nd</w:t>
      </w:r>
      <w:r w:rsidRPr="00C4691F">
        <w:rPr>
          <w:rFonts w:cs="Arial"/>
        </w:rPr>
        <w:t xml:space="preserve"> edition). </w:t>
      </w:r>
      <w:r w:rsidRPr="00BE27DB">
        <w:rPr>
          <w:rFonts w:cs="Arial"/>
        </w:rPr>
        <w:t>London CIPD.</w:t>
      </w:r>
    </w:p>
    <w:p w:rsidR="004D13AC" w:rsidRDefault="004D13AC" w:rsidP="00BE27DB">
      <w:pPr>
        <w:spacing w:after="0" w:line="480" w:lineRule="auto"/>
        <w:rPr>
          <w:lang w:val="en"/>
        </w:rPr>
      </w:pPr>
      <w:r w:rsidRPr="004D13AC">
        <w:rPr>
          <w:lang w:val="en"/>
        </w:rPr>
        <w:t xml:space="preserve">Torrington, D Hall, L, Taylor, S and Atkinson, C. (2017) - </w:t>
      </w:r>
      <w:r w:rsidRPr="004D13AC">
        <w:rPr>
          <w:i/>
          <w:iCs/>
          <w:lang w:val="en"/>
        </w:rPr>
        <w:t>Human Resource Management</w:t>
      </w:r>
      <w:r w:rsidRPr="004D13AC">
        <w:rPr>
          <w:lang w:val="en"/>
        </w:rPr>
        <w:t xml:space="preserve"> (Tenth edition)</w:t>
      </w:r>
      <w:r w:rsidR="00667729">
        <w:rPr>
          <w:lang w:val="en"/>
        </w:rPr>
        <w:t>.</w:t>
      </w:r>
    </w:p>
    <w:p w:rsidR="004A2060" w:rsidRPr="004D13AC" w:rsidRDefault="004A2060" w:rsidP="00BE27DB">
      <w:pPr>
        <w:spacing w:after="0" w:line="480" w:lineRule="auto"/>
        <w:rPr>
          <w:rFonts w:cs="Arial"/>
        </w:rPr>
      </w:pPr>
      <w:r>
        <w:rPr>
          <w:lang w:val="en"/>
        </w:rPr>
        <w:t>Ulrich, D (2012) –</w:t>
      </w:r>
      <w:r w:rsidRPr="004A2060">
        <w:rPr>
          <w:i/>
          <w:lang w:val="en"/>
        </w:rPr>
        <w:t xml:space="preserve"> “</w:t>
      </w:r>
      <w:r w:rsidRPr="004A2060">
        <w:rPr>
          <w:i/>
        </w:rPr>
        <w:t xml:space="preserve">What’s next for HR? The six competencies HR needs for today’s challenges.” </w:t>
      </w:r>
      <w:r>
        <w:rPr>
          <w:lang w:val="en"/>
        </w:rPr>
        <w:t xml:space="preserve">Available at: </w:t>
      </w:r>
      <w:hyperlink r:id="rId23" w:history="1">
        <w:r w:rsidRPr="00E87A70">
          <w:rPr>
            <w:rStyle w:val="Hyperlink"/>
            <w:lang w:val="en"/>
          </w:rPr>
          <w:t>https://www.personneltoday.com/hr/whats-next-for-hr-the-six-competencies-hr-needs-for-todays-challenges/</w:t>
        </w:r>
      </w:hyperlink>
      <w:r>
        <w:rPr>
          <w:lang w:val="en"/>
        </w:rPr>
        <w:t xml:space="preserve"> (Accessed 14 December 2019). </w:t>
      </w:r>
    </w:p>
    <w:p w:rsidR="00F030C5" w:rsidRDefault="00667729" w:rsidP="00BE27DB">
      <w:r>
        <w:t>Woolnough, R (</w:t>
      </w:r>
      <w:r w:rsidR="00072D16">
        <w:t xml:space="preserve">2017) (Available at:  </w:t>
      </w:r>
      <w:hyperlink r:id="rId24" w:history="1">
        <w:r w:rsidR="00072D16" w:rsidRPr="000B0EF5">
          <w:rPr>
            <w:rStyle w:val="Hyperlink"/>
          </w:rPr>
          <w:t>https://www.personneltoday.com/hr/what-does-the-cipds-new-professional-standards-framework-mean-for-hr/</w:t>
        </w:r>
      </w:hyperlink>
      <w:r w:rsidR="00072D16">
        <w:t xml:space="preserve"> . Accessed: 5 December 2019). </w:t>
      </w:r>
    </w:p>
    <w:p w:rsidR="00D16A52" w:rsidRDefault="00D16A52" w:rsidP="00BE27DB"/>
    <w:p w:rsidR="00D16A52" w:rsidRDefault="00D16A52" w:rsidP="00D16A52">
      <w:pPr>
        <w:rPr>
          <w:b/>
        </w:rPr>
      </w:pPr>
      <w:r>
        <w:rPr>
          <w:b/>
        </w:rPr>
        <w:t xml:space="preserve">Developing Professional Practice in Human Resources – 5CDPP – Assessment Activity 4 </w:t>
      </w:r>
      <w:r>
        <w:rPr>
          <w:i/>
        </w:rPr>
        <w:t>(word count:</w:t>
      </w:r>
      <w:r>
        <w:rPr>
          <w:b/>
        </w:rPr>
        <w:t xml:space="preserve"> </w:t>
      </w:r>
      <w:r>
        <w:rPr>
          <w:i/>
        </w:rPr>
        <w:t>1055)</w:t>
      </w:r>
    </w:p>
    <w:p w:rsidR="00D16A52" w:rsidRDefault="00D16A52" w:rsidP="00D16A52">
      <w:pPr>
        <w:spacing w:after="0"/>
      </w:pPr>
      <w:r>
        <w:t xml:space="preserve">This report will look to establish how a HR professional can work collaboratively with others, as an effective and proactive team member to achieve both individual and organisational success. </w:t>
      </w:r>
    </w:p>
    <w:p w:rsidR="00D16A52" w:rsidRDefault="00D16A52" w:rsidP="00D16A52">
      <w:pPr>
        <w:spacing w:after="0"/>
      </w:pPr>
    </w:p>
    <w:p w:rsidR="00D16A52" w:rsidRDefault="00D16A52" w:rsidP="00D16A52">
      <w:pPr>
        <w:spacing w:after="0"/>
      </w:pPr>
      <w:r>
        <w:t>Teams can be described as groups of individuals who share a common goal, achieved through individual input and social interaction. A team is dependent upon the individual contributions and collective team contributions equally, as responsibility is evenly shared for results produced (Watson G, 2010). Poor team working can ultimately lead to substantial losses both for motivation and performance of individuals, as well as the organisational productivity (Taylor and Woodhams, 2016).</w:t>
      </w:r>
    </w:p>
    <w:p w:rsidR="00D16A52" w:rsidRDefault="00D16A52" w:rsidP="00D16A52">
      <w:pPr>
        <w:spacing w:after="0"/>
      </w:pPr>
    </w:p>
    <w:p w:rsidR="00D16A52" w:rsidRDefault="00D16A52" w:rsidP="00D16A52">
      <w:pPr>
        <w:spacing w:after="0"/>
      </w:pPr>
      <w:r>
        <w:rPr>
          <w:lang w:val="en"/>
        </w:rPr>
        <w:t>In most organisations, team work and being a team player is a fundamental attribute when succeeding and progressing in a job role. The role of management will be to allow individual team members to work together as one cohesive, productive unit (Buchanan and Huczynski, 2017).</w:t>
      </w:r>
    </w:p>
    <w:p w:rsidR="00D16A52" w:rsidRDefault="00D16A52" w:rsidP="00D16A52">
      <w:pPr>
        <w:spacing w:after="0"/>
      </w:pPr>
    </w:p>
    <w:p w:rsidR="00D16A52" w:rsidRDefault="00D16A52" w:rsidP="00D16A52">
      <w:pPr>
        <w:spacing w:after="0"/>
      </w:pPr>
      <w:r>
        <w:t>There are a number of theories surrounding team dynamics.</w:t>
      </w:r>
    </w:p>
    <w:p w:rsidR="00D16A52" w:rsidRDefault="00D16A52" w:rsidP="00D16A52">
      <w:pPr>
        <w:spacing w:after="0"/>
      </w:pPr>
    </w:p>
    <w:p w:rsidR="00D16A52" w:rsidRDefault="00D16A52" w:rsidP="00D16A52">
      <w:pPr>
        <w:spacing w:after="0"/>
      </w:pPr>
      <w:r>
        <w:t>Belbin, M (</w:t>
      </w:r>
      <w:hyperlink r:id="rId25" w:history="1">
        <w:r>
          <w:rPr>
            <w:rStyle w:val="Hyperlink"/>
          </w:rPr>
          <w:t>www.belbin.com</w:t>
        </w:r>
      </w:hyperlink>
      <w:r>
        <w:t xml:space="preserve">) developed a framework to understand 9 distinctive team roles existing within a high performing team, each of which having strengths and weaknesses but each being equally important.  Each role is grouped under three headings: </w:t>
      </w:r>
    </w:p>
    <w:p w:rsidR="00D16A52" w:rsidRDefault="00D16A52" w:rsidP="00D16A52">
      <w:pPr>
        <w:spacing w:after="0"/>
      </w:pPr>
    </w:p>
    <w:p w:rsidR="00D16A52" w:rsidRDefault="00D16A52" w:rsidP="00D16A52">
      <w:pPr>
        <w:pStyle w:val="ListParagraph"/>
        <w:numPr>
          <w:ilvl w:val="0"/>
          <w:numId w:val="5"/>
        </w:numPr>
        <w:spacing w:after="0" w:line="256" w:lineRule="auto"/>
      </w:pPr>
      <w:r>
        <w:rPr>
          <w:b/>
        </w:rPr>
        <w:t>Action roles:</w:t>
      </w:r>
      <w:r>
        <w:t xml:space="preserve"> Shaper (moulds team members ideas, turning thoughts into action), Implementer (practical thinker, processes theory into practice), Completer-Finisher (ensures deadlines are met whilst safeguarding quality). </w:t>
      </w:r>
    </w:p>
    <w:p w:rsidR="00D16A52" w:rsidRDefault="00D16A52" w:rsidP="00D16A52">
      <w:pPr>
        <w:pStyle w:val="ListParagraph"/>
        <w:numPr>
          <w:ilvl w:val="0"/>
          <w:numId w:val="5"/>
        </w:numPr>
        <w:spacing w:after="0" w:line="256" w:lineRule="auto"/>
      </w:pPr>
      <w:r>
        <w:rPr>
          <w:b/>
        </w:rPr>
        <w:t>Social roles:</w:t>
      </w:r>
      <w:r>
        <w:t xml:space="preserve"> Coordinator (collaborates ideas of team members, delegates tasks, ensures all viewpoints are considered), Team worker (considers interpersonal relationships and ensures cohesion of team members), Resource Investigator (shares information from external sources and considers opportunities).</w:t>
      </w:r>
    </w:p>
    <w:p w:rsidR="00D16A52" w:rsidRDefault="00D16A52" w:rsidP="00D16A52">
      <w:pPr>
        <w:pStyle w:val="ListParagraph"/>
        <w:numPr>
          <w:ilvl w:val="0"/>
          <w:numId w:val="5"/>
        </w:numPr>
        <w:spacing w:after="0" w:line="256" w:lineRule="auto"/>
      </w:pPr>
      <w:r>
        <w:rPr>
          <w:b/>
        </w:rPr>
        <w:t>Thinking roles:</w:t>
      </w:r>
      <w:r>
        <w:t xml:space="preserve"> Plant (offers creative and imaginative thinking), Monitor-Evaluator (provides a strategic, critical, conscientious approach), Specialist (delivers input which is expert, technical and specific). </w:t>
      </w:r>
    </w:p>
    <w:p w:rsidR="00D16A52" w:rsidRDefault="00D16A52" w:rsidP="00D16A52">
      <w:pPr>
        <w:spacing w:after="0"/>
      </w:pPr>
    </w:p>
    <w:p w:rsidR="00D16A52" w:rsidRDefault="00D16A52" w:rsidP="00D16A52">
      <w:pPr>
        <w:spacing w:after="0"/>
      </w:pPr>
      <w:r>
        <w:t>Belbin considered that individuals tend to consistently adopt one or two team roles, generally identified through a ‘Team Role Questionnaire’. In using the Belbin approach, team members are able to consider their individual assets, thereby leading to more effective communication amongst the team and management (</w:t>
      </w:r>
      <w:r>
        <w:rPr>
          <w:lang w:val="en"/>
        </w:rPr>
        <w:t>Buchanan and Huczynski, 2017).</w:t>
      </w:r>
    </w:p>
    <w:p w:rsidR="00D16A52" w:rsidRDefault="00D16A52" w:rsidP="00D16A52">
      <w:pPr>
        <w:spacing w:after="0"/>
      </w:pPr>
    </w:p>
    <w:p w:rsidR="00D16A52" w:rsidRDefault="00D16A52" w:rsidP="00D16A52">
      <w:pPr>
        <w:spacing w:after="0"/>
      </w:pPr>
      <w:r>
        <w:t>Tuckman (1965) identified a theory of team development, which considers the 5 somewhat predictable different stages which teams go through over time:</w:t>
      </w:r>
    </w:p>
    <w:p w:rsidR="00D16A52" w:rsidRDefault="00D16A52" w:rsidP="00D16A52">
      <w:pPr>
        <w:spacing w:after="0"/>
      </w:pPr>
    </w:p>
    <w:p w:rsidR="00D16A52" w:rsidRDefault="00D16A52" w:rsidP="00D16A52">
      <w:pPr>
        <w:pStyle w:val="ListParagraph"/>
        <w:numPr>
          <w:ilvl w:val="0"/>
          <w:numId w:val="6"/>
        </w:numPr>
        <w:spacing w:after="0" w:line="256" w:lineRule="auto"/>
      </w:pPr>
      <w:r>
        <w:rPr>
          <w:b/>
        </w:rPr>
        <w:t>Forming:</w:t>
      </w:r>
      <w:r>
        <w:t xml:space="preserve"> Oriental stage of development process, where individuals seek direction, guidance, purpose, structure and leadership. </w:t>
      </w:r>
    </w:p>
    <w:p w:rsidR="00D16A52" w:rsidRDefault="00D16A52" w:rsidP="00D16A52">
      <w:pPr>
        <w:pStyle w:val="ListParagraph"/>
        <w:numPr>
          <w:ilvl w:val="0"/>
          <w:numId w:val="6"/>
        </w:numPr>
        <w:spacing w:after="0" w:line="256" w:lineRule="auto"/>
      </w:pPr>
      <w:r>
        <w:rPr>
          <w:b/>
        </w:rPr>
        <w:t>Storming:</w:t>
      </w:r>
      <w:r>
        <w:t xml:space="preserve"> Duties and roles are negotiated, usually involving conflict and confrontation.</w:t>
      </w:r>
    </w:p>
    <w:p w:rsidR="00D16A52" w:rsidRDefault="00D16A52" w:rsidP="00D16A52">
      <w:pPr>
        <w:pStyle w:val="ListParagraph"/>
        <w:numPr>
          <w:ilvl w:val="0"/>
          <w:numId w:val="6"/>
        </w:numPr>
        <w:spacing w:after="0" w:line="256" w:lineRule="auto"/>
      </w:pPr>
      <w:r>
        <w:rPr>
          <w:b/>
        </w:rPr>
        <w:t>Norming:</w:t>
      </w:r>
      <w:r>
        <w:t xml:space="preserve"> Team members settle into allocated roles through collaboration and cooperation. </w:t>
      </w:r>
    </w:p>
    <w:p w:rsidR="00D16A52" w:rsidRDefault="00D16A52" w:rsidP="00D16A52">
      <w:pPr>
        <w:pStyle w:val="ListParagraph"/>
        <w:numPr>
          <w:ilvl w:val="0"/>
          <w:numId w:val="6"/>
        </w:numPr>
        <w:spacing w:after="0" w:line="256" w:lineRule="auto"/>
      </w:pPr>
      <w:r>
        <w:rPr>
          <w:b/>
        </w:rPr>
        <w:t>Performing:</w:t>
      </w:r>
      <w:r>
        <w:t xml:space="preserve"> Team is fully functional and members have a clear understanding of individual responsibilities to achieve common team goal. </w:t>
      </w:r>
    </w:p>
    <w:p w:rsidR="00D16A52" w:rsidRDefault="00D16A52" w:rsidP="00D16A52">
      <w:pPr>
        <w:pStyle w:val="ListParagraph"/>
        <w:numPr>
          <w:ilvl w:val="0"/>
          <w:numId w:val="6"/>
        </w:numPr>
        <w:spacing w:after="0" w:line="256" w:lineRule="auto"/>
      </w:pPr>
      <w:r>
        <w:rPr>
          <w:b/>
        </w:rPr>
        <w:t>Adjourning:</w:t>
      </w:r>
      <w:r>
        <w:t xml:space="preserve"> Final stage of process where objective is achieved and team disbands to recommence the process. </w:t>
      </w:r>
    </w:p>
    <w:p w:rsidR="00D16A52" w:rsidRDefault="00D16A52" w:rsidP="00D16A52">
      <w:pPr>
        <w:spacing w:after="0"/>
        <w:ind w:left="360"/>
      </w:pPr>
      <w:r>
        <w:t xml:space="preserve">(Watson, 2010). </w:t>
      </w:r>
    </w:p>
    <w:p w:rsidR="00D16A52" w:rsidRDefault="00D16A52" w:rsidP="00D16A52">
      <w:pPr>
        <w:spacing w:after="0"/>
      </w:pPr>
    </w:p>
    <w:p w:rsidR="00D16A52" w:rsidRDefault="00D16A52" w:rsidP="00D16A52">
      <w:pPr>
        <w:spacing w:after="0"/>
      </w:pPr>
      <w:r>
        <w:t xml:space="preserve">Tuckman’s model is still a relevant illustration of team development, where each stage can be effectively managed by a leader who has the knowledge, understanding and tolerance to provide support and guidance throughout the process (Miller, 2014). </w:t>
      </w:r>
    </w:p>
    <w:p w:rsidR="00D16A52" w:rsidRDefault="00D16A52" w:rsidP="00D16A52">
      <w:pPr>
        <w:spacing w:after="0"/>
      </w:pPr>
    </w:p>
    <w:p w:rsidR="00D16A52" w:rsidRDefault="00D16A52" w:rsidP="00D16A52">
      <w:pPr>
        <w:spacing w:after="0"/>
        <w:rPr>
          <w:lang w:val="en"/>
        </w:rPr>
      </w:pPr>
      <w:r>
        <w:t xml:space="preserve">A variety of teams will exist within an organisation, and HR Professionals will often work amongst teams to include fellow HR professionals as well as other groups of people entirely.  </w:t>
      </w:r>
      <w:r>
        <w:rPr>
          <w:lang w:val="en"/>
        </w:rPr>
        <w:t xml:space="preserve">Buchanan and Huczynski (2017) have considered the various forms of teams within an organisation: </w:t>
      </w:r>
    </w:p>
    <w:p w:rsidR="00D16A52" w:rsidRDefault="00D16A52" w:rsidP="00D16A52">
      <w:pPr>
        <w:spacing w:after="0"/>
        <w:rPr>
          <w:lang w:val="en"/>
        </w:rPr>
      </w:pPr>
    </w:p>
    <w:p w:rsidR="00D16A52" w:rsidRDefault="00D16A52" w:rsidP="00D16A52">
      <w:pPr>
        <w:pStyle w:val="ListParagraph"/>
        <w:numPr>
          <w:ilvl w:val="0"/>
          <w:numId w:val="7"/>
        </w:numPr>
        <w:spacing w:after="0" w:line="256" w:lineRule="auto"/>
      </w:pPr>
      <w:r>
        <w:rPr>
          <w:b/>
        </w:rPr>
        <w:t>Advice Team</w:t>
      </w:r>
      <w:r>
        <w:t>: created by the management team to receive information they require in order to assist in decision making.</w:t>
      </w:r>
    </w:p>
    <w:p w:rsidR="00D16A52" w:rsidRDefault="00D16A52" w:rsidP="00D16A52">
      <w:pPr>
        <w:pStyle w:val="ListParagraph"/>
        <w:numPr>
          <w:ilvl w:val="0"/>
          <w:numId w:val="7"/>
        </w:numPr>
        <w:spacing w:after="0" w:line="256" w:lineRule="auto"/>
      </w:pPr>
      <w:r>
        <w:rPr>
          <w:b/>
        </w:rPr>
        <w:t>Action Team:</w:t>
      </w:r>
      <w:r>
        <w:t xml:space="preserve"> a team comprising of individuals specialised in terms of their knowledge and skill set, coordinated amongst all members.</w:t>
      </w:r>
    </w:p>
    <w:p w:rsidR="00D16A52" w:rsidRDefault="00D16A52" w:rsidP="00D16A52">
      <w:pPr>
        <w:pStyle w:val="ListParagraph"/>
        <w:numPr>
          <w:ilvl w:val="0"/>
          <w:numId w:val="7"/>
        </w:numPr>
        <w:spacing w:after="0" w:line="256" w:lineRule="auto"/>
      </w:pPr>
      <w:r>
        <w:rPr>
          <w:b/>
        </w:rPr>
        <w:t>Project Team:</w:t>
      </w:r>
      <w:r>
        <w:t xml:space="preserve"> a collection of individuals who have united for a limited time period to complete a specific task.</w:t>
      </w:r>
    </w:p>
    <w:p w:rsidR="00D16A52" w:rsidRDefault="00D16A52" w:rsidP="00D16A52">
      <w:pPr>
        <w:pStyle w:val="ListParagraph"/>
        <w:numPr>
          <w:ilvl w:val="0"/>
          <w:numId w:val="7"/>
        </w:numPr>
        <w:spacing w:after="0" w:line="256" w:lineRule="auto"/>
      </w:pPr>
      <w:r>
        <w:rPr>
          <w:b/>
        </w:rPr>
        <w:t>Production Team:</w:t>
      </w:r>
      <w:r>
        <w:t xml:space="preserve"> consisting of individuals performing specific core operations with common production goals.</w:t>
      </w:r>
    </w:p>
    <w:p w:rsidR="00D16A52" w:rsidRDefault="00D16A52" w:rsidP="00D16A52">
      <w:pPr>
        <w:spacing w:after="0"/>
      </w:pPr>
    </w:p>
    <w:p w:rsidR="00D16A52" w:rsidRDefault="00D16A52" w:rsidP="00D16A52">
      <w:pPr>
        <w:spacing w:after="0"/>
      </w:pPr>
      <w:r>
        <w:t>Each of these forms of teams can have performance levels affected by the following “Big Five” teamwork activities, as identified by Salas Et al (2005):-</w:t>
      </w:r>
    </w:p>
    <w:p w:rsidR="00D16A52" w:rsidRDefault="00D16A52" w:rsidP="00D16A52">
      <w:pPr>
        <w:spacing w:after="0"/>
      </w:pPr>
    </w:p>
    <w:p w:rsidR="00D16A52" w:rsidRDefault="00D16A52" w:rsidP="00D16A52">
      <w:pPr>
        <w:pStyle w:val="ListParagraph"/>
        <w:numPr>
          <w:ilvl w:val="0"/>
          <w:numId w:val="8"/>
        </w:numPr>
        <w:spacing w:after="0" w:line="256" w:lineRule="auto"/>
      </w:pPr>
      <w:r>
        <w:rPr>
          <w:b/>
        </w:rPr>
        <w:t>Team Leadership</w:t>
      </w:r>
      <w:r>
        <w:t xml:space="preserve"> (providing guidance and motivation of team members)</w:t>
      </w:r>
    </w:p>
    <w:p w:rsidR="00D16A52" w:rsidRDefault="00D16A52" w:rsidP="00D16A52">
      <w:pPr>
        <w:pStyle w:val="ListParagraph"/>
        <w:numPr>
          <w:ilvl w:val="0"/>
          <w:numId w:val="8"/>
        </w:numPr>
        <w:spacing w:after="0" w:line="256" w:lineRule="auto"/>
      </w:pPr>
      <w:r>
        <w:rPr>
          <w:b/>
        </w:rPr>
        <w:t>Mutual Performance Monitoring</w:t>
      </w:r>
      <w:r>
        <w:t xml:space="preserve"> (ensuring all team members stay on track to prevent or correct mistakes)</w:t>
      </w:r>
    </w:p>
    <w:p w:rsidR="00D16A52" w:rsidRDefault="00D16A52" w:rsidP="00D16A52">
      <w:pPr>
        <w:pStyle w:val="ListParagraph"/>
        <w:numPr>
          <w:ilvl w:val="0"/>
          <w:numId w:val="8"/>
        </w:numPr>
        <w:spacing w:after="0" w:line="256" w:lineRule="auto"/>
      </w:pPr>
      <w:r>
        <w:rPr>
          <w:b/>
        </w:rPr>
        <w:t>Backup Behaviour</w:t>
      </w:r>
      <w:r>
        <w:t xml:space="preserve"> (providing support and ensuring even distribution of workloads)</w:t>
      </w:r>
    </w:p>
    <w:p w:rsidR="00D16A52" w:rsidRDefault="00D16A52" w:rsidP="00D16A52">
      <w:pPr>
        <w:pStyle w:val="ListParagraph"/>
        <w:numPr>
          <w:ilvl w:val="0"/>
          <w:numId w:val="8"/>
        </w:numPr>
        <w:spacing w:after="0" w:line="256" w:lineRule="auto"/>
      </w:pPr>
      <w:r>
        <w:rPr>
          <w:b/>
        </w:rPr>
        <w:t>Adaptability</w:t>
      </w:r>
      <w:r>
        <w:t xml:space="preserve"> (identifying a change in situations and adjusting accordingly)</w:t>
      </w:r>
    </w:p>
    <w:p w:rsidR="00D16A52" w:rsidRDefault="00D16A52" w:rsidP="00D16A52">
      <w:pPr>
        <w:pStyle w:val="ListParagraph"/>
        <w:numPr>
          <w:ilvl w:val="0"/>
          <w:numId w:val="8"/>
        </w:numPr>
        <w:spacing w:after="0" w:line="256" w:lineRule="auto"/>
      </w:pPr>
      <w:r>
        <w:rPr>
          <w:b/>
        </w:rPr>
        <w:t>Team Orientation</w:t>
      </w:r>
      <w:r>
        <w:t xml:space="preserve"> (cooperation and coordination amongst team members). </w:t>
      </w:r>
    </w:p>
    <w:p w:rsidR="00D16A52" w:rsidRDefault="00D16A52" w:rsidP="00D16A52">
      <w:pPr>
        <w:spacing w:after="0"/>
      </w:pPr>
    </w:p>
    <w:p w:rsidR="00D16A52" w:rsidRDefault="00D16A52" w:rsidP="00D16A52">
      <w:pPr>
        <w:spacing w:after="0"/>
      </w:pPr>
      <w:r>
        <w:t xml:space="preserve">Furthermore, it should be considered how political behaviour can be a factor in organisational success.  Politics within an organisation is the process where influential tactics are used towards individuals and groups to improve personal or organisational interests. Individuals with political skills tend to progress further in their roles, as well as improving upon organisational successes (Jarrett, 2017).  A political approach can be a legitimate one as long as the end goal is reasonable and permissible in so far as the organisation is concerned. Kakabadse (1983) highlights the following approaches adopted by organisational politicians: </w:t>
      </w:r>
    </w:p>
    <w:p w:rsidR="00D16A52" w:rsidRDefault="00D16A52" w:rsidP="00D16A52">
      <w:pPr>
        <w:spacing w:after="0"/>
      </w:pPr>
    </w:p>
    <w:p w:rsidR="00D16A52" w:rsidRDefault="00D16A52" w:rsidP="00D16A52">
      <w:pPr>
        <w:pStyle w:val="ListParagraph"/>
        <w:numPr>
          <w:ilvl w:val="0"/>
          <w:numId w:val="9"/>
        </w:numPr>
        <w:spacing w:after="0" w:line="256" w:lineRule="auto"/>
      </w:pPr>
      <w:r>
        <w:t>Stakeholders are identified</w:t>
      </w:r>
    </w:p>
    <w:p w:rsidR="00D16A52" w:rsidRDefault="00D16A52" w:rsidP="00D16A52">
      <w:pPr>
        <w:pStyle w:val="ListParagraph"/>
        <w:numPr>
          <w:ilvl w:val="0"/>
          <w:numId w:val="9"/>
        </w:numPr>
        <w:spacing w:after="0" w:line="256" w:lineRule="auto"/>
      </w:pPr>
      <w:r>
        <w:t xml:space="preserve">Comfort zones are recognised and focused on so that image alignment can be achieved to those in senior and powerful positions    </w:t>
      </w:r>
    </w:p>
    <w:p w:rsidR="00D16A52" w:rsidRDefault="00D16A52" w:rsidP="00D16A52">
      <w:pPr>
        <w:pStyle w:val="ListParagraph"/>
        <w:numPr>
          <w:ilvl w:val="0"/>
          <w:numId w:val="9"/>
        </w:numPr>
        <w:spacing w:after="0" w:line="256" w:lineRule="auto"/>
      </w:pPr>
      <w:r>
        <w:t>Interest groups and people of influence are identified through efficient use of the network</w:t>
      </w:r>
    </w:p>
    <w:p w:rsidR="00D16A52" w:rsidRDefault="00D16A52" w:rsidP="00D16A52">
      <w:pPr>
        <w:pStyle w:val="ListParagraph"/>
        <w:numPr>
          <w:ilvl w:val="0"/>
          <w:numId w:val="9"/>
        </w:numPr>
        <w:spacing w:after="0" w:line="256" w:lineRule="auto"/>
      </w:pPr>
      <w:r>
        <w:t>Gatekeepers are identified through entry to the network, and norms are adhered to</w:t>
      </w:r>
    </w:p>
    <w:p w:rsidR="00D16A52" w:rsidRDefault="00D16A52" w:rsidP="00D16A52">
      <w:pPr>
        <w:pStyle w:val="ListParagraph"/>
        <w:numPr>
          <w:ilvl w:val="0"/>
          <w:numId w:val="9"/>
        </w:numPr>
        <w:spacing w:after="0" w:line="256" w:lineRule="auto"/>
      </w:pPr>
      <w:r>
        <w:t>Where a mutually beneficial situation arises, deals are made and support is provided to other parties</w:t>
      </w:r>
    </w:p>
    <w:p w:rsidR="00D16A52" w:rsidRDefault="00D16A52" w:rsidP="00D16A52">
      <w:pPr>
        <w:pStyle w:val="ListParagraph"/>
        <w:numPr>
          <w:ilvl w:val="0"/>
          <w:numId w:val="9"/>
        </w:numPr>
        <w:spacing w:after="0" w:line="256" w:lineRule="auto"/>
      </w:pPr>
      <w:r>
        <w:t>Information is cautiously withheld as and when required.</w:t>
      </w:r>
    </w:p>
    <w:p w:rsidR="00D16A52" w:rsidRDefault="00D16A52" w:rsidP="00D16A52">
      <w:pPr>
        <w:spacing w:after="0"/>
      </w:pPr>
    </w:p>
    <w:p w:rsidR="00D16A52" w:rsidRDefault="00D16A52" w:rsidP="00D16A52">
      <w:pPr>
        <w:spacing w:after="0"/>
      </w:pPr>
      <w:r>
        <w:t xml:space="preserve">As suggested by Horn, 2009, political behaviour is described as “taking a particular view or position with the intention of personally gaining from that position”. Therefore, from an organisational perspective, political agendas could potentially be considered as a damaging strength when not aligned to organisational goals and values. </w:t>
      </w:r>
    </w:p>
    <w:p w:rsidR="00D16A52" w:rsidRDefault="00D16A52" w:rsidP="00D16A52">
      <w:pPr>
        <w:spacing w:after="0"/>
      </w:pPr>
    </w:p>
    <w:p w:rsidR="00D16A52" w:rsidRDefault="00D16A52" w:rsidP="00D16A52">
      <w:pPr>
        <w:spacing w:after="0"/>
        <w:rPr>
          <w:lang w:val="en-US"/>
        </w:rPr>
      </w:pPr>
      <w:r>
        <w:t xml:space="preserve">However, it can also be thought that </w:t>
      </w:r>
      <w:r>
        <w:rPr>
          <w:lang w:val="en-US"/>
        </w:rPr>
        <w:t>political activity within an organisation may not be dysfunctional when considering organisational effectiveness. Many managers can in fact feel that their political actions are on behalf of their departments or teams, and generally in the best interest of their organisations overall. It should also be noted that political behavior within an organisation is not inherently bad, and in many instances the success of departments will be inherent to the longevity of a company, which is the reason why an understanding of both power and organisational politics will be an integral skill for managers (</w:t>
      </w:r>
      <w:hyperlink r:id="rId26" w:history="1">
        <w:r>
          <w:rPr>
            <w:rStyle w:val="Hyperlink"/>
            <w:lang w:val="en-US"/>
          </w:rPr>
          <w:t>www.openstax.org</w:t>
        </w:r>
      </w:hyperlink>
      <w:r>
        <w:rPr>
          <w:lang w:val="en-US"/>
        </w:rPr>
        <w:t>).</w:t>
      </w:r>
    </w:p>
    <w:p w:rsidR="00D16A52" w:rsidRDefault="00D16A52" w:rsidP="00D16A52">
      <w:pPr>
        <w:spacing w:after="0"/>
        <w:rPr>
          <w:lang w:val="en-US"/>
        </w:rPr>
      </w:pPr>
    </w:p>
    <w:p w:rsidR="00D16A52" w:rsidRDefault="00D16A52" w:rsidP="00D16A52">
      <w:pPr>
        <w:spacing w:after="0"/>
        <w:rPr>
          <w:lang w:val="en-US"/>
        </w:rPr>
      </w:pPr>
      <w:r>
        <w:rPr>
          <w:lang w:val="en-US"/>
        </w:rPr>
        <w:t>In summary, through the correct approach in practicing politics, the interests of both individual and organisations on the whole can be met fairly and appropriately (</w:t>
      </w:r>
      <w:hyperlink r:id="rId27" w:history="1">
        <w:r>
          <w:rPr>
            <w:rStyle w:val="Hyperlink"/>
            <w:lang w:val="en-US"/>
          </w:rPr>
          <w:t>www.mindtools.com</w:t>
        </w:r>
      </w:hyperlink>
      <w:r>
        <w:rPr>
          <w:lang w:val="en-US"/>
        </w:rPr>
        <w:t>).  When it comes to team dynamics, there are a number of theories surrounding team roles and their development, yet the most positive and successful teams will consist of members who trust each other, are working towards united decision making and are each accountable for outcomes (</w:t>
      </w:r>
      <w:hyperlink r:id="rId28" w:history="1">
        <w:r>
          <w:rPr>
            <w:rStyle w:val="Hyperlink"/>
            <w:lang w:val="en-US"/>
          </w:rPr>
          <w:t>www.deakinco.com</w:t>
        </w:r>
      </w:hyperlink>
      <w:r>
        <w:rPr>
          <w:lang w:val="en-US"/>
        </w:rPr>
        <w:t>).</w:t>
      </w:r>
    </w:p>
    <w:p w:rsidR="00D16A52" w:rsidRDefault="00D16A52" w:rsidP="00D16A52">
      <w:pPr>
        <w:spacing w:after="0"/>
        <w:rPr>
          <w:i/>
        </w:rPr>
      </w:pPr>
    </w:p>
    <w:p w:rsidR="00D16A52" w:rsidRDefault="00D16A52" w:rsidP="00D16A52">
      <w:pPr>
        <w:rPr>
          <w:u w:val="single"/>
        </w:rPr>
      </w:pPr>
      <w:r>
        <w:rPr>
          <w:u w:val="single"/>
        </w:rPr>
        <w:t>Reference List</w:t>
      </w:r>
    </w:p>
    <w:p w:rsidR="00D16A52" w:rsidRDefault="00D16A52" w:rsidP="00D16A52">
      <w:pPr>
        <w:spacing w:after="0" w:line="480" w:lineRule="auto"/>
        <w:rPr>
          <w:lang w:val="en"/>
        </w:rPr>
      </w:pPr>
      <w:r>
        <w:rPr>
          <w:lang w:val="en"/>
        </w:rPr>
        <w:t xml:space="preserve">Belbin Available at: </w:t>
      </w:r>
      <w:hyperlink r:id="rId29" w:history="1">
        <w:r>
          <w:rPr>
            <w:rStyle w:val="Hyperlink"/>
            <w:lang w:val="en"/>
          </w:rPr>
          <w:t>https://www.belbin.com/about/belbin-team-roles/</w:t>
        </w:r>
      </w:hyperlink>
      <w:r>
        <w:rPr>
          <w:lang w:val="en"/>
        </w:rPr>
        <w:t xml:space="preserve"> (Accessed: 2</w:t>
      </w:r>
      <w:r>
        <w:rPr>
          <w:vertAlign w:val="superscript"/>
          <w:lang w:val="en"/>
        </w:rPr>
        <w:t>nd</w:t>
      </w:r>
      <w:r>
        <w:rPr>
          <w:lang w:val="en"/>
        </w:rPr>
        <w:t xml:space="preserve"> January 2020).</w:t>
      </w:r>
    </w:p>
    <w:p w:rsidR="00D16A52" w:rsidRDefault="00D16A52" w:rsidP="00D16A52">
      <w:pPr>
        <w:spacing w:after="0" w:line="480" w:lineRule="auto"/>
        <w:rPr>
          <w:lang w:val="en"/>
        </w:rPr>
      </w:pPr>
      <w:r>
        <w:rPr>
          <w:lang w:val="en"/>
        </w:rPr>
        <w:t xml:space="preserve">Buchanan, DA and Huczynski AA (2017) – </w:t>
      </w:r>
      <w:r>
        <w:rPr>
          <w:i/>
          <w:lang w:val="en"/>
        </w:rPr>
        <w:t>Organizational Behavior</w:t>
      </w:r>
      <w:r>
        <w:rPr>
          <w:lang w:val="en"/>
        </w:rPr>
        <w:t xml:space="preserve"> (Ninth Edition).</w:t>
      </w:r>
    </w:p>
    <w:p w:rsidR="00D16A52" w:rsidRDefault="00D16A52" w:rsidP="00D16A52">
      <w:pPr>
        <w:spacing w:after="0" w:line="480" w:lineRule="auto"/>
        <w:rPr>
          <w:lang w:val="en"/>
        </w:rPr>
      </w:pPr>
      <w:r>
        <w:rPr>
          <w:lang w:val="en"/>
        </w:rPr>
        <w:t xml:space="preserve">DeakinCo (2017) – </w:t>
      </w:r>
      <w:r>
        <w:rPr>
          <w:i/>
          <w:lang w:val="en"/>
        </w:rPr>
        <w:t>6 Strategies for Managing and Improving Team Dynamics</w:t>
      </w:r>
      <w:r>
        <w:rPr>
          <w:lang w:val="en"/>
        </w:rPr>
        <w:t xml:space="preserve"> - </w:t>
      </w:r>
      <w:hyperlink r:id="rId30" w:history="1">
        <w:r>
          <w:rPr>
            <w:rStyle w:val="Hyperlink"/>
            <w:lang w:val="en"/>
          </w:rPr>
          <w:t>https://www.deakinco.com/media-centre/news/6-strategies-for-managing-and-improving-team-dynamics</w:t>
        </w:r>
      </w:hyperlink>
      <w:r>
        <w:rPr>
          <w:lang w:val="en"/>
        </w:rPr>
        <w:t xml:space="preserve"> (Accessed: 12</w:t>
      </w:r>
      <w:r>
        <w:rPr>
          <w:vertAlign w:val="superscript"/>
          <w:lang w:val="en"/>
        </w:rPr>
        <w:t>th</w:t>
      </w:r>
      <w:r>
        <w:rPr>
          <w:lang w:val="en"/>
        </w:rPr>
        <w:t xml:space="preserve"> January 2020). </w:t>
      </w:r>
    </w:p>
    <w:p w:rsidR="00D16A52" w:rsidRDefault="00D16A52" w:rsidP="00D16A52">
      <w:pPr>
        <w:spacing w:after="0" w:line="480" w:lineRule="auto"/>
        <w:rPr>
          <w:lang w:val="en"/>
        </w:rPr>
      </w:pPr>
      <w:r>
        <w:rPr>
          <w:lang w:val="en"/>
        </w:rPr>
        <w:t xml:space="preserve">Horn, R (2009) – </w:t>
      </w:r>
      <w:r>
        <w:rPr>
          <w:i/>
          <w:lang w:val="en"/>
        </w:rPr>
        <w:t>The Business Skills Handbook</w:t>
      </w:r>
      <w:r>
        <w:rPr>
          <w:lang w:val="en"/>
        </w:rPr>
        <w:t xml:space="preserve"> – CIPD.</w:t>
      </w:r>
    </w:p>
    <w:p w:rsidR="00D16A52" w:rsidRDefault="00D16A52" w:rsidP="00D16A52">
      <w:pPr>
        <w:spacing w:after="0" w:line="480" w:lineRule="auto"/>
        <w:rPr>
          <w:lang w:val="en"/>
        </w:rPr>
      </w:pPr>
      <w:r>
        <w:rPr>
          <w:lang w:val="en"/>
        </w:rPr>
        <w:t xml:space="preserve">Jarrett, M (2017) – </w:t>
      </w:r>
      <w:r>
        <w:rPr>
          <w:i/>
          <w:lang w:val="en"/>
        </w:rPr>
        <w:t>The 4 Types of Organizational Politics</w:t>
      </w:r>
      <w:r>
        <w:rPr>
          <w:lang w:val="en"/>
        </w:rPr>
        <w:t xml:space="preserve"> – Available at:  </w:t>
      </w:r>
      <w:hyperlink r:id="rId31" w:history="1">
        <w:r>
          <w:rPr>
            <w:rStyle w:val="Hyperlink"/>
            <w:lang w:val="en"/>
          </w:rPr>
          <w:t>https://hbr.org/2017/04/the-4-types-of-organizational-politics</w:t>
        </w:r>
      </w:hyperlink>
      <w:r>
        <w:rPr>
          <w:lang w:val="en"/>
        </w:rPr>
        <w:t xml:space="preserve"> (Accessed 2</w:t>
      </w:r>
      <w:r>
        <w:rPr>
          <w:vertAlign w:val="superscript"/>
          <w:lang w:val="en"/>
        </w:rPr>
        <w:t>nd</w:t>
      </w:r>
      <w:r>
        <w:rPr>
          <w:lang w:val="en"/>
        </w:rPr>
        <w:t xml:space="preserve"> January 2020). </w:t>
      </w:r>
    </w:p>
    <w:p w:rsidR="00D16A52" w:rsidRDefault="00D16A52" w:rsidP="00D16A52">
      <w:pPr>
        <w:spacing w:after="0" w:line="480" w:lineRule="auto"/>
        <w:rPr>
          <w:lang w:val="en"/>
        </w:rPr>
      </w:pPr>
      <w:r>
        <w:rPr>
          <w:lang w:val="en"/>
        </w:rPr>
        <w:t xml:space="preserve">Openstax (2012) – </w:t>
      </w:r>
      <w:r>
        <w:rPr>
          <w:i/>
          <w:lang w:val="en"/>
        </w:rPr>
        <w:t>Organizational Behavior</w:t>
      </w:r>
      <w:r>
        <w:rPr>
          <w:lang w:val="en"/>
        </w:rPr>
        <w:t xml:space="preserve"> – Available at: </w:t>
      </w:r>
      <w:hyperlink r:id="rId32" w:history="1">
        <w:r>
          <w:rPr>
            <w:rStyle w:val="Hyperlink"/>
            <w:lang w:val="en"/>
          </w:rPr>
          <w:t>https://opentextbc.ca/organizationalbehavioropenstax/chapter/political-behavior-in-organizations/</w:t>
        </w:r>
      </w:hyperlink>
      <w:r>
        <w:rPr>
          <w:lang w:val="en"/>
        </w:rPr>
        <w:t xml:space="preserve"> (Accessed: 12</w:t>
      </w:r>
      <w:r>
        <w:rPr>
          <w:vertAlign w:val="superscript"/>
          <w:lang w:val="en"/>
        </w:rPr>
        <w:t>th</w:t>
      </w:r>
      <w:r>
        <w:rPr>
          <w:lang w:val="en"/>
        </w:rPr>
        <w:t xml:space="preserve"> January 2020).</w:t>
      </w:r>
    </w:p>
    <w:p w:rsidR="00D16A52" w:rsidRDefault="00D16A52" w:rsidP="00D16A52">
      <w:pPr>
        <w:spacing w:after="0" w:line="480" w:lineRule="auto"/>
        <w:rPr>
          <w:lang w:val="en"/>
        </w:rPr>
      </w:pPr>
      <w:r>
        <w:rPr>
          <w:lang w:val="en"/>
        </w:rPr>
        <w:t xml:space="preserve">Kakabadse, A (1983) – </w:t>
      </w:r>
      <w:r>
        <w:rPr>
          <w:i/>
          <w:lang w:val="en"/>
        </w:rPr>
        <w:t xml:space="preserve">The Politics of Management - </w:t>
      </w:r>
      <w:r>
        <w:rPr>
          <w:lang w:val="en"/>
        </w:rPr>
        <w:t>Gower, Aldershot.</w:t>
      </w:r>
    </w:p>
    <w:p w:rsidR="00D16A52" w:rsidRDefault="00D16A52" w:rsidP="00D16A52">
      <w:pPr>
        <w:spacing w:after="0" w:line="480" w:lineRule="auto"/>
        <w:rPr>
          <w:lang w:val="en"/>
        </w:rPr>
      </w:pPr>
      <w:r>
        <w:rPr>
          <w:lang w:val="en"/>
        </w:rPr>
        <w:t>Mindtools.com –</w:t>
      </w:r>
      <w:r>
        <w:rPr>
          <w:i/>
          <w:lang w:val="en"/>
        </w:rPr>
        <w:t xml:space="preserve"> 7 Ways to Use Office Politics Positively, Getting What You Want Without “Playing Dirty” </w:t>
      </w:r>
      <w:r>
        <w:rPr>
          <w:lang w:val="en"/>
        </w:rPr>
        <w:t xml:space="preserve">– Available at: </w:t>
      </w:r>
      <w:hyperlink r:id="rId33" w:history="1">
        <w:r>
          <w:rPr>
            <w:rStyle w:val="Hyperlink"/>
            <w:lang w:val="en"/>
          </w:rPr>
          <w:t>https://www.mindtools.com/pages/article/newCDV_85.htm</w:t>
        </w:r>
      </w:hyperlink>
      <w:r>
        <w:rPr>
          <w:lang w:val="en"/>
        </w:rPr>
        <w:t xml:space="preserve"> (Accessed: 12</w:t>
      </w:r>
      <w:r>
        <w:rPr>
          <w:vertAlign w:val="superscript"/>
          <w:lang w:val="en"/>
        </w:rPr>
        <w:t>th</w:t>
      </w:r>
      <w:r>
        <w:rPr>
          <w:lang w:val="en"/>
        </w:rPr>
        <w:t xml:space="preserve"> January 2020).</w:t>
      </w:r>
    </w:p>
    <w:p w:rsidR="00D16A52" w:rsidRDefault="00D16A52" w:rsidP="00D16A52">
      <w:pPr>
        <w:spacing w:after="0" w:line="480" w:lineRule="auto"/>
        <w:rPr>
          <w:lang w:val="en"/>
        </w:rPr>
      </w:pPr>
      <w:r>
        <w:rPr>
          <w:lang w:val="en"/>
        </w:rPr>
        <w:t xml:space="preserve">Miller, T (2014) – </w:t>
      </w:r>
      <w:r>
        <w:rPr>
          <w:i/>
          <w:lang w:val="en"/>
        </w:rPr>
        <w:t>When Four Worlds Collide</w:t>
      </w:r>
      <w:r>
        <w:rPr>
          <w:lang w:val="en"/>
        </w:rPr>
        <w:t xml:space="preserve"> – Available at: </w:t>
      </w:r>
      <w:hyperlink r:id="rId34" w:history="1">
        <w:r>
          <w:rPr>
            <w:rStyle w:val="Hyperlink"/>
            <w:lang w:val="en"/>
          </w:rPr>
          <w:t>www.trainingjournal.com</w:t>
        </w:r>
      </w:hyperlink>
      <w:r>
        <w:rPr>
          <w:lang w:val="en"/>
        </w:rPr>
        <w:t xml:space="preserve"> (Accessed 2</w:t>
      </w:r>
      <w:r>
        <w:rPr>
          <w:vertAlign w:val="superscript"/>
          <w:lang w:val="en"/>
        </w:rPr>
        <w:t>nd</w:t>
      </w:r>
      <w:r>
        <w:rPr>
          <w:lang w:val="en"/>
        </w:rPr>
        <w:t xml:space="preserve"> January 2020). </w:t>
      </w:r>
    </w:p>
    <w:p w:rsidR="00D16A52" w:rsidRDefault="00D16A52" w:rsidP="00D16A52">
      <w:pPr>
        <w:spacing w:after="0" w:line="480" w:lineRule="auto"/>
        <w:rPr>
          <w:lang w:val="en"/>
        </w:rPr>
      </w:pPr>
      <w:r>
        <w:rPr>
          <w:lang w:val="en"/>
        </w:rPr>
        <w:t xml:space="preserve">Salas, E Et al (2005) – </w:t>
      </w:r>
      <w:r>
        <w:rPr>
          <w:i/>
          <w:lang w:val="en"/>
        </w:rPr>
        <w:t>Is there a “Big Five” in Teamwork?</w:t>
      </w:r>
      <w:r>
        <w:rPr>
          <w:lang w:val="en"/>
        </w:rPr>
        <w:t xml:space="preserve"> – Available at: </w:t>
      </w:r>
      <w:hyperlink r:id="rId35" w:history="1">
        <w:r>
          <w:rPr>
            <w:rStyle w:val="Hyperlink"/>
            <w:lang w:val="en"/>
          </w:rPr>
          <w:t>https://journals.sagepub.com/doi/abs/10.1177/1046496405277134</w:t>
        </w:r>
      </w:hyperlink>
      <w:r>
        <w:rPr>
          <w:lang w:val="en"/>
        </w:rPr>
        <w:t xml:space="preserve"> (Accessed 2</w:t>
      </w:r>
      <w:r>
        <w:rPr>
          <w:vertAlign w:val="superscript"/>
          <w:lang w:val="en"/>
        </w:rPr>
        <w:t>nd</w:t>
      </w:r>
      <w:r>
        <w:rPr>
          <w:lang w:val="en"/>
        </w:rPr>
        <w:t xml:space="preserve"> January 2020).</w:t>
      </w:r>
    </w:p>
    <w:p w:rsidR="00D16A52" w:rsidRDefault="00D16A52" w:rsidP="00D16A52">
      <w:pPr>
        <w:spacing w:after="0" w:line="480" w:lineRule="auto"/>
        <w:rPr>
          <w:lang w:val="en"/>
        </w:rPr>
      </w:pPr>
      <w:r>
        <w:rPr>
          <w:lang w:val="en"/>
        </w:rPr>
        <w:t xml:space="preserve">Torrington, D Hall, L, Taylor, S and Atkinson, C. (2017) - </w:t>
      </w:r>
      <w:r>
        <w:rPr>
          <w:i/>
          <w:iCs/>
          <w:lang w:val="en"/>
        </w:rPr>
        <w:t>Human Resource Management</w:t>
      </w:r>
      <w:r>
        <w:rPr>
          <w:lang w:val="en"/>
        </w:rPr>
        <w:t xml:space="preserve"> (Tenth edition).</w:t>
      </w:r>
    </w:p>
    <w:p w:rsidR="00D16A52" w:rsidRDefault="00D16A52" w:rsidP="00D16A52">
      <w:r>
        <w:t xml:space="preserve">Watson, G (2010) – </w:t>
      </w:r>
      <w:r>
        <w:rPr>
          <w:i/>
        </w:rPr>
        <w:t>Developing Skills for Business Leadership</w:t>
      </w:r>
      <w:r>
        <w:t xml:space="preserve"> (Second Edition).  </w:t>
      </w:r>
    </w:p>
    <w:p w:rsidR="00D16A52" w:rsidRDefault="00D16A52" w:rsidP="00BE27DB">
      <w:bookmarkStart w:id="0" w:name="_GoBack"/>
      <w:bookmarkEnd w:id="0"/>
    </w:p>
    <w:sectPr w:rsidR="00D16A52">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6FA6" w:rsidRDefault="00DA6FA6" w:rsidP="00DA6FA6">
      <w:pPr>
        <w:spacing w:after="0" w:line="240" w:lineRule="auto"/>
      </w:pPr>
      <w:r>
        <w:separator/>
      </w:r>
    </w:p>
  </w:endnote>
  <w:endnote w:type="continuationSeparator" w:id="0">
    <w:p w:rsidR="00DA6FA6" w:rsidRDefault="00DA6FA6" w:rsidP="00DA6F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FairfieldLH-Medium">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18D4" w:rsidRDefault="007818D4">
    <w:pPr>
      <w:pStyle w:val="Footer"/>
    </w:pPr>
    <w:r>
      <w:t>Emma James - 1905441</w:t>
    </w:r>
  </w:p>
  <w:p w:rsidR="00DA6FA6" w:rsidRDefault="00DA6F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6FA6" w:rsidRDefault="00DA6FA6" w:rsidP="00DA6FA6">
      <w:pPr>
        <w:spacing w:after="0" w:line="240" w:lineRule="auto"/>
      </w:pPr>
      <w:r>
        <w:separator/>
      </w:r>
    </w:p>
  </w:footnote>
  <w:footnote w:type="continuationSeparator" w:id="0">
    <w:p w:rsidR="00DA6FA6" w:rsidRDefault="00DA6FA6" w:rsidP="00DA6F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D54C69"/>
    <w:multiLevelType w:val="hybridMultilevel"/>
    <w:tmpl w:val="AF2A7A9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1C372AD0"/>
    <w:multiLevelType w:val="hybridMultilevel"/>
    <w:tmpl w:val="8AC6608E"/>
    <w:lvl w:ilvl="0" w:tplc="C0368550">
      <w:start w:val="1"/>
      <w:numFmt w:val="decimal"/>
      <w:lvlText w:val="%1."/>
      <w:lvlJc w:val="left"/>
      <w:pPr>
        <w:ind w:left="720" w:hanging="360"/>
      </w:pPr>
      <w:rPr>
        <w:rFonts w:asciiTheme="minorHAnsi" w:eastAsiaTheme="minorHAnsi" w:hAnsiTheme="minorHAnsi" w:cstheme="minorBidi"/>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12E373C"/>
    <w:multiLevelType w:val="hybridMultilevel"/>
    <w:tmpl w:val="7BDAB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EA1EA6"/>
    <w:multiLevelType w:val="hybridMultilevel"/>
    <w:tmpl w:val="F90E3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1B1352"/>
    <w:multiLevelType w:val="hybridMultilevel"/>
    <w:tmpl w:val="0F1AD2C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4D9D4A2B"/>
    <w:multiLevelType w:val="hybridMultilevel"/>
    <w:tmpl w:val="1180B9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4E10BB7"/>
    <w:multiLevelType w:val="hybridMultilevel"/>
    <w:tmpl w:val="1FFA3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A2040AA"/>
    <w:multiLevelType w:val="hybridMultilevel"/>
    <w:tmpl w:val="7A8CD934"/>
    <w:lvl w:ilvl="0" w:tplc="60947C18">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4B18E0"/>
    <w:multiLevelType w:val="hybridMultilevel"/>
    <w:tmpl w:val="9F8C4A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3"/>
  </w:num>
  <w:num w:numId="3">
    <w:abstractNumId w:val="6"/>
  </w:num>
  <w:num w:numId="4">
    <w:abstractNumId w:val="2"/>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lvlOverride w:ilvl="2"/>
    <w:lvlOverride w:ilvl="3"/>
    <w:lvlOverride w:ilvl="4"/>
    <w:lvlOverride w:ilvl="5"/>
    <w:lvlOverride w:ilvl="6"/>
    <w:lvlOverride w:ilvl="7"/>
    <w:lvlOverride w:ilvl="8"/>
  </w:num>
  <w:num w:numId="9">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2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ForceOverwriteVersion" w:val="False"/>
  </w:docVars>
  <w:rsids>
    <w:rsidRoot w:val="00DA6FA6"/>
    <w:rsid w:val="00001000"/>
    <w:rsid w:val="0001532B"/>
    <w:rsid w:val="00017A2B"/>
    <w:rsid w:val="00072D16"/>
    <w:rsid w:val="000A066B"/>
    <w:rsid w:val="000B0316"/>
    <w:rsid w:val="000F2325"/>
    <w:rsid w:val="000F71EF"/>
    <w:rsid w:val="001070D9"/>
    <w:rsid w:val="001172AB"/>
    <w:rsid w:val="00142ACC"/>
    <w:rsid w:val="00152734"/>
    <w:rsid w:val="0015686A"/>
    <w:rsid w:val="0016281E"/>
    <w:rsid w:val="00170487"/>
    <w:rsid w:val="00171592"/>
    <w:rsid w:val="0017309C"/>
    <w:rsid w:val="001D0A1D"/>
    <w:rsid w:val="00215434"/>
    <w:rsid w:val="00240802"/>
    <w:rsid w:val="002673CB"/>
    <w:rsid w:val="00283FC0"/>
    <w:rsid w:val="00297239"/>
    <w:rsid w:val="002B5FE3"/>
    <w:rsid w:val="002E2F90"/>
    <w:rsid w:val="003124A9"/>
    <w:rsid w:val="00322ECF"/>
    <w:rsid w:val="00325015"/>
    <w:rsid w:val="00373E5F"/>
    <w:rsid w:val="003A31D6"/>
    <w:rsid w:val="003A75EB"/>
    <w:rsid w:val="003C19EE"/>
    <w:rsid w:val="003D7763"/>
    <w:rsid w:val="003F1A31"/>
    <w:rsid w:val="00403896"/>
    <w:rsid w:val="0042396D"/>
    <w:rsid w:val="00437299"/>
    <w:rsid w:val="004461FE"/>
    <w:rsid w:val="004505FA"/>
    <w:rsid w:val="004753E7"/>
    <w:rsid w:val="004776DA"/>
    <w:rsid w:val="004825C2"/>
    <w:rsid w:val="0049275F"/>
    <w:rsid w:val="004A2060"/>
    <w:rsid w:val="004A643D"/>
    <w:rsid w:val="004D13AC"/>
    <w:rsid w:val="005062E5"/>
    <w:rsid w:val="00547E0E"/>
    <w:rsid w:val="005506F1"/>
    <w:rsid w:val="00553720"/>
    <w:rsid w:val="00555364"/>
    <w:rsid w:val="00557AAC"/>
    <w:rsid w:val="005854E5"/>
    <w:rsid w:val="00590E9E"/>
    <w:rsid w:val="00594D4C"/>
    <w:rsid w:val="00596C69"/>
    <w:rsid w:val="005B0A1B"/>
    <w:rsid w:val="005B1010"/>
    <w:rsid w:val="005D1656"/>
    <w:rsid w:val="005D3DCA"/>
    <w:rsid w:val="00612720"/>
    <w:rsid w:val="006228A8"/>
    <w:rsid w:val="00665553"/>
    <w:rsid w:val="00667729"/>
    <w:rsid w:val="00675304"/>
    <w:rsid w:val="00683634"/>
    <w:rsid w:val="006B5DB9"/>
    <w:rsid w:val="006D79AD"/>
    <w:rsid w:val="006E79CA"/>
    <w:rsid w:val="006F6FA5"/>
    <w:rsid w:val="007163FD"/>
    <w:rsid w:val="00732268"/>
    <w:rsid w:val="007818D4"/>
    <w:rsid w:val="007C43B0"/>
    <w:rsid w:val="007C4823"/>
    <w:rsid w:val="007E0548"/>
    <w:rsid w:val="007F136C"/>
    <w:rsid w:val="007F5445"/>
    <w:rsid w:val="00826601"/>
    <w:rsid w:val="00833348"/>
    <w:rsid w:val="00876FD3"/>
    <w:rsid w:val="008E456D"/>
    <w:rsid w:val="009025E7"/>
    <w:rsid w:val="0092660B"/>
    <w:rsid w:val="00954B0B"/>
    <w:rsid w:val="009608FB"/>
    <w:rsid w:val="009A0D61"/>
    <w:rsid w:val="009B2161"/>
    <w:rsid w:val="009C5299"/>
    <w:rsid w:val="00A25C09"/>
    <w:rsid w:val="00A4535F"/>
    <w:rsid w:val="00A92C01"/>
    <w:rsid w:val="00A949BD"/>
    <w:rsid w:val="00AA12FD"/>
    <w:rsid w:val="00AE4ACB"/>
    <w:rsid w:val="00B10535"/>
    <w:rsid w:val="00B521D6"/>
    <w:rsid w:val="00B81845"/>
    <w:rsid w:val="00B82463"/>
    <w:rsid w:val="00B969C2"/>
    <w:rsid w:val="00BB76C9"/>
    <w:rsid w:val="00BE2126"/>
    <w:rsid w:val="00BE27DB"/>
    <w:rsid w:val="00C05CBC"/>
    <w:rsid w:val="00C05CD8"/>
    <w:rsid w:val="00C1247C"/>
    <w:rsid w:val="00C4691F"/>
    <w:rsid w:val="00C874AA"/>
    <w:rsid w:val="00CB7801"/>
    <w:rsid w:val="00CE6C0D"/>
    <w:rsid w:val="00D00FDE"/>
    <w:rsid w:val="00D02774"/>
    <w:rsid w:val="00D16A52"/>
    <w:rsid w:val="00D22A39"/>
    <w:rsid w:val="00D31C66"/>
    <w:rsid w:val="00D36969"/>
    <w:rsid w:val="00D568B5"/>
    <w:rsid w:val="00D63BE2"/>
    <w:rsid w:val="00D77A5C"/>
    <w:rsid w:val="00D830C9"/>
    <w:rsid w:val="00D96266"/>
    <w:rsid w:val="00D968EB"/>
    <w:rsid w:val="00DA6FA6"/>
    <w:rsid w:val="00E03CA6"/>
    <w:rsid w:val="00E14EFC"/>
    <w:rsid w:val="00E2315F"/>
    <w:rsid w:val="00E53C8E"/>
    <w:rsid w:val="00EC1426"/>
    <w:rsid w:val="00EE6EDB"/>
    <w:rsid w:val="00F030C5"/>
    <w:rsid w:val="00FA541F"/>
    <w:rsid w:val="00FB3B34"/>
    <w:rsid w:val="00FC0BF7"/>
    <w:rsid w:val="00FD5981"/>
    <w:rsid w:val="00FE2D37"/>
    <w:rsid w:val="00FF4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97DCCEA-DDD3-4A8F-A2C1-56C17029D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6F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6FA6"/>
  </w:style>
  <w:style w:type="paragraph" w:styleId="Footer">
    <w:name w:val="footer"/>
    <w:basedOn w:val="Normal"/>
    <w:link w:val="FooterChar"/>
    <w:uiPriority w:val="99"/>
    <w:unhideWhenUsed/>
    <w:rsid w:val="00DA6F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6FA6"/>
  </w:style>
  <w:style w:type="paragraph" w:customStyle="1" w:styleId="Pa7">
    <w:name w:val="Pa7"/>
    <w:basedOn w:val="Normal"/>
    <w:next w:val="Normal"/>
    <w:uiPriority w:val="99"/>
    <w:rsid w:val="00826601"/>
    <w:pPr>
      <w:autoSpaceDE w:val="0"/>
      <w:autoSpaceDN w:val="0"/>
      <w:adjustRightInd w:val="0"/>
      <w:spacing w:after="0" w:line="241" w:lineRule="atLeast"/>
    </w:pPr>
    <w:rPr>
      <w:rFonts w:ascii="Frutiger 45 Light" w:hAnsi="Frutiger 45 Light"/>
      <w:sz w:val="24"/>
      <w:szCs w:val="24"/>
    </w:rPr>
  </w:style>
  <w:style w:type="character" w:customStyle="1" w:styleId="A6">
    <w:name w:val="A6"/>
    <w:uiPriority w:val="99"/>
    <w:rsid w:val="00826601"/>
    <w:rPr>
      <w:rFonts w:cs="Frutiger 45 Light"/>
      <w:color w:val="000000"/>
      <w:sz w:val="20"/>
      <w:szCs w:val="20"/>
    </w:rPr>
  </w:style>
  <w:style w:type="paragraph" w:customStyle="1" w:styleId="Pa6">
    <w:name w:val="Pa6"/>
    <w:basedOn w:val="Normal"/>
    <w:next w:val="Normal"/>
    <w:uiPriority w:val="99"/>
    <w:rsid w:val="00826601"/>
    <w:pPr>
      <w:autoSpaceDE w:val="0"/>
      <w:autoSpaceDN w:val="0"/>
      <w:adjustRightInd w:val="0"/>
      <w:spacing w:after="0" w:line="241" w:lineRule="atLeast"/>
    </w:pPr>
    <w:rPr>
      <w:rFonts w:ascii="Frutiger 45 Light" w:hAnsi="Frutiger 45 Light"/>
      <w:sz w:val="24"/>
      <w:szCs w:val="24"/>
    </w:rPr>
  </w:style>
  <w:style w:type="character" w:styleId="Strong">
    <w:name w:val="Strong"/>
    <w:basedOn w:val="DefaultParagraphFont"/>
    <w:uiPriority w:val="22"/>
    <w:qFormat/>
    <w:rsid w:val="00826601"/>
    <w:rPr>
      <w:b/>
      <w:bCs/>
    </w:rPr>
  </w:style>
  <w:style w:type="paragraph" w:styleId="NormalWeb">
    <w:name w:val="Normal (Web)"/>
    <w:basedOn w:val="Normal"/>
    <w:uiPriority w:val="99"/>
    <w:semiHidden/>
    <w:unhideWhenUsed/>
    <w:rsid w:val="00A25C0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arge">
    <w:name w:val="large"/>
    <w:basedOn w:val="Normal"/>
    <w:rsid w:val="00A25C0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E27DB"/>
    <w:pPr>
      <w:ind w:left="720"/>
      <w:contextualSpacing/>
    </w:pPr>
  </w:style>
  <w:style w:type="character" w:styleId="Hyperlink">
    <w:name w:val="Hyperlink"/>
    <w:basedOn w:val="DefaultParagraphFont"/>
    <w:uiPriority w:val="99"/>
    <w:unhideWhenUsed/>
    <w:rsid w:val="00594D4C"/>
    <w:rPr>
      <w:color w:val="0563C1" w:themeColor="hyperlink"/>
      <w:u w:val="single"/>
    </w:rPr>
  </w:style>
  <w:style w:type="paragraph" w:styleId="BalloonText">
    <w:name w:val="Balloon Text"/>
    <w:basedOn w:val="Normal"/>
    <w:link w:val="BalloonTextChar"/>
    <w:uiPriority w:val="99"/>
    <w:semiHidden/>
    <w:unhideWhenUsed/>
    <w:rsid w:val="005854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54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5881548">
      <w:bodyDiv w:val="1"/>
      <w:marLeft w:val="0"/>
      <w:marRight w:val="0"/>
      <w:marTop w:val="0"/>
      <w:marBottom w:val="0"/>
      <w:divBdr>
        <w:top w:val="none" w:sz="0" w:space="0" w:color="auto"/>
        <w:left w:val="none" w:sz="0" w:space="0" w:color="auto"/>
        <w:bottom w:val="none" w:sz="0" w:space="0" w:color="auto"/>
        <w:right w:val="none" w:sz="0" w:space="0" w:color="auto"/>
      </w:divBdr>
      <w:divsChild>
        <w:div w:id="469325584">
          <w:marLeft w:val="0"/>
          <w:marRight w:val="0"/>
          <w:marTop w:val="0"/>
          <w:marBottom w:val="0"/>
          <w:divBdr>
            <w:top w:val="none" w:sz="0" w:space="0" w:color="auto"/>
            <w:left w:val="none" w:sz="0" w:space="0" w:color="auto"/>
            <w:bottom w:val="none" w:sz="0" w:space="0" w:color="auto"/>
            <w:right w:val="none" w:sz="0" w:space="0" w:color="auto"/>
          </w:divBdr>
          <w:divsChild>
            <w:div w:id="1477794229">
              <w:marLeft w:val="0"/>
              <w:marRight w:val="0"/>
              <w:marTop w:val="0"/>
              <w:marBottom w:val="0"/>
              <w:divBdr>
                <w:top w:val="none" w:sz="0" w:space="0" w:color="auto"/>
                <w:left w:val="none" w:sz="0" w:space="0" w:color="auto"/>
                <w:bottom w:val="none" w:sz="0" w:space="0" w:color="auto"/>
                <w:right w:val="none" w:sz="0" w:space="0" w:color="auto"/>
              </w:divBdr>
              <w:divsChild>
                <w:div w:id="1500462210">
                  <w:marLeft w:val="0"/>
                  <w:marRight w:val="0"/>
                  <w:marTop w:val="0"/>
                  <w:marBottom w:val="0"/>
                  <w:divBdr>
                    <w:top w:val="none" w:sz="0" w:space="0" w:color="auto"/>
                    <w:left w:val="none" w:sz="0" w:space="0" w:color="auto"/>
                    <w:bottom w:val="none" w:sz="0" w:space="0" w:color="auto"/>
                    <w:right w:val="none" w:sz="0" w:space="0" w:color="auto"/>
                  </w:divBdr>
                  <w:divsChild>
                    <w:div w:id="1294483386">
                      <w:marLeft w:val="0"/>
                      <w:marRight w:val="0"/>
                      <w:marTop w:val="0"/>
                      <w:marBottom w:val="0"/>
                      <w:divBdr>
                        <w:top w:val="none" w:sz="0" w:space="0" w:color="auto"/>
                        <w:left w:val="none" w:sz="0" w:space="0" w:color="auto"/>
                        <w:bottom w:val="none" w:sz="0" w:space="0" w:color="auto"/>
                        <w:right w:val="none" w:sz="0" w:space="0" w:color="auto"/>
                      </w:divBdr>
                      <w:divsChild>
                        <w:div w:id="667903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202323">
              <w:marLeft w:val="0"/>
              <w:marRight w:val="0"/>
              <w:marTop w:val="0"/>
              <w:marBottom w:val="0"/>
              <w:divBdr>
                <w:top w:val="none" w:sz="0" w:space="0" w:color="auto"/>
                <w:left w:val="none" w:sz="0" w:space="0" w:color="auto"/>
                <w:bottom w:val="none" w:sz="0" w:space="0" w:color="auto"/>
                <w:right w:val="none" w:sz="0" w:space="0" w:color="auto"/>
              </w:divBdr>
              <w:divsChild>
                <w:div w:id="341782886">
                  <w:marLeft w:val="0"/>
                  <w:marRight w:val="0"/>
                  <w:marTop w:val="0"/>
                  <w:marBottom w:val="0"/>
                  <w:divBdr>
                    <w:top w:val="none" w:sz="0" w:space="0" w:color="auto"/>
                    <w:left w:val="none" w:sz="0" w:space="0" w:color="auto"/>
                    <w:bottom w:val="none" w:sz="0" w:space="0" w:color="auto"/>
                    <w:right w:val="none" w:sz="0" w:space="0" w:color="auto"/>
                  </w:divBdr>
                  <w:divsChild>
                    <w:div w:id="634678197">
                      <w:marLeft w:val="0"/>
                      <w:marRight w:val="0"/>
                      <w:marTop w:val="0"/>
                      <w:marBottom w:val="0"/>
                      <w:divBdr>
                        <w:top w:val="none" w:sz="0" w:space="0" w:color="auto"/>
                        <w:left w:val="none" w:sz="0" w:space="0" w:color="auto"/>
                        <w:bottom w:val="none" w:sz="0" w:space="0" w:color="auto"/>
                        <w:right w:val="none" w:sz="0" w:space="0" w:color="auto"/>
                      </w:divBdr>
                      <w:divsChild>
                        <w:div w:id="368995860">
                          <w:marLeft w:val="0"/>
                          <w:marRight w:val="0"/>
                          <w:marTop w:val="0"/>
                          <w:marBottom w:val="0"/>
                          <w:divBdr>
                            <w:top w:val="none" w:sz="0" w:space="0" w:color="auto"/>
                            <w:left w:val="none" w:sz="0" w:space="0" w:color="auto"/>
                            <w:bottom w:val="none" w:sz="0" w:space="0" w:color="auto"/>
                            <w:right w:val="none" w:sz="0" w:space="0" w:color="auto"/>
                          </w:divBdr>
                          <w:divsChild>
                            <w:div w:id="1648973137">
                              <w:marLeft w:val="0"/>
                              <w:marRight w:val="0"/>
                              <w:marTop w:val="0"/>
                              <w:marBottom w:val="0"/>
                              <w:divBdr>
                                <w:top w:val="none" w:sz="0" w:space="0" w:color="auto"/>
                                <w:left w:val="none" w:sz="0" w:space="0" w:color="auto"/>
                                <w:bottom w:val="none" w:sz="0" w:space="0" w:color="auto"/>
                                <w:right w:val="none" w:sz="0" w:space="0" w:color="auto"/>
                              </w:divBdr>
                              <w:divsChild>
                                <w:div w:id="5706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1865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PD.co.uk" TargetMode="External"/><Relationship Id="rId13" Type="http://schemas.openxmlformats.org/officeDocument/2006/relationships/hyperlink" Target="http://www.CIPD.co.uk" TargetMode="External"/><Relationship Id="rId18" Type="http://schemas.openxmlformats.org/officeDocument/2006/relationships/hyperlink" Target="http://www.CIPD.co.uk" TargetMode="External"/><Relationship Id="rId26" Type="http://schemas.openxmlformats.org/officeDocument/2006/relationships/hyperlink" Target="http://www.openstax.org" TargetMode="External"/><Relationship Id="rId3" Type="http://schemas.openxmlformats.org/officeDocument/2006/relationships/styles" Target="styles.xml"/><Relationship Id="rId21" Type="http://schemas.openxmlformats.org/officeDocument/2006/relationships/hyperlink" Target="https://www.forbes.com/sites/carolkinseygoman/2017/07/11/six-crucial-behaviors-of-collaborative-leaders/" TargetMode="External"/><Relationship Id="rId34" Type="http://schemas.openxmlformats.org/officeDocument/2006/relationships/hyperlink" Target="http://www.trainingjournal.com" TargetMode="External"/><Relationship Id="rId7" Type="http://schemas.openxmlformats.org/officeDocument/2006/relationships/endnotes" Target="endnotes.xml"/><Relationship Id="rId12" Type="http://schemas.openxmlformats.org/officeDocument/2006/relationships/hyperlink" Target="http://www.xperthr.co.uk" TargetMode="External"/><Relationship Id="rId17" Type="http://schemas.openxmlformats.org/officeDocument/2006/relationships/hyperlink" Target="http://www.CIPD.co.uk" TargetMode="External"/><Relationship Id="rId25" Type="http://schemas.openxmlformats.org/officeDocument/2006/relationships/hyperlink" Target="http://www.belbin.com" TargetMode="External"/><Relationship Id="rId33" Type="http://schemas.openxmlformats.org/officeDocument/2006/relationships/hyperlink" Target="https://www.mindtools.com/pages/article/newCDV_85.htm"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IPD.co.uk" TargetMode="External"/><Relationship Id="rId20" Type="http://schemas.openxmlformats.org/officeDocument/2006/relationships/hyperlink" Target="https://www.cipd.co.uk/learn/profession-map/2013-profession-map" TargetMode="External"/><Relationship Id="rId29" Type="http://schemas.openxmlformats.org/officeDocument/2006/relationships/hyperlink" Target="https://www.belbin.com/about/belbin-team-rol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gif"/><Relationship Id="rId24" Type="http://schemas.openxmlformats.org/officeDocument/2006/relationships/hyperlink" Target="https://www.personneltoday.com/hr/what-does-the-cipds-new-professional-standards-framework-mean-for-hr/" TargetMode="External"/><Relationship Id="rId32" Type="http://schemas.openxmlformats.org/officeDocument/2006/relationships/hyperlink" Target="https://opentextbc.ca/organizationalbehavioropenstax/chapter/political-behavior-in-organization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ersonneltoday.com" TargetMode="External"/><Relationship Id="rId23" Type="http://schemas.openxmlformats.org/officeDocument/2006/relationships/hyperlink" Target="https://www.personneltoday.com/hr/whats-next-for-hr-the-six-competencies-hr-needs-for-todays-challenges/" TargetMode="External"/><Relationship Id="rId28" Type="http://schemas.openxmlformats.org/officeDocument/2006/relationships/hyperlink" Target="http://www.deakinco.com" TargetMode="External"/><Relationship Id="rId36" Type="http://schemas.openxmlformats.org/officeDocument/2006/relationships/footer" Target="footer1.xml"/><Relationship Id="rId10" Type="http://schemas.openxmlformats.org/officeDocument/2006/relationships/image" Target="media/image1.gif"/><Relationship Id="rId19" Type="http://schemas.openxmlformats.org/officeDocument/2006/relationships/hyperlink" Target="http://www.hrmagazine.co.uk/article-details/can-hr-add-value-to-the-customer-experience" TargetMode="External"/><Relationship Id="rId31" Type="http://schemas.openxmlformats.org/officeDocument/2006/relationships/hyperlink" Target="https://hbr.org/2017/04/the-4-types-of-organizational-politics" TargetMode="External"/><Relationship Id="rId4" Type="http://schemas.openxmlformats.org/officeDocument/2006/relationships/settings" Target="settings.xml"/><Relationship Id="rId9" Type="http://schemas.openxmlformats.org/officeDocument/2006/relationships/hyperlink" Target="http://www.CIPD.co.uk" TargetMode="External"/><Relationship Id="rId14" Type="http://schemas.openxmlformats.org/officeDocument/2006/relationships/hyperlink" Target="http://www.hrmagazine.co.uk" TargetMode="External"/><Relationship Id="rId22" Type="http://schemas.openxmlformats.org/officeDocument/2006/relationships/hyperlink" Target="https://www.xperthr.co.uk/topics/learning-and-development/" TargetMode="External"/><Relationship Id="rId27" Type="http://schemas.openxmlformats.org/officeDocument/2006/relationships/hyperlink" Target="http://www.mindtools.com" TargetMode="External"/><Relationship Id="rId30" Type="http://schemas.openxmlformats.org/officeDocument/2006/relationships/hyperlink" Target="https://www.deakinco.com/media-centre/news/6-strategies-for-managing-and-improving-team-dynamics" TargetMode="External"/><Relationship Id="rId35" Type="http://schemas.openxmlformats.org/officeDocument/2006/relationships/hyperlink" Target="https://journals.sagepub.com/doi/abs/10.1177/10464964052771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09727-1CAC-4AD8-8D10-79F197ADA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3048</Words>
  <Characters>17380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James</dc:creator>
  <cp:keywords/>
  <dc:description/>
  <cp:lastModifiedBy>SYSTEM</cp:lastModifiedBy>
  <cp:revision>2</cp:revision>
  <cp:lastPrinted>2019-12-16T13:22:00Z</cp:lastPrinted>
  <dcterms:created xsi:type="dcterms:W3CDTF">2020-01-12T19:57:00Z</dcterms:created>
  <dcterms:modified xsi:type="dcterms:W3CDTF">2020-01-12T19:57:00Z</dcterms:modified>
</cp:coreProperties>
</file>