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0BA2C" w14:textId="77777777"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p>
    <w:p w14:paraId="48F3076B" w14:textId="77777777"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p>
    <w:p w14:paraId="2E70811E" w14:textId="77777777"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p>
    <w:p w14:paraId="2D162F4C" w14:textId="77777777"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p>
    <w:p w14:paraId="47213074" w14:textId="77777777"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International Hotel Management (BA)</w:t>
      </w:r>
    </w:p>
    <w:p w14:paraId="097F2191" w14:textId="77777777" w:rsidR="002A122F" w:rsidRDefault="002A122F" w:rsidP="00DB3399">
      <w:pPr>
        <w:spacing w:after="0" w:line="360" w:lineRule="auto"/>
        <w:jc w:val="center"/>
        <w:rPr>
          <w:rFonts w:ascii="Arial" w:eastAsiaTheme="majorEastAsia" w:hAnsi="Arial" w:cs="Arial"/>
          <w:b/>
          <w:bCs/>
          <w:spacing w:val="-10"/>
          <w:kern w:val="28"/>
          <w:sz w:val="32"/>
          <w:szCs w:val="71"/>
          <w14:ligatures w14:val="none"/>
        </w:rPr>
      </w:pPr>
    </w:p>
    <w:p w14:paraId="02B7819A" w14:textId="1CDA19F2" w:rsidR="002A122F" w:rsidRDefault="00DB3399" w:rsidP="001F3BD1">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BMIH6001 Contemporary Themes</w:t>
      </w:r>
    </w:p>
    <w:p w14:paraId="21D51676" w14:textId="1BFEE669" w:rsidR="002A122F" w:rsidRDefault="00DB3399" w:rsidP="001F3BD1">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Student Name:</w:t>
      </w:r>
      <w:r w:rsidR="002A122F">
        <w:rPr>
          <w:rFonts w:ascii="Arial" w:eastAsiaTheme="majorEastAsia" w:hAnsi="Arial" w:cs="Arial"/>
          <w:b/>
          <w:bCs/>
          <w:spacing w:val="-10"/>
          <w:kern w:val="28"/>
          <w:sz w:val="32"/>
          <w:szCs w:val="71"/>
          <w14:ligatures w14:val="none"/>
        </w:rPr>
        <w:t xml:space="preserve"> Mohammad Ekram Hossain</w:t>
      </w:r>
    </w:p>
    <w:p w14:paraId="732CDF43" w14:textId="54F3A385" w:rsidR="00DB3399" w:rsidRPr="00DB3399" w:rsidRDefault="00DB3399" w:rsidP="00DB3399">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Student ID:</w:t>
      </w:r>
      <w:r w:rsidR="002A122F">
        <w:rPr>
          <w:rFonts w:ascii="Arial" w:eastAsiaTheme="majorEastAsia" w:hAnsi="Arial" w:cs="Arial"/>
          <w:b/>
          <w:bCs/>
          <w:spacing w:val="-10"/>
          <w:kern w:val="28"/>
          <w:sz w:val="32"/>
          <w:szCs w:val="71"/>
          <w14:ligatures w14:val="none"/>
        </w:rPr>
        <w:t xml:space="preserve"> 2019611</w:t>
      </w:r>
    </w:p>
    <w:p w14:paraId="4FB98A63" w14:textId="77777777" w:rsidR="001F3BD1" w:rsidRDefault="00DB3399" w:rsidP="001F3BD1">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Module Leader:</w:t>
      </w:r>
      <w:r w:rsidR="002A122F">
        <w:rPr>
          <w:rFonts w:ascii="Arial" w:eastAsiaTheme="majorEastAsia" w:hAnsi="Arial" w:cs="Arial"/>
          <w:b/>
          <w:bCs/>
          <w:spacing w:val="-10"/>
          <w:kern w:val="28"/>
          <w:sz w:val="32"/>
          <w:szCs w:val="71"/>
          <w14:ligatures w14:val="none"/>
        </w:rPr>
        <w:t xml:space="preserve"> Lola Villard-Coles</w:t>
      </w:r>
    </w:p>
    <w:p w14:paraId="4CE04A6B" w14:textId="205749DE" w:rsidR="00DB3399" w:rsidRPr="00DB3399" w:rsidRDefault="00DB3399" w:rsidP="001F3BD1">
      <w:pPr>
        <w:spacing w:after="0" w:line="360" w:lineRule="auto"/>
        <w:jc w:val="center"/>
        <w:rPr>
          <w:rFonts w:ascii="Arial" w:eastAsiaTheme="majorEastAsia" w:hAnsi="Arial" w:cs="Arial"/>
          <w:b/>
          <w:bCs/>
          <w:spacing w:val="-10"/>
          <w:kern w:val="28"/>
          <w:sz w:val="32"/>
          <w:szCs w:val="71"/>
          <w14:ligatures w14:val="none"/>
        </w:rPr>
      </w:pPr>
      <w:r w:rsidRPr="00DB3399">
        <w:rPr>
          <w:rFonts w:ascii="Arial" w:eastAsiaTheme="majorEastAsia" w:hAnsi="Arial" w:cs="Arial"/>
          <w:b/>
          <w:bCs/>
          <w:spacing w:val="-10"/>
          <w:kern w:val="28"/>
          <w:sz w:val="32"/>
          <w:szCs w:val="71"/>
          <w14:ligatures w14:val="none"/>
        </w:rPr>
        <w:t>Word Count: 2597</w:t>
      </w:r>
    </w:p>
    <w:p w14:paraId="5393D186"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68D9D5AC"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07E71914"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47B9D5D4"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3F4CFD62"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07A16A80"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7D59EF46" w14:textId="77777777" w:rsidR="00DB3399" w:rsidRPr="00DB3399" w:rsidRDefault="00DB3399" w:rsidP="002A122F">
      <w:pPr>
        <w:spacing w:line="360" w:lineRule="auto"/>
        <w:rPr>
          <w:rFonts w:ascii="Arial" w:hAnsi="Arial" w:cs="Arial"/>
          <w:b/>
          <w:kern w:val="0"/>
          <w:sz w:val="24"/>
          <w:szCs w:val="22"/>
          <w:lang w:bidi="ar-SA"/>
          <w14:ligatures w14:val="none"/>
        </w:rPr>
      </w:pPr>
    </w:p>
    <w:p w14:paraId="7E3D48B0" w14:textId="77777777" w:rsidR="00DB3399" w:rsidRPr="00DB3399" w:rsidRDefault="00DB3399" w:rsidP="00DB3399">
      <w:pPr>
        <w:spacing w:line="360" w:lineRule="auto"/>
        <w:jc w:val="center"/>
        <w:rPr>
          <w:rFonts w:ascii="Arial" w:hAnsi="Arial" w:cs="Arial"/>
          <w:b/>
          <w:kern w:val="0"/>
          <w:sz w:val="24"/>
          <w:szCs w:val="22"/>
          <w:lang w:bidi="ar-SA"/>
          <w14:ligatures w14:val="none"/>
        </w:rPr>
      </w:pPr>
    </w:p>
    <w:p w14:paraId="101A764F" w14:textId="77777777" w:rsidR="00DB3399" w:rsidRDefault="00DB3399" w:rsidP="00DB3399">
      <w:pPr>
        <w:spacing w:line="360" w:lineRule="auto"/>
        <w:jc w:val="both"/>
        <w:rPr>
          <w:rFonts w:ascii="Arial" w:hAnsi="Arial" w:cs="Arial"/>
          <w:b/>
          <w:kern w:val="0"/>
          <w:sz w:val="24"/>
          <w:szCs w:val="22"/>
          <w:lang w:bidi="ar-SA"/>
          <w14:ligatures w14:val="none"/>
        </w:rPr>
      </w:pPr>
    </w:p>
    <w:p w14:paraId="664D4598" w14:textId="77777777" w:rsidR="001F3BD1" w:rsidRPr="00DB3399" w:rsidRDefault="001F3BD1" w:rsidP="00DB3399">
      <w:pPr>
        <w:spacing w:line="360" w:lineRule="auto"/>
        <w:jc w:val="both"/>
        <w:rPr>
          <w:rFonts w:ascii="Arial" w:hAnsi="Arial" w:cs="Arial"/>
          <w:b/>
          <w:kern w:val="0"/>
          <w:sz w:val="24"/>
          <w:szCs w:val="22"/>
          <w:lang w:bidi="ar-SA"/>
          <w14:ligatures w14:val="none"/>
        </w:rPr>
      </w:pPr>
    </w:p>
    <w:sdt>
      <w:sdtPr>
        <w:rPr>
          <w:rFonts w:ascii="Arial" w:hAnsi="Arial" w:cs="Arial"/>
          <w:kern w:val="0"/>
          <w:sz w:val="24"/>
          <w:szCs w:val="22"/>
          <w:lang w:val="en-US" w:bidi="ar-SA"/>
          <w14:ligatures w14:val="none"/>
        </w:rPr>
        <w:id w:val="-1315409871"/>
        <w:docPartObj>
          <w:docPartGallery w:val="Table of Contents"/>
          <w:docPartUnique/>
        </w:docPartObj>
      </w:sdtPr>
      <w:sdtEndPr>
        <w:rPr>
          <w:b/>
          <w:bCs/>
          <w:noProof/>
        </w:rPr>
      </w:sdtEndPr>
      <w:sdtContent>
        <w:p w14:paraId="15D46C63" w14:textId="77777777" w:rsidR="001F3BD1" w:rsidRDefault="001F3BD1" w:rsidP="00DB3399">
          <w:pPr>
            <w:keepNext/>
            <w:keepLines/>
            <w:spacing w:after="0" w:line="360" w:lineRule="auto"/>
            <w:jc w:val="both"/>
            <w:rPr>
              <w:rFonts w:ascii="Arial" w:hAnsi="Arial" w:cs="Arial"/>
              <w:kern w:val="0"/>
              <w:sz w:val="24"/>
              <w:szCs w:val="22"/>
              <w:lang w:val="en-US" w:bidi="ar-SA"/>
              <w14:ligatures w14:val="none"/>
            </w:rPr>
          </w:pPr>
        </w:p>
        <w:p w14:paraId="52B9075C" w14:textId="77777777" w:rsidR="001F3BD1" w:rsidRDefault="001F3BD1" w:rsidP="00DB3399">
          <w:pPr>
            <w:keepNext/>
            <w:keepLines/>
            <w:spacing w:after="0" w:line="360" w:lineRule="auto"/>
            <w:jc w:val="both"/>
            <w:rPr>
              <w:rFonts w:ascii="Arial" w:hAnsi="Arial" w:cs="Arial"/>
              <w:kern w:val="0"/>
              <w:sz w:val="24"/>
              <w:szCs w:val="22"/>
              <w:lang w:val="en-US" w:bidi="ar-SA"/>
              <w14:ligatures w14:val="none"/>
            </w:rPr>
          </w:pPr>
        </w:p>
        <w:p w14:paraId="62397D9A" w14:textId="114ED46E" w:rsidR="00DB3399" w:rsidRPr="00DB3399" w:rsidRDefault="00DB3399" w:rsidP="00DB3399">
          <w:pPr>
            <w:keepNext/>
            <w:keepLines/>
            <w:spacing w:after="0" w:line="360" w:lineRule="auto"/>
            <w:jc w:val="both"/>
            <w:rPr>
              <w:rFonts w:ascii="Arial" w:eastAsiaTheme="majorEastAsia" w:hAnsi="Arial" w:cs="Arial"/>
              <w:b/>
              <w:bCs/>
              <w:kern w:val="0"/>
              <w:sz w:val="28"/>
              <w:szCs w:val="32"/>
              <w:lang w:val="en-US" w:bidi="ar-SA"/>
              <w14:ligatures w14:val="none"/>
            </w:rPr>
          </w:pPr>
          <w:r w:rsidRPr="00DB3399">
            <w:rPr>
              <w:rFonts w:ascii="Arial" w:eastAsiaTheme="majorEastAsia" w:hAnsi="Arial" w:cs="Arial"/>
              <w:b/>
              <w:bCs/>
              <w:kern w:val="0"/>
              <w:sz w:val="28"/>
              <w:szCs w:val="32"/>
              <w:lang w:val="en-US" w:bidi="ar-SA"/>
              <w14:ligatures w14:val="none"/>
            </w:rPr>
            <w:t>Table of Contents</w:t>
          </w:r>
        </w:p>
        <w:p w14:paraId="52947308" w14:textId="6FED85F2"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r w:rsidRPr="00DB3399">
            <w:rPr>
              <w:rFonts w:ascii="Arial" w:hAnsi="Arial" w:cs="Arial"/>
              <w:kern w:val="0"/>
              <w:sz w:val="24"/>
              <w:szCs w:val="22"/>
              <w:lang w:val="en-US" w:bidi="ar-SA"/>
              <w14:ligatures w14:val="none"/>
            </w:rPr>
            <w:fldChar w:fldCharType="begin"/>
          </w:r>
          <w:r w:rsidRPr="00DB3399">
            <w:rPr>
              <w:rFonts w:ascii="Arial" w:hAnsi="Arial" w:cs="Arial"/>
              <w:kern w:val="0"/>
              <w:sz w:val="24"/>
              <w:szCs w:val="22"/>
              <w:lang w:val="en-US" w:bidi="ar-SA"/>
              <w14:ligatures w14:val="none"/>
            </w:rPr>
            <w:instrText xml:space="preserve"> TOC \o "1-3" \h \z \u </w:instrText>
          </w:r>
          <w:r w:rsidRPr="00DB3399">
            <w:rPr>
              <w:rFonts w:ascii="Arial" w:hAnsi="Arial" w:cs="Arial"/>
              <w:kern w:val="0"/>
              <w:sz w:val="24"/>
              <w:szCs w:val="22"/>
              <w:lang w:val="en-US" w:bidi="ar-SA"/>
              <w14:ligatures w14:val="none"/>
            </w:rPr>
            <w:fldChar w:fldCharType="separate"/>
          </w:r>
          <w:hyperlink w:anchor="_Toc147965348" w:history="1">
            <w:r w:rsidRPr="00DB3399">
              <w:rPr>
                <w:rFonts w:ascii="Arial" w:hAnsi="Arial" w:cs="Arial"/>
                <w:noProof/>
                <w:color w:val="0563C1" w:themeColor="hyperlink"/>
                <w:kern w:val="0"/>
                <w:sz w:val="24"/>
                <w:szCs w:val="22"/>
                <w:u w:val="single"/>
                <w:lang w:bidi="ar-SA"/>
                <w14:ligatures w14:val="none"/>
              </w:rPr>
              <w:t>Introduction</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_Toc147965348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3</w:t>
            </w:r>
            <w:r w:rsidRPr="00DB3399">
              <w:rPr>
                <w:rFonts w:ascii="Arial" w:hAnsi="Arial" w:cs="Arial"/>
                <w:noProof/>
                <w:webHidden/>
                <w:kern w:val="0"/>
                <w:sz w:val="24"/>
                <w:szCs w:val="22"/>
                <w:lang w:val="en-US" w:bidi="ar-SA"/>
                <w14:ligatures w14:val="none"/>
              </w:rPr>
              <w:fldChar w:fldCharType="end"/>
            </w:r>
          </w:hyperlink>
        </w:p>
        <w:p w14:paraId="240DDDF0" w14:textId="0CDAE1E2" w:rsidR="00DB3399" w:rsidRPr="00DB3399" w:rsidRDefault="00DB3399" w:rsidP="00DB3399">
          <w:pPr>
            <w:tabs>
              <w:tab w:val="right" w:leader="dot" w:pos="9350"/>
            </w:tabs>
            <w:spacing w:after="0" w:line="360" w:lineRule="auto"/>
            <w:ind w:left="240"/>
            <w:jc w:val="both"/>
            <w:rPr>
              <w:rFonts w:ascii="Arial" w:eastAsiaTheme="minorEastAsia" w:hAnsi="Arial" w:cs="Arial"/>
              <w:noProof/>
              <w:kern w:val="0"/>
              <w:szCs w:val="22"/>
              <w:lang w:val="en-US" w:bidi="ar-SA"/>
              <w14:ligatures w14:val="none"/>
            </w:rPr>
          </w:pPr>
          <w:hyperlink w:anchor="_Toc147965349" w:history="1">
            <w:r w:rsidRPr="00DB3399">
              <w:rPr>
                <w:rFonts w:ascii="Arial" w:hAnsi="Arial" w:cs="Arial"/>
                <w:noProof/>
                <w:color w:val="0563C1" w:themeColor="hyperlink"/>
                <w:kern w:val="0"/>
                <w:sz w:val="24"/>
                <w:szCs w:val="22"/>
                <w:u w:val="single"/>
                <w:lang w:bidi="ar-SA"/>
                <w14:ligatures w14:val="none"/>
              </w:rPr>
              <w:t>About Imperial Hotel, Blackpool</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_Toc147965349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3</w:t>
            </w:r>
            <w:r w:rsidRPr="00DB3399">
              <w:rPr>
                <w:rFonts w:ascii="Arial" w:hAnsi="Arial" w:cs="Arial"/>
                <w:noProof/>
                <w:webHidden/>
                <w:kern w:val="0"/>
                <w:sz w:val="24"/>
                <w:szCs w:val="22"/>
                <w:lang w:val="en-US" w:bidi="ar-SA"/>
                <w14:ligatures w14:val="none"/>
              </w:rPr>
              <w:fldChar w:fldCharType="end"/>
            </w:r>
          </w:hyperlink>
        </w:p>
        <w:p w14:paraId="43080678" w14:textId="71DC263E"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50" w:history="1">
            <w:r w:rsidRPr="00DB3399">
              <w:rPr>
                <w:rFonts w:ascii="Arial" w:hAnsi="Arial" w:cs="Arial"/>
                <w:noProof/>
                <w:color w:val="0563C1" w:themeColor="hyperlink"/>
                <w:kern w:val="0"/>
                <w:sz w:val="24"/>
                <w:szCs w:val="22"/>
                <w:u w:val="single"/>
                <w:lang w:bidi="ar-SA"/>
                <w14:ligatures w14:val="none"/>
              </w:rPr>
              <w:t>Literature Review</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_Toc147965350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3</w:t>
            </w:r>
            <w:r w:rsidRPr="00DB3399">
              <w:rPr>
                <w:rFonts w:ascii="Arial" w:hAnsi="Arial" w:cs="Arial"/>
                <w:noProof/>
                <w:webHidden/>
                <w:kern w:val="0"/>
                <w:sz w:val="24"/>
                <w:szCs w:val="22"/>
                <w:lang w:val="en-US" w:bidi="ar-SA"/>
                <w14:ligatures w14:val="none"/>
              </w:rPr>
              <w:fldChar w:fldCharType="end"/>
            </w:r>
          </w:hyperlink>
        </w:p>
        <w:p w14:paraId="25ED11F9" w14:textId="06A3D887" w:rsidR="00DB3399" w:rsidRPr="00DB3399" w:rsidRDefault="00DB3399" w:rsidP="00DB3399">
          <w:pPr>
            <w:tabs>
              <w:tab w:val="right" w:leader="dot" w:pos="9350"/>
            </w:tabs>
            <w:spacing w:after="0" w:line="360" w:lineRule="auto"/>
            <w:ind w:left="240"/>
            <w:jc w:val="both"/>
            <w:rPr>
              <w:rFonts w:ascii="Arial" w:eastAsiaTheme="minorEastAsia" w:hAnsi="Arial" w:cs="Arial"/>
              <w:noProof/>
              <w:kern w:val="0"/>
              <w:szCs w:val="22"/>
              <w:lang w:val="en-US" w:bidi="ar-SA"/>
              <w14:ligatures w14:val="none"/>
            </w:rPr>
          </w:pPr>
          <w:hyperlink w:anchor="_Toc147965351" w:history="1">
            <w:r w:rsidRPr="00DB3399">
              <w:rPr>
                <w:rFonts w:ascii="Arial" w:hAnsi="Arial" w:cs="Arial"/>
                <w:noProof/>
                <w:color w:val="0563C1" w:themeColor="hyperlink"/>
                <w:kern w:val="0"/>
                <w:sz w:val="24"/>
                <w:szCs w:val="22"/>
                <w:u w:val="single"/>
                <w:lang w:bidi="ar-SA"/>
                <w14:ligatures w14:val="none"/>
              </w:rPr>
              <w:t>Key Concepts and Theory</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_Toc147965351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3</w:t>
            </w:r>
            <w:r w:rsidRPr="00DB3399">
              <w:rPr>
                <w:rFonts w:ascii="Arial" w:hAnsi="Arial" w:cs="Arial"/>
                <w:noProof/>
                <w:webHidden/>
                <w:kern w:val="0"/>
                <w:sz w:val="24"/>
                <w:szCs w:val="22"/>
                <w:lang w:val="en-US" w:bidi="ar-SA"/>
                <w14:ligatures w14:val="none"/>
              </w:rPr>
              <w:fldChar w:fldCharType="end"/>
            </w:r>
          </w:hyperlink>
        </w:p>
        <w:p w14:paraId="12D731E9" w14:textId="2041E91F" w:rsidR="00DB3399" w:rsidRPr="00DB3399" w:rsidRDefault="00DB3399" w:rsidP="00DB3399">
          <w:pPr>
            <w:tabs>
              <w:tab w:val="right" w:leader="dot" w:pos="9350"/>
            </w:tabs>
            <w:spacing w:after="0" w:line="360" w:lineRule="auto"/>
            <w:ind w:left="240"/>
            <w:jc w:val="both"/>
            <w:rPr>
              <w:rFonts w:ascii="Arial" w:eastAsiaTheme="minorEastAsia" w:hAnsi="Arial" w:cs="Arial"/>
              <w:noProof/>
              <w:kern w:val="0"/>
              <w:szCs w:val="22"/>
              <w:lang w:val="en-US" w:bidi="ar-SA"/>
              <w14:ligatures w14:val="none"/>
            </w:rPr>
          </w:pPr>
          <w:hyperlink w:anchor="_Toc147965352" w:history="1">
            <w:r w:rsidRPr="00DB3399">
              <w:rPr>
                <w:rFonts w:ascii="Arial" w:hAnsi="Arial" w:cs="Arial"/>
                <w:noProof/>
                <w:color w:val="0563C1" w:themeColor="hyperlink"/>
                <w:kern w:val="0"/>
                <w:sz w:val="24"/>
                <w:szCs w:val="22"/>
                <w:u w:val="single"/>
                <w:lang w:bidi="ar-SA"/>
                <w14:ligatures w14:val="none"/>
              </w:rPr>
              <w:t>Sustainability Measures through the PESTEL Framework</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_Toc147965352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6</w:t>
            </w:r>
            <w:r w:rsidRPr="00DB3399">
              <w:rPr>
                <w:rFonts w:ascii="Arial" w:hAnsi="Arial" w:cs="Arial"/>
                <w:noProof/>
                <w:webHidden/>
                <w:kern w:val="0"/>
                <w:sz w:val="24"/>
                <w:szCs w:val="22"/>
                <w:lang w:val="en-US" w:bidi="ar-SA"/>
                <w14:ligatures w14:val="none"/>
              </w:rPr>
              <w:fldChar w:fldCharType="end"/>
            </w:r>
          </w:hyperlink>
        </w:p>
        <w:p w14:paraId="64A270D0" w14:textId="5704EE3F"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53" w:history="1">
            <w:r w:rsidRPr="00DB3399">
              <w:rPr>
                <w:rFonts w:ascii="Arial" w:hAnsi="Arial" w:cs="Arial"/>
                <w:noProof/>
                <w:color w:val="0563C1" w:themeColor="hyperlink"/>
                <w:kern w:val="0"/>
                <w:sz w:val="24"/>
                <w:szCs w:val="22"/>
                <w:u w:val="single"/>
                <w:lang w:bidi="ar-SA"/>
                <w14:ligatures w14:val="none"/>
              </w:rPr>
              <w:t>Applications of Contemporary Themes in the Hotel and Hospitality Sector</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_Toc147965353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8</w:t>
            </w:r>
            <w:r w:rsidRPr="00DB3399">
              <w:rPr>
                <w:rFonts w:ascii="Arial" w:hAnsi="Arial" w:cs="Arial"/>
                <w:noProof/>
                <w:webHidden/>
                <w:kern w:val="0"/>
                <w:sz w:val="24"/>
                <w:szCs w:val="22"/>
                <w:lang w:val="en-US" w:bidi="ar-SA"/>
                <w14:ligatures w14:val="none"/>
              </w:rPr>
              <w:fldChar w:fldCharType="end"/>
            </w:r>
          </w:hyperlink>
        </w:p>
        <w:p w14:paraId="46CECC1B" w14:textId="1F6D3B41" w:rsidR="00DB3399" w:rsidRPr="00DB3399" w:rsidRDefault="00DB3399" w:rsidP="00DB3399">
          <w:pPr>
            <w:tabs>
              <w:tab w:val="right" w:leader="dot" w:pos="9350"/>
            </w:tabs>
            <w:spacing w:after="0" w:line="360" w:lineRule="auto"/>
            <w:ind w:left="240"/>
            <w:jc w:val="both"/>
            <w:rPr>
              <w:rFonts w:ascii="Arial" w:eastAsiaTheme="minorEastAsia" w:hAnsi="Arial" w:cs="Arial"/>
              <w:noProof/>
              <w:kern w:val="0"/>
              <w:szCs w:val="22"/>
              <w:lang w:val="en-US" w:bidi="ar-SA"/>
              <w14:ligatures w14:val="none"/>
            </w:rPr>
          </w:pPr>
          <w:hyperlink w:anchor="_Toc147965354" w:history="1">
            <w:r w:rsidRPr="00DB3399">
              <w:rPr>
                <w:rFonts w:ascii="Arial" w:hAnsi="Arial" w:cs="Arial"/>
                <w:noProof/>
                <w:color w:val="0563C1" w:themeColor="hyperlink"/>
                <w:kern w:val="0"/>
                <w:sz w:val="24"/>
                <w:szCs w:val="22"/>
                <w:u w:val="single"/>
                <w:lang w:bidi="ar-SA"/>
                <w14:ligatures w14:val="none"/>
              </w:rPr>
              <w:t>Empirical Research</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_Toc147965354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8</w:t>
            </w:r>
            <w:r w:rsidRPr="00DB3399">
              <w:rPr>
                <w:rFonts w:ascii="Arial" w:hAnsi="Arial" w:cs="Arial"/>
                <w:noProof/>
                <w:webHidden/>
                <w:kern w:val="0"/>
                <w:sz w:val="24"/>
                <w:szCs w:val="22"/>
                <w:lang w:val="en-US" w:bidi="ar-SA"/>
                <w14:ligatures w14:val="none"/>
              </w:rPr>
              <w:fldChar w:fldCharType="end"/>
            </w:r>
          </w:hyperlink>
        </w:p>
        <w:p w14:paraId="0678FAE8" w14:textId="7892706F" w:rsidR="00DB3399" w:rsidRPr="00DB3399" w:rsidRDefault="00DB3399" w:rsidP="00DB3399">
          <w:pPr>
            <w:tabs>
              <w:tab w:val="right" w:leader="dot" w:pos="9350"/>
            </w:tabs>
            <w:spacing w:after="0" w:line="360" w:lineRule="auto"/>
            <w:ind w:left="240"/>
            <w:jc w:val="both"/>
            <w:rPr>
              <w:rFonts w:ascii="Arial" w:eastAsiaTheme="minorEastAsia" w:hAnsi="Arial" w:cs="Arial"/>
              <w:noProof/>
              <w:kern w:val="0"/>
              <w:szCs w:val="22"/>
              <w:lang w:val="en-US" w:bidi="ar-SA"/>
              <w14:ligatures w14:val="none"/>
            </w:rPr>
          </w:pPr>
          <w:hyperlink w:anchor="_Toc147965355" w:history="1">
            <w:r w:rsidRPr="00DB3399">
              <w:rPr>
                <w:rFonts w:ascii="Arial" w:hAnsi="Arial" w:cs="Arial"/>
                <w:noProof/>
                <w:color w:val="0563C1" w:themeColor="hyperlink"/>
                <w:kern w:val="0"/>
                <w:sz w:val="24"/>
                <w:szCs w:val="22"/>
                <w:u w:val="single"/>
                <w:lang w:bidi="ar-SA"/>
                <w14:ligatures w14:val="none"/>
              </w:rPr>
              <w:t>Responses of Management</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_Toc147965355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9</w:t>
            </w:r>
            <w:r w:rsidRPr="00DB3399">
              <w:rPr>
                <w:rFonts w:ascii="Arial" w:hAnsi="Arial" w:cs="Arial"/>
                <w:noProof/>
                <w:webHidden/>
                <w:kern w:val="0"/>
                <w:sz w:val="24"/>
                <w:szCs w:val="22"/>
                <w:lang w:val="en-US" w:bidi="ar-SA"/>
                <w14:ligatures w14:val="none"/>
              </w:rPr>
              <w:fldChar w:fldCharType="end"/>
            </w:r>
          </w:hyperlink>
        </w:p>
        <w:p w14:paraId="6A3E5A9D" w14:textId="2580A36B" w:rsidR="00DB3399" w:rsidRPr="00DB3399" w:rsidRDefault="00DB3399" w:rsidP="00DB3399">
          <w:pPr>
            <w:tabs>
              <w:tab w:val="right" w:leader="dot" w:pos="9350"/>
            </w:tabs>
            <w:spacing w:after="0" w:line="360" w:lineRule="auto"/>
            <w:ind w:left="480"/>
            <w:jc w:val="both"/>
            <w:rPr>
              <w:rFonts w:ascii="Arial" w:eastAsiaTheme="minorEastAsia" w:hAnsi="Arial" w:cs="Arial"/>
              <w:noProof/>
              <w:kern w:val="0"/>
              <w:szCs w:val="22"/>
              <w:lang w:val="en-US" w:bidi="ar-SA"/>
              <w14:ligatures w14:val="none"/>
            </w:rPr>
          </w:pPr>
          <w:hyperlink w:anchor="_Toc147965356" w:history="1">
            <w:r w:rsidRPr="00DB3399">
              <w:rPr>
                <w:rFonts w:ascii="Arial" w:hAnsi="Arial" w:cs="Arial"/>
                <w:noProof/>
                <w:color w:val="0563C1" w:themeColor="hyperlink"/>
                <w:kern w:val="0"/>
                <w:sz w:val="24"/>
                <w:szCs w:val="22"/>
                <w:u w:val="single"/>
                <w:lang w:bidi="ar-SA"/>
                <w14:ligatures w14:val="none"/>
              </w:rPr>
              <w:t>Food Waste Prevention</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_Toc147965356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9</w:t>
            </w:r>
            <w:r w:rsidRPr="00DB3399">
              <w:rPr>
                <w:rFonts w:ascii="Arial" w:hAnsi="Arial" w:cs="Arial"/>
                <w:noProof/>
                <w:webHidden/>
                <w:kern w:val="0"/>
                <w:sz w:val="24"/>
                <w:szCs w:val="22"/>
                <w:lang w:val="en-US" w:bidi="ar-SA"/>
                <w14:ligatures w14:val="none"/>
              </w:rPr>
              <w:fldChar w:fldCharType="end"/>
            </w:r>
          </w:hyperlink>
        </w:p>
        <w:p w14:paraId="75272C0C" w14:textId="11D7B440" w:rsidR="00DB3399" w:rsidRPr="00DB3399" w:rsidRDefault="00DB3399" w:rsidP="00DB3399">
          <w:pPr>
            <w:tabs>
              <w:tab w:val="right" w:leader="dot" w:pos="9350"/>
            </w:tabs>
            <w:spacing w:after="0" w:line="360" w:lineRule="auto"/>
            <w:ind w:left="480"/>
            <w:jc w:val="both"/>
            <w:rPr>
              <w:rFonts w:ascii="Arial" w:eastAsiaTheme="minorEastAsia" w:hAnsi="Arial" w:cs="Arial"/>
              <w:noProof/>
              <w:kern w:val="0"/>
              <w:szCs w:val="22"/>
              <w:lang w:val="en-US" w:bidi="ar-SA"/>
              <w14:ligatures w14:val="none"/>
            </w:rPr>
          </w:pPr>
          <w:hyperlink w:anchor="_Toc147965357" w:history="1">
            <w:r w:rsidRPr="00DB3399">
              <w:rPr>
                <w:rFonts w:ascii="Arial" w:hAnsi="Arial" w:cs="Arial"/>
                <w:noProof/>
                <w:color w:val="0563C1" w:themeColor="hyperlink"/>
                <w:kern w:val="0"/>
                <w:sz w:val="24"/>
                <w:szCs w:val="22"/>
                <w:u w:val="single"/>
                <w:lang w:bidi="ar-SA"/>
                <w14:ligatures w14:val="none"/>
              </w:rPr>
              <w:t>Food Donation and Redistribution</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_Toc147965357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9</w:t>
            </w:r>
            <w:r w:rsidRPr="00DB3399">
              <w:rPr>
                <w:rFonts w:ascii="Arial" w:hAnsi="Arial" w:cs="Arial"/>
                <w:noProof/>
                <w:webHidden/>
                <w:kern w:val="0"/>
                <w:sz w:val="24"/>
                <w:szCs w:val="22"/>
                <w:lang w:val="en-US" w:bidi="ar-SA"/>
                <w14:ligatures w14:val="none"/>
              </w:rPr>
              <w:fldChar w:fldCharType="end"/>
            </w:r>
          </w:hyperlink>
        </w:p>
        <w:p w14:paraId="7AD1C197" w14:textId="5C9C6B89" w:rsidR="00DB3399" w:rsidRPr="00DB3399" w:rsidRDefault="00DB3399" w:rsidP="00DB3399">
          <w:pPr>
            <w:tabs>
              <w:tab w:val="right" w:leader="dot" w:pos="9350"/>
            </w:tabs>
            <w:spacing w:after="0" w:line="360" w:lineRule="auto"/>
            <w:ind w:left="480"/>
            <w:jc w:val="both"/>
            <w:rPr>
              <w:rFonts w:ascii="Arial" w:eastAsiaTheme="minorEastAsia" w:hAnsi="Arial" w:cs="Arial"/>
              <w:noProof/>
              <w:kern w:val="0"/>
              <w:szCs w:val="22"/>
              <w:lang w:val="en-US" w:bidi="ar-SA"/>
              <w14:ligatures w14:val="none"/>
            </w:rPr>
          </w:pPr>
          <w:hyperlink w:anchor="_Toc147965358" w:history="1">
            <w:r w:rsidRPr="00DB3399">
              <w:rPr>
                <w:rFonts w:ascii="Arial" w:hAnsi="Arial" w:cs="Arial"/>
                <w:noProof/>
                <w:color w:val="0563C1" w:themeColor="hyperlink"/>
                <w:kern w:val="0"/>
                <w:sz w:val="24"/>
                <w:szCs w:val="22"/>
                <w:u w:val="single"/>
                <w:lang w:bidi="ar-SA"/>
                <w14:ligatures w14:val="none"/>
              </w:rPr>
              <w:t>Food Waste Composting</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_Toc147965358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10</w:t>
            </w:r>
            <w:r w:rsidRPr="00DB3399">
              <w:rPr>
                <w:rFonts w:ascii="Arial" w:hAnsi="Arial" w:cs="Arial"/>
                <w:noProof/>
                <w:webHidden/>
                <w:kern w:val="0"/>
                <w:sz w:val="24"/>
                <w:szCs w:val="22"/>
                <w:lang w:val="en-US" w:bidi="ar-SA"/>
                <w14:ligatures w14:val="none"/>
              </w:rPr>
              <w:fldChar w:fldCharType="end"/>
            </w:r>
          </w:hyperlink>
        </w:p>
        <w:p w14:paraId="5BFCBA29" w14:textId="28183648" w:rsidR="00DB3399" w:rsidRPr="00DB3399" w:rsidRDefault="00DB3399" w:rsidP="00DB3399">
          <w:pPr>
            <w:tabs>
              <w:tab w:val="right" w:leader="dot" w:pos="9350"/>
            </w:tabs>
            <w:spacing w:after="0" w:line="360" w:lineRule="auto"/>
            <w:ind w:left="480"/>
            <w:jc w:val="both"/>
            <w:rPr>
              <w:rFonts w:ascii="Arial" w:eastAsiaTheme="minorEastAsia" w:hAnsi="Arial" w:cs="Arial"/>
              <w:noProof/>
              <w:kern w:val="0"/>
              <w:szCs w:val="22"/>
              <w:lang w:val="en-US" w:bidi="ar-SA"/>
              <w14:ligatures w14:val="none"/>
            </w:rPr>
          </w:pPr>
          <w:hyperlink w:anchor="_Toc147965359" w:history="1">
            <w:r w:rsidRPr="00DB3399">
              <w:rPr>
                <w:rFonts w:ascii="Arial" w:hAnsi="Arial" w:cs="Arial"/>
                <w:noProof/>
                <w:color w:val="0563C1" w:themeColor="hyperlink"/>
                <w:kern w:val="0"/>
                <w:sz w:val="24"/>
                <w:szCs w:val="22"/>
                <w:u w:val="single"/>
                <w:lang w:bidi="ar-SA"/>
                <w14:ligatures w14:val="none"/>
              </w:rPr>
              <w:t>Technology Solutions</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_Toc147965359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10</w:t>
            </w:r>
            <w:r w:rsidRPr="00DB3399">
              <w:rPr>
                <w:rFonts w:ascii="Arial" w:hAnsi="Arial" w:cs="Arial"/>
                <w:noProof/>
                <w:webHidden/>
                <w:kern w:val="0"/>
                <w:sz w:val="24"/>
                <w:szCs w:val="22"/>
                <w:lang w:val="en-US" w:bidi="ar-SA"/>
                <w14:ligatures w14:val="none"/>
              </w:rPr>
              <w:fldChar w:fldCharType="end"/>
            </w:r>
          </w:hyperlink>
        </w:p>
        <w:p w14:paraId="097E9DED" w14:textId="73DB8A80"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60" w:history="1">
            <w:r w:rsidRPr="00DB3399">
              <w:rPr>
                <w:rFonts w:ascii="Arial" w:hAnsi="Arial" w:cs="Arial"/>
                <w:noProof/>
                <w:color w:val="0563C1" w:themeColor="hyperlink"/>
                <w:kern w:val="0"/>
                <w:sz w:val="24"/>
                <w:szCs w:val="22"/>
                <w:u w:val="single"/>
                <w:lang w:bidi="ar-SA"/>
                <w14:ligatures w14:val="none"/>
              </w:rPr>
              <w:t>Evaluating Future Policy and Management Options to Deal with Sustainability Practice</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_Toc147965360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10</w:t>
            </w:r>
            <w:r w:rsidRPr="00DB3399">
              <w:rPr>
                <w:rFonts w:ascii="Arial" w:hAnsi="Arial" w:cs="Arial"/>
                <w:noProof/>
                <w:webHidden/>
                <w:kern w:val="0"/>
                <w:sz w:val="24"/>
                <w:szCs w:val="22"/>
                <w:lang w:val="en-US" w:bidi="ar-SA"/>
                <w14:ligatures w14:val="none"/>
              </w:rPr>
              <w:fldChar w:fldCharType="end"/>
            </w:r>
          </w:hyperlink>
        </w:p>
        <w:p w14:paraId="597D3735" w14:textId="42BB4069" w:rsidR="00DB3399" w:rsidRPr="00DB3399" w:rsidRDefault="00DB3399" w:rsidP="001F3BD1">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61" w:history="1">
            <w:r w:rsidRPr="00DB3399">
              <w:rPr>
                <w:rFonts w:ascii="Arial" w:hAnsi="Arial" w:cs="Arial"/>
                <w:noProof/>
                <w:color w:val="0563C1" w:themeColor="hyperlink"/>
                <w:kern w:val="0"/>
                <w:sz w:val="24"/>
                <w:szCs w:val="22"/>
                <w:u w:val="single"/>
                <w:lang w:bidi="ar-SA"/>
                <w14:ligatures w14:val="none"/>
              </w:rPr>
              <w:t>Recommendations</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_Toc147965361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11</w:t>
            </w:r>
            <w:r w:rsidRPr="00DB3399">
              <w:rPr>
                <w:rFonts w:ascii="Arial" w:hAnsi="Arial" w:cs="Arial"/>
                <w:noProof/>
                <w:webHidden/>
                <w:kern w:val="0"/>
                <w:sz w:val="24"/>
                <w:szCs w:val="22"/>
                <w:lang w:val="en-US" w:bidi="ar-SA"/>
                <w14:ligatures w14:val="none"/>
              </w:rPr>
              <w:fldChar w:fldCharType="end"/>
            </w:r>
          </w:hyperlink>
        </w:p>
        <w:p w14:paraId="33BBC93E" w14:textId="3769A6A1"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62" w:history="1">
            <w:r w:rsidRPr="00DB3399">
              <w:rPr>
                <w:rFonts w:ascii="Arial" w:hAnsi="Arial" w:cs="Arial"/>
                <w:noProof/>
                <w:color w:val="0563C1" w:themeColor="hyperlink"/>
                <w:kern w:val="0"/>
                <w:sz w:val="24"/>
                <w:szCs w:val="22"/>
                <w:u w:val="single"/>
                <w:lang w:bidi="ar-SA"/>
                <w14:ligatures w14:val="none"/>
              </w:rPr>
              <w:t>Conclusion</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_Toc147965362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12</w:t>
            </w:r>
            <w:r w:rsidRPr="00DB3399">
              <w:rPr>
                <w:rFonts w:ascii="Arial" w:hAnsi="Arial" w:cs="Arial"/>
                <w:noProof/>
                <w:webHidden/>
                <w:kern w:val="0"/>
                <w:sz w:val="24"/>
                <w:szCs w:val="22"/>
                <w:lang w:val="en-US" w:bidi="ar-SA"/>
                <w14:ligatures w14:val="none"/>
              </w:rPr>
              <w:fldChar w:fldCharType="end"/>
            </w:r>
          </w:hyperlink>
        </w:p>
        <w:p w14:paraId="462412F5" w14:textId="5CF8D33F" w:rsidR="00DB3399" w:rsidRPr="00DB3399" w:rsidRDefault="00DB3399" w:rsidP="00DB3399">
          <w:pPr>
            <w:tabs>
              <w:tab w:val="right" w:leader="dot" w:pos="9350"/>
            </w:tabs>
            <w:spacing w:after="0" w:line="360" w:lineRule="auto"/>
            <w:jc w:val="both"/>
            <w:rPr>
              <w:rFonts w:ascii="Arial" w:eastAsiaTheme="minorEastAsia" w:hAnsi="Arial" w:cs="Arial"/>
              <w:noProof/>
              <w:kern w:val="0"/>
              <w:szCs w:val="22"/>
              <w:lang w:val="en-US" w:bidi="ar-SA"/>
              <w14:ligatures w14:val="none"/>
            </w:rPr>
          </w:pPr>
          <w:hyperlink w:anchor="_Toc147965363" w:history="1">
            <w:r w:rsidRPr="00DB3399">
              <w:rPr>
                <w:rFonts w:ascii="Arial" w:hAnsi="Arial" w:cs="Arial"/>
                <w:noProof/>
                <w:color w:val="0563C1" w:themeColor="hyperlink"/>
                <w:kern w:val="0"/>
                <w:sz w:val="24"/>
                <w:szCs w:val="22"/>
                <w:u w:val="single"/>
                <w:lang w:bidi="ar-SA"/>
                <w14:ligatures w14:val="none"/>
              </w:rPr>
              <w:t>References</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_Toc147965363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001F3BD1">
              <w:rPr>
                <w:rFonts w:ascii="Arial" w:hAnsi="Arial" w:cs="Arial"/>
                <w:noProof/>
                <w:webHidden/>
                <w:kern w:val="0"/>
                <w:sz w:val="24"/>
                <w:szCs w:val="22"/>
                <w:lang w:val="en-US" w:bidi="ar-SA"/>
                <w14:ligatures w14:val="none"/>
              </w:rPr>
              <w:t>13</w:t>
            </w:r>
            <w:r w:rsidRPr="00DB3399">
              <w:rPr>
                <w:rFonts w:ascii="Arial" w:hAnsi="Arial" w:cs="Arial"/>
                <w:noProof/>
                <w:webHidden/>
                <w:kern w:val="0"/>
                <w:sz w:val="24"/>
                <w:szCs w:val="22"/>
                <w:lang w:val="en-US" w:bidi="ar-SA"/>
                <w14:ligatures w14:val="none"/>
              </w:rPr>
              <w:fldChar w:fldCharType="end"/>
            </w:r>
          </w:hyperlink>
        </w:p>
        <w:p w14:paraId="70F82D1F" w14:textId="77777777" w:rsidR="00DB3399" w:rsidRPr="00DB3399" w:rsidRDefault="00DB3399" w:rsidP="00DB3399">
          <w:pPr>
            <w:spacing w:after="0" w:line="360" w:lineRule="auto"/>
            <w:jc w:val="both"/>
            <w:rPr>
              <w:rFonts w:ascii="Arial" w:hAnsi="Arial" w:cs="Arial"/>
              <w:kern w:val="0"/>
              <w:sz w:val="24"/>
              <w:szCs w:val="22"/>
              <w:lang w:val="en-US" w:bidi="ar-SA"/>
              <w14:ligatures w14:val="none"/>
            </w:rPr>
          </w:pPr>
          <w:r w:rsidRPr="00DB3399">
            <w:rPr>
              <w:rFonts w:ascii="Arial" w:hAnsi="Arial" w:cs="Arial"/>
              <w:b/>
              <w:bCs/>
              <w:noProof/>
              <w:kern w:val="0"/>
              <w:sz w:val="24"/>
              <w:szCs w:val="22"/>
              <w:lang w:val="en-US" w:bidi="ar-SA"/>
              <w14:ligatures w14:val="none"/>
            </w:rPr>
            <w:fldChar w:fldCharType="end"/>
          </w:r>
        </w:p>
      </w:sdtContent>
    </w:sdt>
    <w:p w14:paraId="7BE80295" w14:textId="77777777" w:rsidR="00DB3399" w:rsidRPr="00DB3399" w:rsidRDefault="00DB3399" w:rsidP="00DB3399">
      <w:pPr>
        <w:rPr>
          <w:rFonts w:ascii="Arial" w:hAnsi="Arial" w:cs="Arial"/>
          <w:b/>
          <w:bCs/>
          <w:kern w:val="0"/>
          <w:sz w:val="32"/>
          <w:lang w:bidi="ar-SA"/>
          <w14:ligatures w14:val="none"/>
        </w:rPr>
      </w:pPr>
      <w:r w:rsidRPr="00DB3399">
        <w:rPr>
          <w:rFonts w:ascii="Arial" w:hAnsi="Arial" w:cs="Arial"/>
          <w:b/>
          <w:bCs/>
          <w:kern w:val="0"/>
          <w:sz w:val="32"/>
          <w:lang w:bidi="ar-SA"/>
          <w14:ligatures w14:val="none"/>
        </w:rPr>
        <w:t>List of figures:</w:t>
      </w:r>
    </w:p>
    <w:p w14:paraId="0EB805F1" w14:textId="77777777" w:rsidR="00DB3399" w:rsidRPr="00DB3399" w:rsidRDefault="00DB3399" w:rsidP="00DB3399">
      <w:pPr>
        <w:tabs>
          <w:tab w:val="right" w:leader="dot" w:pos="9350"/>
        </w:tabs>
        <w:spacing w:after="0" w:line="360" w:lineRule="auto"/>
        <w:jc w:val="both"/>
        <w:rPr>
          <w:rFonts w:ascii="Arial" w:hAnsi="Arial" w:cs="Arial"/>
          <w:noProof/>
          <w:kern w:val="0"/>
          <w:sz w:val="24"/>
          <w:szCs w:val="22"/>
          <w:lang w:val="en-US" w:bidi="ar-SA"/>
          <w14:ligatures w14:val="none"/>
        </w:rPr>
      </w:pPr>
      <w:r w:rsidRPr="00DB3399">
        <w:rPr>
          <w:rFonts w:ascii="Arial" w:hAnsi="Arial" w:cs="Arial"/>
          <w:kern w:val="0"/>
          <w:sz w:val="24"/>
          <w:szCs w:val="22"/>
          <w:lang w:bidi="ar-SA"/>
          <w14:ligatures w14:val="none"/>
        </w:rPr>
        <w:fldChar w:fldCharType="begin"/>
      </w:r>
      <w:r w:rsidRPr="00DB3399">
        <w:rPr>
          <w:rFonts w:ascii="Arial" w:hAnsi="Arial" w:cs="Arial"/>
          <w:kern w:val="0"/>
          <w:sz w:val="24"/>
          <w:szCs w:val="22"/>
          <w:lang w:bidi="ar-SA"/>
          <w14:ligatures w14:val="none"/>
        </w:rPr>
        <w:instrText xml:space="preserve"> TOC \h \z \c "Figure" </w:instrText>
      </w:r>
      <w:r w:rsidRPr="00DB3399">
        <w:rPr>
          <w:rFonts w:ascii="Arial" w:hAnsi="Arial" w:cs="Arial"/>
          <w:kern w:val="0"/>
          <w:sz w:val="24"/>
          <w:szCs w:val="22"/>
          <w:lang w:bidi="ar-SA"/>
          <w14:ligatures w14:val="none"/>
        </w:rPr>
        <w:fldChar w:fldCharType="separate"/>
      </w:r>
      <w:hyperlink w:anchor="_Toc147965364" w:history="1">
        <w:r w:rsidRPr="00DB3399">
          <w:rPr>
            <w:rFonts w:ascii="Arial" w:hAnsi="Arial" w:cs="Arial"/>
            <w:noProof/>
            <w:color w:val="0563C1" w:themeColor="hyperlink"/>
            <w:kern w:val="0"/>
            <w:sz w:val="24"/>
            <w:szCs w:val="22"/>
            <w:u w:val="single"/>
            <w:lang w:val="en-US" w:bidi="ar-SA"/>
            <w14:ligatures w14:val="none"/>
          </w:rPr>
          <w:t>Figure 1: ESG theory</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_Toc147965364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Pr="00DB3399">
          <w:rPr>
            <w:rFonts w:ascii="Arial" w:hAnsi="Arial" w:cs="Arial"/>
            <w:noProof/>
            <w:webHidden/>
            <w:kern w:val="0"/>
            <w:sz w:val="24"/>
            <w:szCs w:val="22"/>
            <w:lang w:val="en-US" w:bidi="ar-SA"/>
            <w14:ligatures w14:val="none"/>
          </w:rPr>
          <w:t>4</w:t>
        </w:r>
        <w:r w:rsidRPr="00DB3399">
          <w:rPr>
            <w:rFonts w:ascii="Arial" w:hAnsi="Arial" w:cs="Arial"/>
            <w:noProof/>
            <w:webHidden/>
            <w:kern w:val="0"/>
            <w:sz w:val="24"/>
            <w:szCs w:val="22"/>
            <w:lang w:val="en-US" w:bidi="ar-SA"/>
            <w14:ligatures w14:val="none"/>
          </w:rPr>
          <w:fldChar w:fldCharType="end"/>
        </w:r>
      </w:hyperlink>
    </w:p>
    <w:p w14:paraId="44C8B31C" w14:textId="77777777" w:rsidR="00DB3399" w:rsidRPr="00DB3399" w:rsidRDefault="00DB3399" w:rsidP="00DB3399">
      <w:pPr>
        <w:tabs>
          <w:tab w:val="right" w:leader="dot" w:pos="9350"/>
        </w:tabs>
        <w:spacing w:after="0" w:line="360" w:lineRule="auto"/>
        <w:jc w:val="both"/>
        <w:rPr>
          <w:rFonts w:ascii="Arial" w:hAnsi="Arial" w:cs="Arial"/>
          <w:noProof/>
          <w:kern w:val="0"/>
          <w:sz w:val="24"/>
          <w:szCs w:val="22"/>
          <w:lang w:val="en-US" w:bidi="ar-SA"/>
          <w14:ligatures w14:val="none"/>
        </w:rPr>
      </w:pPr>
      <w:hyperlink w:anchor="_Toc147965365" w:history="1">
        <w:r w:rsidRPr="00DB3399">
          <w:rPr>
            <w:rFonts w:ascii="Arial" w:hAnsi="Arial" w:cs="Arial"/>
            <w:noProof/>
            <w:color w:val="0563C1" w:themeColor="hyperlink"/>
            <w:kern w:val="0"/>
            <w:sz w:val="24"/>
            <w:szCs w:val="22"/>
            <w:u w:val="single"/>
            <w:lang w:val="en-US" w:bidi="ar-SA"/>
            <w14:ligatures w14:val="none"/>
          </w:rPr>
          <w:t>Figure 2:Environmental Management System</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_Toc147965365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Pr="00DB3399">
          <w:rPr>
            <w:rFonts w:ascii="Arial" w:hAnsi="Arial" w:cs="Arial"/>
            <w:noProof/>
            <w:webHidden/>
            <w:kern w:val="0"/>
            <w:sz w:val="24"/>
            <w:szCs w:val="22"/>
            <w:lang w:val="en-US" w:bidi="ar-SA"/>
            <w14:ligatures w14:val="none"/>
          </w:rPr>
          <w:t>5</w:t>
        </w:r>
        <w:r w:rsidRPr="00DB3399">
          <w:rPr>
            <w:rFonts w:ascii="Arial" w:hAnsi="Arial" w:cs="Arial"/>
            <w:noProof/>
            <w:webHidden/>
            <w:kern w:val="0"/>
            <w:sz w:val="24"/>
            <w:szCs w:val="22"/>
            <w:lang w:val="en-US" w:bidi="ar-SA"/>
            <w14:ligatures w14:val="none"/>
          </w:rPr>
          <w:fldChar w:fldCharType="end"/>
        </w:r>
      </w:hyperlink>
    </w:p>
    <w:p w14:paraId="628C1ABA" w14:textId="77777777" w:rsidR="00DB3399" w:rsidRPr="00DB3399" w:rsidRDefault="00DB3399" w:rsidP="00DB3399">
      <w:pPr>
        <w:tabs>
          <w:tab w:val="right" w:leader="dot" w:pos="9350"/>
        </w:tabs>
        <w:spacing w:after="0" w:line="360" w:lineRule="auto"/>
        <w:jc w:val="both"/>
        <w:rPr>
          <w:rFonts w:ascii="Arial" w:hAnsi="Arial" w:cs="Arial"/>
          <w:noProof/>
          <w:kern w:val="0"/>
          <w:sz w:val="24"/>
          <w:szCs w:val="22"/>
          <w:lang w:val="en-US" w:bidi="ar-SA"/>
          <w14:ligatures w14:val="none"/>
        </w:rPr>
      </w:pPr>
      <w:hyperlink w:anchor="_Toc147965366" w:history="1">
        <w:r w:rsidRPr="00DB3399">
          <w:rPr>
            <w:rFonts w:ascii="Arial" w:hAnsi="Arial" w:cs="Arial"/>
            <w:noProof/>
            <w:color w:val="0563C1" w:themeColor="hyperlink"/>
            <w:kern w:val="0"/>
            <w:sz w:val="24"/>
            <w:szCs w:val="22"/>
            <w:u w:val="single"/>
            <w:lang w:val="en-US" w:bidi="ar-SA"/>
            <w14:ligatures w14:val="none"/>
          </w:rPr>
          <w:t>Figure 3: Circular economy</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_Toc147965366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Pr="00DB3399">
          <w:rPr>
            <w:rFonts w:ascii="Arial" w:hAnsi="Arial" w:cs="Arial"/>
            <w:noProof/>
            <w:webHidden/>
            <w:kern w:val="0"/>
            <w:sz w:val="24"/>
            <w:szCs w:val="22"/>
            <w:lang w:val="en-US" w:bidi="ar-SA"/>
            <w14:ligatures w14:val="none"/>
          </w:rPr>
          <w:t>5</w:t>
        </w:r>
        <w:r w:rsidRPr="00DB3399">
          <w:rPr>
            <w:rFonts w:ascii="Arial" w:hAnsi="Arial" w:cs="Arial"/>
            <w:noProof/>
            <w:webHidden/>
            <w:kern w:val="0"/>
            <w:sz w:val="24"/>
            <w:szCs w:val="22"/>
            <w:lang w:val="en-US" w:bidi="ar-SA"/>
            <w14:ligatures w14:val="none"/>
          </w:rPr>
          <w:fldChar w:fldCharType="end"/>
        </w:r>
      </w:hyperlink>
    </w:p>
    <w:p w14:paraId="33EA3E71" w14:textId="77777777" w:rsidR="00DB3399" w:rsidRPr="00DB3399" w:rsidRDefault="00DB3399" w:rsidP="00DB3399">
      <w:pPr>
        <w:tabs>
          <w:tab w:val="right" w:leader="dot" w:pos="9350"/>
        </w:tabs>
        <w:spacing w:after="0" w:line="360" w:lineRule="auto"/>
        <w:jc w:val="both"/>
        <w:rPr>
          <w:rFonts w:ascii="Arial" w:hAnsi="Arial" w:cs="Arial"/>
          <w:noProof/>
          <w:kern w:val="0"/>
          <w:sz w:val="24"/>
          <w:szCs w:val="22"/>
          <w:lang w:val="en-US" w:bidi="ar-SA"/>
          <w14:ligatures w14:val="none"/>
        </w:rPr>
      </w:pPr>
      <w:hyperlink w:anchor="_Toc147965367" w:history="1">
        <w:r w:rsidRPr="00DB3399">
          <w:rPr>
            <w:rFonts w:ascii="Arial" w:hAnsi="Arial" w:cs="Arial"/>
            <w:noProof/>
            <w:color w:val="0563C1" w:themeColor="hyperlink"/>
            <w:kern w:val="0"/>
            <w:sz w:val="24"/>
            <w:szCs w:val="22"/>
            <w:u w:val="single"/>
            <w:lang w:val="en-US" w:bidi="ar-SA"/>
            <w14:ligatures w14:val="none"/>
          </w:rPr>
          <w:t>Figure 4: Environmental policy</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_Toc147965367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Pr="00DB3399">
          <w:rPr>
            <w:rFonts w:ascii="Arial" w:hAnsi="Arial" w:cs="Arial"/>
            <w:noProof/>
            <w:webHidden/>
            <w:kern w:val="0"/>
            <w:sz w:val="24"/>
            <w:szCs w:val="22"/>
            <w:lang w:val="en-US" w:bidi="ar-SA"/>
            <w14:ligatures w14:val="none"/>
          </w:rPr>
          <w:t>6</w:t>
        </w:r>
        <w:r w:rsidRPr="00DB3399">
          <w:rPr>
            <w:rFonts w:ascii="Arial" w:hAnsi="Arial" w:cs="Arial"/>
            <w:noProof/>
            <w:webHidden/>
            <w:kern w:val="0"/>
            <w:sz w:val="24"/>
            <w:szCs w:val="22"/>
            <w:lang w:val="en-US" w:bidi="ar-SA"/>
            <w14:ligatures w14:val="none"/>
          </w:rPr>
          <w:fldChar w:fldCharType="end"/>
        </w:r>
      </w:hyperlink>
    </w:p>
    <w:p w14:paraId="3C6A4BF8" w14:textId="77777777" w:rsidR="00DB3399" w:rsidRPr="00DB3399" w:rsidRDefault="00DB3399" w:rsidP="00DB3399">
      <w:pPr>
        <w:tabs>
          <w:tab w:val="right" w:leader="dot" w:pos="9350"/>
        </w:tabs>
        <w:spacing w:after="0" w:line="360" w:lineRule="auto"/>
        <w:jc w:val="both"/>
        <w:rPr>
          <w:rFonts w:ascii="Arial" w:hAnsi="Arial" w:cs="Arial"/>
          <w:noProof/>
          <w:kern w:val="0"/>
          <w:sz w:val="24"/>
          <w:szCs w:val="22"/>
          <w:lang w:val="en-US" w:bidi="ar-SA"/>
          <w14:ligatures w14:val="none"/>
        </w:rPr>
      </w:pPr>
      <w:hyperlink w:anchor="_Toc147965368" w:history="1">
        <w:r w:rsidRPr="00DB3399">
          <w:rPr>
            <w:rFonts w:ascii="Arial" w:hAnsi="Arial" w:cs="Arial"/>
            <w:noProof/>
            <w:color w:val="0563C1" w:themeColor="hyperlink"/>
            <w:kern w:val="0"/>
            <w:sz w:val="24"/>
            <w:szCs w:val="22"/>
            <w:u w:val="single"/>
            <w:lang w:val="en-US" w:bidi="ar-SA"/>
            <w14:ligatures w14:val="none"/>
          </w:rPr>
          <w:t>Figure 5: Inflation in the U.K</w:t>
        </w:r>
        <w:r w:rsidRPr="00DB3399">
          <w:rPr>
            <w:rFonts w:ascii="Arial" w:hAnsi="Arial" w:cs="Arial"/>
            <w:noProof/>
            <w:webHidden/>
            <w:kern w:val="0"/>
            <w:sz w:val="24"/>
            <w:szCs w:val="22"/>
            <w:lang w:val="en-US" w:bidi="ar-SA"/>
            <w14:ligatures w14:val="none"/>
          </w:rPr>
          <w:tab/>
        </w:r>
        <w:r w:rsidRPr="00DB3399">
          <w:rPr>
            <w:rFonts w:ascii="Arial" w:hAnsi="Arial" w:cs="Arial"/>
            <w:noProof/>
            <w:webHidden/>
            <w:kern w:val="0"/>
            <w:sz w:val="24"/>
            <w:szCs w:val="22"/>
            <w:lang w:val="en-US" w:bidi="ar-SA"/>
            <w14:ligatures w14:val="none"/>
          </w:rPr>
          <w:fldChar w:fldCharType="begin"/>
        </w:r>
        <w:r w:rsidRPr="00DB3399">
          <w:rPr>
            <w:rFonts w:ascii="Arial" w:hAnsi="Arial" w:cs="Arial"/>
            <w:noProof/>
            <w:webHidden/>
            <w:kern w:val="0"/>
            <w:sz w:val="24"/>
            <w:szCs w:val="22"/>
            <w:lang w:val="en-US" w:bidi="ar-SA"/>
            <w14:ligatures w14:val="none"/>
          </w:rPr>
          <w:instrText xml:space="preserve"> PAGEREF _Toc147965368 \h </w:instrText>
        </w:r>
        <w:r w:rsidRPr="00DB3399">
          <w:rPr>
            <w:rFonts w:ascii="Arial" w:hAnsi="Arial" w:cs="Arial"/>
            <w:noProof/>
            <w:webHidden/>
            <w:kern w:val="0"/>
            <w:sz w:val="24"/>
            <w:szCs w:val="22"/>
            <w:lang w:val="en-US" w:bidi="ar-SA"/>
            <w14:ligatures w14:val="none"/>
          </w:rPr>
        </w:r>
        <w:r w:rsidRPr="00DB3399">
          <w:rPr>
            <w:rFonts w:ascii="Arial" w:hAnsi="Arial" w:cs="Arial"/>
            <w:noProof/>
            <w:webHidden/>
            <w:kern w:val="0"/>
            <w:sz w:val="24"/>
            <w:szCs w:val="22"/>
            <w:lang w:val="en-US" w:bidi="ar-SA"/>
            <w14:ligatures w14:val="none"/>
          </w:rPr>
          <w:fldChar w:fldCharType="separate"/>
        </w:r>
        <w:r w:rsidRPr="00DB3399">
          <w:rPr>
            <w:rFonts w:ascii="Arial" w:hAnsi="Arial" w:cs="Arial"/>
            <w:noProof/>
            <w:webHidden/>
            <w:kern w:val="0"/>
            <w:sz w:val="24"/>
            <w:szCs w:val="22"/>
            <w:lang w:val="en-US" w:bidi="ar-SA"/>
            <w14:ligatures w14:val="none"/>
          </w:rPr>
          <w:t>7</w:t>
        </w:r>
        <w:r w:rsidRPr="00DB3399">
          <w:rPr>
            <w:rFonts w:ascii="Arial" w:hAnsi="Arial" w:cs="Arial"/>
            <w:noProof/>
            <w:webHidden/>
            <w:kern w:val="0"/>
            <w:sz w:val="24"/>
            <w:szCs w:val="22"/>
            <w:lang w:val="en-US" w:bidi="ar-SA"/>
            <w14:ligatures w14:val="none"/>
          </w:rPr>
          <w:fldChar w:fldCharType="end"/>
        </w:r>
      </w:hyperlink>
    </w:p>
    <w:p w14:paraId="54F1378B" w14:textId="77777777" w:rsidR="00DB3399" w:rsidRPr="00DB3399" w:rsidRDefault="00DB3399" w:rsidP="00DB3399">
      <w:pPr>
        <w:rPr>
          <w:rFonts w:ascii="Arial" w:eastAsiaTheme="majorEastAsia" w:hAnsi="Arial" w:cs="Arial"/>
          <w:b/>
          <w:kern w:val="0"/>
          <w:sz w:val="28"/>
          <w:szCs w:val="32"/>
          <w:lang w:bidi="ar-SA"/>
          <w14:ligatures w14:val="none"/>
        </w:rPr>
      </w:pPr>
      <w:r w:rsidRPr="00DB3399">
        <w:rPr>
          <w:rFonts w:ascii="Arial" w:hAnsi="Arial" w:cs="Arial"/>
          <w:kern w:val="0"/>
          <w:sz w:val="24"/>
          <w:szCs w:val="22"/>
          <w:lang w:bidi="ar-SA"/>
          <w14:ligatures w14:val="none"/>
        </w:rPr>
        <w:fldChar w:fldCharType="end"/>
      </w:r>
      <w:r w:rsidRPr="00DB3399">
        <w:rPr>
          <w:rFonts w:ascii="Arial" w:hAnsi="Arial" w:cs="Arial"/>
          <w:kern w:val="0"/>
          <w:sz w:val="24"/>
          <w:szCs w:val="22"/>
          <w:lang w:bidi="ar-SA"/>
          <w14:ligatures w14:val="none"/>
        </w:rPr>
        <w:br w:type="page"/>
      </w:r>
    </w:p>
    <w:p w14:paraId="44ECB027"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0" w:name="_Toc147965348"/>
      <w:r w:rsidRPr="00DB3399">
        <w:rPr>
          <w:rFonts w:ascii="Arial" w:eastAsiaTheme="majorEastAsia" w:hAnsi="Arial" w:cs="Arial"/>
          <w:b/>
          <w:kern w:val="0"/>
          <w:sz w:val="28"/>
          <w:szCs w:val="32"/>
          <w:lang w:bidi="ar-SA"/>
          <w14:ligatures w14:val="none"/>
        </w:rPr>
        <w:lastRenderedPageBreak/>
        <w:t>Introduction</w:t>
      </w:r>
      <w:bookmarkEnd w:id="0"/>
    </w:p>
    <w:p w14:paraId="472EAE25"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Ecological, social, and economic requirements must all be addressed, which is why sustainable development emphasises careful monitoring and management of resource consumption. Certifications and accreditations, recycling, and renewable energy are all examples of sustainable development practices standards in the hospitality sector. Without hampering corporate operations or increasing costs, these measures have been proven to have an excellent environmental impact (Lemelin, Dawson and Stewart, 2013). The issue of sustainable practices in the hotel and hospitality industry is very relevant and vital these days, and companies in this industry are concerned more about sustainable practices with growing worries about limited social responsibility concerns and change management (</w:t>
      </w:r>
      <w:r w:rsidRPr="00DB3399">
        <w:rPr>
          <w:rFonts w:ascii="Arial" w:hAnsi="Arial" w:cs="Arial"/>
          <w:kern w:val="0"/>
          <w:sz w:val="24"/>
          <w:szCs w:val="22"/>
          <w:shd w:val="clear" w:color="auto" w:fill="FFFFFF"/>
          <w:lang w:bidi="ar-SA"/>
          <w14:ligatures w14:val="none"/>
        </w:rPr>
        <w:t>Khatter, 2023)</w:t>
      </w:r>
      <w:r w:rsidRPr="00DB3399">
        <w:rPr>
          <w:rFonts w:ascii="Arial" w:hAnsi="Arial" w:cs="Arial"/>
          <w:kern w:val="0"/>
          <w:sz w:val="24"/>
          <w:szCs w:val="22"/>
          <w:lang w:bidi="ar-SA"/>
          <w14:ligatures w14:val="none"/>
        </w:rPr>
        <w:t>. Due to its use of energy, water, natural resources, garbage generation, and its effect on neighbouring towns and communities, the hotel and hospitality sector has a considerable negative influence on the environment. Hence, customers and governing organisations increasingly call for the industry's businesses to be aware of and practice sustainability (</w:t>
      </w:r>
      <w:r w:rsidRPr="00DB3399">
        <w:rPr>
          <w:rFonts w:ascii="Arial" w:hAnsi="Arial" w:cs="Arial"/>
          <w:kern w:val="0"/>
          <w:sz w:val="24"/>
          <w:szCs w:val="22"/>
          <w:shd w:val="clear" w:color="auto" w:fill="FFFFFF"/>
          <w:lang w:bidi="ar-SA"/>
          <w14:ligatures w14:val="none"/>
        </w:rPr>
        <w:t>Sakshi et al., 2020)</w:t>
      </w:r>
      <w:r w:rsidRPr="00DB3399">
        <w:rPr>
          <w:rFonts w:ascii="Arial" w:hAnsi="Arial" w:cs="Arial"/>
          <w:kern w:val="0"/>
          <w:sz w:val="24"/>
          <w:szCs w:val="22"/>
          <w:lang w:bidi="ar-SA"/>
          <w14:ligatures w14:val="none"/>
        </w:rPr>
        <w:t xml:space="preserve">.   </w:t>
      </w:r>
    </w:p>
    <w:p w14:paraId="64DBA372" w14:textId="77777777" w:rsidR="00DB3399" w:rsidRPr="00DB3399" w:rsidRDefault="00DB3399" w:rsidP="00DB3399">
      <w:pPr>
        <w:keepNext/>
        <w:keepLines/>
        <w:spacing w:before="40" w:after="0" w:line="360" w:lineRule="auto"/>
        <w:jc w:val="both"/>
        <w:outlineLvl w:val="1"/>
        <w:rPr>
          <w:rFonts w:ascii="Arial" w:eastAsiaTheme="majorEastAsia" w:hAnsi="Arial" w:cs="Arial"/>
          <w:b/>
          <w:kern w:val="0"/>
          <w:sz w:val="26"/>
          <w:szCs w:val="26"/>
          <w:lang w:bidi="ar-SA"/>
          <w14:ligatures w14:val="none"/>
        </w:rPr>
      </w:pPr>
      <w:bookmarkStart w:id="1" w:name="_Toc147965349"/>
      <w:r w:rsidRPr="00DB3399">
        <w:rPr>
          <w:rFonts w:ascii="Arial" w:eastAsiaTheme="majorEastAsia" w:hAnsi="Arial" w:cs="Arial"/>
          <w:b/>
          <w:kern w:val="0"/>
          <w:sz w:val="26"/>
          <w:szCs w:val="26"/>
          <w:lang w:bidi="ar-SA"/>
          <w14:ligatures w14:val="none"/>
        </w:rPr>
        <w:t>About Imperial Hotel, Blackpool</w:t>
      </w:r>
      <w:bookmarkEnd w:id="1"/>
    </w:p>
    <w:p w14:paraId="591A3CBB" w14:textId="7371F379"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 xml:space="preserve">The Imperial Hotel is one of the largest 4-star hotels in the in Blackpool, England </w:t>
      </w:r>
      <w:r w:rsidR="00E90FD0">
        <w:rPr>
          <w:rFonts w:ascii="Arial" w:hAnsi="Arial" w:cs="Arial"/>
          <w:kern w:val="0"/>
          <w:sz w:val="24"/>
          <w:szCs w:val="22"/>
          <w:lang w:bidi="ar-SA"/>
          <w14:ligatures w14:val="none"/>
        </w:rPr>
        <w:t>I</w:t>
      </w:r>
      <w:r w:rsidRPr="00DB3399">
        <w:rPr>
          <w:rFonts w:ascii="Arial" w:hAnsi="Arial" w:cs="Arial"/>
          <w:kern w:val="0"/>
          <w:sz w:val="24"/>
          <w:szCs w:val="22"/>
          <w:lang w:bidi="ar-SA"/>
          <w14:ligatures w14:val="none"/>
        </w:rPr>
        <w:t xml:space="preserve">t was formerly known as Puma Hotels (Imperial Hotel, 2023b). It was established in 1983, and Fragrance, UK own it. It has almost 180 rooms in the hotel, one restaurant, and 1 bar to provide superior hospitality services to visitors and tourists. The hotel always tries to give the clients royal stay experiences with numerous services like royal hotel rooms, dining facilities, destination wedding arrangements, and other event management and ceremonies, as well as concerns about sustainability practices through a green approach (Imperial Hotel, 2023a). </w:t>
      </w:r>
    </w:p>
    <w:p w14:paraId="5E98B67C"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2" w:name="_Toc147965350"/>
      <w:r w:rsidRPr="00DB3399">
        <w:rPr>
          <w:rFonts w:ascii="Arial" w:eastAsiaTheme="majorEastAsia" w:hAnsi="Arial" w:cs="Arial"/>
          <w:b/>
          <w:kern w:val="0"/>
          <w:sz w:val="28"/>
          <w:szCs w:val="32"/>
          <w:lang w:bidi="ar-SA"/>
          <w14:ligatures w14:val="none"/>
        </w:rPr>
        <w:t>Literature Review</w:t>
      </w:r>
      <w:bookmarkEnd w:id="2"/>
    </w:p>
    <w:p w14:paraId="239DAA1C" w14:textId="77777777" w:rsidR="00DB3399" w:rsidRPr="00DB3399" w:rsidRDefault="00DB3399" w:rsidP="00DB339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3" w:name="_Toc147965351"/>
      <w:r w:rsidRPr="00DB3399">
        <w:rPr>
          <w:rFonts w:ascii="Arial" w:eastAsiaTheme="majorEastAsia" w:hAnsi="Arial" w:cs="Arial"/>
          <w:b/>
          <w:kern w:val="0"/>
          <w:sz w:val="26"/>
          <w:szCs w:val="26"/>
          <w:lang w:bidi="ar-SA"/>
          <w14:ligatures w14:val="none"/>
        </w:rPr>
        <w:t>Key Concepts and Theory</w:t>
      </w:r>
      <w:bookmarkEnd w:id="3"/>
    </w:p>
    <w:p w14:paraId="7293BFB2"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ESG Theory:</w:t>
      </w:r>
      <w:r w:rsidRPr="00DB3399">
        <w:rPr>
          <w:rFonts w:ascii="Arial" w:hAnsi="Arial" w:cs="Arial"/>
          <w:kern w:val="0"/>
          <w:sz w:val="24"/>
          <w:szCs w:val="22"/>
          <w:lang w:bidi="ar-SA"/>
          <w14:ligatures w14:val="none"/>
        </w:rPr>
        <w:t xml:space="preserve"> The ESG framework enables stakeholders to comprehend the possibilities and dangers that a business manages associated with environmental, social, and governance standards (also known as ESG factors). ESG adopts the comprehensive viewpoint that sustainability concern is more than just focusing on environmental issues (Ford and Sturman, 2020). ESG has developed from earlier movements that prioritised </w:t>
      </w:r>
      <w:r w:rsidRPr="00DB3399">
        <w:rPr>
          <w:rFonts w:ascii="Arial" w:hAnsi="Arial" w:cs="Arial"/>
          <w:kern w:val="0"/>
          <w:sz w:val="24"/>
          <w:szCs w:val="22"/>
          <w:lang w:bidi="ar-SA"/>
          <w14:ligatures w14:val="none"/>
        </w:rPr>
        <w:lastRenderedPageBreak/>
        <w:t>various issues like public health and safety, corporate philanthropy, and reduction of pollution (Rodríguez-García, Idoya Ferrero-Ferrero and Fernández, 2023). The industry welcomes a new class of ESG experts supporting net zero and carbon neutrality objectives. In the hospitality and tourism industry, ESG theory and its applications are widely accepted by companies (</w:t>
      </w:r>
      <w:proofErr w:type="spellStart"/>
      <w:r w:rsidRPr="00DB3399">
        <w:rPr>
          <w:rFonts w:ascii="Arial" w:hAnsi="Arial" w:cs="Arial"/>
          <w:kern w:val="0"/>
          <w:sz w:val="24"/>
          <w:szCs w:val="22"/>
          <w:lang w:bidi="ar-SA"/>
          <w14:ligatures w14:val="none"/>
        </w:rPr>
        <w:t>FreeTech</w:t>
      </w:r>
      <w:proofErr w:type="spellEnd"/>
      <w:r w:rsidRPr="00DB3399">
        <w:rPr>
          <w:rFonts w:ascii="Arial" w:hAnsi="Arial" w:cs="Arial"/>
          <w:kern w:val="0"/>
          <w:sz w:val="24"/>
          <w:szCs w:val="22"/>
          <w:lang w:bidi="ar-SA"/>
          <w14:ligatures w14:val="none"/>
        </w:rPr>
        <w:t xml:space="preserve"> Services, 2023).  The following figure represents ESG theory:</w:t>
      </w:r>
    </w:p>
    <w:p w14:paraId="292E1377" w14:textId="77777777" w:rsidR="00DB3399" w:rsidRPr="00DB3399" w:rsidRDefault="00DB3399" w:rsidP="00DB3399">
      <w:pPr>
        <w:spacing w:after="0" w:line="360" w:lineRule="auto"/>
        <w:jc w:val="center"/>
        <w:rPr>
          <w:rFonts w:ascii="Arial" w:hAnsi="Arial" w:cs="Arial"/>
          <w:kern w:val="0"/>
          <w:sz w:val="24"/>
          <w:szCs w:val="22"/>
          <w:lang w:bidi="ar-SA"/>
          <w14:ligatures w14:val="none"/>
        </w:rPr>
      </w:pPr>
      <w:r w:rsidRPr="00DB3399">
        <w:rPr>
          <w:rFonts w:ascii="Arial" w:hAnsi="Arial" w:cs="Arial"/>
          <w:noProof/>
          <w:kern w:val="0"/>
          <w:sz w:val="24"/>
          <w:szCs w:val="22"/>
          <w:lang w:val="en-US" w:bidi="ar-SA"/>
          <w14:ligatures w14:val="none"/>
        </w:rPr>
        <w:drawing>
          <wp:inline distT="0" distB="0" distL="0" distR="0" wp14:anchorId="17958B0F" wp14:editId="5F0473A6">
            <wp:extent cx="5943600" cy="2959100"/>
            <wp:effectExtent l="0" t="0" r="0" b="0"/>
            <wp:docPr id="1" name="Picture 1" descr="Evolution, Explanation, and Applying ESG - Valve World Americ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olution, Explanation, and Applying ESG - Valve World Americas"/>
                    <pic:cNvPicPr>
                      <a:picLocks noChangeAspect="1" noChangeArrowheads="1"/>
                    </pic:cNvPicPr>
                  </pic:nvPicPr>
                  <pic:blipFill>
                    <a:blip r:embed="rId5">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943600" cy="2959100"/>
                    </a:xfrm>
                    <a:prstGeom prst="rect">
                      <a:avLst/>
                    </a:prstGeom>
                    <a:noFill/>
                    <a:ln>
                      <a:noFill/>
                    </a:ln>
                  </pic:spPr>
                </pic:pic>
              </a:graphicData>
            </a:graphic>
          </wp:inline>
        </w:drawing>
      </w:r>
    </w:p>
    <w:p w14:paraId="67AD832F"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bookmarkStart w:id="4" w:name="_Toc147965364"/>
      <w:r w:rsidRPr="00DB3399">
        <w:rPr>
          <w:rFonts w:ascii="Arial" w:hAnsi="Arial" w:cs="Arial"/>
          <w:b/>
          <w:bCs/>
          <w:kern w:val="0"/>
          <w:sz w:val="20"/>
          <w:szCs w:val="20"/>
          <w:lang w:val="en-US" w:bidi="ar-SA"/>
          <w14:ligatures w14:val="none"/>
        </w:rPr>
        <w:t xml:space="preserve">Figure </w:t>
      </w:r>
      <w:r w:rsidRPr="00DB3399">
        <w:rPr>
          <w:rFonts w:ascii="Arial" w:hAnsi="Arial" w:cs="Arial"/>
          <w:b/>
          <w:bCs/>
          <w:kern w:val="0"/>
          <w:sz w:val="20"/>
          <w:szCs w:val="20"/>
          <w:lang w:val="en-US" w:bidi="ar-SA"/>
          <w14:ligatures w14:val="none"/>
        </w:rPr>
        <w:fldChar w:fldCharType="begin"/>
      </w:r>
      <w:r w:rsidRPr="00DB3399">
        <w:rPr>
          <w:rFonts w:ascii="Arial" w:hAnsi="Arial" w:cs="Arial"/>
          <w:b/>
          <w:bCs/>
          <w:kern w:val="0"/>
          <w:sz w:val="20"/>
          <w:szCs w:val="20"/>
          <w:lang w:val="en-US" w:bidi="ar-SA"/>
          <w14:ligatures w14:val="none"/>
        </w:rPr>
        <w:instrText xml:space="preserve"> SEQ Figure \* ARABIC </w:instrText>
      </w:r>
      <w:r w:rsidRPr="00DB3399">
        <w:rPr>
          <w:rFonts w:ascii="Arial" w:hAnsi="Arial" w:cs="Arial"/>
          <w:b/>
          <w:bCs/>
          <w:kern w:val="0"/>
          <w:sz w:val="20"/>
          <w:szCs w:val="20"/>
          <w:lang w:val="en-US" w:bidi="ar-SA"/>
          <w14:ligatures w14:val="none"/>
        </w:rPr>
        <w:fldChar w:fldCharType="separate"/>
      </w:r>
      <w:r w:rsidRPr="00DB3399">
        <w:rPr>
          <w:rFonts w:ascii="Arial" w:hAnsi="Arial" w:cs="Arial"/>
          <w:b/>
          <w:bCs/>
          <w:noProof/>
          <w:kern w:val="0"/>
          <w:sz w:val="20"/>
          <w:szCs w:val="20"/>
          <w:lang w:val="en-US" w:bidi="ar-SA"/>
          <w14:ligatures w14:val="none"/>
        </w:rPr>
        <w:t>1</w:t>
      </w:r>
      <w:r w:rsidRPr="00DB3399">
        <w:rPr>
          <w:rFonts w:ascii="Arial" w:hAnsi="Arial" w:cs="Arial"/>
          <w:b/>
          <w:bCs/>
          <w:kern w:val="0"/>
          <w:sz w:val="20"/>
          <w:szCs w:val="20"/>
          <w:lang w:val="en-US" w:bidi="ar-SA"/>
          <w14:ligatures w14:val="none"/>
        </w:rPr>
        <w:fldChar w:fldCharType="end"/>
      </w:r>
      <w:r w:rsidRPr="00DB3399">
        <w:rPr>
          <w:rFonts w:ascii="Arial" w:hAnsi="Arial" w:cs="Arial"/>
          <w:b/>
          <w:bCs/>
          <w:kern w:val="0"/>
          <w:sz w:val="20"/>
          <w:szCs w:val="20"/>
          <w:lang w:val="en-US" w:bidi="ar-SA"/>
          <w14:ligatures w14:val="none"/>
        </w:rPr>
        <w:t>: ESG theory</w:t>
      </w:r>
      <w:bookmarkEnd w:id="4"/>
    </w:p>
    <w:p w14:paraId="068EA2CE"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r w:rsidRPr="00DB3399">
        <w:rPr>
          <w:rFonts w:ascii="Arial" w:hAnsi="Arial" w:cs="Arial"/>
          <w:b/>
          <w:bCs/>
          <w:kern w:val="0"/>
          <w:sz w:val="20"/>
          <w:szCs w:val="20"/>
          <w:lang w:val="en-US" w:bidi="ar-SA"/>
          <w14:ligatures w14:val="none"/>
        </w:rPr>
        <w:t>Source:</w:t>
      </w:r>
      <w:r w:rsidRPr="00DB3399">
        <w:rPr>
          <w:rFonts w:ascii="Arial" w:hAnsi="Arial" w:cs="Arial"/>
          <w:b/>
          <w:bCs/>
          <w:kern w:val="0"/>
          <w:sz w:val="20"/>
          <w:szCs w:val="20"/>
          <w:lang w:bidi="ar-SA"/>
          <w14:ligatures w14:val="none"/>
        </w:rPr>
        <w:t xml:space="preserve"> (Ford and Sturman, 2020)</w:t>
      </w:r>
    </w:p>
    <w:p w14:paraId="29086E90"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Environmental Management System (EMS):</w:t>
      </w:r>
      <w:r w:rsidRPr="00DB3399">
        <w:rPr>
          <w:rFonts w:ascii="Arial" w:hAnsi="Arial" w:cs="Arial"/>
          <w:kern w:val="0"/>
          <w:sz w:val="24"/>
          <w:szCs w:val="22"/>
          <w:lang w:bidi="ar-SA"/>
          <w14:ligatures w14:val="none"/>
        </w:rPr>
        <w:t xml:space="preserve"> Environmental sustainability is the capacity to preserve natural resources for the present and future generations while preserving the natural ecological equilibrium on the earth (Conrady and Buck, 2012). To achieve this, companies take the help of EMS, which assists in configuring the opportunities for cost and efficiency-saving improvements. Waste management, use of energy, use of materials, transportation, and packaging are all the areas where real advantages, intangible advantages like image and reputation, and financial benefits can be realised. Another crucial advantage is improved compliance with environmental laws and regulations (Cooper and Hall, 2019). The following figure represents it:</w:t>
      </w:r>
    </w:p>
    <w:p w14:paraId="438646DB" w14:textId="77777777" w:rsidR="00DB3399" w:rsidRPr="00DB3399" w:rsidRDefault="00DB3399" w:rsidP="00DB3399">
      <w:pPr>
        <w:spacing w:after="0" w:line="360" w:lineRule="auto"/>
        <w:jc w:val="center"/>
        <w:rPr>
          <w:rFonts w:ascii="Arial" w:hAnsi="Arial" w:cs="Arial"/>
          <w:kern w:val="0"/>
          <w:sz w:val="24"/>
          <w:szCs w:val="22"/>
          <w:lang w:bidi="ar-SA"/>
          <w14:ligatures w14:val="none"/>
        </w:rPr>
      </w:pPr>
      <w:r w:rsidRPr="00DB3399">
        <w:rPr>
          <w:rFonts w:ascii="Arial" w:hAnsi="Arial" w:cs="Arial"/>
          <w:noProof/>
          <w:kern w:val="0"/>
          <w:sz w:val="24"/>
          <w:szCs w:val="22"/>
          <w:lang w:val="en-US" w:bidi="ar-SA"/>
          <w14:ligatures w14:val="none"/>
        </w:rPr>
        <w:lastRenderedPageBreak/>
        <w:drawing>
          <wp:inline distT="0" distB="0" distL="0" distR="0" wp14:anchorId="48D57FCB" wp14:editId="41947C71">
            <wp:extent cx="3225800" cy="2273569"/>
            <wp:effectExtent l="0" t="0" r="0" b="0"/>
            <wp:docPr id="2" name="Picture 2" descr="Frequently Asked Questions – Environmental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quently Asked Questions – Environmental Management Syste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34689" cy="2279834"/>
                    </a:xfrm>
                    <a:prstGeom prst="rect">
                      <a:avLst/>
                    </a:prstGeom>
                    <a:noFill/>
                    <a:ln>
                      <a:noFill/>
                    </a:ln>
                  </pic:spPr>
                </pic:pic>
              </a:graphicData>
            </a:graphic>
          </wp:inline>
        </w:drawing>
      </w:r>
    </w:p>
    <w:p w14:paraId="11591069"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bookmarkStart w:id="5" w:name="_Toc147965365"/>
      <w:r w:rsidRPr="00DB3399">
        <w:rPr>
          <w:rFonts w:ascii="Arial" w:hAnsi="Arial" w:cs="Arial"/>
          <w:b/>
          <w:bCs/>
          <w:kern w:val="0"/>
          <w:sz w:val="20"/>
          <w:szCs w:val="20"/>
          <w:lang w:val="en-US" w:bidi="ar-SA"/>
          <w14:ligatures w14:val="none"/>
        </w:rPr>
        <w:t xml:space="preserve">Figure </w:t>
      </w:r>
      <w:r w:rsidRPr="00DB3399">
        <w:rPr>
          <w:rFonts w:ascii="Arial" w:hAnsi="Arial" w:cs="Arial"/>
          <w:b/>
          <w:bCs/>
          <w:kern w:val="0"/>
          <w:sz w:val="20"/>
          <w:szCs w:val="20"/>
          <w:lang w:val="en-US" w:bidi="ar-SA"/>
          <w14:ligatures w14:val="none"/>
        </w:rPr>
        <w:fldChar w:fldCharType="begin"/>
      </w:r>
      <w:r w:rsidRPr="00DB3399">
        <w:rPr>
          <w:rFonts w:ascii="Arial" w:hAnsi="Arial" w:cs="Arial"/>
          <w:b/>
          <w:bCs/>
          <w:kern w:val="0"/>
          <w:sz w:val="20"/>
          <w:szCs w:val="20"/>
          <w:lang w:val="en-US" w:bidi="ar-SA"/>
          <w14:ligatures w14:val="none"/>
        </w:rPr>
        <w:instrText xml:space="preserve"> SEQ Figure \* ARABIC </w:instrText>
      </w:r>
      <w:r w:rsidRPr="00DB3399">
        <w:rPr>
          <w:rFonts w:ascii="Arial" w:hAnsi="Arial" w:cs="Arial"/>
          <w:b/>
          <w:bCs/>
          <w:kern w:val="0"/>
          <w:sz w:val="20"/>
          <w:szCs w:val="20"/>
          <w:lang w:val="en-US" w:bidi="ar-SA"/>
          <w14:ligatures w14:val="none"/>
        </w:rPr>
        <w:fldChar w:fldCharType="separate"/>
      </w:r>
      <w:r w:rsidRPr="00DB3399">
        <w:rPr>
          <w:rFonts w:ascii="Arial" w:hAnsi="Arial" w:cs="Arial"/>
          <w:b/>
          <w:bCs/>
          <w:noProof/>
          <w:kern w:val="0"/>
          <w:sz w:val="20"/>
          <w:szCs w:val="20"/>
          <w:lang w:val="en-US" w:bidi="ar-SA"/>
          <w14:ligatures w14:val="none"/>
        </w:rPr>
        <w:t>2</w:t>
      </w:r>
      <w:r w:rsidRPr="00DB3399">
        <w:rPr>
          <w:rFonts w:ascii="Arial" w:hAnsi="Arial" w:cs="Arial"/>
          <w:b/>
          <w:bCs/>
          <w:kern w:val="0"/>
          <w:sz w:val="20"/>
          <w:szCs w:val="20"/>
          <w:lang w:val="en-US" w:bidi="ar-SA"/>
          <w14:ligatures w14:val="none"/>
        </w:rPr>
        <w:fldChar w:fldCharType="end"/>
      </w:r>
      <w:r w:rsidRPr="00DB3399">
        <w:rPr>
          <w:rFonts w:ascii="Arial" w:hAnsi="Arial" w:cs="Arial"/>
          <w:b/>
          <w:bCs/>
          <w:kern w:val="0"/>
          <w:sz w:val="20"/>
          <w:szCs w:val="20"/>
          <w:lang w:val="en-US" w:bidi="ar-SA"/>
          <w14:ligatures w14:val="none"/>
        </w:rPr>
        <w:t>:Environmental Management System</w:t>
      </w:r>
      <w:bookmarkEnd w:id="5"/>
    </w:p>
    <w:p w14:paraId="20D73F3F"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r w:rsidRPr="00DB3399">
        <w:rPr>
          <w:rFonts w:ascii="Arial" w:hAnsi="Arial" w:cs="Arial"/>
          <w:b/>
          <w:bCs/>
          <w:kern w:val="0"/>
          <w:sz w:val="20"/>
          <w:szCs w:val="20"/>
          <w:lang w:val="en-US" w:bidi="ar-SA"/>
          <w14:ligatures w14:val="none"/>
        </w:rPr>
        <w:t>Source:</w:t>
      </w:r>
      <w:r w:rsidRPr="00DB3399">
        <w:rPr>
          <w:rFonts w:ascii="Arial" w:hAnsi="Arial" w:cs="Arial"/>
          <w:b/>
          <w:bCs/>
          <w:kern w:val="0"/>
          <w:sz w:val="20"/>
          <w:szCs w:val="20"/>
          <w:lang w:bidi="ar-SA"/>
          <w14:ligatures w14:val="none"/>
        </w:rPr>
        <w:t xml:space="preserve"> (Conrady and Buck, 2012)</w:t>
      </w:r>
    </w:p>
    <w:p w14:paraId="7CA22914"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 xml:space="preserve">Circular Economy Theory: </w:t>
      </w:r>
      <w:r w:rsidRPr="00DB3399">
        <w:rPr>
          <w:rFonts w:ascii="Arial" w:hAnsi="Arial" w:cs="Arial"/>
          <w:kern w:val="0"/>
          <w:sz w:val="24"/>
          <w:szCs w:val="22"/>
          <w:lang w:bidi="ar-SA"/>
          <w14:ligatures w14:val="none"/>
        </w:rPr>
        <w:t>The new circular economy model of production and consumption ensures the company's continued viability in the long run. Recycling, reusing, and donating unwanted items to new life shelves are all made possible as a result of this utilisation of available resources (Brotherton, 2015). In order to make the most of resources, the circular economy model incorporates the three R's: reduction, reuse, and recycling (Brotherton, 2008). Sustainable development is achieved through this strategy by making better use of resources, extending the useful life of products, and shifting to a more efficient and environmentally friendly manufacturing style (Tribe, 2009).  The following figure represents it:</w:t>
      </w:r>
    </w:p>
    <w:p w14:paraId="740ED242" w14:textId="77777777" w:rsidR="00DB3399" w:rsidRPr="00DB3399" w:rsidRDefault="00DB3399" w:rsidP="00DB3399">
      <w:pPr>
        <w:spacing w:after="0" w:line="360" w:lineRule="auto"/>
        <w:jc w:val="center"/>
        <w:rPr>
          <w:rFonts w:ascii="Arial" w:hAnsi="Arial" w:cs="Arial"/>
          <w:kern w:val="0"/>
          <w:sz w:val="24"/>
          <w:szCs w:val="22"/>
          <w:lang w:bidi="ar-SA"/>
          <w14:ligatures w14:val="none"/>
        </w:rPr>
      </w:pPr>
      <w:r w:rsidRPr="00DB3399">
        <w:rPr>
          <w:rFonts w:ascii="Arial" w:hAnsi="Arial" w:cs="Arial"/>
          <w:noProof/>
          <w:kern w:val="0"/>
          <w:sz w:val="24"/>
          <w:szCs w:val="22"/>
          <w:lang w:val="en-US" w:bidi="ar-SA"/>
          <w14:ligatures w14:val="none"/>
        </w:rPr>
        <w:drawing>
          <wp:inline distT="0" distB="0" distL="0" distR="0" wp14:anchorId="7876D1E4" wp14:editId="015F05AD">
            <wp:extent cx="2952750" cy="2693753"/>
            <wp:effectExtent l="0" t="0" r="0" b="0"/>
            <wp:docPr id="4" name="Picture 4" descr="What Is A Circular Economy? - TONTOTON - Plastic Neutr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A Circular Economy? - TONTOTON - Plastic Neutral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2669" cy="2711925"/>
                    </a:xfrm>
                    <a:prstGeom prst="rect">
                      <a:avLst/>
                    </a:prstGeom>
                    <a:noFill/>
                    <a:ln>
                      <a:noFill/>
                    </a:ln>
                  </pic:spPr>
                </pic:pic>
              </a:graphicData>
            </a:graphic>
          </wp:inline>
        </w:drawing>
      </w:r>
    </w:p>
    <w:p w14:paraId="77A520B0"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bookmarkStart w:id="6" w:name="_Toc147965366"/>
      <w:r w:rsidRPr="00DB3399">
        <w:rPr>
          <w:rFonts w:ascii="Arial" w:hAnsi="Arial" w:cs="Arial"/>
          <w:b/>
          <w:bCs/>
          <w:kern w:val="0"/>
          <w:sz w:val="20"/>
          <w:szCs w:val="20"/>
          <w:lang w:val="en-US" w:bidi="ar-SA"/>
          <w14:ligatures w14:val="none"/>
        </w:rPr>
        <w:t xml:space="preserve">Figure </w:t>
      </w:r>
      <w:r w:rsidRPr="00DB3399">
        <w:rPr>
          <w:rFonts w:ascii="Arial" w:hAnsi="Arial" w:cs="Arial"/>
          <w:b/>
          <w:bCs/>
          <w:kern w:val="0"/>
          <w:sz w:val="20"/>
          <w:szCs w:val="20"/>
          <w:lang w:val="en-US" w:bidi="ar-SA"/>
          <w14:ligatures w14:val="none"/>
        </w:rPr>
        <w:fldChar w:fldCharType="begin"/>
      </w:r>
      <w:r w:rsidRPr="00DB3399">
        <w:rPr>
          <w:rFonts w:ascii="Arial" w:hAnsi="Arial" w:cs="Arial"/>
          <w:b/>
          <w:bCs/>
          <w:kern w:val="0"/>
          <w:sz w:val="20"/>
          <w:szCs w:val="20"/>
          <w:lang w:val="en-US" w:bidi="ar-SA"/>
          <w14:ligatures w14:val="none"/>
        </w:rPr>
        <w:instrText xml:space="preserve"> SEQ Figure \* ARABIC </w:instrText>
      </w:r>
      <w:r w:rsidRPr="00DB3399">
        <w:rPr>
          <w:rFonts w:ascii="Arial" w:hAnsi="Arial" w:cs="Arial"/>
          <w:b/>
          <w:bCs/>
          <w:kern w:val="0"/>
          <w:sz w:val="20"/>
          <w:szCs w:val="20"/>
          <w:lang w:val="en-US" w:bidi="ar-SA"/>
          <w14:ligatures w14:val="none"/>
        </w:rPr>
        <w:fldChar w:fldCharType="separate"/>
      </w:r>
      <w:r w:rsidRPr="00DB3399">
        <w:rPr>
          <w:rFonts w:ascii="Arial" w:hAnsi="Arial" w:cs="Arial"/>
          <w:b/>
          <w:bCs/>
          <w:noProof/>
          <w:kern w:val="0"/>
          <w:sz w:val="20"/>
          <w:szCs w:val="20"/>
          <w:lang w:val="en-US" w:bidi="ar-SA"/>
          <w14:ligatures w14:val="none"/>
        </w:rPr>
        <w:t>3</w:t>
      </w:r>
      <w:r w:rsidRPr="00DB3399">
        <w:rPr>
          <w:rFonts w:ascii="Arial" w:hAnsi="Arial" w:cs="Arial"/>
          <w:b/>
          <w:bCs/>
          <w:kern w:val="0"/>
          <w:sz w:val="20"/>
          <w:szCs w:val="20"/>
          <w:lang w:val="en-US" w:bidi="ar-SA"/>
          <w14:ligatures w14:val="none"/>
        </w:rPr>
        <w:fldChar w:fldCharType="end"/>
      </w:r>
      <w:r w:rsidRPr="00DB3399">
        <w:rPr>
          <w:rFonts w:ascii="Arial" w:hAnsi="Arial" w:cs="Arial"/>
          <w:b/>
          <w:bCs/>
          <w:kern w:val="0"/>
          <w:sz w:val="20"/>
          <w:szCs w:val="20"/>
          <w:lang w:val="en-US" w:bidi="ar-SA"/>
          <w14:ligatures w14:val="none"/>
        </w:rPr>
        <w:t>: Circular economy</w:t>
      </w:r>
      <w:bookmarkEnd w:id="6"/>
    </w:p>
    <w:p w14:paraId="14E403BD"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r w:rsidRPr="00DB3399">
        <w:rPr>
          <w:rFonts w:ascii="Arial" w:hAnsi="Arial" w:cs="Arial"/>
          <w:b/>
          <w:bCs/>
          <w:kern w:val="0"/>
          <w:sz w:val="20"/>
          <w:szCs w:val="20"/>
          <w:lang w:val="en-US" w:bidi="ar-SA"/>
          <w14:ligatures w14:val="none"/>
        </w:rPr>
        <w:lastRenderedPageBreak/>
        <w:t>Source:</w:t>
      </w:r>
      <w:r w:rsidRPr="00DB3399">
        <w:rPr>
          <w:rFonts w:ascii="Arial" w:hAnsi="Arial" w:cs="Arial"/>
          <w:b/>
          <w:bCs/>
          <w:kern w:val="0"/>
          <w:sz w:val="20"/>
          <w:szCs w:val="20"/>
          <w:lang w:bidi="ar-SA"/>
          <w14:ligatures w14:val="none"/>
        </w:rPr>
        <w:t xml:space="preserve"> (Brotherton, 2008)</w:t>
      </w:r>
    </w:p>
    <w:p w14:paraId="0A70309F" w14:textId="77777777" w:rsidR="00DB3399" w:rsidRPr="00DB3399" w:rsidRDefault="00DB3399" w:rsidP="00DB3399">
      <w:pPr>
        <w:spacing w:after="0" w:line="360" w:lineRule="auto"/>
        <w:jc w:val="both"/>
        <w:rPr>
          <w:rFonts w:ascii="Arial" w:hAnsi="Arial" w:cs="Arial"/>
          <w:kern w:val="0"/>
          <w:sz w:val="24"/>
          <w:szCs w:val="22"/>
          <w:lang w:bidi="ar-SA"/>
          <w14:ligatures w14:val="none"/>
        </w:rPr>
      </w:pPr>
    </w:p>
    <w:p w14:paraId="0D05F7C4" w14:textId="77777777" w:rsidR="00DB3399" w:rsidRPr="00DB3399" w:rsidRDefault="00DB3399" w:rsidP="00DB3399">
      <w:pPr>
        <w:spacing w:after="0" w:line="360" w:lineRule="auto"/>
        <w:jc w:val="both"/>
        <w:rPr>
          <w:rFonts w:ascii="Arial" w:hAnsi="Arial" w:cs="Arial"/>
          <w:kern w:val="0"/>
          <w:sz w:val="24"/>
          <w:szCs w:val="22"/>
          <w:lang w:val="en-US" w:bidi="ar-SA"/>
          <w14:ligatures w14:val="none"/>
        </w:rPr>
      </w:pPr>
      <w:r w:rsidRPr="00DB3399">
        <w:rPr>
          <w:rFonts w:ascii="Arial" w:hAnsi="Arial" w:cs="Arial"/>
          <w:b/>
          <w:kern w:val="0"/>
          <w:sz w:val="24"/>
          <w:szCs w:val="22"/>
          <w:lang w:bidi="ar-SA"/>
          <w14:ligatures w14:val="none"/>
        </w:rPr>
        <w:t>Green Building and LEED Certification Systems:</w:t>
      </w:r>
      <w:r w:rsidRPr="00DB3399">
        <w:rPr>
          <w:rFonts w:ascii="Arial" w:hAnsi="Arial" w:cs="Arial"/>
          <w:kern w:val="0"/>
          <w:sz w:val="24"/>
          <w:szCs w:val="22"/>
          <w:lang w:bidi="ar-SA"/>
          <w14:ligatures w14:val="none"/>
        </w:rPr>
        <w:t xml:space="preserve"> A 'green building' is one that both lessens or eliminates any harmful consequences it might have on the environment and, at the same time, has potential positive impacts thereon. The green structure protects priceless natural resources and raises the living standard for community people (</w:t>
      </w:r>
      <w:proofErr w:type="spellStart"/>
      <w:r w:rsidRPr="00DB3399">
        <w:rPr>
          <w:rFonts w:ascii="Arial" w:hAnsi="Arial" w:cs="Arial"/>
          <w:kern w:val="0"/>
          <w:sz w:val="24"/>
          <w:szCs w:val="22"/>
          <w:shd w:val="clear" w:color="auto" w:fill="FFFFFF"/>
          <w:lang w:bidi="ar-SA"/>
          <w14:ligatures w14:val="none"/>
        </w:rPr>
        <w:t>Rasoolimanesh</w:t>
      </w:r>
      <w:proofErr w:type="spellEnd"/>
      <w:r w:rsidRPr="00DB3399">
        <w:rPr>
          <w:rFonts w:ascii="Arial" w:hAnsi="Arial" w:cs="Arial"/>
          <w:kern w:val="0"/>
          <w:sz w:val="24"/>
          <w:szCs w:val="22"/>
          <w:shd w:val="clear" w:color="auto" w:fill="FFFFFF"/>
          <w:lang w:bidi="ar-SA"/>
          <w14:ligatures w14:val="none"/>
        </w:rPr>
        <w:t xml:space="preserve"> et al., 2023)</w:t>
      </w:r>
      <w:r w:rsidRPr="00DB3399">
        <w:rPr>
          <w:rFonts w:ascii="Arial" w:hAnsi="Arial" w:cs="Arial"/>
          <w:kern w:val="0"/>
          <w:sz w:val="24"/>
          <w:szCs w:val="22"/>
          <w:lang w:bidi="ar-SA"/>
          <w14:ligatures w14:val="none"/>
        </w:rPr>
        <w:t xml:space="preserve">. LEED (Leadership in Energy and Environmental Design) certification is the world's most popular green building rating system. Buildings with LEED certification have advantages for the environment, governance, and society by being healthy, highly cost-effective, and safe (Dawson et al., 2012). </w:t>
      </w:r>
    </w:p>
    <w:p w14:paraId="38FECFED" w14:textId="77777777" w:rsidR="00DB3399" w:rsidRPr="00DB3399" w:rsidRDefault="00DB3399" w:rsidP="00DB339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7" w:name="_Toc147965352"/>
      <w:r w:rsidRPr="00DB3399">
        <w:rPr>
          <w:rFonts w:ascii="Arial" w:eastAsiaTheme="majorEastAsia" w:hAnsi="Arial" w:cs="Arial"/>
          <w:b/>
          <w:kern w:val="0"/>
          <w:sz w:val="26"/>
          <w:szCs w:val="26"/>
          <w:lang w:bidi="ar-SA"/>
          <w14:ligatures w14:val="none"/>
        </w:rPr>
        <w:t>Sustainability Measures through the PESTEL Framework</w:t>
      </w:r>
      <w:bookmarkEnd w:id="7"/>
    </w:p>
    <w:p w14:paraId="227B9A01"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PESTEL framework helps to assess the macro-environmental effect on a business in terms of political, social, economic, technological, environmental, and legal forces (Dawson et al., 2012). To measure the sustainability of Imperial Hotel, Blackpool, the PESTEL analysis is given as follows-</w:t>
      </w:r>
    </w:p>
    <w:p w14:paraId="7ACFE935"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 xml:space="preserve">Political: </w:t>
      </w:r>
      <w:r w:rsidRPr="00DB3399">
        <w:rPr>
          <w:rFonts w:ascii="Arial" w:hAnsi="Arial" w:cs="Arial"/>
          <w:kern w:val="0"/>
          <w:sz w:val="24"/>
          <w:szCs w:val="22"/>
          <w:lang w:bidi="ar-SA"/>
          <w14:ligatures w14:val="none"/>
        </w:rPr>
        <w:t>Sustainability practices and strategies taken by hotel businesses mainly depend on the political environment of the country in which it operates. In the United Kingdom, there are several environmental regulations and laws, such as the Environmental Protection Act of 1990 to ensure cleanliness and zero landfills, the Environment Act-2021 to ensure pollution-free circumstances, etc., lead Imperial Hotel to adopt sustainability practices (</w:t>
      </w:r>
      <w:bookmarkStart w:id="8" w:name="_Hlk147838964"/>
      <w:proofErr w:type="spellStart"/>
      <w:r w:rsidRPr="00DB3399">
        <w:rPr>
          <w:rFonts w:ascii="Arial" w:hAnsi="Arial" w:cs="Arial"/>
          <w:kern w:val="0"/>
          <w:sz w:val="24"/>
          <w:szCs w:val="22"/>
          <w:shd w:val="clear" w:color="auto" w:fill="FFFFFF"/>
          <w:lang w:bidi="ar-SA"/>
          <w14:ligatures w14:val="none"/>
        </w:rPr>
        <w:t>Rasoolimanesh</w:t>
      </w:r>
      <w:proofErr w:type="spellEnd"/>
      <w:r w:rsidRPr="00DB3399">
        <w:rPr>
          <w:rFonts w:ascii="Arial" w:hAnsi="Arial" w:cs="Arial"/>
          <w:kern w:val="0"/>
          <w:sz w:val="24"/>
          <w:szCs w:val="22"/>
          <w:shd w:val="clear" w:color="auto" w:fill="FFFFFF"/>
          <w:lang w:bidi="ar-SA"/>
          <w14:ligatures w14:val="none"/>
        </w:rPr>
        <w:t xml:space="preserve"> et al., 2023)</w:t>
      </w:r>
      <w:bookmarkEnd w:id="8"/>
      <w:r w:rsidRPr="00DB3399">
        <w:rPr>
          <w:rFonts w:ascii="Arial" w:hAnsi="Arial" w:cs="Arial"/>
          <w:kern w:val="0"/>
          <w:sz w:val="24"/>
          <w:szCs w:val="22"/>
          <w:lang w:bidi="ar-SA"/>
          <w14:ligatures w14:val="none"/>
        </w:rPr>
        <w:t>. The following figure represents environmental policy:</w:t>
      </w:r>
    </w:p>
    <w:p w14:paraId="15329616" w14:textId="77777777" w:rsidR="00DB3399" w:rsidRPr="00DB3399" w:rsidRDefault="00DB3399" w:rsidP="00DB3399">
      <w:pPr>
        <w:spacing w:after="0" w:line="360" w:lineRule="auto"/>
        <w:jc w:val="center"/>
        <w:rPr>
          <w:rFonts w:ascii="Arial" w:hAnsi="Arial" w:cs="Arial"/>
          <w:kern w:val="0"/>
          <w:sz w:val="24"/>
          <w:szCs w:val="22"/>
          <w:lang w:bidi="ar-SA"/>
          <w14:ligatures w14:val="none"/>
        </w:rPr>
      </w:pPr>
      <w:r w:rsidRPr="00DB3399">
        <w:rPr>
          <w:rFonts w:ascii="Arial" w:hAnsi="Arial" w:cs="Arial"/>
          <w:noProof/>
          <w:kern w:val="0"/>
          <w:sz w:val="24"/>
          <w:szCs w:val="22"/>
          <w:lang w:val="en-US" w:bidi="ar-SA"/>
          <w14:ligatures w14:val="none"/>
        </w:rPr>
        <w:drawing>
          <wp:inline distT="0" distB="0" distL="0" distR="0" wp14:anchorId="35697C6A" wp14:editId="2AD6BBB0">
            <wp:extent cx="3568700" cy="2119784"/>
            <wp:effectExtent l="0" t="0" r="0" b="0"/>
            <wp:docPr id="5" name="Picture 5" descr="Policy and Legis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licy and Legisl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8467" cy="2125585"/>
                    </a:xfrm>
                    <a:prstGeom prst="rect">
                      <a:avLst/>
                    </a:prstGeom>
                    <a:noFill/>
                    <a:ln>
                      <a:noFill/>
                    </a:ln>
                  </pic:spPr>
                </pic:pic>
              </a:graphicData>
            </a:graphic>
          </wp:inline>
        </w:drawing>
      </w:r>
    </w:p>
    <w:p w14:paraId="50B478F9"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bookmarkStart w:id="9" w:name="_Toc147965367"/>
      <w:r w:rsidRPr="00DB3399">
        <w:rPr>
          <w:rFonts w:ascii="Arial" w:hAnsi="Arial" w:cs="Arial"/>
          <w:b/>
          <w:bCs/>
          <w:kern w:val="0"/>
          <w:sz w:val="20"/>
          <w:szCs w:val="20"/>
          <w:lang w:val="en-US" w:bidi="ar-SA"/>
          <w14:ligatures w14:val="none"/>
        </w:rPr>
        <w:t xml:space="preserve">Figure </w:t>
      </w:r>
      <w:r w:rsidRPr="00DB3399">
        <w:rPr>
          <w:rFonts w:ascii="Arial" w:hAnsi="Arial" w:cs="Arial"/>
          <w:b/>
          <w:bCs/>
          <w:kern w:val="0"/>
          <w:sz w:val="20"/>
          <w:szCs w:val="20"/>
          <w:lang w:val="en-US" w:bidi="ar-SA"/>
          <w14:ligatures w14:val="none"/>
        </w:rPr>
        <w:fldChar w:fldCharType="begin"/>
      </w:r>
      <w:r w:rsidRPr="00DB3399">
        <w:rPr>
          <w:rFonts w:ascii="Arial" w:hAnsi="Arial" w:cs="Arial"/>
          <w:b/>
          <w:bCs/>
          <w:kern w:val="0"/>
          <w:sz w:val="20"/>
          <w:szCs w:val="20"/>
          <w:lang w:val="en-US" w:bidi="ar-SA"/>
          <w14:ligatures w14:val="none"/>
        </w:rPr>
        <w:instrText xml:space="preserve"> SEQ Figure \* ARABIC </w:instrText>
      </w:r>
      <w:r w:rsidRPr="00DB3399">
        <w:rPr>
          <w:rFonts w:ascii="Arial" w:hAnsi="Arial" w:cs="Arial"/>
          <w:b/>
          <w:bCs/>
          <w:kern w:val="0"/>
          <w:sz w:val="20"/>
          <w:szCs w:val="20"/>
          <w:lang w:val="en-US" w:bidi="ar-SA"/>
          <w14:ligatures w14:val="none"/>
        </w:rPr>
        <w:fldChar w:fldCharType="separate"/>
      </w:r>
      <w:r w:rsidRPr="00DB3399">
        <w:rPr>
          <w:rFonts w:ascii="Arial" w:hAnsi="Arial" w:cs="Arial"/>
          <w:b/>
          <w:bCs/>
          <w:noProof/>
          <w:kern w:val="0"/>
          <w:sz w:val="20"/>
          <w:szCs w:val="20"/>
          <w:lang w:val="en-US" w:bidi="ar-SA"/>
          <w14:ligatures w14:val="none"/>
        </w:rPr>
        <w:t>4</w:t>
      </w:r>
      <w:r w:rsidRPr="00DB3399">
        <w:rPr>
          <w:rFonts w:ascii="Arial" w:hAnsi="Arial" w:cs="Arial"/>
          <w:b/>
          <w:bCs/>
          <w:kern w:val="0"/>
          <w:sz w:val="20"/>
          <w:szCs w:val="20"/>
          <w:lang w:val="en-US" w:bidi="ar-SA"/>
          <w14:ligatures w14:val="none"/>
        </w:rPr>
        <w:fldChar w:fldCharType="end"/>
      </w:r>
      <w:r w:rsidRPr="00DB3399">
        <w:rPr>
          <w:rFonts w:ascii="Arial" w:hAnsi="Arial" w:cs="Arial"/>
          <w:b/>
          <w:bCs/>
          <w:kern w:val="0"/>
          <w:sz w:val="20"/>
          <w:szCs w:val="20"/>
          <w:lang w:val="en-US" w:bidi="ar-SA"/>
          <w14:ligatures w14:val="none"/>
        </w:rPr>
        <w:t>: Environmental policy</w:t>
      </w:r>
      <w:bookmarkEnd w:id="9"/>
    </w:p>
    <w:p w14:paraId="3691BE07"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r w:rsidRPr="00DB3399">
        <w:rPr>
          <w:rFonts w:ascii="Arial" w:hAnsi="Arial" w:cs="Arial"/>
          <w:b/>
          <w:bCs/>
          <w:kern w:val="0"/>
          <w:sz w:val="20"/>
          <w:szCs w:val="20"/>
          <w:lang w:val="en-US" w:bidi="ar-SA"/>
          <w14:ligatures w14:val="none"/>
        </w:rPr>
        <w:lastRenderedPageBreak/>
        <w:t xml:space="preserve">Source: </w:t>
      </w:r>
      <w:r w:rsidRPr="00DB3399">
        <w:rPr>
          <w:rFonts w:ascii="Arial" w:hAnsi="Arial" w:cs="Arial"/>
          <w:b/>
          <w:bCs/>
          <w:kern w:val="0"/>
          <w:sz w:val="20"/>
          <w:szCs w:val="20"/>
          <w:lang w:bidi="ar-SA"/>
          <w14:ligatures w14:val="none"/>
        </w:rPr>
        <w:t>(</w:t>
      </w:r>
      <w:proofErr w:type="spellStart"/>
      <w:r w:rsidRPr="00DB3399">
        <w:rPr>
          <w:rFonts w:ascii="Arial" w:hAnsi="Arial" w:cs="Arial"/>
          <w:b/>
          <w:bCs/>
          <w:kern w:val="0"/>
          <w:sz w:val="20"/>
          <w:szCs w:val="20"/>
          <w:shd w:val="clear" w:color="auto" w:fill="FFFFFF"/>
          <w:lang w:bidi="ar-SA"/>
          <w14:ligatures w14:val="none"/>
        </w:rPr>
        <w:t>Rasoolimanesh</w:t>
      </w:r>
      <w:proofErr w:type="spellEnd"/>
      <w:r w:rsidRPr="00DB3399">
        <w:rPr>
          <w:rFonts w:ascii="Arial" w:hAnsi="Arial" w:cs="Arial"/>
          <w:b/>
          <w:bCs/>
          <w:kern w:val="0"/>
          <w:sz w:val="20"/>
          <w:szCs w:val="20"/>
          <w:shd w:val="clear" w:color="auto" w:fill="FFFFFF"/>
          <w:lang w:bidi="ar-SA"/>
          <w14:ligatures w14:val="none"/>
        </w:rPr>
        <w:t xml:space="preserve"> et al., 2023)</w:t>
      </w:r>
    </w:p>
    <w:p w14:paraId="1033D6A8"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 xml:space="preserve">Economic: </w:t>
      </w:r>
      <w:r w:rsidRPr="00DB3399">
        <w:rPr>
          <w:rFonts w:ascii="Arial" w:hAnsi="Arial" w:cs="Arial"/>
          <w:kern w:val="0"/>
          <w:sz w:val="24"/>
          <w:szCs w:val="22"/>
          <w:lang w:bidi="ar-SA"/>
          <w14:ligatures w14:val="none"/>
        </w:rPr>
        <w:t xml:space="preserve">To practice sustainability measures, the economic environment is also essential because installing sustainable technologies during a recession or inflation could be expensive, and companies have less retained earnings and low investment. For example, after the death of Queen Elizabeth II in 2022, Covid-19 and inflation, the economy have become slow, impacting the sustainable practices of the hotel business </w:t>
      </w:r>
      <w:bookmarkStart w:id="10" w:name="_Hlk147832863"/>
      <w:r w:rsidRPr="00DB3399">
        <w:rPr>
          <w:rFonts w:ascii="Arial" w:hAnsi="Arial" w:cs="Arial"/>
          <w:kern w:val="0"/>
          <w:sz w:val="24"/>
          <w:szCs w:val="22"/>
          <w:lang w:bidi="ar-SA"/>
          <w14:ligatures w14:val="none"/>
        </w:rPr>
        <w:t xml:space="preserve">(Gov. </w:t>
      </w:r>
      <w:proofErr w:type="spellStart"/>
      <w:r w:rsidRPr="00DB3399">
        <w:rPr>
          <w:rFonts w:ascii="Arial" w:hAnsi="Arial" w:cs="Arial"/>
          <w:kern w:val="0"/>
          <w:sz w:val="24"/>
          <w:szCs w:val="22"/>
          <w:lang w:bidi="ar-SA"/>
          <w14:ligatures w14:val="none"/>
        </w:rPr>
        <w:t>uk</w:t>
      </w:r>
      <w:proofErr w:type="spellEnd"/>
      <w:r w:rsidRPr="00DB3399">
        <w:rPr>
          <w:rFonts w:ascii="Arial" w:hAnsi="Arial" w:cs="Arial"/>
          <w:kern w:val="0"/>
          <w:sz w:val="24"/>
          <w:szCs w:val="22"/>
          <w:lang w:bidi="ar-SA"/>
          <w14:ligatures w14:val="none"/>
        </w:rPr>
        <w:t>, 2023)</w:t>
      </w:r>
      <w:bookmarkEnd w:id="10"/>
      <w:r w:rsidRPr="00DB3399">
        <w:rPr>
          <w:rFonts w:ascii="Arial" w:hAnsi="Arial" w:cs="Arial"/>
          <w:kern w:val="0"/>
          <w:sz w:val="24"/>
          <w:szCs w:val="22"/>
          <w:lang w:bidi="ar-SA"/>
          <w14:ligatures w14:val="none"/>
        </w:rPr>
        <w:t>. Also, the sustainable practices of Imperial Hotel can give it a cost advantage, decreased waste, and better asset management. The following figure represents the inflation rate of the U.K</w:t>
      </w:r>
    </w:p>
    <w:p w14:paraId="2FBEA2C7" w14:textId="77777777" w:rsidR="00DB3399" w:rsidRPr="00DB3399" w:rsidRDefault="00DB3399" w:rsidP="00DB3399">
      <w:pPr>
        <w:keepNext/>
        <w:spacing w:after="0" w:line="360" w:lineRule="auto"/>
        <w:jc w:val="center"/>
        <w:rPr>
          <w:rFonts w:ascii="Arial" w:hAnsi="Arial" w:cs="Arial"/>
          <w:kern w:val="0"/>
          <w:sz w:val="24"/>
          <w:szCs w:val="22"/>
          <w:lang w:val="en-US" w:bidi="ar-SA"/>
          <w14:ligatures w14:val="none"/>
        </w:rPr>
      </w:pPr>
      <w:r w:rsidRPr="00DB3399">
        <w:rPr>
          <w:rFonts w:ascii="Arial" w:hAnsi="Arial" w:cs="Arial"/>
          <w:noProof/>
          <w:kern w:val="0"/>
          <w:sz w:val="24"/>
          <w:szCs w:val="22"/>
          <w:lang w:val="en-US" w:bidi="ar-SA"/>
          <w14:ligatures w14:val="none"/>
        </w:rPr>
        <w:drawing>
          <wp:inline distT="0" distB="0" distL="0" distR="0" wp14:anchorId="0AEB1154" wp14:editId="77047471">
            <wp:extent cx="5943600" cy="3829050"/>
            <wp:effectExtent l="0" t="0" r="0" b="0"/>
            <wp:docPr id="6" name="Picture 6" descr="UK CPI inflation forecast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CPI inflation forecast 2023 | Statista"/>
                    <pic:cNvPicPr>
                      <a:picLocks noChangeAspect="1" noChangeArrowheads="1"/>
                    </pic:cNvPicPr>
                  </pic:nvPicPr>
                  <pic:blipFill rotWithShape="1">
                    <a:blip r:embed="rId9">
                      <a:clrChange>
                        <a:clrFrom>
                          <a:srgbClr val="F5F5F5"/>
                        </a:clrFrom>
                        <a:clrTo>
                          <a:srgbClr val="F5F5F5">
                            <a:alpha val="0"/>
                          </a:srgbClr>
                        </a:clrTo>
                      </a:clrChange>
                      <a:extLst>
                        <a:ext uri="{28A0092B-C50C-407E-A947-70E740481C1C}">
                          <a14:useLocalDpi xmlns:a14="http://schemas.microsoft.com/office/drawing/2010/main" val="0"/>
                        </a:ext>
                      </a:extLst>
                    </a:blip>
                    <a:srcRect b="13337"/>
                    <a:stretch/>
                  </pic:blipFill>
                  <pic:spPr bwMode="auto">
                    <a:xfrm>
                      <a:off x="0" y="0"/>
                      <a:ext cx="5943600" cy="3829050"/>
                    </a:xfrm>
                    <a:prstGeom prst="rect">
                      <a:avLst/>
                    </a:prstGeom>
                    <a:noFill/>
                    <a:ln>
                      <a:noFill/>
                    </a:ln>
                    <a:extLst>
                      <a:ext uri="{53640926-AAD7-44D8-BBD7-CCE9431645EC}">
                        <a14:shadowObscured xmlns:a14="http://schemas.microsoft.com/office/drawing/2010/main"/>
                      </a:ext>
                    </a:extLst>
                  </pic:spPr>
                </pic:pic>
              </a:graphicData>
            </a:graphic>
          </wp:inline>
        </w:drawing>
      </w:r>
    </w:p>
    <w:p w14:paraId="3F778B87"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bookmarkStart w:id="11" w:name="_Toc147965368"/>
      <w:r w:rsidRPr="00DB3399">
        <w:rPr>
          <w:rFonts w:ascii="Arial" w:hAnsi="Arial" w:cs="Arial"/>
          <w:b/>
          <w:bCs/>
          <w:kern w:val="0"/>
          <w:sz w:val="20"/>
          <w:szCs w:val="20"/>
          <w:lang w:val="en-US" w:bidi="ar-SA"/>
          <w14:ligatures w14:val="none"/>
        </w:rPr>
        <w:t xml:space="preserve">Figure </w:t>
      </w:r>
      <w:r w:rsidRPr="00DB3399">
        <w:rPr>
          <w:rFonts w:ascii="Arial" w:hAnsi="Arial" w:cs="Arial"/>
          <w:b/>
          <w:bCs/>
          <w:kern w:val="0"/>
          <w:sz w:val="20"/>
          <w:szCs w:val="20"/>
          <w:lang w:val="en-US" w:bidi="ar-SA"/>
          <w14:ligatures w14:val="none"/>
        </w:rPr>
        <w:fldChar w:fldCharType="begin"/>
      </w:r>
      <w:r w:rsidRPr="00DB3399">
        <w:rPr>
          <w:rFonts w:ascii="Arial" w:hAnsi="Arial" w:cs="Arial"/>
          <w:b/>
          <w:bCs/>
          <w:kern w:val="0"/>
          <w:sz w:val="20"/>
          <w:szCs w:val="20"/>
          <w:lang w:val="en-US" w:bidi="ar-SA"/>
          <w14:ligatures w14:val="none"/>
        </w:rPr>
        <w:instrText xml:space="preserve"> SEQ Figure \* ARABIC </w:instrText>
      </w:r>
      <w:r w:rsidRPr="00DB3399">
        <w:rPr>
          <w:rFonts w:ascii="Arial" w:hAnsi="Arial" w:cs="Arial"/>
          <w:b/>
          <w:bCs/>
          <w:kern w:val="0"/>
          <w:sz w:val="20"/>
          <w:szCs w:val="20"/>
          <w:lang w:val="en-US" w:bidi="ar-SA"/>
          <w14:ligatures w14:val="none"/>
        </w:rPr>
        <w:fldChar w:fldCharType="separate"/>
      </w:r>
      <w:r w:rsidRPr="00DB3399">
        <w:rPr>
          <w:rFonts w:ascii="Arial" w:hAnsi="Arial" w:cs="Arial"/>
          <w:b/>
          <w:bCs/>
          <w:noProof/>
          <w:kern w:val="0"/>
          <w:sz w:val="20"/>
          <w:szCs w:val="20"/>
          <w:lang w:val="en-US" w:bidi="ar-SA"/>
          <w14:ligatures w14:val="none"/>
        </w:rPr>
        <w:t>5</w:t>
      </w:r>
      <w:r w:rsidRPr="00DB3399">
        <w:rPr>
          <w:rFonts w:ascii="Arial" w:hAnsi="Arial" w:cs="Arial"/>
          <w:b/>
          <w:bCs/>
          <w:kern w:val="0"/>
          <w:sz w:val="20"/>
          <w:szCs w:val="20"/>
          <w:lang w:val="en-US" w:bidi="ar-SA"/>
          <w14:ligatures w14:val="none"/>
        </w:rPr>
        <w:fldChar w:fldCharType="end"/>
      </w:r>
      <w:r w:rsidRPr="00DB3399">
        <w:rPr>
          <w:rFonts w:ascii="Arial" w:hAnsi="Arial" w:cs="Arial"/>
          <w:b/>
          <w:bCs/>
          <w:kern w:val="0"/>
          <w:sz w:val="20"/>
          <w:szCs w:val="20"/>
          <w:lang w:val="en-US" w:bidi="ar-SA"/>
          <w14:ligatures w14:val="none"/>
        </w:rPr>
        <w:t>: Inflation in the U.K</w:t>
      </w:r>
      <w:bookmarkEnd w:id="11"/>
    </w:p>
    <w:p w14:paraId="68308EB6" w14:textId="77777777" w:rsidR="00DB3399" w:rsidRPr="00DB3399" w:rsidRDefault="00DB3399" w:rsidP="00DB3399">
      <w:pPr>
        <w:spacing w:after="0" w:line="360" w:lineRule="auto"/>
        <w:jc w:val="center"/>
        <w:rPr>
          <w:rFonts w:ascii="Arial" w:hAnsi="Arial" w:cs="Arial"/>
          <w:b/>
          <w:bCs/>
          <w:kern w:val="0"/>
          <w:sz w:val="20"/>
          <w:szCs w:val="20"/>
          <w:lang w:val="en-US" w:bidi="ar-SA"/>
          <w14:ligatures w14:val="none"/>
        </w:rPr>
      </w:pPr>
      <w:r w:rsidRPr="00DB3399">
        <w:rPr>
          <w:rFonts w:ascii="Arial" w:hAnsi="Arial" w:cs="Arial"/>
          <w:b/>
          <w:bCs/>
          <w:kern w:val="0"/>
          <w:sz w:val="20"/>
          <w:szCs w:val="20"/>
          <w:lang w:val="en-US" w:bidi="ar-SA"/>
          <w14:ligatures w14:val="none"/>
        </w:rPr>
        <w:t>Source: (Clark, 2021)</w:t>
      </w:r>
    </w:p>
    <w:p w14:paraId="29DFBFB3"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Social:</w:t>
      </w:r>
      <w:r w:rsidRPr="00DB3399">
        <w:rPr>
          <w:rFonts w:ascii="Arial" w:hAnsi="Arial" w:cs="Arial"/>
          <w:kern w:val="0"/>
          <w:sz w:val="24"/>
          <w:szCs w:val="22"/>
          <w:lang w:bidi="ar-SA"/>
          <w14:ligatures w14:val="none"/>
        </w:rPr>
        <w:t xml:space="preserve"> The demand for eco-friendly practices is mainly driven by social awareness and shifting consumer preferences toward sustainability. Customers prefer to spend money on hotels with great fame and reputation in the sustainable criteria. Hence, companies must incorporate the expectations of society and its people to respond accordingly (</w:t>
      </w:r>
      <w:r w:rsidRPr="00DB3399">
        <w:rPr>
          <w:rFonts w:ascii="Arial" w:hAnsi="Arial" w:cs="Arial"/>
          <w:kern w:val="0"/>
          <w:sz w:val="24"/>
          <w:szCs w:val="22"/>
          <w:shd w:val="clear" w:color="auto" w:fill="FFFFFF"/>
          <w:lang w:bidi="ar-SA"/>
          <w14:ligatures w14:val="none"/>
        </w:rPr>
        <w:t>Jones and Walmsley, 2022)</w:t>
      </w:r>
      <w:r w:rsidRPr="00DB3399">
        <w:rPr>
          <w:rFonts w:ascii="Arial" w:hAnsi="Arial" w:cs="Arial"/>
          <w:kern w:val="0"/>
          <w:sz w:val="24"/>
          <w:szCs w:val="22"/>
          <w:lang w:bidi="ar-SA"/>
          <w14:ligatures w14:val="none"/>
        </w:rPr>
        <w:t>.</w:t>
      </w:r>
    </w:p>
    <w:p w14:paraId="07C9F8DE"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lastRenderedPageBreak/>
        <w:t>Technological:</w:t>
      </w:r>
      <w:r w:rsidRPr="00DB3399">
        <w:rPr>
          <w:rFonts w:ascii="Arial" w:hAnsi="Arial" w:cs="Arial"/>
          <w:kern w:val="0"/>
          <w:sz w:val="24"/>
          <w:szCs w:val="22"/>
          <w:lang w:bidi="ar-SA"/>
          <w14:ligatures w14:val="none"/>
        </w:rPr>
        <w:t xml:space="preserve"> Opportunities for sustainable practices are created by advances in technological innovation. The Imperial Hotel may use cutting-edge setups, including renewable energy sources like solar panels, energy-efficient lighting, and sustainable building infrastructure and management systems (</w:t>
      </w:r>
      <w:r w:rsidRPr="00DB3399">
        <w:rPr>
          <w:rFonts w:ascii="Arial" w:hAnsi="Arial" w:cs="Arial"/>
          <w:kern w:val="0"/>
          <w:sz w:val="24"/>
          <w:szCs w:val="22"/>
          <w:shd w:val="clear" w:color="auto" w:fill="FFFFFF"/>
          <w:lang w:bidi="ar-SA"/>
          <w14:ligatures w14:val="none"/>
        </w:rPr>
        <w:t>Hoang et al., 2023)</w:t>
      </w:r>
      <w:r w:rsidRPr="00DB3399">
        <w:rPr>
          <w:rFonts w:ascii="Arial" w:hAnsi="Arial" w:cs="Arial"/>
          <w:kern w:val="0"/>
          <w:sz w:val="24"/>
          <w:szCs w:val="22"/>
          <w:lang w:bidi="ar-SA"/>
          <w14:ligatures w14:val="none"/>
        </w:rPr>
        <w:t xml:space="preserve">. </w:t>
      </w:r>
    </w:p>
    <w:p w14:paraId="6A5D1105"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Environmental:</w:t>
      </w:r>
      <w:r w:rsidRPr="00DB3399">
        <w:rPr>
          <w:rFonts w:ascii="Arial" w:hAnsi="Arial" w:cs="Arial"/>
          <w:kern w:val="0"/>
          <w:sz w:val="24"/>
          <w:szCs w:val="22"/>
          <w:lang w:bidi="ar-SA"/>
          <w14:ligatures w14:val="none"/>
        </w:rPr>
        <w:t xml:space="preserve"> The hotel sector has a sizable negative influence on the environment regarding energy use, food waste, environmental trash management, and water use. Imperial Hotel must evaluate its impact on the environment and implement strategies to lessen it (</w:t>
      </w:r>
      <w:r w:rsidRPr="00DB3399">
        <w:rPr>
          <w:rFonts w:ascii="Arial" w:hAnsi="Arial" w:cs="Arial"/>
          <w:kern w:val="0"/>
          <w:sz w:val="24"/>
          <w:szCs w:val="22"/>
          <w:shd w:val="clear" w:color="auto" w:fill="FFFFFF"/>
          <w:lang w:bidi="ar-SA"/>
          <w14:ligatures w14:val="none"/>
        </w:rPr>
        <w:t>Chen et al., 2022)</w:t>
      </w:r>
      <w:r w:rsidRPr="00DB3399">
        <w:rPr>
          <w:rFonts w:ascii="Arial" w:hAnsi="Arial" w:cs="Arial"/>
          <w:kern w:val="0"/>
          <w:sz w:val="24"/>
          <w:szCs w:val="22"/>
          <w:lang w:bidi="ar-SA"/>
          <w14:ligatures w14:val="none"/>
        </w:rPr>
        <w:t>.</w:t>
      </w:r>
    </w:p>
    <w:p w14:paraId="0F62EBC0"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Legal:</w:t>
      </w:r>
      <w:r w:rsidRPr="00DB3399">
        <w:rPr>
          <w:rFonts w:ascii="Arial" w:hAnsi="Arial" w:cs="Arial"/>
          <w:kern w:val="0"/>
          <w:sz w:val="24"/>
          <w:szCs w:val="22"/>
          <w:lang w:bidi="ar-SA"/>
          <w14:ligatures w14:val="none"/>
        </w:rPr>
        <w:t xml:space="preserve"> Legal restrictions and regulations have a direct impact on sustainability practice. It is essential to consider factors like criteria for energy productivity, waste management standards, building codes, waste management standards, and natural grants. The Imperial Hotel must adhere to the legislation properly (</w:t>
      </w:r>
      <w:r w:rsidRPr="00DB3399">
        <w:rPr>
          <w:rFonts w:ascii="Arial" w:hAnsi="Arial" w:cs="Arial"/>
          <w:kern w:val="0"/>
          <w:sz w:val="24"/>
          <w:szCs w:val="22"/>
          <w:shd w:val="clear" w:color="auto" w:fill="FFFFFF"/>
          <w:lang w:bidi="ar-SA"/>
          <w14:ligatures w14:val="none"/>
        </w:rPr>
        <w:t>Gordon, 2020)</w:t>
      </w:r>
      <w:r w:rsidRPr="00DB3399">
        <w:rPr>
          <w:rFonts w:ascii="Arial" w:hAnsi="Arial" w:cs="Arial"/>
          <w:kern w:val="0"/>
          <w:sz w:val="24"/>
          <w:szCs w:val="22"/>
          <w:lang w:bidi="ar-SA"/>
          <w14:ligatures w14:val="none"/>
        </w:rPr>
        <w:t>.</w:t>
      </w:r>
    </w:p>
    <w:p w14:paraId="60FACCAF"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12" w:name="_Toc147965353"/>
      <w:r w:rsidRPr="00DB3399">
        <w:rPr>
          <w:rFonts w:ascii="Arial" w:eastAsiaTheme="majorEastAsia" w:hAnsi="Arial" w:cs="Arial"/>
          <w:b/>
          <w:kern w:val="0"/>
          <w:sz w:val="28"/>
          <w:szCs w:val="32"/>
          <w:lang w:bidi="ar-SA"/>
          <w14:ligatures w14:val="none"/>
        </w:rPr>
        <w:t>Applications of Contemporary Themes in the Hotel and Hospitality Sector</w:t>
      </w:r>
      <w:bookmarkEnd w:id="12"/>
    </w:p>
    <w:p w14:paraId="108B4EA9"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 xml:space="preserve">Sustainability in the hotel and hospitality industry reflects the consideration of benefitting the current generation of guests without compromising the benefits for the future generation. It primarily reflects the activities concerning eco-friendly policies to preserve natural resources and safeguard the environment (Gov. </w:t>
      </w:r>
      <w:proofErr w:type="spellStart"/>
      <w:r w:rsidRPr="00DB3399">
        <w:rPr>
          <w:rFonts w:ascii="Arial" w:hAnsi="Arial" w:cs="Arial"/>
          <w:kern w:val="0"/>
          <w:sz w:val="24"/>
          <w:szCs w:val="22"/>
          <w:lang w:bidi="ar-SA"/>
          <w14:ligatures w14:val="none"/>
        </w:rPr>
        <w:t>uk</w:t>
      </w:r>
      <w:proofErr w:type="spellEnd"/>
      <w:r w:rsidRPr="00DB3399">
        <w:rPr>
          <w:rFonts w:ascii="Arial" w:hAnsi="Arial" w:cs="Arial"/>
          <w:kern w:val="0"/>
          <w:sz w:val="24"/>
          <w:szCs w:val="22"/>
          <w:lang w:bidi="ar-SA"/>
          <w14:ligatures w14:val="none"/>
        </w:rPr>
        <w:t xml:space="preserve">, 2023). To ensure a better guest experience in the hotel, effective operations and sustainability are getting more focus in the hotel industry as the sector is changing rapidly. Effective </w:t>
      </w:r>
      <w:r w:rsidRPr="00DB3399">
        <w:rPr>
          <w:rFonts w:ascii="Arial" w:hAnsi="Arial" w:cs="Arial"/>
          <w:b/>
          <w:kern w:val="0"/>
          <w:sz w:val="24"/>
          <w:szCs w:val="22"/>
          <w:lang w:bidi="ar-SA"/>
          <w14:ligatures w14:val="none"/>
        </w:rPr>
        <w:t xml:space="preserve">food waste management </w:t>
      </w:r>
      <w:r w:rsidRPr="00DB3399">
        <w:rPr>
          <w:rFonts w:ascii="Arial" w:hAnsi="Arial" w:cs="Arial"/>
          <w:kern w:val="0"/>
          <w:sz w:val="24"/>
          <w:szCs w:val="22"/>
          <w:lang w:bidi="ar-SA"/>
          <w14:ligatures w14:val="none"/>
        </w:rPr>
        <w:t>is one of the best solutions for achieving these objectives, enhancing hotel reputation, and ensuring global sustainability initiatives (</w:t>
      </w:r>
      <w:proofErr w:type="spellStart"/>
      <w:r w:rsidRPr="00DB3399">
        <w:rPr>
          <w:rFonts w:ascii="Arial" w:hAnsi="Arial" w:cs="Arial"/>
          <w:kern w:val="0"/>
          <w:sz w:val="24"/>
          <w:szCs w:val="22"/>
          <w:shd w:val="clear" w:color="auto" w:fill="FFFFFF"/>
          <w:lang w:bidi="ar-SA"/>
          <w14:ligatures w14:val="none"/>
        </w:rPr>
        <w:t>Rasoolimanesh</w:t>
      </w:r>
      <w:proofErr w:type="spellEnd"/>
      <w:r w:rsidRPr="00DB3399">
        <w:rPr>
          <w:rFonts w:ascii="Arial" w:hAnsi="Arial" w:cs="Arial"/>
          <w:kern w:val="0"/>
          <w:sz w:val="24"/>
          <w:szCs w:val="22"/>
          <w:shd w:val="clear" w:color="auto" w:fill="FFFFFF"/>
          <w:lang w:bidi="ar-SA"/>
          <w14:ligatures w14:val="none"/>
        </w:rPr>
        <w:t xml:space="preserve"> et al., 2023)</w:t>
      </w:r>
      <w:r w:rsidRPr="00DB3399">
        <w:rPr>
          <w:rFonts w:ascii="Arial" w:hAnsi="Arial" w:cs="Arial"/>
          <w:kern w:val="0"/>
          <w:sz w:val="24"/>
          <w:szCs w:val="22"/>
          <w:lang w:bidi="ar-SA"/>
          <w14:ligatures w14:val="none"/>
        </w:rPr>
        <w:t>.</w:t>
      </w:r>
    </w:p>
    <w:p w14:paraId="4B557140" w14:textId="77777777" w:rsidR="00DB3399" w:rsidRPr="00DB3399" w:rsidRDefault="00DB3399" w:rsidP="00DB339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13" w:name="_Toc147965354"/>
      <w:r w:rsidRPr="00DB3399">
        <w:rPr>
          <w:rFonts w:ascii="Arial" w:eastAsiaTheme="majorEastAsia" w:hAnsi="Arial" w:cs="Arial"/>
          <w:b/>
          <w:kern w:val="0"/>
          <w:sz w:val="26"/>
          <w:szCs w:val="26"/>
          <w:lang w:bidi="ar-SA"/>
          <w14:ligatures w14:val="none"/>
        </w:rPr>
        <w:t>Empirical Research</w:t>
      </w:r>
      <w:bookmarkEnd w:id="13"/>
    </w:p>
    <w:p w14:paraId="27E68582"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Experimental research can provide valuable insights into the efficacy and influence of these actions in the context of Imperial Hotel's sustainability measurement. Various tactics and strategies can be used to measure the sustainability practice of Imperial Hotel. Observations and surveys can be managed by guests, employees, suppliers, and business partners of the hotel to learn about their perceptions, attitudes, views, and concerns regarding the hotel's sustainability practices. This can help to quickly detect solid points and areas of development (</w:t>
      </w:r>
      <w:r w:rsidRPr="00DB3399">
        <w:rPr>
          <w:rFonts w:ascii="Arial" w:hAnsi="Arial" w:cs="Arial"/>
          <w:kern w:val="0"/>
          <w:sz w:val="24"/>
          <w:szCs w:val="22"/>
          <w:shd w:val="clear" w:color="auto" w:fill="FFFFFF"/>
          <w:lang w:bidi="ar-SA"/>
          <w14:ligatures w14:val="none"/>
        </w:rPr>
        <w:t>Pandey and Pandey, 2021</w:t>
      </w:r>
      <w:r w:rsidRPr="00DB3399">
        <w:rPr>
          <w:rFonts w:ascii="Arial" w:hAnsi="Arial" w:cs="Arial"/>
          <w:kern w:val="0"/>
          <w:sz w:val="24"/>
          <w:szCs w:val="22"/>
          <w:lang w:bidi="ar-SA"/>
          <w14:ligatures w14:val="none"/>
        </w:rPr>
        <w:t xml:space="preserve">). Quantitative data can also be gathered to assess the ecological performance of the hotel. Examples include </w:t>
      </w:r>
      <w:r w:rsidRPr="00DB3399">
        <w:rPr>
          <w:rFonts w:ascii="Arial" w:hAnsi="Arial" w:cs="Arial"/>
          <w:kern w:val="0"/>
          <w:sz w:val="24"/>
          <w:szCs w:val="22"/>
          <w:lang w:bidi="ar-SA"/>
          <w14:ligatures w14:val="none"/>
        </w:rPr>
        <w:lastRenderedPageBreak/>
        <w:t>tracking waste production activities, greenhouse gas emissions, and using energy and water (Legrand, Sloan and Chen, 2021). The effectiveness of sustainability practices in the hotel can be assessed by comparing historical data in these areas and identifying opportunities for improvement (</w:t>
      </w:r>
      <w:r w:rsidRPr="00DB3399">
        <w:rPr>
          <w:rFonts w:ascii="Arial" w:hAnsi="Arial" w:cs="Arial"/>
          <w:kern w:val="0"/>
          <w:sz w:val="24"/>
          <w:szCs w:val="22"/>
          <w:shd w:val="clear" w:color="auto" w:fill="FFFFFF"/>
          <w:lang w:bidi="ar-SA"/>
          <w14:ligatures w14:val="none"/>
        </w:rPr>
        <w:t>Greening, 2019</w:t>
      </w:r>
      <w:r w:rsidRPr="00DB3399">
        <w:rPr>
          <w:rFonts w:ascii="Arial" w:hAnsi="Arial" w:cs="Arial"/>
          <w:kern w:val="0"/>
          <w:sz w:val="24"/>
          <w:szCs w:val="22"/>
          <w:lang w:bidi="ar-SA"/>
          <w14:ligatures w14:val="none"/>
        </w:rPr>
        <w:t>).</w:t>
      </w:r>
    </w:p>
    <w:p w14:paraId="519C9D39"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Qualitative data can also be collected through interviews and FGD (Focus Group Discussion) to learn about the stakeholders and their interactions. It can be possible to understand the impact of sustainable practices on employee morale, corporate governance, customer satisfaction, etc., to compile fact-based knowledge and insights (</w:t>
      </w:r>
      <w:r w:rsidRPr="00DB3399">
        <w:rPr>
          <w:rFonts w:ascii="Arial" w:hAnsi="Arial" w:cs="Arial"/>
          <w:kern w:val="0"/>
          <w:sz w:val="24"/>
          <w:szCs w:val="22"/>
          <w:shd w:val="clear" w:color="auto" w:fill="FFFFFF"/>
          <w:lang w:bidi="ar-SA"/>
          <w14:ligatures w14:val="none"/>
        </w:rPr>
        <w:t>Greening, 2019</w:t>
      </w:r>
      <w:r w:rsidRPr="00DB3399">
        <w:rPr>
          <w:rFonts w:ascii="Arial" w:hAnsi="Arial" w:cs="Arial"/>
          <w:kern w:val="0"/>
          <w:sz w:val="24"/>
          <w:szCs w:val="22"/>
          <w:lang w:bidi="ar-SA"/>
          <w14:ligatures w14:val="none"/>
        </w:rPr>
        <w:t xml:space="preserve">). </w:t>
      </w:r>
    </w:p>
    <w:p w14:paraId="00487B1D" w14:textId="77777777" w:rsidR="00DB3399" w:rsidRPr="00DB3399" w:rsidRDefault="00DB3399" w:rsidP="00DB339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14" w:name="_Toc147965355"/>
      <w:r w:rsidRPr="00DB3399">
        <w:rPr>
          <w:rFonts w:ascii="Arial" w:eastAsiaTheme="majorEastAsia" w:hAnsi="Arial" w:cs="Arial"/>
          <w:b/>
          <w:kern w:val="0"/>
          <w:sz w:val="26"/>
          <w:szCs w:val="26"/>
          <w:lang w:bidi="ar-SA"/>
          <w14:ligatures w14:val="none"/>
        </w:rPr>
        <w:t>Responses of Management</w:t>
      </w:r>
      <w:bookmarkEnd w:id="14"/>
    </w:p>
    <w:p w14:paraId="77A7AE1F" w14:textId="77777777" w:rsidR="00DB3399" w:rsidRPr="00DB3399" w:rsidRDefault="00DB3399" w:rsidP="00DB3399">
      <w:pPr>
        <w:keepNext/>
        <w:keepLines/>
        <w:spacing w:after="0" w:line="360" w:lineRule="auto"/>
        <w:jc w:val="both"/>
        <w:outlineLvl w:val="2"/>
        <w:rPr>
          <w:rFonts w:ascii="Arial" w:eastAsiaTheme="majorEastAsia" w:hAnsi="Arial" w:cs="Arial"/>
          <w:b/>
          <w:kern w:val="0"/>
          <w:sz w:val="24"/>
          <w:szCs w:val="24"/>
          <w:lang w:bidi="ar-SA"/>
          <w14:ligatures w14:val="none"/>
        </w:rPr>
      </w:pPr>
      <w:bookmarkStart w:id="15" w:name="_Toc147965356"/>
      <w:r w:rsidRPr="00DB3399">
        <w:rPr>
          <w:rFonts w:ascii="Arial" w:eastAsiaTheme="majorEastAsia" w:hAnsi="Arial" w:cs="Arial"/>
          <w:b/>
          <w:kern w:val="0"/>
          <w:sz w:val="24"/>
          <w:szCs w:val="24"/>
          <w:lang w:bidi="ar-SA"/>
          <w14:ligatures w14:val="none"/>
        </w:rPr>
        <w:t>Food Waste Prevention</w:t>
      </w:r>
      <w:bookmarkEnd w:id="15"/>
    </w:p>
    <w:p w14:paraId="76CFCA01"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The Imperial Hotel prevents food waste by involving in some tactics like menu planning based on demand analysis, training staff in handling and managing food service, ensuring a buffet dining facility, etc. that helps to reduce overproduction, food waste, and stock management and control to ensure sustainability (</w:t>
      </w:r>
      <w:r w:rsidRPr="00DB3399">
        <w:rPr>
          <w:rFonts w:ascii="Arial" w:hAnsi="Arial" w:cs="Arial"/>
          <w:kern w:val="0"/>
          <w:sz w:val="24"/>
          <w:szCs w:val="22"/>
          <w:shd w:val="clear" w:color="auto" w:fill="FFFFFF"/>
          <w:lang w:bidi="ar-SA"/>
          <w14:ligatures w14:val="none"/>
        </w:rPr>
        <w:t>Jones and Walmsley, 2022</w:t>
      </w:r>
      <w:r w:rsidRPr="00DB3399">
        <w:rPr>
          <w:rFonts w:ascii="Arial" w:hAnsi="Arial" w:cs="Arial"/>
          <w:kern w:val="0"/>
          <w:sz w:val="24"/>
          <w:szCs w:val="22"/>
          <w:lang w:bidi="ar-SA"/>
          <w14:ligatures w14:val="none"/>
        </w:rPr>
        <w:t>).</w:t>
      </w:r>
    </w:p>
    <w:p w14:paraId="1C85826D"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 xml:space="preserve">Limitations: </w:t>
      </w:r>
      <w:r w:rsidRPr="00DB3399">
        <w:rPr>
          <w:rFonts w:ascii="Arial" w:hAnsi="Arial" w:cs="Arial"/>
          <w:kern w:val="0"/>
          <w:sz w:val="24"/>
          <w:szCs w:val="22"/>
          <w:lang w:bidi="ar-SA"/>
          <w14:ligatures w14:val="none"/>
        </w:rPr>
        <w:t>This approach is challenged by the customers' changing preferences because they want more items beyond their expected and ordered food items, and if not, it may dissatisfy the guests. So, the hotel managers are in a dilemma between managing food waste and the satisfaction of the customers. Hence, limited food menus and staff involvement in their dining may result in a loss of customers (</w:t>
      </w:r>
      <w:r w:rsidRPr="00DB3399">
        <w:rPr>
          <w:rFonts w:ascii="Arial" w:hAnsi="Arial" w:cs="Arial"/>
          <w:kern w:val="0"/>
          <w:sz w:val="24"/>
          <w:szCs w:val="22"/>
          <w:shd w:val="clear" w:color="auto" w:fill="FFFFFF"/>
          <w:lang w:bidi="ar-SA"/>
          <w14:ligatures w14:val="none"/>
        </w:rPr>
        <w:t>Chen et al., 2022)</w:t>
      </w:r>
      <w:r w:rsidRPr="00DB3399">
        <w:rPr>
          <w:rFonts w:ascii="Arial" w:hAnsi="Arial" w:cs="Arial"/>
          <w:kern w:val="0"/>
          <w:sz w:val="24"/>
          <w:szCs w:val="22"/>
          <w:lang w:bidi="ar-SA"/>
          <w14:ligatures w14:val="none"/>
        </w:rPr>
        <w:t>.</w:t>
      </w:r>
    </w:p>
    <w:p w14:paraId="48E93F07" w14:textId="77777777" w:rsidR="00DB3399" w:rsidRPr="00DB3399" w:rsidRDefault="00DB3399" w:rsidP="00DB3399">
      <w:pPr>
        <w:keepNext/>
        <w:keepLines/>
        <w:spacing w:after="0" w:line="360" w:lineRule="auto"/>
        <w:jc w:val="both"/>
        <w:outlineLvl w:val="2"/>
        <w:rPr>
          <w:rFonts w:ascii="Arial" w:eastAsiaTheme="majorEastAsia" w:hAnsi="Arial" w:cs="Arial"/>
          <w:b/>
          <w:kern w:val="0"/>
          <w:sz w:val="24"/>
          <w:szCs w:val="24"/>
          <w:lang w:bidi="ar-SA"/>
          <w14:ligatures w14:val="none"/>
        </w:rPr>
      </w:pPr>
      <w:bookmarkStart w:id="16" w:name="_Toc147965357"/>
      <w:r w:rsidRPr="00DB3399">
        <w:rPr>
          <w:rFonts w:ascii="Arial" w:eastAsiaTheme="majorEastAsia" w:hAnsi="Arial" w:cs="Arial"/>
          <w:b/>
          <w:kern w:val="0"/>
          <w:sz w:val="24"/>
          <w:szCs w:val="24"/>
          <w:lang w:bidi="ar-SA"/>
          <w14:ligatures w14:val="none"/>
        </w:rPr>
        <w:t>Food Donation and Redistribution</w:t>
      </w:r>
      <w:bookmarkEnd w:id="16"/>
    </w:p>
    <w:p w14:paraId="3723C88F"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Another approach to effective food waste management can be giving extra food to local charities and food banks. Imperial Hotel may help combat food shortage in the local community by sharing edible excess food (</w:t>
      </w:r>
      <w:r w:rsidRPr="00DB3399">
        <w:rPr>
          <w:rFonts w:ascii="Arial" w:hAnsi="Arial" w:cs="Arial"/>
          <w:kern w:val="0"/>
          <w:sz w:val="24"/>
          <w:szCs w:val="22"/>
          <w:shd w:val="clear" w:color="auto" w:fill="FFFFFF"/>
          <w:lang w:bidi="ar-SA"/>
          <w14:ligatures w14:val="none"/>
        </w:rPr>
        <w:t>Hoang et al., 2023)</w:t>
      </w:r>
      <w:r w:rsidRPr="00DB3399">
        <w:rPr>
          <w:rFonts w:ascii="Arial" w:hAnsi="Arial" w:cs="Arial"/>
          <w:kern w:val="0"/>
          <w:sz w:val="24"/>
          <w:szCs w:val="22"/>
          <w:lang w:bidi="ar-SA"/>
          <w14:ligatures w14:val="none"/>
        </w:rPr>
        <w:t>.</w:t>
      </w:r>
    </w:p>
    <w:p w14:paraId="72D1E7B1"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Limitations:</w:t>
      </w:r>
      <w:r w:rsidRPr="00DB3399">
        <w:rPr>
          <w:rFonts w:ascii="Arial" w:hAnsi="Arial" w:cs="Arial"/>
          <w:kern w:val="0"/>
          <w:sz w:val="24"/>
          <w:szCs w:val="22"/>
          <w:lang w:bidi="ar-SA"/>
          <w14:ligatures w14:val="none"/>
        </w:rPr>
        <w:t xml:space="preserve"> Implementing food charity programs, there are limitations to collaboration with local charity organisations, the requirement of thoughtful planning, and proper food security procedures. Imperial Hotel should accept that all health and safety regulations should be followed in the food production, distribution, transportation, and storage plans. Additionally, as not all locations may establish food recovery systems, limitation of food distribution may result from geological restrictions (</w:t>
      </w:r>
      <w:r w:rsidRPr="00DB3399">
        <w:rPr>
          <w:rFonts w:ascii="Arial" w:hAnsi="Arial" w:cs="Arial"/>
          <w:kern w:val="0"/>
          <w:sz w:val="24"/>
          <w:szCs w:val="22"/>
          <w:shd w:val="clear" w:color="auto" w:fill="FFFFFF"/>
          <w:lang w:bidi="ar-SA"/>
          <w14:ligatures w14:val="none"/>
        </w:rPr>
        <w:t>Jones and Walmsley, 2022</w:t>
      </w:r>
      <w:r w:rsidRPr="00DB3399">
        <w:rPr>
          <w:rFonts w:ascii="Arial" w:hAnsi="Arial" w:cs="Arial"/>
          <w:kern w:val="0"/>
          <w:sz w:val="24"/>
          <w:szCs w:val="22"/>
          <w:lang w:bidi="ar-SA"/>
          <w14:ligatures w14:val="none"/>
        </w:rPr>
        <w:t>).</w:t>
      </w:r>
    </w:p>
    <w:p w14:paraId="79B27805" w14:textId="77777777" w:rsidR="00DB3399" w:rsidRPr="00DB3399" w:rsidRDefault="00DB3399" w:rsidP="00DB3399">
      <w:pPr>
        <w:keepNext/>
        <w:keepLines/>
        <w:spacing w:after="0" w:line="360" w:lineRule="auto"/>
        <w:jc w:val="both"/>
        <w:outlineLvl w:val="2"/>
        <w:rPr>
          <w:rFonts w:ascii="Arial" w:eastAsiaTheme="majorEastAsia" w:hAnsi="Arial" w:cs="Arial"/>
          <w:b/>
          <w:kern w:val="0"/>
          <w:sz w:val="24"/>
          <w:szCs w:val="24"/>
          <w:lang w:bidi="ar-SA"/>
          <w14:ligatures w14:val="none"/>
        </w:rPr>
      </w:pPr>
      <w:bookmarkStart w:id="17" w:name="_Toc147965358"/>
      <w:r w:rsidRPr="00DB3399">
        <w:rPr>
          <w:rFonts w:ascii="Arial" w:eastAsiaTheme="majorEastAsia" w:hAnsi="Arial" w:cs="Arial"/>
          <w:b/>
          <w:kern w:val="0"/>
          <w:sz w:val="24"/>
          <w:szCs w:val="24"/>
          <w:lang w:bidi="ar-SA"/>
          <w14:ligatures w14:val="none"/>
        </w:rPr>
        <w:lastRenderedPageBreak/>
        <w:t>Food Waste Composting</w:t>
      </w:r>
      <w:bookmarkEnd w:id="17"/>
      <w:r w:rsidRPr="00DB3399">
        <w:rPr>
          <w:rFonts w:ascii="Arial" w:eastAsiaTheme="majorEastAsia" w:hAnsi="Arial" w:cs="Arial"/>
          <w:b/>
          <w:kern w:val="0"/>
          <w:sz w:val="24"/>
          <w:szCs w:val="24"/>
          <w:lang w:bidi="ar-SA"/>
          <w14:ligatures w14:val="none"/>
        </w:rPr>
        <w:t xml:space="preserve"> </w:t>
      </w:r>
    </w:p>
    <w:p w14:paraId="4EB3486F"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When food waste cannot be prevented, the waste can be composted to reduce landfills and fertile the soil simultaneously. Imperial Hotel can arrange such composting systems internally or collaborate with external sources like Venetian Resort in Las Vegas that are involved in on-site composting systems. It will help implement the waste-to-energy process and convert food waste to biomass energy sources (</w:t>
      </w:r>
      <w:r w:rsidRPr="00DB3399">
        <w:rPr>
          <w:rFonts w:ascii="Arial" w:hAnsi="Arial" w:cs="Arial"/>
          <w:kern w:val="0"/>
          <w:sz w:val="24"/>
          <w:szCs w:val="22"/>
          <w:shd w:val="clear" w:color="auto" w:fill="FFFFFF"/>
          <w:lang w:bidi="ar-SA"/>
          <w14:ligatures w14:val="none"/>
        </w:rPr>
        <w:t>Gordon, 2020)</w:t>
      </w:r>
      <w:r w:rsidRPr="00DB3399">
        <w:rPr>
          <w:rFonts w:ascii="Arial" w:hAnsi="Arial" w:cs="Arial"/>
          <w:kern w:val="0"/>
          <w:sz w:val="24"/>
          <w:szCs w:val="22"/>
          <w:lang w:bidi="ar-SA"/>
          <w14:ligatures w14:val="none"/>
        </w:rPr>
        <w:t>.</w:t>
      </w:r>
    </w:p>
    <w:p w14:paraId="4EEEA476"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Limitations:</w:t>
      </w:r>
      <w:r w:rsidRPr="00DB3399">
        <w:rPr>
          <w:rFonts w:ascii="Arial" w:hAnsi="Arial" w:cs="Arial"/>
          <w:kern w:val="0"/>
          <w:sz w:val="24"/>
          <w:szCs w:val="22"/>
          <w:lang w:bidi="ar-SA"/>
          <w14:ligatures w14:val="none"/>
        </w:rPr>
        <w:t xml:space="preserve"> This approach has some limitations in space, monetary investment, and infrastructure, and proper staff training can be a limitation because sometimes, due to administrative faults, the arrangements for on-site composting are not possible (</w:t>
      </w:r>
      <w:r w:rsidRPr="00DB3399">
        <w:rPr>
          <w:rFonts w:ascii="Arial" w:hAnsi="Arial" w:cs="Arial"/>
          <w:kern w:val="0"/>
          <w:sz w:val="24"/>
          <w:szCs w:val="22"/>
          <w:shd w:val="clear" w:color="auto" w:fill="FFFFFF"/>
          <w:lang w:bidi="ar-SA"/>
          <w14:ligatures w14:val="none"/>
        </w:rPr>
        <w:t>Hoang et al., 2023)</w:t>
      </w:r>
      <w:r w:rsidRPr="00DB3399">
        <w:rPr>
          <w:rFonts w:ascii="Arial" w:hAnsi="Arial" w:cs="Arial"/>
          <w:kern w:val="0"/>
          <w:sz w:val="24"/>
          <w:szCs w:val="22"/>
          <w:lang w:bidi="ar-SA"/>
          <w14:ligatures w14:val="none"/>
        </w:rPr>
        <w:t>.</w:t>
      </w:r>
    </w:p>
    <w:p w14:paraId="3428306A" w14:textId="77777777" w:rsidR="00DB3399" w:rsidRPr="00DB3399" w:rsidRDefault="00DB3399" w:rsidP="00DB3399">
      <w:pPr>
        <w:keepNext/>
        <w:keepLines/>
        <w:spacing w:after="0" w:line="360" w:lineRule="auto"/>
        <w:jc w:val="both"/>
        <w:outlineLvl w:val="2"/>
        <w:rPr>
          <w:rFonts w:ascii="Arial" w:eastAsiaTheme="majorEastAsia" w:hAnsi="Arial" w:cs="Arial"/>
          <w:b/>
          <w:kern w:val="0"/>
          <w:sz w:val="24"/>
          <w:szCs w:val="24"/>
          <w:lang w:bidi="ar-SA"/>
          <w14:ligatures w14:val="none"/>
        </w:rPr>
      </w:pPr>
      <w:bookmarkStart w:id="18" w:name="_Toc147965359"/>
      <w:r w:rsidRPr="00DB3399">
        <w:rPr>
          <w:rFonts w:ascii="Arial" w:eastAsiaTheme="majorEastAsia" w:hAnsi="Arial" w:cs="Arial"/>
          <w:b/>
          <w:kern w:val="0"/>
          <w:sz w:val="24"/>
          <w:szCs w:val="24"/>
          <w:lang w:bidi="ar-SA"/>
          <w14:ligatures w14:val="none"/>
        </w:rPr>
        <w:t>Technology Solutions</w:t>
      </w:r>
      <w:bookmarkEnd w:id="18"/>
    </w:p>
    <w:p w14:paraId="04D61B6B"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New technologies significantly impact how the Imperial Hotel manages its food waste. Innovative technologies like intelligent scales, digital food tracking systems, and digital analytics of food information enable hotels to measure and analyse the source of food waste, identify the causes, and take adequate measures to reduce or prevent them (</w:t>
      </w:r>
      <w:r w:rsidRPr="00DB3399">
        <w:rPr>
          <w:rFonts w:ascii="Arial" w:hAnsi="Arial" w:cs="Arial"/>
          <w:kern w:val="0"/>
          <w:sz w:val="24"/>
          <w:szCs w:val="22"/>
          <w:shd w:val="clear" w:color="auto" w:fill="FFFFFF"/>
          <w:lang w:bidi="ar-SA"/>
          <w14:ligatures w14:val="none"/>
        </w:rPr>
        <w:t>Chen et al., 2022)</w:t>
      </w:r>
      <w:r w:rsidRPr="00DB3399">
        <w:rPr>
          <w:rFonts w:ascii="Arial" w:hAnsi="Arial" w:cs="Arial"/>
          <w:kern w:val="0"/>
          <w:sz w:val="24"/>
          <w:szCs w:val="22"/>
          <w:lang w:bidi="ar-SA"/>
          <w14:ligatures w14:val="none"/>
        </w:rPr>
        <w:t xml:space="preserve">. </w:t>
      </w:r>
    </w:p>
    <w:p w14:paraId="24E6813C"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b/>
          <w:kern w:val="0"/>
          <w:sz w:val="24"/>
          <w:szCs w:val="22"/>
          <w:lang w:bidi="ar-SA"/>
          <w14:ligatures w14:val="none"/>
        </w:rPr>
        <w:t>Limitations:</w:t>
      </w:r>
      <w:r w:rsidRPr="00DB3399">
        <w:rPr>
          <w:rFonts w:ascii="Arial" w:hAnsi="Arial" w:cs="Arial"/>
          <w:kern w:val="0"/>
          <w:sz w:val="24"/>
          <w:szCs w:val="22"/>
          <w:lang w:bidi="ar-SA"/>
          <w14:ligatures w14:val="none"/>
        </w:rPr>
        <w:t xml:space="preserve"> Using new technology may increase costs upfront. The Imperial Hotel must consider how well new technologies work with existing infrastructure, systems, processes, and staff opposition. Technology setup also needs to be flexible and adaptive irrespective of hotel size and types of operations (</w:t>
      </w:r>
      <w:r w:rsidRPr="00DB3399">
        <w:rPr>
          <w:rFonts w:ascii="Arial" w:hAnsi="Arial" w:cs="Arial"/>
          <w:kern w:val="0"/>
          <w:sz w:val="24"/>
          <w:szCs w:val="22"/>
          <w:shd w:val="clear" w:color="auto" w:fill="FFFFFF"/>
          <w:lang w:bidi="ar-SA"/>
          <w14:ligatures w14:val="none"/>
        </w:rPr>
        <w:t>Gordon, 2020)</w:t>
      </w:r>
      <w:r w:rsidRPr="00DB3399">
        <w:rPr>
          <w:rFonts w:ascii="Arial" w:hAnsi="Arial" w:cs="Arial"/>
          <w:kern w:val="0"/>
          <w:sz w:val="24"/>
          <w:szCs w:val="22"/>
          <w:lang w:bidi="ar-SA"/>
          <w14:ligatures w14:val="none"/>
        </w:rPr>
        <w:t xml:space="preserve">. </w:t>
      </w:r>
    </w:p>
    <w:p w14:paraId="39F89877"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19" w:name="_Toc147965360"/>
      <w:r w:rsidRPr="00DB3399">
        <w:rPr>
          <w:rFonts w:ascii="Arial" w:eastAsiaTheme="majorEastAsia" w:hAnsi="Arial" w:cs="Arial"/>
          <w:b/>
          <w:kern w:val="0"/>
          <w:sz w:val="28"/>
          <w:szCs w:val="32"/>
          <w:lang w:bidi="ar-SA"/>
          <w14:ligatures w14:val="none"/>
        </w:rPr>
        <w:t>Evaluating Future Policy and Management Options to Deal with Sustainability Practice</w:t>
      </w:r>
      <w:bookmarkEnd w:id="19"/>
    </w:p>
    <w:p w14:paraId="10FDD384"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Thorough food waste reduction strategies and policies will be implemented at the Imperial Hotel. This will emphasise preventative measures like meticulous food production planning, precise estimation, and portion management (</w:t>
      </w:r>
      <w:r w:rsidRPr="00DB3399">
        <w:rPr>
          <w:rFonts w:ascii="Arial" w:hAnsi="Arial" w:cs="Arial"/>
          <w:kern w:val="0"/>
          <w:sz w:val="24"/>
          <w:szCs w:val="22"/>
          <w:shd w:val="clear" w:color="auto" w:fill="FFFFFF"/>
          <w:lang w:bidi="ar-SA"/>
          <w14:ligatures w14:val="none"/>
        </w:rPr>
        <w:t>Khatter, 2023)</w:t>
      </w:r>
      <w:r w:rsidRPr="00DB3399">
        <w:rPr>
          <w:rFonts w:ascii="Arial" w:hAnsi="Arial" w:cs="Arial"/>
          <w:kern w:val="0"/>
          <w:sz w:val="24"/>
          <w:szCs w:val="22"/>
          <w:lang w:bidi="ar-SA"/>
          <w14:ligatures w14:val="none"/>
        </w:rPr>
        <w:t>. By implementing these policies, Imperial Hotel may significantly reduce food waste primarily by minimising the amount of extra food produced.</w:t>
      </w:r>
    </w:p>
    <w:p w14:paraId="74A830F6" w14:textId="77777777" w:rsidR="00DB3399" w:rsidRPr="00DB3399" w:rsidRDefault="00DB3399" w:rsidP="00DB3399">
      <w:pPr>
        <w:numPr>
          <w:ilvl w:val="0"/>
          <w:numId w:val="1"/>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Imperial Hotel wants to build a reliable system for tracking and controlling food waste by keeping track of several points of food services, from the collection of raw materials to the dining arrangements and food consumption by the guests (</w:t>
      </w:r>
      <w:r w:rsidRPr="00DB3399">
        <w:rPr>
          <w:rFonts w:ascii="Arial" w:hAnsi="Arial" w:cs="Arial"/>
          <w:kern w:val="0"/>
          <w:sz w:val="24"/>
          <w:szCs w:val="22"/>
          <w:shd w:val="clear" w:color="auto" w:fill="FFFFFF"/>
          <w:lang w:bidi="ar-SA"/>
          <w14:ligatures w14:val="none"/>
        </w:rPr>
        <w:t>Sakshi et al., 2020)</w:t>
      </w:r>
      <w:r w:rsidRPr="00DB3399">
        <w:rPr>
          <w:rFonts w:ascii="Arial" w:hAnsi="Arial" w:cs="Arial"/>
          <w:kern w:val="0"/>
          <w:sz w:val="24"/>
          <w:szCs w:val="22"/>
          <w:lang w:bidi="ar-SA"/>
          <w14:ligatures w14:val="none"/>
        </w:rPr>
        <w:t xml:space="preserve">. </w:t>
      </w:r>
    </w:p>
    <w:p w14:paraId="736B4E8A" w14:textId="77777777" w:rsidR="00DB3399" w:rsidRPr="00DB3399" w:rsidRDefault="00DB3399" w:rsidP="00DB3399">
      <w:pPr>
        <w:numPr>
          <w:ilvl w:val="0"/>
          <w:numId w:val="1"/>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lastRenderedPageBreak/>
        <w:t>Imperial Hotel can also gather crucial information on the prominent locations where waste occurs to identify the problem areas and adopt targeted measures to reduce waste and trash through data-driven policies and systems (Conrady and Buck, 2012).</w:t>
      </w:r>
    </w:p>
    <w:p w14:paraId="76B10A07" w14:textId="77777777" w:rsidR="00DB3399" w:rsidRPr="00DB3399" w:rsidRDefault="00DB3399" w:rsidP="00DB3399">
      <w:pPr>
        <w:numPr>
          <w:ilvl w:val="0"/>
          <w:numId w:val="1"/>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Imperial Hotel intends to hold routine training sessions for its employees and staff to increase their awareness of the problem and equip them with valuable tools and techniques to reduce waste in their specific responsibilities (Ford and Sturman, 2020).</w:t>
      </w:r>
    </w:p>
    <w:p w14:paraId="00DA9F2A" w14:textId="77777777" w:rsidR="00DB3399" w:rsidRPr="00DB3399" w:rsidRDefault="00DB3399" w:rsidP="00DB3399">
      <w:pPr>
        <w:numPr>
          <w:ilvl w:val="0"/>
          <w:numId w:val="1"/>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To encourage visitors and guests to contribute effectively to reducing food waste, it may adopt various instructional activities regarding orientation, posters, signs, and communication devices in their rooms or dining areas (Dawson et al., 2012).</w:t>
      </w:r>
    </w:p>
    <w:p w14:paraId="5E18C208" w14:textId="77777777" w:rsidR="00DB3399" w:rsidRPr="00DB3399" w:rsidRDefault="00DB3399" w:rsidP="00DB3399">
      <w:pPr>
        <w:numPr>
          <w:ilvl w:val="0"/>
          <w:numId w:val="1"/>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Additionally, Imperial Hotel seeks to forge committed alliances with local charitable organisations, voluntary organisations, food banks, and NGOs to donate the extra food for daily purposes. These collaborations and alliances will guarantee that the extra food donation will be fresh and suitable to eat, and it will reduce food waste to ensure sustainability (Conrady and Buck, 2012).</w:t>
      </w:r>
    </w:p>
    <w:p w14:paraId="76D89A73" w14:textId="77777777" w:rsidR="00DB3399" w:rsidRPr="00DB3399" w:rsidRDefault="00DB3399" w:rsidP="00DB3399">
      <w:pPr>
        <w:keepNext/>
        <w:keepLines/>
        <w:spacing w:after="0" w:line="360" w:lineRule="auto"/>
        <w:jc w:val="both"/>
        <w:outlineLvl w:val="1"/>
        <w:rPr>
          <w:rFonts w:ascii="Arial" w:eastAsiaTheme="majorEastAsia" w:hAnsi="Arial" w:cs="Arial"/>
          <w:b/>
          <w:kern w:val="0"/>
          <w:sz w:val="26"/>
          <w:szCs w:val="26"/>
          <w:lang w:bidi="ar-SA"/>
          <w14:ligatures w14:val="none"/>
        </w:rPr>
      </w:pPr>
      <w:bookmarkStart w:id="20" w:name="_Toc147965361"/>
      <w:r w:rsidRPr="00DB3399">
        <w:rPr>
          <w:rFonts w:ascii="Arial" w:eastAsiaTheme="majorEastAsia" w:hAnsi="Arial" w:cs="Arial"/>
          <w:b/>
          <w:kern w:val="0"/>
          <w:sz w:val="26"/>
          <w:szCs w:val="26"/>
          <w:lang w:bidi="ar-SA"/>
          <w14:ligatures w14:val="none"/>
        </w:rPr>
        <w:t>Recommendations</w:t>
      </w:r>
      <w:bookmarkEnd w:id="20"/>
    </w:p>
    <w:p w14:paraId="6EAA2882"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There are given some suggestions for further advancements in effective food waste management of Imperial Hotel:</w:t>
      </w:r>
    </w:p>
    <w:p w14:paraId="10E0F173" w14:textId="77777777" w:rsidR="00DB3399" w:rsidRPr="00DB3399" w:rsidRDefault="00DB3399" w:rsidP="00DB3399">
      <w:pPr>
        <w:numPr>
          <w:ilvl w:val="0"/>
          <w:numId w:val="2"/>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The hotel may prioritise offering a more excellent choice of dining alternatives by providing more accessible dining facilities and services to the guests and visitors, maintaining a wide variety of food dishes, and accommodating different dietary requirements and constraints (</w:t>
      </w:r>
      <w:r w:rsidRPr="00DB3399">
        <w:rPr>
          <w:rFonts w:ascii="Arial" w:hAnsi="Arial" w:cs="Arial"/>
          <w:kern w:val="0"/>
          <w:sz w:val="24"/>
          <w:szCs w:val="22"/>
          <w:shd w:val="clear" w:color="auto" w:fill="FFFFFF"/>
          <w:lang w:bidi="ar-SA"/>
          <w14:ligatures w14:val="none"/>
        </w:rPr>
        <w:t>Sakshi et al., 2020)</w:t>
      </w:r>
      <w:r w:rsidRPr="00DB3399">
        <w:rPr>
          <w:rFonts w:ascii="Arial" w:hAnsi="Arial" w:cs="Arial"/>
          <w:kern w:val="0"/>
          <w:sz w:val="24"/>
          <w:szCs w:val="22"/>
          <w:lang w:bidi="ar-SA"/>
          <w14:ligatures w14:val="none"/>
        </w:rPr>
        <w:t>.</w:t>
      </w:r>
    </w:p>
    <w:p w14:paraId="209B83C0" w14:textId="77777777" w:rsidR="00DB3399" w:rsidRPr="00DB3399" w:rsidRDefault="00DB3399" w:rsidP="00DB3399">
      <w:pPr>
        <w:numPr>
          <w:ilvl w:val="0"/>
          <w:numId w:val="2"/>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Although Imperial Hotel has taken various initiatives to ensure sustainability, there is always room for enhancements. So, the hotel can show its dedication to environmental sustainability by employing efficient systems in terms of energy, minimising disposable plastics, and increasing programs for recycling. This will lead the guests to experience the hotel's eco-friendly behaviour while there (Ford and Sturman, 2020).</w:t>
      </w:r>
    </w:p>
    <w:p w14:paraId="091A0E5B" w14:textId="77777777" w:rsidR="00DB3399" w:rsidRPr="00DB3399" w:rsidRDefault="00DB3399" w:rsidP="00DB3399">
      <w:pPr>
        <w:numPr>
          <w:ilvl w:val="0"/>
          <w:numId w:val="2"/>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The hotel can also ensure that its personnel adhere to food safety regulations to prevent food from spoiling. They must ensure that all food is kept at an appropriate temperature and that the refrigerators and storage spaces are regularly inspected with proper maintenance (</w:t>
      </w:r>
      <w:r w:rsidRPr="00DB3399">
        <w:rPr>
          <w:rFonts w:ascii="Arial" w:hAnsi="Arial" w:cs="Arial"/>
          <w:kern w:val="0"/>
          <w:sz w:val="24"/>
          <w:szCs w:val="22"/>
          <w:shd w:val="clear" w:color="auto" w:fill="FFFFFF"/>
          <w:lang w:bidi="ar-SA"/>
          <w14:ligatures w14:val="none"/>
        </w:rPr>
        <w:t>Yilmaz and Yilmaz, 2020)</w:t>
      </w:r>
      <w:r w:rsidRPr="00DB3399">
        <w:rPr>
          <w:rFonts w:ascii="Arial" w:hAnsi="Arial" w:cs="Arial"/>
          <w:kern w:val="0"/>
          <w:sz w:val="24"/>
          <w:szCs w:val="22"/>
          <w:lang w:bidi="ar-SA"/>
          <w14:ligatures w14:val="none"/>
        </w:rPr>
        <w:t>.</w:t>
      </w:r>
    </w:p>
    <w:p w14:paraId="47A575FA" w14:textId="628C21AC" w:rsidR="00DB3399" w:rsidRPr="00DB3399" w:rsidRDefault="00DB3399" w:rsidP="00DB3399">
      <w:pPr>
        <w:numPr>
          <w:ilvl w:val="0"/>
          <w:numId w:val="2"/>
        </w:numPr>
        <w:spacing w:after="0" w:line="360" w:lineRule="auto"/>
        <w:contextualSpacing/>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lastRenderedPageBreak/>
        <w:t xml:space="preserve">While everyone enjoys a large serving, it will result in food left over the </w:t>
      </w:r>
      <w:r w:rsidR="004974FC" w:rsidRPr="00DB3399">
        <w:rPr>
          <w:rFonts w:ascii="Arial" w:hAnsi="Arial" w:cs="Arial"/>
          <w:kern w:val="0"/>
          <w:sz w:val="24"/>
          <w:szCs w:val="22"/>
          <w:lang w:bidi="ar-SA"/>
          <w14:ligatures w14:val="none"/>
        </w:rPr>
        <w:t>plate</w:t>
      </w:r>
      <w:r w:rsidRPr="00DB3399">
        <w:rPr>
          <w:rFonts w:ascii="Arial" w:hAnsi="Arial" w:cs="Arial"/>
          <w:kern w:val="0"/>
          <w:sz w:val="24"/>
          <w:szCs w:val="22"/>
          <w:lang w:bidi="ar-SA"/>
          <w14:ligatures w14:val="none"/>
        </w:rPr>
        <w:t xml:space="preserve">, and its ultimate destination is in the trash box. By limiting the size of plates on which dishes are served, large servings can be avoided, and there should be possible systems to pack leftover foods to take home (Conrady and Buck, 2012). </w:t>
      </w:r>
    </w:p>
    <w:p w14:paraId="31ABC526"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21" w:name="_Toc147965362"/>
      <w:r w:rsidRPr="00DB3399">
        <w:rPr>
          <w:rFonts w:ascii="Arial" w:eastAsiaTheme="majorEastAsia" w:hAnsi="Arial" w:cs="Arial"/>
          <w:b/>
          <w:kern w:val="0"/>
          <w:sz w:val="28"/>
          <w:szCs w:val="32"/>
          <w:lang w:bidi="ar-SA"/>
          <w14:ligatures w14:val="none"/>
        </w:rPr>
        <w:t>Conclusion</w:t>
      </w:r>
      <w:bookmarkEnd w:id="21"/>
    </w:p>
    <w:p w14:paraId="25B707AA"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The hotel industry significantly impacts the environment through waste generation and food consumption, making it especially important for the industry to practise food sustainability. Since they have such vast operations and serve so many meals daily, hotels, restaurants, and other food service enterprises take up much water, throw away much food, and release many greenhouse gases (</w:t>
      </w:r>
      <w:proofErr w:type="spellStart"/>
      <w:r w:rsidRPr="00DB3399">
        <w:rPr>
          <w:rFonts w:ascii="Arial" w:hAnsi="Arial" w:cs="Arial"/>
          <w:kern w:val="0"/>
          <w:sz w:val="24"/>
          <w:szCs w:val="22"/>
          <w:lang w:bidi="ar-SA"/>
          <w14:ligatures w14:val="none"/>
        </w:rPr>
        <w:t>Elkhwesky</w:t>
      </w:r>
      <w:proofErr w:type="spellEnd"/>
      <w:r w:rsidRPr="00DB3399">
        <w:rPr>
          <w:rFonts w:ascii="Arial" w:hAnsi="Arial" w:cs="Arial"/>
          <w:kern w:val="0"/>
          <w:sz w:val="24"/>
          <w:szCs w:val="22"/>
          <w:lang w:bidi="ar-SA"/>
          <w14:ligatures w14:val="none"/>
        </w:rPr>
        <w:t xml:space="preserve"> et al., 2022). The only way to lessen this impact is to adopt sustainable eating habits. The industry can affect positive change by advocating for plant-based solutions, cutting down on waste, and favouring local and organic produce. This report explores the significance of sustainable food to the hotel industry and offers suggestions for creating a more resilient food system. The prospects and challenges of the sustainability practices of Imperial Hotel Blackpool can overview this. Sustainability can be depicted through ESG theory, EMS, circular economy theory, LEED certifications, and PESTEL analysis. The management responses pinpoint some practical food waste management areas in the hotel sector, including food waste prevention, donation, composting, and other technology solutions. Imperial Hotel can adopt some policies like training staff, increasing awareness of clients, creating alliances, and developing technological and data-driven infrastructure. There are given some recommendations to enhance the sustainability practices of Imperial Hotel by preventing and managing food waste through deliberate dining facilities, maintaining food safety regulations, and alternative solutions to leftover foods on the plates.</w:t>
      </w:r>
    </w:p>
    <w:p w14:paraId="79ADDBD2" w14:textId="77777777" w:rsidR="00DB3399" w:rsidRPr="00DB3399" w:rsidRDefault="00DB3399" w:rsidP="00DB3399">
      <w:pPr>
        <w:rPr>
          <w:rFonts w:ascii="Arial" w:eastAsiaTheme="majorEastAsia" w:hAnsi="Arial" w:cs="Arial"/>
          <w:b/>
          <w:kern w:val="0"/>
          <w:sz w:val="28"/>
          <w:szCs w:val="32"/>
          <w:lang w:bidi="ar-SA"/>
          <w14:ligatures w14:val="none"/>
        </w:rPr>
      </w:pPr>
      <w:r w:rsidRPr="00DB3399">
        <w:rPr>
          <w:rFonts w:ascii="Arial" w:hAnsi="Arial" w:cs="Arial"/>
          <w:kern w:val="0"/>
          <w:sz w:val="24"/>
          <w:szCs w:val="22"/>
          <w:lang w:bidi="ar-SA"/>
          <w14:ligatures w14:val="none"/>
        </w:rPr>
        <w:br w:type="page"/>
      </w:r>
    </w:p>
    <w:p w14:paraId="1DD70A0B" w14:textId="77777777" w:rsidR="00DB3399" w:rsidRPr="00DB3399" w:rsidRDefault="00DB3399" w:rsidP="00DB3399">
      <w:pPr>
        <w:keepNext/>
        <w:keepLines/>
        <w:spacing w:after="0" w:line="360" w:lineRule="auto"/>
        <w:jc w:val="both"/>
        <w:outlineLvl w:val="0"/>
        <w:rPr>
          <w:rFonts w:ascii="Arial" w:eastAsiaTheme="majorEastAsia" w:hAnsi="Arial" w:cs="Arial"/>
          <w:b/>
          <w:kern w:val="0"/>
          <w:sz w:val="28"/>
          <w:szCs w:val="32"/>
          <w:lang w:bidi="ar-SA"/>
          <w14:ligatures w14:val="none"/>
        </w:rPr>
      </w:pPr>
      <w:bookmarkStart w:id="22" w:name="_Toc147965363"/>
      <w:r w:rsidRPr="00DB3399">
        <w:rPr>
          <w:rFonts w:ascii="Arial" w:eastAsiaTheme="majorEastAsia" w:hAnsi="Arial" w:cs="Arial"/>
          <w:b/>
          <w:kern w:val="0"/>
          <w:sz w:val="28"/>
          <w:szCs w:val="32"/>
          <w:lang w:bidi="ar-SA"/>
          <w14:ligatures w14:val="none"/>
        </w:rPr>
        <w:lastRenderedPageBreak/>
        <w:t>References</w:t>
      </w:r>
      <w:bookmarkEnd w:id="22"/>
    </w:p>
    <w:p w14:paraId="5DA8FA1F" w14:textId="77777777" w:rsidR="00DB3399" w:rsidRPr="00DB3399" w:rsidRDefault="00DB3399" w:rsidP="00DB3399">
      <w:pPr>
        <w:widowControl w:val="0"/>
        <w:autoSpaceDE w:val="0"/>
        <w:autoSpaceDN w:val="0"/>
        <w:adjustRightInd w:val="0"/>
        <w:spacing w:after="0" w:line="360" w:lineRule="auto"/>
        <w:jc w:val="both"/>
        <w:rPr>
          <w:rFonts w:ascii="Arial" w:hAnsi="Arial" w:cs="Arial"/>
          <w:kern w:val="0"/>
          <w:sz w:val="24"/>
          <w:szCs w:val="24"/>
          <w:lang w:bidi="ar-SA"/>
          <w14:ligatures w14:val="none"/>
        </w:rPr>
      </w:pPr>
      <w:r w:rsidRPr="00DB3399">
        <w:rPr>
          <w:rFonts w:ascii="Arial" w:hAnsi="Arial" w:cs="Arial"/>
          <w:kern w:val="0"/>
          <w:sz w:val="24"/>
          <w:szCs w:val="24"/>
          <w:lang w:bidi="ar-SA"/>
          <w14:ligatures w14:val="none"/>
        </w:rPr>
        <w:t xml:space="preserve">Brotherton, B. (2008). </w:t>
      </w:r>
      <w:r w:rsidRPr="00DB3399">
        <w:rPr>
          <w:rFonts w:ascii="Arial" w:hAnsi="Arial" w:cs="Arial"/>
          <w:i/>
          <w:iCs/>
          <w:kern w:val="0"/>
          <w:sz w:val="24"/>
          <w:szCs w:val="24"/>
          <w:lang w:bidi="ar-SA"/>
          <w14:ligatures w14:val="none"/>
        </w:rPr>
        <w:t>Researching Hospitality and Tourism</w:t>
      </w:r>
      <w:r w:rsidRPr="00DB3399">
        <w:rPr>
          <w:rFonts w:ascii="Arial" w:hAnsi="Arial" w:cs="Arial"/>
          <w:kern w:val="0"/>
          <w:sz w:val="24"/>
          <w:szCs w:val="24"/>
          <w:lang w:bidi="ar-SA"/>
          <w14:ligatures w14:val="none"/>
        </w:rPr>
        <w:t>. SAGE.</w:t>
      </w:r>
    </w:p>
    <w:p w14:paraId="369064F5"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23" w:name="_Hlk147837663"/>
      <w:r w:rsidRPr="00DB3399">
        <w:rPr>
          <w:rFonts w:ascii="Arial" w:hAnsi="Arial" w:cs="Arial"/>
          <w:kern w:val="0"/>
          <w:sz w:val="24"/>
          <w:szCs w:val="22"/>
          <w:lang w:bidi="ar-SA"/>
          <w14:ligatures w14:val="none"/>
        </w:rPr>
        <w:t>Brotherton, B. (2015)</w:t>
      </w:r>
      <w:bookmarkEnd w:id="23"/>
      <w:r w:rsidRPr="00DB3399">
        <w:rPr>
          <w:rFonts w:ascii="Arial" w:hAnsi="Arial" w:cs="Arial"/>
          <w:kern w:val="0"/>
          <w:sz w:val="24"/>
          <w:szCs w:val="22"/>
          <w:lang w:bidi="ar-SA"/>
          <w14:ligatures w14:val="none"/>
        </w:rPr>
        <w:t xml:space="preserve">. </w:t>
      </w:r>
      <w:r w:rsidRPr="00DB3399">
        <w:rPr>
          <w:rFonts w:ascii="Arial" w:hAnsi="Arial" w:cs="Arial"/>
          <w:i/>
          <w:kern w:val="0"/>
          <w:sz w:val="24"/>
          <w:szCs w:val="22"/>
          <w:lang w:bidi="ar-SA"/>
          <w14:ligatures w14:val="none"/>
        </w:rPr>
        <w:t>Researching Hospitality &amp; Tourism</w:t>
      </w:r>
      <w:r w:rsidRPr="00DB3399">
        <w:rPr>
          <w:rFonts w:ascii="Arial" w:hAnsi="Arial" w:cs="Arial"/>
          <w:kern w:val="0"/>
          <w:sz w:val="24"/>
          <w:szCs w:val="22"/>
          <w:lang w:bidi="ar-SA"/>
          <w14:ligatures w14:val="none"/>
        </w:rPr>
        <w:t>, 2</w:t>
      </w:r>
      <w:r w:rsidRPr="00DB3399">
        <w:rPr>
          <w:rFonts w:ascii="Arial" w:hAnsi="Arial" w:cs="Arial"/>
          <w:kern w:val="0"/>
          <w:sz w:val="24"/>
          <w:szCs w:val="22"/>
          <w:vertAlign w:val="superscript"/>
          <w:lang w:bidi="ar-SA"/>
          <w14:ligatures w14:val="none"/>
        </w:rPr>
        <w:t>nd</w:t>
      </w:r>
      <w:r w:rsidRPr="00DB3399">
        <w:rPr>
          <w:rFonts w:ascii="Arial" w:hAnsi="Arial" w:cs="Arial"/>
          <w:kern w:val="0"/>
          <w:sz w:val="24"/>
          <w:szCs w:val="22"/>
          <w:lang w:bidi="ar-SA"/>
          <w14:ligatures w14:val="none"/>
        </w:rPr>
        <w:t xml:space="preserve"> ed. London: Sage.</w:t>
      </w:r>
    </w:p>
    <w:p w14:paraId="5C7DE1D8"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24" w:name="_Hlk147914370"/>
      <w:r w:rsidRPr="00DB3399">
        <w:rPr>
          <w:rFonts w:ascii="Arial" w:hAnsi="Arial" w:cs="Arial"/>
          <w:kern w:val="0"/>
          <w:sz w:val="24"/>
          <w:szCs w:val="22"/>
          <w:shd w:val="clear" w:color="auto" w:fill="FFFFFF"/>
          <w:lang w:bidi="ar-SA"/>
          <w14:ligatures w14:val="none"/>
        </w:rPr>
        <w:t>Chen, S., Tian, D., Law, R. and Zhang, M. (2022)</w:t>
      </w:r>
      <w:bookmarkEnd w:id="24"/>
      <w:r w:rsidRPr="00DB3399">
        <w:rPr>
          <w:rFonts w:ascii="Arial" w:hAnsi="Arial" w:cs="Arial"/>
          <w:kern w:val="0"/>
          <w:sz w:val="24"/>
          <w:szCs w:val="22"/>
          <w:shd w:val="clear" w:color="auto" w:fill="FFFFFF"/>
          <w:lang w:bidi="ar-SA"/>
          <w14:ligatures w14:val="none"/>
        </w:rPr>
        <w:t xml:space="preserve">. Bibliometric and visualised review of brilliant tourism research. </w:t>
      </w:r>
      <w:r w:rsidRPr="00DB3399">
        <w:rPr>
          <w:rFonts w:ascii="Arial" w:hAnsi="Arial" w:cs="Arial"/>
          <w:i/>
          <w:iCs/>
          <w:kern w:val="0"/>
          <w:sz w:val="24"/>
          <w:szCs w:val="22"/>
          <w:shd w:val="clear" w:color="auto" w:fill="FFFFFF"/>
          <w:lang w:bidi="ar-SA"/>
          <w14:ligatures w14:val="none"/>
        </w:rPr>
        <w:t>International Journal of Tourism Research</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24</w:t>
      </w:r>
      <w:r w:rsidRPr="00DB3399">
        <w:rPr>
          <w:rFonts w:ascii="Arial" w:hAnsi="Arial" w:cs="Arial"/>
          <w:kern w:val="0"/>
          <w:sz w:val="24"/>
          <w:szCs w:val="22"/>
          <w:shd w:val="clear" w:color="auto" w:fill="FFFFFF"/>
          <w:lang w:bidi="ar-SA"/>
          <w14:ligatures w14:val="none"/>
        </w:rPr>
        <w:t>(2), pp.298–307.</w:t>
      </w:r>
    </w:p>
    <w:p w14:paraId="644E0950" w14:textId="77777777" w:rsidR="00DB3399" w:rsidRPr="00DB3399" w:rsidRDefault="00DB3399" w:rsidP="00DB3399">
      <w:pPr>
        <w:spacing w:after="0" w:line="360" w:lineRule="auto"/>
        <w:jc w:val="both"/>
        <w:rPr>
          <w:rFonts w:ascii="Arial" w:eastAsia="Times New Roman" w:hAnsi="Arial" w:cs="Arial"/>
          <w:kern w:val="0"/>
          <w:sz w:val="24"/>
          <w:szCs w:val="24"/>
          <w:lang w:bidi="ar-SA"/>
          <w14:ligatures w14:val="none"/>
        </w:rPr>
      </w:pPr>
      <w:bookmarkStart w:id="25" w:name="_Hlk147836602"/>
      <w:r w:rsidRPr="00DB3399">
        <w:rPr>
          <w:rFonts w:ascii="Arial" w:eastAsia="Times New Roman" w:hAnsi="Arial" w:cs="Arial"/>
          <w:kern w:val="0"/>
          <w:sz w:val="24"/>
          <w:szCs w:val="24"/>
          <w:lang w:bidi="ar-SA"/>
          <w14:ligatures w14:val="none"/>
        </w:rPr>
        <w:t>Conrady, R. and Buck, M. (2012)</w:t>
      </w:r>
      <w:bookmarkEnd w:id="25"/>
      <w:r w:rsidRPr="00DB3399">
        <w:rPr>
          <w:rFonts w:ascii="Arial" w:eastAsia="Times New Roman" w:hAnsi="Arial" w:cs="Arial"/>
          <w:kern w:val="0"/>
          <w:sz w:val="24"/>
          <w:szCs w:val="24"/>
          <w:lang w:bidi="ar-SA"/>
          <w14:ligatures w14:val="none"/>
        </w:rPr>
        <w:t xml:space="preserve">. </w:t>
      </w:r>
      <w:r w:rsidRPr="00DB3399">
        <w:rPr>
          <w:rFonts w:ascii="Arial" w:eastAsia="Times New Roman" w:hAnsi="Arial" w:cs="Arial"/>
          <w:i/>
          <w:iCs/>
          <w:kern w:val="0"/>
          <w:sz w:val="24"/>
          <w:szCs w:val="24"/>
          <w:lang w:bidi="ar-SA"/>
          <w14:ligatures w14:val="none"/>
        </w:rPr>
        <w:t>Trends and Issues in Global Tourism</w:t>
      </w:r>
      <w:r w:rsidRPr="00DB3399">
        <w:rPr>
          <w:rFonts w:ascii="Arial" w:eastAsia="Times New Roman" w:hAnsi="Arial" w:cs="Arial"/>
          <w:kern w:val="0"/>
          <w:sz w:val="24"/>
          <w:szCs w:val="24"/>
          <w:lang w:bidi="ar-SA"/>
          <w14:ligatures w14:val="none"/>
        </w:rPr>
        <w:t>. London: Springer.</w:t>
      </w:r>
    </w:p>
    <w:p w14:paraId="20C826D8"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26" w:name="_Hlk147836630"/>
      <w:r w:rsidRPr="00DB3399">
        <w:rPr>
          <w:rFonts w:ascii="Arial" w:hAnsi="Arial" w:cs="Arial"/>
          <w:kern w:val="0"/>
          <w:sz w:val="24"/>
          <w:szCs w:val="22"/>
          <w:lang w:bidi="ar-SA"/>
          <w14:ligatures w14:val="none"/>
        </w:rPr>
        <w:t>Cooper, C. and Hall, M. (2019)</w:t>
      </w:r>
      <w:bookmarkEnd w:id="26"/>
      <w:r w:rsidRPr="00DB3399">
        <w:rPr>
          <w:rFonts w:ascii="Arial" w:hAnsi="Arial" w:cs="Arial"/>
          <w:kern w:val="0"/>
          <w:sz w:val="24"/>
          <w:szCs w:val="22"/>
          <w:lang w:bidi="ar-SA"/>
          <w14:ligatures w14:val="none"/>
        </w:rPr>
        <w:t xml:space="preserve">. </w:t>
      </w:r>
      <w:r w:rsidRPr="00DB3399">
        <w:rPr>
          <w:rFonts w:ascii="Arial" w:hAnsi="Arial" w:cs="Arial"/>
          <w:i/>
          <w:kern w:val="0"/>
          <w:sz w:val="24"/>
          <w:szCs w:val="22"/>
          <w:lang w:bidi="ar-SA"/>
          <w14:ligatures w14:val="none"/>
        </w:rPr>
        <w:t>Contemporary Tourism: An International Approach</w:t>
      </w:r>
      <w:r w:rsidRPr="00DB3399">
        <w:rPr>
          <w:rFonts w:ascii="Arial" w:hAnsi="Arial" w:cs="Arial"/>
          <w:kern w:val="0"/>
          <w:sz w:val="24"/>
          <w:szCs w:val="22"/>
          <w:lang w:bidi="ar-SA"/>
          <w14:ligatures w14:val="none"/>
        </w:rPr>
        <w:t>, 4th ed. Oxford: Goodfellows.</w:t>
      </w:r>
    </w:p>
    <w:p w14:paraId="3986EBB5" w14:textId="77777777" w:rsidR="00DB3399" w:rsidRPr="00DB3399" w:rsidRDefault="00DB3399" w:rsidP="00DB3399">
      <w:pPr>
        <w:spacing w:after="0" w:line="360" w:lineRule="auto"/>
        <w:jc w:val="both"/>
        <w:rPr>
          <w:rFonts w:ascii="Arial" w:eastAsia="Times New Roman" w:hAnsi="Arial" w:cs="Arial"/>
          <w:kern w:val="0"/>
          <w:sz w:val="24"/>
          <w:szCs w:val="24"/>
          <w:lang w:val="en-US" w:bidi="ar-SA"/>
          <w14:ligatures w14:val="none"/>
        </w:rPr>
      </w:pPr>
      <w:r w:rsidRPr="00DB3399">
        <w:rPr>
          <w:rFonts w:ascii="Arial" w:eastAsia="Times New Roman" w:hAnsi="Arial" w:cs="Arial"/>
          <w:kern w:val="0"/>
          <w:sz w:val="24"/>
          <w:szCs w:val="24"/>
          <w:lang w:val="en-US" w:bidi="ar-SA"/>
          <w14:ligatures w14:val="none"/>
        </w:rPr>
        <w:t xml:space="preserve">Clark, D. (2021). </w:t>
      </w:r>
      <w:r w:rsidRPr="00DB3399">
        <w:rPr>
          <w:rFonts w:ascii="Arial" w:eastAsia="Times New Roman" w:hAnsi="Arial" w:cs="Arial"/>
          <w:i/>
          <w:iCs/>
          <w:kern w:val="0"/>
          <w:sz w:val="24"/>
          <w:szCs w:val="24"/>
          <w:lang w:val="en-US" w:bidi="ar-SA"/>
          <w14:ligatures w14:val="none"/>
        </w:rPr>
        <w:t>UK inflation rate forecast 2019-2024</w:t>
      </w:r>
      <w:r w:rsidRPr="00DB3399">
        <w:rPr>
          <w:rFonts w:ascii="Arial" w:eastAsia="Times New Roman" w:hAnsi="Arial" w:cs="Arial"/>
          <w:kern w:val="0"/>
          <w:sz w:val="24"/>
          <w:szCs w:val="24"/>
          <w:lang w:val="en-US" w:bidi="ar-SA"/>
          <w14:ligatures w14:val="none"/>
        </w:rPr>
        <w:t>. [online] Statista. Available at: https://www.statista.com/statistics/306720/cpi-rate-forecast-uk/ [Accessed 12 Oct. 2023].</w:t>
      </w:r>
    </w:p>
    <w:p w14:paraId="080D6449"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27" w:name="_Hlk147838929"/>
      <w:r w:rsidRPr="00DB3399">
        <w:rPr>
          <w:rFonts w:ascii="Arial" w:hAnsi="Arial" w:cs="Arial"/>
          <w:kern w:val="0"/>
          <w:sz w:val="24"/>
          <w:szCs w:val="22"/>
          <w:lang w:bidi="ar-SA"/>
          <w14:ligatures w14:val="none"/>
        </w:rPr>
        <w:t>Dawson, J. Lemelin, H. and Stewart, E. (2012)</w:t>
      </w:r>
      <w:bookmarkEnd w:id="27"/>
      <w:r w:rsidRPr="00DB3399">
        <w:rPr>
          <w:rFonts w:ascii="Arial" w:hAnsi="Arial" w:cs="Arial"/>
          <w:kern w:val="0"/>
          <w:sz w:val="24"/>
          <w:szCs w:val="22"/>
          <w:lang w:bidi="ar-SA"/>
          <w14:ligatures w14:val="none"/>
        </w:rPr>
        <w:t xml:space="preserve">. </w:t>
      </w:r>
      <w:r w:rsidRPr="00DB3399">
        <w:rPr>
          <w:rFonts w:ascii="Arial" w:hAnsi="Arial" w:cs="Arial"/>
          <w:i/>
          <w:kern w:val="0"/>
          <w:sz w:val="24"/>
          <w:szCs w:val="22"/>
          <w:lang w:bidi="ar-SA"/>
          <w14:ligatures w14:val="none"/>
        </w:rPr>
        <w:t>Last Chance Tourism: Adapting Tourism Opportunities in a Changing World</w:t>
      </w:r>
      <w:r w:rsidRPr="00DB3399">
        <w:rPr>
          <w:rFonts w:ascii="Arial" w:hAnsi="Arial" w:cs="Arial"/>
          <w:kern w:val="0"/>
          <w:sz w:val="24"/>
          <w:szCs w:val="22"/>
          <w:lang w:bidi="ar-SA"/>
          <w14:ligatures w14:val="none"/>
        </w:rPr>
        <w:t>. Routledge: London.</w:t>
      </w:r>
    </w:p>
    <w:p w14:paraId="04CCFCB8" w14:textId="77777777" w:rsidR="00DB3399" w:rsidRPr="00DB3399" w:rsidRDefault="00DB3399" w:rsidP="00DB3399">
      <w:pPr>
        <w:widowControl w:val="0"/>
        <w:autoSpaceDE w:val="0"/>
        <w:autoSpaceDN w:val="0"/>
        <w:adjustRightInd w:val="0"/>
        <w:spacing w:after="0" w:line="360" w:lineRule="auto"/>
        <w:jc w:val="both"/>
        <w:rPr>
          <w:rFonts w:ascii="Arial" w:hAnsi="Arial" w:cs="Arial"/>
          <w:kern w:val="0"/>
          <w:sz w:val="24"/>
          <w:szCs w:val="24"/>
          <w:lang w:bidi="ar-SA"/>
          <w14:ligatures w14:val="none"/>
        </w:rPr>
      </w:pPr>
      <w:proofErr w:type="spellStart"/>
      <w:r w:rsidRPr="00DB3399">
        <w:rPr>
          <w:rFonts w:ascii="Arial" w:hAnsi="Arial" w:cs="Arial"/>
          <w:kern w:val="0"/>
          <w:sz w:val="24"/>
          <w:szCs w:val="24"/>
          <w:lang w:bidi="ar-SA"/>
          <w14:ligatures w14:val="none"/>
        </w:rPr>
        <w:t>Elkhwesky</w:t>
      </w:r>
      <w:proofErr w:type="spellEnd"/>
      <w:r w:rsidRPr="00DB3399">
        <w:rPr>
          <w:rFonts w:ascii="Arial" w:hAnsi="Arial" w:cs="Arial"/>
          <w:kern w:val="0"/>
          <w:sz w:val="24"/>
          <w:szCs w:val="24"/>
          <w:lang w:bidi="ar-SA"/>
          <w14:ligatures w14:val="none"/>
        </w:rPr>
        <w:t xml:space="preserve">, Z., Salem, I.E., Varmus, M. and Ramkissoon, H. (2022). Sustainable Practices in Hospitality Pre and amid Covid-19. </w:t>
      </w:r>
      <w:r w:rsidRPr="00DB3399">
        <w:rPr>
          <w:rFonts w:ascii="Arial" w:hAnsi="Arial" w:cs="Arial"/>
          <w:i/>
          <w:iCs/>
          <w:kern w:val="0"/>
          <w:sz w:val="24"/>
          <w:szCs w:val="24"/>
          <w:lang w:bidi="ar-SA"/>
          <w14:ligatures w14:val="none"/>
        </w:rPr>
        <w:t>Sustainable Development</w:t>
      </w:r>
      <w:r w:rsidRPr="00DB3399">
        <w:rPr>
          <w:rFonts w:ascii="Arial" w:hAnsi="Arial" w:cs="Arial"/>
          <w:kern w:val="0"/>
          <w:sz w:val="24"/>
          <w:szCs w:val="24"/>
          <w:lang w:bidi="ar-SA"/>
          <w14:ligatures w14:val="none"/>
        </w:rPr>
        <w:t xml:space="preserve">, 30(5). </w:t>
      </w:r>
      <w:proofErr w:type="spellStart"/>
      <w:r w:rsidRPr="00DB3399">
        <w:rPr>
          <w:rFonts w:ascii="Arial" w:hAnsi="Arial" w:cs="Arial"/>
          <w:kern w:val="0"/>
          <w:sz w:val="24"/>
          <w:szCs w:val="24"/>
          <w:lang w:bidi="ar-SA"/>
          <w14:ligatures w14:val="none"/>
        </w:rPr>
        <w:t>doi:</w:t>
      </w:r>
      <w:hyperlink r:id="rId10" w:history="1">
        <w:r w:rsidRPr="00DB3399">
          <w:rPr>
            <w:rFonts w:ascii="Arial" w:hAnsi="Arial" w:cs="Arial"/>
            <w:kern w:val="0"/>
            <w:sz w:val="24"/>
            <w:szCs w:val="24"/>
            <w:lang w:bidi="ar-SA"/>
            <w14:ligatures w14:val="none"/>
          </w:rPr>
          <w:t>https</w:t>
        </w:r>
        <w:proofErr w:type="spellEnd"/>
        <w:r w:rsidRPr="00DB3399">
          <w:rPr>
            <w:rFonts w:ascii="Arial" w:hAnsi="Arial" w:cs="Arial"/>
            <w:kern w:val="0"/>
            <w:sz w:val="24"/>
            <w:szCs w:val="24"/>
            <w:lang w:bidi="ar-SA"/>
            <w14:ligatures w14:val="none"/>
          </w:rPr>
          <w:t>://doi.org/10.1002/sd.2304</w:t>
        </w:r>
      </w:hyperlink>
      <w:r w:rsidRPr="00DB3399">
        <w:rPr>
          <w:rFonts w:ascii="Arial" w:hAnsi="Arial" w:cs="Arial"/>
          <w:kern w:val="0"/>
          <w:sz w:val="24"/>
          <w:szCs w:val="24"/>
          <w:lang w:bidi="ar-SA"/>
          <w14:ligatures w14:val="none"/>
        </w:rPr>
        <w:t>.</w:t>
      </w:r>
    </w:p>
    <w:p w14:paraId="4707DB29"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28" w:name="_Hlk147835705"/>
      <w:r w:rsidRPr="00DB3399">
        <w:rPr>
          <w:rFonts w:ascii="Arial" w:hAnsi="Arial" w:cs="Arial"/>
          <w:kern w:val="0"/>
          <w:sz w:val="24"/>
          <w:szCs w:val="22"/>
          <w:lang w:bidi="ar-SA"/>
          <w14:ligatures w14:val="none"/>
        </w:rPr>
        <w:t>Ford, R. C. and Sturman, M. C. (2020)</w:t>
      </w:r>
      <w:bookmarkEnd w:id="28"/>
      <w:r w:rsidRPr="00DB3399">
        <w:rPr>
          <w:rFonts w:ascii="Arial" w:hAnsi="Arial" w:cs="Arial"/>
          <w:kern w:val="0"/>
          <w:sz w:val="24"/>
          <w:szCs w:val="22"/>
          <w:lang w:bidi="ar-SA"/>
          <w14:ligatures w14:val="none"/>
        </w:rPr>
        <w:t xml:space="preserve">. </w:t>
      </w:r>
      <w:r w:rsidRPr="00DB3399">
        <w:rPr>
          <w:rFonts w:ascii="Arial" w:hAnsi="Arial" w:cs="Arial"/>
          <w:i/>
          <w:kern w:val="0"/>
          <w:sz w:val="24"/>
          <w:szCs w:val="22"/>
          <w:lang w:bidi="ar-SA"/>
          <w14:ligatures w14:val="none"/>
        </w:rPr>
        <w:t xml:space="preserve">Managing Hospitality Organisations, </w:t>
      </w:r>
      <w:r w:rsidRPr="00DB3399">
        <w:rPr>
          <w:rFonts w:ascii="Arial" w:hAnsi="Arial" w:cs="Arial"/>
          <w:kern w:val="0"/>
          <w:sz w:val="24"/>
          <w:szCs w:val="22"/>
          <w:lang w:bidi="ar-SA"/>
          <w14:ligatures w14:val="none"/>
        </w:rPr>
        <w:t>2nd ed. London: Sage.</w:t>
      </w:r>
    </w:p>
    <w:p w14:paraId="136F9634"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29" w:name="_Hlk147835670"/>
      <w:proofErr w:type="spellStart"/>
      <w:r w:rsidRPr="00DB3399">
        <w:rPr>
          <w:rFonts w:ascii="Arial" w:hAnsi="Arial" w:cs="Arial"/>
          <w:kern w:val="0"/>
          <w:sz w:val="24"/>
          <w:szCs w:val="22"/>
          <w:lang w:bidi="ar-SA"/>
          <w14:ligatures w14:val="none"/>
        </w:rPr>
        <w:t>FreeTech</w:t>
      </w:r>
      <w:proofErr w:type="spellEnd"/>
      <w:r w:rsidRPr="00DB3399">
        <w:rPr>
          <w:rFonts w:ascii="Arial" w:hAnsi="Arial" w:cs="Arial"/>
          <w:kern w:val="0"/>
          <w:sz w:val="24"/>
          <w:szCs w:val="22"/>
          <w:lang w:bidi="ar-SA"/>
          <w14:ligatures w14:val="none"/>
        </w:rPr>
        <w:t xml:space="preserve"> services (2023)</w:t>
      </w:r>
      <w:bookmarkEnd w:id="29"/>
      <w:r w:rsidRPr="00DB3399">
        <w:rPr>
          <w:rFonts w:ascii="Arial" w:hAnsi="Arial" w:cs="Arial"/>
          <w:kern w:val="0"/>
          <w:sz w:val="24"/>
          <w:szCs w:val="22"/>
          <w:lang w:bidi="ar-SA"/>
          <w14:ligatures w14:val="none"/>
        </w:rPr>
        <w:t xml:space="preserve">. </w:t>
      </w:r>
      <w:r w:rsidRPr="00DB3399">
        <w:rPr>
          <w:rFonts w:ascii="Arial" w:hAnsi="Arial" w:cs="Arial"/>
          <w:i/>
          <w:iCs/>
          <w:kern w:val="0"/>
          <w:sz w:val="24"/>
          <w:szCs w:val="22"/>
          <w:lang w:bidi="ar-SA"/>
          <w14:ligatures w14:val="none"/>
        </w:rPr>
        <w:t>The Institute of Strategic Risk Management</w:t>
      </w:r>
      <w:r w:rsidRPr="00DB3399">
        <w:rPr>
          <w:rFonts w:ascii="Arial" w:hAnsi="Arial" w:cs="Arial"/>
          <w:kern w:val="0"/>
          <w:sz w:val="24"/>
          <w:szCs w:val="22"/>
          <w:lang w:bidi="ar-SA"/>
          <w14:ligatures w14:val="none"/>
        </w:rPr>
        <w:t>. [online] www.theisrm.org. Available at: https://www.theisrm.org/ [Accessed 10 Oct. 2023].</w:t>
      </w:r>
    </w:p>
    <w:p w14:paraId="3AE2085B"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30" w:name="_Hlk147914343"/>
      <w:r w:rsidRPr="00DB3399">
        <w:rPr>
          <w:rFonts w:ascii="Arial" w:hAnsi="Arial" w:cs="Arial"/>
          <w:kern w:val="0"/>
          <w:sz w:val="24"/>
          <w:szCs w:val="22"/>
          <w:shd w:val="clear" w:color="auto" w:fill="FFFFFF"/>
          <w:lang w:bidi="ar-SA"/>
          <w14:ligatures w14:val="none"/>
        </w:rPr>
        <w:t>Gordon, S. (2020)</w:t>
      </w:r>
      <w:bookmarkEnd w:id="30"/>
      <w:r w:rsidRPr="00DB3399">
        <w:rPr>
          <w:rFonts w:ascii="Arial" w:hAnsi="Arial" w:cs="Arial"/>
          <w:kern w:val="0"/>
          <w:sz w:val="24"/>
          <w:szCs w:val="22"/>
          <w:shd w:val="clear" w:color="auto" w:fill="FFFFFF"/>
          <w:lang w:bidi="ar-SA"/>
          <w14:ligatures w14:val="none"/>
        </w:rPr>
        <w:t xml:space="preserve">. Organisational support versus supervisor support: The impact on hospitality managers' psychological contract and work engagement. </w:t>
      </w:r>
      <w:r w:rsidRPr="00DB3399">
        <w:rPr>
          <w:rFonts w:ascii="Arial" w:hAnsi="Arial" w:cs="Arial"/>
          <w:i/>
          <w:iCs/>
          <w:kern w:val="0"/>
          <w:sz w:val="24"/>
          <w:szCs w:val="22"/>
          <w:shd w:val="clear" w:color="auto" w:fill="FFFFFF"/>
          <w:lang w:bidi="ar-SA"/>
          <w14:ligatures w14:val="none"/>
        </w:rPr>
        <w:t>International Journal of Hospitality Management</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87</w:t>
      </w:r>
      <w:r w:rsidRPr="00DB3399">
        <w:rPr>
          <w:rFonts w:ascii="Arial" w:hAnsi="Arial" w:cs="Arial"/>
          <w:kern w:val="0"/>
          <w:sz w:val="24"/>
          <w:szCs w:val="22"/>
          <w:shd w:val="clear" w:color="auto" w:fill="FFFFFF"/>
          <w:lang w:bidi="ar-SA"/>
          <w14:ligatures w14:val="none"/>
        </w:rPr>
        <w:t>, p.102374.</w:t>
      </w:r>
    </w:p>
    <w:p w14:paraId="0C675F22"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 xml:space="preserve">Gov. </w:t>
      </w:r>
      <w:proofErr w:type="spellStart"/>
      <w:r w:rsidRPr="00DB3399">
        <w:rPr>
          <w:rFonts w:ascii="Arial" w:hAnsi="Arial" w:cs="Arial"/>
          <w:kern w:val="0"/>
          <w:sz w:val="24"/>
          <w:szCs w:val="22"/>
          <w:lang w:bidi="ar-SA"/>
          <w14:ligatures w14:val="none"/>
        </w:rPr>
        <w:t>uk</w:t>
      </w:r>
      <w:proofErr w:type="spellEnd"/>
      <w:r w:rsidRPr="00DB3399">
        <w:rPr>
          <w:rFonts w:ascii="Arial" w:hAnsi="Arial" w:cs="Arial"/>
          <w:kern w:val="0"/>
          <w:sz w:val="24"/>
          <w:szCs w:val="22"/>
          <w:lang w:bidi="ar-SA"/>
          <w14:ligatures w14:val="none"/>
        </w:rPr>
        <w:t xml:space="preserve"> (2023). </w:t>
      </w:r>
      <w:r w:rsidRPr="00DB3399">
        <w:rPr>
          <w:rFonts w:ascii="Arial" w:hAnsi="Arial" w:cs="Arial"/>
          <w:i/>
          <w:iCs/>
          <w:kern w:val="0"/>
          <w:sz w:val="24"/>
          <w:szCs w:val="22"/>
          <w:lang w:bidi="ar-SA"/>
          <w14:ligatures w14:val="none"/>
        </w:rPr>
        <w:t>Department for Culture, Media and Sport</w:t>
      </w:r>
      <w:r w:rsidRPr="00DB3399">
        <w:rPr>
          <w:rFonts w:ascii="Arial" w:hAnsi="Arial" w:cs="Arial"/>
          <w:kern w:val="0"/>
          <w:sz w:val="24"/>
          <w:szCs w:val="22"/>
          <w:lang w:bidi="ar-SA"/>
          <w14:ligatures w14:val="none"/>
        </w:rPr>
        <w:t>. [online] GOV.UK. Available at: https://www.gov.uk/government/organisations/department-for-culture-media-and-sport [Accessed 10 Oct. 2023].</w:t>
      </w:r>
    </w:p>
    <w:p w14:paraId="74B9472F"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31" w:name="_Hlk147914203"/>
      <w:r w:rsidRPr="00DB3399">
        <w:rPr>
          <w:rFonts w:ascii="Arial" w:hAnsi="Arial" w:cs="Arial"/>
          <w:kern w:val="0"/>
          <w:sz w:val="24"/>
          <w:szCs w:val="22"/>
          <w:shd w:val="clear" w:color="auto" w:fill="FFFFFF"/>
          <w:lang w:bidi="ar-SA"/>
          <w14:ligatures w14:val="none"/>
        </w:rPr>
        <w:t>Greening, N. (2019</w:t>
      </w:r>
      <w:bookmarkEnd w:id="31"/>
      <w:r w:rsidRPr="00DB3399">
        <w:rPr>
          <w:rFonts w:ascii="Arial" w:hAnsi="Arial" w:cs="Arial"/>
          <w:kern w:val="0"/>
          <w:sz w:val="24"/>
          <w:szCs w:val="22"/>
          <w:shd w:val="clear" w:color="auto" w:fill="FFFFFF"/>
          <w:lang w:bidi="ar-SA"/>
          <w14:ligatures w14:val="none"/>
        </w:rPr>
        <w:t>). Phenomenological research methodology. </w:t>
      </w:r>
      <w:r w:rsidRPr="00DB3399">
        <w:rPr>
          <w:rFonts w:ascii="Arial" w:hAnsi="Arial" w:cs="Arial"/>
          <w:i/>
          <w:iCs/>
          <w:kern w:val="0"/>
          <w:sz w:val="24"/>
          <w:szCs w:val="22"/>
          <w:lang w:bidi="ar-SA"/>
          <w14:ligatures w14:val="none"/>
        </w:rPr>
        <w:t>Scientific Research Journal</w:t>
      </w:r>
      <w:r w:rsidRPr="00DB3399">
        <w:rPr>
          <w:rFonts w:ascii="Arial" w:hAnsi="Arial" w:cs="Arial"/>
          <w:kern w:val="0"/>
          <w:sz w:val="24"/>
          <w:szCs w:val="22"/>
          <w:lang w:bidi="ar-SA"/>
          <w14:ligatures w14:val="none"/>
        </w:rPr>
        <w:t>, </w:t>
      </w:r>
      <w:r w:rsidRPr="00DB3399">
        <w:rPr>
          <w:rFonts w:ascii="Arial" w:hAnsi="Arial" w:cs="Arial"/>
          <w:i/>
          <w:iCs/>
          <w:kern w:val="0"/>
          <w:sz w:val="24"/>
          <w:szCs w:val="22"/>
          <w:lang w:bidi="ar-SA"/>
          <w14:ligatures w14:val="none"/>
        </w:rPr>
        <w:t>7</w:t>
      </w:r>
      <w:r w:rsidRPr="00DB3399">
        <w:rPr>
          <w:rFonts w:ascii="Arial" w:hAnsi="Arial" w:cs="Arial"/>
          <w:kern w:val="0"/>
          <w:sz w:val="24"/>
          <w:szCs w:val="22"/>
          <w:lang w:bidi="ar-SA"/>
          <w14:ligatures w14:val="none"/>
        </w:rPr>
        <w:t>(5), 88–92.</w:t>
      </w:r>
    </w:p>
    <w:p w14:paraId="02ECB9E2"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32" w:name="_Hlk147914305"/>
      <w:r w:rsidRPr="00DB3399">
        <w:rPr>
          <w:rFonts w:ascii="Arial" w:hAnsi="Arial" w:cs="Arial"/>
          <w:kern w:val="0"/>
          <w:sz w:val="24"/>
          <w:szCs w:val="22"/>
          <w:shd w:val="clear" w:color="auto" w:fill="FFFFFF"/>
          <w:lang w:bidi="ar-SA"/>
          <w14:ligatures w14:val="none"/>
        </w:rPr>
        <w:t>Hoang, G., Yang, M. and Luu, T.T. (2023)</w:t>
      </w:r>
      <w:bookmarkEnd w:id="32"/>
      <w:r w:rsidRPr="00DB3399">
        <w:rPr>
          <w:rFonts w:ascii="Arial" w:hAnsi="Arial" w:cs="Arial"/>
          <w:kern w:val="0"/>
          <w:sz w:val="24"/>
          <w:szCs w:val="22"/>
          <w:shd w:val="clear" w:color="auto" w:fill="FFFFFF"/>
          <w:lang w:bidi="ar-SA"/>
          <w14:ligatures w14:val="none"/>
        </w:rPr>
        <w:t>. Ethical leadership in tourism and hospitality management: A systematic literature review and research agenda. </w:t>
      </w:r>
      <w:r w:rsidRPr="00DB3399">
        <w:rPr>
          <w:rFonts w:ascii="Arial" w:hAnsi="Arial" w:cs="Arial"/>
          <w:i/>
          <w:iCs/>
          <w:kern w:val="0"/>
          <w:sz w:val="24"/>
          <w:szCs w:val="22"/>
          <w:shd w:val="clear" w:color="auto" w:fill="FFFFFF"/>
          <w:lang w:bidi="ar-SA"/>
          <w14:ligatures w14:val="none"/>
        </w:rPr>
        <w:t>International Journal of Hospitality Management</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114</w:t>
      </w:r>
      <w:r w:rsidRPr="00DB3399">
        <w:rPr>
          <w:rFonts w:ascii="Arial" w:hAnsi="Arial" w:cs="Arial"/>
          <w:kern w:val="0"/>
          <w:sz w:val="24"/>
          <w:szCs w:val="22"/>
          <w:shd w:val="clear" w:color="auto" w:fill="FFFFFF"/>
          <w:lang w:bidi="ar-SA"/>
          <w14:ligatures w14:val="none"/>
        </w:rPr>
        <w:t>, p.103563.</w:t>
      </w:r>
    </w:p>
    <w:p w14:paraId="4EA3C47B"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33" w:name="_Hlk147832373"/>
      <w:r w:rsidRPr="00DB3399">
        <w:rPr>
          <w:rFonts w:ascii="Arial" w:hAnsi="Arial" w:cs="Arial"/>
          <w:kern w:val="0"/>
          <w:sz w:val="24"/>
          <w:szCs w:val="22"/>
          <w:lang w:bidi="ar-SA"/>
          <w14:ligatures w14:val="none"/>
        </w:rPr>
        <w:lastRenderedPageBreak/>
        <w:t>Imperial Hotel (2023a)</w:t>
      </w:r>
      <w:bookmarkEnd w:id="33"/>
      <w:r w:rsidRPr="00DB3399">
        <w:rPr>
          <w:rFonts w:ascii="Arial" w:hAnsi="Arial" w:cs="Arial"/>
          <w:kern w:val="0"/>
          <w:sz w:val="24"/>
          <w:szCs w:val="22"/>
          <w:lang w:bidi="ar-SA"/>
          <w14:ligatures w14:val="none"/>
        </w:rPr>
        <w:t xml:space="preserve">. </w:t>
      </w:r>
      <w:r w:rsidRPr="00DB3399">
        <w:rPr>
          <w:rFonts w:ascii="Arial" w:hAnsi="Arial" w:cs="Arial"/>
          <w:i/>
          <w:iCs/>
          <w:kern w:val="0"/>
          <w:sz w:val="24"/>
          <w:szCs w:val="22"/>
          <w:lang w:bidi="ar-SA"/>
          <w14:ligatures w14:val="none"/>
        </w:rPr>
        <w:t>Our Green Story - Environment</w:t>
      </w:r>
      <w:r w:rsidRPr="00DB3399">
        <w:rPr>
          <w:rFonts w:ascii="Arial" w:hAnsi="Arial" w:cs="Arial"/>
          <w:kern w:val="0"/>
          <w:sz w:val="24"/>
          <w:szCs w:val="22"/>
          <w:lang w:bidi="ar-SA"/>
          <w14:ligatures w14:val="none"/>
        </w:rPr>
        <w:t>. [online] The Imperial Hotel Blackpool. Available at: https://www.imperialhotelblackpool.co.uk/our-green-story-environment [Accessed 10 Oct. 2023].</w:t>
      </w:r>
    </w:p>
    <w:p w14:paraId="7BB5710F" w14:textId="77777777" w:rsidR="00DB3399" w:rsidRPr="00DB3399" w:rsidRDefault="00DB3399" w:rsidP="00DB3399">
      <w:pPr>
        <w:spacing w:after="0" w:line="360" w:lineRule="auto"/>
        <w:jc w:val="both"/>
        <w:rPr>
          <w:rFonts w:ascii="Arial" w:hAnsi="Arial" w:cs="Arial"/>
          <w:kern w:val="0"/>
          <w:sz w:val="24"/>
          <w:szCs w:val="22"/>
          <w:lang w:bidi="ar-SA"/>
          <w14:ligatures w14:val="none"/>
        </w:rPr>
      </w:pPr>
      <w:r w:rsidRPr="00DB3399">
        <w:rPr>
          <w:rFonts w:ascii="Arial" w:hAnsi="Arial" w:cs="Arial"/>
          <w:kern w:val="0"/>
          <w:sz w:val="24"/>
          <w:szCs w:val="22"/>
          <w:lang w:bidi="ar-SA"/>
          <w14:ligatures w14:val="none"/>
        </w:rPr>
        <w:t xml:space="preserve">Imperial Hotel (2023b). </w:t>
      </w:r>
      <w:r w:rsidRPr="00DB3399">
        <w:rPr>
          <w:rFonts w:ascii="Arial" w:hAnsi="Arial" w:cs="Arial"/>
          <w:i/>
          <w:iCs/>
          <w:kern w:val="0"/>
          <w:sz w:val="24"/>
          <w:szCs w:val="22"/>
          <w:lang w:bidi="ar-SA"/>
          <w14:ligatures w14:val="none"/>
        </w:rPr>
        <w:t>The Imperial Hotel Blackpool</w:t>
      </w:r>
      <w:r w:rsidRPr="00DB3399">
        <w:rPr>
          <w:rFonts w:ascii="Arial" w:hAnsi="Arial" w:cs="Arial"/>
          <w:kern w:val="0"/>
          <w:sz w:val="24"/>
          <w:szCs w:val="22"/>
          <w:lang w:bidi="ar-SA"/>
          <w14:ligatures w14:val="none"/>
        </w:rPr>
        <w:t>. [online] The Imperial Hotel Blackpool. Available at: https://www.imperialhotelblackpool.co.uk/ [Accessed 10 Oct. 2023].</w:t>
      </w:r>
    </w:p>
    <w:p w14:paraId="7ABF3D23"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34" w:name="_Hlk147914278"/>
      <w:r w:rsidRPr="00DB3399">
        <w:rPr>
          <w:rFonts w:ascii="Arial" w:hAnsi="Arial" w:cs="Arial"/>
          <w:kern w:val="0"/>
          <w:sz w:val="24"/>
          <w:szCs w:val="22"/>
          <w:shd w:val="clear" w:color="auto" w:fill="FFFFFF"/>
          <w:lang w:bidi="ar-SA"/>
          <w14:ligatures w14:val="none"/>
        </w:rPr>
        <w:t>Jones, C.R. and Walmsley, A. (2022)</w:t>
      </w:r>
      <w:bookmarkEnd w:id="34"/>
      <w:r w:rsidRPr="00DB3399">
        <w:rPr>
          <w:rFonts w:ascii="Arial" w:hAnsi="Arial" w:cs="Arial"/>
          <w:kern w:val="0"/>
          <w:sz w:val="24"/>
          <w:szCs w:val="22"/>
          <w:shd w:val="clear" w:color="auto" w:fill="FFFFFF"/>
          <w:lang w:bidi="ar-SA"/>
          <w14:ligatures w14:val="none"/>
        </w:rPr>
        <w:t>. A change would do you good: Advances in research impact in sustainable tourism and some ‘home truths’ for the sector. </w:t>
      </w:r>
      <w:r w:rsidRPr="00DB3399">
        <w:rPr>
          <w:rFonts w:ascii="Arial" w:hAnsi="Arial" w:cs="Arial"/>
          <w:i/>
          <w:iCs/>
          <w:kern w:val="0"/>
          <w:sz w:val="24"/>
          <w:szCs w:val="22"/>
          <w:shd w:val="clear" w:color="auto" w:fill="FFFFFF"/>
          <w:lang w:bidi="ar-SA"/>
          <w14:ligatures w14:val="none"/>
        </w:rPr>
        <w:t>Journal of Sustainable Tourism</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30</w:t>
      </w:r>
      <w:r w:rsidRPr="00DB3399">
        <w:rPr>
          <w:rFonts w:ascii="Arial" w:hAnsi="Arial" w:cs="Arial"/>
          <w:kern w:val="0"/>
          <w:sz w:val="24"/>
          <w:szCs w:val="22"/>
          <w:shd w:val="clear" w:color="auto" w:fill="FFFFFF"/>
          <w:lang w:bidi="ar-SA"/>
          <w14:ligatures w14:val="none"/>
        </w:rPr>
        <w:t>(9), pp.2073-2088.</w:t>
      </w:r>
    </w:p>
    <w:p w14:paraId="15996F1D"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r w:rsidRPr="00DB3399">
        <w:rPr>
          <w:rFonts w:ascii="Arial" w:hAnsi="Arial" w:cs="Arial"/>
          <w:kern w:val="0"/>
          <w:sz w:val="24"/>
          <w:szCs w:val="22"/>
          <w:shd w:val="clear" w:color="auto" w:fill="FFFFFF"/>
          <w:lang w:bidi="ar-SA"/>
          <w14:ligatures w14:val="none"/>
        </w:rPr>
        <w:t>Khatter, A. (2023). Challenges and Solutions for Environmental Sustainability in the Hospitality Sector. </w:t>
      </w:r>
      <w:r w:rsidRPr="00DB3399">
        <w:rPr>
          <w:rFonts w:ascii="Arial" w:hAnsi="Arial" w:cs="Arial"/>
          <w:i/>
          <w:iCs/>
          <w:kern w:val="0"/>
          <w:sz w:val="24"/>
          <w:szCs w:val="22"/>
          <w:shd w:val="clear" w:color="auto" w:fill="FFFFFF"/>
          <w:lang w:bidi="ar-SA"/>
          <w14:ligatures w14:val="none"/>
        </w:rPr>
        <w:t>Sustainability</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15</w:t>
      </w:r>
      <w:r w:rsidRPr="00DB3399">
        <w:rPr>
          <w:rFonts w:ascii="Arial" w:hAnsi="Arial" w:cs="Arial"/>
          <w:kern w:val="0"/>
          <w:sz w:val="24"/>
          <w:szCs w:val="22"/>
          <w:shd w:val="clear" w:color="auto" w:fill="FFFFFF"/>
          <w:lang w:bidi="ar-SA"/>
          <w14:ligatures w14:val="none"/>
        </w:rPr>
        <w:t>(15), 11491.</w:t>
      </w:r>
    </w:p>
    <w:p w14:paraId="3A4867B4" w14:textId="77777777" w:rsidR="00DB3399" w:rsidRPr="00DB3399" w:rsidRDefault="00DB3399" w:rsidP="00DB3399">
      <w:pPr>
        <w:widowControl w:val="0"/>
        <w:autoSpaceDE w:val="0"/>
        <w:autoSpaceDN w:val="0"/>
        <w:adjustRightInd w:val="0"/>
        <w:spacing w:after="0" w:line="360" w:lineRule="auto"/>
        <w:jc w:val="both"/>
        <w:rPr>
          <w:rFonts w:ascii="Arial" w:hAnsi="Arial" w:cs="Arial"/>
          <w:kern w:val="0"/>
          <w:sz w:val="24"/>
          <w:szCs w:val="24"/>
          <w:lang w:bidi="ar-SA"/>
          <w14:ligatures w14:val="none"/>
        </w:rPr>
      </w:pPr>
      <w:r w:rsidRPr="00DB3399">
        <w:rPr>
          <w:rFonts w:ascii="Arial" w:hAnsi="Arial" w:cs="Arial"/>
          <w:kern w:val="0"/>
          <w:sz w:val="24"/>
          <w:szCs w:val="24"/>
          <w:lang w:bidi="ar-SA"/>
          <w14:ligatures w14:val="none"/>
        </w:rPr>
        <w:t xml:space="preserve">Legrand, W., Sloan, P. and Chen, J.S. (2021). </w:t>
      </w:r>
      <w:r w:rsidRPr="00DB3399">
        <w:rPr>
          <w:rFonts w:ascii="Arial" w:hAnsi="Arial" w:cs="Arial"/>
          <w:i/>
          <w:iCs/>
          <w:kern w:val="0"/>
          <w:sz w:val="24"/>
          <w:szCs w:val="24"/>
          <w:lang w:bidi="ar-SA"/>
          <w14:ligatures w14:val="none"/>
        </w:rPr>
        <w:t>Sustainability in the Hospitality Industry: Principles of Sustainable Operations</w:t>
      </w:r>
      <w:r w:rsidRPr="00DB3399">
        <w:rPr>
          <w:rFonts w:ascii="Arial" w:hAnsi="Arial" w:cs="Arial"/>
          <w:kern w:val="0"/>
          <w:sz w:val="24"/>
          <w:szCs w:val="24"/>
          <w:lang w:bidi="ar-SA"/>
          <w14:ligatures w14:val="none"/>
        </w:rPr>
        <w:t>. Abingdon, Oxon; New York, NY: Routledge.</w:t>
      </w:r>
    </w:p>
    <w:p w14:paraId="06BF38C4" w14:textId="77777777" w:rsidR="00DB3399" w:rsidRPr="00DB3399" w:rsidRDefault="00DB3399" w:rsidP="00DB3399">
      <w:pPr>
        <w:spacing w:after="0" w:line="360" w:lineRule="auto"/>
        <w:jc w:val="both"/>
        <w:rPr>
          <w:rFonts w:ascii="Arial" w:eastAsia="Times New Roman" w:hAnsi="Arial" w:cs="Arial"/>
          <w:kern w:val="0"/>
          <w:sz w:val="24"/>
          <w:szCs w:val="24"/>
          <w:lang w:bidi="ar-SA"/>
          <w14:ligatures w14:val="none"/>
        </w:rPr>
      </w:pPr>
      <w:r w:rsidRPr="00DB3399">
        <w:rPr>
          <w:rFonts w:ascii="Arial" w:eastAsia="Times New Roman" w:hAnsi="Arial" w:cs="Arial"/>
          <w:kern w:val="0"/>
          <w:sz w:val="24"/>
          <w:szCs w:val="24"/>
          <w:lang w:bidi="ar-SA"/>
          <w14:ligatures w14:val="none"/>
        </w:rPr>
        <w:t xml:space="preserve">Lemelin, H., Dawson, J. and Stewart, E.J. (2013). </w:t>
      </w:r>
      <w:r w:rsidRPr="00DB3399">
        <w:rPr>
          <w:rFonts w:ascii="Arial" w:eastAsia="Times New Roman" w:hAnsi="Arial" w:cs="Arial"/>
          <w:i/>
          <w:iCs/>
          <w:kern w:val="0"/>
          <w:sz w:val="24"/>
          <w:szCs w:val="24"/>
          <w:lang w:bidi="ar-SA"/>
          <w14:ligatures w14:val="none"/>
        </w:rPr>
        <w:t>Last Chance Tourism</w:t>
      </w:r>
      <w:r w:rsidRPr="00DB3399">
        <w:rPr>
          <w:rFonts w:ascii="Arial" w:eastAsia="Times New Roman" w:hAnsi="Arial" w:cs="Arial"/>
          <w:kern w:val="0"/>
          <w:sz w:val="24"/>
          <w:szCs w:val="24"/>
          <w:lang w:bidi="ar-SA"/>
          <w14:ligatures w14:val="none"/>
        </w:rPr>
        <w:t>. Routledge.</w:t>
      </w:r>
    </w:p>
    <w:p w14:paraId="70F1588B"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35" w:name="_Hlk147914173"/>
      <w:r w:rsidRPr="00DB3399">
        <w:rPr>
          <w:rFonts w:ascii="Arial" w:hAnsi="Arial" w:cs="Arial"/>
          <w:kern w:val="0"/>
          <w:sz w:val="24"/>
          <w:szCs w:val="22"/>
          <w:shd w:val="clear" w:color="auto" w:fill="FFFFFF"/>
          <w:lang w:bidi="ar-SA"/>
          <w14:ligatures w14:val="none"/>
        </w:rPr>
        <w:t>Pandey, P. and Pandey, M.M. (2021</w:t>
      </w:r>
      <w:bookmarkEnd w:id="35"/>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lang w:bidi="ar-SA"/>
          <w14:ligatures w14:val="none"/>
        </w:rPr>
        <w:t>Research methodology tools and techniques</w:t>
      </w:r>
      <w:r w:rsidRPr="00DB3399">
        <w:rPr>
          <w:rFonts w:ascii="Arial" w:hAnsi="Arial" w:cs="Arial"/>
          <w:kern w:val="0"/>
          <w:sz w:val="24"/>
          <w:szCs w:val="22"/>
          <w:lang w:bidi="ar-SA"/>
          <w14:ligatures w14:val="none"/>
        </w:rPr>
        <w:t>. Bridge Centre.</w:t>
      </w:r>
    </w:p>
    <w:p w14:paraId="75DEC62D"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proofErr w:type="spellStart"/>
      <w:r w:rsidRPr="00DB3399">
        <w:rPr>
          <w:rFonts w:ascii="Arial" w:hAnsi="Arial" w:cs="Arial"/>
          <w:kern w:val="0"/>
          <w:sz w:val="24"/>
          <w:szCs w:val="22"/>
          <w:shd w:val="clear" w:color="auto" w:fill="FFFFFF"/>
          <w:lang w:bidi="ar-SA"/>
          <w14:ligatures w14:val="none"/>
        </w:rPr>
        <w:t>Rasoolimanesh</w:t>
      </w:r>
      <w:proofErr w:type="spellEnd"/>
      <w:r w:rsidRPr="00DB3399">
        <w:rPr>
          <w:rFonts w:ascii="Arial" w:hAnsi="Arial" w:cs="Arial"/>
          <w:kern w:val="0"/>
          <w:sz w:val="24"/>
          <w:szCs w:val="22"/>
          <w:shd w:val="clear" w:color="auto" w:fill="FFFFFF"/>
          <w:lang w:bidi="ar-SA"/>
          <w14:ligatures w14:val="none"/>
        </w:rPr>
        <w:t xml:space="preserve">, S.M., Ramakrishna, S., Hall, C.M., Esfandiar, K. and Seyfi, S. (2023). A systematic scoping review of sustainable tourism indicators about the sustainable development goals. </w:t>
      </w:r>
      <w:r w:rsidRPr="00DB3399">
        <w:rPr>
          <w:rFonts w:ascii="Arial" w:hAnsi="Arial" w:cs="Arial"/>
          <w:i/>
          <w:iCs/>
          <w:kern w:val="0"/>
          <w:sz w:val="24"/>
          <w:szCs w:val="22"/>
          <w:shd w:val="clear" w:color="auto" w:fill="FFFFFF"/>
          <w:lang w:bidi="ar-SA"/>
          <w14:ligatures w14:val="none"/>
        </w:rPr>
        <w:t>Journal of Sustainable Tourism</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31</w:t>
      </w:r>
      <w:r w:rsidRPr="00DB3399">
        <w:rPr>
          <w:rFonts w:ascii="Arial" w:hAnsi="Arial" w:cs="Arial"/>
          <w:kern w:val="0"/>
          <w:sz w:val="24"/>
          <w:szCs w:val="22"/>
          <w:shd w:val="clear" w:color="auto" w:fill="FFFFFF"/>
          <w:lang w:bidi="ar-SA"/>
          <w14:ligatures w14:val="none"/>
        </w:rPr>
        <w:t>(7), 1497–1517.</w:t>
      </w:r>
    </w:p>
    <w:p w14:paraId="7E65ABF2" w14:textId="77777777" w:rsidR="00DB3399" w:rsidRPr="00DB3399" w:rsidRDefault="00DB3399" w:rsidP="00DB3399">
      <w:pPr>
        <w:widowControl w:val="0"/>
        <w:autoSpaceDE w:val="0"/>
        <w:autoSpaceDN w:val="0"/>
        <w:adjustRightInd w:val="0"/>
        <w:spacing w:after="0" w:line="360" w:lineRule="auto"/>
        <w:jc w:val="both"/>
        <w:rPr>
          <w:rFonts w:ascii="Arial" w:hAnsi="Arial" w:cs="Arial"/>
          <w:kern w:val="0"/>
          <w:sz w:val="24"/>
          <w:szCs w:val="24"/>
          <w:lang w:bidi="ar-SA"/>
          <w14:ligatures w14:val="none"/>
        </w:rPr>
      </w:pPr>
      <w:r w:rsidRPr="00DB3399">
        <w:rPr>
          <w:rFonts w:ascii="Arial" w:hAnsi="Arial" w:cs="Arial"/>
          <w:kern w:val="0"/>
          <w:sz w:val="24"/>
          <w:szCs w:val="24"/>
          <w:lang w:bidi="ar-SA"/>
          <w14:ligatures w14:val="none"/>
        </w:rPr>
        <w:t xml:space="preserve">Rodríguez-García, R., Idoya Ferrero-Ferrero and Fernández, A. (2023). Analysis of Integration of Sustainability in Sustainability Certifications in the Hotel Industry. </w:t>
      </w:r>
      <w:r w:rsidRPr="00DB3399">
        <w:rPr>
          <w:rFonts w:ascii="Arial" w:hAnsi="Arial" w:cs="Arial"/>
          <w:i/>
          <w:iCs/>
          <w:kern w:val="0"/>
          <w:sz w:val="24"/>
          <w:szCs w:val="24"/>
          <w:lang w:bidi="ar-SA"/>
          <w14:ligatures w14:val="none"/>
        </w:rPr>
        <w:t>Frontiers in sustainability</w:t>
      </w:r>
      <w:r w:rsidRPr="00DB3399">
        <w:rPr>
          <w:rFonts w:ascii="Arial" w:hAnsi="Arial" w:cs="Arial"/>
          <w:kern w:val="0"/>
          <w:sz w:val="24"/>
          <w:szCs w:val="24"/>
          <w:lang w:bidi="ar-SA"/>
          <w14:ligatures w14:val="none"/>
        </w:rPr>
        <w:t xml:space="preserve">, 4(1). </w:t>
      </w:r>
      <w:proofErr w:type="spellStart"/>
      <w:r w:rsidRPr="00DB3399">
        <w:rPr>
          <w:rFonts w:ascii="Arial" w:hAnsi="Arial" w:cs="Arial"/>
          <w:kern w:val="0"/>
          <w:sz w:val="24"/>
          <w:szCs w:val="24"/>
          <w:lang w:bidi="ar-SA"/>
          <w14:ligatures w14:val="none"/>
        </w:rPr>
        <w:t>doi:</w:t>
      </w:r>
      <w:hyperlink r:id="rId11" w:history="1">
        <w:r w:rsidRPr="00DB3399">
          <w:rPr>
            <w:rFonts w:ascii="Arial" w:hAnsi="Arial" w:cs="Arial"/>
            <w:kern w:val="0"/>
            <w:sz w:val="24"/>
            <w:szCs w:val="24"/>
            <w:lang w:bidi="ar-SA"/>
            <w14:ligatures w14:val="none"/>
          </w:rPr>
          <w:t>https</w:t>
        </w:r>
        <w:proofErr w:type="spellEnd"/>
        <w:r w:rsidRPr="00DB3399">
          <w:rPr>
            <w:rFonts w:ascii="Arial" w:hAnsi="Arial" w:cs="Arial"/>
            <w:kern w:val="0"/>
            <w:sz w:val="24"/>
            <w:szCs w:val="24"/>
            <w:lang w:bidi="ar-SA"/>
            <w14:ligatures w14:val="none"/>
          </w:rPr>
          <w:t>://doi.org/10.3389/frsus.2023.1116359</w:t>
        </w:r>
      </w:hyperlink>
      <w:r w:rsidRPr="00DB3399">
        <w:rPr>
          <w:rFonts w:ascii="Arial" w:hAnsi="Arial" w:cs="Arial"/>
          <w:kern w:val="0"/>
          <w:sz w:val="24"/>
          <w:szCs w:val="24"/>
          <w:lang w:bidi="ar-SA"/>
          <w14:ligatures w14:val="none"/>
        </w:rPr>
        <w:t>.</w:t>
      </w:r>
    </w:p>
    <w:p w14:paraId="1D827002"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36" w:name="_Hlk147832335"/>
      <w:r w:rsidRPr="00DB3399">
        <w:rPr>
          <w:rFonts w:ascii="Arial" w:hAnsi="Arial" w:cs="Arial"/>
          <w:kern w:val="0"/>
          <w:sz w:val="24"/>
          <w:szCs w:val="22"/>
          <w:shd w:val="clear" w:color="auto" w:fill="FFFFFF"/>
          <w:lang w:bidi="ar-SA"/>
          <w14:ligatures w14:val="none"/>
        </w:rPr>
        <w:t xml:space="preserve">Sakshi, S. </w:t>
      </w:r>
      <w:proofErr w:type="spellStart"/>
      <w:r w:rsidRPr="00DB3399">
        <w:rPr>
          <w:rFonts w:ascii="Arial" w:hAnsi="Arial" w:cs="Arial"/>
          <w:kern w:val="0"/>
          <w:sz w:val="24"/>
          <w:szCs w:val="22"/>
          <w:shd w:val="clear" w:color="auto" w:fill="FFFFFF"/>
          <w:lang w:bidi="ar-SA"/>
          <w14:ligatures w14:val="none"/>
        </w:rPr>
        <w:t>Cerchione</w:t>
      </w:r>
      <w:proofErr w:type="spellEnd"/>
      <w:r w:rsidRPr="00DB3399">
        <w:rPr>
          <w:rFonts w:ascii="Arial" w:hAnsi="Arial" w:cs="Arial"/>
          <w:kern w:val="0"/>
          <w:sz w:val="24"/>
          <w:szCs w:val="22"/>
          <w:shd w:val="clear" w:color="auto" w:fill="FFFFFF"/>
          <w:lang w:bidi="ar-SA"/>
          <w14:ligatures w14:val="none"/>
        </w:rPr>
        <w:t>, R. and Bansal, H. (2020)</w:t>
      </w:r>
      <w:bookmarkEnd w:id="36"/>
      <w:r w:rsidRPr="00DB3399">
        <w:rPr>
          <w:rFonts w:ascii="Arial" w:hAnsi="Arial" w:cs="Arial"/>
          <w:kern w:val="0"/>
          <w:sz w:val="24"/>
          <w:szCs w:val="22"/>
          <w:shd w:val="clear" w:color="auto" w:fill="FFFFFF"/>
          <w:lang w:bidi="ar-SA"/>
          <w14:ligatures w14:val="none"/>
        </w:rPr>
        <w:t>. Measuring the impact of sustainability policy and practices in tourism and hospitality industry. </w:t>
      </w:r>
      <w:r w:rsidRPr="00DB3399">
        <w:rPr>
          <w:rFonts w:ascii="Arial" w:hAnsi="Arial" w:cs="Arial"/>
          <w:i/>
          <w:iCs/>
          <w:kern w:val="0"/>
          <w:sz w:val="24"/>
          <w:szCs w:val="22"/>
          <w:shd w:val="clear" w:color="auto" w:fill="FFFFFF"/>
          <w:lang w:bidi="ar-SA"/>
          <w14:ligatures w14:val="none"/>
        </w:rPr>
        <w:t>Business Strategy and the Environment</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29</w:t>
      </w:r>
      <w:r w:rsidRPr="00DB3399">
        <w:rPr>
          <w:rFonts w:ascii="Arial" w:hAnsi="Arial" w:cs="Arial"/>
          <w:kern w:val="0"/>
          <w:sz w:val="24"/>
          <w:szCs w:val="22"/>
          <w:shd w:val="clear" w:color="auto" w:fill="FFFFFF"/>
          <w:lang w:bidi="ar-SA"/>
          <w14:ligatures w14:val="none"/>
        </w:rPr>
        <w:t>(3), pp.1109-1126.</w:t>
      </w:r>
    </w:p>
    <w:p w14:paraId="300FB167" w14:textId="77777777" w:rsidR="00DB3399" w:rsidRPr="00DB3399" w:rsidRDefault="00DB3399" w:rsidP="00DB3399">
      <w:pPr>
        <w:spacing w:after="0" w:line="360" w:lineRule="auto"/>
        <w:jc w:val="both"/>
        <w:rPr>
          <w:rFonts w:ascii="Arial" w:hAnsi="Arial" w:cs="Arial"/>
          <w:kern w:val="0"/>
          <w:sz w:val="24"/>
          <w:szCs w:val="22"/>
          <w:lang w:bidi="ar-SA"/>
          <w14:ligatures w14:val="none"/>
        </w:rPr>
      </w:pPr>
      <w:bookmarkStart w:id="37" w:name="_Hlk147837643"/>
      <w:r w:rsidRPr="00DB3399">
        <w:rPr>
          <w:rFonts w:ascii="Arial" w:hAnsi="Arial" w:cs="Arial"/>
          <w:kern w:val="0"/>
          <w:sz w:val="24"/>
          <w:szCs w:val="22"/>
          <w:lang w:bidi="ar-SA"/>
          <w14:ligatures w14:val="none"/>
        </w:rPr>
        <w:t>Tribe, J. (2009)</w:t>
      </w:r>
      <w:bookmarkEnd w:id="37"/>
      <w:r w:rsidRPr="00DB3399">
        <w:rPr>
          <w:rFonts w:ascii="Arial" w:hAnsi="Arial" w:cs="Arial"/>
          <w:kern w:val="0"/>
          <w:sz w:val="24"/>
          <w:szCs w:val="22"/>
          <w:lang w:bidi="ar-SA"/>
          <w14:ligatures w14:val="none"/>
        </w:rPr>
        <w:t xml:space="preserve">. </w:t>
      </w:r>
      <w:r w:rsidRPr="00DB3399">
        <w:rPr>
          <w:rFonts w:ascii="Arial" w:hAnsi="Arial" w:cs="Arial"/>
          <w:i/>
          <w:kern w:val="0"/>
          <w:sz w:val="24"/>
          <w:szCs w:val="22"/>
          <w:lang w:bidi="ar-SA"/>
          <w14:ligatures w14:val="none"/>
        </w:rPr>
        <w:t>Philosophical issues in Tourism (Aspects of Tourism)</w:t>
      </w:r>
      <w:r w:rsidRPr="00DB3399">
        <w:rPr>
          <w:rFonts w:ascii="Arial" w:hAnsi="Arial" w:cs="Arial"/>
          <w:kern w:val="0"/>
          <w:sz w:val="24"/>
          <w:szCs w:val="22"/>
          <w:lang w:bidi="ar-SA"/>
          <w14:ligatures w14:val="none"/>
        </w:rPr>
        <w:t>. Channel View.</w:t>
      </w:r>
    </w:p>
    <w:p w14:paraId="65158A7E" w14:textId="77777777" w:rsidR="00DB3399" w:rsidRPr="00DB3399" w:rsidRDefault="00DB3399" w:rsidP="00DB3399">
      <w:pPr>
        <w:spacing w:after="0" w:line="360" w:lineRule="auto"/>
        <w:jc w:val="both"/>
        <w:rPr>
          <w:rFonts w:ascii="Arial" w:hAnsi="Arial" w:cs="Arial"/>
          <w:kern w:val="0"/>
          <w:sz w:val="24"/>
          <w:szCs w:val="22"/>
          <w:shd w:val="clear" w:color="auto" w:fill="FFFFFF"/>
          <w:lang w:bidi="ar-SA"/>
          <w14:ligatures w14:val="none"/>
        </w:rPr>
      </w:pPr>
      <w:bookmarkStart w:id="38" w:name="_Hlk147919863"/>
      <w:r w:rsidRPr="00DB3399">
        <w:rPr>
          <w:rFonts w:ascii="Arial" w:hAnsi="Arial" w:cs="Arial"/>
          <w:kern w:val="0"/>
          <w:sz w:val="24"/>
          <w:szCs w:val="22"/>
          <w:shd w:val="clear" w:color="auto" w:fill="FFFFFF"/>
          <w:lang w:bidi="ar-SA"/>
          <w14:ligatures w14:val="none"/>
        </w:rPr>
        <w:t>Yilmaz, Y. and Yilmaz, Y. (2020)</w:t>
      </w:r>
      <w:bookmarkEnd w:id="38"/>
      <w:r w:rsidRPr="00DB3399">
        <w:rPr>
          <w:rFonts w:ascii="Arial" w:hAnsi="Arial" w:cs="Arial"/>
          <w:kern w:val="0"/>
          <w:sz w:val="24"/>
          <w:szCs w:val="22"/>
          <w:shd w:val="clear" w:color="auto" w:fill="FFFFFF"/>
          <w:lang w:bidi="ar-SA"/>
          <w14:ligatures w14:val="none"/>
        </w:rPr>
        <w:t>. Pre</w:t>
      </w:r>
      <w:r w:rsidRPr="00DB3399">
        <w:rPr>
          <w:rFonts w:ascii="Cambria Math" w:hAnsi="Cambria Math" w:cs="Cambria Math"/>
          <w:kern w:val="0"/>
          <w:sz w:val="24"/>
          <w:szCs w:val="22"/>
          <w:shd w:val="clear" w:color="auto" w:fill="FFFFFF"/>
          <w:lang w:bidi="ar-SA"/>
          <w14:ligatures w14:val="none"/>
        </w:rPr>
        <w:t>‐</w:t>
      </w:r>
      <w:r w:rsidRPr="00DB3399">
        <w:rPr>
          <w:rFonts w:ascii="Arial" w:hAnsi="Arial" w:cs="Arial"/>
          <w:kern w:val="0"/>
          <w:sz w:val="24"/>
          <w:szCs w:val="22"/>
          <w:shd w:val="clear" w:color="auto" w:fill="FFFFFF"/>
          <w:lang w:bidi="ar-SA"/>
          <w14:ligatures w14:val="none"/>
        </w:rPr>
        <w:t>and post</w:t>
      </w:r>
      <w:r w:rsidRPr="00DB3399">
        <w:rPr>
          <w:rFonts w:ascii="Cambria Math" w:hAnsi="Cambria Math" w:cs="Cambria Math"/>
          <w:kern w:val="0"/>
          <w:sz w:val="24"/>
          <w:szCs w:val="22"/>
          <w:shd w:val="clear" w:color="auto" w:fill="FFFFFF"/>
          <w:lang w:bidi="ar-SA"/>
          <w14:ligatures w14:val="none"/>
        </w:rPr>
        <w:t>‐</w:t>
      </w:r>
      <w:r w:rsidRPr="00DB3399">
        <w:rPr>
          <w:rFonts w:ascii="Arial" w:hAnsi="Arial" w:cs="Arial"/>
          <w:kern w:val="0"/>
          <w:sz w:val="24"/>
          <w:szCs w:val="22"/>
          <w:shd w:val="clear" w:color="auto" w:fill="FFFFFF"/>
          <w:lang w:bidi="ar-SA"/>
          <w14:ligatures w14:val="none"/>
        </w:rPr>
        <w:t>trip antecedents of destination image for non</w:t>
      </w:r>
      <w:r w:rsidRPr="00DB3399">
        <w:rPr>
          <w:rFonts w:ascii="Cambria Math" w:hAnsi="Cambria Math" w:cs="Cambria Math"/>
          <w:kern w:val="0"/>
          <w:sz w:val="24"/>
          <w:szCs w:val="22"/>
          <w:shd w:val="clear" w:color="auto" w:fill="FFFFFF"/>
          <w:lang w:bidi="ar-SA"/>
          <w14:ligatures w14:val="none"/>
        </w:rPr>
        <w:t>‐</w:t>
      </w:r>
      <w:r w:rsidRPr="00DB3399">
        <w:rPr>
          <w:rFonts w:ascii="Arial" w:hAnsi="Arial" w:cs="Arial"/>
          <w:kern w:val="0"/>
          <w:sz w:val="24"/>
          <w:szCs w:val="22"/>
          <w:shd w:val="clear" w:color="auto" w:fill="FFFFFF"/>
          <w:lang w:bidi="ar-SA"/>
          <w14:ligatures w14:val="none"/>
        </w:rPr>
        <w:t>visitors and visitors: A literature review. </w:t>
      </w:r>
      <w:r w:rsidRPr="00DB3399">
        <w:rPr>
          <w:rFonts w:ascii="Arial" w:hAnsi="Arial" w:cs="Arial"/>
          <w:i/>
          <w:iCs/>
          <w:kern w:val="0"/>
          <w:sz w:val="24"/>
          <w:szCs w:val="22"/>
          <w:shd w:val="clear" w:color="auto" w:fill="FFFFFF"/>
          <w:lang w:bidi="ar-SA"/>
          <w14:ligatures w14:val="none"/>
        </w:rPr>
        <w:t>International Journal of Tourism Research</w:t>
      </w:r>
      <w:r w:rsidRPr="00DB3399">
        <w:rPr>
          <w:rFonts w:ascii="Arial" w:hAnsi="Arial" w:cs="Arial"/>
          <w:kern w:val="0"/>
          <w:sz w:val="24"/>
          <w:szCs w:val="22"/>
          <w:shd w:val="clear" w:color="auto" w:fill="FFFFFF"/>
          <w:lang w:bidi="ar-SA"/>
          <w14:ligatures w14:val="none"/>
        </w:rPr>
        <w:t>, </w:t>
      </w:r>
      <w:r w:rsidRPr="00DB3399">
        <w:rPr>
          <w:rFonts w:ascii="Arial" w:hAnsi="Arial" w:cs="Arial"/>
          <w:i/>
          <w:iCs/>
          <w:kern w:val="0"/>
          <w:sz w:val="24"/>
          <w:szCs w:val="22"/>
          <w:shd w:val="clear" w:color="auto" w:fill="FFFFFF"/>
          <w:lang w:bidi="ar-SA"/>
          <w14:ligatures w14:val="none"/>
        </w:rPr>
        <w:t>22</w:t>
      </w:r>
      <w:r w:rsidRPr="00DB3399">
        <w:rPr>
          <w:rFonts w:ascii="Arial" w:hAnsi="Arial" w:cs="Arial"/>
          <w:kern w:val="0"/>
          <w:sz w:val="24"/>
          <w:szCs w:val="22"/>
          <w:shd w:val="clear" w:color="auto" w:fill="FFFFFF"/>
          <w:lang w:bidi="ar-SA"/>
          <w14:ligatures w14:val="none"/>
        </w:rPr>
        <w:t>(4), pp.518-535.</w:t>
      </w:r>
    </w:p>
    <w:p w14:paraId="066EE7F5" w14:textId="77777777" w:rsidR="00DB3399" w:rsidRPr="00DB3399" w:rsidRDefault="00DB3399" w:rsidP="00DB3399">
      <w:pPr>
        <w:spacing w:after="0" w:line="360" w:lineRule="auto"/>
        <w:jc w:val="both"/>
        <w:rPr>
          <w:rFonts w:ascii="Arial" w:eastAsia="Times New Roman" w:hAnsi="Arial" w:cs="Arial"/>
          <w:kern w:val="0"/>
          <w:sz w:val="24"/>
          <w:szCs w:val="24"/>
          <w:lang w:bidi="ar-SA"/>
          <w14:ligatures w14:val="none"/>
        </w:rPr>
      </w:pPr>
    </w:p>
    <w:p w14:paraId="67C54FDC" w14:textId="77777777" w:rsidR="00DB3399" w:rsidRPr="00DB3399" w:rsidRDefault="00DB3399" w:rsidP="00DB3399">
      <w:pPr>
        <w:spacing w:line="360" w:lineRule="auto"/>
        <w:jc w:val="both"/>
        <w:rPr>
          <w:rFonts w:ascii="Arial" w:hAnsi="Arial" w:cs="Arial"/>
          <w:kern w:val="0"/>
          <w:sz w:val="24"/>
          <w:szCs w:val="22"/>
          <w:shd w:val="clear" w:color="auto" w:fill="FFFFFF"/>
          <w:lang w:bidi="ar-SA"/>
          <w14:ligatures w14:val="none"/>
        </w:rPr>
      </w:pPr>
    </w:p>
    <w:p w14:paraId="0ECEC052" w14:textId="77777777" w:rsidR="00914F7E" w:rsidRPr="002A122F" w:rsidRDefault="00914F7E">
      <w:pPr>
        <w:rPr>
          <w:rFonts w:ascii="Arial" w:hAnsi="Arial" w:cs="Arial"/>
        </w:rPr>
      </w:pPr>
    </w:p>
    <w:sectPr w:rsidR="00914F7E" w:rsidRPr="002A122F">
      <w:footerReference w:type="default" r:id="rId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438819"/>
      <w:docPartObj>
        <w:docPartGallery w:val="Page Numbers (Bottom of Page)"/>
        <w:docPartUnique/>
      </w:docPartObj>
    </w:sdtPr>
    <w:sdtEndPr>
      <w:rPr>
        <w:noProof/>
      </w:rPr>
    </w:sdtEndPr>
    <w:sdtContent>
      <w:p w14:paraId="00F40459"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77006"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035438"/>
    <w:multiLevelType w:val="hybridMultilevel"/>
    <w:tmpl w:val="7A103704"/>
    <w:lvl w:ilvl="0" w:tplc="96E41BA8">
      <w:start w:val="1"/>
      <w:numFmt w:val="bullet"/>
      <w:lvlText w:val=""/>
      <w:lvlJc w:val="left"/>
      <w:pPr>
        <w:ind w:left="360" w:hanging="360"/>
      </w:pPr>
      <w:rPr>
        <w:rFonts w:ascii="Wingdings" w:hAnsi="Wingdings" w:hint="default"/>
      </w:rPr>
    </w:lvl>
    <w:lvl w:ilvl="1" w:tplc="75969F96" w:tentative="1">
      <w:start w:val="1"/>
      <w:numFmt w:val="bullet"/>
      <w:lvlText w:val="o"/>
      <w:lvlJc w:val="left"/>
      <w:pPr>
        <w:ind w:left="1080" w:hanging="360"/>
      </w:pPr>
      <w:rPr>
        <w:rFonts w:ascii="Courier New" w:hAnsi="Courier New" w:cs="Courier New" w:hint="default"/>
      </w:rPr>
    </w:lvl>
    <w:lvl w:ilvl="2" w:tplc="C1D6A356" w:tentative="1">
      <w:start w:val="1"/>
      <w:numFmt w:val="bullet"/>
      <w:lvlText w:val=""/>
      <w:lvlJc w:val="left"/>
      <w:pPr>
        <w:ind w:left="1800" w:hanging="360"/>
      </w:pPr>
      <w:rPr>
        <w:rFonts w:ascii="Wingdings" w:hAnsi="Wingdings" w:hint="default"/>
      </w:rPr>
    </w:lvl>
    <w:lvl w:ilvl="3" w:tplc="AF62D7B2" w:tentative="1">
      <w:start w:val="1"/>
      <w:numFmt w:val="bullet"/>
      <w:lvlText w:val=""/>
      <w:lvlJc w:val="left"/>
      <w:pPr>
        <w:ind w:left="2520" w:hanging="360"/>
      </w:pPr>
      <w:rPr>
        <w:rFonts w:ascii="Symbol" w:hAnsi="Symbol" w:hint="default"/>
      </w:rPr>
    </w:lvl>
    <w:lvl w:ilvl="4" w:tplc="66B46D72" w:tentative="1">
      <w:start w:val="1"/>
      <w:numFmt w:val="bullet"/>
      <w:lvlText w:val="o"/>
      <w:lvlJc w:val="left"/>
      <w:pPr>
        <w:ind w:left="3240" w:hanging="360"/>
      </w:pPr>
      <w:rPr>
        <w:rFonts w:ascii="Courier New" w:hAnsi="Courier New" w:cs="Courier New" w:hint="default"/>
      </w:rPr>
    </w:lvl>
    <w:lvl w:ilvl="5" w:tplc="4B50A358" w:tentative="1">
      <w:start w:val="1"/>
      <w:numFmt w:val="bullet"/>
      <w:lvlText w:val=""/>
      <w:lvlJc w:val="left"/>
      <w:pPr>
        <w:ind w:left="3960" w:hanging="360"/>
      </w:pPr>
      <w:rPr>
        <w:rFonts w:ascii="Wingdings" w:hAnsi="Wingdings" w:hint="default"/>
      </w:rPr>
    </w:lvl>
    <w:lvl w:ilvl="6" w:tplc="E8A4601A" w:tentative="1">
      <w:start w:val="1"/>
      <w:numFmt w:val="bullet"/>
      <w:lvlText w:val=""/>
      <w:lvlJc w:val="left"/>
      <w:pPr>
        <w:ind w:left="4680" w:hanging="360"/>
      </w:pPr>
      <w:rPr>
        <w:rFonts w:ascii="Symbol" w:hAnsi="Symbol" w:hint="default"/>
      </w:rPr>
    </w:lvl>
    <w:lvl w:ilvl="7" w:tplc="5560CAA2" w:tentative="1">
      <w:start w:val="1"/>
      <w:numFmt w:val="bullet"/>
      <w:lvlText w:val="o"/>
      <w:lvlJc w:val="left"/>
      <w:pPr>
        <w:ind w:left="5400" w:hanging="360"/>
      </w:pPr>
      <w:rPr>
        <w:rFonts w:ascii="Courier New" w:hAnsi="Courier New" w:cs="Courier New" w:hint="default"/>
      </w:rPr>
    </w:lvl>
    <w:lvl w:ilvl="8" w:tplc="1CA89C7E" w:tentative="1">
      <w:start w:val="1"/>
      <w:numFmt w:val="bullet"/>
      <w:lvlText w:val=""/>
      <w:lvlJc w:val="left"/>
      <w:pPr>
        <w:ind w:left="6120" w:hanging="360"/>
      </w:pPr>
      <w:rPr>
        <w:rFonts w:ascii="Wingdings" w:hAnsi="Wingdings" w:hint="default"/>
      </w:rPr>
    </w:lvl>
  </w:abstractNum>
  <w:abstractNum w:abstractNumId="1" w15:restartNumberingAfterBreak="0">
    <w:nsid w:val="42253D76"/>
    <w:multiLevelType w:val="hybridMultilevel"/>
    <w:tmpl w:val="3BEC1B62"/>
    <w:lvl w:ilvl="0" w:tplc="C0F4DC52">
      <w:start w:val="1"/>
      <w:numFmt w:val="bullet"/>
      <w:lvlText w:val=""/>
      <w:lvlJc w:val="left"/>
      <w:pPr>
        <w:ind w:left="360" w:hanging="360"/>
      </w:pPr>
      <w:rPr>
        <w:rFonts w:ascii="Wingdings" w:hAnsi="Wingdings" w:hint="default"/>
      </w:rPr>
    </w:lvl>
    <w:lvl w:ilvl="1" w:tplc="E24E7524" w:tentative="1">
      <w:start w:val="1"/>
      <w:numFmt w:val="bullet"/>
      <w:lvlText w:val="o"/>
      <w:lvlJc w:val="left"/>
      <w:pPr>
        <w:ind w:left="1080" w:hanging="360"/>
      </w:pPr>
      <w:rPr>
        <w:rFonts w:ascii="Courier New" w:hAnsi="Courier New" w:cs="Courier New" w:hint="default"/>
      </w:rPr>
    </w:lvl>
    <w:lvl w:ilvl="2" w:tplc="81F6491C" w:tentative="1">
      <w:start w:val="1"/>
      <w:numFmt w:val="bullet"/>
      <w:lvlText w:val=""/>
      <w:lvlJc w:val="left"/>
      <w:pPr>
        <w:ind w:left="1800" w:hanging="360"/>
      </w:pPr>
      <w:rPr>
        <w:rFonts w:ascii="Wingdings" w:hAnsi="Wingdings" w:hint="default"/>
      </w:rPr>
    </w:lvl>
    <w:lvl w:ilvl="3" w:tplc="1B723204" w:tentative="1">
      <w:start w:val="1"/>
      <w:numFmt w:val="bullet"/>
      <w:lvlText w:val=""/>
      <w:lvlJc w:val="left"/>
      <w:pPr>
        <w:ind w:left="2520" w:hanging="360"/>
      </w:pPr>
      <w:rPr>
        <w:rFonts w:ascii="Symbol" w:hAnsi="Symbol" w:hint="default"/>
      </w:rPr>
    </w:lvl>
    <w:lvl w:ilvl="4" w:tplc="1C38F964" w:tentative="1">
      <w:start w:val="1"/>
      <w:numFmt w:val="bullet"/>
      <w:lvlText w:val="o"/>
      <w:lvlJc w:val="left"/>
      <w:pPr>
        <w:ind w:left="3240" w:hanging="360"/>
      </w:pPr>
      <w:rPr>
        <w:rFonts w:ascii="Courier New" w:hAnsi="Courier New" w:cs="Courier New" w:hint="default"/>
      </w:rPr>
    </w:lvl>
    <w:lvl w:ilvl="5" w:tplc="F244A456" w:tentative="1">
      <w:start w:val="1"/>
      <w:numFmt w:val="bullet"/>
      <w:lvlText w:val=""/>
      <w:lvlJc w:val="left"/>
      <w:pPr>
        <w:ind w:left="3960" w:hanging="360"/>
      </w:pPr>
      <w:rPr>
        <w:rFonts w:ascii="Wingdings" w:hAnsi="Wingdings" w:hint="default"/>
      </w:rPr>
    </w:lvl>
    <w:lvl w:ilvl="6" w:tplc="F44A7180" w:tentative="1">
      <w:start w:val="1"/>
      <w:numFmt w:val="bullet"/>
      <w:lvlText w:val=""/>
      <w:lvlJc w:val="left"/>
      <w:pPr>
        <w:ind w:left="4680" w:hanging="360"/>
      </w:pPr>
      <w:rPr>
        <w:rFonts w:ascii="Symbol" w:hAnsi="Symbol" w:hint="default"/>
      </w:rPr>
    </w:lvl>
    <w:lvl w:ilvl="7" w:tplc="94C27230" w:tentative="1">
      <w:start w:val="1"/>
      <w:numFmt w:val="bullet"/>
      <w:lvlText w:val="o"/>
      <w:lvlJc w:val="left"/>
      <w:pPr>
        <w:ind w:left="5400" w:hanging="360"/>
      </w:pPr>
      <w:rPr>
        <w:rFonts w:ascii="Courier New" w:hAnsi="Courier New" w:cs="Courier New" w:hint="default"/>
      </w:rPr>
    </w:lvl>
    <w:lvl w:ilvl="8" w:tplc="38F69ABC" w:tentative="1">
      <w:start w:val="1"/>
      <w:numFmt w:val="bullet"/>
      <w:lvlText w:val=""/>
      <w:lvlJc w:val="left"/>
      <w:pPr>
        <w:ind w:left="6120" w:hanging="360"/>
      </w:pPr>
      <w:rPr>
        <w:rFonts w:ascii="Wingdings" w:hAnsi="Wingdings" w:hint="default"/>
      </w:rPr>
    </w:lvl>
  </w:abstractNum>
  <w:num w:numId="1" w16cid:durableId="214120518">
    <w:abstractNumId w:val="1"/>
  </w:num>
  <w:num w:numId="2" w16cid:durableId="2135908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80C"/>
    <w:rsid w:val="001F3BD1"/>
    <w:rsid w:val="0027580C"/>
    <w:rsid w:val="002A122F"/>
    <w:rsid w:val="004974FC"/>
    <w:rsid w:val="00914F7E"/>
    <w:rsid w:val="00AA7B3E"/>
    <w:rsid w:val="00DB3399"/>
    <w:rsid w:val="00E90FD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629E2"/>
  <w15:chartTrackingRefBased/>
  <w15:docId w15:val="{275C73E9-8DCE-4DE9-A6AD-0323F4F2B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DB339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B33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10.3389/frsus.2023.1116359" TargetMode="External"/><Relationship Id="rId5" Type="http://schemas.openxmlformats.org/officeDocument/2006/relationships/image" Target="media/image1.jpeg"/><Relationship Id="rId10" Type="http://schemas.openxmlformats.org/officeDocument/2006/relationships/hyperlink" Target="https://doi.org/10.1002/sd.230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3693</Words>
  <Characters>21054</Characters>
  <Application>Microsoft Office Word</Application>
  <DocSecurity>0</DocSecurity>
  <Lines>175</Lines>
  <Paragraphs>49</Paragraphs>
  <ScaleCrop>false</ScaleCrop>
  <Company/>
  <LinksUpToDate>false</LinksUpToDate>
  <CharactersWithSpaces>24698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Ekram Hossain (2019611)</dc:creator>
  <cp:keywords/>
  <dc:description/>
  <cp:lastModifiedBy>Mohammad Ekram Hossain (2019611)</cp:lastModifiedBy>
  <cp:revision>8</cp:revision>
  <dcterms:created xsi:type="dcterms:W3CDTF">2023-10-19T21:03:00Z</dcterms:created>
  <dcterms:modified xsi:type="dcterms:W3CDTF">2023-10-19T21:28:00Z</dcterms:modified>
</cp:coreProperties>
</file>