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62C13" w14:textId="2792A3E8" w:rsidR="002B750B" w:rsidRPr="006F1DD3" w:rsidRDefault="006B7C55" w:rsidP="00695264">
      <w:pPr>
        <w:pStyle w:val="Title"/>
        <w:jc w:val="left"/>
        <w:rPr>
          <w:rFonts w:cs="Arial"/>
          <w:noProof w:val="0"/>
        </w:rPr>
      </w:pPr>
      <w:r w:rsidRPr="006F1DD3">
        <w:rPr>
          <w:rFonts w:cs="Arial"/>
        </w:rPr>
        <w:drawing>
          <wp:inline distT="0" distB="0" distL="0" distR="0" wp14:anchorId="1C1D9B53" wp14:editId="75CBD40B">
            <wp:extent cx="2859405" cy="944880"/>
            <wp:effectExtent l="0" t="0" r="0" b="7620"/>
            <wp:docPr id="568718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9405" cy="944880"/>
                    </a:xfrm>
                    <a:prstGeom prst="rect">
                      <a:avLst/>
                    </a:prstGeom>
                    <a:noFill/>
                  </pic:spPr>
                </pic:pic>
              </a:graphicData>
            </a:graphic>
          </wp:inline>
        </w:drawing>
      </w:r>
    </w:p>
    <w:sdt>
      <w:sdtPr>
        <w:rPr>
          <w:rFonts w:cs="Arial"/>
          <w:b w:val="0"/>
          <w:bCs/>
          <w:noProof w:val="0"/>
          <w:sz w:val="24"/>
          <w:szCs w:val="24"/>
        </w:rPr>
        <w:alias w:val="Enter thesis or dissertation title here"/>
        <w:tag w:val="Enter thesis or dissertation title here"/>
        <w:id w:val="-1721197731"/>
        <w:lock w:val="sdtLocked"/>
        <w:placeholder>
          <w:docPart w:val="BDB963434F85401EB8924A6268A151DD"/>
        </w:placeholder>
      </w:sdtPr>
      <w:sdtContent>
        <w:p w14:paraId="1895BA36" w14:textId="0BAEFD5A" w:rsidR="00F97477" w:rsidRPr="006F1DD3" w:rsidRDefault="00F97477" w:rsidP="00845DEB">
          <w:pPr>
            <w:pStyle w:val="Title"/>
            <w:rPr>
              <w:rFonts w:cs="Arial"/>
              <w:b w:val="0"/>
              <w:bCs/>
              <w:noProof w:val="0"/>
              <w:sz w:val="24"/>
              <w:szCs w:val="24"/>
            </w:rPr>
          </w:pPr>
        </w:p>
        <w:sdt>
          <w:sdtPr>
            <w:rPr>
              <w:sz w:val="24"/>
              <w:szCs w:val="24"/>
            </w:rPr>
            <w:alias w:val="Enter thesis or dissertation title here"/>
            <w:tag w:val="Enter thesis or dissertation title here"/>
            <w:id w:val="1540467234"/>
            <w:placeholder>
              <w:docPart w:val="26DF4271D2B54879B4A1CDCD57814C6A"/>
            </w:placeholder>
          </w:sdtPr>
          <w:sdtContent>
            <w:p w14:paraId="103AAE5D" w14:textId="77777777" w:rsidR="006B7C55" w:rsidRPr="006F1DD3" w:rsidRDefault="006B7C55" w:rsidP="006B7C55">
              <w:pPr>
                <w:jc w:val="center"/>
                <w:rPr>
                  <w:sz w:val="24"/>
                  <w:szCs w:val="24"/>
                </w:rPr>
              </w:pPr>
              <w:r w:rsidRPr="006F1DD3">
                <w:rPr>
                  <w:sz w:val="24"/>
                  <w:szCs w:val="24"/>
                </w:rPr>
                <w:t>"One and Done?”</w:t>
              </w:r>
            </w:p>
            <w:p w14:paraId="490621F4" w14:textId="47329013" w:rsidR="006B7C55" w:rsidRPr="006F1DD3" w:rsidRDefault="006B7C55" w:rsidP="006B7C55">
              <w:pPr>
                <w:jc w:val="center"/>
                <w:rPr>
                  <w:sz w:val="24"/>
                  <w:szCs w:val="24"/>
                </w:rPr>
              </w:pPr>
              <w:r w:rsidRPr="006F1DD3">
                <w:rPr>
                  <w:sz w:val="24"/>
                  <w:szCs w:val="24"/>
                </w:rPr>
                <w:t>Therapists’ Perspectives Of Single Session Therapy And The Therapeutic Relationship:</w:t>
              </w:r>
              <w:r w:rsidR="00973676" w:rsidRPr="006F1DD3">
                <w:rPr>
                  <w:sz w:val="24"/>
                  <w:szCs w:val="24"/>
                </w:rPr>
                <w:t xml:space="preserve"> </w:t>
              </w:r>
              <w:r w:rsidRPr="006F1DD3">
                <w:rPr>
                  <w:sz w:val="24"/>
                  <w:szCs w:val="24"/>
                </w:rPr>
                <w:t xml:space="preserve"> A Narrative Inquiry</w:t>
              </w:r>
            </w:p>
            <w:p w14:paraId="0B5169CE" w14:textId="77777777" w:rsidR="006B7C55" w:rsidRPr="006F1DD3" w:rsidRDefault="00000000" w:rsidP="006B7C55">
              <w:pPr>
                <w:rPr>
                  <w:b w:val="0"/>
                  <w:bCs/>
                  <w:sz w:val="24"/>
                  <w:szCs w:val="24"/>
                </w:rPr>
              </w:pPr>
            </w:p>
          </w:sdtContent>
        </w:sdt>
        <w:p w14:paraId="008E9BF4" w14:textId="77777777" w:rsidR="003C41B5" w:rsidRPr="006F1DD3" w:rsidRDefault="006B7C55" w:rsidP="006B7C55">
          <w:pPr>
            <w:jc w:val="center"/>
            <w:rPr>
              <w:b w:val="0"/>
              <w:bCs/>
              <w:sz w:val="24"/>
              <w:szCs w:val="24"/>
            </w:rPr>
          </w:pPr>
          <w:r w:rsidRPr="006F1DD3">
            <w:rPr>
              <w:b w:val="0"/>
              <w:bCs/>
              <w:sz w:val="24"/>
              <w:szCs w:val="24"/>
            </w:rPr>
            <w:t xml:space="preserve">This dissertation has been submitted by Louise Wright </w:t>
          </w:r>
        </w:p>
        <w:p w14:paraId="4D54C759" w14:textId="095AEEFA" w:rsidR="006B7C55" w:rsidRPr="006F1DD3" w:rsidRDefault="006B7C55" w:rsidP="006B7C55">
          <w:pPr>
            <w:jc w:val="center"/>
            <w:rPr>
              <w:b w:val="0"/>
              <w:bCs/>
              <w:sz w:val="24"/>
              <w:szCs w:val="24"/>
            </w:rPr>
          </w:pPr>
          <w:r w:rsidRPr="006F1DD3">
            <w:rPr>
              <w:b w:val="0"/>
              <w:bCs/>
              <w:sz w:val="24"/>
              <w:szCs w:val="24"/>
            </w:rPr>
            <w:t>to</w:t>
          </w:r>
        </w:p>
        <w:p w14:paraId="49E6C14E" w14:textId="77777777" w:rsidR="001A090C" w:rsidRPr="006F1DD3" w:rsidRDefault="006B7C55" w:rsidP="006B7C55">
          <w:pPr>
            <w:jc w:val="center"/>
            <w:rPr>
              <w:b w:val="0"/>
              <w:bCs/>
              <w:sz w:val="24"/>
              <w:szCs w:val="24"/>
            </w:rPr>
          </w:pPr>
          <w:r w:rsidRPr="006F1DD3">
            <w:rPr>
              <w:b w:val="0"/>
              <w:bCs/>
              <w:sz w:val="24"/>
              <w:szCs w:val="24"/>
            </w:rPr>
            <w:t xml:space="preserve">the University of Wales Trinity Saint David </w:t>
          </w:r>
        </w:p>
        <w:p w14:paraId="1C3B0F4A" w14:textId="4EF8CE7C" w:rsidR="006B7C55" w:rsidRPr="006F1DD3" w:rsidRDefault="006B7C55" w:rsidP="006B7C55">
          <w:pPr>
            <w:jc w:val="center"/>
            <w:rPr>
              <w:b w:val="0"/>
              <w:bCs/>
              <w:sz w:val="24"/>
              <w:szCs w:val="24"/>
            </w:rPr>
          </w:pPr>
          <w:r w:rsidRPr="006F1DD3">
            <w:rPr>
              <w:b w:val="0"/>
              <w:bCs/>
              <w:sz w:val="24"/>
              <w:szCs w:val="24"/>
            </w:rPr>
            <w:t>partial fulfilment</w:t>
          </w:r>
          <w:r w:rsidR="001A090C" w:rsidRPr="006F1DD3">
            <w:rPr>
              <w:b w:val="0"/>
              <w:bCs/>
              <w:sz w:val="24"/>
              <w:szCs w:val="24"/>
            </w:rPr>
            <w:t xml:space="preserve"> </w:t>
          </w:r>
          <w:r w:rsidRPr="006F1DD3">
            <w:rPr>
              <w:b w:val="0"/>
              <w:bCs/>
              <w:sz w:val="24"/>
              <w:szCs w:val="24"/>
            </w:rPr>
            <w:t xml:space="preserve">of the requirements for a </w:t>
          </w:r>
        </w:p>
        <w:p w14:paraId="20C65B8F" w14:textId="28CE4B9C" w:rsidR="006B7C55" w:rsidRPr="006F1DD3" w:rsidRDefault="006B7C55" w:rsidP="006B7C55">
          <w:pPr>
            <w:jc w:val="center"/>
            <w:rPr>
              <w:b w:val="0"/>
              <w:bCs/>
              <w:sz w:val="24"/>
              <w:szCs w:val="24"/>
            </w:rPr>
          </w:pPr>
          <w:r w:rsidRPr="006F1DD3">
            <w:rPr>
              <w:b w:val="0"/>
              <w:bCs/>
              <w:sz w:val="24"/>
              <w:szCs w:val="24"/>
            </w:rPr>
            <w:t>Masters in Psychotherapeutic</w:t>
          </w:r>
          <w:r w:rsidR="00DB37D8" w:rsidRPr="006F1DD3">
            <w:rPr>
              <w:b w:val="0"/>
              <w:bCs/>
              <w:sz w:val="24"/>
              <w:szCs w:val="24"/>
            </w:rPr>
            <w:t xml:space="preserve"> </w:t>
          </w:r>
        </w:p>
        <w:p w14:paraId="74B32FF9" w14:textId="77777777" w:rsidR="006B7C55" w:rsidRPr="006F1DD3" w:rsidRDefault="006B7C55" w:rsidP="006B7C55">
          <w:pPr>
            <w:jc w:val="center"/>
            <w:rPr>
              <w:b w:val="0"/>
              <w:bCs/>
              <w:sz w:val="24"/>
              <w:szCs w:val="24"/>
            </w:rPr>
          </w:pPr>
          <w:r w:rsidRPr="006F1DD3">
            <w:rPr>
              <w:b w:val="0"/>
              <w:bCs/>
              <w:sz w:val="24"/>
              <w:szCs w:val="24"/>
            </w:rPr>
            <w:t xml:space="preserve">Practice: Humanistic, under the supervision of </w:t>
          </w:r>
        </w:p>
        <w:p w14:paraId="66C4DD61" w14:textId="50915C9A" w:rsidR="006B7C55" w:rsidRPr="006F1DD3" w:rsidRDefault="006B7C55" w:rsidP="006B7C55">
          <w:pPr>
            <w:jc w:val="center"/>
            <w:rPr>
              <w:b w:val="0"/>
              <w:bCs/>
              <w:sz w:val="24"/>
              <w:szCs w:val="24"/>
            </w:rPr>
          </w:pPr>
          <w:r w:rsidRPr="006F1DD3">
            <w:rPr>
              <w:b w:val="0"/>
              <w:bCs/>
              <w:sz w:val="24"/>
              <w:szCs w:val="24"/>
            </w:rPr>
            <w:t xml:space="preserve">Dr. Beverly Cole </w:t>
          </w:r>
        </w:p>
      </w:sdtContent>
    </w:sdt>
    <w:p w14:paraId="6B820341" w14:textId="7CB615AF" w:rsidR="00A41353" w:rsidRPr="006F1DD3" w:rsidRDefault="00000000" w:rsidP="006B7C55">
      <w:pPr>
        <w:pStyle w:val="Title"/>
        <w:rPr>
          <w:rFonts w:cs="Arial"/>
          <w:b w:val="0"/>
          <w:bCs/>
          <w:noProof w:val="0"/>
          <w:sz w:val="24"/>
          <w:szCs w:val="24"/>
        </w:rPr>
      </w:pPr>
      <w:sdt>
        <w:sdtPr>
          <w:rPr>
            <w:rFonts w:cs="Arial"/>
            <w:b w:val="0"/>
            <w:bCs/>
            <w:noProof w:val="0"/>
            <w:sz w:val="24"/>
            <w:szCs w:val="24"/>
          </w:rPr>
          <w:alias w:val="Month and year of submission"/>
          <w:tag w:val="Month and year of submission"/>
          <w:id w:val="-178122483"/>
          <w:placeholder>
            <w:docPart w:val="3D09294CD44E40F0A8F7BE3F6E07DB5F"/>
          </w:placeholder>
          <w15:color w:val="808080"/>
          <w:date w:fullDate="2026-07-01T00:00:00Z">
            <w:dateFormat w:val="MMMM yyyy"/>
            <w:lid w:val="en-GB"/>
            <w:storeMappedDataAs w:val="dateTime"/>
            <w:calendar w:val="gregorian"/>
          </w:date>
        </w:sdtPr>
        <w:sdtContent>
          <w:r w:rsidR="007F0B2F">
            <w:rPr>
              <w:rFonts w:cs="Arial"/>
              <w:b w:val="0"/>
              <w:bCs/>
              <w:noProof w:val="0"/>
              <w:sz w:val="24"/>
              <w:szCs w:val="24"/>
            </w:rPr>
            <w:t xml:space="preserve">July </w:t>
          </w:r>
          <w:r w:rsidR="006B7C55" w:rsidRPr="006F1DD3">
            <w:rPr>
              <w:rFonts w:cs="Arial"/>
              <w:b w:val="0"/>
              <w:bCs/>
              <w:noProof w:val="0"/>
              <w:sz w:val="24"/>
              <w:szCs w:val="24"/>
            </w:rPr>
            <w:t>2026</w:t>
          </w:r>
        </w:sdtContent>
      </w:sdt>
    </w:p>
    <w:p w14:paraId="75C3B771" w14:textId="77777777" w:rsidR="00A41353" w:rsidRPr="006F1DD3" w:rsidRDefault="00A41353" w:rsidP="00A41353"/>
    <w:p w14:paraId="70615A5E" w14:textId="77777777" w:rsidR="00A41353" w:rsidRPr="006F1DD3" w:rsidRDefault="00A41353" w:rsidP="00A41353">
      <w:pPr>
        <w:sectPr w:rsidR="00A41353" w:rsidRPr="006F1DD3" w:rsidSect="00AB1BFB">
          <w:footerReference w:type="default" r:id="rId9"/>
          <w:pgSz w:w="11906" w:h="16838"/>
          <w:pgMar w:top="1134" w:right="1134" w:bottom="1134" w:left="1134" w:header="709" w:footer="709" w:gutter="0"/>
          <w:cols w:space="708"/>
          <w:docGrid w:linePitch="360"/>
        </w:sectPr>
      </w:pPr>
    </w:p>
    <w:p w14:paraId="61D4ACC7" w14:textId="756E4BBC" w:rsidR="00751DE7" w:rsidRPr="006F1DD3" w:rsidRDefault="006B7C55" w:rsidP="00751DE7">
      <w:pPr>
        <w:pStyle w:val="Headingfrontmatter"/>
        <w:rPr>
          <w:rFonts w:ascii="Arial" w:hAnsi="Arial"/>
          <w:lang w:val="en-GB"/>
        </w:rPr>
      </w:pPr>
      <w:bookmarkStart w:id="0" w:name="_Toc231809559"/>
      <w:r w:rsidRPr="006F1DD3">
        <w:rPr>
          <w:rFonts w:ascii="Arial" w:hAnsi="Arial"/>
          <w:lang w:val="en-GB"/>
        </w:rPr>
        <w:lastRenderedPageBreak/>
        <w:t>Abstract</w:t>
      </w:r>
      <w:bookmarkEnd w:id="0"/>
    </w:p>
    <w:p w14:paraId="4040E161" w14:textId="77777777" w:rsidR="007825B1" w:rsidRPr="006F1DD3" w:rsidRDefault="007825B1" w:rsidP="007825B1"/>
    <w:p w14:paraId="4F1A8328" w14:textId="4778D38B" w:rsidR="00CA5E93" w:rsidRPr="00CA5E93" w:rsidRDefault="009D1599" w:rsidP="00CA5E93">
      <w:pPr>
        <w:spacing w:before="100" w:beforeAutospacing="1" w:after="100" w:afterAutospacing="1" w:line="240" w:lineRule="auto"/>
        <w:jc w:val="both"/>
        <w:rPr>
          <w:rFonts w:eastAsia="SimSun"/>
          <w:b w:val="0"/>
          <w:bCs/>
          <w:color w:val="auto"/>
          <w:sz w:val="24"/>
          <w:szCs w:val="24"/>
        </w:rPr>
      </w:pPr>
      <w:r>
        <w:rPr>
          <w:rFonts w:eastAsia="SimSun"/>
          <w:b w:val="0"/>
          <w:bCs/>
          <w:color w:val="auto"/>
          <w:sz w:val="24"/>
          <w:szCs w:val="24"/>
        </w:rPr>
        <w:t xml:space="preserve">Since the Covid-19 </w:t>
      </w:r>
      <w:r w:rsidR="00F27058">
        <w:rPr>
          <w:rFonts w:eastAsia="SimSun"/>
          <w:b w:val="0"/>
          <w:bCs/>
          <w:color w:val="auto"/>
          <w:sz w:val="24"/>
          <w:szCs w:val="24"/>
        </w:rPr>
        <w:t>pandemic, t</w:t>
      </w:r>
      <w:r w:rsidR="00CA5E93" w:rsidRPr="00CA5E93">
        <w:rPr>
          <w:rFonts w:eastAsia="SimSun"/>
          <w:b w:val="0"/>
          <w:bCs/>
          <w:color w:val="auto"/>
          <w:sz w:val="24"/>
          <w:szCs w:val="24"/>
        </w:rPr>
        <w:t>he demand for counselling has increased, leading to lengthy waits for psychological interventions. As a result, this has led to new approaches to psychotherapy being implemented and a rise in a Single Session Therapy (SST) approach to counselling. Existing research has explored the SST approach in relation to client outcomes. However, literature relating to therapists</w:t>
      </w:r>
      <w:r w:rsidR="00A07A48">
        <w:rPr>
          <w:rFonts w:eastAsia="SimSun"/>
          <w:b w:val="0"/>
          <w:bCs/>
          <w:color w:val="auto"/>
          <w:sz w:val="24"/>
          <w:szCs w:val="24"/>
        </w:rPr>
        <w:t>’</w:t>
      </w:r>
      <w:r w:rsidR="00CA5E93" w:rsidRPr="00CA5E93">
        <w:rPr>
          <w:rFonts w:eastAsia="SimSun"/>
          <w:b w:val="0"/>
          <w:bCs/>
          <w:color w:val="auto"/>
          <w:sz w:val="24"/>
          <w:szCs w:val="24"/>
        </w:rPr>
        <w:t xml:space="preserve"> perceptions of  working with clients in an SST setting is limited. </w:t>
      </w:r>
      <w:r w:rsidR="00B72C12">
        <w:rPr>
          <w:rFonts w:eastAsia="SimSun"/>
          <w:b w:val="0"/>
          <w:bCs/>
          <w:color w:val="auto"/>
          <w:sz w:val="24"/>
          <w:szCs w:val="24"/>
        </w:rPr>
        <w:t>T</w:t>
      </w:r>
      <w:r w:rsidR="00CA5E93" w:rsidRPr="00CA5E93">
        <w:rPr>
          <w:rFonts w:eastAsia="SimSun"/>
          <w:b w:val="0"/>
          <w:bCs/>
          <w:color w:val="auto"/>
          <w:sz w:val="24"/>
          <w:szCs w:val="24"/>
        </w:rPr>
        <w:t xml:space="preserve">o address the gap in current research, this study examined how therapists narrated their experiences of building the therapeutic relationship within SST. </w:t>
      </w:r>
    </w:p>
    <w:p w14:paraId="472682DA" w14:textId="77777777" w:rsidR="00CA5E93" w:rsidRPr="00CA5E93" w:rsidRDefault="00CA5E93" w:rsidP="00CA5E93">
      <w:pPr>
        <w:spacing w:before="100" w:beforeAutospacing="1" w:after="100" w:afterAutospacing="1" w:line="240" w:lineRule="auto"/>
        <w:jc w:val="both"/>
        <w:rPr>
          <w:rFonts w:eastAsia="SimSun"/>
          <w:b w:val="0"/>
          <w:bCs/>
          <w:color w:val="auto"/>
          <w:sz w:val="24"/>
          <w:szCs w:val="24"/>
        </w:rPr>
      </w:pPr>
    </w:p>
    <w:p w14:paraId="2B76BF8F" w14:textId="46AB728D" w:rsidR="00CA5E93" w:rsidRPr="00CA5E93" w:rsidRDefault="00462649" w:rsidP="00CA5E93">
      <w:pPr>
        <w:spacing w:before="100" w:beforeAutospacing="1" w:after="100" w:afterAutospacing="1" w:line="240" w:lineRule="auto"/>
        <w:jc w:val="both"/>
        <w:rPr>
          <w:rFonts w:eastAsia="SimSun"/>
          <w:b w:val="0"/>
          <w:bCs/>
          <w:color w:val="auto"/>
          <w:sz w:val="24"/>
          <w:szCs w:val="24"/>
        </w:rPr>
      </w:pPr>
      <w:r>
        <w:rPr>
          <w:rFonts w:eastAsia="SimSun"/>
          <w:b w:val="0"/>
          <w:bCs/>
          <w:color w:val="auto"/>
          <w:sz w:val="24"/>
          <w:szCs w:val="24"/>
        </w:rPr>
        <w:t>A</w:t>
      </w:r>
      <w:r w:rsidR="00CA5E93" w:rsidRPr="00CA5E93">
        <w:rPr>
          <w:rFonts w:eastAsia="SimSun"/>
          <w:b w:val="0"/>
          <w:bCs/>
          <w:color w:val="auto"/>
          <w:sz w:val="24"/>
          <w:szCs w:val="24"/>
        </w:rPr>
        <w:t xml:space="preserve"> qualitative research approach</w:t>
      </w:r>
      <w:r w:rsidR="005233BF">
        <w:rPr>
          <w:rFonts w:eastAsia="SimSun"/>
          <w:b w:val="0"/>
          <w:bCs/>
          <w:color w:val="auto"/>
          <w:sz w:val="24"/>
          <w:szCs w:val="24"/>
        </w:rPr>
        <w:t xml:space="preserve"> </w:t>
      </w:r>
      <w:r>
        <w:rPr>
          <w:rFonts w:eastAsia="SimSun"/>
          <w:b w:val="0"/>
          <w:bCs/>
          <w:color w:val="auto"/>
          <w:sz w:val="24"/>
          <w:szCs w:val="24"/>
        </w:rPr>
        <w:t xml:space="preserve">was </w:t>
      </w:r>
      <w:r w:rsidR="000C0392">
        <w:rPr>
          <w:rFonts w:eastAsia="SimSun"/>
          <w:b w:val="0"/>
          <w:bCs/>
          <w:color w:val="auto"/>
          <w:sz w:val="24"/>
          <w:szCs w:val="24"/>
        </w:rPr>
        <w:t xml:space="preserve">applied </w:t>
      </w:r>
      <w:r w:rsidR="00076683">
        <w:rPr>
          <w:rFonts w:eastAsia="SimSun"/>
          <w:b w:val="0"/>
          <w:bCs/>
          <w:color w:val="auto"/>
          <w:sz w:val="24"/>
          <w:szCs w:val="24"/>
        </w:rPr>
        <w:t>within this current</w:t>
      </w:r>
      <w:r w:rsidR="000C0392">
        <w:rPr>
          <w:rFonts w:eastAsia="SimSun"/>
          <w:b w:val="0"/>
          <w:bCs/>
          <w:color w:val="auto"/>
          <w:sz w:val="24"/>
          <w:szCs w:val="24"/>
        </w:rPr>
        <w:t xml:space="preserve"> research </w:t>
      </w:r>
      <w:r w:rsidR="00076683">
        <w:rPr>
          <w:rFonts w:eastAsia="SimSun"/>
          <w:b w:val="0"/>
          <w:bCs/>
          <w:color w:val="auto"/>
          <w:sz w:val="24"/>
          <w:szCs w:val="24"/>
        </w:rPr>
        <w:t xml:space="preserve"> study </w:t>
      </w:r>
      <w:r>
        <w:rPr>
          <w:rFonts w:eastAsia="SimSun"/>
          <w:b w:val="0"/>
          <w:bCs/>
          <w:color w:val="auto"/>
          <w:sz w:val="24"/>
          <w:szCs w:val="24"/>
        </w:rPr>
        <w:t xml:space="preserve"> </w:t>
      </w:r>
      <w:r w:rsidR="005233BF">
        <w:rPr>
          <w:rFonts w:eastAsia="SimSun"/>
          <w:b w:val="0"/>
          <w:bCs/>
          <w:color w:val="auto"/>
          <w:sz w:val="24"/>
          <w:szCs w:val="24"/>
        </w:rPr>
        <w:t>in order</w:t>
      </w:r>
      <w:r w:rsidR="00CA5E93" w:rsidRPr="00CA5E93">
        <w:rPr>
          <w:rFonts w:eastAsia="SimSun"/>
          <w:b w:val="0"/>
          <w:bCs/>
          <w:color w:val="auto"/>
          <w:sz w:val="24"/>
          <w:szCs w:val="24"/>
        </w:rPr>
        <w:t xml:space="preserve"> to explore the experiences of five qualified counselling practitioners </w:t>
      </w:r>
      <w:r>
        <w:rPr>
          <w:rFonts w:eastAsia="SimSun"/>
          <w:b w:val="0"/>
          <w:bCs/>
          <w:color w:val="auto"/>
          <w:sz w:val="24"/>
          <w:szCs w:val="24"/>
        </w:rPr>
        <w:t xml:space="preserve">working </w:t>
      </w:r>
      <w:r w:rsidR="00CA5E93" w:rsidRPr="00CA5E93">
        <w:rPr>
          <w:rFonts w:eastAsia="SimSun"/>
          <w:b w:val="0"/>
          <w:bCs/>
          <w:color w:val="auto"/>
          <w:sz w:val="24"/>
          <w:szCs w:val="24"/>
        </w:rPr>
        <w:t>in the field of SST. Data were collected via semi-structured interviews. Methodologically, this research was underpinned by a Paradigmatic Narrative Inquiry, which supported the researchers ontological stance in that knowledge was a socially constructed concept</w:t>
      </w:r>
      <w:r w:rsidR="00097C4F">
        <w:rPr>
          <w:rFonts w:eastAsia="SimSun"/>
          <w:b w:val="0"/>
          <w:bCs/>
          <w:color w:val="auto"/>
          <w:sz w:val="24"/>
          <w:szCs w:val="24"/>
        </w:rPr>
        <w:t xml:space="preserve"> and that </w:t>
      </w:r>
      <w:r w:rsidR="00CA5E93" w:rsidRPr="00CA5E93">
        <w:rPr>
          <w:rFonts w:eastAsia="SimSun"/>
          <w:b w:val="0"/>
          <w:bCs/>
          <w:color w:val="auto"/>
          <w:sz w:val="24"/>
          <w:szCs w:val="24"/>
        </w:rPr>
        <w:t>reality is created through relationship</w:t>
      </w:r>
      <w:r w:rsidR="005233BF">
        <w:rPr>
          <w:rFonts w:eastAsia="SimSun"/>
          <w:b w:val="0"/>
          <w:bCs/>
          <w:color w:val="auto"/>
          <w:sz w:val="24"/>
          <w:szCs w:val="24"/>
        </w:rPr>
        <w:t>s</w:t>
      </w:r>
      <w:r w:rsidR="00CA5E93" w:rsidRPr="00CA5E93">
        <w:rPr>
          <w:rFonts w:eastAsia="SimSun"/>
          <w:b w:val="0"/>
          <w:bCs/>
          <w:color w:val="auto"/>
          <w:sz w:val="24"/>
          <w:szCs w:val="24"/>
        </w:rPr>
        <w:t xml:space="preserve"> with others. </w:t>
      </w:r>
    </w:p>
    <w:p w14:paraId="059FAD0A" w14:textId="77777777" w:rsidR="00CA5E93" w:rsidRPr="00CA5E93" w:rsidRDefault="00CA5E93" w:rsidP="00CA5E93">
      <w:pPr>
        <w:spacing w:before="100" w:beforeAutospacing="1" w:after="100" w:afterAutospacing="1" w:line="240" w:lineRule="auto"/>
        <w:jc w:val="both"/>
        <w:rPr>
          <w:rFonts w:eastAsia="SimSun"/>
          <w:b w:val="0"/>
          <w:bCs/>
          <w:color w:val="auto"/>
          <w:sz w:val="24"/>
          <w:szCs w:val="24"/>
        </w:rPr>
      </w:pPr>
    </w:p>
    <w:p w14:paraId="59BE152C" w14:textId="01688A74" w:rsidR="00CA5E93" w:rsidRPr="00CA5E93" w:rsidRDefault="00CA5E93" w:rsidP="00CA5E93">
      <w:pPr>
        <w:spacing w:before="100" w:beforeAutospacing="1" w:after="100" w:afterAutospacing="1" w:line="240" w:lineRule="auto"/>
        <w:jc w:val="both"/>
        <w:rPr>
          <w:rFonts w:eastAsia="SimSun"/>
          <w:b w:val="0"/>
          <w:bCs/>
          <w:color w:val="auto"/>
          <w:sz w:val="24"/>
          <w:szCs w:val="24"/>
        </w:rPr>
      </w:pPr>
      <w:r w:rsidRPr="00CA5E93">
        <w:rPr>
          <w:rFonts w:eastAsia="SimSun"/>
          <w:b w:val="0"/>
          <w:bCs/>
          <w:color w:val="auto"/>
          <w:sz w:val="24"/>
          <w:szCs w:val="24"/>
        </w:rPr>
        <w:t>Participant narratives were</w:t>
      </w:r>
      <w:r w:rsidR="00097C4F">
        <w:rPr>
          <w:rFonts w:eastAsia="SimSun"/>
          <w:b w:val="0"/>
          <w:bCs/>
          <w:color w:val="auto"/>
          <w:sz w:val="24"/>
          <w:szCs w:val="24"/>
        </w:rPr>
        <w:t xml:space="preserve"> analysed</w:t>
      </w:r>
      <w:r w:rsidRPr="00CA5E93">
        <w:rPr>
          <w:rFonts w:eastAsia="SimSun"/>
          <w:b w:val="0"/>
          <w:bCs/>
          <w:color w:val="auto"/>
          <w:sz w:val="24"/>
          <w:szCs w:val="24"/>
        </w:rPr>
        <w:t xml:space="preserve"> via a process of Reflexive Thematic Analysis which </w:t>
      </w:r>
      <w:r w:rsidR="00706859">
        <w:rPr>
          <w:rFonts w:eastAsia="SimSun"/>
          <w:b w:val="0"/>
          <w:bCs/>
          <w:color w:val="auto"/>
          <w:sz w:val="24"/>
          <w:szCs w:val="24"/>
        </w:rPr>
        <w:t xml:space="preserve">underpinned </w:t>
      </w:r>
      <w:r w:rsidRPr="00CA5E93">
        <w:rPr>
          <w:rFonts w:eastAsia="SimSun"/>
          <w:b w:val="0"/>
          <w:bCs/>
          <w:color w:val="auto"/>
          <w:sz w:val="24"/>
          <w:szCs w:val="24"/>
        </w:rPr>
        <w:t xml:space="preserve">the identification of three core themes.  The themes explored in this research project were: </w:t>
      </w:r>
      <w:r w:rsidRPr="00312BC2">
        <w:rPr>
          <w:rFonts w:eastAsia="SimSun"/>
          <w:b w:val="0"/>
          <w:bCs/>
          <w:color w:val="auto"/>
          <w:sz w:val="24"/>
          <w:szCs w:val="24"/>
        </w:rPr>
        <w:t>Intertwined Perspectives and Understanding Working Practice; Navigating Professional Identity and Being Heard as a Therapeutic Act.</w:t>
      </w:r>
      <w:r w:rsidRPr="00CA5E93">
        <w:rPr>
          <w:rFonts w:eastAsia="SimSun"/>
          <w:b w:val="0"/>
          <w:bCs/>
          <w:color w:val="auto"/>
          <w:sz w:val="24"/>
          <w:szCs w:val="24"/>
        </w:rPr>
        <w:t xml:space="preserve"> </w:t>
      </w:r>
    </w:p>
    <w:p w14:paraId="6C3F3031" w14:textId="77777777" w:rsidR="00CA5E93" w:rsidRPr="00CA5E93" w:rsidRDefault="00CA5E93" w:rsidP="00CA5E93">
      <w:pPr>
        <w:spacing w:before="100" w:beforeAutospacing="1" w:after="100" w:afterAutospacing="1" w:line="240" w:lineRule="auto"/>
        <w:jc w:val="both"/>
        <w:rPr>
          <w:rFonts w:eastAsia="SimSun"/>
          <w:b w:val="0"/>
          <w:bCs/>
          <w:color w:val="auto"/>
          <w:sz w:val="24"/>
          <w:szCs w:val="24"/>
        </w:rPr>
      </w:pPr>
    </w:p>
    <w:p w14:paraId="4F28C7A1" w14:textId="5403C548" w:rsidR="00CA5E93" w:rsidRPr="00CA5E93" w:rsidRDefault="00CA5E93" w:rsidP="00CA5E93">
      <w:pPr>
        <w:spacing w:before="100" w:beforeAutospacing="1" w:after="100" w:afterAutospacing="1" w:line="240" w:lineRule="auto"/>
        <w:jc w:val="both"/>
        <w:rPr>
          <w:rFonts w:eastAsia="SimSun"/>
          <w:b w:val="0"/>
          <w:bCs/>
          <w:color w:val="auto"/>
          <w:sz w:val="24"/>
          <w:szCs w:val="24"/>
        </w:rPr>
      </w:pPr>
      <w:r w:rsidRPr="00CA5E93">
        <w:rPr>
          <w:rFonts w:eastAsia="SimSun"/>
          <w:b w:val="0"/>
          <w:bCs/>
          <w:color w:val="auto"/>
          <w:sz w:val="24"/>
          <w:szCs w:val="24"/>
        </w:rPr>
        <w:t xml:space="preserve">Findings indicated time was a major factor in how therapy was perceived. Participant narratives revealed that time was perceived as a friend during long term therapy and  conversely as an enemy during SST. Time was also connected to power and control. Findings also revealed that participants </w:t>
      </w:r>
      <w:r w:rsidR="008E1E3B">
        <w:rPr>
          <w:rFonts w:eastAsia="SimSun"/>
          <w:b w:val="0"/>
          <w:bCs/>
          <w:color w:val="auto"/>
          <w:sz w:val="24"/>
          <w:szCs w:val="24"/>
        </w:rPr>
        <w:t xml:space="preserve">expressed </w:t>
      </w:r>
      <w:r w:rsidRPr="00CA5E93">
        <w:rPr>
          <w:rFonts w:eastAsia="SimSun"/>
          <w:b w:val="0"/>
          <w:bCs/>
          <w:color w:val="auto"/>
          <w:sz w:val="24"/>
          <w:szCs w:val="24"/>
        </w:rPr>
        <w:t xml:space="preserve">confusion over </w:t>
      </w:r>
      <w:r w:rsidR="0069104C">
        <w:rPr>
          <w:rFonts w:eastAsia="SimSun"/>
          <w:b w:val="0"/>
          <w:bCs/>
          <w:color w:val="auto"/>
          <w:sz w:val="24"/>
          <w:szCs w:val="24"/>
        </w:rPr>
        <w:t xml:space="preserve">which </w:t>
      </w:r>
      <w:r w:rsidRPr="00CA5E93">
        <w:rPr>
          <w:rFonts w:eastAsia="SimSun"/>
          <w:b w:val="0"/>
          <w:bCs/>
          <w:color w:val="auto"/>
          <w:sz w:val="24"/>
          <w:szCs w:val="24"/>
        </w:rPr>
        <w:t xml:space="preserve">approach should be taken </w:t>
      </w:r>
      <w:r w:rsidR="0069104C">
        <w:rPr>
          <w:rFonts w:eastAsia="SimSun"/>
          <w:b w:val="0"/>
          <w:bCs/>
          <w:color w:val="auto"/>
          <w:sz w:val="24"/>
          <w:szCs w:val="24"/>
        </w:rPr>
        <w:t xml:space="preserve">during </w:t>
      </w:r>
      <w:r w:rsidRPr="00CA5E93">
        <w:rPr>
          <w:rFonts w:eastAsia="SimSun"/>
          <w:b w:val="0"/>
          <w:bCs/>
          <w:color w:val="auto"/>
          <w:sz w:val="24"/>
          <w:szCs w:val="24"/>
        </w:rPr>
        <w:t>the implementation of SST</w:t>
      </w:r>
      <w:r w:rsidR="0070162B">
        <w:rPr>
          <w:rFonts w:eastAsia="SimSun"/>
          <w:b w:val="0"/>
          <w:bCs/>
          <w:color w:val="auto"/>
          <w:sz w:val="24"/>
          <w:szCs w:val="24"/>
        </w:rPr>
        <w:t xml:space="preserve"> sessions</w:t>
      </w:r>
      <w:r w:rsidRPr="00CA5E93">
        <w:rPr>
          <w:rFonts w:eastAsia="SimSun"/>
          <w:b w:val="0"/>
          <w:bCs/>
          <w:color w:val="auto"/>
          <w:sz w:val="24"/>
          <w:szCs w:val="24"/>
        </w:rPr>
        <w:t xml:space="preserve">. </w:t>
      </w:r>
    </w:p>
    <w:p w14:paraId="6A7F40D4" w14:textId="77777777" w:rsidR="00CA5E93" w:rsidRPr="00CA5E93" w:rsidRDefault="00CA5E93" w:rsidP="00CA5E93">
      <w:pPr>
        <w:spacing w:before="100" w:beforeAutospacing="1" w:after="100" w:afterAutospacing="1" w:line="240" w:lineRule="auto"/>
        <w:jc w:val="both"/>
        <w:rPr>
          <w:rFonts w:eastAsia="SimSun"/>
          <w:b w:val="0"/>
          <w:bCs/>
          <w:color w:val="auto"/>
          <w:sz w:val="24"/>
          <w:szCs w:val="24"/>
        </w:rPr>
      </w:pPr>
    </w:p>
    <w:p w14:paraId="2EE700F3" w14:textId="2DFEBEDB" w:rsidR="00CA5E93" w:rsidRPr="00CA5E93" w:rsidRDefault="00CA5E93" w:rsidP="00CA5E93">
      <w:pPr>
        <w:spacing w:before="100" w:beforeAutospacing="1" w:after="100" w:afterAutospacing="1" w:line="240" w:lineRule="auto"/>
        <w:jc w:val="both"/>
        <w:rPr>
          <w:rFonts w:eastAsia="SimSun"/>
          <w:b w:val="0"/>
          <w:bCs/>
          <w:color w:val="auto"/>
          <w:sz w:val="24"/>
          <w:szCs w:val="24"/>
        </w:rPr>
      </w:pPr>
      <w:r w:rsidRPr="00CA5E93">
        <w:rPr>
          <w:rFonts w:eastAsia="SimSun"/>
          <w:b w:val="0"/>
          <w:bCs/>
          <w:color w:val="auto"/>
          <w:sz w:val="24"/>
          <w:szCs w:val="24"/>
        </w:rPr>
        <w:t xml:space="preserve">This </w:t>
      </w:r>
      <w:r w:rsidR="0070162B">
        <w:rPr>
          <w:rFonts w:eastAsia="SimSun"/>
          <w:b w:val="0"/>
          <w:bCs/>
          <w:color w:val="auto"/>
          <w:sz w:val="24"/>
          <w:szCs w:val="24"/>
        </w:rPr>
        <w:t xml:space="preserve"> study </w:t>
      </w:r>
      <w:r w:rsidRPr="00CA5E93">
        <w:rPr>
          <w:rFonts w:eastAsia="SimSun"/>
          <w:b w:val="0"/>
          <w:bCs/>
          <w:color w:val="auto"/>
          <w:sz w:val="24"/>
          <w:szCs w:val="24"/>
        </w:rPr>
        <w:t>concluded that the development of the therapeutic relationship was depend</w:t>
      </w:r>
      <w:r w:rsidR="0070162B">
        <w:rPr>
          <w:rFonts w:eastAsia="SimSun"/>
          <w:b w:val="0"/>
          <w:bCs/>
          <w:color w:val="auto"/>
          <w:sz w:val="24"/>
          <w:szCs w:val="24"/>
        </w:rPr>
        <w:t>e</w:t>
      </w:r>
      <w:r w:rsidRPr="00CA5E93">
        <w:rPr>
          <w:rFonts w:eastAsia="SimSun"/>
          <w:b w:val="0"/>
          <w:bCs/>
          <w:color w:val="auto"/>
          <w:sz w:val="24"/>
          <w:szCs w:val="24"/>
        </w:rPr>
        <w:t xml:space="preserve">nt as to how the counsellor approached the single session model and whether this method of working was one of personal choice or organisational requirement. The method of approach used by the counsellor within a single session approach determined to what degree the client-therapist relationship developed. Recommendations for practice and suggestions for future research </w:t>
      </w:r>
      <w:r w:rsidR="001139B1">
        <w:rPr>
          <w:rFonts w:eastAsia="SimSun"/>
          <w:b w:val="0"/>
          <w:bCs/>
          <w:color w:val="auto"/>
          <w:sz w:val="24"/>
          <w:szCs w:val="24"/>
        </w:rPr>
        <w:t xml:space="preserve">are </w:t>
      </w:r>
      <w:r w:rsidRPr="00CA5E93">
        <w:rPr>
          <w:rFonts w:eastAsia="SimSun"/>
          <w:b w:val="0"/>
          <w:bCs/>
          <w:color w:val="auto"/>
          <w:sz w:val="24"/>
          <w:szCs w:val="24"/>
        </w:rPr>
        <w:t xml:space="preserve">outlined at the end of this research project. </w:t>
      </w:r>
    </w:p>
    <w:p w14:paraId="30486382" w14:textId="77777777" w:rsidR="00CA5E93" w:rsidRPr="006F1DD3" w:rsidRDefault="00CA5E93" w:rsidP="008F5C3F">
      <w:pPr>
        <w:spacing w:before="100" w:beforeAutospacing="1" w:after="100" w:afterAutospacing="1" w:line="240" w:lineRule="auto"/>
        <w:jc w:val="both"/>
        <w:rPr>
          <w:rFonts w:eastAsia="SimSun"/>
          <w:b w:val="0"/>
          <w:bCs/>
          <w:color w:val="auto"/>
          <w:sz w:val="24"/>
          <w:szCs w:val="24"/>
        </w:rPr>
      </w:pPr>
    </w:p>
    <w:p w14:paraId="15518E87" w14:textId="59BD665C" w:rsidR="008F5C3F" w:rsidRPr="006F1DD3" w:rsidRDefault="008F5C3F" w:rsidP="008F5C3F">
      <w:pPr>
        <w:spacing w:before="100" w:beforeAutospacing="1" w:after="100" w:afterAutospacing="1" w:line="240" w:lineRule="auto"/>
        <w:jc w:val="both"/>
        <w:rPr>
          <w:rFonts w:eastAsia="SimSun"/>
          <w:b w:val="0"/>
          <w:bCs/>
          <w:color w:val="auto"/>
          <w:sz w:val="24"/>
          <w:szCs w:val="24"/>
        </w:rPr>
      </w:pPr>
      <w:r w:rsidRPr="006F1DD3">
        <w:rPr>
          <w:rFonts w:eastAsia="SimSun"/>
          <w:color w:val="auto"/>
          <w:sz w:val="24"/>
          <w:szCs w:val="24"/>
        </w:rPr>
        <w:t>Key Words</w:t>
      </w:r>
      <w:r w:rsidRPr="006F1DD3">
        <w:rPr>
          <w:rFonts w:eastAsia="SimSun"/>
          <w:b w:val="0"/>
          <w:bCs/>
          <w:color w:val="auto"/>
          <w:sz w:val="24"/>
          <w:szCs w:val="24"/>
        </w:rPr>
        <w:t xml:space="preserve">: Single Session Therapy; Counselling; Paradigmatic </w:t>
      </w:r>
      <w:r w:rsidR="004C58F6" w:rsidRPr="006F1DD3">
        <w:rPr>
          <w:rFonts w:eastAsia="SimSun"/>
          <w:b w:val="0"/>
          <w:bCs/>
          <w:color w:val="auto"/>
          <w:sz w:val="24"/>
          <w:szCs w:val="24"/>
        </w:rPr>
        <w:t>N</w:t>
      </w:r>
      <w:r w:rsidRPr="006F1DD3">
        <w:rPr>
          <w:rFonts w:eastAsia="SimSun"/>
          <w:b w:val="0"/>
          <w:bCs/>
          <w:color w:val="auto"/>
          <w:sz w:val="24"/>
          <w:szCs w:val="24"/>
        </w:rPr>
        <w:t>arrative Inquiry</w:t>
      </w:r>
    </w:p>
    <w:p w14:paraId="74D59B5E" w14:textId="77777777" w:rsidR="008F5C3F" w:rsidRPr="006F1DD3" w:rsidRDefault="008F5C3F" w:rsidP="008F5C3F">
      <w:pPr>
        <w:spacing w:before="100" w:beforeAutospacing="1" w:after="100" w:afterAutospacing="1"/>
        <w:jc w:val="both"/>
        <w:rPr>
          <w:rFonts w:eastAsia="SimSun"/>
          <w:b w:val="0"/>
          <w:bCs/>
          <w:color w:val="auto"/>
          <w:sz w:val="24"/>
          <w:szCs w:val="24"/>
        </w:rPr>
      </w:pPr>
    </w:p>
    <w:p w14:paraId="41B66C8B" w14:textId="77777777" w:rsidR="008F5C3F" w:rsidRPr="006F1DD3" w:rsidRDefault="008F5C3F" w:rsidP="008F5C3F">
      <w:pPr>
        <w:spacing w:before="100" w:beforeAutospacing="1" w:after="100" w:afterAutospacing="1"/>
        <w:jc w:val="both"/>
        <w:rPr>
          <w:rFonts w:eastAsia="SimSun"/>
          <w:b w:val="0"/>
          <w:bCs/>
          <w:i/>
          <w:iCs/>
          <w:color w:val="auto"/>
          <w:sz w:val="24"/>
          <w:szCs w:val="24"/>
        </w:rPr>
      </w:pPr>
    </w:p>
    <w:p w14:paraId="3D356BC4" w14:textId="77777777" w:rsidR="007825B1" w:rsidRPr="006F1DD3" w:rsidRDefault="007825B1" w:rsidP="007825B1"/>
    <w:p w14:paraId="75C0F5A4" w14:textId="77777777" w:rsidR="00751DE7" w:rsidRPr="006F1DD3" w:rsidRDefault="00751DE7">
      <w:pPr>
        <w:spacing w:line="259" w:lineRule="auto"/>
        <w:rPr>
          <w:rFonts w:eastAsiaTheme="majorEastAsia"/>
          <w:b w:val="0"/>
          <w:sz w:val="32"/>
        </w:rPr>
      </w:pPr>
      <w:r w:rsidRPr="006F1DD3">
        <w:br w:type="page"/>
      </w:r>
    </w:p>
    <w:p w14:paraId="069C94A2" w14:textId="22983472" w:rsidR="00EF5D31" w:rsidRPr="006F1DD3" w:rsidRDefault="006B7C55" w:rsidP="00EF5D31">
      <w:pPr>
        <w:pStyle w:val="Headingfrontmatter"/>
        <w:rPr>
          <w:rFonts w:ascii="Arial" w:hAnsi="Arial"/>
          <w:lang w:val="en-GB"/>
        </w:rPr>
      </w:pPr>
      <w:bookmarkStart w:id="1" w:name="_Toc231809560"/>
      <w:r w:rsidRPr="006F1DD3">
        <w:rPr>
          <w:rFonts w:ascii="Arial" w:hAnsi="Arial"/>
          <w:lang w:val="en-GB"/>
        </w:rPr>
        <w:lastRenderedPageBreak/>
        <w:t>Declaration</w:t>
      </w:r>
      <w:bookmarkEnd w:id="1"/>
    </w:p>
    <w:p w14:paraId="78562268" w14:textId="77777777" w:rsidR="006B7C55" w:rsidRPr="006F1DD3" w:rsidRDefault="006B7C55">
      <w:pPr>
        <w:spacing w:line="259" w:lineRule="auto"/>
        <w:rPr>
          <w:b w:val="0"/>
        </w:rPr>
      </w:pPr>
    </w:p>
    <w:p w14:paraId="6B38C60A" w14:textId="77777777" w:rsidR="00255FAB" w:rsidRPr="006F1DD3" w:rsidRDefault="006B7C55" w:rsidP="00255FAB">
      <w:pPr>
        <w:rPr>
          <w:b w:val="0"/>
          <w:bCs/>
          <w:sz w:val="24"/>
          <w:szCs w:val="24"/>
        </w:rPr>
      </w:pPr>
      <w:r w:rsidRPr="006F1DD3">
        <w:rPr>
          <w:b w:val="0"/>
          <w:bCs/>
          <w:sz w:val="24"/>
          <w:szCs w:val="24"/>
        </w:rPr>
        <w:t xml:space="preserve">This work has not previously been accepted in substance for any degree and is not being concurrently submitted in candidature for any degree. </w:t>
      </w:r>
    </w:p>
    <w:p w14:paraId="4523F280" w14:textId="726D487E" w:rsidR="00255FAB" w:rsidRPr="006F1DD3" w:rsidRDefault="006B7C55" w:rsidP="00255FAB">
      <w:pPr>
        <w:rPr>
          <w:b w:val="0"/>
          <w:bCs/>
          <w:sz w:val="24"/>
          <w:szCs w:val="24"/>
        </w:rPr>
      </w:pPr>
      <w:r w:rsidRPr="006F1DD3">
        <w:rPr>
          <w:b w:val="0"/>
          <w:bCs/>
          <w:sz w:val="24"/>
          <w:szCs w:val="24"/>
        </w:rPr>
        <w:t xml:space="preserve">Signed: </w:t>
      </w:r>
      <w:r w:rsidR="00255FAB" w:rsidRPr="006F1DD3">
        <w:rPr>
          <w:b w:val="0"/>
          <w:bCs/>
          <w:sz w:val="24"/>
          <w:szCs w:val="24"/>
        </w:rPr>
        <w:t xml:space="preserve">      </w:t>
      </w:r>
      <w:r w:rsidR="00E54F93" w:rsidRPr="006F1DD3">
        <w:rPr>
          <w:b w:val="0"/>
          <w:bCs/>
          <w:noProof/>
          <w:sz w:val="24"/>
          <w:szCs w:val="24"/>
        </w:rPr>
        <w:drawing>
          <wp:inline distT="0" distB="0" distL="0" distR="0" wp14:anchorId="658310DE" wp14:editId="3A98EA9E">
            <wp:extent cx="1007390" cy="546646"/>
            <wp:effectExtent l="0" t="0" r="2540" b="6350"/>
            <wp:docPr id="509005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6F1DD3">
        <w:rPr>
          <w:b w:val="0"/>
          <w:bCs/>
          <w:sz w:val="24"/>
          <w:szCs w:val="24"/>
        </w:rPr>
        <w:t xml:space="preserve">                                   </w:t>
      </w:r>
      <w:r w:rsidRPr="006F1DD3">
        <w:rPr>
          <w:b w:val="0"/>
          <w:bCs/>
          <w:sz w:val="24"/>
          <w:szCs w:val="24"/>
        </w:rPr>
        <w:t xml:space="preserve">(candidate) </w:t>
      </w:r>
    </w:p>
    <w:p w14:paraId="657A910C" w14:textId="1DDE1C5B" w:rsidR="00255FAB" w:rsidRPr="006F1DD3" w:rsidRDefault="006B7C55" w:rsidP="00255FAB">
      <w:pPr>
        <w:rPr>
          <w:b w:val="0"/>
          <w:bCs/>
          <w:sz w:val="24"/>
          <w:szCs w:val="24"/>
        </w:rPr>
      </w:pPr>
      <w:r w:rsidRPr="006F1DD3">
        <w:rPr>
          <w:b w:val="0"/>
          <w:bCs/>
          <w:sz w:val="24"/>
          <w:szCs w:val="24"/>
        </w:rPr>
        <w:t xml:space="preserve">Date: </w:t>
      </w:r>
      <w:r w:rsidR="00F769CB" w:rsidRPr="006F1DD3">
        <w:rPr>
          <w:b w:val="0"/>
          <w:bCs/>
          <w:sz w:val="24"/>
          <w:szCs w:val="24"/>
        </w:rPr>
        <w:t xml:space="preserve"> </w:t>
      </w:r>
      <w:r w:rsidR="00A758FE" w:rsidRPr="006F1DD3">
        <w:rPr>
          <w:b w:val="0"/>
          <w:bCs/>
          <w:sz w:val="24"/>
          <w:szCs w:val="24"/>
        </w:rPr>
        <w:t>01/06/2026</w:t>
      </w:r>
    </w:p>
    <w:p w14:paraId="2940BD7B" w14:textId="77777777" w:rsidR="00255FAB" w:rsidRPr="006F1DD3" w:rsidRDefault="006B7C55" w:rsidP="00255FAB">
      <w:pPr>
        <w:rPr>
          <w:b w:val="0"/>
          <w:bCs/>
          <w:sz w:val="24"/>
          <w:szCs w:val="24"/>
        </w:rPr>
      </w:pPr>
      <w:r w:rsidRPr="006F1DD3">
        <w:rPr>
          <w:b w:val="0"/>
          <w:bCs/>
          <w:i/>
          <w:iCs/>
          <w:sz w:val="24"/>
          <w:szCs w:val="24"/>
        </w:rPr>
        <w:t>Statement 1</w:t>
      </w:r>
      <w:r w:rsidRPr="006F1DD3">
        <w:rPr>
          <w:b w:val="0"/>
          <w:bCs/>
          <w:sz w:val="24"/>
          <w:szCs w:val="24"/>
        </w:rPr>
        <w:t xml:space="preserve"> </w:t>
      </w:r>
    </w:p>
    <w:p w14:paraId="3E3C10A4" w14:textId="77777777" w:rsidR="00255FAB" w:rsidRPr="006F1DD3" w:rsidRDefault="006B7C55" w:rsidP="00255FAB">
      <w:pPr>
        <w:rPr>
          <w:b w:val="0"/>
          <w:bCs/>
          <w:sz w:val="24"/>
          <w:szCs w:val="24"/>
        </w:rPr>
      </w:pPr>
      <w:r w:rsidRPr="006F1DD3">
        <w:rPr>
          <w:b w:val="0"/>
          <w:bCs/>
          <w:sz w:val="24"/>
          <w:szCs w:val="24"/>
        </w:rPr>
        <w:t xml:space="preserve">This dissertation is being submitted in partial fulfilment of the requirements for the degree of Masters in Psychotherapeutic Practice: Humanistic. </w:t>
      </w:r>
    </w:p>
    <w:p w14:paraId="7922BA2A" w14:textId="7412B9BD" w:rsidR="00255FAB" w:rsidRPr="006F1DD3" w:rsidRDefault="006B7C55" w:rsidP="00255FAB">
      <w:pPr>
        <w:rPr>
          <w:b w:val="0"/>
          <w:bCs/>
          <w:sz w:val="24"/>
          <w:szCs w:val="24"/>
        </w:rPr>
      </w:pPr>
      <w:r w:rsidRPr="006F1DD3">
        <w:rPr>
          <w:b w:val="0"/>
          <w:bCs/>
          <w:sz w:val="24"/>
          <w:szCs w:val="24"/>
        </w:rPr>
        <w:t xml:space="preserve">Signed: </w:t>
      </w:r>
      <w:r w:rsidR="00255FAB" w:rsidRPr="006F1DD3">
        <w:rPr>
          <w:b w:val="0"/>
          <w:bCs/>
          <w:sz w:val="24"/>
          <w:szCs w:val="24"/>
        </w:rPr>
        <w:t xml:space="preserve">     </w:t>
      </w:r>
      <w:r w:rsidR="00E54F93" w:rsidRPr="006F1DD3">
        <w:rPr>
          <w:b w:val="0"/>
          <w:bCs/>
          <w:noProof/>
          <w:sz w:val="24"/>
          <w:szCs w:val="24"/>
        </w:rPr>
        <w:drawing>
          <wp:inline distT="0" distB="0" distL="0" distR="0" wp14:anchorId="0D6C876B" wp14:editId="59D424E9">
            <wp:extent cx="1007390" cy="546646"/>
            <wp:effectExtent l="0" t="0" r="2540" b="6350"/>
            <wp:docPr id="136217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6F1DD3">
        <w:rPr>
          <w:b w:val="0"/>
          <w:bCs/>
          <w:sz w:val="24"/>
          <w:szCs w:val="24"/>
        </w:rPr>
        <w:t xml:space="preserve">                                   </w:t>
      </w:r>
      <w:r w:rsidRPr="006F1DD3">
        <w:rPr>
          <w:b w:val="0"/>
          <w:bCs/>
          <w:sz w:val="24"/>
          <w:szCs w:val="24"/>
        </w:rPr>
        <w:t xml:space="preserve">(candidate) </w:t>
      </w:r>
    </w:p>
    <w:p w14:paraId="756F2F2B" w14:textId="4CC847F1" w:rsidR="00255FAB" w:rsidRPr="006F1DD3" w:rsidRDefault="006B7C55" w:rsidP="00255FAB">
      <w:pPr>
        <w:rPr>
          <w:b w:val="0"/>
          <w:bCs/>
          <w:sz w:val="24"/>
          <w:szCs w:val="24"/>
        </w:rPr>
      </w:pPr>
      <w:r w:rsidRPr="006F1DD3">
        <w:rPr>
          <w:b w:val="0"/>
          <w:bCs/>
          <w:sz w:val="24"/>
          <w:szCs w:val="24"/>
        </w:rPr>
        <w:t xml:space="preserve">Date: </w:t>
      </w:r>
      <w:r w:rsidR="00A758FE" w:rsidRPr="006F1DD3">
        <w:rPr>
          <w:b w:val="0"/>
          <w:bCs/>
          <w:sz w:val="24"/>
          <w:szCs w:val="24"/>
        </w:rPr>
        <w:t>01/0</w:t>
      </w:r>
      <w:r w:rsidR="007F0B2F">
        <w:rPr>
          <w:b w:val="0"/>
          <w:bCs/>
          <w:sz w:val="24"/>
          <w:szCs w:val="24"/>
        </w:rPr>
        <w:t>7</w:t>
      </w:r>
      <w:r w:rsidR="00A758FE" w:rsidRPr="006F1DD3">
        <w:rPr>
          <w:b w:val="0"/>
          <w:bCs/>
          <w:sz w:val="24"/>
          <w:szCs w:val="24"/>
        </w:rPr>
        <w:t>/2026</w:t>
      </w:r>
    </w:p>
    <w:p w14:paraId="48832A61" w14:textId="77777777" w:rsidR="00255FAB" w:rsidRPr="006F1DD3" w:rsidRDefault="006B7C55" w:rsidP="00255FAB">
      <w:pPr>
        <w:rPr>
          <w:b w:val="0"/>
          <w:bCs/>
          <w:sz w:val="24"/>
          <w:szCs w:val="24"/>
        </w:rPr>
      </w:pPr>
      <w:r w:rsidRPr="006F1DD3">
        <w:rPr>
          <w:b w:val="0"/>
          <w:bCs/>
          <w:i/>
          <w:iCs/>
          <w:sz w:val="24"/>
          <w:szCs w:val="24"/>
        </w:rPr>
        <w:t>Statement 2</w:t>
      </w:r>
      <w:r w:rsidRPr="006F1DD3">
        <w:rPr>
          <w:b w:val="0"/>
          <w:bCs/>
          <w:sz w:val="24"/>
          <w:szCs w:val="24"/>
        </w:rPr>
        <w:t xml:space="preserve"> </w:t>
      </w:r>
    </w:p>
    <w:p w14:paraId="221146A7" w14:textId="77777777" w:rsidR="00255FAB" w:rsidRPr="006F1DD3" w:rsidRDefault="006B7C55" w:rsidP="00255FAB">
      <w:pPr>
        <w:rPr>
          <w:b w:val="0"/>
          <w:bCs/>
          <w:sz w:val="24"/>
          <w:szCs w:val="24"/>
        </w:rPr>
      </w:pPr>
      <w:r w:rsidRPr="006F1DD3">
        <w:rPr>
          <w:b w:val="0"/>
          <w:bCs/>
          <w:sz w:val="24"/>
          <w:szCs w:val="24"/>
        </w:rPr>
        <w:t xml:space="preserve">This dissertation is the result of my own independent work / investigation, except where otherwise stated. Other sources are acknowledged by footnotes giving explicit references. A bibliography is appended. </w:t>
      </w:r>
    </w:p>
    <w:p w14:paraId="0F23925F" w14:textId="3DABA1AD" w:rsidR="00255FAB" w:rsidRPr="006F1DD3" w:rsidRDefault="006B7C55" w:rsidP="00255FAB">
      <w:pPr>
        <w:rPr>
          <w:b w:val="0"/>
          <w:bCs/>
          <w:sz w:val="24"/>
          <w:szCs w:val="24"/>
        </w:rPr>
      </w:pPr>
      <w:r w:rsidRPr="006F1DD3">
        <w:rPr>
          <w:b w:val="0"/>
          <w:bCs/>
          <w:sz w:val="24"/>
          <w:szCs w:val="24"/>
        </w:rPr>
        <w:t xml:space="preserve">Signed: </w:t>
      </w:r>
      <w:r w:rsidR="00255FAB" w:rsidRPr="006F1DD3">
        <w:rPr>
          <w:b w:val="0"/>
          <w:bCs/>
          <w:sz w:val="24"/>
          <w:szCs w:val="24"/>
        </w:rPr>
        <w:t xml:space="preserve">         </w:t>
      </w:r>
      <w:r w:rsidR="00E54F93" w:rsidRPr="006F1DD3">
        <w:rPr>
          <w:b w:val="0"/>
          <w:bCs/>
          <w:noProof/>
          <w:sz w:val="24"/>
          <w:szCs w:val="24"/>
        </w:rPr>
        <w:drawing>
          <wp:inline distT="0" distB="0" distL="0" distR="0" wp14:anchorId="7C66446F" wp14:editId="27DCB9E4">
            <wp:extent cx="1007390" cy="546646"/>
            <wp:effectExtent l="0" t="0" r="2540" b="6350"/>
            <wp:docPr id="85921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00255FAB" w:rsidRPr="006F1DD3">
        <w:rPr>
          <w:b w:val="0"/>
          <w:bCs/>
          <w:sz w:val="24"/>
          <w:szCs w:val="24"/>
        </w:rPr>
        <w:t xml:space="preserve">                                </w:t>
      </w:r>
      <w:r w:rsidRPr="006F1DD3">
        <w:rPr>
          <w:b w:val="0"/>
          <w:bCs/>
          <w:sz w:val="24"/>
          <w:szCs w:val="24"/>
        </w:rPr>
        <w:t>(candidate)</w:t>
      </w:r>
    </w:p>
    <w:p w14:paraId="0A5D8BDB" w14:textId="5EC74D2C" w:rsidR="00255FAB" w:rsidRPr="006F1DD3" w:rsidRDefault="006B7C55" w:rsidP="00255FAB">
      <w:pPr>
        <w:rPr>
          <w:b w:val="0"/>
          <w:bCs/>
          <w:sz w:val="24"/>
          <w:szCs w:val="24"/>
        </w:rPr>
      </w:pPr>
      <w:r w:rsidRPr="006F1DD3">
        <w:rPr>
          <w:b w:val="0"/>
          <w:bCs/>
          <w:sz w:val="24"/>
          <w:szCs w:val="24"/>
        </w:rPr>
        <w:t xml:space="preserve"> Date: </w:t>
      </w:r>
      <w:r w:rsidR="00A758FE" w:rsidRPr="006F1DD3">
        <w:rPr>
          <w:b w:val="0"/>
          <w:bCs/>
          <w:sz w:val="24"/>
          <w:szCs w:val="24"/>
        </w:rPr>
        <w:t>01/0</w:t>
      </w:r>
      <w:r w:rsidR="007F0B2F">
        <w:rPr>
          <w:b w:val="0"/>
          <w:bCs/>
          <w:sz w:val="24"/>
          <w:szCs w:val="24"/>
        </w:rPr>
        <w:t>7</w:t>
      </w:r>
      <w:r w:rsidR="00A758FE" w:rsidRPr="006F1DD3">
        <w:rPr>
          <w:b w:val="0"/>
          <w:bCs/>
          <w:sz w:val="24"/>
          <w:szCs w:val="24"/>
        </w:rPr>
        <w:t>/2026</w:t>
      </w:r>
    </w:p>
    <w:p w14:paraId="75D92300" w14:textId="77777777" w:rsidR="00255FAB" w:rsidRPr="006F1DD3" w:rsidRDefault="00255FAB" w:rsidP="00255FAB">
      <w:pPr>
        <w:rPr>
          <w:b w:val="0"/>
          <w:bCs/>
          <w:i/>
          <w:iCs/>
          <w:sz w:val="24"/>
          <w:szCs w:val="24"/>
        </w:rPr>
      </w:pPr>
      <w:r w:rsidRPr="006F1DD3">
        <w:rPr>
          <w:b w:val="0"/>
          <w:bCs/>
          <w:i/>
          <w:iCs/>
          <w:sz w:val="24"/>
          <w:szCs w:val="24"/>
        </w:rPr>
        <w:t xml:space="preserve">Statement 3 </w:t>
      </w:r>
    </w:p>
    <w:p w14:paraId="4D8ED554" w14:textId="77777777" w:rsidR="00255FAB" w:rsidRPr="006F1DD3" w:rsidRDefault="00255FAB" w:rsidP="00255FAB">
      <w:pPr>
        <w:rPr>
          <w:b w:val="0"/>
          <w:bCs/>
          <w:sz w:val="24"/>
          <w:szCs w:val="24"/>
        </w:rPr>
      </w:pPr>
      <w:r w:rsidRPr="006F1DD3">
        <w:rPr>
          <w:b w:val="0"/>
          <w:bCs/>
          <w:sz w:val="24"/>
          <w:szCs w:val="24"/>
        </w:rPr>
        <w:lastRenderedPageBreak/>
        <w:t xml:space="preserve">I hereby give consent for my dissertation, if accepted, to be available for photocopying and for inter-library loan, and for the title and summary to be made available to outside organisations. </w:t>
      </w:r>
    </w:p>
    <w:p w14:paraId="162F647B" w14:textId="76CCDF56" w:rsidR="00255FAB" w:rsidRPr="006F1DD3" w:rsidRDefault="00255FAB" w:rsidP="00255FAB">
      <w:pPr>
        <w:rPr>
          <w:b w:val="0"/>
          <w:bCs/>
          <w:sz w:val="24"/>
          <w:szCs w:val="24"/>
        </w:rPr>
      </w:pPr>
      <w:r w:rsidRPr="006F1DD3">
        <w:rPr>
          <w:b w:val="0"/>
          <w:bCs/>
          <w:sz w:val="24"/>
          <w:szCs w:val="24"/>
        </w:rPr>
        <w:t xml:space="preserve">Signed:         </w:t>
      </w:r>
      <w:r w:rsidR="00E54F93" w:rsidRPr="006F1DD3">
        <w:rPr>
          <w:b w:val="0"/>
          <w:bCs/>
          <w:noProof/>
          <w:sz w:val="24"/>
          <w:szCs w:val="24"/>
        </w:rPr>
        <w:drawing>
          <wp:inline distT="0" distB="0" distL="0" distR="0" wp14:anchorId="2CA0D031" wp14:editId="4643889D">
            <wp:extent cx="1007390" cy="546646"/>
            <wp:effectExtent l="0" t="0" r="2540" b="6350"/>
            <wp:docPr id="206390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005830" name="Picture 5090058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0222" cy="553609"/>
                    </a:xfrm>
                    <a:prstGeom prst="rect">
                      <a:avLst/>
                    </a:prstGeom>
                  </pic:spPr>
                </pic:pic>
              </a:graphicData>
            </a:graphic>
          </wp:inline>
        </w:drawing>
      </w:r>
      <w:r w:rsidRPr="006F1DD3">
        <w:rPr>
          <w:b w:val="0"/>
          <w:bCs/>
          <w:sz w:val="24"/>
          <w:szCs w:val="24"/>
        </w:rPr>
        <w:t xml:space="preserve">                                 (candidate) </w:t>
      </w:r>
    </w:p>
    <w:p w14:paraId="7C5AC2BB" w14:textId="68B3631C" w:rsidR="00FB038A" w:rsidRPr="006F1DD3" w:rsidRDefault="00255FAB" w:rsidP="00255FAB">
      <w:pPr>
        <w:rPr>
          <w:b w:val="0"/>
          <w:bCs/>
          <w:sz w:val="24"/>
          <w:szCs w:val="24"/>
        </w:rPr>
      </w:pPr>
      <w:r w:rsidRPr="006F1DD3">
        <w:rPr>
          <w:b w:val="0"/>
          <w:bCs/>
          <w:sz w:val="24"/>
          <w:szCs w:val="24"/>
        </w:rPr>
        <w:t xml:space="preserve">Date: </w:t>
      </w:r>
      <w:r w:rsidR="007F0B2F">
        <w:rPr>
          <w:b w:val="0"/>
          <w:bCs/>
          <w:sz w:val="24"/>
          <w:szCs w:val="24"/>
        </w:rPr>
        <w:t>01/07/2026</w:t>
      </w:r>
    </w:p>
    <w:p w14:paraId="6F3A7469" w14:textId="77777777" w:rsidR="00FB038A" w:rsidRPr="006F1DD3" w:rsidRDefault="00FB038A" w:rsidP="0022397B">
      <w:pPr>
        <w:jc w:val="both"/>
        <w:rPr>
          <w:b w:val="0"/>
          <w:bCs/>
          <w:sz w:val="24"/>
          <w:szCs w:val="24"/>
        </w:rPr>
      </w:pPr>
    </w:p>
    <w:p w14:paraId="534D5ADE" w14:textId="04FE166A" w:rsidR="00FB038A" w:rsidRPr="006F1DD3" w:rsidRDefault="00FB038A" w:rsidP="0022397B">
      <w:pPr>
        <w:spacing w:after="0"/>
        <w:jc w:val="both"/>
        <w:rPr>
          <w:rFonts w:eastAsia="Times New Roman"/>
          <w:b w:val="0"/>
          <w:bCs/>
          <w:color w:val="auto"/>
          <w:sz w:val="24"/>
          <w:szCs w:val="24"/>
          <w:lang w:eastAsia="en-GB"/>
        </w:rPr>
      </w:pPr>
      <w:r w:rsidRPr="006F1DD3">
        <w:rPr>
          <w:b w:val="0"/>
          <w:bCs/>
          <w:color w:val="auto"/>
          <w:kern w:val="24"/>
          <w:sz w:val="24"/>
          <w:szCs w:val="24"/>
          <w:lang w:eastAsia="en-GB"/>
        </w:rPr>
        <w:t>I confirm that I have not used any AI tools in the research and creation of this assignment, and I have not presented any AI generated materials as my own work.</w:t>
      </w:r>
      <w:r w:rsidR="0022397B">
        <w:rPr>
          <w:b w:val="0"/>
          <w:bCs/>
          <w:color w:val="auto"/>
          <w:kern w:val="24"/>
          <w:sz w:val="24"/>
          <w:szCs w:val="24"/>
          <w:lang w:eastAsia="en-GB"/>
        </w:rPr>
        <w:t xml:space="preserve"> </w:t>
      </w:r>
      <w:r w:rsidRPr="006F1DD3">
        <w:rPr>
          <w:b w:val="0"/>
          <w:bCs/>
          <w:color w:val="auto"/>
          <w:kern w:val="24"/>
          <w:sz w:val="24"/>
          <w:szCs w:val="24"/>
          <w:lang w:eastAsia="en-GB"/>
        </w:rPr>
        <w:t>I confirm I have copies of my drafts, notes, and other resources I used, which I may be asked to provide in evidence</w:t>
      </w:r>
      <w:r w:rsidR="0022397B">
        <w:rPr>
          <w:b w:val="0"/>
          <w:bCs/>
          <w:color w:val="auto"/>
          <w:kern w:val="24"/>
          <w:sz w:val="24"/>
          <w:szCs w:val="24"/>
          <w:lang w:eastAsia="en-GB"/>
        </w:rPr>
        <w:t>.</w:t>
      </w:r>
    </w:p>
    <w:p w14:paraId="412C65CE" w14:textId="77777777" w:rsidR="00FB038A" w:rsidRPr="006F1DD3" w:rsidRDefault="00FB038A" w:rsidP="00255FAB">
      <w:pPr>
        <w:rPr>
          <w:color w:val="auto"/>
        </w:rPr>
      </w:pPr>
    </w:p>
    <w:p w14:paraId="3910DF72" w14:textId="3090E19F" w:rsidR="008067C7" w:rsidRPr="006F1DD3" w:rsidRDefault="008067C7" w:rsidP="00255FAB">
      <w:pPr>
        <w:rPr>
          <w:b w:val="0"/>
        </w:rPr>
      </w:pPr>
      <w:r w:rsidRPr="006F1DD3">
        <w:br w:type="page"/>
      </w:r>
    </w:p>
    <w:p w14:paraId="5758E3B7" w14:textId="3B443908" w:rsidR="008067C7" w:rsidRPr="006F1DD3" w:rsidRDefault="006B7C55" w:rsidP="008067C7">
      <w:pPr>
        <w:pStyle w:val="Headingfrontmatter"/>
        <w:rPr>
          <w:rFonts w:ascii="Arial" w:hAnsi="Arial"/>
          <w:lang w:val="en-GB"/>
        </w:rPr>
      </w:pPr>
      <w:bookmarkStart w:id="2" w:name="_Toc231809561"/>
      <w:r w:rsidRPr="006F1DD3">
        <w:rPr>
          <w:rFonts w:ascii="Arial" w:hAnsi="Arial"/>
          <w:lang w:val="en-GB"/>
        </w:rPr>
        <w:lastRenderedPageBreak/>
        <w:t>Dedication</w:t>
      </w:r>
      <w:bookmarkEnd w:id="2"/>
    </w:p>
    <w:p w14:paraId="2E662406" w14:textId="77777777" w:rsidR="0066744A" w:rsidRPr="006F1DD3" w:rsidRDefault="0066744A" w:rsidP="0066744A"/>
    <w:p w14:paraId="2BF699A1" w14:textId="32CFD7DF" w:rsidR="0066744A" w:rsidRPr="006F1DD3" w:rsidRDefault="0066744A" w:rsidP="0066744A">
      <w:pPr>
        <w:rPr>
          <w:b w:val="0"/>
          <w:bCs/>
          <w:sz w:val="24"/>
          <w:szCs w:val="24"/>
        </w:rPr>
      </w:pPr>
      <w:r w:rsidRPr="006F1DD3">
        <w:rPr>
          <w:b w:val="0"/>
          <w:bCs/>
          <w:sz w:val="24"/>
          <w:szCs w:val="24"/>
        </w:rPr>
        <w:t>This research is dedicated to</w:t>
      </w:r>
      <w:r w:rsidR="00946F41" w:rsidRPr="006F1DD3">
        <w:rPr>
          <w:b w:val="0"/>
          <w:bCs/>
          <w:sz w:val="24"/>
          <w:szCs w:val="24"/>
        </w:rPr>
        <w:t xml:space="preserve"> </w:t>
      </w:r>
      <w:r w:rsidR="00A613B1" w:rsidRPr="006F1DD3">
        <w:rPr>
          <w:b w:val="0"/>
          <w:bCs/>
          <w:sz w:val="24"/>
          <w:szCs w:val="24"/>
        </w:rPr>
        <w:t>F</w:t>
      </w:r>
      <w:r w:rsidRPr="006F1DD3">
        <w:rPr>
          <w:b w:val="0"/>
          <w:bCs/>
          <w:sz w:val="24"/>
          <w:szCs w:val="24"/>
        </w:rPr>
        <w:t>ay</w:t>
      </w:r>
      <w:r w:rsidR="00946F41" w:rsidRPr="006F1DD3">
        <w:rPr>
          <w:b w:val="0"/>
          <w:bCs/>
          <w:sz w:val="24"/>
          <w:szCs w:val="24"/>
        </w:rPr>
        <w:t xml:space="preserve">. </w:t>
      </w:r>
      <w:r w:rsidR="00D83D72">
        <w:rPr>
          <w:b w:val="0"/>
          <w:bCs/>
          <w:sz w:val="24"/>
          <w:szCs w:val="24"/>
        </w:rPr>
        <w:t>T</w:t>
      </w:r>
      <w:r w:rsidR="001E7D34">
        <w:rPr>
          <w:b w:val="0"/>
          <w:bCs/>
          <w:sz w:val="24"/>
          <w:szCs w:val="24"/>
        </w:rPr>
        <w:t xml:space="preserve">he uplifting </w:t>
      </w:r>
      <w:r w:rsidR="00CC0487">
        <w:rPr>
          <w:b w:val="0"/>
          <w:bCs/>
          <w:sz w:val="24"/>
          <w:szCs w:val="24"/>
        </w:rPr>
        <w:t>chats</w:t>
      </w:r>
      <w:r w:rsidR="00910366">
        <w:rPr>
          <w:b w:val="0"/>
          <w:bCs/>
          <w:sz w:val="24"/>
          <w:szCs w:val="24"/>
        </w:rPr>
        <w:t xml:space="preserve"> on </w:t>
      </w:r>
      <w:r w:rsidR="0000022B" w:rsidRPr="006F1DD3">
        <w:rPr>
          <w:b w:val="0"/>
          <w:bCs/>
          <w:sz w:val="24"/>
          <w:szCs w:val="24"/>
        </w:rPr>
        <w:t>Wednesday evenings</w:t>
      </w:r>
      <w:r w:rsidR="00910366">
        <w:rPr>
          <w:b w:val="0"/>
          <w:bCs/>
          <w:sz w:val="24"/>
          <w:szCs w:val="24"/>
        </w:rPr>
        <w:t xml:space="preserve"> helped me get to the finish line.</w:t>
      </w:r>
      <w:r w:rsidR="0000022B" w:rsidRPr="006F1DD3">
        <w:rPr>
          <w:b w:val="0"/>
          <w:bCs/>
          <w:sz w:val="24"/>
          <w:szCs w:val="24"/>
        </w:rPr>
        <w:t xml:space="preserve"> </w:t>
      </w:r>
      <w:r w:rsidRPr="006F1DD3">
        <w:rPr>
          <w:b w:val="0"/>
          <w:bCs/>
          <w:sz w:val="24"/>
          <w:szCs w:val="24"/>
        </w:rPr>
        <w:t>A than</w:t>
      </w:r>
      <w:r w:rsidR="00A613B1" w:rsidRPr="006F1DD3">
        <w:rPr>
          <w:b w:val="0"/>
          <w:bCs/>
          <w:sz w:val="24"/>
          <w:szCs w:val="24"/>
        </w:rPr>
        <w:t>k</w:t>
      </w:r>
      <w:r w:rsidR="00946F41" w:rsidRPr="006F1DD3">
        <w:rPr>
          <w:b w:val="0"/>
          <w:bCs/>
          <w:sz w:val="24"/>
          <w:szCs w:val="24"/>
        </w:rPr>
        <w:t xml:space="preserve"> </w:t>
      </w:r>
      <w:r w:rsidR="00A613B1" w:rsidRPr="006F1DD3">
        <w:rPr>
          <w:b w:val="0"/>
          <w:bCs/>
          <w:sz w:val="24"/>
          <w:szCs w:val="24"/>
        </w:rPr>
        <w:t xml:space="preserve">you to Bev for </w:t>
      </w:r>
      <w:r w:rsidR="00F604D4" w:rsidRPr="006F1DD3">
        <w:rPr>
          <w:b w:val="0"/>
          <w:bCs/>
          <w:sz w:val="24"/>
          <w:szCs w:val="24"/>
        </w:rPr>
        <w:t xml:space="preserve">helping me through the process and for being there. </w:t>
      </w:r>
      <w:r w:rsidR="00260806" w:rsidRPr="006F1DD3">
        <w:rPr>
          <w:b w:val="0"/>
          <w:bCs/>
          <w:sz w:val="24"/>
          <w:szCs w:val="24"/>
        </w:rPr>
        <w:t>Also, a huge thank you to Zoe for being my undeniable best friend through all of it.</w:t>
      </w:r>
    </w:p>
    <w:p w14:paraId="07A78020" w14:textId="77777777" w:rsidR="00751DE7" w:rsidRPr="006F1DD3" w:rsidRDefault="00751DE7">
      <w:pPr>
        <w:spacing w:line="259" w:lineRule="auto"/>
      </w:pPr>
      <w:r w:rsidRPr="006F1DD3">
        <w:br w:type="page"/>
      </w:r>
    </w:p>
    <w:p w14:paraId="3FEAF789" w14:textId="4A4E91A3" w:rsidR="00751DE7" w:rsidRPr="006F1DD3" w:rsidRDefault="001561A2" w:rsidP="009846EC">
      <w:pPr>
        <w:pStyle w:val="Headingfrontmatter"/>
        <w:rPr>
          <w:rFonts w:ascii="Arial" w:hAnsi="Arial"/>
          <w:lang w:val="en-GB"/>
        </w:rPr>
      </w:pPr>
      <w:bookmarkStart w:id="3" w:name="_Toc231809562"/>
      <w:r w:rsidRPr="006F1DD3">
        <w:rPr>
          <w:rFonts w:ascii="Arial" w:hAnsi="Arial"/>
          <w:lang w:val="en-GB"/>
        </w:rPr>
        <w:lastRenderedPageBreak/>
        <w:t>Acronyms</w:t>
      </w:r>
      <w:bookmarkEnd w:id="3"/>
    </w:p>
    <w:p w14:paraId="31CCF0F6" w14:textId="77777777" w:rsidR="004749F6" w:rsidRPr="006F1DD3" w:rsidRDefault="004749F6" w:rsidP="004749F6"/>
    <w:p w14:paraId="6B812D86" w14:textId="77777777" w:rsidR="008C1835" w:rsidRPr="006F1DD3" w:rsidRDefault="008C1835" w:rsidP="004955A6">
      <w:pPr>
        <w:spacing w:before="100" w:beforeAutospacing="1" w:after="100" w:afterAutospacing="1"/>
        <w:jc w:val="both"/>
        <w:rPr>
          <w:b w:val="0"/>
          <w:i/>
          <w:iCs/>
          <w:sz w:val="24"/>
          <w:szCs w:val="24"/>
        </w:rPr>
      </w:pPr>
      <w:r w:rsidRPr="006F1DD3">
        <w:rPr>
          <w:bCs/>
          <w:i/>
          <w:iCs/>
          <w:sz w:val="24"/>
          <w:szCs w:val="24"/>
        </w:rPr>
        <w:t xml:space="preserve">NI:  </w:t>
      </w:r>
      <w:r w:rsidRPr="006F1DD3">
        <w:rPr>
          <w:b w:val="0"/>
          <w:i/>
          <w:iCs/>
          <w:sz w:val="24"/>
          <w:szCs w:val="24"/>
        </w:rPr>
        <w:t>Narrative Inquiry</w:t>
      </w:r>
    </w:p>
    <w:p w14:paraId="55BC65DD" w14:textId="77777777" w:rsidR="008C1835" w:rsidRPr="006F1DD3" w:rsidRDefault="008C1835" w:rsidP="004749F6">
      <w:pPr>
        <w:rPr>
          <w:b w:val="0"/>
          <w:bCs/>
          <w:i/>
          <w:iCs/>
          <w:sz w:val="24"/>
          <w:szCs w:val="24"/>
        </w:rPr>
      </w:pPr>
      <w:r w:rsidRPr="006F1DD3">
        <w:rPr>
          <w:i/>
          <w:iCs/>
          <w:sz w:val="24"/>
          <w:szCs w:val="24"/>
        </w:rPr>
        <w:t xml:space="preserve">OAAT: </w:t>
      </w:r>
      <w:r w:rsidRPr="006F1DD3">
        <w:rPr>
          <w:b w:val="0"/>
          <w:bCs/>
          <w:i/>
          <w:iCs/>
          <w:sz w:val="24"/>
          <w:szCs w:val="24"/>
        </w:rPr>
        <w:t>One At A Time Therapy</w:t>
      </w:r>
    </w:p>
    <w:p w14:paraId="379CB69D" w14:textId="77777777" w:rsidR="008C1835" w:rsidRPr="006F1DD3" w:rsidRDefault="008C1835" w:rsidP="004955A6">
      <w:pPr>
        <w:spacing w:before="100" w:beforeAutospacing="1" w:after="100" w:afterAutospacing="1"/>
        <w:jc w:val="both"/>
        <w:rPr>
          <w:bCs/>
          <w:i/>
          <w:iCs/>
          <w:sz w:val="24"/>
          <w:szCs w:val="24"/>
        </w:rPr>
      </w:pPr>
      <w:r w:rsidRPr="006F1DD3">
        <w:rPr>
          <w:bCs/>
          <w:i/>
          <w:iCs/>
          <w:sz w:val="24"/>
          <w:szCs w:val="24"/>
        </w:rPr>
        <w:t xml:space="preserve">PNI:  </w:t>
      </w:r>
      <w:r w:rsidRPr="006F1DD3">
        <w:rPr>
          <w:b w:val="0"/>
          <w:i/>
          <w:iCs/>
          <w:sz w:val="24"/>
          <w:szCs w:val="24"/>
        </w:rPr>
        <w:t>Paradigmatic Narrative Inquiry</w:t>
      </w:r>
    </w:p>
    <w:p w14:paraId="12166B05" w14:textId="77777777" w:rsidR="008C1835" w:rsidRPr="006F1DD3" w:rsidRDefault="008C1835" w:rsidP="004955A6">
      <w:pPr>
        <w:spacing w:before="100" w:beforeAutospacing="1" w:after="100" w:afterAutospacing="1"/>
        <w:jc w:val="both"/>
        <w:rPr>
          <w:bCs/>
          <w:i/>
          <w:iCs/>
          <w:sz w:val="24"/>
          <w:szCs w:val="24"/>
        </w:rPr>
      </w:pPr>
      <w:r w:rsidRPr="006F1DD3">
        <w:rPr>
          <w:bCs/>
          <w:i/>
          <w:iCs/>
          <w:sz w:val="24"/>
          <w:szCs w:val="24"/>
        </w:rPr>
        <w:t xml:space="preserve">RTA: </w:t>
      </w:r>
      <w:r w:rsidRPr="006F1DD3">
        <w:rPr>
          <w:b w:val="0"/>
          <w:i/>
          <w:iCs/>
          <w:sz w:val="24"/>
          <w:szCs w:val="24"/>
        </w:rPr>
        <w:t>Reflexive Thematic Analysis</w:t>
      </w:r>
    </w:p>
    <w:p w14:paraId="01146B53" w14:textId="77777777" w:rsidR="008C1835" w:rsidRPr="006F1DD3" w:rsidRDefault="008C1835" w:rsidP="004749F6">
      <w:pPr>
        <w:rPr>
          <w:i/>
          <w:iCs/>
          <w:sz w:val="24"/>
          <w:szCs w:val="24"/>
        </w:rPr>
      </w:pPr>
      <w:r w:rsidRPr="006F1DD3">
        <w:rPr>
          <w:i/>
          <w:iCs/>
          <w:sz w:val="24"/>
          <w:szCs w:val="24"/>
        </w:rPr>
        <w:t xml:space="preserve">SST: </w:t>
      </w:r>
      <w:r w:rsidRPr="006F1DD3">
        <w:rPr>
          <w:b w:val="0"/>
          <w:bCs/>
          <w:i/>
          <w:iCs/>
          <w:sz w:val="24"/>
          <w:szCs w:val="24"/>
        </w:rPr>
        <w:t>Single Session Therapy</w:t>
      </w:r>
    </w:p>
    <w:p w14:paraId="0765EDBA" w14:textId="77777777" w:rsidR="008C1835" w:rsidRDefault="008C1835" w:rsidP="004955A6">
      <w:pPr>
        <w:spacing w:before="100" w:beforeAutospacing="1" w:after="100" w:afterAutospacing="1"/>
        <w:jc w:val="both"/>
        <w:rPr>
          <w:b w:val="0"/>
          <w:i/>
          <w:iCs/>
          <w:sz w:val="24"/>
          <w:szCs w:val="24"/>
        </w:rPr>
      </w:pPr>
      <w:r w:rsidRPr="006F1DD3">
        <w:rPr>
          <w:bCs/>
          <w:i/>
          <w:iCs/>
          <w:sz w:val="24"/>
          <w:szCs w:val="24"/>
        </w:rPr>
        <w:t xml:space="preserve">UWTSD: </w:t>
      </w:r>
      <w:r w:rsidRPr="006F1DD3">
        <w:rPr>
          <w:b w:val="0"/>
          <w:i/>
          <w:iCs/>
          <w:sz w:val="24"/>
          <w:szCs w:val="24"/>
        </w:rPr>
        <w:t>University of Wales Trinity Saint David</w:t>
      </w:r>
    </w:p>
    <w:p w14:paraId="175A841D" w14:textId="77777777" w:rsidR="00F50C9E" w:rsidRDefault="00F50C9E" w:rsidP="004955A6">
      <w:pPr>
        <w:spacing w:before="100" w:beforeAutospacing="1" w:after="100" w:afterAutospacing="1"/>
        <w:jc w:val="both"/>
        <w:rPr>
          <w:b w:val="0"/>
          <w:i/>
          <w:iCs/>
          <w:sz w:val="24"/>
          <w:szCs w:val="24"/>
        </w:rPr>
      </w:pPr>
    </w:p>
    <w:p w14:paraId="20DC3E9D" w14:textId="679BBD22" w:rsidR="00F50C9E" w:rsidRDefault="00F50C9E" w:rsidP="00F50C9E">
      <w:pPr>
        <w:pStyle w:val="Headingfrontmatter"/>
        <w:rPr>
          <w:rFonts w:ascii="Arial" w:hAnsi="Arial"/>
        </w:rPr>
      </w:pPr>
      <w:bookmarkStart w:id="4" w:name="_Toc231809563"/>
      <w:r w:rsidRPr="00F50C9E">
        <w:rPr>
          <w:rFonts w:ascii="Arial" w:hAnsi="Arial"/>
        </w:rPr>
        <w:lastRenderedPageBreak/>
        <w:t>Figures and Tables</w:t>
      </w:r>
      <w:bookmarkEnd w:id="4"/>
    </w:p>
    <w:p w14:paraId="2BA80630" w14:textId="77777777" w:rsidR="008523DC" w:rsidRDefault="008523DC" w:rsidP="008523DC">
      <w:pPr>
        <w:rPr>
          <w:lang w:val="fr-FR"/>
        </w:rPr>
      </w:pPr>
    </w:p>
    <w:p w14:paraId="1D723E54" w14:textId="77777777" w:rsidR="003C423F" w:rsidRPr="006F1DD3" w:rsidRDefault="003C423F" w:rsidP="003C423F">
      <w:pPr>
        <w:rPr>
          <w:b w:val="0"/>
          <w:bCs/>
          <w:i/>
          <w:iCs/>
          <w:u w:val="single"/>
        </w:rPr>
      </w:pPr>
      <w:r w:rsidRPr="006F1DD3">
        <w:rPr>
          <w:b w:val="0"/>
          <w:bCs/>
          <w:i/>
          <w:iCs/>
          <w:u w:val="single"/>
        </w:rPr>
        <w:t>Figures</w:t>
      </w:r>
    </w:p>
    <w:p w14:paraId="42CDE725" w14:textId="77777777" w:rsidR="003C423F" w:rsidRPr="00C54AC0" w:rsidRDefault="003C423F" w:rsidP="003C423F">
      <w:pPr>
        <w:jc w:val="both"/>
        <w:rPr>
          <w:rFonts w:eastAsia="Aptos" w:cs="Times New Roman"/>
          <w:b w:val="0"/>
          <w:bCs/>
          <w:i/>
          <w:iCs/>
          <w:color w:val="000000"/>
          <w:sz w:val="20"/>
          <w:szCs w:val="20"/>
          <w:lang w:eastAsia="en-US"/>
        </w:rPr>
      </w:pPr>
      <w:r w:rsidRPr="00C54AC0">
        <w:rPr>
          <w:rFonts w:eastAsia="Aptos" w:cs="Times New Roman"/>
          <w:b w:val="0"/>
          <w:bCs/>
          <w:i/>
          <w:iCs/>
          <w:color w:val="000000"/>
          <w:sz w:val="20"/>
          <w:szCs w:val="20"/>
          <w:lang w:eastAsia="en-US"/>
        </w:rPr>
        <w:t>Chapter 3.4     Figure 3.1 : Clannadin and Connely Three-Dimensional Model of Narrative Inquiry</w:t>
      </w:r>
    </w:p>
    <w:p w14:paraId="70294CFB" w14:textId="77777777" w:rsidR="003C423F" w:rsidRPr="00C54AC0" w:rsidRDefault="003C423F" w:rsidP="003C423F">
      <w:pPr>
        <w:jc w:val="both"/>
        <w:rPr>
          <w:rFonts w:eastAsia="Aptos" w:cs="Times New Roman"/>
          <w:b w:val="0"/>
          <w:bCs/>
          <w:i/>
          <w:iCs/>
          <w:color w:val="000000"/>
          <w:sz w:val="20"/>
          <w:szCs w:val="20"/>
          <w:lang w:eastAsia="en-US"/>
        </w:rPr>
      </w:pPr>
      <w:r w:rsidRPr="00C54AC0">
        <w:rPr>
          <w:rFonts w:eastAsia="Aptos" w:cs="Times New Roman"/>
          <w:b w:val="0"/>
          <w:bCs/>
          <w:i/>
          <w:iCs/>
          <w:color w:val="000000"/>
          <w:sz w:val="20"/>
          <w:szCs w:val="20"/>
          <w:lang w:eastAsia="en-US"/>
        </w:rPr>
        <w:t>Chapter 3.11   Figure 3.2:  Reflexive Thematic Analysis (RTA)  Sequence</w:t>
      </w:r>
    </w:p>
    <w:p w14:paraId="7B7B3184" w14:textId="77777777" w:rsidR="003C423F" w:rsidRPr="00C54AC0" w:rsidRDefault="003C423F" w:rsidP="003C423F">
      <w:pPr>
        <w:jc w:val="both"/>
        <w:rPr>
          <w:rFonts w:eastAsia="Aptos" w:cs="Times New Roman"/>
          <w:b w:val="0"/>
          <w:bCs/>
          <w:i/>
          <w:iCs/>
          <w:color w:val="000000"/>
          <w:sz w:val="20"/>
          <w:szCs w:val="20"/>
          <w:lang w:eastAsia="en-US"/>
        </w:rPr>
      </w:pPr>
      <w:r w:rsidRPr="00C54AC0">
        <w:rPr>
          <w:rFonts w:eastAsia="Aptos" w:cs="Times New Roman"/>
          <w:b w:val="0"/>
          <w:bCs/>
          <w:i/>
          <w:iCs/>
          <w:color w:val="000000"/>
          <w:sz w:val="20"/>
          <w:szCs w:val="20"/>
          <w:lang w:eastAsia="en-US"/>
        </w:rPr>
        <w:t xml:space="preserve">Chapter 3.11   Figure 3.3:  RTA Phase 1: Example of Key Words, Coding, Reflective Notes and Quotations </w:t>
      </w:r>
    </w:p>
    <w:p w14:paraId="40278A5E" w14:textId="77777777" w:rsidR="003C423F" w:rsidRPr="00C54AC0" w:rsidRDefault="003C423F" w:rsidP="003C423F">
      <w:pPr>
        <w:jc w:val="both"/>
        <w:rPr>
          <w:rFonts w:eastAsia="Aptos" w:cs="Times New Roman"/>
          <w:b w:val="0"/>
          <w:bCs/>
          <w:i/>
          <w:iCs/>
          <w:color w:val="000000"/>
          <w:sz w:val="20"/>
          <w:szCs w:val="20"/>
          <w:lang w:eastAsia="en-US"/>
        </w:rPr>
      </w:pPr>
      <w:r w:rsidRPr="00C54AC0">
        <w:rPr>
          <w:rFonts w:eastAsia="Aptos" w:cs="Times New Roman"/>
          <w:b w:val="0"/>
          <w:bCs/>
          <w:i/>
          <w:iCs/>
          <w:color w:val="000000"/>
          <w:sz w:val="20"/>
          <w:szCs w:val="20"/>
          <w:lang w:eastAsia="en-US"/>
        </w:rPr>
        <w:t xml:space="preserve">Chapter 3.11   Figure 3.4: RTA Phase 2 : Illustration of Researcher Manual Coding/Sub-Coding and using Quotes Reflexively </w:t>
      </w:r>
    </w:p>
    <w:p w14:paraId="47F403E7" w14:textId="77777777" w:rsidR="003C423F" w:rsidRPr="00C54AC0" w:rsidRDefault="003C423F" w:rsidP="003C423F">
      <w:pPr>
        <w:jc w:val="both"/>
        <w:rPr>
          <w:rFonts w:eastAsia="Aptos" w:cs="Times New Roman"/>
          <w:b w:val="0"/>
          <w:bCs/>
          <w:i/>
          <w:iCs/>
          <w:color w:val="000000"/>
          <w:sz w:val="32"/>
          <w:szCs w:val="32"/>
          <w:lang w:eastAsia="en-US"/>
        </w:rPr>
      </w:pPr>
      <w:r w:rsidRPr="00C54AC0">
        <w:rPr>
          <w:rFonts w:eastAsia="Aptos" w:cs="Times New Roman"/>
          <w:b w:val="0"/>
          <w:bCs/>
          <w:i/>
          <w:iCs/>
          <w:color w:val="000000"/>
          <w:sz w:val="20"/>
          <w:szCs w:val="20"/>
          <w:lang w:eastAsia="en-US"/>
        </w:rPr>
        <w:t>Chapter 3.11   Figure 3.5 : RTA Phase 4 Initial Reflection on Themes Construction of Sub-Codes</w:t>
      </w:r>
    </w:p>
    <w:p w14:paraId="774680E4" w14:textId="77777777" w:rsidR="003C423F" w:rsidRPr="00C54AC0" w:rsidRDefault="003C423F" w:rsidP="003C423F">
      <w:pPr>
        <w:jc w:val="both"/>
        <w:rPr>
          <w:rFonts w:eastAsia="Aptos" w:cs="Times New Roman"/>
          <w:b w:val="0"/>
          <w:bCs/>
          <w:i/>
          <w:iCs/>
          <w:color w:val="000000"/>
          <w:sz w:val="20"/>
          <w:szCs w:val="20"/>
          <w:lang w:eastAsia="en-US"/>
        </w:rPr>
      </w:pPr>
      <w:r w:rsidRPr="00C54AC0">
        <w:rPr>
          <w:rFonts w:eastAsia="Aptos" w:cs="Times New Roman"/>
          <w:b w:val="0"/>
          <w:bCs/>
          <w:i/>
          <w:iCs/>
          <w:color w:val="000000"/>
          <w:sz w:val="20"/>
          <w:szCs w:val="20"/>
          <w:lang w:eastAsia="en-US"/>
        </w:rPr>
        <w:t>Chapter 3.11   Figure 3.6: Phase 4 Revisited:  RTA Refining and Defining Themes</w:t>
      </w:r>
    </w:p>
    <w:p w14:paraId="66CBB212" w14:textId="77777777" w:rsidR="003C423F" w:rsidRPr="00C54AC0" w:rsidRDefault="003C423F" w:rsidP="003C423F">
      <w:pPr>
        <w:jc w:val="both"/>
        <w:rPr>
          <w:rFonts w:eastAsia="Aptos" w:cs="Times New Roman"/>
          <w:b w:val="0"/>
          <w:bCs/>
          <w:i/>
          <w:iCs/>
          <w:color w:val="000000"/>
          <w:sz w:val="32"/>
          <w:szCs w:val="32"/>
          <w:lang w:eastAsia="en-US"/>
        </w:rPr>
      </w:pPr>
      <w:r w:rsidRPr="00C54AC0">
        <w:rPr>
          <w:rFonts w:eastAsia="Aptos" w:cs="Times New Roman"/>
          <w:b w:val="0"/>
          <w:bCs/>
          <w:i/>
          <w:iCs/>
          <w:color w:val="000000"/>
          <w:sz w:val="20"/>
          <w:szCs w:val="20"/>
          <w:lang w:eastAsia="en-US"/>
        </w:rPr>
        <w:t>Chapter 3.11   Figure 3.7: Phase 4 Revisited: RTA Refining and Defining Themes</w:t>
      </w:r>
    </w:p>
    <w:p w14:paraId="2F7B577F" w14:textId="77777777" w:rsidR="003C423F" w:rsidRPr="00C54AC0" w:rsidRDefault="003C423F" w:rsidP="003C423F">
      <w:pPr>
        <w:jc w:val="both"/>
        <w:rPr>
          <w:rFonts w:eastAsia="Aptos" w:cs="Times New Roman"/>
          <w:b w:val="0"/>
          <w:bCs/>
          <w:i/>
          <w:iCs/>
          <w:color w:val="000000"/>
          <w:sz w:val="32"/>
          <w:szCs w:val="32"/>
          <w:lang w:eastAsia="en-US"/>
        </w:rPr>
      </w:pPr>
      <w:r w:rsidRPr="00C54AC0">
        <w:rPr>
          <w:rFonts w:eastAsia="Aptos" w:cs="Times New Roman"/>
          <w:b w:val="0"/>
          <w:bCs/>
          <w:i/>
          <w:iCs/>
          <w:color w:val="000000"/>
          <w:sz w:val="20"/>
          <w:szCs w:val="20"/>
          <w:lang w:eastAsia="en-US"/>
        </w:rPr>
        <w:t>Chapter 3.11   Figure 3.8: Phase 4 Revisited: RTA Refining and Defining Themes</w:t>
      </w:r>
    </w:p>
    <w:p w14:paraId="29D87FC0" w14:textId="77777777" w:rsidR="003C423F" w:rsidRPr="00C54AC0" w:rsidRDefault="003C423F" w:rsidP="003C423F">
      <w:pPr>
        <w:jc w:val="both"/>
        <w:rPr>
          <w:rFonts w:eastAsia="Aptos" w:cs="Times New Roman"/>
          <w:b w:val="0"/>
          <w:i/>
          <w:iCs/>
          <w:color w:val="000000"/>
          <w:sz w:val="32"/>
          <w:szCs w:val="32"/>
          <w:lang w:eastAsia="en-US"/>
        </w:rPr>
      </w:pPr>
    </w:p>
    <w:p w14:paraId="71A9AFB4" w14:textId="77777777" w:rsidR="003C423F" w:rsidRPr="000B1282" w:rsidRDefault="003C423F" w:rsidP="003C423F">
      <w:pPr>
        <w:rPr>
          <w:b w:val="0"/>
          <w:bCs/>
          <w:i/>
          <w:iCs/>
          <w:u w:val="single"/>
          <w:lang w:val="fr-FR"/>
        </w:rPr>
      </w:pPr>
      <w:r w:rsidRPr="000B1282">
        <w:rPr>
          <w:b w:val="0"/>
          <w:bCs/>
          <w:i/>
          <w:iCs/>
          <w:u w:val="single"/>
          <w:lang w:val="fr-FR"/>
        </w:rPr>
        <w:t>Tables</w:t>
      </w:r>
    </w:p>
    <w:p w14:paraId="15C68D1F" w14:textId="77777777" w:rsidR="003C423F" w:rsidRPr="000B1282" w:rsidRDefault="003C423F" w:rsidP="003C423F">
      <w:pPr>
        <w:jc w:val="both"/>
        <w:rPr>
          <w:rFonts w:eastAsia="Aptos" w:cs="Times New Roman"/>
          <w:b w:val="0"/>
          <w:bCs/>
          <w:i/>
          <w:iCs/>
          <w:color w:val="000000"/>
          <w:sz w:val="20"/>
          <w:szCs w:val="20"/>
          <w:lang w:val="fr-FR" w:eastAsia="en-US"/>
        </w:rPr>
      </w:pPr>
      <w:r w:rsidRPr="000B1282">
        <w:rPr>
          <w:rFonts w:eastAsia="Aptos" w:cs="Times New Roman"/>
          <w:b w:val="0"/>
          <w:bCs/>
          <w:i/>
          <w:iCs/>
          <w:color w:val="000000"/>
          <w:sz w:val="20"/>
          <w:szCs w:val="20"/>
          <w:lang w:val="fr-FR" w:eastAsia="en-US"/>
        </w:rPr>
        <w:t>Chapter 3.7    Table 3.1: Participant Demographics</w:t>
      </w:r>
    </w:p>
    <w:p w14:paraId="7D209422" w14:textId="77777777" w:rsidR="003C423F" w:rsidRPr="000B1282" w:rsidRDefault="003C423F" w:rsidP="003C423F">
      <w:pPr>
        <w:jc w:val="both"/>
        <w:rPr>
          <w:rFonts w:eastAsia="Aptos" w:cs="Times New Roman"/>
          <w:b w:val="0"/>
          <w:bCs/>
          <w:i/>
          <w:iCs/>
          <w:color w:val="000000"/>
          <w:sz w:val="20"/>
          <w:szCs w:val="20"/>
          <w:lang w:val="fr-FR" w:eastAsia="en-US"/>
        </w:rPr>
      </w:pPr>
      <w:r w:rsidRPr="000B1282">
        <w:rPr>
          <w:rFonts w:eastAsia="Aptos" w:cs="Times New Roman"/>
          <w:b w:val="0"/>
          <w:bCs/>
          <w:i/>
          <w:iCs/>
          <w:color w:val="000000"/>
          <w:sz w:val="20"/>
          <w:szCs w:val="20"/>
          <w:lang w:val="fr-FR" w:eastAsia="en-US"/>
        </w:rPr>
        <w:t>Chapter 3.9    Table 3.2: Interview Questions</w:t>
      </w:r>
    </w:p>
    <w:p w14:paraId="65DFCD31" w14:textId="77777777" w:rsidR="003C423F" w:rsidRPr="00715A0D" w:rsidRDefault="003C423F" w:rsidP="003C423F">
      <w:pPr>
        <w:jc w:val="both"/>
        <w:rPr>
          <w:rFonts w:eastAsia="Aptos" w:cs="Times New Roman"/>
          <w:b w:val="0"/>
          <w:bCs/>
          <w:i/>
          <w:iCs/>
          <w:color w:val="000000"/>
          <w:sz w:val="32"/>
          <w:szCs w:val="32"/>
          <w:lang w:eastAsia="en-US"/>
        </w:rPr>
      </w:pPr>
      <w:r w:rsidRPr="00715A0D">
        <w:rPr>
          <w:rFonts w:eastAsia="Aptos" w:cs="Times New Roman"/>
          <w:b w:val="0"/>
          <w:bCs/>
          <w:i/>
          <w:iCs/>
          <w:color w:val="000000"/>
          <w:sz w:val="20"/>
          <w:szCs w:val="20"/>
          <w:lang w:eastAsia="en-US"/>
        </w:rPr>
        <w:t>Chapter 3.11   Table 3.3: RTA Phase 3a Construction of Sub-Codes</w:t>
      </w:r>
    </w:p>
    <w:p w14:paraId="55CFBFEB" w14:textId="77777777" w:rsidR="003C423F" w:rsidRPr="00715A0D" w:rsidRDefault="003C423F" w:rsidP="003C423F">
      <w:pPr>
        <w:jc w:val="both"/>
        <w:rPr>
          <w:rFonts w:eastAsia="Aptos" w:cs="Times New Roman"/>
          <w:b w:val="0"/>
          <w:bCs/>
          <w:i/>
          <w:iCs/>
          <w:color w:val="000000"/>
          <w:sz w:val="32"/>
          <w:szCs w:val="32"/>
          <w:lang w:eastAsia="en-US"/>
        </w:rPr>
      </w:pPr>
      <w:r w:rsidRPr="00715A0D">
        <w:rPr>
          <w:rFonts w:eastAsia="Aptos" w:cs="Times New Roman"/>
          <w:b w:val="0"/>
          <w:bCs/>
          <w:i/>
          <w:iCs/>
          <w:color w:val="000000"/>
          <w:sz w:val="20"/>
          <w:szCs w:val="20"/>
          <w:lang w:eastAsia="en-US"/>
        </w:rPr>
        <w:t>Chapter 3.11   Table 3.4: RTA Phase 3b Construction of  Main Codes</w:t>
      </w:r>
    </w:p>
    <w:p w14:paraId="1E028286" w14:textId="77777777" w:rsidR="003C423F" w:rsidRPr="00715A0D" w:rsidRDefault="003C423F" w:rsidP="003C423F">
      <w:pPr>
        <w:jc w:val="both"/>
        <w:rPr>
          <w:rFonts w:eastAsia="Aptos" w:cs="Times New Roman"/>
          <w:b w:val="0"/>
          <w:bCs/>
          <w:i/>
          <w:iCs/>
          <w:color w:val="000000"/>
          <w:sz w:val="20"/>
          <w:szCs w:val="20"/>
          <w:lang w:eastAsia="en-US"/>
        </w:rPr>
      </w:pPr>
      <w:r w:rsidRPr="00715A0D">
        <w:rPr>
          <w:rFonts w:eastAsia="Aptos" w:cs="Times New Roman"/>
          <w:b w:val="0"/>
          <w:bCs/>
          <w:i/>
          <w:iCs/>
          <w:color w:val="000000"/>
          <w:sz w:val="20"/>
          <w:szCs w:val="20"/>
          <w:lang w:eastAsia="en-US"/>
        </w:rPr>
        <w:t>Chapter 4.1: Table 4.1: Final Themes</w:t>
      </w:r>
    </w:p>
    <w:p w14:paraId="61561496" w14:textId="77777777" w:rsidR="003C423F" w:rsidRPr="00715A0D" w:rsidRDefault="003C423F" w:rsidP="003C423F">
      <w:pPr>
        <w:jc w:val="both"/>
        <w:rPr>
          <w:rFonts w:eastAsia="Aptos" w:cs="Times New Roman"/>
          <w:b w:val="0"/>
          <w:bCs/>
          <w:i/>
          <w:iCs/>
          <w:color w:val="000000"/>
          <w:sz w:val="20"/>
          <w:szCs w:val="20"/>
          <w:lang w:eastAsia="en-US"/>
        </w:rPr>
      </w:pPr>
      <w:r w:rsidRPr="00715A0D">
        <w:rPr>
          <w:rFonts w:eastAsia="Aptos" w:cs="Times New Roman"/>
          <w:b w:val="0"/>
          <w:bCs/>
          <w:i/>
          <w:iCs/>
          <w:color w:val="000000"/>
          <w:sz w:val="20"/>
          <w:szCs w:val="20"/>
          <w:lang w:eastAsia="en-US"/>
        </w:rPr>
        <w:t xml:space="preserve">Chapter 5.1:   Table 5.1: Findings and Theoretical Perspectives </w:t>
      </w:r>
    </w:p>
    <w:p w14:paraId="3473D779" w14:textId="77777777" w:rsidR="008523DC" w:rsidRPr="008523DC" w:rsidRDefault="008523DC" w:rsidP="008523DC">
      <w:pPr>
        <w:rPr>
          <w:lang w:val="fr-FR"/>
        </w:rPr>
      </w:pPr>
    </w:p>
    <w:sdt>
      <w:sdtPr>
        <w:rPr>
          <w:rFonts w:ascii="Arial" w:eastAsiaTheme="minorEastAsia" w:hAnsi="Arial"/>
          <w:b/>
          <w:color w:val="auto"/>
          <w:sz w:val="22"/>
          <w:szCs w:val="22"/>
          <w:lang w:val="en-GB"/>
        </w:rPr>
        <w:id w:val="-691223275"/>
        <w:docPartObj>
          <w:docPartGallery w:val="Table of Contents"/>
          <w:docPartUnique/>
        </w:docPartObj>
      </w:sdtPr>
      <w:sdtEndPr>
        <w:rPr>
          <w:bCs/>
          <w:color w:val="000000" w:themeColor="text1"/>
          <w:sz w:val="28"/>
          <w:szCs w:val="26"/>
        </w:rPr>
      </w:sdtEndPr>
      <w:sdtContent>
        <w:p w14:paraId="584B4354" w14:textId="77777777" w:rsidR="004D4978" w:rsidRPr="006F1DD3" w:rsidRDefault="004D4978" w:rsidP="004D4978">
          <w:pPr>
            <w:pStyle w:val="TOCHeading"/>
            <w:rPr>
              <w:rFonts w:ascii="Arial" w:hAnsi="Arial"/>
              <w:b/>
              <w:bCs/>
              <w:sz w:val="28"/>
              <w:szCs w:val="28"/>
              <w:lang w:val="en-GB"/>
            </w:rPr>
          </w:pPr>
          <w:r w:rsidRPr="006F1DD3">
            <w:rPr>
              <w:rFonts w:ascii="Arial" w:hAnsi="Arial"/>
              <w:b/>
              <w:bCs/>
              <w:sz w:val="28"/>
              <w:szCs w:val="28"/>
              <w:lang w:val="en-GB"/>
            </w:rPr>
            <w:t>Contents</w:t>
          </w:r>
        </w:p>
        <w:p w14:paraId="6161E934" w14:textId="3D2A9EBB" w:rsidR="008C7ED7" w:rsidRDefault="007271EF">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r w:rsidRPr="006F1DD3">
            <w:rPr>
              <w:b w:val="0"/>
              <w:bCs/>
              <w:szCs w:val="28"/>
            </w:rPr>
            <w:fldChar w:fldCharType="begin"/>
          </w:r>
          <w:r w:rsidRPr="006F1DD3">
            <w:rPr>
              <w:bCs/>
              <w:szCs w:val="28"/>
            </w:rPr>
            <w:instrText xml:space="preserve"> TOC \o "1-1" \h \z \t "Heading 2,2,Heading 3,3,Heading front matter,1" </w:instrText>
          </w:r>
          <w:r w:rsidRPr="006F1DD3">
            <w:rPr>
              <w:b w:val="0"/>
              <w:bCs/>
              <w:szCs w:val="28"/>
            </w:rPr>
            <w:fldChar w:fldCharType="separate"/>
          </w:r>
          <w:hyperlink w:anchor="_Toc231809559" w:history="1">
            <w:r w:rsidR="008C7ED7" w:rsidRPr="000C3266">
              <w:rPr>
                <w:rStyle w:val="Hyperlink"/>
                <w:noProof/>
              </w:rPr>
              <w:t>Abstract</w:t>
            </w:r>
            <w:r w:rsidR="008C7ED7">
              <w:rPr>
                <w:noProof/>
                <w:webHidden/>
              </w:rPr>
              <w:tab/>
            </w:r>
            <w:r w:rsidR="008C7ED7">
              <w:rPr>
                <w:noProof/>
                <w:webHidden/>
              </w:rPr>
              <w:fldChar w:fldCharType="begin"/>
            </w:r>
            <w:r w:rsidR="008C7ED7">
              <w:rPr>
                <w:noProof/>
                <w:webHidden/>
              </w:rPr>
              <w:instrText xml:space="preserve"> PAGEREF _Toc231809559 \h </w:instrText>
            </w:r>
            <w:r w:rsidR="008C7ED7">
              <w:rPr>
                <w:noProof/>
                <w:webHidden/>
              </w:rPr>
            </w:r>
            <w:r w:rsidR="008C7ED7">
              <w:rPr>
                <w:noProof/>
                <w:webHidden/>
              </w:rPr>
              <w:fldChar w:fldCharType="separate"/>
            </w:r>
            <w:r w:rsidR="008C7ED7">
              <w:rPr>
                <w:noProof/>
                <w:webHidden/>
              </w:rPr>
              <w:t>i</w:t>
            </w:r>
            <w:r w:rsidR="008C7ED7">
              <w:rPr>
                <w:noProof/>
                <w:webHidden/>
              </w:rPr>
              <w:fldChar w:fldCharType="end"/>
            </w:r>
          </w:hyperlink>
        </w:p>
        <w:p w14:paraId="043C4F34" w14:textId="66CCAA89"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0" w:history="1">
            <w:r w:rsidRPr="000C3266">
              <w:rPr>
                <w:rStyle w:val="Hyperlink"/>
                <w:noProof/>
              </w:rPr>
              <w:t>Declaration</w:t>
            </w:r>
            <w:r>
              <w:rPr>
                <w:noProof/>
                <w:webHidden/>
              </w:rPr>
              <w:tab/>
            </w:r>
            <w:r>
              <w:rPr>
                <w:noProof/>
                <w:webHidden/>
              </w:rPr>
              <w:fldChar w:fldCharType="begin"/>
            </w:r>
            <w:r>
              <w:rPr>
                <w:noProof/>
                <w:webHidden/>
              </w:rPr>
              <w:instrText xml:space="preserve"> PAGEREF _Toc231809560 \h </w:instrText>
            </w:r>
            <w:r>
              <w:rPr>
                <w:noProof/>
                <w:webHidden/>
              </w:rPr>
            </w:r>
            <w:r>
              <w:rPr>
                <w:noProof/>
                <w:webHidden/>
              </w:rPr>
              <w:fldChar w:fldCharType="separate"/>
            </w:r>
            <w:r>
              <w:rPr>
                <w:noProof/>
                <w:webHidden/>
              </w:rPr>
              <w:t>iii</w:t>
            </w:r>
            <w:r>
              <w:rPr>
                <w:noProof/>
                <w:webHidden/>
              </w:rPr>
              <w:fldChar w:fldCharType="end"/>
            </w:r>
          </w:hyperlink>
        </w:p>
        <w:p w14:paraId="18B7332B" w14:textId="11F79CAC"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1" w:history="1">
            <w:r w:rsidRPr="000C3266">
              <w:rPr>
                <w:rStyle w:val="Hyperlink"/>
                <w:noProof/>
              </w:rPr>
              <w:t>Dedication</w:t>
            </w:r>
            <w:r>
              <w:rPr>
                <w:noProof/>
                <w:webHidden/>
              </w:rPr>
              <w:tab/>
            </w:r>
            <w:r>
              <w:rPr>
                <w:noProof/>
                <w:webHidden/>
              </w:rPr>
              <w:fldChar w:fldCharType="begin"/>
            </w:r>
            <w:r>
              <w:rPr>
                <w:noProof/>
                <w:webHidden/>
              </w:rPr>
              <w:instrText xml:space="preserve"> PAGEREF _Toc231809561 \h </w:instrText>
            </w:r>
            <w:r>
              <w:rPr>
                <w:noProof/>
                <w:webHidden/>
              </w:rPr>
            </w:r>
            <w:r>
              <w:rPr>
                <w:noProof/>
                <w:webHidden/>
              </w:rPr>
              <w:fldChar w:fldCharType="separate"/>
            </w:r>
            <w:r>
              <w:rPr>
                <w:noProof/>
                <w:webHidden/>
              </w:rPr>
              <w:t>v</w:t>
            </w:r>
            <w:r>
              <w:rPr>
                <w:noProof/>
                <w:webHidden/>
              </w:rPr>
              <w:fldChar w:fldCharType="end"/>
            </w:r>
          </w:hyperlink>
        </w:p>
        <w:p w14:paraId="4732B1B7" w14:textId="7E5D8184"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2" w:history="1">
            <w:r w:rsidRPr="000C3266">
              <w:rPr>
                <w:rStyle w:val="Hyperlink"/>
                <w:noProof/>
              </w:rPr>
              <w:t>Acronyms</w:t>
            </w:r>
            <w:r>
              <w:rPr>
                <w:noProof/>
                <w:webHidden/>
              </w:rPr>
              <w:tab/>
            </w:r>
            <w:r>
              <w:rPr>
                <w:noProof/>
                <w:webHidden/>
              </w:rPr>
              <w:fldChar w:fldCharType="begin"/>
            </w:r>
            <w:r>
              <w:rPr>
                <w:noProof/>
                <w:webHidden/>
              </w:rPr>
              <w:instrText xml:space="preserve"> PAGEREF _Toc231809562 \h </w:instrText>
            </w:r>
            <w:r>
              <w:rPr>
                <w:noProof/>
                <w:webHidden/>
              </w:rPr>
            </w:r>
            <w:r>
              <w:rPr>
                <w:noProof/>
                <w:webHidden/>
              </w:rPr>
              <w:fldChar w:fldCharType="separate"/>
            </w:r>
            <w:r>
              <w:rPr>
                <w:noProof/>
                <w:webHidden/>
              </w:rPr>
              <w:t>vi</w:t>
            </w:r>
            <w:r>
              <w:rPr>
                <w:noProof/>
                <w:webHidden/>
              </w:rPr>
              <w:fldChar w:fldCharType="end"/>
            </w:r>
          </w:hyperlink>
        </w:p>
        <w:p w14:paraId="7ED8A30D" w14:textId="503C1955"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3" w:history="1">
            <w:r w:rsidRPr="000C3266">
              <w:rPr>
                <w:rStyle w:val="Hyperlink"/>
                <w:noProof/>
              </w:rPr>
              <w:t>Figures and Tables</w:t>
            </w:r>
            <w:r>
              <w:rPr>
                <w:noProof/>
                <w:webHidden/>
              </w:rPr>
              <w:tab/>
            </w:r>
            <w:r>
              <w:rPr>
                <w:noProof/>
                <w:webHidden/>
              </w:rPr>
              <w:fldChar w:fldCharType="begin"/>
            </w:r>
            <w:r>
              <w:rPr>
                <w:noProof/>
                <w:webHidden/>
              </w:rPr>
              <w:instrText xml:space="preserve"> PAGEREF _Toc231809563 \h </w:instrText>
            </w:r>
            <w:r>
              <w:rPr>
                <w:noProof/>
                <w:webHidden/>
              </w:rPr>
            </w:r>
            <w:r>
              <w:rPr>
                <w:noProof/>
                <w:webHidden/>
              </w:rPr>
              <w:fldChar w:fldCharType="separate"/>
            </w:r>
            <w:r>
              <w:rPr>
                <w:noProof/>
                <w:webHidden/>
              </w:rPr>
              <w:t>vii</w:t>
            </w:r>
            <w:r>
              <w:rPr>
                <w:noProof/>
                <w:webHidden/>
              </w:rPr>
              <w:fldChar w:fldCharType="end"/>
            </w:r>
          </w:hyperlink>
        </w:p>
        <w:p w14:paraId="57F4274D" w14:textId="4539D98F"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4" w:history="1">
            <w:r w:rsidRPr="000C3266">
              <w:rPr>
                <w:rStyle w:val="Hyperlink"/>
                <w:bCs/>
                <w:noProof/>
                <w14:scene3d>
                  <w14:camera w14:prst="orthographicFront"/>
                  <w14:lightRig w14:rig="threePt" w14:dir="t">
                    <w14:rot w14:lat="0" w14:lon="0" w14:rev="0"/>
                  </w14:lightRig>
                </w14:scene3d>
              </w:rPr>
              <w:t>Chapter 1</w:t>
            </w:r>
            <w:r w:rsidRPr="000C3266">
              <w:rPr>
                <w:rStyle w:val="Hyperlink"/>
                <w:bCs/>
                <w:noProof/>
              </w:rPr>
              <w:t xml:space="preserve"> : Purpose of Research</w:t>
            </w:r>
            <w:r>
              <w:rPr>
                <w:noProof/>
                <w:webHidden/>
              </w:rPr>
              <w:tab/>
            </w:r>
            <w:r>
              <w:rPr>
                <w:noProof/>
                <w:webHidden/>
              </w:rPr>
              <w:fldChar w:fldCharType="begin"/>
            </w:r>
            <w:r>
              <w:rPr>
                <w:noProof/>
                <w:webHidden/>
              </w:rPr>
              <w:instrText xml:space="preserve"> PAGEREF _Toc231809564 \h </w:instrText>
            </w:r>
            <w:r>
              <w:rPr>
                <w:noProof/>
                <w:webHidden/>
              </w:rPr>
            </w:r>
            <w:r>
              <w:rPr>
                <w:noProof/>
                <w:webHidden/>
              </w:rPr>
              <w:fldChar w:fldCharType="separate"/>
            </w:r>
            <w:r>
              <w:rPr>
                <w:noProof/>
                <w:webHidden/>
              </w:rPr>
              <w:t>1</w:t>
            </w:r>
            <w:r>
              <w:rPr>
                <w:noProof/>
                <w:webHidden/>
              </w:rPr>
              <w:fldChar w:fldCharType="end"/>
            </w:r>
          </w:hyperlink>
        </w:p>
        <w:p w14:paraId="4C949F4C" w14:textId="022875D0"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5" w:history="1">
            <w:r w:rsidRPr="000C3266">
              <w:rPr>
                <w:rStyle w:val="Hyperlink"/>
                <w:bCs/>
                <w:noProof/>
              </w:rPr>
              <w:t>1.1</w:t>
            </w:r>
            <w:r>
              <w:rPr>
                <w:rFonts w:asciiTheme="minorHAnsi" w:hAnsiTheme="minorHAnsi" w:cstheme="minorBidi"/>
                <w:b w:val="0"/>
                <w:noProof/>
                <w:color w:val="auto"/>
                <w:kern w:val="2"/>
                <w:sz w:val="24"/>
                <w:szCs w:val="24"/>
                <w:lang w:eastAsia="en-GB"/>
                <w14:ligatures w14:val="standardContextual"/>
              </w:rPr>
              <w:tab/>
            </w:r>
            <w:r w:rsidRPr="000C3266">
              <w:rPr>
                <w:rStyle w:val="Hyperlink"/>
                <w:noProof/>
              </w:rPr>
              <w:t>I</w:t>
            </w:r>
            <w:r w:rsidRPr="000C3266">
              <w:rPr>
                <w:rStyle w:val="Hyperlink"/>
                <w:bCs/>
                <w:noProof/>
              </w:rPr>
              <w:t>ntroduction</w:t>
            </w:r>
            <w:r>
              <w:rPr>
                <w:noProof/>
                <w:webHidden/>
              </w:rPr>
              <w:tab/>
            </w:r>
            <w:r>
              <w:rPr>
                <w:noProof/>
                <w:webHidden/>
              </w:rPr>
              <w:fldChar w:fldCharType="begin"/>
            </w:r>
            <w:r>
              <w:rPr>
                <w:noProof/>
                <w:webHidden/>
              </w:rPr>
              <w:instrText xml:space="preserve"> PAGEREF _Toc231809565 \h </w:instrText>
            </w:r>
            <w:r>
              <w:rPr>
                <w:noProof/>
                <w:webHidden/>
              </w:rPr>
            </w:r>
            <w:r>
              <w:rPr>
                <w:noProof/>
                <w:webHidden/>
              </w:rPr>
              <w:fldChar w:fldCharType="separate"/>
            </w:r>
            <w:r>
              <w:rPr>
                <w:noProof/>
                <w:webHidden/>
              </w:rPr>
              <w:t>1</w:t>
            </w:r>
            <w:r>
              <w:rPr>
                <w:noProof/>
                <w:webHidden/>
              </w:rPr>
              <w:fldChar w:fldCharType="end"/>
            </w:r>
          </w:hyperlink>
        </w:p>
        <w:p w14:paraId="7CAFF6C7" w14:textId="55BC2E25"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6" w:history="1">
            <w:r w:rsidRPr="000C3266">
              <w:rPr>
                <w:rStyle w:val="Hyperlink"/>
                <w:bCs/>
                <w:noProof/>
                <w14:scene3d>
                  <w14:camera w14:prst="orthographicFront"/>
                  <w14:lightRig w14:rig="threePt" w14:dir="t">
                    <w14:rot w14:lat="0" w14:lon="0" w14:rev="0"/>
                  </w14:lightRig>
                </w14:scene3d>
              </w:rPr>
              <w:t>Chapter 2</w:t>
            </w:r>
            <w:r w:rsidRPr="000C3266">
              <w:rPr>
                <w:rStyle w:val="Hyperlink"/>
                <w:bCs/>
                <w:noProof/>
              </w:rPr>
              <w:t xml:space="preserve"> : Literature Review</w:t>
            </w:r>
            <w:r>
              <w:rPr>
                <w:noProof/>
                <w:webHidden/>
              </w:rPr>
              <w:tab/>
            </w:r>
            <w:r>
              <w:rPr>
                <w:noProof/>
                <w:webHidden/>
              </w:rPr>
              <w:fldChar w:fldCharType="begin"/>
            </w:r>
            <w:r>
              <w:rPr>
                <w:noProof/>
                <w:webHidden/>
              </w:rPr>
              <w:instrText xml:space="preserve"> PAGEREF _Toc231809566 \h </w:instrText>
            </w:r>
            <w:r>
              <w:rPr>
                <w:noProof/>
                <w:webHidden/>
              </w:rPr>
            </w:r>
            <w:r>
              <w:rPr>
                <w:noProof/>
                <w:webHidden/>
              </w:rPr>
              <w:fldChar w:fldCharType="separate"/>
            </w:r>
            <w:r>
              <w:rPr>
                <w:noProof/>
                <w:webHidden/>
              </w:rPr>
              <w:t>3</w:t>
            </w:r>
            <w:r>
              <w:rPr>
                <w:noProof/>
                <w:webHidden/>
              </w:rPr>
              <w:fldChar w:fldCharType="end"/>
            </w:r>
          </w:hyperlink>
        </w:p>
        <w:p w14:paraId="059B3E23" w14:textId="3F9986E0"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7" w:history="1">
            <w:r w:rsidRPr="000C3266">
              <w:rPr>
                <w:rStyle w:val="Hyperlink"/>
                <w:bCs/>
                <w:noProof/>
                <w:lang w:eastAsia="en-US"/>
              </w:rPr>
              <w:t>2.1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Introduction to Literature Review</w:t>
            </w:r>
            <w:r>
              <w:rPr>
                <w:noProof/>
                <w:webHidden/>
              </w:rPr>
              <w:tab/>
            </w:r>
            <w:r>
              <w:rPr>
                <w:noProof/>
                <w:webHidden/>
              </w:rPr>
              <w:fldChar w:fldCharType="begin"/>
            </w:r>
            <w:r>
              <w:rPr>
                <w:noProof/>
                <w:webHidden/>
              </w:rPr>
              <w:instrText xml:space="preserve"> PAGEREF _Toc231809567 \h </w:instrText>
            </w:r>
            <w:r>
              <w:rPr>
                <w:noProof/>
                <w:webHidden/>
              </w:rPr>
            </w:r>
            <w:r>
              <w:rPr>
                <w:noProof/>
                <w:webHidden/>
              </w:rPr>
              <w:fldChar w:fldCharType="separate"/>
            </w:r>
            <w:r>
              <w:rPr>
                <w:noProof/>
                <w:webHidden/>
              </w:rPr>
              <w:t>3</w:t>
            </w:r>
            <w:r>
              <w:rPr>
                <w:noProof/>
                <w:webHidden/>
              </w:rPr>
              <w:fldChar w:fldCharType="end"/>
            </w:r>
          </w:hyperlink>
        </w:p>
        <w:p w14:paraId="2FAB7259" w14:textId="21041C61"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8" w:history="1">
            <w:r w:rsidRPr="000C3266">
              <w:rPr>
                <w:rStyle w:val="Hyperlink"/>
                <w:bCs/>
                <w:noProof/>
              </w:rPr>
              <w:t>2.2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Literature Search Strategy, Inclusion and Exclusion Criteria</w:t>
            </w:r>
            <w:r>
              <w:rPr>
                <w:noProof/>
                <w:webHidden/>
              </w:rPr>
              <w:tab/>
            </w:r>
            <w:r>
              <w:rPr>
                <w:noProof/>
                <w:webHidden/>
              </w:rPr>
              <w:fldChar w:fldCharType="begin"/>
            </w:r>
            <w:r>
              <w:rPr>
                <w:noProof/>
                <w:webHidden/>
              </w:rPr>
              <w:instrText xml:space="preserve"> PAGEREF _Toc231809568 \h </w:instrText>
            </w:r>
            <w:r>
              <w:rPr>
                <w:noProof/>
                <w:webHidden/>
              </w:rPr>
            </w:r>
            <w:r>
              <w:rPr>
                <w:noProof/>
                <w:webHidden/>
              </w:rPr>
              <w:fldChar w:fldCharType="separate"/>
            </w:r>
            <w:r>
              <w:rPr>
                <w:noProof/>
                <w:webHidden/>
              </w:rPr>
              <w:t>3</w:t>
            </w:r>
            <w:r>
              <w:rPr>
                <w:noProof/>
                <w:webHidden/>
              </w:rPr>
              <w:fldChar w:fldCharType="end"/>
            </w:r>
          </w:hyperlink>
        </w:p>
        <w:p w14:paraId="5F4E8B8F" w14:textId="58877E64"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69" w:history="1">
            <w:r w:rsidRPr="000C3266">
              <w:rPr>
                <w:rStyle w:val="Hyperlink"/>
                <w:bCs/>
                <w:noProof/>
              </w:rPr>
              <w:t>2.3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History, Evolution and Definition of Single Session Therapy</w:t>
            </w:r>
            <w:r>
              <w:rPr>
                <w:noProof/>
                <w:webHidden/>
              </w:rPr>
              <w:tab/>
            </w:r>
            <w:r>
              <w:rPr>
                <w:noProof/>
                <w:webHidden/>
              </w:rPr>
              <w:fldChar w:fldCharType="begin"/>
            </w:r>
            <w:r>
              <w:rPr>
                <w:noProof/>
                <w:webHidden/>
              </w:rPr>
              <w:instrText xml:space="preserve"> PAGEREF _Toc231809569 \h </w:instrText>
            </w:r>
            <w:r>
              <w:rPr>
                <w:noProof/>
                <w:webHidden/>
              </w:rPr>
            </w:r>
            <w:r>
              <w:rPr>
                <w:noProof/>
                <w:webHidden/>
              </w:rPr>
              <w:fldChar w:fldCharType="separate"/>
            </w:r>
            <w:r>
              <w:rPr>
                <w:noProof/>
                <w:webHidden/>
              </w:rPr>
              <w:t>4</w:t>
            </w:r>
            <w:r>
              <w:rPr>
                <w:noProof/>
                <w:webHidden/>
              </w:rPr>
              <w:fldChar w:fldCharType="end"/>
            </w:r>
          </w:hyperlink>
        </w:p>
        <w:p w14:paraId="634CD4DF" w14:textId="257B0B58"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0" w:history="1">
            <w:r w:rsidRPr="000C3266">
              <w:rPr>
                <w:rStyle w:val="Hyperlink"/>
                <w:bCs/>
                <w:noProof/>
              </w:rPr>
              <w:t>2.4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The OAAT/SST Mindset</w:t>
            </w:r>
            <w:r>
              <w:rPr>
                <w:noProof/>
                <w:webHidden/>
              </w:rPr>
              <w:tab/>
            </w:r>
            <w:r>
              <w:rPr>
                <w:noProof/>
                <w:webHidden/>
              </w:rPr>
              <w:fldChar w:fldCharType="begin"/>
            </w:r>
            <w:r>
              <w:rPr>
                <w:noProof/>
                <w:webHidden/>
              </w:rPr>
              <w:instrText xml:space="preserve"> PAGEREF _Toc231809570 \h </w:instrText>
            </w:r>
            <w:r>
              <w:rPr>
                <w:noProof/>
                <w:webHidden/>
              </w:rPr>
            </w:r>
            <w:r>
              <w:rPr>
                <w:noProof/>
                <w:webHidden/>
              </w:rPr>
              <w:fldChar w:fldCharType="separate"/>
            </w:r>
            <w:r>
              <w:rPr>
                <w:noProof/>
                <w:webHidden/>
              </w:rPr>
              <w:t>6</w:t>
            </w:r>
            <w:r>
              <w:rPr>
                <w:noProof/>
                <w:webHidden/>
              </w:rPr>
              <w:fldChar w:fldCharType="end"/>
            </w:r>
          </w:hyperlink>
        </w:p>
        <w:p w14:paraId="158F6CBF" w14:textId="45A9F8CF"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1" w:history="1">
            <w:r w:rsidRPr="000C3266">
              <w:rPr>
                <w:rStyle w:val="Hyperlink"/>
                <w:bCs/>
                <w:noProof/>
              </w:rPr>
              <w:t>2.5</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OAAT/SST and the Therapeutic Relationship</w:t>
            </w:r>
            <w:r>
              <w:rPr>
                <w:noProof/>
                <w:webHidden/>
              </w:rPr>
              <w:tab/>
            </w:r>
            <w:r>
              <w:rPr>
                <w:noProof/>
                <w:webHidden/>
              </w:rPr>
              <w:fldChar w:fldCharType="begin"/>
            </w:r>
            <w:r>
              <w:rPr>
                <w:noProof/>
                <w:webHidden/>
              </w:rPr>
              <w:instrText xml:space="preserve"> PAGEREF _Toc231809571 \h </w:instrText>
            </w:r>
            <w:r>
              <w:rPr>
                <w:noProof/>
                <w:webHidden/>
              </w:rPr>
            </w:r>
            <w:r>
              <w:rPr>
                <w:noProof/>
                <w:webHidden/>
              </w:rPr>
              <w:fldChar w:fldCharType="separate"/>
            </w:r>
            <w:r>
              <w:rPr>
                <w:noProof/>
                <w:webHidden/>
              </w:rPr>
              <w:t>8</w:t>
            </w:r>
            <w:r>
              <w:rPr>
                <w:noProof/>
                <w:webHidden/>
              </w:rPr>
              <w:fldChar w:fldCharType="end"/>
            </w:r>
          </w:hyperlink>
        </w:p>
        <w:p w14:paraId="3A4B86EC" w14:textId="3450848C"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2" w:history="1">
            <w:r w:rsidRPr="000C3266">
              <w:rPr>
                <w:rStyle w:val="Hyperlink"/>
                <w:bCs/>
                <w:noProof/>
              </w:rPr>
              <w:t>2.6</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OAAT/SST and Therapist Perceptions, Organisational Resistance and Ethical Implications</w:t>
            </w:r>
            <w:r>
              <w:rPr>
                <w:noProof/>
                <w:webHidden/>
              </w:rPr>
              <w:tab/>
            </w:r>
            <w:r>
              <w:rPr>
                <w:noProof/>
                <w:webHidden/>
              </w:rPr>
              <w:fldChar w:fldCharType="begin"/>
            </w:r>
            <w:r>
              <w:rPr>
                <w:noProof/>
                <w:webHidden/>
              </w:rPr>
              <w:instrText xml:space="preserve"> PAGEREF _Toc231809572 \h </w:instrText>
            </w:r>
            <w:r>
              <w:rPr>
                <w:noProof/>
                <w:webHidden/>
              </w:rPr>
            </w:r>
            <w:r>
              <w:rPr>
                <w:noProof/>
                <w:webHidden/>
              </w:rPr>
              <w:fldChar w:fldCharType="separate"/>
            </w:r>
            <w:r>
              <w:rPr>
                <w:noProof/>
                <w:webHidden/>
              </w:rPr>
              <w:t>10</w:t>
            </w:r>
            <w:r>
              <w:rPr>
                <w:noProof/>
                <w:webHidden/>
              </w:rPr>
              <w:fldChar w:fldCharType="end"/>
            </w:r>
          </w:hyperlink>
        </w:p>
        <w:p w14:paraId="7E83D3A9" w14:textId="79F4AAF5"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3" w:history="1">
            <w:r w:rsidRPr="000C3266">
              <w:rPr>
                <w:rStyle w:val="Hyperlink"/>
                <w:bCs/>
                <w:noProof/>
              </w:rPr>
              <w:t>2.7</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Literature Review Conclusion</w:t>
            </w:r>
            <w:r>
              <w:rPr>
                <w:noProof/>
                <w:webHidden/>
              </w:rPr>
              <w:tab/>
            </w:r>
            <w:r>
              <w:rPr>
                <w:noProof/>
                <w:webHidden/>
              </w:rPr>
              <w:fldChar w:fldCharType="begin"/>
            </w:r>
            <w:r>
              <w:rPr>
                <w:noProof/>
                <w:webHidden/>
              </w:rPr>
              <w:instrText xml:space="preserve"> PAGEREF _Toc231809573 \h </w:instrText>
            </w:r>
            <w:r>
              <w:rPr>
                <w:noProof/>
                <w:webHidden/>
              </w:rPr>
            </w:r>
            <w:r>
              <w:rPr>
                <w:noProof/>
                <w:webHidden/>
              </w:rPr>
              <w:fldChar w:fldCharType="separate"/>
            </w:r>
            <w:r>
              <w:rPr>
                <w:noProof/>
                <w:webHidden/>
              </w:rPr>
              <w:t>13</w:t>
            </w:r>
            <w:r>
              <w:rPr>
                <w:noProof/>
                <w:webHidden/>
              </w:rPr>
              <w:fldChar w:fldCharType="end"/>
            </w:r>
          </w:hyperlink>
        </w:p>
        <w:p w14:paraId="225C08FC" w14:textId="16A1AFBA"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4" w:history="1">
            <w:r w:rsidRPr="000C3266">
              <w:rPr>
                <w:rStyle w:val="Hyperlink"/>
                <w:bCs/>
                <w:noProof/>
              </w:rPr>
              <w:t>2.8</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rPr>
              <w:t>Research Question</w:t>
            </w:r>
            <w:r>
              <w:rPr>
                <w:noProof/>
                <w:webHidden/>
              </w:rPr>
              <w:tab/>
            </w:r>
            <w:r>
              <w:rPr>
                <w:noProof/>
                <w:webHidden/>
              </w:rPr>
              <w:fldChar w:fldCharType="begin"/>
            </w:r>
            <w:r>
              <w:rPr>
                <w:noProof/>
                <w:webHidden/>
              </w:rPr>
              <w:instrText xml:space="preserve"> PAGEREF _Toc231809574 \h </w:instrText>
            </w:r>
            <w:r>
              <w:rPr>
                <w:noProof/>
                <w:webHidden/>
              </w:rPr>
            </w:r>
            <w:r>
              <w:rPr>
                <w:noProof/>
                <w:webHidden/>
              </w:rPr>
              <w:fldChar w:fldCharType="separate"/>
            </w:r>
            <w:r>
              <w:rPr>
                <w:noProof/>
                <w:webHidden/>
              </w:rPr>
              <w:t>14</w:t>
            </w:r>
            <w:r>
              <w:rPr>
                <w:noProof/>
                <w:webHidden/>
              </w:rPr>
              <w:fldChar w:fldCharType="end"/>
            </w:r>
          </w:hyperlink>
        </w:p>
        <w:p w14:paraId="3FD17880" w14:textId="34757881"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5" w:history="1">
            <w:r w:rsidRPr="000C3266">
              <w:rPr>
                <w:rStyle w:val="Hyperlink"/>
                <w:bCs/>
                <w:noProof/>
                <w14:scene3d>
                  <w14:camera w14:prst="orthographicFront"/>
                  <w14:lightRig w14:rig="threePt" w14:dir="t">
                    <w14:rot w14:lat="0" w14:lon="0" w14:rev="0"/>
                  </w14:lightRig>
                </w14:scene3d>
              </w:rPr>
              <w:t>Chapter 3</w:t>
            </w:r>
            <w:r w:rsidRPr="000C3266">
              <w:rPr>
                <w:rStyle w:val="Hyperlink"/>
                <w:bCs/>
                <w:noProof/>
              </w:rPr>
              <w:t xml:space="preserve"> : Research Methods and Methodology</w:t>
            </w:r>
            <w:r>
              <w:rPr>
                <w:noProof/>
                <w:webHidden/>
              </w:rPr>
              <w:tab/>
            </w:r>
            <w:r>
              <w:rPr>
                <w:noProof/>
                <w:webHidden/>
              </w:rPr>
              <w:fldChar w:fldCharType="begin"/>
            </w:r>
            <w:r>
              <w:rPr>
                <w:noProof/>
                <w:webHidden/>
              </w:rPr>
              <w:instrText xml:space="preserve"> PAGEREF _Toc231809575 \h </w:instrText>
            </w:r>
            <w:r>
              <w:rPr>
                <w:noProof/>
                <w:webHidden/>
              </w:rPr>
            </w:r>
            <w:r>
              <w:rPr>
                <w:noProof/>
                <w:webHidden/>
              </w:rPr>
              <w:fldChar w:fldCharType="separate"/>
            </w:r>
            <w:r>
              <w:rPr>
                <w:noProof/>
                <w:webHidden/>
              </w:rPr>
              <w:t>15</w:t>
            </w:r>
            <w:r>
              <w:rPr>
                <w:noProof/>
                <w:webHidden/>
              </w:rPr>
              <w:fldChar w:fldCharType="end"/>
            </w:r>
          </w:hyperlink>
        </w:p>
        <w:p w14:paraId="62088EE1" w14:textId="2D29A874"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6" w:history="1">
            <w:r w:rsidRPr="000C3266">
              <w:rPr>
                <w:rStyle w:val="Hyperlink"/>
                <w:bCs/>
                <w:noProof/>
                <w:lang w:eastAsia="en-US"/>
              </w:rPr>
              <w:t>3.1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Introduction</w:t>
            </w:r>
            <w:r>
              <w:rPr>
                <w:noProof/>
                <w:webHidden/>
              </w:rPr>
              <w:tab/>
            </w:r>
            <w:r>
              <w:rPr>
                <w:noProof/>
                <w:webHidden/>
              </w:rPr>
              <w:fldChar w:fldCharType="begin"/>
            </w:r>
            <w:r>
              <w:rPr>
                <w:noProof/>
                <w:webHidden/>
              </w:rPr>
              <w:instrText xml:space="preserve"> PAGEREF _Toc231809576 \h </w:instrText>
            </w:r>
            <w:r>
              <w:rPr>
                <w:noProof/>
                <w:webHidden/>
              </w:rPr>
            </w:r>
            <w:r>
              <w:rPr>
                <w:noProof/>
                <w:webHidden/>
              </w:rPr>
              <w:fldChar w:fldCharType="separate"/>
            </w:r>
            <w:r>
              <w:rPr>
                <w:noProof/>
                <w:webHidden/>
              </w:rPr>
              <w:t>15</w:t>
            </w:r>
            <w:r>
              <w:rPr>
                <w:noProof/>
                <w:webHidden/>
              </w:rPr>
              <w:fldChar w:fldCharType="end"/>
            </w:r>
          </w:hyperlink>
        </w:p>
        <w:p w14:paraId="7D5E3968" w14:textId="7F5C74FC"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7" w:history="1">
            <w:r w:rsidRPr="000C3266">
              <w:rPr>
                <w:rStyle w:val="Hyperlink"/>
                <w:rFonts w:eastAsia="Aptos"/>
                <w:bCs/>
                <w:noProof/>
                <w:lang w:eastAsia="en-US"/>
              </w:rPr>
              <w:t>3.2</w:t>
            </w:r>
            <w:r>
              <w:rPr>
                <w:rFonts w:asciiTheme="minorHAnsi" w:hAnsiTheme="minorHAnsi" w:cstheme="minorBidi"/>
                <w:b w:val="0"/>
                <w:noProof/>
                <w:color w:val="auto"/>
                <w:kern w:val="2"/>
                <w:sz w:val="24"/>
                <w:szCs w:val="24"/>
                <w:lang w:eastAsia="en-GB"/>
                <w14:ligatures w14:val="standardContextual"/>
              </w:rPr>
              <w:tab/>
            </w:r>
            <w:r w:rsidRPr="000C3266">
              <w:rPr>
                <w:rStyle w:val="Hyperlink"/>
                <w:noProof/>
                <w:lang w:eastAsia="en-US"/>
              </w:rPr>
              <w:t>Research Paradigm</w:t>
            </w:r>
            <w:r>
              <w:rPr>
                <w:noProof/>
                <w:webHidden/>
              </w:rPr>
              <w:tab/>
            </w:r>
            <w:r>
              <w:rPr>
                <w:noProof/>
                <w:webHidden/>
              </w:rPr>
              <w:fldChar w:fldCharType="begin"/>
            </w:r>
            <w:r>
              <w:rPr>
                <w:noProof/>
                <w:webHidden/>
              </w:rPr>
              <w:instrText xml:space="preserve"> PAGEREF _Toc231809577 \h </w:instrText>
            </w:r>
            <w:r>
              <w:rPr>
                <w:noProof/>
                <w:webHidden/>
              </w:rPr>
            </w:r>
            <w:r>
              <w:rPr>
                <w:noProof/>
                <w:webHidden/>
              </w:rPr>
              <w:fldChar w:fldCharType="separate"/>
            </w:r>
            <w:r>
              <w:rPr>
                <w:noProof/>
                <w:webHidden/>
              </w:rPr>
              <w:t>15</w:t>
            </w:r>
            <w:r>
              <w:rPr>
                <w:noProof/>
                <w:webHidden/>
              </w:rPr>
              <w:fldChar w:fldCharType="end"/>
            </w:r>
          </w:hyperlink>
        </w:p>
        <w:p w14:paraId="22CD4BA9" w14:textId="503AFFC7"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8" w:history="1">
            <w:r w:rsidRPr="000C3266">
              <w:rPr>
                <w:rStyle w:val="Hyperlink"/>
                <w:bCs/>
                <w:noProof/>
                <w:lang w:eastAsia="en-US"/>
              </w:rPr>
              <w:t>3.3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Ontological and Epistemological Position</w:t>
            </w:r>
            <w:r>
              <w:rPr>
                <w:noProof/>
                <w:webHidden/>
              </w:rPr>
              <w:tab/>
            </w:r>
            <w:r>
              <w:rPr>
                <w:noProof/>
                <w:webHidden/>
              </w:rPr>
              <w:fldChar w:fldCharType="begin"/>
            </w:r>
            <w:r>
              <w:rPr>
                <w:noProof/>
                <w:webHidden/>
              </w:rPr>
              <w:instrText xml:space="preserve"> PAGEREF _Toc231809578 \h </w:instrText>
            </w:r>
            <w:r>
              <w:rPr>
                <w:noProof/>
                <w:webHidden/>
              </w:rPr>
            </w:r>
            <w:r>
              <w:rPr>
                <w:noProof/>
                <w:webHidden/>
              </w:rPr>
              <w:fldChar w:fldCharType="separate"/>
            </w:r>
            <w:r>
              <w:rPr>
                <w:noProof/>
                <w:webHidden/>
              </w:rPr>
              <w:t>15</w:t>
            </w:r>
            <w:r>
              <w:rPr>
                <w:noProof/>
                <w:webHidden/>
              </w:rPr>
              <w:fldChar w:fldCharType="end"/>
            </w:r>
          </w:hyperlink>
        </w:p>
        <w:p w14:paraId="38DC560E" w14:textId="1ED4A453"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79" w:history="1">
            <w:r w:rsidRPr="000C3266">
              <w:rPr>
                <w:rStyle w:val="Hyperlink"/>
                <w:bCs/>
                <w:noProof/>
                <w:lang w:eastAsia="en-US"/>
              </w:rPr>
              <w:t>3.4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Rationale for Paradigmatic Narrative Analysis</w:t>
            </w:r>
            <w:r>
              <w:rPr>
                <w:noProof/>
                <w:webHidden/>
              </w:rPr>
              <w:tab/>
            </w:r>
            <w:r>
              <w:rPr>
                <w:noProof/>
                <w:webHidden/>
              </w:rPr>
              <w:fldChar w:fldCharType="begin"/>
            </w:r>
            <w:r>
              <w:rPr>
                <w:noProof/>
                <w:webHidden/>
              </w:rPr>
              <w:instrText xml:space="preserve"> PAGEREF _Toc231809579 \h </w:instrText>
            </w:r>
            <w:r>
              <w:rPr>
                <w:noProof/>
                <w:webHidden/>
              </w:rPr>
            </w:r>
            <w:r>
              <w:rPr>
                <w:noProof/>
                <w:webHidden/>
              </w:rPr>
              <w:fldChar w:fldCharType="separate"/>
            </w:r>
            <w:r>
              <w:rPr>
                <w:noProof/>
                <w:webHidden/>
              </w:rPr>
              <w:t>16</w:t>
            </w:r>
            <w:r>
              <w:rPr>
                <w:noProof/>
                <w:webHidden/>
              </w:rPr>
              <w:fldChar w:fldCharType="end"/>
            </w:r>
          </w:hyperlink>
        </w:p>
        <w:p w14:paraId="77DE31BF" w14:textId="3F3644FF"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0" w:history="1">
            <w:r w:rsidRPr="000C3266">
              <w:rPr>
                <w:rStyle w:val="Hyperlink"/>
                <w:bCs/>
                <w:noProof/>
                <w:lang w:eastAsia="en-US"/>
              </w:rPr>
              <w:t>3.5</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Ethical Considerations</w:t>
            </w:r>
            <w:r>
              <w:rPr>
                <w:noProof/>
                <w:webHidden/>
              </w:rPr>
              <w:tab/>
            </w:r>
            <w:r>
              <w:rPr>
                <w:noProof/>
                <w:webHidden/>
              </w:rPr>
              <w:fldChar w:fldCharType="begin"/>
            </w:r>
            <w:r>
              <w:rPr>
                <w:noProof/>
                <w:webHidden/>
              </w:rPr>
              <w:instrText xml:space="preserve"> PAGEREF _Toc231809580 \h </w:instrText>
            </w:r>
            <w:r>
              <w:rPr>
                <w:noProof/>
                <w:webHidden/>
              </w:rPr>
            </w:r>
            <w:r>
              <w:rPr>
                <w:noProof/>
                <w:webHidden/>
              </w:rPr>
              <w:fldChar w:fldCharType="separate"/>
            </w:r>
            <w:r>
              <w:rPr>
                <w:noProof/>
                <w:webHidden/>
              </w:rPr>
              <w:t>18</w:t>
            </w:r>
            <w:r>
              <w:rPr>
                <w:noProof/>
                <w:webHidden/>
              </w:rPr>
              <w:fldChar w:fldCharType="end"/>
            </w:r>
          </w:hyperlink>
        </w:p>
        <w:p w14:paraId="22276459" w14:textId="7E12170B"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1" w:history="1">
            <w:r w:rsidRPr="000C3266">
              <w:rPr>
                <w:rStyle w:val="Hyperlink"/>
                <w:bCs/>
                <w:noProof/>
                <w:lang w:eastAsia="en-US"/>
              </w:rPr>
              <w:t>3.6</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Participant Criteria and Recruitment Strategy</w:t>
            </w:r>
            <w:r>
              <w:rPr>
                <w:noProof/>
                <w:webHidden/>
              </w:rPr>
              <w:tab/>
            </w:r>
            <w:r>
              <w:rPr>
                <w:noProof/>
                <w:webHidden/>
              </w:rPr>
              <w:fldChar w:fldCharType="begin"/>
            </w:r>
            <w:r>
              <w:rPr>
                <w:noProof/>
                <w:webHidden/>
              </w:rPr>
              <w:instrText xml:space="preserve"> PAGEREF _Toc231809581 \h </w:instrText>
            </w:r>
            <w:r>
              <w:rPr>
                <w:noProof/>
                <w:webHidden/>
              </w:rPr>
            </w:r>
            <w:r>
              <w:rPr>
                <w:noProof/>
                <w:webHidden/>
              </w:rPr>
              <w:fldChar w:fldCharType="separate"/>
            </w:r>
            <w:r>
              <w:rPr>
                <w:noProof/>
                <w:webHidden/>
              </w:rPr>
              <w:t>18</w:t>
            </w:r>
            <w:r>
              <w:rPr>
                <w:noProof/>
                <w:webHidden/>
              </w:rPr>
              <w:fldChar w:fldCharType="end"/>
            </w:r>
          </w:hyperlink>
        </w:p>
        <w:p w14:paraId="5C417CD4" w14:textId="196573DE"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2" w:history="1">
            <w:r w:rsidRPr="000C3266">
              <w:rPr>
                <w:rStyle w:val="Hyperlink"/>
                <w:bCs/>
                <w:noProof/>
                <w:lang w:eastAsia="en-US"/>
              </w:rPr>
              <w:t>3.7</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Participant Demographic Information</w:t>
            </w:r>
            <w:r>
              <w:rPr>
                <w:noProof/>
                <w:webHidden/>
              </w:rPr>
              <w:tab/>
            </w:r>
            <w:r>
              <w:rPr>
                <w:noProof/>
                <w:webHidden/>
              </w:rPr>
              <w:fldChar w:fldCharType="begin"/>
            </w:r>
            <w:r>
              <w:rPr>
                <w:noProof/>
                <w:webHidden/>
              </w:rPr>
              <w:instrText xml:space="preserve"> PAGEREF _Toc231809582 \h </w:instrText>
            </w:r>
            <w:r>
              <w:rPr>
                <w:noProof/>
                <w:webHidden/>
              </w:rPr>
            </w:r>
            <w:r>
              <w:rPr>
                <w:noProof/>
                <w:webHidden/>
              </w:rPr>
              <w:fldChar w:fldCharType="separate"/>
            </w:r>
            <w:r>
              <w:rPr>
                <w:noProof/>
                <w:webHidden/>
              </w:rPr>
              <w:t>19</w:t>
            </w:r>
            <w:r>
              <w:rPr>
                <w:noProof/>
                <w:webHidden/>
              </w:rPr>
              <w:fldChar w:fldCharType="end"/>
            </w:r>
          </w:hyperlink>
        </w:p>
        <w:p w14:paraId="575EAA54" w14:textId="72849063"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3" w:history="1">
            <w:r w:rsidRPr="000C3266">
              <w:rPr>
                <w:rStyle w:val="Hyperlink"/>
                <w:bCs/>
                <w:noProof/>
                <w:lang w:eastAsia="en-US"/>
              </w:rPr>
              <w:t>3.8</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Semi-structured Interview Protocol</w:t>
            </w:r>
            <w:r>
              <w:rPr>
                <w:noProof/>
                <w:webHidden/>
              </w:rPr>
              <w:tab/>
            </w:r>
            <w:r>
              <w:rPr>
                <w:noProof/>
                <w:webHidden/>
              </w:rPr>
              <w:fldChar w:fldCharType="begin"/>
            </w:r>
            <w:r>
              <w:rPr>
                <w:noProof/>
                <w:webHidden/>
              </w:rPr>
              <w:instrText xml:space="preserve"> PAGEREF _Toc231809583 \h </w:instrText>
            </w:r>
            <w:r>
              <w:rPr>
                <w:noProof/>
                <w:webHidden/>
              </w:rPr>
            </w:r>
            <w:r>
              <w:rPr>
                <w:noProof/>
                <w:webHidden/>
              </w:rPr>
              <w:fldChar w:fldCharType="separate"/>
            </w:r>
            <w:r>
              <w:rPr>
                <w:noProof/>
                <w:webHidden/>
              </w:rPr>
              <w:t>20</w:t>
            </w:r>
            <w:r>
              <w:rPr>
                <w:noProof/>
                <w:webHidden/>
              </w:rPr>
              <w:fldChar w:fldCharType="end"/>
            </w:r>
          </w:hyperlink>
        </w:p>
        <w:p w14:paraId="65B94622" w14:textId="4D0E802A"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4" w:history="1">
            <w:r w:rsidRPr="000C3266">
              <w:rPr>
                <w:rStyle w:val="Hyperlink"/>
                <w:bCs/>
                <w:noProof/>
                <w:lang w:eastAsia="en-US"/>
              </w:rPr>
              <w:t>3.9</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Participant Interviews</w:t>
            </w:r>
            <w:r>
              <w:rPr>
                <w:noProof/>
                <w:webHidden/>
              </w:rPr>
              <w:tab/>
            </w:r>
            <w:r>
              <w:rPr>
                <w:noProof/>
                <w:webHidden/>
              </w:rPr>
              <w:fldChar w:fldCharType="begin"/>
            </w:r>
            <w:r>
              <w:rPr>
                <w:noProof/>
                <w:webHidden/>
              </w:rPr>
              <w:instrText xml:space="preserve"> PAGEREF _Toc231809584 \h </w:instrText>
            </w:r>
            <w:r>
              <w:rPr>
                <w:noProof/>
                <w:webHidden/>
              </w:rPr>
            </w:r>
            <w:r>
              <w:rPr>
                <w:noProof/>
                <w:webHidden/>
              </w:rPr>
              <w:fldChar w:fldCharType="separate"/>
            </w:r>
            <w:r>
              <w:rPr>
                <w:noProof/>
                <w:webHidden/>
              </w:rPr>
              <w:t>21</w:t>
            </w:r>
            <w:r>
              <w:rPr>
                <w:noProof/>
                <w:webHidden/>
              </w:rPr>
              <w:fldChar w:fldCharType="end"/>
            </w:r>
          </w:hyperlink>
        </w:p>
        <w:p w14:paraId="0FC47C97" w14:textId="7F5C8B1E" w:rsidR="008C7ED7" w:rsidRDefault="008C7ED7">
          <w:pPr>
            <w:pStyle w:val="TOC2"/>
            <w:tabs>
              <w:tab w:val="left" w:pos="120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5" w:history="1">
            <w:r w:rsidRPr="000C3266">
              <w:rPr>
                <w:rStyle w:val="Hyperlink"/>
                <w:bCs/>
                <w:noProof/>
                <w:lang w:eastAsia="en-US"/>
              </w:rPr>
              <w:t>3.10</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Data Transcription</w:t>
            </w:r>
            <w:r>
              <w:rPr>
                <w:noProof/>
                <w:webHidden/>
              </w:rPr>
              <w:tab/>
            </w:r>
            <w:r>
              <w:rPr>
                <w:noProof/>
                <w:webHidden/>
              </w:rPr>
              <w:fldChar w:fldCharType="begin"/>
            </w:r>
            <w:r>
              <w:rPr>
                <w:noProof/>
                <w:webHidden/>
              </w:rPr>
              <w:instrText xml:space="preserve"> PAGEREF _Toc231809585 \h </w:instrText>
            </w:r>
            <w:r>
              <w:rPr>
                <w:noProof/>
                <w:webHidden/>
              </w:rPr>
            </w:r>
            <w:r>
              <w:rPr>
                <w:noProof/>
                <w:webHidden/>
              </w:rPr>
              <w:fldChar w:fldCharType="separate"/>
            </w:r>
            <w:r>
              <w:rPr>
                <w:noProof/>
                <w:webHidden/>
              </w:rPr>
              <w:t>23</w:t>
            </w:r>
            <w:r>
              <w:rPr>
                <w:noProof/>
                <w:webHidden/>
              </w:rPr>
              <w:fldChar w:fldCharType="end"/>
            </w:r>
          </w:hyperlink>
        </w:p>
        <w:p w14:paraId="7FEC7874" w14:textId="11A4D093" w:rsidR="008C7ED7" w:rsidRDefault="008C7ED7">
          <w:pPr>
            <w:pStyle w:val="TOC2"/>
            <w:tabs>
              <w:tab w:val="left" w:pos="120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6" w:history="1">
            <w:r w:rsidRPr="000C3266">
              <w:rPr>
                <w:rStyle w:val="Hyperlink"/>
                <w:bCs/>
                <w:noProof/>
                <w:lang w:eastAsia="en-US"/>
              </w:rPr>
              <w:t>3.11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Data Analysis</w:t>
            </w:r>
            <w:r>
              <w:rPr>
                <w:noProof/>
                <w:webHidden/>
              </w:rPr>
              <w:tab/>
            </w:r>
            <w:r>
              <w:rPr>
                <w:noProof/>
                <w:webHidden/>
              </w:rPr>
              <w:fldChar w:fldCharType="begin"/>
            </w:r>
            <w:r>
              <w:rPr>
                <w:noProof/>
                <w:webHidden/>
              </w:rPr>
              <w:instrText xml:space="preserve"> PAGEREF _Toc231809586 \h </w:instrText>
            </w:r>
            <w:r>
              <w:rPr>
                <w:noProof/>
                <w:webHidden/>
              </w:rPr>
            </w:r>
            <w:r>
              <w:rPr>
                <w:noProof/>
                <w:webHidden/>
              </w:rPr>
              <w:fldChar w:fldCharType="separate"/>
            </w:r>
            <w:r>
              <w:rPr>
                <w:noProof/>
                <w:webHidden/>
              </w:rPr>
              <w:t>24</w:t>
            </w:r>
            <w:r>
              <w:rPr>
                <w:noProof/>
                <w:webHidden/>
              </w:rPr>
              <w:fldChar w:fldCharType="end"/>
            </w:r>
          </w:hyperlink>
        </w:p>
        <w:p w14:paraId="2DD604E9" w14:textId="59A3E5C6"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7" w:history="1">
            <w:r w:rsidRPr="000C3266">
              <w:rPr>
                <w:rStyle w:val="Hyperlink"/>
                <w:rFonts w:eastAsia="Aptos"/>
                <w:bCs/>
                <w:noProof/>
                <w:lang w:eastAsia="en-US"/>
                <w14:scene3d>
                  <w14:camera w14:prst="orthographicFront"/>
                  <w14:lightRig w14:rig="threePt" w14:dir="t">
                    <w14:rot w14:lat="0" w14:lon="0" w14:rev="0"/>
                  </w14:lightRig>
                </w14:scene3d>
              </w:rPr>
              <w:t>Chapter 4</w:t>
            </w:r>
            <w:r w:rsidRPr="000C3266">
              <w:rPr>
                <w:rStyle w:val="Hyperlink"/>
                <w:rFonts w:eastAsia="Aptos"/>
                <w:bCs/>
                <w:noProof/>
                <w:lang w:eastAsia="en-US"/>
              </w:rPr>
              <w:t xml:space="preserve"> : Research Findings</w:t>
            </w:r>
            <w:r>
              <w:rPr>
                <w:noProof/>
                <w:webHidden/>
              </w:rPr>
              <w:tab/>
            </w:r>
            <w:r>
              <w:rPr>
                <w:noProof/>
                <w:webHidden/>
              </w:rPr>
              <w:fldChar w:fldCharType="begin"/>
            </w:r>
            <w:r>
              <w:rPr>
                <w:noProof/>
                <w:webHidden/>
              </w:rPr>
              <w:instrText xml:space="preserve"> PAGEREF _Toc231809587 \h </w:instrText>
            </w:r>
            <w:r>
              <w:rPr>
                <w:noProof/>
                <w:webHidden/>
              </w:rPr>
            </w:r>
            <w:r>
              <w:rPr>
                <w:noProof/>
                <w:webHidden/>
              </w:rPr>
              <w:fldChar w:fldCharType="separate"/>
            </w:r>
            <w:r>
              <w:rPr>
                <w:noProof/>
                <w:webHidden/>
              </w:rPr>
              <w:t>31</w:t>
            </w:r>
            <w:r>
              <w:rPr>
                <w:noProof/>
                <w:webHidden/>
              </w:rPr>
              <w:fldChar w:fldCharType="end"/>
            </w:r>
          </w:hyperlink>
        </w:p>
        <w:p w14:paraId="06872169" w14:textId="0A4D84E0"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8" w:history="1">
            <w:r w:rsidRPr="000C3266">
              <w:rPr>
                <w:rStyle w:val="Hyperlink"/>
                <w:bCs/>
                <w:noProof/>
                <w:lang w:eastAsia="en-US"/>
              </w:rPr>
              <w:t>4.1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Introduction</w:t>
            </w:r>
            <w:r>
              <w:rPr>
                <w:noProof/>
                <w:webHidden/>
              </w:rPr>
              <w:tab/>
            </w:r>
            <w:r>
              <w:rPr>
                <w:noProof/>
                <w:webHidden/>
              </w:rPr>
              <w:fldChar w:fldCharType="begin"/>
            </w:r>
            <w:r>
              <w:rPr>
                <w:noProof/>
                <w:webHidden/>
              </w:rPr>
              <w:instrText xml:space="preserve"> PAGEREF _Toc231809588 \h </w:instrText>
            </w:r>
            <w:r>
              <w:rPr>
                <w:noProof/>
                <w:webHidden/>
              </w:rPr>
            </w:r>
            <w:r>
              <w:rPr>
                <w:noProof/>
                <w:webHidden/>
              </w:rPr>
              <w:fldChar w:fldCharType="separate"/>
            </w:r>
            <w:r>
              <w:rPr>
                <w:noProof/>
                <w:webHidden/>
              </w:rPr>
              <w:t>31</w:t>
            </w:r>
            <w:r>
              <w:rPr>
                <w:noProof/>
                <w:webHidden/>
              </w:rPr>
              <w:fldChar w:fldCharType="end"/>
            </w:r>
          </w:hyperlink>
        </w:p>
        <w:p w14:paraId="0919668E" w14:textId="2550E149"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89" w:history="1">
            <w:r w:rsidRPr="000C3266">
              <w:rPr>
                <w:rStyle w:val="Hyperlink"/>
                <w:bCs/>
                <w:noProof/>
                <w:lang w:eastAsia="en-US"/>
              </w:rPr>
              <w:t>4.2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One: Understanding Working Practice</w:t>
            </w:r>
            <w:r>
              <w:rPr>
                <w:noProof/>
                <w:webHidden/>
              </w:rPr>
              <w:tab/>
            </w:r>
            <w:r>
              <w:rPr>
                <w:noProof/>
                <w:webHidden/>
              </w:rPr>
              <w:fldChar w:fldCharType="begin"/>
            </w:r>
            <w:r>
              <w:rPr>
                <w:noProof/>
                <w:webHidden/>
              </w:rPr>
              <w:instrText xml:space="preserve"> PAGEREF _Toc231809589 \h </w:instrText>
            </w:r>
            <w:r>
              <w:rPr>
                <w:noProof/>
                <w:webHidden/>
              </w:rPr>
            </w:r>
            <w:r>
              <w:rPr>
                <w:noProof/>
                <w:webHidden/>
              </w:rPr>
              <w:fldChar w:fldCharType="separate"/>
            </w:r>
            <w:r>
              <w:rPr>
                <w:noProof/>
                <w:webHidden/>
              </w:rPr>
              <w:t>32</w:t>
            </w:r>
            <w:r>
              <w:rPr>
                <w:noProof/>
                <w:webHidden/>
              </w:rPr>
              <w:fldChar w:fldCharType="end"/>
            </w:r>
          </w:hyperlink>
        </w:p>
        <w:p w14:paraId="2E800BE9" w14:textId="58539464"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0" w:history="1">
            <w:r w:rsidRPr="000C3266">
              <w:rPr>
                <w:rStyle w:val="Hyperlink"/>
                <w:bCs/>
                <w:noProof/>
                <w:lang w:eastAsia="en-US"/>
              </w:rPr>
              <w:t>4.2.1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Introduction to Theme One</w:t>
            </w:r>
            <w:r>
              <w:rPr>
                <w:noProof/>
                <w:webHidden/>
              </w:rPr>
              <w:tab/>
            </w:r>
            <w:r>
              <w:rPr>
                <w:noProof/>
                <w:webHidden/>
              </w:rPr>
              <w:fldChar w:fldCharType="begin"/>
            </w:r>
            <w:r>
              <w:rPr>
                <w:noProof/>
                <w:webHidden/>
              </w:rPr>
              <w:instrText xml:space="preserve"> PAGEREF _Toc231809590 \h </w:instrText>
            </w:r>
            <w:r>
              <w:rPr>
                <w:noProof/>
                <w:webHidden/>
              </w:rPr>
            </w:r>
            <w:r>
              <w:rPr>
                <w:noProof/>
                <w:webHidden/>
              </w:rPr>
              <w:fldChar w:fldCharType="separate"/>
            </w:r>
            <w:r>
              <w:rPr>
                <w:noProof/>
                <w:webHidden/>
              </w:rPr>
              <w:t>32</w:t>
            </w:r>
            <w:r>
              <w:rPr>
                <w:noProof/>
                <w:webHidden/>
              </w:rPr>
              <w:fldChar w:fldCharType="end"/>
            </w:r>
          </w:hyperlink>
        </w:p>
        <w:p w14:paraId="0155B793" w14:textId="126697CF"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1" w:history="1">
            <w:r w:rsidRPr="000C3266">
              <w:rPr>
                <w:rStyle w:val="Hyperlink"/>
                <w:bCs/>
                <w:noProof/>
                <w:lang w:eastAsia="en-US"/>
              </w:rPr>
              <w:t>4.2.2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Sub-Theme One:  Understanding and Engagement</w:t>
            </w:r>
            <w:r>
              <w:rPr>
                <w:noProof/>
                <w:webHidden/>
              </w:rPr>
              <w:tab/>
            </w:r>
            <w:r>
              <w:rPr>
                <w:noProof/>
                <w:webHidden/>
              </w:rPr>
              <w:fldChar w:fldCharType="begin"/>
            </w:r>
            <w:r>
              <w:rPr>
                <w:noProof/>
                <w:webHidden/>
              </w:rPr>
              <w:instrText xml:space="preserve"> PAGEREF _Toc231809591 \h </w:instrText>
            </w:r>
            <w:r>
              <w:rPr>
                <w:noProof/>
                <w:webHidden/>
              </w:rPr>
            </w:r>
            <w:r>
              <w:rPr>
                <w:noProof/>
                <w:webHidden/>
              </w:rPr>
              <w:fldChar w:fldCharType="separate"/>
            </w:r>
            <w:r>
              <w:rPr>
                <w:noProof/>
                <w:webHidden/>
              </w:rPr>
              <w:t>32</w:t>
            </w:r>
            <w:r>
              <w:rPr>
                <w:noProof/>
                <w:webHidden/>
              </w:rPr>
              <w:fldChar w:fldCharType="end"/>
            </w:r>
          </w:hyperlink>
        </w:p>
        <w:p w14:paraId="50703248" w14:textId="533A44AB"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2" w:history="1">
            <w:r w:rsidRPr="000C3266">
              <w:rPr>
                <w:rStyle w:val="Hyperlink"/>
                <w:bCs/>
                <w:noProof/>
                <w:lang w:eastAsia="en-US"/>
              </w:rPr>
              <w:t>4.2.3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 Theme Two : Opinion and  Choice</w:t>
            </w:r>
            <w:r>
              <w:rPr>
                <w:noProof/>
                <w:webHidden/>
              </w:rPr>
              <w:tab/>
            </w:r>
            <w:r>
              <w:rPr>
                <w:noProof/>
                <w:webHidden/>
              </w:rPr>
              <w:fldChar w:fldCharType="begin"/>
            </w:r>
            <w:r>
              <w:rPr>
                <w:noProof/>
                <w:webHidden/>
              </w:rPr>
              <w:instrText xml:space="preserve"> PAGEREF _Toc231809592 \h </w:instrText>
            </w:r>
            <w:r>
              <w:rPr>
                <w:noProof/>
                <w:webHidden/>
              </w:rPr>
            </w:r>
            <w:r>
              <w:rPr>
                <w:noProof/>
                <w:webHidden/>
              </w:rPr>
              <w:fldChar w:fldCharType="separate"/>
            </w:r>
            <w:r>
              <w:rPr>
                <w:noProof/>
                <w:webHidden/>
              </w:rPr>
              <w:t>36</w:t>
            </w:r>
            <w:r>
              <w:rPr>
                <w:noProof/>
                <w:webHidden/>
              </w:rPr>
              <w:fldChar w:fldCharType="end"/>
            </w:r>
          </w:hyperlink>
        </w:p>
        <w:p w14:paraId="7B45D09E" w14:textId="4B1FD97B"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3" w:history="1">
            <w:r w:rsidRPr="000C3266">
              <w:rPr>
                <w:rStyle w:val="Hyperlink"/>
                <w:bCs/>
                <w:noProof/>
                <w:lang w:eastAsia="en-US"/>
              </w:rPr>
              <w:t>4.2.4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 Theme Three:  Professional Boundaries and Ethical Responsibility</w:t>
            </w:r>
            <w:r>
              <w:rPr>
                <w:noProof/>
                <w:webHidden/>
              </w:rPr>
              <w:tab/>
            </w:r>
            <w:r>
              <w:rPr>
                <w:noProof/>
                <w:webHidden/>
              </w:rPr>
              <w:fldChar w:fldCharType="begin"/>
            </w:r>
            <w:r>
              <w:rPr>
                <w:noProof/>
                <w:webHidden/>
              </w:rPr>
              <w:instrText xml:space="preserve"> PAGEREF _Toc231809593 \h </w:instrText>
            </w:r>
            <w:r>
              <w:rPr>
                <w:noProof/>
                <w:webHidden/>
              </w:rPr>
            </w:r>
            <w:r>
              <w:rPr>
                <w:noProof/>
                <w:webHidden/>
              </w:rPr>
              <w:fldChar w:fldCharType="separate"/>
            </w:r>
            <w:r>
              <w:rPr>
                <w:noProof/>
                <w:webHidden/>
              </w:rPr>
              <w:t>37</w:t>
            </w:r>
            <w:r>
              <w:rPr>
                <w:noProof/>
                <w:webHidden/>
              </w:rPr>
              <w:fldChar w:fldCharType="end"/>
            </w:r>
          </w:hyperlink>
        </w:p>
        <w:p w14:paraId="4061283F" w14:textId="023BDA25"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4" w:history="1">
            <w:r w:rsidRPr="000C3266">
              <w:rPr>
                <w:rStyle w:val="Hyperlink"/>
                <w:bCs/>
                <w:noProof/>
                <w:lang w:eastAsia="en-US"/>
              </w:rPr>
              <w:t>4.2.5</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 Theme Four:  Ways of Thinking and  Mixing Methods</w:t>
            </w:r>
            <w:r>
              <w:rPr>
                <w:noProof/>
                <w:webHidden/>
              </w:rPr>
              <w:tab/>
            </w:r>
            <w:r>
              <w:rPr>
                <w:noProof/>
                <w:webHidden/>
              </w:rPr>
              <w:fldChar w:fldCharType="begin"/>
            </w:r>
            <w:r>
              <w:rPr>
                <w:noProof/>
                <w:webHidden/>
              </w:rPr>
              <w:instrText xml:space="preserve"> PAGEREF _Toc231809594 \h </w:instrText>
            </w:r>
            <w:r>
              <w:rPr>
                <w:noProof/>
                <w:webHidden/>
              </w:rPr>
            </w:r>
            <w:r>
              <w:rPr>
                <w:noProof/>
                <w:webHidden/>
              </w:rPr>
              <w:fldChar w:fldCharType="separate"/>
            </w:r>
            <w:r>
              <w:rPr>
                <w:noProof/>
                <w:webHidden/>
              </w:rPr>
              <w:t>41</w:t>
            </w:r>
            <w:r>
              <w:rPr>
                <w:noProof/>
                <w:webHidden/>
              </w:rPr>
              <w:fldChar w:fldCharType="end"/>
            </w:r>
          </w:hyperlink>
        </w:p>
        <w:p w14:paraId="6A51D39F" w14:textId="3F16E079"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5" w:history="1">
            <w:r w:rsidRPr="000C3266">
              <w:rPr>
                <w:rStyle w:val="Hyperlink"/>
                <w:bCs/>
                <w:noProof/>
                <w:lang w:eastAsia="en-US"/>
              </w:rPr>
              <w:t>4.2.6</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One:  Conclusion</w:t>
            </w:r>
            <w:r>
              <w:rPr>
                <w:noProof/>
                <w:webHidden/>
              </w:rPr>
              <w:tab/>
            </w:r>
            <w:r>
              <w:rPr>
                <w:noProof/>
                <w:webHidden/>
              </w:rPr>
              <w:fldChar w:fldCharType="begin"/>
            </w:r>
            <w:r>
              <w:rPr>
                <w:noProof/>
                <w:webHidden/>
              </w:rPr>
              <w:instrText xml:space="preserve"> PAGEREF _Toc231809595 \h </w:instrText>
            </w:r>
            <w:r>
              <w:rPr>
                <w:noProof/>
                <w:webHidden/>
              </w:rPr>
            </w:r>
            <w:r>
              <w:rPr>
                <w:noProof/>
                <w:webHidden/>
              </w:rPr>
              <w:fldChar w:fldCharType="separate"/>
            </w:r>
            <w:r>
              <w:rPr>
                <w:noProof/>
                <w:webHidden/>
              </w:rPr>
              <w:t>42</w:t>
            </w:r>
            <w:r>
              <w:rPr>
                <w:noProof/>
                <w:webHidden/>
              </w:rPr>
              <w:fldChar w:fldCharType="end"/>
            </w:r>
          </w:hyperlink>
        </w:p>
        <w:p w14:paraId="603079B0" w14:textId="1C0A0704"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6" w:history="1">
            <w:r w:rsidRPr="000C3266">
              <w:rPr>
                <w:rStyle w:val="Hyperlink"/>
                <w:bCs/>
                <w:noProof/>
                <w:lang w:eastAsia="en-US"/>
              </w:rPr>
              <w:t>4.3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Two: Navigating Professional Individuality</w:t>
            </w:r>
            <w:r>
              <w:rPr>
                <w:noProof/>
                <w:webHidden/>
              </w:rPr>
              <w:tab/>
            </w:r>
            <w:r>
              <w:rPr>
                <w:noProof/>
                <w:webHidden/>
              </w:rPr>
              <w:fldChar w:fldCharType="begin"/>
            </w:r>
            <w:r>
              <w:rPr>
                <w:noProof/>
                <w:webHidden/>
              </w:rPr>
              <w:instrText xml:space="preserve"> PAGEREF _Toc231809596 \h </w:instrText>
            </w:r>
            <w:r>
              <w:rPr>
                <w:noProof/>
                <w:webHidden/>
              </w:rPr>
            </w:r>
            <w:r>
              <w:rPr>
                <w:noProof/>
                <w:webHidden/>
              </w:rPr>
              <w:fldChar w:fldCharType="separate"/>
            </w:r>
            <w:r>
              <w:rPr>
                <w:noProof/>
                <w:webHidden/>
              </w:rPr>
              <w:t>43</w:t>
            </w:r>
            <w:r>
              <w:rPr>
                <w:noProof/>
                <w:webHidden/>
              </w:rPr>
              <w:fldChar w:fldCharType="end"/>
            </w:r>
          </w:hyperlink>
        </w:p>
        <w:p w14:paraId="3EB9499A" w14:textId="0D93C8E9"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7" w:history="1">
            <w:r w:rsidRPr="000C3266">
              <w:rPr>
                <w:rStyle w:val="Hyperlink"/>
                <w:bCs/>
                <w:noProof/>
                <w:lang w:eastAsia="en-US"/>
              </w:rPr>
              <w:t>4.3.1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Two : Introduction</w:t>
            </w:r>
            <w:r>
              <w:rPr>
                <w:noProof/>
                <w:webHidden/>
              </w:rPr>
              <w:tab/>
            </w:r>
            <w:r>
              <w:rPr>
                <w:noProof/>
                <w:webHidden/>
              </w:rPr>
              <w:fldChar w:fldCharType="begin"/>
            </w:r>
            <w:r>
              <w:rPr>
                <w:noProof/>
                <w:webHidden/>
              </w:rPr>
              <w:instrText xml:space="preserve"> PAGEREF _Toc231809597 \h </w:instrText>
            </w:r>
            <w:r>
              <w:rPr>
                <w:noProof/>
                <w:webHidden/>
              </w:rPr>
            </w:r>
            <w:r>
              <w:rPr>
                <w:noProof/>
                <w:webHidden/>
              </w:rPr>
              <w:fldChar w:fldCharType="separate"/>
            </w:r>
            <w:r>
              <w:rPr>
                <w:noProof/>
                <w:webHidden/>
              </w:rPr>
              <w:t>43</w:t>
            </w:r>
            <w:r>
              <w:rPr>
                <w:noProof/>
                <w:webHidden/>
              </w:rPr>
              <w:fldChar w:fldCharType="end"/>
            </w:r>
          </w:hyperlink>
        </w:p>
        <w:p w14:paraId="65496BAA" w14:textId="097ED98E"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8" w:history="1">
            <w:r w:rsidRPr="000C3266">
              <w:rPr>
                <w:rStyle w:val="Hyperlink"/>
                <w:bCs/>
                <w:noProof/>
                <w:lang w:eastAsia="en-US"/>
              </w:rPr>
              <w:t>4.3.2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Sub-Theme One: Who Am I: Therapeutic Self-Identity</w:t>
            </w:r>
            <w:r>
              <w:rPr>
                <w:noProof/>
                <w:webHidden/>
              </w:rPr>
              <w:tab/>
            </w:r>
            <w:r>
              <w:rPr>
                <w:noProof/>
                <w:webHidden/>
              </w:rPr>
              <w:fldChar w:fldCharType="begin"/>
            </w:r>
            <w:r>
              <w:rPr>
                <w:noProof/>
                <w:webHidden/>
              </w:rPr>
              <w:instrText xml:space="preserve"> PAGEREF _Toc231809598 \h </w:instrText>
            </w:r>
            <w:r>
              <w:rPr>
                <w:noProof/>
                <w:webHidden/>
              </w:rPr>
            </w:r>
            <w:r>
              <w:rPr>
                <w:noProof/>
                <w:webHidden/>
              </w:rPr>
              <w:fldChar w:fldCharType="separate"/>
            </w:r>
            <w:r>
              <w:rPr>
                <w:noProof/>
                <w:webHidden/>
              </w:rPr>
              <w:t>43</w:t>
            </w:r>
            <w:r>
              <w:rPr>
                <w:noProof/>
                <w:webHidden/>
              </w:rPr>
              <w:fldChar w:fldCharType="end"/>
            </w:r>
          </w:hyperlink>
        </w:p>
        <w:p w14:paraId="4CB446FA" w14:textId="069023CB"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599" w:history="1">
            <w:r w:rsidRPr="000C3266">
              <w:rPr>
                <w:rStyle w:val="Hyperlink"/>
                <w:bCs/>
                <w:noProof/>
                <w:lang w:eastAsia="en-US"/>
              </w:rPr>
              <w:t>4.3.3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Sub-Theme Two: Peers, Belonging  and Hierarchy</w:t>
            </w:r>
            <w:r>
              <w:rPr>
                <w:noProof/>
                <w:webHidden/>
              </w:rPr>
              <w:tab/>
            </w:r>
            <w:r>
              <w:rPr>
                <w:noProof/>
                <w:webHidden/>
              </w:rPr>
              <w:fldChar w:fldCharType="begin"/>
            </w:r>
            <w:r>
              <w:rPr>
                <w:noProof/>
                <w:webHidden/>
              </w:rPr>
              <w:instrText xml:space="preserve"> PAGEREF _Toc231809599 \h </w:instrText>
            </w:r>
            <w:r>
              <w:rPr>
                <w:noProof/>
                <w:webHidden/>
              </w:rPr>
            </w:r>
            <w:r>
              <w:rPr>
                <w:noProof/>
                <w:webHidden/>
              </w:rPr>
              <w:fldChar w:fldCharType="separate"/>
            </w:r>
            <w:r>
              <w:rPr>
                <w:noProof/>
                <w:webHidden/>
              </w:rPr>
              <w:t>44</w:t>
            </w:r>
            <w:r>
              <w:rPr>
                <w:noProof/>
                <w:webHidden/>
              </w:rPr>
              <w:fldChar w:fldCharType="end"/>
            </w:r>
          </w:hyperlink>
        </w:p>
        <w:p w14:paraId="3B13C614" w14:textId="105043E1"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0" w:history="1">
            <w:r w:rsidRPr="000C3266">
              <w:rPr>
                <w:rStyle w:val="Hyperlink"/>
                <w:bCs/>
                <w:noProof/>
                <w:lang w:eastAsia="en-US"/>
              </w:rPr>
              <w:t>4.3.4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Sub-Theme Three: Therapy and Society</w:t>
            </w:r>
            <w:r>
              <w:rPr>
                <w:noProof/>
                <w:webHidden/>
              </w:rPr>
              <w:tab/>
            </w:r>
            <w:r>
              <w:rPr>
                <w:noProof/>
                <w:webHidden/>
              </w:rPr>
              <w:fldChar w:fldCharType="begin"/>
            </w:r>
            <w:r>
              <w:rPr>
                <w:noProof/>
                <w:webHidden/>
              </w:rPr>
              <w:instrText xml:space="preserve"> PAGEREF _Toc231809600 \h </w:instrText>
            </w:r>
            <w:r>
              <w:rPr>
                <w:noProof/>
                <w:webHidden/>
              </w:rPr>
            </w:r>
            <w:r>
              <w:rPr>
                <w:noProof/>
                <w:webHidden/>
              </w:rPr>
              <w:fldChar w:fldCharType="separate"/>
            </w:r>
            <w:r>
              <w:rPr>
                <w:noProof/>
                <w:webHidden/>
              </w:rPr>
              <w:t>46</w:t>
            </w:r>
            <w:r>
              <w:rPr>
                <w:noProof/>
                <w:webHidden/>
              </w:rPr>
              <w:fldChar w:fldCharType="end"/>
            </w:r>
          </w:hyperlink>
        </w:p>
        <w:p w14:paraId="00A2BE44" w14:textId="6E0475FE"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1" w:history="1">
            <w:r w:rsidRPr="000C3266">
              <w:rPr>
                <w:rStyle w:val="Hyperlink"/>
                <w:bCs/>
                <w:noProof/>
                <w:lang w:eastAsia="en-US"/>
              </w:rPr>
              <w:t>4.3.5</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Two: Conclusion</w:t>
            </w:r>
            <w:r>
              <w:rPr>
                <w:noProof/>
                <w:webHidden/>
              </w:rPr>
              <w:tab/>
            </w:r>
            <w:r>
              <w:rPr>
                <w:noProof/>
                <w:webHidden/>
              </w:rPr>
              <w:fldChar w:fldCharType="begin"/>
            </w:r>
            <w:r>
              <w:rPr>
                <w:noProof/>
                <w:webHidden/>
              </w:rPr>
              <w:instrText xml:space="preserve"> PAGEREF _Toc231809601 \h </w:instrText>
            </w:r>
            <w:r>
              <w:rPr>
                <w:noProof/>
                <w:webHidden/>
              </w:rPr>
            </w:r>
            <w:r>
              <w:rPr>
                <w:noProof/>
                <w:webHidden/>
              </w:rPr>
              <w:fldChar w:fldCharType="separate"/>
            </w:r>
            <w:r>
              <w:rPr>
                <w:noProof/>
                <w:webHidden/>
              </w:rPr>
              <w:t>47</w:t>
            </w:r>
            <w:r>
              <w:rPr>
                <w:noProof/>
                <w:webHidden/>
              </w:rPr>
              <w:fldChar w:fldCharType="end"/>
            </w:r>
          </w:hyperlink>
        </w:p>
        <w:p w14:paraId="7E69F7BD" w14:textId="05FE5D51"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2" w:history="1">
            <w:r w:rsidRPr="000C3266">
              <w:rPr>
                <w:rStyle w:val="Hyperlink"/>
                <w:bCs/>
                <w:noProof/>
                <w:lang w:eastAsia="en-US"/>
              </w:rPr>
              <w:t>4.4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3: Being Heard as a Therapeutic Act</w:t>
            </w:r>
            <w:r>
              <w:rPr>
                <w:noProof/>
                <w:webHidden/>
              </w:rPr>
              <w:tab/>
            </w:r>
            <w:r>
              <w:rPr>
                <w:noProof/>
                <w:webHidden/>
              </w:rPr>
              <w:fldChar w:fldCharType="begin"/>
            </w:r>
            <w:r>
              <w:rPr>
                <w:noProof/>
                <w:webHidden/>
              </w:rPr>
              <w:instrText xml:space="preserve"> PAGEREF _Toc231809602 \h </w:instrText>
            </w:r>
            <w:r>
              <w:rPr>
                <w:noProof/>
                <w:webHidden/>
              </w:rPr>
            </w:r>
            <w:r>
              <w:rPr>
                <w:noProof/>
                <w:webHidden/>
              </w:rPr>
              <w:fldChar w:fldCharType="separate"/>
            </w:r>
            <w:r>
              <w:rPr>
                <w:noProof/>
                <w:webHidden/>
              </w:rPr>
              <w:t>47</w:t>
            </w:r>
            <w:r>
              <w:rPr>
                <w:noProof/>
                <w:webHidden/>
              </w:rPr>
              <w:fldChar w:fldCharType="end"/>
            </w:r>
          </w:hyperlink>
        </w:p>
        <w:p w14:paraId="425200FA" w14:textId="0350EA00"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3" w:history="1">
            <w:r w:rsidRPr="000C3266">
              <w:rPr>
                <w:rStyle w:val="Hyperlink"/>
                <w:bCs/>
                <w:noProof/>
                <w:lang w:eastAsia="en-US"/>
              </w:rPr>
              <w:t>4.4.1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Three : Introduction</w:t>
            </w:r>
            <w:r>
              <w:rPr>
                <w:noProof/>
                <w:webHidden/>
              </w:rPr>
              <w:tab/>
            </w:r>
            <w:r>
              <w:rPr>
                <w:noProof/>
                <w:webHidden/>
              </w:rPr>
              <w:fldChar w:fldCharType="begin"/>
            </w:r>
            <w:r>
              <w:rPr>
                <w:noProof/>
                <w:webHidden/>
              </w:rPr>
              <w:instrText xml:space="preserve"> PAGEREF _Toc231809603 \h </w:instrText>
            </w:r>
            <w:r>
              <w:rPr>
                <w:noProof/>
                <w:webHidden/>
              </w:rPr>
            </w:r>
            <w:r>
              <w:rPr>
                <w:noProof/>
                <w:webHidden/>
              </w:rPr>
              <w:fldChar w:fldCharType="separate"/>
            </w:r>
            <w:r>
              <w:rPr>
                <w:noProof/>
                <w:webHidden/>
              </w:rPr>
              <w:t>48</w:t>
            </w:r>
            <w:r>
              <w:rPr>
                <w:noProof/>
                <w:webHidden/>
              </w:rPr>
              <w:fldChar w:fldCharType="end"/>
            </w:r>
          </w:hyperlink>
        </w:p>
        <w:p w14:paraId="5EFC4AD0" w14:textId="41131E6A"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4" w:history="1">
            <w:r w:rsidRPr="000C3266">
              <w:rPr>
                <w:rStyle w:val="Hyperlink"/>
                <w:bCs/>
                <w:noProof/>
                <w:lang w:eastAsia="en-US"/>
              </w:rPr>
              <w:t>4.4.2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Sub-Theme One : Witnessing, Validation  and Making Connections</w:t>
            </w:r>
            <w:r>
              <w:rPr>
                <w:noProof/>
                <w:webHidden/>
              </w:rPr>
              <w:tab/>
            </w:r>
            <w:r>
              <w:rPr>
                <w:noProof/>
                <w:webHidden/>
              </w:rPr>
              <w:fldChar w:fldCharType="begin"/>
            </w:r>
            <w:r>
              <w:rPr>
                <w:noProof/>
                <w:webHidden/>
              </w:rPr>
              <w:instrText xml:space="preserve"> PAGEREF _Toc231809604 \h </w:instrText>
            </w:r>
            <w:r>
              <w:rPr>
                <w:noProof/>
                <w:webHidden/>
              </w:rPr>
            </w:r>
            <w:r>
              <w:rPr>
                <w:noProof/>
                <w:webHidden/>
              </w:rPr>
              <w:fldChar w:fldCharType="separate"/>
            </w:r>
            <w:r>
              <w:rPr>
                <w:noProof/>
                <w:webHidden/>
              </w:rPr>
              <w:t>48</w:t>
            </w:r>
            <w:r>
              <w:rPr>
                <w:noProof/>
                <w:webHidden/>
              </w:rPr>
              <w:fldChar w:fldCharType="end"/>
            </w:r>
          </w:hyperlink>
        </w:p>
        <w:p w14:paraId="0FCEFF28" w14:textId="4EBACC17"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5" w:history="1">
            <w:r w:rsidRPr="000C3266">
              <w:rPr>
                <w:rStyle w:val="Hyperlink"/>
                <w:bCs/>
                <w:noProof/>
                <w:lang w:eastAsia="en-US"/>
              </w:rPr>
              <w:t>4.4.3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Sub-Theme Two: Letting Go</w:t>
            </w:r>
            <w:r>
              <w:rPr>
                <w:noProof/>
                <w:webHidden/>
              </w:rPr>
              <w:tab/>
            </w:r>
            <w:r>
              <w:rPr>
                <w:noProof/>
                <w:webHidden/>
              </w:rPr>
              <w:fldChar w:fldCharType="begin"/>
            </w:r>
            <w:r>
              <w:rPr>
                <w:noProof/>
                <w:webHidden/>
              </w:rPr>
              <w:instrText xml:space="preserve"> PAGEREF _Toc231809605 \h </w:instrText>
            </w:r>
            <w:r>
              <w:rPr>
                <w:noProof/>
                <w:webHidden/>
              </w:rPr>
            </w:r>
            <w:r>
              <w:rPr>
                <w:noProof/>
                <w:webHidden/>
              </w:rPr>
              <w:fldChar w:fldCharType="separate"/>
            </w:r>
            <w:r>
              <w:rPr>
                <w:noProof/>
                <w:webHidden/>
              </w:rPr>
              <w:t>50</w:t>
            </w:r>
            <w:r>
              <w:rPr>
                <w:noProof/>
                <w:webHidden/>
              </w:rPr>
              <w:fldChar w:fldCharType="end"/>
            </w:r>
          </w:hyperlink>
        </w:p>
        <w:p w14:paraId="131F6319" w14:textId="4AAA7F86"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6" w:history="1">
            <w:r w:rsidRPr="000C3266">
              <w:rPr>
                <w:rStyle w:val="Hyperlink"/>
                <w:bCs/>
                <w:noProof/>
                <w:lang w:eastAsia="en-US"/>
              </w:rPr>
              <w:t>4.4.4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Theme Three:  Conclusion</w:t>
            </w:r>
            <w:r>
              <w:rPr>
                <w:noProof/>
                <w:webHidden/>
              </w:rPr>
              <w:tab/>
            </w:r>
            <w:r>
              <w:rPr>
                <w:noProof/>
                <w:webHidden/>
              </w:rPr>
              <w:fldChar w:fldCharType="begin"/>
            </w:r>
            <w:r>
              <w:rPr>
                <w:noProof/>
                <w:webHidden/>
              </w:rPr>
              <w:instrText xml:space="preserve"> PAGEREF _Toc231809606 \h </w:instrText>
            </w:r>
            <w:r>
              <w:rPr>
                <w:noProof/>
                <w:webHidden/>
              </w:rPr>
            </w:r>
            <w:r>
              <w:rPr>
                <w:noProof/>
                <w:webHidden/>
              </w:rPr>
              <w:fldChar w:fldCharType="separate"/>
            </w:r>
            <w:r>
              <w:rPr>
                <w:noProof/>
                <w:webHidden/>
              </w:rPr>
              <w:t>52</w:t>
            </w:r>
            <w:r>
              <w:rPr>
                <w:noProof/>
                <w:webHidden/>
              </w:rPr>
              <w:fldChar w:fldCharType="end"/>
            </w:r>
          </w:hyperlink>
        </w:p>
        <w:p w14:paraId="36296716" w14:textId="18E0FA71"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7" w:history="1">
            <w:r w:rsidRPr="000C3266">
              <w:rPr>
                <w:rStyle w:val="Hyperlink"/>
                <w:bCs/>
                <w:noProof/>
                <w:lang w:eastAsia="en-US"/>
              </w:rPr>
              <w:t>4.5</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Conclusion to Findings</w:t>
            </w:r>
            <w:r>
              <w:rPr>
                <w:noProof/>
                <w:webHidden/>
              </w:rPr>
              <w:tab/>
            </w:r>
            <w:r>
              <w:rPr>
                <w:noProof/>
                <w:webHidden/>
              </w:rPr>
              <w:fldChar w:fldCharType="begin"/>
            </w:r>
            <w:r>
              <w:rPr>
                <w:noProof/>
                <w:webHidden/>
              </w:rPr>
              <w:instrText xml:space="preserve"> PAGEREF _Toc231809607 \h </w:instrText>
            </w:r>
            <w:r>
              <w:rPr>
                <w:noProof/>
                <w:webHidden/>
              </w:rPr>
            </w:r>
            <w:r>
              <w:rPr>
                <w:noProof/>
                <w:webHidden/>
              </w:rPr>
              <w:fldChar w:fldCharType="separate"/>
            </w:r>
            <w:r>
              <w:rPr>
                <w:noProof/>
                <w:webHidden/>
              </w:rPr>
              <w:t>52</w:t>
            </w:r>
            <w:r>
              <w:rPr>
                <w:noProof/>
                <w:webHidden/>
              </w:rPr>
              <w:fldChar w:fldCharType="end"/>
            </w:r>
          </w:hyperlink>
        </w:p>
        <w:p w14:paraId="6D6488E3" w14:textId="0312E61D"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8" w:history="1">
            <w:r w:rsidRPr="000C3266">
              <w:rPr>
                <w:rStyle w:val="Hyperlink"/>
                <w:bCs/>
                <w:noProof/>
                <w14:scene3d>
                  <w14:camera w14:prst="orthographicFront"/>
                  <w14:lightRig w14:rig="threePt" w14:dir="t">
                    <w14:rot w14:lat="0" w14:lon="0" w14:rev="0"/>
                  </w14:lightRig>
                </w14:scene3d>
              </w:rPr>
              <w:t>Chapter 5</w:t>
            </w:r>
            <w:r w:rsidRPr="000C3266">
              <w:rPr>
                <w:rStyle w:val="Hyperlink"/>
                <w:noProof/>
              </w:rPr>
              <w:t xml:space="preserve"> :</w:t>
            </w:r>
            <w:r w:rsidRPr="000C3266">
              <w:rPr>
                <w:rStyle w:val="Hyperlink"/>
                <w:bCs/>
                <w:noProof/>
              </w:rPr>
              <w:t xml:space="preserve"> Discussion</w:t>
            </w:r>
            <w:r>
              <w:rPr>
                <w:noProof/>
                <w:webHidden/>
              </w:rPr>
              <w:tab/>
            </w:r>
            <w:r>
              <w:rPr>
                <w:noProof/>
                <w:webHidden/>
              </w:rPr>
              <w:fldChar w:fldCharType="begin"/>
            </w:r>
            <w:r>
              <w:rPr>
                <w:noProof/>
                <w:webHidden/>
              </w:rPr>
              <w:instrText xml:space="preserve"> PAGEREF _Toc231809608 \h </w:instrText>
            </w:r>
            <w:r>
              <w:rPr>
                <w:noProof/>
                <w:webHidden/>
              </w:rPr>
            </w:r>
            <w:r>
              <w:rPr>
                <w:noProof/>
                <w:webHidden/>
              </w:rPr>
              <w:fldChar w:fldCharType="separate"/>
            </w:r>
            <w:r>
              <w:rPr>
                <w:noProof/>
                <w:webHidden/>
              </w:rPr>
              <w:t>54</w:t>
            </w:r>
            <w:r>
              <w:rPr>
                <w:noProof/>
                <w:webHidden/>
              </w:rPr>
              <w:fldChar w:fldCharType="end"/>
            </w:r>
          </w:hyperlink>
        </w:p>
        <w:p w14:paraId="44E45AC2" w14:textId="70B3AADD"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09" w:history="1">
            <w:r w:rsidRPr="000C3266">
              <w:rPr>
                <w:rStyle w:val="Hyperlink"/>
                <w:bCs/>
                <w:noProof/>
                <w:lang w:eastAsia="en-US"/>
              </w:rPr>
              <w:t>5.1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Introduction to Discussion</w:t>
            </w:r>
            <w:r>
              <w:rPr>
                <w:noProof/>
                <w:webHidden/>
              </w:rPr>
              <w:tab/>
            </w:r>
            <w:r>
              <w:rPr>
                <w:noProof/>
                <w:webHidden/>
              </w:rPr>
              <w:fldChar w:fldCharType="begin"/>
            </w:r>
            <w:r>
              <w:rPr>
                <w:noProof/>
                <w:webHidden/>
              </w:rPr>
              <w:instrText xml:space="preserve"> PAGEREF _Toc231809609 \h </w:instrText>
            </w:r>
            <w:r>
              <w:rPr>
                <w:noProof/>
                <w:webHidden/>
              </w:rPr>
            </w:r>
            <w:r>
              <w:rPr>
                <w:noProof/>
                <w:webHidden/>
              </w:rPr>
              <w:fldChar w:fldCharType="separate"/>
            </w:r>
            <w:r>
              <w:rPr>
                <w:noProof/>
                <w:webHidden/>
              </w:rPr>
              <w:t>54</w:t>
            </w:r>
            <w:r>
              <w:rPr>
                <w:noProof/>
                <w:webHidden/>
              </w:rPr>
              <w:fldChar w:fldCharType="end"/>
            </w:r>
          </w:hyperlink>
        </w:p>
        <w:p w14:paraId="077AACB5" w14:textId="493484BF"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0" w:history="1">
            <w:r w:rsidRPr="000C3266">
              <w:rPr>
                <w:rStyle w:val="Hyperlink"/>
                <w:bCs/>
                <w:noProof/>
                <w:lang w:eastAsia="en-US"/>
              </w:rPr>
              <w:t>5.2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Time as a Construct and the Management of the Therapeutic Relationship</w:t>
            </w:r>
            <w:r>
              <w:rPr>
                <w:noProof/>
                <w:webHidden/>
              </w:rPr>
              <w:tab/>
            </w:r>
            <w:r>
              <w:rPr>
                <w:noProof/>
                <w:webHidden/>
              </w:rPr>
              <w:fldChar w:fldCharType="begin"/>
            </w:r>
            <w:r>
              <w:rPr>
                <w:noProof/>
                <w:webHidden/>
              </w:rPr>
              <w:instrText xml:space="preserve"> PAGEREF _Toc231809610 \h </w:instrText>
            </w:r>
            <w:r>
              <w:rPr>
                <w:noProof/>
                <w:webHidden/>
              </w:rPr>
            </w:r>
            <w:r>
              <w:rPr>
                <w:noProof/>
                <w:webHidden/>
              </w:rPr>
              <w:fldChar w:fldCharType="separate"/>
            </w:r>
            <w:r>
              <w:rPr>
                <w:noProof/>
                <w:webHidden/>
              </w:rPr>
              <w:t>55</w:t>
            </w:r>
            <w:r>
              <w:rPr>
                <w:noProof/>
                <w:webHidden/>
              </w:rPr>
              <w:fldChar w:fldCharType="end"/>
            </w:r>
          </w:hyperlink>
        </w:p>
        <w:p w14:paraId="08404245" w14:textId="5FC5D978"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1" w:history="1">
            <w:r w:rsidRPr="000C3266">
              <w:rPr>
                <w:rStyle w:val="Hyperlink"/>
                <w:bCs/>
                <w:noProof/>
                <w:lang w:eastAsia="en-US"/>
              </w:rPr>
              <w:t>5.3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OAAT/SST  Practice is a Difficult Concept to Understand Professionally</w:t>
            </w:r>
            <w:r>
              <w:rPr>
                <w:noProof/>
                <w:webHidden/>
              </w:rPr>
              <w:tab/>
            </w:r>
            <w:r>
              <w:rPr>
                <w:noProof/>
                <w:webHidden/>
              </w:rPr>
              <w:fldChar w:fldCharType="begin"/>
            </w:r>
            <w:r>
              <w:rPr>
                <w:noProof/>
                <w:webHidden/>
              </w:rPr>
              <w:instrText xml:space="preserve"> PAGEREF _Toc231809611 \h </w:instrText>
            </w:r>
            <w:r>
              <w:rPr>
                <w:noProof/>
                <w:webHidden/>
              </w:rPr>
            </w:r>
            <w:r>
              <w:rPr>
                <w:noProof/>
                <w:webHidden/>
              </w:rPr>
              <w:fldChar w:fldCharType="separate"/>
            </w:r>
            <w:r>
              <w:rPr>
                <w:noProof/>
                <w:webHidden/>
              </w:rPr>
              <w:t>60</w:t>
            </w:r>
            <w:r>
              <w:rPr>
                <w:noProof/>
                <w:webHidden/>
              </w:rPr>
              <w:fldChar w:fldCharType="end"/>
            </w:r>
          </w:hyperlink>
        </w:p>
        <w:p w14:paraId="243B127B" w14:textId="367D9356"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2" w:history="1">
            <w:r w:rsidRPr="000C3266">
              <w:rPr>
                <w:rStyle w:val="Hyperlink"/>
                <w:bCs/>
                <w:noProof/>
                <w:lang w:eastAsia="en-US"/>
              </w:rPr>
              <w:t>5.4</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Hierarchical Thinking and Inwardly Facing Beliefs Discourage Diversity and Equity</w:t>
            </w:r>
            <w:r>
              <w:rPr>
                <w:noProof/>
                <w:webHidden/>
              </w:rPr>
              <w:tab/>
            </w:r>
            <w:r>
              <w:rPr>
                <w:noProof/>
                <w:webHidden/>
              </w:rPr>
              <w:fldChar w:fldCharType="begin"/>
            </w:r>
            <w:r>
              <w:rPr>
                <w:noProof/>
                <w:webHidden/>
              </w:rPr>
              <w:instrText xml:space="preserve"> PAGEREF _Toc231809612 \h </w:instrText>
            </w:r>
            <w:r>
              <w:rPr>
                <w:noProof/>
                <w:webHidden/>
              </w:rPr>
            </w:r>
            <w:r>
              <w:rPr>
                <w:noProof/>
                <w:webHidden/>
              </w:rPr>
              <w:fldChar w:fldCharType="separate"/>
            </w:r>
            <w:r>
              <w:rPr>
                <w:noProof/>
                <w:webHidden/>
              </w:rPr>
              <w:t>64</w:t>
            </w:r>
            <w:r>
              <w:rPr>
                <w:noProof/>
                <w:webHidden/>
              </w:rPr>
              <w:fldChar w:fldCharType="end"/>
            </w:r>
          </w:hyperlink>
        </w:p>
        <w:p w14:paraId="0940C21E" w14:textId="71BC3E1B" w:rsidR="008C7ED7" w:rsidRDefault="008C7ED7">
          <w:pPr>
            <w:pStyle w:val="TOC2"/>
            <w:tabs>
              <w:tab w:val="left" w:pos="96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3" w:history="1">
            <w:r w:rsidRPr="000C3266">
              <w:rPr>
                <w:rStyle w:val="Hyperlink"/>
                <w:bCs/>
                <w:noProof/>
                <w:lang w:eastAsia="en-US"/>
              </w:rPr>
              <w:t>5.5</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Discussion Conclusion</w:t>
            </w:r>
            <w:r>
              <w:rPr>
                <w:noProof/>
                <w:webHidden/>
              </w:rPr>
              <w:tab/>
            </w:r>
            <w:r>
              <w:rPr>
                <w:noProof/>
                <w:webHidden/>
              </w:rPr>
              <w:fldChar w:fldCharType="begin"/>
            </w:r>
            <w:r>
              <w:rPr>
                <w:noProof/>
                <w:webHidden/>
              </w:rPr>
              <w:instrText xml:space="preserve"> PAGEREF _Toc231809613 \h </w:instrText>
            </w:r>
            <w:r>
              <w:rPr>
                <w:noProof/>
                <w:webHidden/>
              </w:rPr>
            </w:r>
            <w:r>
              <w:rPr>
                <w:noProof/>
                <w:webHidden/>
              </w:rPr>
              <w:fldChar w:fldCharType="separate"/>
            </w:r>
            <w:r>
              <w:rPr>
                <w:noProof/>
                <w:webHidden/>
              </w:rPr>
              <w:t>66</w:t>
            </w:r>
            <w:r>
              <w:rPr>
                <w:noProof/>
                <w:webHidden/>
              </w:rPr>
              <w:fldChar w:fldCharType="end"/>
            </w:r>
          </w:hyperlink>
        </w:p>
        <w:p w14:paraId="1463ACAD" w14:textId="00C74CC6"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4" w:history="1">
            <w:r w:rsidRPr="000C3266">
              <w:rPr>
                <w:rStyle w:val="Hyperlink"/>
                <w:bCs/>
                <w:noProof/>
                <w:lang w:eastAsia="en-US"/>
              </w:rPr>
              <w:t>5.5.1</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Implications for Future Practice</w:t>
            </w:r>
            <w:r>
              <w:rPr>
                <w:noProof/>
                <w:webHidden/>
              </w:rPr>
              <w:tab/>
            </w:r>
            <w:r>
              <w:rPr>
                <w:noProof/>
                <w:webHidden/>
              </w:rPr>
              <w:fldChar w:fldCharType="begin"/>
            </w:r>
            <w:r>
              <w:rPr>
                <w:noProof/>
                <w:webHidden/>
              </w:rPr>
              <w:instrText xml:space="preserve"> PAGEREF _Toc231809614 \h </w:instrText>
            </w:r>
            <w:r>
              <w:rPr>
                <w:noProof/>
                <w:webHidden/>
              </w:rPr>
            </w:r>
            <w:r>
              <w:rPr>
                <w:noProof/>
                <w:webHidden/>
              </w:rPr>
              <w:fldChar w:fldCharType="separate"/>
            </w:r>
            <w:r>
              <w:rPr>
                <w:noProof/>
                <w:webHidden/>
              </w:rPr>
              <w:t>66</w:t>
            </w:r>
            <w:r>
              <w:rPr>
                <w:noProof/>
                <w:webHidden/>
              </w:rPr>
              <w:fldChar w:fldCharType="end"/>
            </w:r>
          </w:hyperlink>
        </w:p>
        <w:p w14:paraId="4EE43007" w14:textId="3409DACC"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5" w:history="1">
            <w:r w:rsidRPr="000C3266">
              <w:rPr>
                <w:rStyle w:val="Hyperlink"/>
                <w:bCs/>
                <w:noProof/>
                <w:lang w:eastAsia="en-US"/>
              </w:rPr>
              <w:t>5.5.2</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Recommendations</w:t>
            </w:r>
            <w:r>
              <w:rPr>
                <w:noProof/>
                <w:webHidden/>
              </w:rPr>
              <w:tab/>
            </w:r>
            <w:r>
              <w:rPr>
                <w:noProof/>
                <w:webHidden/>
              </w:rPr>
              <w:fldChar w:fldCharType="begin"/>
            </w:r>
            <w:r>
              <w:rPr>
                <w:noProof/>
                <w:webHidden/>
              </w:rPr>
              <w:instrText xml:space="preserve"> PAGEREF _Toc231809615 \h </w:instrText>
            </w:r>
            <w:r>
              <w:rPr>
                <w:noProof/>
                <w:webHidden/>
              </w:rPr>
            </w:r>
            <w:r>
              <w:rPr>
                <w:noProof/>
                <w:webHidden/>
              </w:rPr>
              <w:fldChar w:fldCharType="separate"/>
            </w:r>
            <w:r>
              <w:rPr>
                <w:noProof/>
                <w:webHidden/>
              </w:rPr>
              <w:t>67</w:t>
            </w:r>
            <w:r>
              <w:rPr>
                <w:noProof/>
                <w:webHidden/>
              </w:rPr>
              <w:fldChar w:fldCharType="end"/>
            </w:r>
          </w:hyperlink>
        </w:p>
        <w:p w14:paraId="23136BD0" w14:textId="3084E79C" w:rsidR="008C7ED7" w:rsidRDefault="008C7ED7">
          <w:pPr>
            <w:pStyle w:val="TOC3"/>
            <w:tabs>
              <w:tab w:val="left" w:pos="1440"/>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6" w:history="1">
            <w:r w:rsidRPr="000C3266">
              <w:rPr>
                <w:rStyle w:val="Hyperlink"/>
                <w:bCs/>
                <w:noProof/>
                <w:lang w:eastAsia="en-US"/>
              </w:rPr>
              <w:t>5.5.3</w:t>
            </w:r>
            <w:r>
              <w:rPr>
                <w:rFonts w:asciiTheme="minorHAnsi" w:hAnsiTheme="minorHAnsi" w:cstheme="minorBidi"/>
                <w:b w:val="0"/>
                <w:noProof/>
                <w:color w:val="auto"/>
                <w:kern w:val="2"/>
                <w:sz w:val="24"/>
                <w:szCs w:val="24"/>
                <w:lang w:eastAsia="en-GB"/>
                <w14:ligatures w14:val="standardContextual"/>
              </w:rPr>
              <w:tab/>
            </w:r>
            <w:r w:rsidRPr="000C3266">
              <w:rPr>
                <w:rStyle w:val="Hyperlink"/>
                <w:bCs/>
                <w:noProof/>
                <w:lang w:eastAsia="en-US"/>
              </w:rPr>
              <w:t>Limitations</w:t>
            </w:r>
            <w:r>
              <w:rPr>
                <w:noProof/>
                <w:webHidden/>
              </w:rPr>
              <w:tab/>
            </w:r>
            <w:r>
              <w:rPr>
                <w:noProof/>
                <w:webHidden/>
              </w:rPr>
              <w:fldChar w:fldCharType="begin"/>
            </w:r>
            <w:r>
              <w:rPr>
                <w:noProof/>
                <w:webHidden/>
              </w:rPr>
              <w:instrText xml:space="preserve"> PAGEREF _Toc231809616 \h </w:instrText>
            </w:r>
            <w:r>
              <w:rPr>
                <w:noProof/>
                <w:webHidden/>
              </w:rPr>
            </w:r>
            <w:r>
              <w:rPr>
                <w:noProof/>
                <w:webHidden/>
              </w:rPr>
              <w:fldChar w:fldCharType="separate"/>
            </w:r>
            <w:r>
              <w:rPr>
                <w:noProof/>
                <w:webHidden/>
              </w:rPr>
              <w:t>68</w:t>
            </w:r>
            <w:r>
              <w:rPr>
                <w:noProof/>
                <w:webHidden/>
              </w:rPr>
              <w:fldChar w:fldCharType="end"/>
            </w:r>
          </w:hyperlink>
        </w:p>
        <w:p w14:paraId="3B1BDA49" w14:textId="6687F2BF"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7" w:history="1">
            <w:r w:rsidRPr="000C3266">
              <w:rPr>
                <w:rStyle w:val="Hyperlink"/>
                <w:bCs/>
                <w:noProof/>
                <w14:scene3d>
                  <w14:camera w14:prst="orthographicFront"/>
                  <w14:lightRig w14:rig="threePt" w14:dir="t">
                    <w14:rot w14:lat="0" w14:lon="0" w14:rev="0"/>
                  </w14:lightRig>
                </w14:scene3d>
              </w:rPr>
              <w:t>Chapter 6</w:t>
            </w:r>
            <w:r w:rsidRPr="000C3266">
              <w:rPr>
                <w:rStyle w:val="Hyperlink"/>
                <w:bCs/>
                <w:noProof/>
              </w:rPr>
              <w:t xml:space="preserve"> : Overall Conclusion</w:t>
            </w:r>
            <w:r>
              <w:rPr>
                <w:noProof/>
                <w:webHidden/>
              </w:rPr>
              <w:tab/>
            </w:r>
            <w:r>
              <w:rPr>
                <w:noProof/>
                <w:webHidden/>
              </w:rPr>
              <w:fldChar w:fldCharType="begin"/>
            </w:r>
            <w:r>
              <w:rPr>
                <w:noProof/>
                <w:webHidden/>
              </w:rPr>
              <w:instrText xml:space="preserve"> PAGEREF _Toc231809617 \h </w:instrText>
            </w:r>
            <w:r>
              <w:rPr>
                <w:noProof/>
                <w:webHidden/>
              </w:rPr>
            </w:r>
            <w:r>
              <w:rPr>
                <w:noProof/>
                <w:webHidden/>
              </w:rPr>
              <w:fldChar w:fldCharType="separate"/>
            </w:r>
            <w:r>
              <w:rPr>
                <w:noProof/>
                <w:webHidden/>
              </w:rPr>
              <w:t>69</w:t>
            </w:r>
            <w:r>
              <w:rPr>
                <w:noProof/>
                <w:webHidden/>
              </w:rPr>
              <w:fldChar w:fldCharType="end"/>
            </w:r>
          </w:hyperlink>
        </w:p>
        <w:p w14:paraId="3692068D" w14:textId="0DA5F832"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8" w:history="1">
            <w:r w:rsidRPr="000C3266">
              <w:rPr>
                <w:rStyle w:val="Hyperlink"/>
                <w:bCs/>
                <w:noProof/>
              </w:rPr>
              <w:t>Reference List</w:t>
            </w:r>
            <w:r>
              <w:rPr>
                <w:noProof/>
                <w:webHidden/>
              </w:rPr>
              <w:tab/>
            </w:r>
            <w:r>
              <w:rPr>
                <w:noProof/>
                <w:webHidden/>
              </w:rPr>
              <w:fldChar w:fldCharType="begin"/>
            </w:r>
            <w:r>
              <w:rPr>
                <w:noProof/>
                <w:webHidden/>
              </w:rPr>
              <w:instrText xml:space="preserve"> PAGEREF _Toc231809618 \h </w:instrText>
            </w:r>
            <w:r>
              <w:rPr>
                <w:noProof/>
                <w:webHidden/>
              </w:rPr>
            </w:r>
            <w:r>
              <w:rPr>
                <w:noProof/>
                <w:webHidden/>
              </w:rPr>
              <w:fldChar w:fldCharType="separate"/>
            </w:r>
            <w:r>
              <w:rPr>
                <w:noProof/>
                <w:webHidden/>
              </w:rPr>
              <w:t>70</w:t>
            </w:r>
            <w:r>
              <w:rPr>
                <w:noProof/>
                <w:webHidden/>
              </w:rPr>
              <w:fldChar w:fldCharType="end"/>
            </w:r>
          </w:hyperlink>
        </w:p>
        <w:p w14:paraId="1B121582" w14:textId="366E3E2B"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19" w:history="1">
            <w:r w:rsidRPr="000C3266">
              <w:rPr>
                <w:rStyle w:val="Hyperlink"/>
                <w:bCs/>
                <w:noProof/>
                <w:lang w:val="fr-FR"/>
              </w:rPr>
              <w:t>Appendices</w:t>
            </w:r>
            <w:r>
              <w:rPr>
                <w:noProof/>
                <w:webHidden/>
              </w:rPr>
              <w:tab/>
            </w:r>
            <w:r>
              <w:rPr>
                <w:noProof/>
                <w:webHidden/>
              </w:rPr>
              <w:fldChar w:fldCharType="begin"/>
            </w:r>
            <w:r>
              <w:rPr>
                <w:noProof/>
                <w:webHidden/>
              </w:rPr>
              <w:instrText xml:space="preserve"> PAGEREF _Toc231809619 \h </w:instrText>
            </w:r>
            <w:r>
              <w:rPr>
                <w:noProof/>
                <w:webHidden/>
              </w:rPr>
            </w:r>
            <w:r>
              <w:rPr>
                <w:noProof/>
                <w:webHidden/>
              </w:rPr>
              <w:fldChar w:fldCharType="separate"/>
            </w:r>
            <w:r>
              <w:rPr>
                <w:noProof/>
                <w:webHidden/>
              </w:rPr>
              <w:t>I</w:t>
            </w:r>
            <w:r>
              <w:rPr>
                <w:noProof/>
                <w:webHidden/>
              </w:rPr>
              <w:fldChar w:fldCharType="end"/>
            </w:r>
          </w:hyperlink>
        </w:p>
        <w:p w14:paraId="1FCFDE3E" w14:textId="2DE58C94"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20" w:history="1">
            <w:r w:rsidRPr="000C3266">
              <w:rPr>
                <w:rStyle w:val="Hyperlink"/>
                <w:bCs/>
                <w:noProof/>
                <w:lang w:val="fr-FR"/>
              </w:rPr>
              <w:t>Appendix 1: Participant Pack</w:t>
            </w:r>
            <w:r>
              <w:rPr>
                <w:noProof/>
                <w:webHidden/>
              </w:rPr>
              <w:tab/>
            </w:r>
            <w:r>
              <w:rPr>
                <w:noProof/>
                <w:webHidden/>
              </w:rPr>
              <w:fldChar w:fldCharType="begin"/>
            </w:r>
            <w:r>
              <w:rPr>
                <w:noProof/>
                <w:webHidden/>
              </w:rPr>
              <w:instrText xml:space="preserve"> PAGEREF _Toc231809620 \h </w:instrText>
            </w:r>
            <w:r>
              <w:rPr>
                <w:noProof/>
                <w:webHidden/>
              </w:rPr>
            </w:r>
            <w:r>
              <w:rPr>
                <w:noProof/>
                <w:webHidden/>
              </w:rPr>
              <w:fldChar w:fldCharType="separate"/>
            </w:r>
            <w:r>
              <w:rPr>
                <w:noProof/>
                <w:webHidden/>
              </w:rPr>
              <w:t>II</w:t>
            </w:r>
            <w:r>
              <w:rPr>
                <w:noProof/>
                <w:webHidden/>
              </w:rPr>
              <w:fldChar w:fldCharType="end"/>
            </w:r>
          </w:hyperlink>
        </w:p>
        <w:p w14:paraId="048DA4FA" w14:textId="1E2B523E" w:rsidR="008C7ED7" w:rsidRDefault="008C7ED7">
          <w:pPr>
            <w:pStyle w:val="TOC1"/>
            <w:tabs>
              <w:tab w:val="right" w:leader="dot" w:pos="9628"/>
            </w:tabs>
            <w:rPr>
              <w:rFonts w:asciiTheme="minorHAnsi" w:hAnsiTheme="minorHAnsi" w:cstheme="minorBidi"/>
              <w:b w:val="0"/>
              <w:noProof/>
              <w:color w:val="auto"/>
              <w:kern w:val="2"/>
              <w:sz w:val="24"/>
              <w:szCs w:val="24"/>
              <w:lang w:eastAsia="en-GB"/>
              <w14:ligatures w14:val="standardContextual"/>
            </w:rPr>
          </w:pPr>
          <w:hyperlink w:anchor="_Toc231809621" w:history="1">
            <w:r w:rsidRPr="000C3266">
              <w:rPr>
                <w:rStyle w:val="Hyperlink"/>
                <w:bCs/>
                <w:noProof/>
              </w:rPr>
              <w:t>Appendix 2 : Researcher  Analysis of  Themes</w:t>
            </w:r>
            <w:r>
              <w:rPr>
                <w:noProof/>
                <w:webHidden/>
              </w:rPr>
              <w:tab/>
            </w:r>
            <w:r>
              <w:rPr>
                <w:noProof/>
                <w:webHidden/>
              </w:rPr>
              <w:fldChar w:fldCharType="begin"/>
            </w:r>
            <w:r>
              <w:rPr>
                <w:noProof/>
                <w:webHidden/>
              </w:rPr>
              <w:instrText xml:space="preserve"> PAGEREF _Toc231809621 \h </w:instrText>
            </w:r>
            <w:r>
              <w:rPr>
                <w:noProof/>
                <w:webHidden/>
              </w:rPr>
            </w:r>
            <w:r>
              <w:rPr>
                <w:noProof/>
                <w:webHidden/>
              </w:rPr>
              <w:fldChar w:fldCharType="separate"/>
            </w:r>
            <w:r>
              <w:rPr>
                <w:noProof/>
                <w:webHidden/>
              </w:rPr>
              <w:t>X</w:t>
            </w:r>
            <w:r>
              <w:rPr>
                <w:noProof/>
                <w:webHidden/>
              </w:rPr>
              <w:fldChar w:fldCharType="end"/>
            </w:r>
          </w:hyperlink>
        </w:p>
        <w:p w14:paraId="129AB8EB" w14:textId="48FEC3FE" w:rsidR="007825B1" w:rsidRPr="006F1DD3" w:rsidRDefault="007271EF" w:rsidP="00CD7B63">
          <w:pPr>
            <w:tabs>
              <w:tab w:val="right" w:leader="dot" w:pos="9628"/>
            </w:tabs>
            <w:rPr>
              <w:bCs/>
            </w:rPr>
          </w:pPr>
          <w:r w:rsidRPr="006F1DD3">
            <w:rPr>
              <w:b w:val="0"/>
              <w:bCs/>
              <w:szCs w:val="28"/>
            </w:rPr>
            <w:fldChar w:fldCharType="end"/>
          </w:r>
        </w:p>
      </w:sdtContent>
    </w:sdt>
    <w:p w14:paraId="2B2280C1" w14:textId="77777777" w:rsidR="00836763" w:rsidRPr="006F1DD3" w:rsidRDefault="00836763" w:rsidP="00EF5D31">
      <w:pPr>
        <w:sectPr w:rsidR="00836763" w:rsidRPr="006F1DD3" w:rsidSect="00AB1BFB">
          <w:footerReference w:type="default" r:id="rId11"/>
          <w:pgSz w:w="11906" w:h="16838"/>
          <w:pgMar w:top="1134" w:right="1134" w:bottom="1134" w:left="1134" w:header="709" w:footer="709" w:gutter="0"/>
          <w:pgNumType w:fmt="lowerRoman" w:start="1"/>
          <w:cols w:space="708"/>
          <w:docGrid w:linePitch="360"/>
        </w:sectPr>
      </w:pPr>
    </w:p>
    <w:p w14:paraId="01D7D57A" w14:textId="52D5A94B" w:rsidR="00E7752D" w:rsidRPr="006F1DD3" w:rsidRDefault="009519E8">
      <w:pPr>
        <w:pStyle w:val="Heading1"/>
        <w:rPr>
          <w:rFonts w:ascii="Arial" w:hAnsi="Arial"/>
          <w:b/>
          <w:bCs/>
          <w:noProof w:val="0"/>
        </w:rPr>
      </w:pPr>
      <w:bookmarkStart w:id="5" w:name="_Toc231809564"/>
      <w:r w:rsidRPr="006F1DD3">
        <w:rPr>
          <w:rFonts w:ascii="Arial" w:hAnsi="Arial"/>
          <w:b/>
          <w:bCs/>
          <w:noProof w:val="0"/>
        </w:rPr>
        <w:lastRenderedPageBreak/>
        <w:t xml:space="preserve">: </w:t>
      </w:r>
      <w:r w:rsidR="002D7B73" w:rsidRPr="006F1DD3">
        <w:rPr>
          <w:rFonts w:ascii="Arial" w:hAnsi="Arial"/>
          <w:b/>
          <w:bCs/>
          <w:noProof w:val="0"/>
        </w:rPr>
        <w:t>Purpose of Research</w:t>
      </w:r>
      <w:bookmarkEnd w:id="5"/>
      <w:r w:rsidR="002D7B73" w:rsidRPr="006F1DD3">
        <w:rPr>
          <w:rFonts w:ascii="Arial" w:hAnsi="Arial"/>
          <w:b/>
          <w:bCs/>
          <w:noProof w:val="0"/>
        </w:rPr>
        <w:t xml:space="preserve"> </w:t>
      </w:r>
    </w:p>
    <w:p w14:paraId="415968E5" w14:textId="77777777" w:rsidR="001700FF" w:rsidRPr="006F1DD3" w:rsidRDefault="001700FF" w:rsidP="001700FF"/>
    <w:p w14:paraId="7C624CDB" w14:textId="30E67698" w:rsidR="00F21AF6" w:rsidRPr="006F1DD3" w:rsidRDefault="00F21AF6" w:rsidP="008A209B">
      <w:pPr>
        <w:pStyle w:val="Heading2"/>
        <w:spacing w:line="480" w:lineRule="auto"/>
        <w:ind w:left="578" w:hanging="578"/>
        <w:rPr>
          <w:rFonts w:ascii="Arial" w:hAnsi="Arial"/>
          <w:b/>
          <w:bCs/>
          <w:szCs w:val="28"/>
        </w:rPr>
      </w:pPr>
      <w:bookmarkStart w:id="6" w:name="_Toc231809565"/>
      <w:r w:rsidRPr="006F1DD3">
        <w:rPr>
          <w:rFonts w:ascii="Arial" w:hAnsi="Arial"/>
        </w:rPr>
        <w:t>I</w:t>
      </w:r>
      <w:r w:rsidRPr="006F1DD3">
        <w:rPr>
          <w:rFonts w:ascii="Arial" w:hAnsi="Arial"/>
          <w:b/>
          <w:bCs/>
          <w:szCs w:val="28"/>
        </w:rPr>
        <w:t>ntroduction</w:t>
      </w:r>
      <w:bookmarkEnd w:id="6"/>
    </w:p>
    <w:p w14:paraId="00B80D7D" w14:textId="77777777" w:rsidR="00231592" w:rsidRPr="006F1DD3" w:rsidRDefault="00231592" w:rsidP="00231592"/>
    <w:p w14:paraId="4FB266B8" w14:textId="61C090EE" w:rsidR="00343C2B" w:rsidRPr="006F1DD3" w:rsidRDefault="00343C2B" w:rsidP="00343C2B">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Since the COVID-19 pandemic, the demand for counselling has increased ( Romano, 2025; Chen </w:t>
      </w:r>
      <w:r w:rsidRPr="006F1DD3">
        <w:rPr>
          <w:rFonts w:eastAsia="SimSun"/>
          <w:b w:val="0"/>
          <w:bCs/>
          <w:i/>
          <w:iCs/>
          <w:color w:val="auto"/>
          <w:sz w:val="24"/>
          <w:szCs w:val="24"/>
        </w:rPr>
        <w:t>et al.</w:t>
      </w:r>
      <w:r w:rsidRPr="006F1DD3">
        <w:rPr>
          <w:rFonts w:eastAsia="SimSun"/>
          <w:b w:val="0"/>
          <w:bCs/>
          <w:color w:val="auto"/>
          <w:sz w:val="24"/>
          <w:szCs w:val="24"/>
        </w:rPr>
        <w:t>, 2022). In the UK, long waiting lists have become  common, affecting both public and third-sector services (Department of Health and Social Care, 2024; Welsh Government, 2024; Rethink Mental Illness, 2025). I</w:t>
      </w:r>
      <w:r w:rsidRPr="006F1DD3">
        <w:rPr>
          <w:rFonts w:eastAsia="Times New Roman"/>
          <w:b w:val="0"/>
          <w:bCs/>
          <w:color w:val="auto"/>
          <w:sz w:val="24"/>
          <w:szCs w:val="24"/>
          <w:lang w:eastAsia="en-GB"/>
        </w:rPr>
        <w:t>n response to demand</w:t>
      </w:r>
      <w:r w:rsidR="000B1282">
        <w:rPr>
          <w:rFonts w:eastAsia="Times New Roman"/>
          <w:b w:val="0"/>
          <w:bCs/>
          <w:color w:val="auto"/>
          <w:sz w:val="24"/>
          <w:szCs w:val="24"/>
          <w:lang w:eastAsia="en-GB"/>
        </w:rPr>
        <w:t>,</w:t>
      </w:r>
      <w:r w:rsidRPr="006F1DD3">
        <w:rPr>
          <w:rFonts w:eastAsia="Times New Roman"/>
          <w:b w:val="0"/>
          <w:bCs/>
          <w:color w:val="auto"/>
          <w:sz w:val="24"/>
          <w:szCs w:val="24"/>
          <w:lang w:eastAsia="en-GB"/>
        </w:rPr>
        <w:t xml:space="preserve"> </w:t>
      </w:r>
      <w:r w:rsidRPr="006F1DD3">
        <w:rPr>
          <w:rFonts w:eastAsia="SimSun"/>
          <w:b w:val="0"/>
          <w:bCs/>
          <w:color w:val="auto"/>
          <w:sz w:val="24"/>
          <w:szCs w:val="24"/>
        </w:rPr>
        <w:t xml:space="preserve">there has been an increase in Single Session Therapy (SST) delivery within the NHS, Universities and charity organisations (NHS, 2023; Bannon </w:t>
      </w:r>
      <w:r w:rsidRPr="006F1DD3">
        <w:rPr>
          <w:rFonts w:eastAsia="SimSun"/>
          <w:b w:val="0"/>
          <w:bCs/>
          <w:i/>
          <w:iCs/>
          <w:color w:val="auto"/>
          <w:sz w:val="24"/>
          <w:szCs w:val="24"/>
        </w:rPr>
        <w:t>et al.</w:t>
      </w:r>
      <w:r w:rsidRPr="006F1DD3">
        <w:rPr>
          <w:rFonts w:eastAsia="SimSun"/>
          <w:b w:val="0"/>
          <w:bCs/>
          <w:color w:val="auto"/>
          <w:sz w:val="24"/>
          <w:szCs w:val="24"/>
        </w:rPr>
        <w:t>, 2025; University of Liverpool, 2025).</w:t>
      </w:r>
    </w:p>
    <w:p w14:paraId="0A1B8A1F" w14:textId="77777777" w:rsidR="00343C2B" w:rsidRPr="006F1DD3" w:rsidRDefault="00343C2B" w:rsidP="00343C2B">
      <w:pPr>
        <w:spacing w:after="240"/>
        <w:jc w:val="both"/>
        <w:rPr>
          <w:rFonts w:eastAsia="Times New Roman"/>
          <w:b w:val="0"/>
          <w:bCs/>
          <w:color w:val="auto"/>
          <w:sz w:val="24"/>
          <w:szCs w:val="24"/>
          <w:lang w:eastAsia="en-GB"/>
        </w:rPr>
      </w:pPr>
    </w:p>
    <w:p w14:paraId="5D8E829A" w14:textId="22523CCF" w:rsidR="00343C2B" w:rsidRPr="006F1DD3" w:rsidRDefault="00343C2B" w:rsidP="00343C2B">
      <w:pPr>
        <w:spacing w:after="240"/>
        <w:jc w:val="both"/>
        <w:rPr>
          <w:rFonts w:eastAsia="Times New Roman"/>
          <w:b w:val="0"/>
          <w:bCs/>
          <w:color w:val="auto"/>
          <w:sz w:val="24"/>
          <w:szCs w:val="24"/>
          <w:lang w:eastAsia="en-GB"/>
        </w:rPr>
      </w:pPr>
      <w:r w:rsidRPr="006F1DD3">
        <w:rPr>
          <w:rFonts w:eastAsia="SimSun"/>
          <w:b w:val="0"/>
          <w:bCs/>
          <w:color w:val="auto"/>
          <w:sz w:val="24"/>
          <w:szCs w:val="24"/>
        </w:rPr>
        <w:t>While single session counselling has become more commonplace in organisations</w:t>
      </w:r>
      <w:r w:rsidR="00E153B5">
        <w:rPr>
          <w:rFonts w:eastAsia="SimSun"/>
          <w:b w:val="0"/>
          <w:bCs/>
          <w:color w:val="auto"/>
          <w:sz w:val="24"/>
          <w:szCs w:val="24"/>
        </w:rPr>
        <w:t>,</w:t>
      </w:r>
      <w:r w:rsidRPr="006F1DD3">
        <w:rPr>
          <w:rFonts w:eastAsia="SimSun"/>
          <w:b w:val="0"/>
          <w:bCs/>
          <w:color w:val="auto"/>
          <w:sz w:val="24"/>
          <w:szCs w:val="24"/>
        </w:rPr>
        <w:t xml:space="preserve"> it has been a form of therapy used in private practice for  some time (</w:t>
      </w:r>
      <w:r w:rsidRPr="006F1DD3">
        <w:rPr>
          <w:rFonts w:eastAsia="Times New Roman"/>
          <w:b w:val="0"/>
          <w:bCs/>
          <w:color w:val="auto"/>
          <w:sz w:val="24"/>
          <w:szCs w:val="24"/>
          <w:lang w:eastAsia="en-GB"/>
        </w:rPr>
        <w:t>Cannistrà, 2024)</w:t>
      </w:r>
      <w:r w:rsidR="00477AF6">
        <w:rPr>
          <w:rFonts w:eastAsia="Times New Roman"/>
          <w:b w:val="0"/>
          <w:bCs/>
          <w:color w:val="auto"/>
          <w:sz w:val="24"/>
          <w:szCs w:val="24"/>
          <w:lang w:eastAsia="en-GB"/>
        </w:rPr>
        <w:t>.</w:t>
      </w:r>
      <w:r w:rsidRPr="006F1DD3">
        <w:rPr>
          <w:rFonts w:eastAsia="Times New Roman"/>
          <w:b w:val="0"/>
          <w:bCs/>
          <w:color w:val="auto"/>
          <w:sz w:val="24"/>
          <w:szCs w:val="24"/>
          <w:lang w:eastAsia="en-GB"/>
        </w:rPr>
        <w:t xml:space="preserve"> Key figures in the field of SST propose this approach enable</w:t>
      </w:r>
      <w:r w:rsidR="00C43A7A">
        <w:rPr>
          <w:rFonts w:eastAsia="Times New Roman"/>
          <w:b w:val="0"/>
          <w:bCs/>
          <w:color w:val="auto"/>
          <w:sz w:val="24"/>
          <w:szCs w:val="24"/>
          <w:lang w:eastAsia="en-GB"/>
        </w:rPr>
        <w:t>s</w:t>
      </w:r>
      <w:r w:rsidRPr="006F1DD3">
        <w:rPr>
          <w:rFonts w:eastAsia="Times New Roman"/>
          <w:b w:val="0"/>
          <w:bCs/>
          <w:color w:val="auto"/>
          <w:sz w:val="24"/>
          <w:szCs w:val="24"/>
          <w:lang w:eastAsia="en-GB"/>
        </w:rPr>
        <w:t xml:space="preserve"> positive client change which challenges the idea that therapy should involve multiple sessions (Dryden, 2020; Cannistrà, 2022; Porter </w:t>
      </w:r>
      <w:r w:rsidRPr="006F1DD3">
        <w:rPr>
          <w:rFonts w:eastAsia="Times New Roman"/>
          <w:b w:val="0"/>
          <w:bCs/>
          <w:i/>
          <w:iCs/>
          <w:color w:val="auto"/>
          <w:sz w:val="24"/>
          <w:szCs w:val="24"/>
          <w:lang w:eastAsia="en-GB"/>
        </w:rPr>
        <w:t>et al</w:t>
      </w:r>
      <w:r w:rsidRPr="006F1DD3">
        <w:rPr>
          <w:rFonts w:eastAsia="Times New Roman"/>
          <w:b w:val="0"/>
          <w:bCs/>
          <w:color w:val="auto"/>
          <w:sz w:val="24"/>
          <w:szCs w:val="24"/>
          <w:lang w:eastAsia="en-GB"/>
        </w:rPr>
        <w:t>., 2025).  However, academic research in this area has mainly focused on client outcomes rather than on therapist perceptions of single session working and the therapeutic relationship (</w:t>
      </w:r>
      <w:r w:rsidRPr="006F1DD3">
        <w:rPr>
          <w:rFonts w:eastAsia="SimSun"/>
          <w:b w:val="0"/>
          <w:bCs/>
          <w:color w:val="auto"/>
          <w:sz w:val="24"/>
          <w:szCs w:val="24"/>
        </w:rPr>
        <w:t xml:space="preserve">Schleider </w:t>
      </w:r>
      <w:r w:rsidRPr="006F1DD3">
        <w:rPr>
          <w:rFonts w:eastAsia="SimSun"/>
          <w:b w:val="0"/>
          <w:bCs/>
          <w:i/>
          <w:iCs/>
          <w:color w:val="auto"/>
          <w:sz w:val="24"/>
          <w:szCs w:val="24"/>
        </w:rPr>
        <w:t>et al</w:t>
      </w:r>
      <w:r w:rsidRPr="006F1DD3">
        <w:rPr>
          <w:rFonts w:eastAsia="SimSun"/>
          <w:b w:val="0"/>
          <w:bCs/>
          <w:color w:val="auto"/>
          <w:sz w:val="24"/>
          <w:szCs w:val="24"/>
        </w:rPr>
        <w:t xml:space="preserve">., 2020; Mulligan </w:t>
      </w:r>
      <w:r w:rsidRPr="006F1DD3">
        <w:rPr>
          <w:rFonts w:eastAsia="SimSun"/>
          <w:b w:val="0"/>
          <w:bCs/>
          <w:i/>
          <w:iCs/>
          <w:color w:val="auto"/>
          <w:sz w:val="24"/>
          <w:szCs w:val="24"/>
        </w:rPr>
        <w:t>et al.,</w:t>
      </w:r>
      <w:r w:rsidRPr="006F1DD3">
        <w:rPr>
          <w:rFonts w:eastAsia="SimSun"/>
          <w:b w:val="0"/>
          <w:bCs/>
          <w:color w:val="auto"/>
          <w:sz w:val="24"/>
          <w:szCs w:val="24"/>
        </w:rPr>
        <w:t xml:space="preserve"> 2022; Finch </w:t>
      </w:r>
      <w:r w:rsidRPr="006F1DD3">
        <w:rPr>
          <w:rFonts w:eastAsia="SimSun"/>
          <w:b w:val="0"/>
          <w:bCs/>
          <w:i/>
          <w:iCs/>
          <w:color w:val="auto"/>
          <w:sz w:val="24"/>
          <w:szCs w:val="24"/>
        </w:rPr>
        <w:t>et al</w:t>
      </w:r>
      <w:r w:rsidRPr="006F1DD3">
        <w:rPr>
          <w:rFonts w:eastAsia="SimSun"/>
          <w:b w:val="0"/>
          <w:bCs/>
          <w:color w:val="auto"/>
          <w:sz w:val="24"/>
          <w:szCs w:val="24"/>
        </w:rPr>
        <w:t>., 2024</w:t>
      </w:r>
      <w:r w:rsidRPr="006F1DD3">
        <w:rPr>
          <w:rFonts w:eastAsia="Times New Roman"/>
          <w:b w:val="0"/>
          <w:bCs/>
          <w:color w:val="auto"/>
          <w:sz w:val="24"/>
          <w:szCs w:val="24"/>
          <w:lang w:eastAsia="en-GB"/>
        </w:rPr>
        <w:t xml:space="preserve">). </w:t>
      </w:r>
    </w:p>
    <w:p w14:paraId="3F3548C1"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p>
    <w:p w14:paraId="7A34E2C9" w14:textId="7CF46F02"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r w:rsidRPr="006F1DD3">
        <w:rPr>
          <w:rFonts w:eastAsia="Times New Roman"/>
          <w:b w:val="0"/>
          <w:bCs/>
          <w:color w:val="auto"/>
          <w:sz w:val="24"/>
          <w:szCs w:val="24"/>
          <w:lang w:eastAsia="en-GB"/>
        </w:rPr>
        <w:t>The aim of this research project is to address the gap in literature. The current researcher will explore therapists</w:t>
      </w:r>
      <w:r w:rsidR="001612AD">
        <w:rPr>
          <w:rFonts w:eastAsia="Times New Roman"/>
          <w:b w:val="0"/>
          <w:bCs/>
          <w:color w:val="auto"/>
          <w:sz w:val="24"/>
          <w:szCs w:val="24"/>
          <w:lang w:eastAsia="en-GB"/>
        </w:rPr>
        <w:t>’</w:t>
      </w:r>
      <w:r w:rsidRPr="006F1DD3">
        <w:rPr>
          <w:rFonts w:eastAsia="Times New Roman"/>
          <w:b w:val="0"/>
          <w:bCs/>
          <w:color w:val="auto"/>
          <w:sz w:val="24"/>
          <w:szCs w:val="24"/>
          <w:lang w:eastAsia="en-GB"/>
        </w:rPr>
        <w:t xml:space="preserve"> views of the client-therapist relationship and examine perceived limitations and ethical implications in order to determine whether SST is regarded as a credible therapeutic approach within the counselling profession.</w:t>
      </w:r>
    </w:p>
    <w:p w14:paraId="59ED2E95"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p>
    <w:p w14:paraId="7B20E3D1"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r w:rsidRPr="006F1DD3">
        <w:rPr>
          <w:rFonts w:eastAsia="Times New Roman"/>
          <w:b w:val="0"/>
          <w:bCs/>
          <w:color w:val="auto"/>
          <w:sz w:val="24"/>
          <w:szCs w:val="24"/>
          <w:lang w:eastAsia="en-GB"/>
        </w:rPr>
        <w:t xml:space="preserve">To achieve these aims, a Paradigmatic Narrative Inquiry (PNI) approach will be used to explore therapist narratives of SST working  (Polkinghorne, 1995; </w:t>
      </w:r>
      <w:r w:rsidRPr="006F1DD3">
        <w:rPr>
          <w:rFonts w:eastAsia="SimSun"/>
          <w:b w:val="0"/>
          <w:bCs/>
          <w:color w:val="auto"/>
          <w:sz w:val="24"/>
          <w:szCs w:val="24"/>
        </w:rPr>
        <w:t>Younas and Inayat, 2025</w:t>
      </w:r>
      <w:r w:rsidRPr="006F1DD3">
        <w:rPr>
          <w:rFonts w:eastAsia="Times New Roman"/>
          <w:b w:val="0"/>
          <w:bCs/>
          <w:color w:val="auto"/>
          <w:sz w:val="24"/>
          <w:szCs w:val="24"/>
          <w:lang w:eastAsia="en-GB"/>
        </w:rPr>
        <w:t xml:space="preserve">).  Semi-structured interviews will be conducted with five therapists to collect data, which will be analysed thematically to gain an understanding of how therapists perceive the client-therapist relationship in SST (Braun and Clarke, 2023). </w:t>
      </w:r>
    </w:p>
    <w:p w14:paraId="37D0B306" w14:textId="77777777"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p>
    <w:p w14:paraId="5C70CECF" w14:textId="204D105D" w:rsidR="00343C2B" w:rsidRPr="006F1DD3" w:rsidRDefault="00343C2B" w:rsidP="00343C2B">
      <w:pPr>
        <w:spacing w:before="100" w:beforeAutospacing="1" w:after="100" w:afterAutospacing="1"/>
        <w:jc w:val="both"/>
        <w:rPr>
          <w:rFonts w:eastAsia="Times New Roman"/>
          <w:b w:val="0"/>
          <w:bCs/>
          <w:color w:val="auto"/>
          <w:sz w:val="24"/>
          <w:szCs w:val="24"/>
          <w:lang w:eastAsia="en-GB"/>
        </w:rPr>
      </w:pPr>
      <w:r w:rsidRPr="006F1DD3">
        <w:rPr>
          <w:rFonts w:eastAsia="Times New Roman"/>
          <w:b w:val="0"/>
          <w:bCs/>
          <w:color w:val="auto"/>
          <w:sz w:val="24"/>
          <w:szCs w:val="24"/>
          <w:lang w:eastAsia="en-GB"/>
        </w:rPr>
        <w:t>This chapter has introduced the research project</w:t>
      </w:r>
      <w:r w:rsidR="00916968" w:rsidRPr="006F1DD3">
        <w:rPr>
          <w:rFonts w:eastAsia="Times New Roman"/>
          <w:b w:val="0"/>
          <w:bCs/>
          <w:color w:val="auto"/>
          <w:sz w:val="24"/>
          <w:szCs w:val="24"/>
          <w:lang w:eastAsia="en-GB"/>
        </w:rPr>
        <w:t xml:space="preserve">, outlining </w:t>
      </w:r>
      <w:r w:rsidR="00F51927" w:rsidRPr="006F1DD3">
        <w:rPr>
          <w:rFonts w:eastAsia="Times New Roman"/>
          <w:b w:val="0"/>
          <w:bCs/>
          <w:color w:val="auto"/>
          <w:sz w:val="24"/>
          <w:szCs w:val="24"/>
          <w:lang w:eastAsia="en-GB"/>
        </w:rPr>
        <w:t xml:space="preserve">the </w:t>
      </w:r>
      <w:r w:rsidRPr="006F1DD3">
        <w:rPr>
          <w:rFonts w:eastAsia="Times New Roman"/>
          <w:b w:val="0"/>
          <w:bCs/>
          <w:color w:val="auto"/>
          <w:sz w:val="24"/>
          <w:szCs w:val="24"/>
          <w:lang w:eastAsia="en-GB"/>
        </w:rPr>
        <w:t>aims and objectives</w:t>
      </w:r>
      <w:r w:rsidR="00F51927" w:rsidRPr="006F1DD3">
        <w:rPr>
          <w:rFonts w:eastAsia="Times New Roman"/>
          <w:b w:val="0"/>
          <w:bCs/>
          <w:color w:val="auto"/>
          <w:sz w:val="24"/>
          <w:szCs w:val="24"/>
          <w:lang w:eastAsia="en-GB"/>
        </w:rPr>
        <w:t xml:space="preserve"> proposed by the current researcher</w:t>
      </w:r>
      <w:r w:rsidR="00F25F1E" w:rsidRPr="006F1DD3">
        <w:rPr>
          <w:rFonts w:eastAsia="Times New Roman"/>
          <w:b w:val="0"/>
          <w:bCs/>
          <w:color w:val="auto"/>
          <w:sz w:val="24"/>
          <w:szCs w:val="24"/>
          <w:lang w:eastAsia="en-GB"/>
        </w:rPr>
        <w:t xml:space="preserve">. </w:t>
      </w:r>
      <w:r w:rsidRPr="006F1DD3">
        <w:rPr>
          <w:rFonts w:eastAsia="Times New Roman"/>
          <w:b w:val="0"/>
          <w:bCs/>
          <w:color w:val="auto"/>
          <w:sz w:val="24"/>
          <w:szCs w:val="24"/>
          <w:lang w:eastAsia="en-GB"/>
        </w:rPr>
        <w:t xml:space="preserve">Chapter Two </w:t>
      </w:r>
      <w:r w:rsidR="00916968" w:rsidRPr="006F1DD3">
        <w:rPr>
          <w:rFonts w:eastAsia="Times New Roman"/>
          <w:b w:val="0"/>
          <w:bCs/>
          <w:color w:val="auto"/>
          <w:sz w:val="24"/>
          <w:szCs w:val="24"/>
          <w:lang w:eastAsia="en-GB"/>
        </w:rPr>
        <w:t>charts</w:t>
      </w:r>
      <w:r w:rsidRPr="006F1DD3">
        <w:rPr>
          <w:rFonts w:eastAsia="Times New Roman"/>
          <w:b w:val="0"/>
          <w:bCs/>
          <w:color w:val="auto"/>
          <w:sz w:val="24"/>
          <w:szCs w:val="24"/>
          <w:lang w:eastAsia="en-GB"/>
        </w:rPr>
        <w:t xml:space="preserve"> the literature review examining SST practice. Chapter Three describes this researcher</w:t>
      </w:r>
      <w:r w:rsidR="000473F1">
        <w:rPr>
          <w:rFonts w:eastAsia="Times New Roman"/>
          <w:b w:val="0"/>
          <w:bCs/>
          <w:color w:val="auto"/>
          <w:sz w:val="24"/>
          <w:szCs w:val="24"/>
          <w:lang w:eastAsia="en-GB"/>
        </w:rPr>
        <w:t>’</w:t>
      </w:r>
      <w:r w:rsidRPr="006F1DD3">
        <w:rPr>
          <w:rFonts w:eastAsia="Times New Roman"/>
          <w:b w:val="0"/>
          <w:bCs/>
          <w:color w:val="auto"/>
          <w:sz w:val="24"/>
          <w:szCs w:val="24"/>
          <w:lang w:eastAsia="en-GB"/>
        </w:rPr>
        <w:t xml:space="preserve">s ontological and epistemological stance and </w:t>
      </w:r>
      <w:r w:rsidR="00CA40A5" w:rsidRPr="006F1DD3">
        <w:rPr>
          <w:rFonts w:eastAsia="Times New Roman"/>
          <w:b w:val="0"/>
          <w:bCs/>
          <w:color w:val="auto"/>
          <w:sz w:val="24"/>
          <w:szCs w:val="24"/>
          <w:lang w:eastAsia="en-GB"/>
        </w:rPr>
        <w:t xml:space="preserve"> provides an outline </w:t>
      </w:r>
      <w:r w:rsidR="005A6515" w:rsidRPr="006F1DD3">
        <w:rPr>
          <w:rFonts w:eastAsia="Times New Roman"/>
          <w:b w:val="0"/>
          <w:bCs/>
          <w:color w:val="auto"/>
          <w:sz w:val="24"/>
          <w:szCs w:val="24"/>
          <w:lang w:eastAsia="en-GB"/>
        </w:rPr>
        <w:t xml:space="preserve">of </w:t>
      </w:r>
      <w:r w:rsidR="004E3988" w:rsidRPr="006F1DD3">
        <w:rPr>
          <w:rFonts w:eastAsia="Times New Roman"/>
          <w:b w:val="0"/>
          <w:bCs/>
          <w:color w:val="auto"/>
          <w:sz w:val="24"/>
          <w:szCs w:val="24"/>
          <w:lang w:eastAsia="en-GB"/>
        </w:rPr>
        <w:t xml:space="preserve">the </w:t>
      </w:r>
      <w:r w:rsidRPr="006F1DD3">
        <w:rPr>
          <w:rFonts w:eastAsia="Times New Roman"/>
          <w:b w:val="0"/>
          <w:bCs/>
          <w:color w:val="auto"/>
          <w:sz w:val="24"/>
          <w:szCs w:val="24"/>
          <w:lang w:eastAsia="en-GB"/>
        </w:rPr>
        <w:t xml:space="preserve">research methods </w:t>
      </w:r>
      <w:r w:rsidR="005A6515" w:rsidRPr="006F1DD3">
        <w:rPr>
          <w:rFonts w:eastAsia="Times New Roman"/>
          <w:b w:val="0"/>
          <w:bCs/>
          <w:color w:val="auto"/>
          <w:sz w:val="24"/>
          <w:szCs w:val="24"/>
          <w:lang w:eastAsia="en-GB"/>
        </w:rPr>
        <w:t>that underpinned gathering</w:t>
      </w:r>
      <w:r w:rsidR="00084BB1" w:rsidRPr="006F1DD3">
        <w:rPr>
          <w:rFonts w:eastAsia="Times New Roman"/>
          <w:b w:val="0"/>
          <w:bCs/>
          <w:color w:val="auto"/>
          <w:sz w:val="24"/>
          <w:szCs w:val="24"/>
          <w:lang w:eastAsia="en-GB"/>
        </w:rPr>
        <w:t xml:space="preserve"> and </w:t>
      </w:r>
      <w:r w:rsidR="005A6515" w:rsidRPr="006F1DD3">
        <w:rPr>
          <w:rFonts w:eastAsia="Times New Roman"/>
          <w:b w:val="0"/>
          <w:bCs/>
          <w:color w:val="auto"/>
          <w:sz w:val="24"/>
          <w:szCs w:val="24"/>
          <w:lang w:eastAsia="en-GB"/>
        </w:rPr>
        <w:t xml:space="preserve">interpretation </w:t>
      </w:r>
      <w:r w:rsidR="00084BB1" w:rsidRPr="006F1DD3">
        <w:rPr>
          <w:rFonts w:eastAsia="Times New Roman"/>
          <w:b w:val="0"/>
          <w:bCs/>
          <w:color w:val="auto"/>
          <w:sz w:val="24"/>
          <w:szCs w:val="24"/>
          <w:lang w:eastAsia="en-GB"/>
        </w:rPr>
        <w:t xml:space="preserve">of </w:t>
      </w:r>
      <w:r w:rsidRPr="006F1DD3">
        <w:rPr>
          <w:rFonts w:eastAsia="Times New Roman"/>
          <w:b w:val="0"/>
          <w:bCs/>
          <w:color w:val="auto"/>
          <w:sz w:val="24"/>
          <w:szCs w:val="24"/>
          <w:lang w:eastAsia="en-GB"/>
        </w:rPr>
        <w:t>data. Chapter Four summarises the research</w:t>
      </w:r>
      <w:r w:rsidR="00EA6A18">
        <w:rPr>
          <w:rFonts w:eastAsia="Times New Roman"/>
          <w:b w:val="0"/>
          <w:bCs/>
          <w:color w:val="auto"/>
          <w:sz w:val="24"/>
          <w:szCs w:val="24"/>
          <w:lang w:eastAsia="en-GB"/>
        </w:rPr>
        <w:t xml:space="preserve"> findings</w:t>
      </w:r>
      <w:r w:rsidRPr="006F1DD3">
        <w:rPr>
          <w:rFonts w:eastAsia="Times New Roman"/>
          <w:b w:val="0"/>
          <w:bCs/>
          <w:color w:val="auto"/>
          <w:sz w:val="24"/>
          <w:szCs w:val="24"/>
          <w:lang w:eastAsia="en-GB"/>
        </w:rPr>
        <w:t xml:space="preserve">.  Chapter Five </w:t>
      </w:r>
      <w:r w:rsidR="002776FD">
        <w:rPr>
          <w:rFonts w:eastAsia="Times New Roman"/>
          <w:b w:val="0"/>
          <w:bCs/>
          <w:color w:val="auto"/>
          <w:sz w:val="24"/>
          <w:szCs w:val="24"/>
          <w:lang w:eastAsia="en-GB"/>
        </w:rPr>
        <w:t xml:space="preserve">provides a consideration of </w:t>
      </w:r>
      <w:r w:rsidRPr="006F1DD3">
        <w:rPr>
          <w:rFonts w:eastAsia="Times New Roman"/>
          <w:b w:val="0"/>
          <w:bCs/>
          <w:color w:val="auto"/>
          <w:sz w:val="24"/>
          <w:szCs w:val="24"/>
          <w:lang w:eastAsia="en-GB"/>
        </w:rPr>
        <w:t>the data and outlines the limitations of this study. Chapter Six presents the conclusion and makes recommendations for future research.</w:t>
      </w:r>
    </w:p>
    <w:p w14:paraId="6EBACF09" w14:textId="77777777" w:rsidR="00343C2B" w:rsidRPr="006F1DD3" w:rsidRDefault="00343C2B" w:rsidP="00343C2B">
      <w:pPr>
        <w:rPr>
          <w:rFonts w:eastAsia="SimSun"/>
          <w:color w:val="auto"/>
          <w:sz w:val="24"/>
          <w:szCs w:val="24"/>
        </w:rPr>
      </w:pPr>
    </w:p>
    <w:p w14:paraId="526DA0F5" w14:textId="77777777" w:rsidR="00343C2B" w:rsidRPr="006F1DD3" w:rsidRDefault="00343C2B" w:rsidP="00231592"/>
    <w:p w14:paraId="4BBD15BB" w14:textId="5C9C0760" w:rsidR="00696F58" w:rsidRPr="006F1DD3" w:rsidRDefault="005F7320" w:rsidP="00BB503D">
      <w:pPr>
        <w:pStyle w:val="Heading1"/>
        <w:rPr>
          <w:rFonts w:ascii="Arial" w:hAnsi="Arial"/>
          <w:b/>
          <w:bCs/>
          <w:noProof w:val="0"/>
        </w:rPr>
      </w:pPr>
      <w:bookmarkStart w:id="7" w:name="_Toc231809566"/>
      <w:r w:rsidRPr="006F1DD3">
        <w:rPr>
          <w:rFonts w:ascii="Arial" w:hAnsi="Arial"/>
          <w:b/>
          <w:bCs/>
          <w:noProof w:val="0"/>
        </w:rPr>
        <w:lastRenderedPageBreak/>
        <w:t xml:space="preserve">: </w:t>
      </w:r>
      <w:r w:rsidR="00245BB9" w:rsidRPr="006F1DD3">
        <w:rPr>
          <w:rFonts w:ascii="Arial" w:hAnsi="Arial"/>
          <w:b/>
          <w:bCs/>
          <w:noProof w:val="0"/>
        </w:rPr>
        <w:t>Literature Review</w:t>
      </w:r>
      <w:bookmarkEnd w:id="7"/>
    </w:p>
    <w:p w14:paraId="25EADB14" w14:textId="77777777" w:rsidR="00136BC0" w:rsidRPr="006F1DD3" w:rsidRDefault="00136BC0" w:rsidP="00136BC0"/>
    <w:p w14:paraId="471D135C" w14:textId="6FB46037" w:rsidR="00476A4C" w:rsidRPr="006F1DD3" w:rsidRDefault="00476A4C" w:rsidP="009E6DBA">
      <w:pPr>
        <w:pStyle w:val="Heading2"/>
        <w:rPr>
          <w:rFonts w:ascii="Arial" w:hAnsi="Arial"/>
          <w:b/>
          <w:bCs/>
          <w:lang w:eastAsia="en-US"/>
        </w:rPr>
      </w:pPr>
      <w:bookmarkStart w:id="8" w:name="_Toc231809567"/>
      <w:r w:rsidRPr="006F1DD3">
        <w:rPr>
          <w:rFonts w:ascii="Arial" w:hAnsi="Arial"/>
          <w:b/>
          <w:bCs/>
          <w:lang w:eastAsia="en-US"/>
        </w:rPr>
        <w:t>Introduction to Literature Review</w:t>
      </w:r>
      <w:bookmarkEnd w:id="8"/>
    </w:p>
    <w:p w14:paraId="417C8E9B" w14:textId="77777777" w:rsidR="00476A4C" w:rsidRPr="006F1DD3" w:rsidRDefault="00476A4C" w:rsidP="00476A4C">
      <w:pPr>
        <w:jc w:val="both"/>
        <w:rPr>
          <w:rFonts w:eastAsia="Times New Roman"/>
          <w:b w:val="0"/>
          <w:color w:val="auto"/>
          <w:sz w:val="24"/>
          <w:szCs w:val="24"/>
          <w:lang w:eastAsia="en-GB"/>
        </w:rPr>
      </w:pPr>
    </w:p>
    <w:p w14:paraId="37B3F08D" w14:textId="408FCE07" w:rsidR="007E6AF7" w:rsidRPr="006F1DD3" w:rsidRDefault="007E6AF7" w:rsidP="007E6AF7">
      <w:pPr>
        <w:jc w:val="both"/>
        <w:rPr>
          <w:rFonts w:eastAsia="DengXian"/>
          <w:b w:val="0"/>
          <w:color w:val="auto"/>
          <w:sz w:val="24"/>
          <w:szCs w:val="24"/>
        </w:rPr>
      </w:pPr>
      <w:r w:rsidRPr="006F1DD3">
        <w:rPr>
          <w:rFonts w:eastAsia="Times New Roman"/>
          <w:b w:val="0"/>
          <w:color w:val="auto"/>
          <w:sz w:val="24"/>
          <w:szCs w:val="24"/>
          <w:lang w:eastAsia="en-GB"/>
        </w:rPr>
        <w:t xml:space="preserve">This literature review provides an </w:t>
      </w:r>
      <w:r w:rsidR="008A3F95" w:rsidRPr="006F1DD3">
        <w:rPr>
          <w:rFonts w:eastAsia="Times New Roman"/>
          <w:b w:val="0"/>
          <w:color w:val="auto"/>
          <w:sz w:val="24"/>
          <w:szCs w:val="24"/>
          <w:lang w:eastAsia="en-GB"/>
        </w:rPr>
        <w:t>outline</w:t>
      </w:r>
      <w:r w:rsidRPr="006F1DD3">
        <w:rPr>
          <w:rFonts w:eastAsia="Times New Roman"/>
          <w:b w:val="0"/>
          <w:color w:val="auto"/>
          <w:sz w:val="24"/>
          <w:szCs w:val="24"/>
          <w:lang w:eastAsia="en-GB"/>
        </w:rPr>
        <w:t xml:space="preserve"> of current research into SST practice. It </w:t>
      </w:r>
      <w:r w:rsidRPr="006F1DD3">
        <w:rPr>
          <w:rFonts w:eastAsia="DengXian"/>
          <w:b w:val="0"/>
          <w:color w:val="auto"/>
          <w:sz w:val="24"/>
          <w:szCs w:val="24"/>
        </w:rPr>
        <w:t>explores the historical context and definition of SST, the SST mindset, SST and the therapeutic relationship, organisational resistance, practical and ethical implications.</w:t>
      </w:r>
    </w:p>
    <w:p w14:paraId="0ABFFB6C" w14:textId="77777777" w:rsidR="009519E8" w:rsidRPr="006F1DD3" w:rsidRDefault="009519E8" w:rsidP="00476A4C">
      <w:pPr>
        <w:jc w:val="both"/>
        <w:rPr>
          <w:rFonts w:eastAsia="Aptos"/>
          <w:b w:val="0"/>
          <w:color w:val="000000"/>
          <w:sz w:val="24"/>
          <w:szCs w:val="24"/>
          <w:lang w:eastAsia="en-US"/>
        </w:rPr>
      </w:pPr>
    </w:p>
    <w:p w14:paraId="2107F421" w14:textId="75DC0E25" w:rsidR="00B47641" w:rsidRPr="006F1DD3" w:rsidRDefault="00B47641" w:rsidP="009E6DBA">
      <w:pPr>
        <w:pStyle w:val="Heading2"/>
        <w:rPr>
          <w:rFonts w:ascii="Arial" w:hAnsi="Arial"/>
          <w:b/>
          <w:bCs/>
        </w:rPr>
      </w:pPr>
      <w:bookmarkStart w:id="9" w:name="_Toc231809568"/>
      <w:r w:rsidRPr="006F1DD3">
        <w:rPr>
          <w:rFonts w:ascii="Arial" w:hAnsi="Arial"/>
          <w:b/>
          <w:bCs/>
        </w:rPr>
        <w:t>Literature Search Strategy, Inclusion and Exclusion Criteria</w:t>
      </w:r>
      <w:bookmarkEnd w:id="9"/>
    </w:p>
    <w:p w14:paraId="492D4B56" w14:textId="77777777" w:rsidR="00B47641" w:rsidRPr="006F1DD3" w:rsidRDefault="00B47641" w:rsidP="00B47641">
      <w:pPr>
        <w:jc w:val="both"/>
        <w:rPr>
          <w:rFonts w:eastAsia="DengXian"/>
          <w:bCs/>
          <w:color w:val="auto"/>
          <w:sz w:val="24"/>
        </w:rPr>
      </w:pPr>
    </w:p>
    <w:p w14:paraId="21496D94" w14:textId="77777777" w:rsidR="00B47641" w:rsidRPr="006F1DD3" w:rsidRDefault="00B47641" w:rsidP="00B47641">
      <w:pPr>
        <w:jc w:val="both"/>
        <w:rPr>
          <w:rFonts w:eastAsia="DengXian"/>
          <w:bCs/>
          <w:color w:val="auto"/>
          <w:sz w:val="24"/>
        </w:rPr>
      </w:pPr>
      <w:r w:rsidRPr="006F1DD3">
        <w:rPr>
          <w:rFonts w:eastAsia="DengXian"/>
          <w:bCs/>
          <w:color w:val="auto"/>
          <w:sz w:val="24"/>
        </w:rPr>
        <w:t>Databases Searched :</w:t>
      </w:r>
    </w:p>
    <w:p w14:paraId="5A29CFE1" w14:textId="77777777" w:rsidR="009723D9" w:rsidRPr="006F1DD3" w:rsidRDefault="009723D9" w:rsidP="000C3C93">
      <w:pPr>
        <w:ind w:left="720"/>
        <w:rPr>
          <w:rFonts w:eastAsia="DengXian"/>
          <w:b w:val="0"/>
          <w:color w:val="auto"/>
          <w:sz w:val="24"/>
          <w:szCs w:val="24"/>
        </w:rPr>
      </w:pPr>
    </w:p>
    <w:p w14:paraId="026F81B7" w14:textId="2F909ED3" w:rsidR="000C3C93" w:rsidRPr="006F1DD3" w:rsidRDefault="000C3C93" w:rsidP="000C3C93">
      <w:pPr>
        <w:ind w:left="720"/>
        <w:rPr>
          <w:rFonts w:eastAsia="DengXian"/>
          <w:b w:val="0"/>
          <w:color w:val="auto"/>
          <w:sz w:val="24"/>
          <w:szCs w:val="24"/>
        </w:rPr>
      </w:pPr>
      <w:r w:rsidRPr="006F1DD3">
        <w:rPr>
          <w:rFonts w:eastAsia="DengXian"/>
          <w:b w:val="0"/>
          <w:color w:val="auto"/>
          <w:sz w:val="24"/>
          <w:szCs w:val="24"/>
        </w:rPr>
        <w:t xml:space="preserve">Academic Search Primer, APA PsycArticles PsycINFO, ECSBO, JSTOR, PubMed, ProQuest Central,  Science Direct, SAGE Journals. </w:t>
      </w:r>
    </w:p>
    <w:p w14:paraId="688E20E3" w14:textId="77777777" w:rsidR="009723D9" w:rsidRPr="006F1DD3" w:rsidRDefault="009723D9" w:rsidP="00B47641">
      <w:pPr>
        <w:jc w:val="both"/>
        <w:rPr>
          <w:rFonts w:eastAsia="DengXian"/>
          <w:bCs/>
          <w:color w:val="auto"/>
          <w:sz w:val="24"/>
        </w:rPr>
      </w:pPr>
    </w:p>
    <w:p w14:paraId="552720EC" w14:textId="32906562" w:rsidR="00B47641" w:rsidRPr="006F1DD3" w:rsidRDefault="000C3C93" w:rsidP="00B47641">
      <w:pPr>
        <w:jc w:val="both"/>
        <w:rPr>
          <w:rFonts w:eastAsia="DengXian"/>
          <w:bCs/>
          <w:color w:val="auto"/>
          <w:sz w:val="24"/>
        </w:rPr>
      </w:pPr>
      <w:r w:rsidRPr="006F1DD3">
        <w:rPr>
          <w:rFonts w:eastAsia="DengXian"/>
          <w:bCs/>
          <w:color w:val="auto"/>
          <w:sz w:val="24"/>
        </w:rPr>
        <w:t>Search Terms :</w:t>
      </w:r>
    </w:p>
    <w:p w14:paraId="5A606EDA" w14:textId="77777777" w:rsidR="009723D9" w:rsidRPr="006F1DD3" w:rsidRDefault="009723D9" w:rsidP="009723D9">
      <w:pPr>
        <w:ind w:left="720"/>
        <w:jc w:val="both"/>
        <w:rPr>
          <w:rFonts w:eastAsia="DengXian"/>
          <w:b w:val="0"/>
          <w:color w:val="auto"/>
          <w:sz w:val="24"/>
          <w:szCs w:val="24"/>
        </w:rPr>
      </w:pPr>
      <w:r w:rsidRPr="006F1DD3">
        <w:rPr>
          <w:rFonts w:eastAsia="DengXian"/>
          <w:b w:val="0"/>
          <w:color w:val="auto"/>
          <w:sz w:val="24"/>
          <w:szCs w:val="24"/>
        </w:rPr>
        <w:t>Searches included combinations of the following keywords:</w:t>
      </w:r>
    </w:p>
    <w:p w14:paraId="40897C9C" w14:textId="77777777" w:rsidR="009723D9" w:rsidRPr="006F1DD3" w:rsidRDefault="009723D9" w:rsidP="009723D9">
      <w:pPr>
        <w:ind w:left="720"/>
        <w:jc w:val="both"/>
        <w:rPr>
          <w:rFonts w:eastAsia="DengXian"/>
          <w:b w:val="0"/>
          <w:color w:val="auto"/>
          <w:sz w:val="24"/>
          <w:szCs w:val="24"/>
        </w:rPr>
      </w:pPr>
      <w:r w:rsidRPr="006F1DD3">
        <w:rPr>
          <w:rFonts w:eastAsia="DengXian"/>
          <w:b w:val="0"/>
          <w:color w:val="auto"/>
          <w:sz w:val="24"/>
          <w:szCs w:val="24"/>
        </w:rPr>
        <w:t>Single Session Therapy; One-At-A-Time Therapy; Short-term Therapy; Walk-In Therapy; Access to Psychological Therapies; Single Session Mindset; Pluralistic Therapy; Brief Psychotherapy; Therapeutic Relationship; Therapeutic Alliance.</w:t>
      </w:r>
    </w:p>
    <w:p w14:paraId="757E3739" w14:textId="77777777" w:rsidR="009723D9" w:rsidRPr="006F1DD3" w:rsidRDefault="009723D9" w:rsidP="009723D9">
      <w:pPr>
        <w:ind w:left="720"/>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06197BA6" w14:textId="27D0B99A" w:rsidR="009723D9" w:rsidRPr="006F1DD3" w:rsidRDefault="009723D9" w:rsidP="009723D9">
      <w:pPr>
        <w:ind w:left="720"/>
        <w:jc w:val="both"/>
        <w:rPr>
          <w:rFonts w:eastAsia="DengXian"/>
          <w:b w:val="0"/>
          <w:color w:val="auto"/>
          <w:sz w:val="24"/>
          <w:szCs w:val="24"/>
        </w:rPr>
      </w:pPr>
      <w:r w:rsidRPr="006F1DD3">
        <w:rPr>
          <w:rFonts w:eastAsia="Aptos"/>
          <w:b w:val="0"/>
          <w:color w:val="auto"/>
          <w:sz w:val="24"/>
          <w:szCs w:val="24"/>
          <w:lang w:eastAsia="en-US"/>
        </w:rPr>
        <w:t>Key words and symbols (for example</w:t>
      </w:r>
      <w:r w:rsidR="006061EE">
        <w:rPr>
          <w:rFonts w:eastAsia="Aptos"/>
          <w:b w:val="0"/>
          <w:color w:val="auto"/>
          <w:sz w:val="24"/>
          <w:szCs w:val="24"/>
          <w:lang w:eastAsia="en-US"/>
        </w:rPr>
        <w:t>,</w:t>
      </w:r>
      <w:r w:rsidRPr="006F1DD3">
        <w:rPr>
          <w:rFonts w:eastAsia="Aptos"/>
          <w:b w:val="0"/>
          <w:color w:val="auto"/>
          <w:sz w:val="24"/>
          <w:szCs w:val="24"/>
          <w:lang w:eastAsia="en-US"/>
        </w:rPr>
        <w:t xml:space="preserve"> and/or/not and *) were used to both narrow and expand search results.</w:t>
      </w:r>
    </w:p>
    <w:p w14:paraId="3DFCA15A" w14:textId="77777777" w:rsidR="00356234" w:rsidRPr="006F1DD3" w:rsidRDefault="00356234" w:rsidP="00356234">
      <w:pPr>
        <w:jc w:val="both"/>
        <w:rPr>
          <w:rFonts w:eastAsia="DengXian"/>
          <w:color w:val="auto"/>
          <w:sz w:val="24"/>
          <w:szCs w:val="24"/>
        </w:rPr>
      </w:pPr>
      <w:r w:rsidRPr="006F1DD3">
        <w:rPr>
          <w:rFonts w:eastAsia="DengXian"/>
          <w:color w:val="auto"/>
          <w:sz w:val="24"/>
          <w:szCs w:val="24"/>
        </w:rPr>
        <w:lastRenderedPageBreak/>
        <w:t xml:space="preserve">Inclusion Criteria: </w:t>
      </w:r>
    </w:p>
    <w:p w14:paraId="1FC6CA9F" w14:textId="77777777" w:rsidR="00356234" w:rsidRPr="006F1DD3" w:rsidRDefault="00356234" w:rsidP="00356234">
      <w:pPr>
        <w:ind w:left="360"/>
        <w:jc w:val="both"/>
        <w:rPr>
          <w:rFonts w:eastAsia="DengXian"/>
          <w:b w:val="0"/>
          <w:color w:val="auto"/>
          <w:sz w:val="24"/>
          <w:szCs w:val="24"/>
        </w:rPr>
      </w:pPr>
      <w:r w:rsidRPr="006F1DD3">
        <w:rPr>
          <w:rFonts w:eastAsia="DengXian"/>
          <w:b w:val="0"/>
          <w:color w:val="auto"/>
          <w:sz w:val="24"/>
          <w:szCs w:val="24"/>
        </w:rPr>
        <w:t>Peer-reviewed journal articles (predominantly published between 2020–2025).</w:t>
      </w:r>
    </w:p>
    <w:p w14:paraId="2857EFD5" w14:textId="020A2A5F" w:rsidR="00356234" w:rsidRPr="006F1DD3" w:rsidRDefault="00356234" w:rsidP="00356234">
      <w:pPr>
        <w:ind w:left="360"/>
        <w:jc w:val="both"/>
        <w:rPr>
          <w:rFonts w:eastAsia="DengXian"/>
          <w:b w:val="0"/>
          <w:color w:val="auto"/>
          <w:sz w:val="24"/>
          <w:szCs w:val="24"/>
        </w:rPr>
      </w:pPr>
      <w:r w:rsidRPr="006F1DD3">
        <w:rPr>
          <w:rFonts w:eastAsia="DengXian"/>
          <w:b w:val="0"/>
          <w:color w:val="auto"/>
          <w:sz w:val="24"/>
          <w:szCs w:val="24"/>
        </w:rPr>
        <w:t xml:space="preserve">Research from counselling and psychotherapy that has explored SST, brief therapy, one-at-a-time-therapy, therapeutic relationship, therapeutic alliance, SST working,  </w:t>
      </w:r>
      <w:r w:rsidR="00A918D3" w:rsidRPr="006F1DD3">
        <w:rPr>
          <w:rFonts w:eastAsia="DengXian"/>
          <w:b w:val="0"/>
          <w:color w:val="auto"/>
          <w:sz w:val="24"/>
          <w:szCs w:val="24"/>
        </w:rPr>
        <w:t xml:space="preserve">therapist and client experiences of </w:t>
      </w:r>
      <w:r w:rsidRPr="006F1DD3">
        <w:rPr>
          <w:rFonts w:eastAsia="DengXian"/>
          <w:b w:val="0"/>
          <w:color w:val="auto"/>
          <w:sz w:val="24"/>
          <w:szCs w:val="24"/>
        </w:rPr>
        <w:t>SST</w:t>
      </w:r>
      <w:r w:rsidR="00A918D3" w:rsidRPr="006F1DD3">
        <w:rPr>
          <w:rFonts w:eastAsia="DengXian"/>
          <w:b w:val="0"/>
          <w:color w:val="auto"/>
          <w:sz w:val="24"/>
          <w:szCs w:val="24"/>
        </w:rPr>
        <w:t xml:space="preserve">, </w:t>
      </w:r>
      <w:r w:rsidRPr="006F1DD3">
        <w:rPr>
          <w:rFonts w:eastAsia="DengXian"/>
          <w:b w:val="0"/>
          <w:color w:val="auto"/>
          <w:sz w:val="24"/>
          <w:szCs w:val="24"/>
        </w:rPr>
        <w:t>concerns and ethical implications</w:t>
      </w:r>
      <w:r w:rsidR="00F420DB" w:rsidRPr="006F1DD3">
        <w:rPr>
          <w:rFonts w:eastAsia="DengXian"/>
          <w:b w:val="0"/>
          <w:color w:val="auto"/>
          <w:sz w:val="24"/>
          <w:szCs w:val="24"/>
        </w:rPr>
        <w:t xml:space="preserve"> surrounding SST working</w:t>
      </w:r>
      <w:r w:rsidRPr="006F1DD3">
        <w:rPr>
          <w:rFonts w:eastAsia="DengXian"/>
          <w:b w:val="0"/>
          <w:color w:val="auto"/>
          <w:sz w:val="24"/>
          <w:szCs w:val="24"/>
        </w:rPr>
        <w:t>.</w:t>
      </w:r>
    </w:p>
    <w:p w14:paraId="50988F73" w14:textId="77777777" w:rsidR="00356234" w:rsidRPr="006F1DD3" w:rsidRDefault="00356234" w:rsidP="00356234">
      <w:pPr>
        <w:jc w:val="both"/>
        <w:rPr>
          <w:rFonts w:eastAsia="DengXian"/>
          <w:color w:val="auto"/>
          <w:sz w:val="24"/>
          <w:szCs w:val="24"/>
        </w:rPr>
      </w:pPr>
    </w:p>
    <w:p w14:paraId="07C41D27" w14:textId="77777777" w:rsidR="00356234" w:rsidRPr="006F1DD3" w:rsidRDefault="00356234" w:rsidP="00356234">
      <w:pPr>
        <w:jc w:val="both"/>
        <w:rPr>
          <w:rFonts w:eastAsia="DengXian"/>
          <w:color w:val="auto"/>
          <w:sz w:val="24"/>
          <w:szCs w:val="24"/>
        </w:rPr>
      </w:pPr>
      <w:r w:rsidRPr="006F1DD3">
        <w:rPr>
          <w:rFonts w:eastAsia="DengXian"/>
          <w:color w:val="auto"/>
          <w:sz w:val="24"/>
          <w:szCs w:val="24"/>
        </w:rPr>
        <w:t>Exclusion Criteria:</w:t>
      </w:r>
    </w:p>
    <w:p w14:paraId="099F03A3" w14:textId="77777777" w:rsidR="00356234" w:rsidRPr="006F1DD3" w:rsidRDefault="00356234" w:rsidP="00356234">
      <w:pPr>
        <w:ind w:left="360"/>
        <w:contextualSpacing/>
        <w:jc w:val="both"/>
        <w:rPr>
          <w:rFonts w:eastAsia="DengXian"/>
          <w:b w:val="0"/>
          <w:color w:val="auto"/>
          <w:sz w:val="24"/>
          <w:szCs w:val="24"/>
        </w:rPr>
      </w:pPr>
      <w:r w:rsidRPr="006F1DD3">
        <w:rPr>
          <w:rFonts w:eastAsia="DengXian"/>
          <w:b w:val="0"/>
          <w:color w:val="auto"/>
          <w:sz w:val="24"/>
          <w:szCs w:val="24"/>
        </w:rPr>
        <w:t>Articles before 2020 unless seminal or vital to SST theory.</w:t>
      </w:r>
    </w:p>
    <w:p w14:paraId="345B4CF9" w14:textId="77777777" w:rsidR="00356234" w:rsidRPr="006F1DD3" w:rsidRDefault="00356234" w:rsidP="00356234">
      <w:pPr>
        <w:ind w:left="360"/>
        <w:contextualSpacing/>
        <w:jc w:val="both"/>
        <w:rPr>
          <w:rFonts w:eastAsia="DengXian"/>
          <w:b w:val="0"/>
          <w:color w:val="auto"/>
          <w:sz w:val="24"/>
          <w:szCs w:val="24"/>
        </w:rPr>
      </w:pPr>
      <w:r w:rsidRPr="006F1DD3">
        <w:rPr>
          <w:rFonts w:eastAsia="DengXian"/>
          <w:b w:val="0"/>
          <w:color w:val="auto"/>
          <w:sz w:val="24"/>
          <w:szCs w:val="24"/>
        </w:rPr>
        <w:t>Grey literature unless used as suitable background material.</w:t>
      </w:r>
    </w:p>
    <w:p w14:paraId="6DC13F64" w14:textId="77777777" w:rsidR="000B4ABB" w:rsidRPr="006F1DD3" w:rsidRDefault="000B4ABB" w:rsidP="00B47641">
      <w:pPr>
        <w:jc w:val="both"/>
        <w:rPr>
          <w:rFonts w:eastAsia="DengXian"/>
          <w:b w:val="0"/>
          <w:color w:val="auto"/>
          <w:sz w:val="24"/>
        </w:rPr>
      </w:pPr>
    </w:p>
    <w:p w14:paraId="62B85B05" w14:textId="77777777" w:rsidR="00356234" w:rsidRPr="006F1DD3" w:rsidRDefault="00356234" w:rsidP="00B47641">
      <w:pPr>
        <w:jc w:val="both"/>
        <w:rPr>
          <w:rFonts w:eastAsia="DengXian"/>
          <w:b w:val="0"/>
          <w:color w:val="auto"/>
          <w:sz w:val="24"/>
        </w:rPr>
      </w:pPr>
    </w:p>
    <w:p w14:paraId="032EB818" w14:textId="5B624B37" w:rsidR="00A74E69" w:rsidRPr="006F1DD3" w:rsidRDefault="00A74E69" w:rsidP="003070AF">
      <w:pPr>
        <w:pStyle w:val="Heading2"/>
        <w:rPr>
          <w:rFonts w:ascii="Arial" w:hAnsi="Arial"/>
          <w:b/>
          <w:bCs/>
        </w:rPr>
      </w:pPr>
      <w:bookmarkStart w:id="10" w:name="_Toc231809569"/>
      <w:r w:rsidRPr="006F1DD3">
        <w:rPr>
          <w:rFonts w:ascii="Arial" w:hAnsi="Arial"/>
          <w:b/>
          <w:bCs/>
        </w:rPr>
        <w:t>History, Evolution and Definition of Single Session Therapy</w:t>
      </w:r>
      <w:bookmarkEnd w:id="10"/>
    </w:p>
    <w:p w14:paraId="32592518" w14:textId="77777777" w:rsidR="00A74E69" w:rsidRPr="006F1DD3" w:rsidRDefault="00A74E69" w:rsidP="00A74E69">
      <w:pPr>
        <w:spacing w:after="240"/>
        <w:jc w:val="both"/>
        <w:rPr>
          <w:b w:val="0"/>
          <w:bCs/>
          <w:sz w:val="24"/>
          <w:szCs w:val="24"/>
        </w:rPr>
      </w:pPr>
    </w:p>
    <w:p w14:paraId="07206FEB" w14:textId="77777777" w:rsidR="00754BB6" w:rsidRPr="006F1DD3" w:rsidRDefault="00754BB6" w:rsidP="00754BB6">
      <w:pPr>
        <w:spacing w:after="240"/>
        <w:jc w:val="both"/>
        <w:rPr>
          <w:rFonts w:eastAsia="SimSun"/>
          <w:b w:val="0"/>
          <w:bCs/>
          <w:color w:val="auto"/>
          <w:sz w:val="24"/>
          <w:szCs w:val="24"/>
        </w:rPr>
      </w:pPr>
      <w:r w:rsidRPr="006F1DD3">
        <w:rPr>
          <w:rFonts w:eastAsia="SimSun"/>
          <w:b w:val="0"/>
          <w:bCs/>
          <w:color w:val="auto"/>
          <w:sz w:val="24"/>
          <w:szCs w:val="24"/>
        </w:rPr>
        <w:t xml:space="preserve">Early seminal figures within counselling and psychology demonstrated that a single therapy session could facilitate client change, meaning that no further intervention was necessary. Notable examples include the work of Fritz Perls, founder of Gestalt therapy (Perls, 1969); psychologist Milton Erickson (O’Hanlon and Hexum, 1990); Transactional Analysts Robert and Mary Goulding (Goulding and Goulding, 1997); psychoanalyst Sigmund Freud (Breuer and Freud, 2001) and Carl Rogers, founder of  humanistic psychotherapy (Wickman and Campbell, 2003). </w:t>
      </w:r>
    </w:p>
    <w:p w14:paraId="02723994" w14:textId="77777777" w:rsidR="00754BB6" w:rsidRPr="006F1DD3" w:rsidRDefault="00754BB6" w:rsidP="00754BB6">
      <w:pPr>
        <w:spacing w:after="240"/>
        <w:jc w:val="both"/>
        <w:rPr>
          <w:rFonts w:eastAsia="SimSun"/>
          <w:b w:val="0"/>
          <w:bCs/>
          <w:color w:val="auto"/>
          <w:sz w:val="24"/>
          <w:szCs w:val="24"/>
        </w:rPr>
      </w:pPr>
    </w:p>
    <w:p w14:paraId="7317A6DF" w14:textId="6D38495C" w:rsidR="00754BB6" w:rsidRPr="006F1DD3" w:rsidRDefault="00754BB6" w:rsidP="00754BB6">
      <w:pPr>
        <w:spacing w:before="100" w:beforeAutospacing="1" w:after="100" w:afterAutospacing="1"/>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However, single session therapy did not emerge as a stand-alone counselling model until the 1990s. </w:t>
      </w:r>
      <w:r w:rsidR="00CB4770">
        <w:rPr>
          <w:rFonts w:eastAsia="Aptos"/>
          <w:b w:val="0"/>
          <w:color w:val="auto"/>
          <w:sz w:val="24"/>
          <w:szCs w:val="24"/>
          <w:lang w:eastAsia="en-US"/>
        </w:rPr>
        <w:t>It was initially p</w:t>
      </w:r>
      <w:r w:rsidRPr="006F1DD3">
        <w:rPr>
          <w:rFonts w:eastAsia="Aptos"/>
          <w:b w:val="0"/>
          <w:color w:val="auto"/>
          <w:sz w:val="24"/>
          <w:szCs w:val="24"/>
          <w:lang w:eastAsia="en-US"/>
        </w:rPr>
        <w:t>sychologist Moshe Talmon (1990)</w:t>
      </w:r>
      <w:r w:rsidR="00CB4770">
        <w:rPr>
          <w:rFonts w:eastAsia="Aptos"/>
          <w:b w:val="0"/>
          <w:color w:val="auto"/>
          <w:sz w:val="24"/>
          <w:szCs w:val="24"/>
          <w:lang w:eastAsia="en-US"/>
        </w:rPr>
        <w:t xml:space="preserve"> who</w:t>
      </w:r>
      <w:r w:rsidRPr="006F1DD3">
        <w:rPr>
          <w:rFonts w:eastAsia="Aptos"/>
          <w:b w:val="0"/>
          <w:color w:val="auto"/>
          <w:sz w:val="24"/>
          <w:szCs w:val="24"/>
          <w:lang w:eastAsia="en-US"/>
        </w:rPr>
        <w:t xml:space="preserve"> noticed many</w:t>
      </w:r>
      <w:r w:rsidR="00156308">
        <w:rPr>
          <w:rFonts w:eastAsia="Aptos"/>
          <w:b w:val="0"/>
          <w:color w:val="auto"/>
          <w:sz w:val="24"/>
          <w:szCs w:val="24"/>
          <w:lang w:eastAsia="en-US"/>
        </w:rPr>
        <w:t xml:space="preserve"> of their </w:t>
      </w:r>
      <w:r w:rsidRPr="006F1DD3">
        <w:rPr>
          <w:rFonts w:eastAsia="Aptos"/>
          <w:b w:val="0"/>
          <w:color w:val="auto"/>
          <w:sz w:val="24"/>
          <w:szCs w:val="24"/>
          <w:lang w:eastAsia="en-US"/>
        </w:rPr>
        <w:t xml:space="preserve"> clients ended therapy after their first session. When Talmon followed up with these clients</w:t>
      </w:r>
      <w:r w:rsidR="00156308">
        <w:rPr>
          <w:rFonts w:eastAsia="Aptos"/>
          <w:b w:val="0"/>
          <w:color w:val="auto"/>
          <w:sz w:val="24"/>
          <w:szCs w:val="24"/>
          <w:lang w:eastAsia="en-US"/>
        </w:rPr>
        <w:t>,</w:t>
      </w:r>
      <w:r w:rsidRPr="006F1DD3">
        <w:rPr>
          <w:rFonts w:eastAsia="Aptos"/>
          <w:b w:val="0"/>
          <w:color w:val="auto"/>
          <w:sz w:val="24"/>
          <w:szCs w:val="24"/>
          <w:lang w:eastAsia="en-US"/>
        </w:rPr>
        <w:t xml:space="preserve"> three-quarters of them stated they did not require any further sessions due to positive changes. </w:t>
      </w:r>
    </w:p>
    <w:p w14:paraId="6D69BD7C" w14:textId="77777777" w:rsidR="00754BB6" w:rsidRPr="006F1DD3" w:rsidRDefault="00754BB6" w:rsidP="00754BB6">
      <w:pPr>
        <w:spacing w:before="100" w:beforeAutospacing="1" w:after="100" w:afterAutospacing="1"/>
        <w:jc w:val="both"/>
        <w:rPr>
          <w:rFonts w:eastAsia="Aptos"/>
          <w:b w:val="0"/>
          <w:color w:val="auto"/>
          <w:sz w:val="24"/>
          <w:szCs w:val="24"/>
          <w:lang w:eastAsia="en-US"/>
        </w:rPr>
      </w:pPr>
    </w:p>
    <w:p w14:paraId="0C97345D" w14:textId="56C1D8F4" w:rsidR="00754BB6" w:rsidRPr="006F1DD3" w:rsidRDefault="00754BB6" w:rsidP="00754BB6">
      <w:pPr>
        <w:spacing w:before="100" w:beforeAutospacing="1" w:after="100" w:afterAutospacing="1"/>
        <w:jc w:val="both"/>
        <w:rPr>
          <w:rFonts w:eastAsia="SimSun"/>
          <w:b w:val="0"/>
          <w:bCs/>
          <w:color w:val="auto"/>
          <w:sz w:val="24"/>
          <w:szCs w:val="24"/>
        </w:rPr>
      </w:pPr>
      <w:r w:rsidRPr="006F1DD3">
        <w:rPr>
          <w:rFonts w:eastAsia="Aptos"/>
          <w:b w:val="0"/>
          <w:color w:val="auto"/>
          <w:sz w:val="24"/>
          <w:szCs w:val="24"/>
          <w:lang w:eastAsia="en-US"/>
        </w:rPr>
        <w:t xml:space="preserve">Later research has supported </w:t>
      </w:r>
      <w:r w:rsidR="00D11BE7">
        <w:rPr>
          <w:rFonts w:eastAsia="Aptos"/>
          <w:b w:val="0"/>
          <w:color w:val="auto"/>
          <w:sz w:val="24"/>
          <w:szCs w:val="24"/>
          <w:lang w:eastAsia="en-US"/>
        </w:rPr>
        <w:t xml:space="preserve">Talmons (1990) </w:t>
      </w:r>
      <w:r w:rsidRPr="006F1DD3">
        <w:rPr>
          <w:rFonts w:eastAsia="Aptos"/>
          <w:b w:val="0"/>
          <w:color w:val="auto"/>
          <w:sz w:val="24"/>
          <w:szCs w:val="24"/>
          <w:lang w:eastAsia="en-US"/>
        </w:rPr>
        <w:t xml:space="preserve">findings, with </w:t>
      </w:r>
      <w:r w:rsidR="00BF1A11">
        <w:rPr>
          <w:rFonts w:eastAsia="Aptos"/>
          <w:b w:val="0"/>
          <w:color w:val="auto"/>
          <w:sz w:val="24"/>
          <w:szCs w:val="24"/>
          <w:lang w:eastAsia="en-US"/>
        </w:rPr>
        <w:t xml:space="preserve">other </w:t>
      </w:r>
      <w:r w:rsidRPr="006F1DD3">
        <w:rPr>
          <w:rFonts w:eastAsia="Aptos"/>
          <w:b w:val="0"/>
          <w:color w:val="auto"/>
          <w:sz w:val="24"/>
          <w:szCs w:val="24"/>
          <w:lang w:eastAsia="en-US"/>
        </w:rPr>
        <w:t>studies across counselling modalities exploring client attendance</w:t>
      </w:r>
      <w:r w:rsidR="00301586">
        <w:rPr>
          <w:rFonts w:eastAsia="Aptos"/>
          <w:b w:val="0"/>
          <w:color w:val="auto"/>
          <w:sz w:val="24"/>
          <w:szCs w:val="24"/>
          <w:lang w:eastAsia="en-US"/>
        </w:rPr>
        <w:t xml:space="preserve"> </w:t>
      </w:r>
      <w:r w:rsidRPr="006F1DD3">
        <w:rPr>
          <w:rFonts w:eastAsia="Aptos"/>
          <w:b w:val="0"/>
          <w:color w:val="auto"/>
          <w:sz w:val="24"/>
          <w:szCs w:val="24"/>
          <w:lang w:eastAsia="en-US"/>
        </w:rPr>
        <w:t xml:space="preserve">reporting similar outcomes (for example: O’Keeffe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2019; </w:t>
      </w:r>
      <w:r w:rsidRPr="006F1DD3">
        <w:rPr>
          <w:rFonts w:eastAsia="SimSun"/>
          <w:b w:val="0"/>
          <w:bCs/>
          <w:color w:val="auto"/>
          <w:sz w:val="24"/>
          <w:szCs w:val="24"/>
        </w:rPr>
        <w:t>Oasi and Werbart, 2020;</w:t>
      </w:r>
      <w:r w:rsidRPr="006F1DD3">
        <w:rPr>
          <w:rFonts w:eastAsia="Aptos"/>
          <w:b w:val="0"/>
          <w:color w:val="auto"/>
          <w:sz w:val="24"/>
          <w:szCs w:val="24"/>
          <w:lang w:eastAsia="en-US"/>
        </w:rPr>
        <w:t xml:space="preserve"> Leichsenring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 2020; </w:t>
      </w:r>
      <w:r w:rsidRPr="006F1DD3">
        <w:rPr>
          <w:rFonts w:eastAsia="SimSun"/>
          <w:b w:val="0"/>
          <w:bCs/>
          <w:color w:val="auto"/>
          <w:sz w:val="24"/>
          <w:szCs w:val="24"/>
        </w:rPr>
        <w:t xml:space="preserve"> Bugatti  </w:t>
      </w:r>
      <w:r w:rsidRPr="006F1DD3">
        <w:rPr>
          <w:rFonts w:eastAsia="SimSun"/>
          <w:b w:val="0"/>
          <w:bCs/>
          <w:i/>
          <w:iCs/>
          <w:color w:val="auto"/>
          <w:sz w:val="24"/>
          <w:szCs w:val="24"/>
        </w:rPr>
        <w:t>et al</w:t>
      </w:r>
      <w:r w:rsidRPr="006F1DD3">
        <w:rPr>
          <w:rFonts w:eastAsia="SimSun"/>
          <w:b w:val="0"/>
          <w:bCs/>
          <w:color w:val="auto"/>
          <w:sz w:val="24"/>
          <w:szCs w:val="24"/>
        </w:rPr>
        <w:t>., 2024</w:t>
      </w:r>
      <w:r w:rsidRPr="006F1DD3">
        <w:rPr>
          <w:rFonts w:eastAsia="Aptos"/>
          <w:b w:val="0"/>
          <w:color w:val="auto"/>
          <w:sz w:val="24"/>
          <w:szCs w:val="24"/>
          <w:lang w:eastAsia="en-US"/>
        </w:rPr>
        <w:t xml:space="preserve">). </w:t>
      </w:r>
      <w:r w:rsidR="006947CC">
        <w:rPr>
          <w:rFonts w:eastAsia="Aptos"/>
          <w:b w:val="0"/>
          <w:color w:val="auto"/>
          <w:sz w:val="24"/>
          <w:szCs w:val="24"/>
          <w:lang w:eastAsia="en-US"/>
        </w:rPr>
        <w:t xml:space="preserve">Several authors who have explored client drop </w:t>
      </w:r>
      <w:r w:rsidR="00152501">
        <w:rPr>
          <w:rFonts w:eastAsia="Aptos"/>
          <w:b w:val="0"/>
          <w:color w:val="auto"/>
          <w:sz w:val="24"/>
          <w:szCs w:val="24"/>
          <w:lang w:eastAsia="en-US"/>
        </w:rPr>
        <w:t>o</w:t>
      </w:r>
      <w:r w:rsidR="006947CC">
        <w:rPr>
          <w:rFonts w:eastAsia="Aptos"/>
          <w:b w:val="0"/>
          <w:color w:val="auto"/>
          <w:sz w:val="24"/>
          <w:szCs w:val="24"/>
          <w:lang w:eastAsia="en-US"/>
        </w:rPr>
        <w:t xml:space="preserve">ut </w:t>
      </w:r>
      <w:r w:rsidR="00E75348">
        <w:rPr>
          <w:rFonts w:eastAsia="Aptos"/>
          <w:b w:val="0"/>
          <w:color w:val="auto"/>
          <w:sz w:val="24"/>
          <w:szCs w:val="24"/>
          <w:lang w:eastAsia="en-US"/>
        </w:rPr>
        <w:t xml:space="preserve">also </w:t>
      </w:r>
      <w:r w:rsidRPr="006F1DD3">
        <w:rPr>
          <w:rFonts w:eastAsia="SimSun"/>
          <w:b w:val="0"/>
          <w:bCs/>
          <w:color w:val="auto"/>
          <w:sz w:val="24"/>
          <w:szCs w:val="24"/>
        </w:rPr>
        <w:t xml:space="preserve">conclude </w:t>
      </w:r>
      <w:r w:rsidR="00E75348">
        <w:rPr>
          <w:rFonts w:eastAsia="SimSun"/>
          <w:b w:val="0"/>
          <w:bCs/>
          <w:color w:val="auto"/>
          <w:sz w:val="24"/>
          <w:szCs w:val="24"/>
        </w:rPr>
        <w:t xml:space="preserve">that </w:t>
      </w:r>
      <w:r w:rsidRPr="006F1DD3">
        <w:rPr>
          <w:rFonts w:eastAsia="SimSun"/>
          <w:b w:val="0"/>
          <w:bCs/>
          <w:color w:val="auto"/>
          <w:sz w:val="24"/>
          <w:szCs w:val="24"/>
        </w:rPr>
        <w:t xml:space="preserve">the initial therapy session often has the greatest influence on overall client outcomes (Flückiger </w:t>
      </w:r>
      <w:r w:rsidRPr="006F1DD3">
        <w:rPr>
          <w:rFonts w:eastAsia="SimSun"/>
          <w:b w:val="0"/>
          <w:bCs/>
          <w:i/>
          <w:iCs/>
          <w:color w:val="auto"/>
          <w:sz w:val="24"/>
          <w:szCs w:val="24"/>
        </w:rPr>
        <w:t>et al</w:t>
      </w:r>
      <w:r w:rsidRPr="006F1DD3">
        <w:rPr>
          <w:rFonts w:eastAsia="SimSun"/>
          <w:b w:val="0"/>
          <w:bCs/>
          <w:color w:val="auto"/>
          <w:sz w:val="24"/>
          <w:szCs w:val="24"/>
        </w:rPr>
        <w:t xml:space="preserve">., 2018; del Río Olvera </w:t>
      </w:r>
      <w:r w:rsidRPr="006F1DD3">
        <w:rPr>
          <w:rFonts w:eastAsia="SimSun"/>
          <w:b w:val="0"/>
          <w:bCs/>
          <w:i/>
          <w:iCs/>
          <w:color w:val="auto"/>
          <w:sz w:val="24"/>
          <w:szCs w:val="24"/>
        </w:rPr>
        <w:t>et al</w:t>
      </w:r>
      <w:r w:rsidRPr="006F1DD3">
        <w:rPr>
          <w:rFonts w:eastAsia="SimSun"/>
          <w:b w:val="0"/>
          <w:bCs/>
          <w:color w:val="auto"/>
          <w:sz w:val="24"/>
          <w:szCs w:val="24"/>
        </w:rPr>
        <w:t xml:space="preserve">., 2022; Cooper </w:t>
      </w:r>
      <w:r w:rsidRPr="006F1DD3">
        <w:rPr>
          <w:rFonts w:eastAsia="SimSun"/>
          <w:b w:val="0"/>
          <w:bCs/>
          <w:i/>
          <w:iCs/>
          <w:color w:val="auto"/>
          <w:sz w:val="24"/>
          <w:szCs w:val="24"/>
        </w:rPr>
        <w:t>et al</w:t>
      </w:r>
      <w:r w:rsidRPr="006F1DD3">
        <w:rPr>
          <w:rFonts w:eastAsia="SimSun"/>
          <w:b w:val="0"/>
          <w:bCs/>
          <w:color w:val="auto"/>
          <w:sz w:val="24"/>
          <w:szCs w:val="24"/>
        </w:rPr>
        <w:t xml:space="preserve">., 2023). These findings </w:t>
      </w:r>
      <w:r w:rsidR="00075C54">
        <w:rPr>
          <w:rFonts w:eastAsia="SimSun"/>
          <w:b w:val="0"/>
          <w:bCs/>
          <w:color w:val="auto"/>
          <w:sz w:val="24"/>
          <w:szCs w:val="24"/>
        </w:rPr>
        <w:t xml:space="preserve">support </w:t>
      </w:r>
      <w:r w:rsidRPr="006F1DD3">
        <w:rPr>
          <w:rFonts w:eastAsia="Aptos"/>
          <w:b w:val="0"/>
          <w:color w:val="auto"/>
          <w:sz w:val="24"/>
          <w:szCs w:val="24"/>
          <w:lang w:eastAsia="en-US"/>
        </w:rPr>
        <w:t>other studies</w:t>
      </w:r>
      <w:r w:rsidR="00075C54">
        <w:rPr>
          <w:rFonts w:eastAsia="Aptos"/>
          <w:b w:val="0"/>
          <w:color w:val="auto"/>
          <w:sz w:val="24"/>
          <w:szCs w:val="24"/>
          <w:lang w:eastAsia="en-US"/>
        </w:rPr>
        <w:t xml:space="preserve"> in this area</w:t>
      </w:r>
      <w:r w:rsidR="003B4B3C">
        <w:rPr>
          <w:rFonts w:eastAsia="Aptos"/>
          <w:b w:val="0"/>
          <w:color w:val="auto"/>
          <w:sz w:val="24"/>
          <w:szCs w:val="24"/>
          <w:lang w:eastAsia="en-US"/>
        </w:rPr>
        <w:t xml:space="preserve"> which conclude that </w:t>
      </w:r>
      <w:r w:rsidR="00413989">
        <w:rPr>
          <w:rFonts w:eastAsia="Aptos"/>
          <w:b w:val="0"/>
          <w:color w:val="auto"/>
          <w:sz w:val="24"/>
          <w:szCs w:val="24"/>
          <w:lang w:eastAsia="en-US"/>
        </w:rPr>
        <w:t xml:space="preserve">many </w:t>
      </w:r>
      <w:r w:rsidR="003B4B3C">
        <w:rPr>
          <w:rFonts w:eastAsia="Aptos"/>
          <w:b w:val="0"/>
          <w:color w:val="auto"/>
          <w:sz w:val="24"/>
          <w:szCs w:val="24"/>
          <w:lang w:eastAsia="en-US"/>
        </w:rPr>
        <w:t xml:space="preserve">clients on average will </w:t>
      </w:r>
      <w:r w:rsidR="00413989">
        <w:rPr>
          <w:rFonts w:eastAsia="Aptos"/>
          <w:b w:val="0"/>
          <w:color w:val="auto"/>
          <w:sz w:val="24"/>
          <w:szCs w:val="24"/>
          <w:lang w:eastAsia="en-US"/>
        </w:rPr>
        <w:t>attend just one session</w:t>
      </w:r>
      <w:r w:rsidRPr="006F1DD3">
        <w:rPr>
          <w:rFonts w:eastAsia="Aptos"/>
          <w:b w:val="0"/>
          <w:color w:val="auto"/>
          <w:sz w:val="24"/>
          <w:szCs w:val="24"/>
          <w:lang w:eastAsia="en-US"/>
        </w:rPr>
        <w:t xml:space="preserve">, </w:t>
      </w:r>
      <w:r w:rsidR="00FC57A4" w:rsidRPr="006F1DD3">
        <w:rPr>
          <w:rFonts w:eastAsia="Aptos"/>
          <w:b w:val="0"/>
          <w:color w:val="auto"/>
          <w:sz w:val="24"/>
          <w:szCs w:val="24"/>
          <w:lang w:eastAsia="en-US"/>
        </w:rPr>
        <w:t xml:space="preserve">even </w:t>
      </w:r>
      <w:r w:rsidR="008C2E62">
        <w:rPr>
          <w:rFonts w:eastAsia="Aptos"/>
          <w:b w:val="0"/>
          <w:color w:val="auto"/>
          <w:sz w:val="24"/>
          <w:szCs w:val="24"/>
          <w:lang w:eastAsia="en-US"/>
        </w:rPr>
        <w:t xml:space="preserve">when </w:t>
      </w:r>
      <w:r w:rsidR="00FC57A4" w:rsidRPr="006F1DD3">
        <w:rPr>
          <w:rFonts w:eastAsia="Aptos"/>
          <w:b w:val="0"/>
          <w:color w:val="auto"/>
          <w:sz w:val="24"/>
          <w:szCs w:val="24"/>
          <w:lang w:eastAsia="en-US"/>
        </w:rPr>
        <w:t>more</w:t>
      </w:r>
      <w:r w:rsidR="008C2E62">
        <w:rPr>
          <w:rFonts w:eastAsia="Aptos"/>
          <w:b w:val="0"/>
          <w:color w:val="auto"/>
          <w:sz w:val="24"/>
          <w:szCs w:val="24"/>
          <w:lang w:eastAsia="en-US"/>
        </w:rPr>
        <w:t xml:space="preserve"> are available </w:t>
      </w:r>
      <w:r w:rsidRPr="006F1DD3">
        <w:rPr>
          <w:rFonts w:eastAsia="Aptos"/>
          <w:b w:val="0"/>
          <w:color w:val="auto"/>
          <w:sz w:val="24"/>
          <w:szCs w:val="24"/>
          <w:lang w:eastAsia="en-US"/>
        </w:rPr>
        <w:t xml:space="preserve">(Aafjes-van Doorn and Sweeney, 2019; Hoyt and Cannistrà, 2021; Pugh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2023).</w:t>
      </w:r>
      <w:r w:rsidRPr="006F1DD3">
        <w:rPr>
          <w:rFonts w:eastAsia="SimSun"/>
          <w:b w:val="0"/>
          <w:bCs/>
          <w:color w:val="auto"/>
          <w:sz w:val="24"/>
          <w:szCs w:val="24"/>
        </w:rPr>
        <w:t xml:space="preserve"> </w:t>
      </w:r>
    </w:p>
    <w:p w14:paraId="1FC08012" w14:textId="77777777" w:rsidR="00754BB6" w:rsidRDefault="00754BB6" w:rsidP="00754BB6">
      <w:pPr>
        <w:spacing w:before="100" w:beforeAutospacing="1" w:after="100" w:afterAutospacing="1"/>
        <w:jc w:val="both"/>
        <w:rPr>
          <w:rFonts w:eastAsia="SimSun"/>
          <w:b w:val="0"/>
          <w:bCs/>
          <w:color w:val="auto"/>
          <w:sz w:val="24"/>
          <w:szCs w:val="24"/>
        </w:rPr>
      </w:pPr>
    </w:p>
    <w:p w14:paraId="36FDF36E" w14:textId="1E5E05D0" w:rsidR="00754BB6" w:rsidRPr="006F1DD3" w:rsidRDefault="0078468B" w:rsidP="00754BB6">
      <w:pPr>
        <w:spacing w:before="100" w:beforeAutospacing="1" w:after="100" w:afterAutospacing="1"/>
        <w:jc w:val="both"/>
        <w:rPr>
          <w:rFonts w:eastAsia="SimSun"/>
          <w:b w:val="0"/>
          <w:bCs/>
          <w:color w:val="auto"/>
          <w:sz w:val="24"/>
          <w:szCs w:val="24"/>
        </w:rPr>
      </w:pPr>
      <w:r>
        <w:rPr>
          <w:rFonts w:eastAsia="SimSun"/>
          <w:b w:val="0"/>
          <w:bCs/>
          <w:color w:val="auto"/>
          <w:sz w:val="24"/>
          <w:szCs w:val="24"/>
        </w:rPr>
        <w:t xml:space="preserve">The research into client attendance </w:t>
      </w:r>
      <w:r w:rsidR="006F1FD5">
        <w:rPr>
          <w:rFonts w:eastAsia="SimSun"/>
          <w:b w:val="0"/>
          <w:bCs/>
          <w:color w:val="auto"/>
          <w:sz w:val="24"/>
          <w:szCs w:val="24"/>
        </w:rPr>
        <w:t xml:space="preserve">and client drop out as outlined above has led to </w:t>
      </w:r>
      <w:r w:rsidR="00754BB6" w:rsidRPr="006F1DD3">
        <w:rPr>
          <w:rFonts w:eastAsia="SimSun"/>
          <w:b w:val="0"/>
          <w:bCs/>
          <w:color w:val="auto"/>
          <w:sz w:val="24"/>
          <w:szCs w:val="24"/>
        </w:rPr>
        <w:t>the ongoing development of</w:t>
      </w:r>
      <w:r w:rsidR="008256B2">
        <w:rPr>
          <w:rFonts w:eastAsia="SimSun"/>
          <w:b w:val="0"/>
          <w:bCs/>
          <w:color w:val="auto"/>
          <w:sz w:val="24"/>
          <w:szCs w:val="24"/>
        </w:rPr>
        <w:t xml:space="preserve"> </w:t>
      </w:r>
      <w:r w:rsidR="00754BB6" w:rsidRPr="006F1DD3">
        <w:rPr>
          <w:rFonts w:eastAsia="SimSun"/>
          <w:b w:val="0"/>
          <w:bCs/>
          <w:color w:val="auto"/>
          <w:sz w:val="24"/>
          <w:szCs w:val="24"/>
        </w:rPr>
        <w:t xml:space="preserve"> SST its </w:t>
      </w:r>
      <w:r w:rsidR="00937CC7">
        <w:rPr>
          <w:rFonts w:eastAsia="SimSun"/>
          <w:b w:val="0"/>
          <w:bCs/>
          <w:color w:val="auto"/>
          <w:sz w:val="24"/>
          <w:szCs w:val="24"/>
        </w:rPr>
        <w:t xml:space="preserve">establishment </w:t>
      </w:r>
      <w:r w:rsidR="00754BB6" w:rsidRPr="006F1DD3">
        <w:rPr>
          <w:rFonts w:eastAsia="SimSun"/>
          <w:b w:val="0"/>
          <w:bCs/>
          <w:color w:val="auto"/>
          <w:sz w:val="24"/>
          <w:szCs w:val="24"/>
        </w:rPr>
        <w:t xml:space="preserve">as a credible counselling approach </w:t>
      </w:r>
      <w:r w:rsidR="006F1FD5">
        <w:rPr>
          <w:rFonts w:eastAsia="SimSun"/>
          <w:b w:val="0"/>
          <w:bCs/>
          <w:color w:val="auto"/>
          <w:sz w:val="24"/>
          <w:szCs w:val="24"/>
        </w:rPr>
        <w:t xml:space="preserve">within contemporary society </w:t>
      </w:r>
      <w:r w:rsidR="00754BB6" w:rsidRPr="006F1DD3">
        <w:rPr>
          <w:rFonts w:eastAsia="SimSun"/>
          <w:b w:val="0"/>
          <w:bCs/>
          <w:color w:val="auto"/>
          <w:sz w:val="24"/>
          <w:szCs w:val="24"/>
        </w:rPr>
        <w:t xml:space="preserve">(Hoyt </w:t>
      </w:r>
      <w:r w:rsidR="00754BB6" w:rsidRPr="006F1DD3">
        <w:rPr>
          <w:rFonts w:eastAsia="SimSun"/>
          <w:b w:val="0"/>
          <w:bCs/>
          <w:i/>
          <w:iCs/>
          <w:color w:val="auto"/>
          <w:sz w:val="24"/>
          <w:szCs w:val="24"/>
        </w:rPr>
        <w:t>et al</w:t>
      </w:r>
      <w:r w:rsidR="00754BB6" w:rsidRPr="006F1DD3">
        <w:rPr>
          <w:rFonts w:eastAsia="SimSun"/>
          <w:b w:val="0"/>
          <w:bCs/>
          <w:color w:val="auto"/>
          <w:sz w:val="24"/>
          <w:szCs w:val="24"/>
        </w:rPr>
        <w:t xml:space="preserve">., 2018; Dryden, 2020; Cannistrà, 2022; Porter </w:t>
      </w:r>
      <w:r w:rsidR="00754BB6" w:rsidRPr="006F1DD3">
        <w:rPr>
          <w:rFonts w:eastAsia="SimSun"/>
          <w:b w:val="0"/>
          <w:bCs/>
          <w:i/>
          <w:iCs/>
          <w:color w:val="auto"/>
          <w:sz w:val="24"/>
          <w:szCs w:val="24"/>
        </w:rPr>
        <w:t>et al</w:t>
      </w:r>
      <w:r w:rsidR="00754BB6" w:rsidRPr="006F1DD3">
        <w:rPr>
          <w:rFonts w:eastAsia="SimSun"/>
          <w:b w:val="0"/>
          <w:bCs/>
          <w:color w:val="auto"/>
          <w:sz w:val="24"/>
          <w:szCs w:val="24"/>
        </w:rPr>
        <w:t xml:space="preserve">., 2025). However, as the </w:t>
      </w:r>
      <w:r w:rsidR="0027055A" w:rsidRPr="006F1DD3">
        <w:rPr>
          <w:rFonts w:eastAsia="SimSun"/>
          <w:b w:val="0"/>
          <w:bCs/>
          <w:color w:val="auto"/>
          <w:sz w:val="24"/>
          <w:szCs w:val="24"/>
        </w:rPr>
        <w:t>terminology</w:t>
      </w:r>
      <w:r w:rsidR="00754BB6" w:rsidRPr="006F1DD3">
        <w:rPr>
          <w:rFonts w:eastAsia="SimSun"/>
          <w:b w:val="0"/>
          <w:bCs/>
          <w:color w:val="auto"/>
          <w:sz w:val="24"/>
          <w:szCs w:val="24"/>
        </w:rPr>
        <w:t xml:space="preserve"> Single Session Therapy (SST) and One-At-A-Time Therapy (OAAT) are </w:t>
      </w:r>
      <w:r w:rsidR="00067B5D" w:rsidRPr="006F1DD3">
        <w:rPr>
          <w:rFonts w:eastAsia="SimSun"/>
          <w:b w:val="0"/>
          <w:bCs/>
          <w:color w:val="auto"/>
          <w:sz w:val="24"/>
          <w:szCs w:val="24"/>
        </w:rPr>
        <w:t>both used</w:t>
      </w:r>
      <w:r w:rsidR="004A7BC7">
        <w:rPr>
          <w:rFonts w:eastAsia="SimSun"/>
          <w:b w:val="0"/>
          <w:bCs/>
          <w:color w:val="auto"/>
          <w:sz w:val="24"/>
          <w:szCs w:val="24"/>
        </w:rPr>
        <w:t xml:space="preserve"> </w:t>
      </w:r>
      <w:r w:rsidR="00486FBA">
        <w:rPr>
          <w:rFonts w:eastAsia="SimSun"/>
          <w:b w:val="0"/>
          <w:bCs/>
          <w:color w:val="auto"/>
          <w:sz w:val="24"/>
          <w:szCs w:val="24"/>
        </w:rPr>
        <w:t xml:space="preserve">interchangeably which </w:t>
      </w:r>
      <w:r w:rsidR="00754BB6" w:rsidRPr="006F1DD3">
        <w:rPr>
          <w:rFonts w:eastAsia="SimSun"/>
          <w:b w:val="0"/>
          <w:bCs/>
          <w:color w:val="auto"/>
          <w:sz w:val="24"/>
          <w:szCs w:val="24"/>
        </w:rPr>
        <w:t>has contributed to some confusion surrounding the approach (</w:t>
      </w:r>
      <w:r w:rsidR="00673677">
        <w:rPr>
          <w:rFonts w:eastAsia="SimSun"/>
          <w:b w:val="0"/>
          <w:bCs/>
          <w:color w:val="auto"/>
          <w:sz w:val="24"/>
          <w:szCs w:val="24"/>
        </w:rPr>
        <w:t xml:space="preserve">Dryden, 2020; </w:t>
      </w:r>
      <w:r w:rsidR="00754BB6" w:rsidRPr="006F1DD3">
        <w:rPr>
          <w:rFonts w:eastAsia="Aptos"/>
          <w:b w:val="0"/>
          <w:color w:val="auto"/>
          <w:sz w:val="24"/>
          <w:szCs w:val="24"/>
          <w:lang w:eastAsia="en-US"/>
        </w:rPr>
        <w:t>Cannistrà, 2024</w:t>
      </w:r>
      <w:r w:rsidR="00754BB6" w:rsidRPr="006F1DD3">
        <w:rPr>
          <w:rFonts w:eastAsia="SimSun"/>
          <w:b w:val="0"/>
          <w:bCs/>
          <w:color w:val="auto"/>
          <w:sz w:val="24"/>
          <w:szCs w:val="24"/>
        </w:rPr>
        <w:t xml:space="preserve">; Pugh, 2024; Żak and Pękala, 2025). </w:t>
      </w:r>
      <w:r w:rsidR="002B401B">
        <w:rPr>
          <w:rFonts w:eastAsia="SimSun"/>
          <w:b w:val="0"/>
          <w:bCs/>
          <w:color w:val="auto"/>
          <w:sz w:val="24"/>
          <w:szCs w:val="24"/>
        </w:rPr>
        <w:t xml:space="preserve">To alleviate any confusion surrounding this way of working </w:t>
      </w:r>
      <w:r w:rsidR="00754BB6" w:rsidRPr="006F1DD3">
        <w:rPr>
          <w:rFonts w:eastAsia="SimSun"/>
          <w:b w:val="0"/>
          <w:bCs/>
          <w:color w:val="auto"/>
          <w:sz w:val="24"/>
          <w:szCs w:val="24"/>
        </w:rPr>
        <w:t xml:space="preserve">single session theorists suggest combining terminology best supports the ethos of this approach. Therefore, from </w:t>
      </w:r>
      <w:r w:rsidR="00754BB6" w:rsidRPr="006F1DD3">
        <w:rPr>
          <w:rFonts w:eastAsia="SimSun"/>
          <w:b w:val="0"/>
          <w:bCs/>
          <w:color w:val="auto"/>
          <w:sz w:val="24"/>
          <w:szCs w:val="24"/>
        </w:rPr>
        <w:lastRenderedPageBreak/>
        <w:t>this point forward, the combined term OAAT/SST will be used in this study as this reflects how the model is defined.</w:t>
      </w:r>
    </w:p>
    <w:p w14:paraId="477081FA" w14:textId="77777777" w:rsidR="00754BB6" w:rsidRPr="006F1DD3" w:rsidRDefault="00754BB6" w:rsidP="00754BB6">
      <w:pPr>
        <w:spacing w:before="100" w:beforeAutospacing="1" w:after="100" w:afterAutospacing="1"/>
        <w:jc w:val="both"/>
        <w:rPr>
          <w:rFonts w:eastAsia="SimSun"/>
          <w:b w:val="0"/>
          <w:bCs/>
          <w:color w:val="auto"/>
          <w:sz w:val="24"/>
          <w:szCs w:val="24"/>
        </w:rPr>
      </w:pPr>
    </w:p>
    <w:p w14:paraId="42372471" w14:textId="1253999F" w:rsidR="00754BB6" w:rsidRPr="006F1DD3" w:rsidRDefault="00754BB6" w:rsidP="00754BB6">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OAAT/SST is defined as a single therapeutic client-therapist encounter capable of facilitating client change (Dryden, 2020). While clients may return for future sessions, the key principle is that each </w:t>
      </w:r>
      <w:r w:rsidR="003253FA">
        <w:rPr>
          <w:rFonts w:eastAsia="SimSun"/>
          <w:b w:val="0"/>
          <w:bCs/>
          <w:color w:val="auto"/>
          <w:sz w:val="24"/>
          <w:szCs w:val="24"/>
        </w:rPr>
        <w:t xml:space="preserve">session </w:t>
      </w:r>
      <w:r w:rsidRPr="006F1DD3">
        <w:rPr>
          <w:rFonts w:eastAsia="SimSun"/>
          <w:b w:val="0"/>
          <w:bCs/>
          <w:color w:val="auto"/>
          <w:sz w:val="24"/>
          <w:szCs w:val="24"/>
        </w:rPr>
        <w:t>is treated as a</w:t>
      </w:r>
      <w:r w:rsidR="00AF268E">
        <w:rPr>
          <w:rFonts w:eastAsia="SimSun"/>
          <w:b w:val="0"/>
          <w:bCs/>
          <w:color w:val="auto"/>
          <w:sz w:val="24"/>
          <w:szCs w:val="24"/>
        </w:rPr>
        <w:t>n</w:t>
      </w:r>
      <w:r w:rsidRPr="006F1DD3">
        <w:rPr>
          <w:rFonts w:eastAsia="SimSun"/>
          <w:b w:val="0"/>
          <w:bCs/>
          <w:color w:val="auto"/>
          <w:sz w:val="24"/>
          <w:szCs w:val="24"/>
        </w:rPr>
        <w:t xml:space="preserve"> independent experience ( Dryden, 2020; Cannistrà, 2024; Porter </w:t>
      </w:r>
      <w:r w:rsidRPr="006F1DD3">
        <w:rPr>
          <w:rFonts w:eastAsia="SimSun"/>
          <w:b w:val="0"/>
          <w:bCs/>
          <w:i/>
          <w:iCs/>
          <w:color w:val="auto"/>
          <w:sz w:val="24"/>
          <w:szCs w:val="24"/>
        </w:rPr>
        <w:t>et al</w:t>
      </w:r>
      <w:r w:rsidRPr="006F1DD3">
        <w:rPr>
          <w:rFonts w:eastAsia="SimSun"/>
          <w:b w:val="0"/>
          <w:bCs/>
          <w:color w:val="auto"/>
          <w:sz w:val="24"/>
          <w:szCs w:val="24"/>
        </w:rPr>
        <w:t>., 2025). This sets OAAT/SST apart from traditional long term therapy approaches where change is considered an ongoing process relying on a client attending  multiple sessions (Hoyt and Cannistrà, 2021).</w:t>
      </w:r>
    </w:p>
    <w:p w14:paraId="6598237B" w14:textId="77777777" w:rsidR="00754BB6" w:rsidRPr="006F1DD3" w:rsidRDefault="00754BB6" w:rsidP="00754BB6">
      <w:pPr>
        <w:spacing w:before="100" w:beforeAutospacing="1" w:after="100" w:afterAutospacing="1"/>
        <w:jc w:val="both"/>
        <w:rPr>
          <w:rFonts w:eastAsia="SimSun"/>
          <w:b w:val="0"/>
          <w:bCs/>
          <w:color w:val="auto"/>
          <w:sz w:val="24"/>
          <w:szCs w:val="24"/>
        </w:rPr>
      </w:pPr>
    </w:p>
    <w:p w14:paraId="721F4B03" w14:textId="3340D22C" w:rsidR="00754BB6" w:rsidRPr="006F1DD3" w:rsidRDefault="00754BB6" w:rsidP="00754BB6">
      <w:pPr>
        <w:spacing w:after="240"/>
        <w:jc w:val="both"/>
        <w:rPr>
          <w:rFonts w:eastAsia="SimSun"/>
          <w:b w:val="0"/>
          <w:bCs/>
          <w:color w:val="auto"/>
          <w:sz w:val="24"/>
          <w:szCs w:val="24"/>
        </w:rPr>
      </w:pPr>
      <w:r w:rsidRPr="006F1DD3">
        <w:rPr>
          <w:rFonts w:eastAsia="SimSun"/>
          <w:b w:val="0"/>
          <w:bCs/>
          <w:color w:val="auto"/>
          <w:sz w:val="24"/>
          <w:szCs w:val="24"/>
        </w:rPr>
        <w:t xml:space="preserve">While terminology is </w:t>
      </w:r>
      <w:r w:rsidR="00985442" w:rsidRPr="006F1DD3">
        <w:rPr>
          <w:rFonts w:eastAsia="SimSun"/>
          <w:b w:val="0"/>
          <w:bCs/>
          <w:color w:val="auto"/>
          <w:sz w:val="24"/>
          <w:szCs w:val="24"/>
        </w:rPr>
        <w:t>fundamental</w:t>
      </w:r>
      <w:r w:rsidRPr="006F1DD3">
        <w:rPr>
          <w:rFonts w:eastAsia="SimSun"/>
          <w:b w:val="0"/>
          <w:bCs/>
          <w:color w:val="auto"/>
          <w:sz w:val="24"/>
          <w:szCs w:val="24"/>
        </w:rPr>
        <w:t xml:space="preserve"> to understanding the ethos of OAAT/SST, authors argue how single session work is approached is central to its success (Porter </w:t>
      </w:r>
      <w:r w:rsidRPr="006F1DD3">
        <w:rPr>
          <w:rFonts w:eastAsia="SimSun"/>
          <w:b w:val="0"/>
          <w:bCs/>
          <w:i/>
          <w:iCs/>
          <w:color w:val="auto"/>
          <w:sz w:val="24"/>
          <w:szCs w:val="24"/>
        </w:rPr>
        <w:t>et al</w:t>
      </w:r>
      <w:r w:rsidRPr="006F1DD3">
        <w:rPr>
          <w:rFonts w:eastAsia="SimSun"/>
          <w:b w:val="0"/>
          <w:bCs/>
          <w:color w:val="auto"/>
          <w:sz w:val="24"/>
          <w:szCs w:val="24"/>
        </w:rPr>
        <w:t>., 2025). The following section explores this further.</w:t>
      </w:r>
    </w:p>
    <w:p w14:paraId="358D9EF6" w14:textId="77777777" w:rsidR="00754BB6" w:rsidRPr="006F1DD3" w:rsidRDefault="00754BB6" w:rsidP="00754BB6">
      <w:pPr>
        <w:spacing w:after="240"/>
        <w:jc w:val="both"/>
        <w:rPr>
          <w:rFonts w:eastAsia="SimSun"/>
          <w:b w:val="0"/>
          <w:bCs/>
          <w:color w:val="auto"/>
          <w:sz w:val="24"/>
          <w:szCs w:val="24"/>
        </w:rPr>
      </w:pPr>
    </w:p>
    <w:p w14:paraId="7ED7604D" w14:textId="29A9D15F" w:rsidR="00A74E69" w:rsidRPr="006F1DD3" w:rsidRDefault="00A74E69" w:rsidP="000B4ABB">
      <w:pPr>
        <w:pStyle w:val="Heading2"/>
        <w:rPr>
          <w:rFonts w:ascii="Arial" w:hAnsi="Arial"/>
          <w:b/>
          <w:bCs/>
        </w:rPr>
      </w:pPr>
      <w:bookmarkStart w:id="11" w:name="_Toc231809570"/>
      <w:r w:rsidRPr="006F1DD3">
        <w:rPr>
          <w:rFonts w:ascii="Arial" w:hAnsi="Arial"/>
          <w:b/>
          <w:bCs/>
        </w:rPr>
        <w:t>The OAAT/SST Mindset</w:t>
      </w:r>
      <w:bookmarkEnd w:id="11"/>
    </w:p>
    <w:p w14:paraId="27965DE3" w14:textId="77777777" w:rsidR="00A74E69" w:rsidRPr="006F1DD3" w:rsidRDefault="00A74E69" w:rsidP="00A74E69">
      <w:pPr>
        <w:spacing w:after="240"/>
        <w:jc w:val="both"/>
        <w:rPr>
          <w:b w:val="0"/>
          <w:bCs/>
          <w:color w:val="auto"/>
          <w:sz w:val="24"/>
          <w:szCs w:val="24"/>
        </w:rPr>
      </w:pPr>
    </w:p>
    <w:p w14:paraId="1FA032EA"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 xml:space="preserve">It is important to distinguish OAAT/SST from other brief therapies such as Solution-Focused Therapy (Iveson, 2002) or Short-Term Dynamic Psychotherapy (Michal </w:t>
      </w:r>
      <w:r w:rsidRPr="006F1DD3">
        <w:rPr>
          <w:rFonts w:eastAsia="SimSun"/>
          <w:b w:val="0"/>
          <w:bCs/>
          <w:i/>
          <w:iCs/>
          <w:color w:val="auto"/>
          <w:sz w:val="24"/>
          <w:szCs w:val="24"/>
        </w:rPr>
        <w:t>et al</w:t>
      </w:r>
      <w:r w:rsidRPr="006F1DD3">
        <w:rPr>
          <w:rFonts w:eastAsia="SimSun"/>
          <w:b w:val="0"/>
          <w:bCs/>
          <w:color w:val="auto"/>
          <w:sz w:val="24"/>
          <w:szCs w:val="24"/>
        </w:rPr>
        <w:t xml:space="preserve">., 2025). While these approaches minimise the number of sessions offered to a client, they are not single session approaches. OAAT/SST is designed around the principle of working in the present moment rather than pre-planning for further counselling sessions (Cannistrà, 2024).  </w:t>
      </w:r>
    </w:p>
    <w:p w14:paraId="5FCDEC02" w14:textId="77777777" w:rsidR="00FF5B7C" w:rsidRPr="006F1DD3" w:rsidRDefault="00FF5B7C" w:rsidP="00FF5B7C">
      <w:pPr>
        <w:spacing w:after="240"/>
        <w:jc w:val="both"/>
        <w:rPr>
          <w:rFonts w:eastAsia="SimSun"/>
          <w:b w:val="0"/>
          <w:bCs/>
          <w:color w:val="auto"/>
          <w:sz w:val="24"/>
          <w:szCs w:val="24"/>
        </w:rPr>
      </w:pPr>
    </w:p>
    <w:p w14:paraId="79E400FC" w14:textId="45084A56"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lastRenderedPageBreak/>
        <w:t>Dryden (2020) emphasises that O</w:t>
      </w:r>
      <w:r w:rsidR="003253FA">
        <w:rPr>
          <w:rFonts w:eastAsia="SimSun"/>
          <w:b w:val="0"/>
          <w:bCs/>
          <w:color w:val="auto"/>
          <w:sz w:val="24"/>
          <w:szCs w:val="24"/>
        </w:rPr>
        <w:t>A</w:t>
      </w:r>
      <w:r w:rsidRPr="006F1DD3">
        <w:rPr>
          <w:rFonts w:eastAsia="SimSun"/>
          <w:b w:val="0"/>
          <w:bCs/>
          <w:color w:val="auto"/>
          <w:sz w:val="24"/>
          <w:szCs w:val="24"/>
        </w:rPr>
        <w:t xml:space="preserve">AT/SST is client-led. Building on this, other authors contend that if a further session is required, this should be viewed as a natural continuation of therapy rather than framed as therapist or client failure </w:t>
      </w:r>
      <w:r w:rsidR="00A53696">
        <w:rPr>
          <w:rFonts w:eastAsia="SimSun"/>
          <w:b w:val="0"/>
          <w:bCs/>
          <w:color w:val="auto"/>
          <w:sz w:val="24"/>
          <w:szCs w:val="24"/>
        </w:rPr>
        <w:t xml:space="preserve">in </w:t>
      </w:r>
      <w:r w:rsidRPr="006F1DD3">
        <w:rPr>
          <w:rFonts w:eastAsia="SimSun"/>
          <w:b w:val="0"/>
          <w:bCs/>
          <w:color w:val="auto"/>
          <w:sz w:val="24"/>
          <w:szCs w:val="24"/>
        </w:rPr>
        <w:t xml:space="preserve">that one session was not enough </w:t>
      </w:r>
      <w:r w:rsidR="001321A4">
        <w:rPr>
          <w:rFonts w:eastAsia="SimSun"/>
          <w:b w:val="0"/>
          <w:bCs/>
          <w:color w:val="auto"/>
          <w:sz w:val="24"/>
          <w:szCs w:val="24"/>
        </w:rPr>
        <w:t xml:space="preserve">to address </w:t>
      </w:r>
      <w:r w:rsidR="00A53696">
        <w:rPr>
          <w:rFonts w:eastAsia="SimSun"/>
          <w:b w:val="0"/>
          <w:bCs/>
          <w:color w:val="auto"/>
          <w:sz w:val="24"/>
          <w:szCs w:val="24"/>
        </w:rPr>
        <w:t xml:space="preserve">the issues raised </w:t>
      </w:r>
      <w:r w:rsidRPr="006F1DD3">
        <w:rPr>
          <w:rFonts w:eastAsia="SimSun"/>
          <w:b w:val="0"/>
          <w:bCs/>
          <w:color w:val="auto"/>
          <w:sz w:val="24"/>
          <w:szCs w:val="24"/>
        </w:rPr>
        <w:t xml:space="preserve">(Hoyt and Rycroft, 2020; Porter </w:t>
      </w:r>
      <w:r w:rsidRPr="006F1DD3">
        <w:rPr>
          <w:rFonts w:eastAsia="SimSun"/>
          <w:b w:val="0"/>
          <w:bCs/>
          <w:i/>
          <w:iCs/>
          <w:color w:val="auto"/>
          <w:sz w:val="24"/>
          <w:szCs w:val="24"/>
        </w:rPr>
        <w:t>et al</w:t>
      </w:r>
      <w:r w:rsidRPr="006F1DD3">
        <w:rPr>
          <w:rFonts w:eastAsia="SimSun"/>
          <w:b w:val="0"/>
          <w:bCs/>
          <w:color w:val="auto"/>
          <w:sz w:val="24"/>
          <w:szCs w:val="24"/>
        </w:rPr>
        <w:t xml:space="preserve">., 2025).  </w:t>
      </w:r>
    </w:p>
    <w:p w14:paraId="3B06B1D8" w14:textId="77777777" w:rsidR="00FF5B7C" w:rsidRPr="006F1DD3" w:rsidRDefault="00FF5B7C" w:rsidP="00FF5B7C">
      <w:pPr>
        <w:spacing w:after="240"/>
        <w:jc w:val="both"/>
        <w:rPr>
          <w:rFonts w:eastAsia="SimSun"/>
          <w:b w:val="0"/>
          <w:bCs/>
          <w:color w:val="auto"/>
          <w:sz w:val="24"/>
          <w:szCs w:val="24"/>
        </w:rPr>
      </w:pPr>
    </w:p>
    <w:p w14:paraId="0AE16D56" w14:textId="3E0D620A"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lang w:val="da-DK"/>
        </w:rPr>
        <w:t xml:space="preserve">Cannistrà (2022) and Porter </w:t>
      </w:r>
      <w:r w:rsidRPr="006F1DD3">
        <w:rPr>
          <w:rFonts w:eastAsia="SimSun"/>
          <w:b w:val="0"/>
          <w:bCs/>
          <w:i/>
          <w:iCs/>
          <w:color w:val="auto"/>
          <w:sz w:val="24"/>
          <w:szCs w:val="24"/>
          <w:lang w:val="da-DK"/>
        </w:rPr>
        <w:t>et al</w:t>
      </w:r>
      <w:r w:rsidRPr="006F1DD3">
        <w:rPr>
          <w:rFonts w:eastAsia="SimSun"/>
          <w:b w:val="0"/>
          <w:bCs/>
          <w:color w:val="auto"/>
          <w:sz w:val="24"/>
          <w:szCs w:val="24"/>
          <w:lang w:val="da-DK"/>
        </w:rPr>
        <w:t xml:space="preserve">. </w:t>
      </w:r>
      <w:r w:rsidRPr="006F1DD3">
        <w:rPr>
          <w:rFonts w:eastAsia="SimSun"/>
          <w:b w:val="0"/>
          <w:bCs/>
          <w:color w:val="auto"/>
          <w:sz w:val="24"/>
          <w:szCs w:val="24"/>
        </w:rPr>
        <w:t>(2025) build on this philosophy, suggesting there are key  principles of an OAAT/SST mindset including person-centredness and client autonomy</w:t>
      </w:r>
      <w:r w:rsidR="0043311D">
        <w:rPr>
          <w:rFonts w:eastAsia="SimSun"/>
          <w:b w:val="0"/>
          <w:bCs/>
          <w:color w:val="auto"/>
          <w:sz w:val="24"/>
          <w:szCs w:val="24"/>
        </w:rPr>
        <w:t xml:space="preserve">. They argue these </w:t>
      </w:r>
      <w:r w:rsidRPr="006F1DD3">
        <w:rPr>
          <w:rFonts w:eastAsia="SimSun"/>
          <w:b w:val="0"/>
          <w:bCs/>
          <w:color w:val="auto"/>
          <w:sz w:val="24"/>
          <w:szCs w:val="24"/>
        </w:rPr>
        <w:t xml:space="preserve">are  key requirements that sit alongside therapist empathy and focus. Other </w:t>
      </w:r>
      <w:r w:rsidR="005A18F8" w:rsidRPr="006F1DD3">
        <w:rPr>
          <w:rFonts w:eastAsia="SimSun"/>
          <w:b w:val="0"/>
          <w:bCs/>
          <w:color w:val="auto"/>
          <w:sz w:val="24"/>
          <w:szCs w:val="24"/>
        </w:rPr>
        <w:t>writers</w:t>
      </w:r>
      <w:r w:rsidRPr="006F1DD3">
        <w:rPr>
          <w:rFonts w:eastAsia="SimSun"/>
          <w:b w:val="0"/>
          <w:bCs/>
          <w:color w:val="auto"/>
          <w:sz w:val="24"/>
          <w:szCs w:val="24"/>
        </w:rPr>
        <w:t xml:space="preserve"> maintain that prioritising the client</w:t>
      </w:r>
      <w:r w:rsidR="00FE27F7">
        <w:rPr>
          <w:rFonts w:eastAsia="SimSun"/>
          <w:b w:val="0"/>
          <w:bCs/>
          <w:color w:val="auto"/>
          <w:sz w:val="24"/>
          <w:szCs w:val="24"/>
        </w:rPr>
        <w:t>’</w:t>
      </w:r>
      <w:r w:rsidRPr="006F1DD3">
        <w:rPr>
          <w:rFonts w:eastAsia="SimSun"/>
          <w:b w:val="0"/>
          <w:bCs/>
          <w:color w:val="auto"/>
          <w:sz w:val="24"/>
          <w:szCs w:val="24"/>
        </w:rPr>
        <w:t xml:space="preserve">s current issues rather than focusing on a case history of past events is essential to working in the here-and-now (Hoyt </w:t>
      </w:r>
      <w:r w:rsidRPr="006F1DD3">
        <w:rPr>
          <w:rFonts w:eastAsia="SimSun"/>
          <w:b w:val="0"/>
          <w:bCs/>
          <w:i/>
          <w:iCs/>
          <w:color w:val="auto"/>
          <w:sz w:val="24"/>
          <w:szCs w:val="24"/>
        </w:rPr>
        <w:t>et al</w:t>
      </w:r>
      <w:r w:rsidRPr="006F1DD3">
        <w:rPr>
          <w:rFonts w:eastAsia="SimSun"/>
          <w:b w:val="0"/>
          <w:bCs/>
          <w:color w:val="auto"/>
          <w:sz w:val="24"/>
          <w:szCs w:val="24"/>
        </w:rPr>
        <w:t xml:space="preserve">., 2020; Cannistrà </w:t>
      </w:r>
      <w:r w:rsidRPr="006F1DD3">
        <w:rPr>
          <w:rFonts w:eastAsia="SimSun"/>
          <w:b w:val="0"/>
          <w:bCs/>
          <w:i/>
          <w:iCs/>
          <w:color w:val="auto"/>
          <w:sz w:val="24"/>
          <w:szCs w:val="24"/>
        </w:rPr>
        <w:t xml:space="preserve">et al., </w:t>
      </w:r>
      <w:r w:rsidRPr="006F1DD3">
        <w:rPr>
          <w:rFonts w:eastAsia="SimSun"/>
          <w:b w:val="0"/>
          <w:bCs/>
          <w:color w:val="auto"/>
          <w:sz w:val="24"/>
          <w:szCs w:val="24"/>
        </w:rPr>
        <w:t xml:space="preserve">2024; Pugh, 2024; Porter </w:t>
      </w:r>
      <w:r w:rsidRPr="006F1DD3">
        <w:rPr>
          <w:rFonts w:eastAsia="SimSun"/>
          <w:b w:val="0"/>
          <w:bCs/>
          <w:i/>
          <w:iCs/>
          <w:color w:val="auto"/>
          <w:sz w:val="24"/>
          <w:szCs w:val="24"/>
        </w:rPr>
        <w:t>et al</w:t>
      </w:r>
      <w:r w:rsidRPr="006F1DD3">
        <w:rPr>
          <w:rFonts w:eastAsia="SimSun"/>
          <w:b w:val="0"/>
          <w:bCs/>
          <w:color w:val="auto"/>
          <w:sz w:val="24"/>
          <w:szCs w:val="24"/>
        </w:rPr>
        <w:t xml:space="preserve">., 2025). </w:t>
      </w:r>
    </w:p>
    <w:p w14:paraId="052C22C2" w14:textId="77777777" w:rsidR="00FF5B7C" w:rsidRPr="006F1DD3" w:rsidRDefault="00FF5B7C" w:rsidP="00FF5B7C">
      <w:pPr>
        <w:spacing w:after="240"/>
        <w:jc w:val="both"/>
        <w:rPr>
          <w:rFonts w:eastAsia="SimSun"/>
          <w:b w:val="0"/>
          <w:bCs/>
          <w:color w:val="auto"/>
          <w:sz w:val="24"/>
          <w:szCs w:val="24"/>
        </w:rPr>
      </w:pPr>
    </w:p>
    <w:p w14:paraId="093E2DE5"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 xml:space="preserve">Authors exploring the OAAT/SST mindset also support the use of a pluralistic approach, acknowledging different therapeutic strategies when used simultaneously  contribute to the effectiveness of OAAT/SST (Cannistrà, 2022; Cannistrà, 2024; Pugh, 2024).  </w:t>
      </w:r>
      <w:bookmarkStart w:id="12" w:name="_Hlk222735516"/>
      <w:r w:rsidRPr="006F1DD3">
        <w:rPr>
          <w:rFonts w:eastAsia="SimSun"/>
          <w:b w:val="0"/>
          <w:bCs/>
          <w:color w:val="auto"/>
          <w:sz w:val="24"/>
          <w:szCs w:val="24"/>
        </w:rPr>
        <w:t xml:space="preserve">Porter </w:t>
      </w:r>
      <w:r w:rsidRPr="006F1DD3">
        <w:rPr>
          <w:rFonts w:eastAsia="SimSun"/>
          <w:b w:val="0"/>
          <w:bCs/>
          <w:i/>
          <w:iCs/>
          <w:color w:val="auto"/>
          <w:sz w:val="24"/>
          <w:szCs w:val="24"/>
        </w:rPr>
        <w:t>et al</w:t>
      </w:r>
      <w:r w:rsidRPr="006F1DD3">
        <w:rPr>
          <w:rFonts w:eastAsia="SimSun"/>
          <w:b w:val="0"/>
          <w:bCs/>
          <w:color w:val="auto"/>
          <w:sz w:val="24"/>
          <w:szCs w:val="24"/>
        </w:rPr>
        <w:t xml:space="preserve">. (2025) </w:t>
      </w:r>
      <w:bookmarkEnd w:id="12"/>
      <w:r w:rsidRPr="006F1DD3">
        <w:rPr>
          <w:rFonts w:eastAsia="SimSun"/>
          <w:b w:val="0"/>
          <w:bCs/>
          <w:color w:val="auto"/>
          <w:sz w:val="24"/>
          <w:szCs w:val="24"/>
        </w:rPr>
        <w:t xml:space="preserve">conducted semi-structured interviews with experienced OAAT/SST practitioners and identified that drawing from multiple theoretical frameworks enhances the ability to achieve meaningful sessions. Other research supporting a pluralistic approach within OAAT/SST also acknowledges that combining  different therapeutic strategies from various counselling modalities enhances the client-therapist relationship (Cannistrà, 2022; Cannistrà, 2024; Pugh, 2024). </w:t>
      </w:r>
    </w:p>
    <w:p w14:paraId="2006A820" w14:textId="77777777" w:rsidR="00DF57E3" w:rsidRPr="006F1DD3" w:rsidRDefault="00DF57E3" w:rsidP="00FF5B7C">
      <w:pPr>
        <w:spacing w:after="240"/>
        <w:jc w:val="both"/>
        <w:rPr>
          <w:rFonts w:eastAsia="SimSun"/>
          <w:b w:val="0"/>
          <w:bCs/>
          <w:color w:val="auto"/>
          <w:sz w:val="24"/>
          <w:szCs w:val="24"/>
        </w:rPr>
      </w:pPr>
    </w:p>
    <w:p w14:paraId="31734D42" w14:textId="69466B03"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Cannistrà (2024) concludes that as every client is unique, differing approaches used together celebrate difference which reinforces client autonomy</w:t>
      </w:r>
      <w:r w:rsidR="00E20630">
        <w:rPr>
          <w:rFonts w:eastAsia="SimSun"/>
          <w:b w:val="0"/>
          <w:bCs/>
          <w:color w:val="auto"/>
          <w:sz w:val="24"/>
          <w:szCs w:val="24"/>
        </w:rPr>
        <w:t xml:space="preserve">, highlighting this </w:t>
      </w:r>
      <w:r w:rsidR="00E72F87">
        <w:rPr>
          <w:rFonts w:eastAsia="SimSun"/>
          <w:b w:val="0"/>
          <w:bCs/>
          <w:color w:val="auto"/>
          <w:sz w:val="24"/>
          <w:szCs w:val="24"/>
        </w:rPr>
        <w:t xml:space="preserve">as </w:t>
      </w:r>
      <w:r w:rsidR="00E20630">
        <w:rPr>
          <w:rFonts w:eastAsia="SimSun"/>
          <w:b w:val="0"/>
          <w:bCs/>
          <w:color w:val="auto"/>
          <w:sz w:val="24"/>
          <w:szCs w:val="24"/>
        </w:rPr>
        <w:t xml:space="preserve">an </w:t>
      </w:r>
      <w:r w:rsidR="00E20630">
        <w:rPr>
          <w:rFonts w:eastAsia="SimSun"/>
          <w:b w:val="0"/>
          <w:bCs/>
          <w:color w:val="auto"/>
          <w:sz w:val="24"/>
          <w:szCs w:val="24"/>
        </w:rPr>
        <w:lastRenderedPageBreak/>
        <w:t xml:space="preserve">extremely </w:t>
      </w:r>
      <w:r w:rsidR="00E72F87">
        <w:rPr>
          <w:rFonts w:eastAsia="SimSun"/>
          <w:b w:val="0"/>
          <w:bCs/>
          <w:color w:val="auto"/>
          <w:sz w:val="24"/>
          <w:szCs w:val="24"/>
        </w:rPr>
        <w:t>important</w:t>
      </w:r>
      <w:r w:rsidR="00E20630">
        <w:rPr>
          <w:rFonts w:eastAsia="SimSun"/>
          <w:b w:val="0"/>
          <w:bCs/>
          <w:color w:val="auto"/>
          <w:sz w:val="24"/>
          <w:szCs w:val="24"/>
        </w:rPr>
        <w:t xml:space="preserve"> point for therapists to be aware of </w:t>
      </w:r>
      <w:r w:rsidR="00E72F87">
        <w:rPr>
          <w:rFonts w:eastAsia="SimSun"/>
          <w:b w:val="0"/>
          <w:bCs/>
          <w:color w:val="auto"/>
          <w:sz w:val="24"/>
          <w:szCs w:val="24"/>
        </w:rPr>
        <w:t>when practicing OAAT/SST</w:t>
      </w:r>
      <w:r w:rsidRPr="006F1DD3">
        <w:rPr>
          <w:rFonts w:eastAsia="SimSun"/>
          <w:b w:val="0"/>
          <w:bCs/>
          <w:color w:val="auto"/>
          <w:sz w:val="24"/>
          <w:szCs w:val="24"/>
        </w:rPr>
        <w:t xml:space="preserve">.  Client diversity and equity are also recognised within the wider counselling arena. </w:t>
      </w:r>
      <w:r w:rsidR="002301A7">
        <w:rPr>
          <w:rFonts w:eastAsia="SimSun"/>
          <w:b w:val="0"/>
          <w:bCs/>
          <w:color w:val="auto"/>
          <w:sz w:val="24"/>
          <w:szCs w:val="24"/>
        </w:rPr>
        <w:t>S</w:t>
      </w:r>
      <w:r w:rsidRPr="006F1DD3">
        <w:rPr>
          <w:rFonts w:eastAsia="SimSun"/>
          <w:b w:val="0"/>
          <w:bCs/>
          <w:color w:val="auto"/>
          <w:sz w:val="24"/>
          <w:szCs w:val="24"/>
        </w:rPr>
        <w:t xml:space="preserve">everal authors note that clients attending long term therapy often benefit from the application of </w:t>
      </w:r>
      <w:r w:rsidR="007A2BA9">
        <w:rPr>
          <w:rFonts w:eastAsia="SimSun"/>
          <w:b w:val="0"/>
          <w:bCs/>
          <w:color w:val="auto"/>
          <w:sz w:val="24"/>
          <w:szCs w:val="24"/>
        </w:rPr>
        <w:t xml:space="preserve"> a combination of </w:t>
      </w:r>
      <w:r w:rsidRPr="006F1DD3">
        <w:rPr>
          <w:rFonts w:eastAsia="SimSun"/>
          <w:b w:val="0"/>
          <w:bCs/>
          <w:color w:val="auto"/>
          <w:sz w:val="24"/>
          <w:szCs w:val="24"/>
        </w:rPr>
        <w:t xml:space="preserve">therapeutic approaches from differing modalities </w:t>
      </w:r>
      <w:r w:rsidR="00212617">
        <w:rPr>
          <w:rFonts w:eastAsia="SimSun"/>
          <w:b w:val="0"/>
          <w:bCs/>
          <w:color w:val="auto"/>
          <w:sz w:val="24"/>
          <w:szCs w:val="24"/>
        </w:rPr>
        <w:t xml:space="preserve">in order to understand what is happening for them in the counselling room </w:t>
      </w:r>
      <w:r w:rsidRPr="006F1DD3">
        <w:rPr>
          <w:rFonts w:eastAsia="SimSun"/>
          <w:b w:val="0"/>
          <w:bCs/>
          <w:color w:val="auto"/>
          <w:sz w:val="24"/>
          <w:szCs w:val="24"/>
        </w:rPr>
        <w:t>(</w:t>
      </w:r>
      <w:r w:rsidRPr="006F1DD3">
        <w:rPr>
          <w:rFonts w:eastAsia="Aptos"/>
          <w:b w:val="0"/>
          <w:color w:val="auto"/>
          <w:sz w:val="24"/>
          <w:szCs w:val="24"/>
          <w:lang w:eastAsia="en-US"/>
        </w:rPr>
        <w:t xml:space="preserve">Smith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w:t>
      </w:r>
      <w:r w:rsidRPr="006F1DD3">
        <w:rPr>
          <w:rFonts w:eastAsia="SimSun"/>
          <w:b w:val="0"/>
          <w:bCs/>
          <w:color w:val="auto"/>
          <w:sz w:val="24"/>
          <w:szCs w:val="24"/>
        </w:rPr>
        <w:t xml:space="preserve">Cooper </w:t>
      </w:r>
      <w:r w:rsidRPr="006F1DD3">
        <w:rPr>
          <w:rFonts w:eastAsia="SimSun"/>
          <w:b w:val="0"/>
          <w:bCs/>
          <w:i/>
          <w:iCs/>
          <w:color w:val="auto"/>
          <w:sz w:val="24"/>
          <w:szCs w:val="24"/>
        </w:rPr>
        <w:t>et al</w:t>
      </w:r>
      <w:r w:rsidRPr="006F1DD3">
        <w:rPr>
          <w:rFonts w:eastAsia="SimSun"/>
          <w:b w:val="0"/>
          <w:bCs/>
          <w:color w:val="auto"/>
          <w:sz w:val="24"/>
          <w:szCs w:val="24"/>
        </w:rPr>
        <w:t xml:space="preserve">., 2022;  Murphie and Smith, 2025). </w:t>
      </w:r>
    </w:p>
    <w:p w14:paraId="2F67B71E" w14:textId="77777777" w:rsidR="00FF5B7C" w:rsidRPr="006F1DD3" w:rsidRDefault="00FF5B7C" w:rsidP="00FF5B7C">
      <w:pPr>
        <w:spacing w:after="240"/>
        <w:jc w:val="both"/>
        <w:rPr>
          <w:rFonts w:eastAsia="SimSun"/>
          <w:b w:val="0"/>
          <w:bCs/>
          <w:color w:val="auto"/>
          <w:sz w:val="24"/>
          <w:szCs w:val="24"/>
        </w:rPr>
      </w:pPr>
    </w:p>
    <w:p w14:paraId="38E8C115" w14:textId="77777777" w:rsidR="00FF5B7C" w:rsidRPr="006F1DD3" w:rsidRDefault="00FF5B7C" w:rsidP="00FF5B7C">
      <w:pPr>
        <w:spacing w:after="240"/>
        <w:jc w:val="both"/>
        <w:rPr>
          <w:rFonts w:eastAsia="SimSun"/>
          <w:b w:val="0"/>
          <w:bCs/>
          <w:color w:val="auto"/>
          <w:sz w:val="24"/>
          <w:szCs w:val="24"/>
        </w:rPr>
      </w:pPr>
      <w:r w:rsidRPr="006F1DD3">
        <w:rPr>
          <w:rFonts w:eastAsia="SimSun"/>
          <w:b w:val="0"/>
          <w:bCs/>
          <w:color w:val="auto"/>
          <w:sz w:val="24"/>
          <w:szCs w:val="24"/>
        </w:rPr>
        <w:t>The following section examines SST and the therapeutic relationship in greater depth.</w:t>
      </w:r>
    </w:p>
    <w:p w14:paraId="27E1A424" w14:textId="77777777" w:rsidR="004450AB" w:rsidRPr="006F1DD3" w:rsidRDefault="004450AB" w:rsidP="004450AB">
      <w:pPr>
        <w:spacing w:after="240"/>
        <w:jc w:val="both"/>
        <w:rPr>
          <w:rFonts w:eastAsia="SimSun"/>
          <w:b w:val="0"/>
          <w:bCs/>
          <w:color w:val="auto"/>
          <w:sz w:val="24"/>
          <w:szCs w:val="24"/>
        </w:rPr>
      </w:pPr>
    </w:p>
    <w:p w14:paraId="3112A0D4" w14:textId="038E8915" w:rsidR="00A74E69" w:rsidRPr="006F1DD3" w:rsidRDefault="00A74E69" w:rsidP="000B4ABB">
      <w:pPr>
        <w:pStyle w:val="Heading2"/>
        <w:rPr>
          <w:rFonts w:ascii="Arial" w:eastAsiaTheme="minorEastAsia" w:hAnsi="Arial"/>
          <w:b/>
          <w:bCs/>
        </w:rPr>
      </w:pPr>
      <w:bookmarkStart w:id="13" w:name="_Toc231809571"/>
      <w:r w:rsidRPr="006F1DD3">
        <w:rPr>
          <w:rFonts w:ascii="Arial" w:hAnsi="Arial"/>
          <w:b/>
          <w:bCs/>
        </w:rPr>
        <w:t>OAAT/SST and the Therapeutic Relationship</w:t>
      </w:r>
      <w:bookmarkEnd w:id="13"/>
    </w:p>
    <w:p w14:paraId="32B0B14B" w14:textId="77777777" w:rsidR="00A74E69" w:rsidRPr="006F1DD3" w:rsidRDefault="00A74E69" w:rsidP="00A74E69">
      <w:pPr>
        <w:spacing w:before="100" w:beforeAutospacing="1" w:after="100" w:afterAutospacing="1"/>
        <w:jc w:val="both"/>
        <w:rPr>
          <w:b w:val="0"/>
          <w:bCs/>
          <w:color w:val="auto"/>
          <w:sz w:val="24"/>
          <w:szCs w:val="24"/>
        </w:rPr>
      </w:pPr>
    </w:p>
    <w:p w14:paraId="73E71E4C" w14:textId="22546608"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Authors exploring counselling practice agree that when common factors are present the client-therapist relationship has a greater influence on client change (Flückiger </w:t>
      </w:r>
      <w:r w:rsidRPr="006F1DD3">
        <w:rPr>
          <w:rFonts w:eastAsia="SimSun"/>
          <w:b w:val="0"/>
          <w:bCs/>
          <w:i/>
          <w:iCs/>
          <w:color w:val="auto"/>
          <w:sz w:val="24"/>
          <w:szCs w:val="24"/>
        </w:rPr>
        <w:t>et al</w:t>
      </w:r>
      <w:r w:rsidRPr="006F1DD3">
        <w:rPr>
          <w:rFonts w:eastAsia="SimSun"/>
          <w:b w:val="0"/>
          <w:bCs/>
          <w:color w:val="auto"/>
          <w:sz w:val="24"/>
          <w:szCs w:val="24"/>
        </w:rPr>
        <w:t xml:space="preserve">., 2018; Aafjes-van Doorn and  Sweeney, 2019; Tschuschke </w:t>
      </w:r>
      <w:r w:rsidRPr="006F1DD3">
        <w:rPr>
          <w:rFonts w:eastAsia="SimSun"/>
          <w:b w:val="0"/>
          <w:bCs/>
          <w:i/>
          <w:iCs/>
          <w:color w:val="auto"/>
          <w:sz w:val="24"/>
          <w:szCs w:val="24"/>
        </w:rPr>
        <w:t>et al</w:t>
      </w:r>
      <w:r w:rsidRPr="006F1DD3">
        <w:rPr>
          <w:rFonts w:eastAsia="SimSun"/>
          <w:b w:val="0"/>
          <w:bCs/>
          <w:color w:val="auto"/>
          <w:sz w:val="24"/>
          <w:szCs w:val="24"/>
        </w:rPr>
        <w:t xml:space="preserve">., 2020; Finsrud </w:t>
      </w:r>
      <w:r w:rsidRPr="006F1DD3">
        <w:rPr>
          <w:rFonts w:eastAsia="SimSun"/>
          <w:b w:val="0"/>
          <w:bCs/>
          <w:i/>
          <w:iCs/>
          <w:color w:val="auto"/>
          <w:sz w:val="24"/>
          <w:szCs w:val="24"/>
        </w:rPr>
        <w:t>et al</w:t>
      </w:r>
      <w:r w:rsidRPr="006F1DD3">
        <w:rPr>
          <w:rFonts w:eastAsia="SimSun"/>
          <w:b w:val="0"/>
          <w:bCs/>
          <w:color w:val="auto"/>
          <w:sz w:val="24"/>
          <w:szCs w:val="24"/>
        </w:rPr>
        <w:t xml:space="preserve">., 2022;  Cooper </w:t>
      </w:r>
      <w:r w:rsidRPr="006F1DD3">
        <w:rPr>
          <w:rFonts w:eastAsia="SimSun"/>
          <w:b w:val="0"/>
          <w:bCs/>
          <w:i/>
          <w:iCs/>
          <w:color w:val="auto"/>
          <w:sz w:val="24"/>
          <w:szCs w:val="24"/>
        </w:rPr>
        <w:t>et al</w:t>
      </w:r>
      <w:r w:rsidRPr="006F1DD3">
        <w:rPr>
          <w:rFonts w:eastAsia="SimSun"/>
          <w:b w:val="0"/>
          <w:bCs/>
          <w:color w:val="auto"/>
          <w:sz w:val="24"/>
          <w:szCs w:val="24"/>
        </w:rPr>
        <w:t xml:space="preserve">., 2023; Mahon </w:t>
      </w:r>
      <w:r w:rsidRPr="006F1DD3">
        <w:rPr>
          <w:rFonts w:eastAsia="SimSun"/>
          <w:b w:val="0"/>
          <w:bCs/>
          <w:i/>
          <w:iCs/>
          <w:color w:val="auto"/>
          <w:sz w:val="24"/>
          <w:szCs w:val="24"/>
        </w:rPr>
        <w:t>et al</w:t>
      </w:r>
      <w:r w:rsidRPr="006F1DD3">
        <w:rPr>
          <w:rFonts w:eastAsia="SimSun"/>
          <w:b w:val="0"/>
          <w:bCs/>
          <w:color w:val="auto"/>
          <w:sz w:val="24"/>
          <w:szCs w:val="24"/>
        </w:rPr>
        <w:t xml:space="preserve">., 2024). This aligns with Rogers’ (1957) person-centred philosophy, which emphasises that when a client feels accepted and genuinely heard, change happens naturally. </w:t>
      </w:r>
    </w:p>
    <w:p w14:paraId="048246E5"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14E672D2" w14:textId="3EC00D59"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According to Dryden (2020), OAAT/SST relies on the concept of staying in the here-and-now,  working with what the client brings and trusting that the interaction will be enough to facilitate positive change. Other OAAT/SST practitioners argue that when</w:t>
      </w:r>
      <w:r w:rsidR="00EA28CC">
        <w:rPr>
          <w:rFonts w:eastAsia="SimSun"/>
          <w:b w:val="0"/>
          <w:bCs/>
          <w:color w:val="auto"/>
          <w:sz w:val="24"/>
          <w:szCs w:val="24"/>
        </w:rPr>
        <w:t xml:space="preserve"> the </w:t>
      </w:r>
      <w:r w:rsidRPr="006F1DD3">
        <w:rPr>
          <w:rFonts w:eastAsia="SimSun"/>
          <w:b w:val="0"/>
          <w:bCs/>
          <w:color w:val="auto"/>
          <w:sz w:val="24"/>
          <w:szCs w:val="24"/>
        </w:rPr>
        <w:t xml:space="preserve">therapist and client acknowledge that counselling  will begin and end in that session, the relationship often leads to moments of relational depth due to the intensity of focus underpinning the </w:t>
      </w:r>
      <w:r w:rsidRPr="006F1DD3">
        <w:rPr>
          <w:rFonts w:eastAsia="SimSun"/>
          <w:b w:val="0"/>
          <w:bCs/>
          <w:color w:val="auto"/>
          <w:sz w:val="24"/>
          <w:szCs w:val="24"/>
        </w:rPr>
        <w:lastRenderedPageBreak/>
        <w:t xml:space="preserve">therapeutic relationship (Cannistrà </w:t>
      </w:r>
      <w:r w:rsidRPr="006F1DD3">
        <w:rPr>
          <w:rFonts w:eastAsia="SimSun"/>
          <w:b w:val="0"/>
          <w:bCs/>
          <w:i/>
          <w:iCs/>
          <w:color w:val="auto"/>
          <w:sz w:val="24"/>
          <w:szCs w:val="24"/>
        </w:rPr>
        <w:t>et al</w:t>
      </w:r>
      <w:r w:rsidRPr="006F1DD3">
        <w:rPr>
          <w:rFonts w:eastAsia="SimSun"/>
          <w:b w:val="0"/>
          <w:bCs/>
          <w:color w:val="auto"/>
          <w:sz w:val="24"/>
          <w:szCs w:val="24"/>
        </w:rPr>
        <w:t xml:space="preserve">., 2020; Cannistrà, 2024; Porter </w:t>
      </w:r>
      <w:r w:rsidRPr="006F1DD3">
        <w:rPr>
          <w:rFonts w:eastAsia="SimSun"/>
          <w:b w:val="0"/>
          <w:bCs/>
          <w:i/>
          <w:iCs/>
          <w:color w:val="auto"/>
          <w:sz w:val="24"/>
          <w:szCs w:val="24"/>
        </w:rPr>
        <w:t>et al</w:t>
      </w:r>
      <w:r w:rsidRPr="006F1DD3">
        <w:rPr>
          <w:rFonts w:eastAsia="SimSun"/>
          <w:b w:val="0"/>
          <w:bCs/>
          <w:color w:val="auto"/>
          <w:sz w:val="24"/>
          <w:szCs w:val="24"/>
        </w:rPr>
        <w:t xml:space="preserve">., 2025 ). Mulligan </w:t>
      </w:r>
      <w:r w:rsidRPr="006F1DD3">
        <w:rPr>
          <w:rFonts w:eastAsia="SimSun"/>
          <w:b w:val="0"/>
          <w:bCs/>
          <w:i/>
          <w:iCs/>
          <w:color w:val="auto"/>
          <w:sz w:val="24"/>
          <w:szCs w:val="24"/>
        </w:rPr>
        <w:t>et al</w:t>
      </w:r>
      <w:r w:rsidRPr="006F1DD3">
        <w:rPr>
          <w:rFonts w:eastAsia="SimSun"/>
          <w:b w:val="0"/>
          <w:bCs/>
          <w:color w:val="auto"/>
          <w:sz w:val="24"/>
          <w:szCs w:val="24"/>
        </w:rPr>
        <w:t xml:space="preserve">. (2022) found that OAAT/SST in paediatric healthcare could deliver meaningful change, partly because time limitation sharpened therapist focus and client engagement. These findings are </w:t>
      </w:r>
      <w:r w:rsidR="005E30BF">
        <w:rPr>
          <w:rFonts w:eastAsia="SimSun"/>
          <w:b w:val="0"/>
          <w:bCs/>
          <w:color w:val="auto"/>
          <w:sz w:val="24"/>
          <w:szCs w:val="24"/>
        </w:rPr>
        <w:t xml:space="preserve">echoed within </w:t>
      </w:r>
      <w:r w:rsidRPr="006F1DD3">
        <w:rPr>
          <w:rFonts w:eastAsia="SimSun"/>
          <w:b w:val="0"/>
          <w:bCs/>
          <w:color w:val="auto"/>
          <w:sz w:val="24"/>
          <w:szCs w:val="24"/>
        </w:rPr>
        <w:t>a systematic review of single</w:t>
      </w:r>
      <w:r w:rsidRPr="006F1DD3">
        <w:rPr>
          <w:rFonts w:ascii="Cambria Math" w:eastAsia="SimSun" w:hAnsi="Cambria Math" w:cs="Cambria Math"/>
          <w:b w:val="0"/>
          <w:bCs/>
          <w:color w:val="auto"/>
          <w:sz w:val="24"/>
          <w:szCs w:val="24"/>
        </w:rPr>
        <w:t>‑</w:t>
      </w:r>
      <w:r w:rsidRPr="006F1DD3">
        <w:rPr>
          <w:rFonts w:eastAsia="SimSun"/>
          <w:b w:val="0"/>
          <w:bCs/>
          <w:color w:val="auto"/>
          <w:sz w:val="24"/>
          <w:szCs w:val="24"/>
        </w:rPr>
        <w:t xml:space="preserve">session interventions which </w:t>
      </w:r>
      <w:r w:rsidR="0063307A">
        <w:rPr>
          <w:rFonts w:eastAsia="SimSun"/>
          <w:b w:val="0"/>
          <w:bCs/>
          <w:color w:val="auto"/>
          <w:sz w:val="24"/>
          <w:szCs w:val="24"/>
        </w:rPr>
        <w:t xml:space="preserve">concludes </w:t>
      </w:r>
      <w:r w:rsidRPr="006F1DD3">
        <w:rPr>
          <w:rFonts w:eastAsia="SimSun"/>
          <w:b w:val="0"/>
          <w:bCs/>
          <w:color w:val="auto"/>
          <w:sz w:val="24"/>
          <w:szCs w:val="24"/>
        </w:rPr>
        <w:t>that shorter, focused sessions can be more effective than longer interventions for issues such as loneliness</w:t>
      </w:r>
      <w:r w:rsidRPr="006F1DD3">
        <w:rPr>
          <w:rFonts w:eastAsia="Aptos"/>
          <w:b w:val="0"/>
          <w:color w:val="auto"/>
          <w:sz w:val="24"/>
          <w:szCs w:val="24"/>
          <w:lang w:eastAsia="en-US"/>
        </w:rPr>
        <w:t xml:space="preserve"> (</w:t>
      </w:r>
      <w:r w:rsidRPr="006F1DD3">
        <w:rPr>
          <w:rFonts w:eastAsia="SimSun"/>
          <w:b w:val="0"/>
          <w:bCs/>
          <w:color w:val="auto"/>
          <w:sz w:val="24"/>
          <w:szCs w:val="24"/>
        </w:rPr>
        <w:t xml:space="preserve">Juul </w:t>
      </w:r>
      <w:r w:rsidRPr="006F1DD3">
        <w:rPr>
          <w:rFonts w:eastAsia="SimSun"/>
          <w:b w:val="0"/>
          <w:bCs/>
          <w:i/>
          <w:iCs/>
          <w:color w:val="auto"/>
          <w:sz w:val="24"/>
          <w:szCs w:val="24"/>
        </w:rPr>
        <w:t>et al</w:t>
      </w:r>
      <w:r w:rsidRPr="006F1DD3">
        <w:rPr>
          <w:rFonts w:eastAsia="SimSun"/>
          <w:b w:val="0"/>
          <w:bCs/>
          <w:color w:val="auto"/>
          <w:sz w:val="24"/>
          <w:szCs w:val="24"/>
        </w:rPr>
        <w:t xml:space="preserve">., 2023). These results revealed that beneficial change was driven by the  quality of the client-therapist interaction and  the ability of the client to be able to tell their story and be witnessed, rather than the extension of counselling sessions. </w:t>
      </w:r>
    </w:p>
    <w:p w14:paraId="67CF9B88"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228EA7EB" w14:textId="737DA80F"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Similarly, qualitative and quantitative studies which have focused on client-therapist attunement in long term therapeutic modalities also suggest the client-therapist relationship can develop rapidly and lead to relational depth, even in the first session (del Río Olvera </w:t>
      </w:r>
      <w:r w:rsidRPr="006F1DD3">
        <w:rPr>
          <w:rFonts w:eastAsia="SimSun"/>
          <w:b w:val="0"/>
          <w:bCs/>
          <w:i/>
          <w:iCs/>
          <w:color w:val="auto"/>
          <w:sz w:val="24"/>
          <w:szCs w:val="24"/>
        </w:rPr>
        <w:t>et al</w:t>
      </w:r>
      <w:r w:rsidR="00083CD5">
        <w:rPr>
          <w:rFonts w:eastAsia="SimSun"/>
          <w:b w:val="0"/>
          <w:bCs/>
          <w:i/>
          <w:iCs/>
          <w:color w:val="auto"/>
          <w:sz w:val="24"/>
          <w:szCs w:val="24"/>
        </w:rPr>
        <w:t>.</w:t>
      </w:r>
      <w:r w:rsidRPr="006F1DD3">
        <w:rPr>
          <w:rFonts w:eastAsia="SimSun"/>
          <w:b w:val="0"/>
          <w:bCs/>
          <w:i/>
          <w:iCs/>
          <w:color w:val="auto"/>
          <w:sz w:val="24"/>
          <w:szCs w:val="24"/>
        </w:rPr>
        <w:t>,</w:t>
      </w:r>
      <w:r w:rsidRPr="006F1DD3">
        <w:rPr>
          <w:rFonts w:eastAsia="SimSun"/>
          <w:b w:val="0"/>
          <w:bCs/>
          <w:color w:val="auto"/>
          <w:sz w:val="24"/>
          <w:szCs w:val="24"/>
        </w:rPr>
        <w:t xml:space="preserve"> 2022; Mylona </w:t>
      </w:r>
      <w:r w:rsidRPr="006F1DD3">
        <w:rPr>
          <w:rFonts w:eastAsia="SimSun"/>
          <w:b w:val="0"/>
          <w:bCs/>
          <w:i/>
          <w:iCs/>
          <w:color w:val="auto"/>
          <w:sz w:val="24"/>
          <w:szCs w:val="24"/>
        </w:rPr>
        <w:t>et al</w:t>
      </w:r>
      <w:r w:rsidR="00C33933">
        <w:rPr>
          <w:rFonts w:eastAsia="SimSun"/>
          <w:b w:val="0"/>
          <w:bCs/>
          <w:i/>
          <w:iCs/>
          <w:color w:val="auto"/>
          <w:sz w:val="24"/>
          <w:szCs w:val="24"/>
        </w:rPr>
        <w:t>.</w:t>
      </w:r>
      <w:r w:rsidRPr="006F1DD3">
        <w:rPr>
          <w:rFonts w:eastAsia="SimSun"/>
          <w:b w:val="0"/>
          <w:bCs/>
          <w:color w:val="auto"/>
          <w:sz w:val="24"/>
          <w:szCs w:val="24"/>
        </w:rPr>
        <w:t xml:space="preserve">, 2022; Anderson </w:t>
      </w:r>
      <w:r w:rsidRPr="006F1DD3">
        <w:rPr>
          <w:rFonts w:eastAsia="SimSun"/>
          <w:b w:val="0"/>
          <w:bCs/>
          <w:i/>
          <w:iCs/>
          <w:color w:val="auto"/>
          <w:sz w:val="24"/>
          <w:szCs w:val="24"/>
        </w:rPr>
        <w:t>et al</w:t>
      </w:r>
      <w:r w:rsidRPr="006F1DD3">
        <w:rPr>
          <w:rFonts w:eastAsia="SimSun"/>
          <w:b w:val="0"/>
          <w:bCs/>
          <w:color w:val="auto"/>
          <w:sz w:val="24"/>
          <w:szCs w:val="24"/>
        </w:rPr>
        <w:t xml:space="preserve">., 2023).  </w:t>
      </w:r>
    </w:p>
    <w:p w14:paraId="55CCB158"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28BC680B" w14:textId="49E612CB"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Qualitative research and umbrella reviews  exploring  OAAT/SST client outcomes suggest client improvement is long lasting after one session</w:t>
      </w:r>
      <w:r w:rsidR="00995851">
        <w:rPr>
          <w:rFonts w:eastAsia="SimSun"/>
          <w:b w:val="0"/>
          <w:bCs/>
          <w:color w:val="auto"/>
          <w:sz w:val="24"/>
          <w:szCs w:val="24"/>
        </w:rPr>
        <w:t xml:space="preserve"> </w:t>
      </w:r>
      <w:r w:rsidRPr="006F1DD3">
        <w:rPr>
          <w:rFonts w:eastAsia="SimSun"/>
          <w:b w:val="0"/>
          <w:bCs/>
          <w:color w:val="auto"/>
          <w:sz w:val="24"/>
          <w:szCs w:val="24"/>
        </w:rPr>
        <w:t xml:space="preserve">( Schleider </w:t>
      </w:r>
      <w:r w:rsidRPr="006F1DD3">
        <w:rPr>
          <w:rFonts w:eastAsia="SimSun"/>
          <w:b w:val="0"/>
          <w:bCs/>
          <w:i/>
          <w:iCs/>
          <w:color w:val="auto"/>
          <w:sz w:val="24"/>
          <w:szCs w:val="24"/>
        </w:rPr>
        <w:t>et al</w:t>
      </w:r>
      <w:r w:rsidR="00C33933">
        <w:rPr>
          <w:rFonts w:eastAsia="SimSun"/>
          <w:b w:val="0"/>
          <w:bCs/>
          <w:i/>
          <w:iCs/>
          <w:color w:val="auto"/>
          <w:sz w:val="24"/>
          <w:szCs w:val="24"/>
        </w:rPr>
        <w:t>.</w:t>
      </w:r>
      <w:r w:rsidRPr="006F1DD3">
        <w:rPr>
          <w:rFonts w:eastAsia="SimSun"/>
          <w:b w:val="0"/>
          <w:bCs/>
          <w:i/>
          <w:iCs/>
          <w:color w:val="auto"/>
          <w:sz w:val="24"/>
          <w:szCs w:val="24"/>
        </w:rPr>
        <w:t xml:space="preserve">, </w:t>
      </w:r>
      <w:r w:rsidRPr="006F1DD3">
        <w:rPr>
          <w:rFonts w:eastAsia="SimSun"/>
          <w:b w:val="0"/>
          <w:bCs/>
          <w:color w:val="auto"/>
          <w:sz w:val="24"/>
          <w:szCs w:val="24"/>
        </w:rPr>
        <w:t>2021</w:t>
      </w:r>
      <w:r w:rsidRPr="006F1DD3">
        <w:rPr>
          <w:rFonts w:eastAsia="SimSun"/>
          <w:b w:val="0"/>
          <w:bCs/>
          <w:i/>
          <w:iCs/>
          <w:color w:val="auto"/>
          <w:sz w:val="24"/>
          <w:szCs w:val="24"/>
        </w:rPr>
        <w:t xml:space="preserve">; </w:t>
      </w:r>
      <w:r w:rsidRPr="006F1DD3">
        <w:rPr>
          <w:rFonts w:eastAsia="SimSun"/>
          <w:b w:val="0"/>
          <w:bCs/>
          <w:color w:val="auto"/>
          <w:sz w:val="24"/>
          <w:szCs w:val="24"/>
        </w:rPr>
        <w:t xml:space="preserve">Finch </w:t>
      </w:r>
      <w:r w:rsidRPr="006F1DD3">
        <w:rPr>
          <w:rFonts w:eastAsia="SimSun"/>
          <w:b w:val="0"/>
          <w:bCs/>
          <w:i/>
          <w:iCs/>
          <w:color w:val="auto"/>
          <w:sz w:val="24"/>
          <w:szCs w:val="24"/>
        </w:rPr>
        <w:t>et al</w:t>
      </w:r>
      <w:r w:rsidRPr="006F1DD3">
        <w:rPr>
          <w:rFonts w:eastAsia="SimSun"/>
          <w:b w:val="0"/>
          <w:bCs/>
          <w:color w:val="auto"/>
          <w:sz w:val="24"/>
          <w:szCs w:val="24"/>
        </w:rPr>
        <w:t xml:space="preserve">., 2024; Schleider </w:t>
      </w:r>
      <w:r w:rsidRPr="006F1DD3">
        <w:rPr>
          <w:rFonts w:eastAsia="SimSun"/>
          <w:b w:val="0"/>
          <w:bCs/>
          <w:i/>
          <w:iCs/>
          <w:color w:val="auto"/>
          <w:sz w:val="24"/>
          <w:szCs w:val="24"/>
        </w:rPr>
        <w:t>et al</w:t>
      </w:r>
      <w:r w:rsidRPr="006F1DD3">
        <w:rPr>
          <w:rFonts w:eastAsia="SimSun"/>
          <w:b w:val="0"/>
          <w:bCs/>
          <w:color w:val="auto"/>
          <w:sz w:val="24"/>
          <w:szCs w:val="24"/>
        </w:rPr>
        <w:t>., 2025). These reviews are consistent</w:t>
      </w:r>
      <w:r w:rsidR="005E75D7">
        <w:rPr>
          <w:rFonts w:eastAsia="SimSun"/>
          <w:b w:val="0"/>
          <w:bCs/>
          <w:color w:val="auto"/>
          <w:sz w:val="24"/>
          <w:szCs w:val="24"/>
        </w:rPr>
        <w:t xml:space="preserve"> with</w:t>
      </w:r>
      <w:r w:rsidRPr="006F1DD3">
        <w:rPr>
          <w:rFonts w:eastAsia="SimSun"/>
          <w:b w:val="0"/>
          <w:bCs/>
          <w:color w:val="auto"/>
          <w:sz w:val="24"/>
          <w:szCs w:val="24"/>
        </w:rPr>
        <w:t xml:space="preserve"> OAAT/SST  research  in relation to anxiety and depression (Bertuzzi </w:t>
      </w:r>
      <w:r w:rsidRPr="006F1DD3">
        <w:rPr>
          <w:rFonts w:eastAsia="SimSun"/>
          <w:b w:val="0"/>
          <w:bCs/>
          <w:i/>
          <w:iCs/>
          <w:color w:val="auto"/>
          <w:sz w:val="24"/>
          <w:szCs w:val="24"/>
        </w:rPr>
        <w:t>et al</w:t>
      </w:r>
      <w:r w:rsidRPr="006F1DD3">
        <w:rPr>
          <w:rFonts w:eastAsia="SimSun"/>
          <w:b w:val="0"/>
          <w:bCs/>
          <w:color w:val="auto"/>
          <w:sz w:val="24"/>
          <w:szCs w:val="24"/>
        </w:rPr>
        <w:t>., 2021;</w:t>
      </w:r>
      <w:r w:rsidRPr="006F1DD3">
        <w:rPr>
          <w:rFonts w:eastAsia="Aptos"/>
          <w:b w:val="0"/>
          <w:color w:val="auto"/>
          <w:kern w:val="2"/>
          <w:sz w:val="24"/>
          <w:szCs w:val="24"/>
          <w:lang w:eastAsia="en-US"/>
          <w14:ligatures w14:val="standardContextual"/>
        </w:rPr>
        <w:t xml:space="preserve"> Venturo-Conerly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2022</w:t>
      </w:r>
      <w:r w:rsidRPr="006F1DD3">
        <w:rPr>
          <w:rFonts w:eastAsia="SimSun"/>
          <w:b w:val="0"/>
          <w:bCs/>
          <w:color w:val="auto"/>
          <w:sz w:val="24"/>
          <w:szCs w:val="24"/>
        </w:rPr>
        <w:t xml:space="preserve"> ), eating disorders (Rizvi and Kleiman, 2023; Schleider </w:t>
      </w:r>
      <w:r w:rsidRPr="006F1DD3">
        <w:rPr>
          <w:rFonts w:eastAsia="SimSun"/>
          <w:b w:val="0"/>
          <w:bCs/>
          <w:i/>
          <w:iCs/>
          <w:color w:val="auto"/>
          <w:sz w:val="24"/>
          <w:szCs w:val="24"/>
        </w:rPr>
        <w:t>et al</w:t>
      </w:r>
      <w:r w:rsidRPr="006F1DD3">
        <w:rPr>
          <w:rFonts w:eastAsia="SimSun"/>
          <w:b w:val="0"/>
          <w:bCs/>
          <w:color w:val="auto"/>
          <w:sz w:val="24"/>
          <w:szCs w:val="24"/>
        </w:rPr>
        <w:t xml:space="preserve">., 2023), addiction (Harris-Lane </w:t>
      </w:r>
      <w:r w:rsidRPr="006F1DD3">
        <w:rPr>
          <w:rFonts w:eastAsia="SimSun"/>
          <w:b w:val="0"/>
          <w:bCs/>
          <w:i/>
          <w:iCs/>
          <w:color w:val="auto"/>
          <w:sz w:val="24"/>
          <w:szCs w:val="24"/>
        </w:rPr>
        <w:t>et al</w:t>
      </w:r>
      <w:r w:rsidRPr="006F1DD3">
        <w:rPr>
          <w:rFonts w:eastAsia="SimSun"/>
          <w:b w:val="0"/>
          <w:bCs/>
          <w:color w:val="auto"/>
          <w:sz w:val="24"/>
          <w:szCs w:val="24"/>
        </w:rPr>
        <w:t xml:space="preserve">., 2023), family and couples  therapy ( Westwater </w:t>
      </w:r>
      <w:r w:rsidRPr="006F1DD3">
        <w:rPr>
          <w:rFonts w:eastAsia="SimSun"/>
          <w:b w:val="0"/>
          <w:bCs/>
          <w:i/>
          <w:iCs/>
          <w:color w:val="auto"/>
          <w:sz w:val="24"/>
          <w:szCs w:val="24"/>
        </w:rPr>
        <w:t>et al</w:t>
      </w:r>
      <w:r w:rsidRPr="006F1DD3">
        <w:rPr>
          <w:rFonts w:eastAsia="SimSun"/>
          <w:b w:val="0"/>
          <w:bCs/>
          <w:color w:val="auto"/>
          <w:sz w:val="24"/>
          <w:szCs w:val="24"/>
        </w:rPr>
        <w:t xml:space="preserve">., 2020), child and  adolescent therapy (Venturo-Conerly </w:t>
      </w:r>
      <w:r w:rsidRPr="006F1DD3">
        <w:rPr>
          <w:rFonts w:eastAsia="SimSun"/>
          <w:b w:val="0"/>
          <w:bCs/>
          <w:i/>
          <w:iCs/>
          <w:color w:val="auto"/>
          <w:sz w:val="24"/>
          <w:szCs w:val="24"/>
        </w:rPr>
        <w:t>et al</w:t>
      </w:r>
      <w:r w:rsidRPr="006F1DD3">
        <w:rPr>
          <w:rFonts w:eastAsia="SimSun"/>
          <w:b w:val="0"/>
          <w:bCs/>
          <w:color w:val="auto"/>
          <w:sz w:val="24"/>
          <w:szCs w:val="24"/>
        </w:rPr>
        <w:t xml:space="preserve">., 2022) and complex </w:t>
      </w:r>
      <w:r w:rsidR="00ED646F">
        <w:rPr>
          <w:rFonts w:eastAsia="SimSun"/>
          <w:b w:val="0"/>
          <w:bCs/>
          <w:color w:val="auto"/>
          <w:sz w:val="24"/>
          <w:szCs w:val="24"/>
        </w:rPr>
        <w:t xml:space="preserve">issues </w:t>
      </w:r>
      <w:r w:rsidRPr="006F1DD3">
        <w:rPr>
          <w:rFonts w:eastAsia="SimSun"/>
          <w:b w:val="0"/>
          <w:bCs/>
          <w:color w:val="auto"/>
          <w:sz w:val="24"/>
          <w:szCs w:val="24"/>
        </w:rPr>
        <w:t xml:space="preserve">such as   PTSD (Taylor-Miller </w:t>
      </w:r>
      <w:r w:rsidRPr="006F1DD3">
        <w:rPr>
          <w:rFonts w:eastAsia="SimSun"/>
          <w:b w:val="0"/>
          <w:bCs/>
          <w:i/>
          <w:iCs/>
          <w:color w:val="auto"/>
          <w:sz w:val="24"/>
          <w:szCs w:val="24"/>
        </w:rPr>
        <w:t>et al</w:t>
      </w:r>
      <w:r w:rsidRPr="006F1DD3">
        <w:rPr>
          <w:rFonts w:eastAsia="SimSun"/>
          <w:b w:val="0"/>
          <w:bCs/>
          <w:color w:val="auto"/>
          <w:sz w:val="24"/>
          <w:szCs w:val="24"/>
        </w:rPr>
        <w:t xml:space="preserve">., 2021; Figueroa </w:t>
      </w:r>
      <w:r w:rsidRPr="006F1DD3">
        <w:rPr>
          <w:rFonts w:eastAsia="SimSun"/>
          <w:b w:val="0"/>
          <w:bCs/>
          <w:i/>
          <w:iCs/>
          <w:color w:val="auto"/>
          <w:sz w:val="24"/>
          <w:szCs w:val="24"/>
        </w:rPr>
        <w:t>et al</w:t>
      </w:r>
      <w:r w:rsidRPr="006F1DD3">
        <w:rPr>
          <w:rFonts w:eastAsia="SimSun"/>
          <w:b w:val="0"/>
          <w:bCs/>
          <w:color w:val="auto"/>
          <w:sz w:val="24"/>
          <w:szCs w:val="24"/>
        </w:rPr>
        <w:t xml:space="preserve">., 2024). </w:t>
      </w:r>
    </w:p>
    <w:p w14:paraId="5EF03720"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407FAB41" w14:textId="0DEC2FBB"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lastRenderedPageBreak/>
        <w:t>Conversely, some authors express caution in relation to single session practice and argu</w:t>
      </w:r>
      <w:r w:rsidR="005E75D7">
        <w:rPr>
          <w:rFonts w:eastAsia="SimSun"/>
          <w:b w:val="0"/>
          <w:bCs/>
          <w:color w:val="auto"/>
          <w:sz w:val="24"/>
          <w:szCs w:val="24"/>
        </w:rPr>
        <w:t>e</w:t>
      </w:r>
      <w:r w:rsidRPr="006F1DD3">
        <w:rPr>
          <w:rFonts w:eastAsia="SimSun"/>
          <w:b w:val="0"/>
          <w:bCs/>
          <w:color w:val="auto"/>
          <w:sz w:val="24"/>
          <w:szCs w:val="24"/>
        </w:rPr>
        <w:t xml:space="preserve">  only singular issues can be addressed (Erekson </w:t>
      </w:r>
      <w:r w:rsidRPr="006F1DD3">
        <w:rPr>
          <w:rFonts w:eastAsia="SimSun"/>
          <w:b w:val="0"/>
          <w:bCs/>
          <w:i/>
          <w:iCs/>
          <w:color w:val="auto"/>
          <w:sz w:val="24"/>
          <w:szCs w:val="24"/>
        </w:rPr>
        <w:t>et al.</w:t>
      </w:r>
      <w:r w:rsidRPr="006F1DD3">
        <w:rPr>
          <w:rFonts w:eastAsia="SimSun"/>
          <w:b w:val="0"/>
          <w:bCs/>
          <w:color w:val="auto"/>
          <w:sz w:val="24"/>
          <w:szCs w:val="24"/>
        </w:rPr>
        <w:t xml:space="preserve">, 2022; Peipert </w:t>
      </w:r>
      <w:r w:rsidRPr="006F1DD3">
        <w:rPr>
          <w:rFonts w:eastAsia="SimSun"/>
          <w:b w:val="0"/>
          <w:bCs/>
          <w:i/>
          <w:iCs/>
          <w:color w:val="auto"/>
          <w:sz w:val="24"/>
          <w:szCs w:val="24"/>
        </w:rPr>
        <w:t>et al</w:t>
      </w:r>
      <w:r w:rsidRPr="006F1DD3">
        <w:rPr>
          <w:rFonts w:eastAsia="SimSun"/>
          <w:b w:val="0"/>
          <w:bCs/>
          <w:color w:val="auto"/>
          <w:sz w:val="24"/>
          <w:szCs w:val="24"/>
        </w:rPr>
        <w:t xml:space="preserve">., 2023; Joseph and  Rajan, 2024; Joseph </w:t>
      </w:r>
      <w:r w:rsidRPr="006F1DD3">
        <w:rPr>
          <w:rFonts w:eastAsia="SimSun"/>
          <w:b w:val="0"/>
          <w:bCs/>
          <w:i/>
          <w:iCs/>
          <w:color w:val="auto"/>
          <w:sz w:val="24"/>
          <w:szCs w:val="24"/>
        </w:rPr>
        <w:t>et al</w:t>
      </w:r>
      <w:r w:rsidRPr="006F1DD3">
        <w:rPr>
          <w:rFonts w:eastAsia="SimSun"/>
          <w:b w:val="0"/>
          <w:bCs/>
          <w:color w:val="auto"/>
          <w:sz w:val="24"/>
          <w:szCs w:val="24"/>
        </w:rPr>
        <w:t xml:space="preserve">., 2024; Fiorentino </w:t>
      </w:r>
      <w:r w:rsidRPr="006F1DD3">
        <w:rPr>
          <w:rFonts w:eastAsia="SimSun"/>
          <w:b w:val="0"/>
          <w:bCs/>
          <w:i/>
          <w:iCs/>
          <w:color w:val="auto"/>
          <w:sz w:val="24"/>
          <w:szCs w:val="24"/>
        </w:rPr>
        <w:t>et al.,</w:t>
      </w:r>
      <w:r w:rsidRPr="006F1DD3">
        <w:rPr>
          <w:rFonts w:eastAsia="SimSun"/>
          <w:b w:val="0"/>
          <w:bCs/>
          <w:color w:val="auto"/>
          <w:sz w:val="24"/>
          <w:szCs w:val="24"/>
        </w:rPr>
        <w:t xml:space="preserve"> 2024; Guo </w:t>
      </w:r>
      <w:r w:rsidRPr="006F1DD3">
        <w:rPr>
          <w:rFonts w:eastAsia="SimSun"/>
          <w:b w:val="0"/>
          <w:bCs/>
          <w:i/>
          <w:iCs/>
          <w:color w:val="auto"/>
          <w:sz w:val="24"/>
          <w:szCs w:val="24"/>
        </w:rPr>
        <w:t>et al</w:t>
      </w:r>
      <w:r w:rsidRPr="006F1DD3">
        <w:rPr>
          <w:rFonts w:eastAsia="SimSun"/>
          <w:b w:val="0"/>
          <w:bCs/>
          <w:color w:val="auto"/>
          <w:sz w:val="24"/>
          <w:szCs w:val="24"/>
        </w:rPr>
        <w:t xml:space="preserve">., 2025).  A systematic review  exploring OAAT/SST effectiveness agrees with this research, contending positive outcomes are strongest for clients with non-complex conditions (for example, anxiety) rather than complex issues (Kim </w:t>
      </w:r>
      <w:r w:rsidRPr="006F1DD3">
        <w:rPr>
          <w:rFonts w:eastAsia="SimSun"/>
          <w:b w:val="0"/>
          <w:bCs/>
          <w:i/>
          <w:iCs/>
          <w:color w:val="auto"/>
          <w:sz w:val="24"/>
          <w:szCs w:val="24"/>
        </w:rPr>
        <w:t>et al</w:t>
      </w:r>
      <w:r w:rsidRPr="006F1DD3">
        <w:rPr>
          <w:rFonts w:eastAsia="SimSun"/>
          <w:b w:val="0"/>
          <w:bCs/>
          <w:color w:val="auto"/>
          <w:sz w:val="24"/>
          <w:szCs w:val="24"/>
        </w:rPr>
        <w:t>., 2023).</w:t>
      </w:r>
      <w:r w:rsidR="006A05CA">
        <w:rPr>
          <w:rFonts w:eastAsia="SimSun"/>
          <w:b w:val="0"/>
          <w:bCs/>
          <w:color w:val="auto"/>
          <w:sz w:val="24"/>
          <w:szCs w:val="24"/>
        </w:rPr>
        <w:t xml:space="preserve"> </w:t>
      </w:r>
      <w:r w:rsidRPr="006F1DD3">
        <w:rPr>
          <w:rFonts w:eastAsia="SimSun"/>
          <w:b w:val="0"/>
          <w:bCs/>
          <w:color w:val="auto"/>
          <w:sz w:val="24"/>
          <w:szCs w:val="24"/>
        </w:rPr>
        <w:t xml:space="preserve">This point is raised in reviews of early trauma interventions where it is argued that single session intervention can be harmful unless designed ethically and linked to follow-up care (Roberts </w:t>
      </w:r>
      <w:r w:rsidRPr="006F1DD3">
        <w:rPr>
          <w:rFonts w:eastAsia="SimSun"/>
          <w:b w:val="0"/>
          <w:bCs/>
          <w:i/>
          <w:iCs/>
          <w:color w:val="auto"/>
          <w:sz w:val="24"/>
          <w:szCs w:val="24"/>
        </w:rPr>
        <w:t>et al</w:t>
      </w:r>
      <w:r w:rsidRPr="006F1DD3">
        <w:rPr>
          <w:rFonts w:eastAsia="SimSun"/>
          <w:b w:val="0"/>
          <w:bCs/>
          <w:color w:val="auto"/>
          <w:sz w:val="24"/>
          <w:szCs w:val="24"/>
        </w:rPr>
        <w:t xml:space="preserve">., 2019; Taylor-Miller </w:t>
      </w:r>
      <w:r w:rsidRPr="006F1DD3">
        <w:rPr>
          <w:rFonts w:eastAsia="SimSun"/>
          <w:b w:val="0"/>
          <w:bCs/>
          <w:i/>
          <w:iCs/>
          <w:color w:val="auto"/>
          <w:sz w:val="24"/>
          <w:szCs w:val="24"/>
        </w:rPr>
        <w:t>et al</w:t>
      </w:r>
      <w:r w:rsidRPr="006F1DD3">
        <w:rPr>
          <w:rFonts w:eastAsia="SimSun"/>
          <w:b w:val="0"/>
          <w:bCs/>
          <w:color w:val="auto"/>
          <w:sz w:val="24"/>
          <w:szCs w:val="24"/>
        </w:rPr>
        <w:t xml:space="preserve">., 2021; Kanstrup </w:t>
      </w:r>
      <w:r w:rsidRPr="006F1DD3">
        <w:rPr>
          <w:rFonts w:eastAsia="SimSun"/>
          <w:b w:val="0"/>
          <w:bCs/>
          <w:i/>
          <w:iCs/>
          <w:color w:val="auto"/>
          <w:sz w:val="24"/>
          <w:szCs w:val="24"/>
        </w:rPr>
        <w:t>et al</w:t>
      </w:r>
      <w:r w:rsidRPr="006F1DD3">
        <w:rPr>
          <w:rFonts w:eastAsia="SimSun"/>
          <w:b w:val="0"/>
          <w:bCs/>
          <w:color w:val="auto"/>
          <w:sz w:val="24"/>
          <w:szCs w:val="24"/>
        </w:rPr>
        <w:t xml:space="preserve">., 2024). </w:t>
      </w:r>
    </w:p>
    <w:p w14:paraId="7CD9B447"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46E5F590" w14:textId="2B0EA442" w:rsidR="006B2787" w:rsidRPr="006F1DD3" w:rsidRDefault="006B2787" w:rsidP="006B2787">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These apprehensions have generated tension within the wider counselling profession (Peipert </w:t>
      </w:r>
      <w:r w:rsidRPr="006F1DD3">
        <w:rPr>
          <w:rFonts w:eastAsia="SimSun"/>
          <w:b w:val="0"/>
          <w:bCs/>
          <w:i/>
          <w:iCs/>
          <w:color w:val="auto"/>
          <w:sz w:val="24"/>
          <w:szCs w:val="24"/>
        </w:rPr>
        <w:t>et al</w:t>
      </w:r>
      <w:r w:rsidRPr="006F1DD3">
        <w:rPr>
          <w:rFonts w:eastAsia="SimSun"/>
          <w:b w:val="0"/>
          <w:bCs/>
          <w:color w:val="auto"/>
          <w:sz w:val="24"/>
          <w:szCs w:val="24"/>
        </w:rPr>
        <w:t>., 2023; British Psychological Society, 2025).</w:t>
      </w:r>
      <w:r w:rsidR="00216A1D">
        <w:rPr>
          <w:rFonts w:eastAsia="SimSun"/>
          <w:b w:val="0"/>
          <w:bCs/>
          <w:color w:val="auto"/>
          <w:sz w:val="24"/>
          <w:szCs w:val="24"/>
        </w:rPr>
        <w:t xml:space="preserve"> </w:t>
      </w:r>
      <w:r w:rsidRPr="006F1DD3">
        <w:rPr>
          <w:rFonts w:eastAsia="SimSun"/>
          <w:b w:val="0"/>
          <w:bCs/>
          <w:color w:val="auto"/>
          <w:sz w:val="24"/>
          <w:szCs w:val="24"/>
        </w:rPr>
        <w:t xml:space="preserve">These factors are discussed in the following section. </w:t>
      </w:r>
    </w:p>
    <w:p w14:paraId="7F0A7332" w14:textId="77777777" w:rsidR="006B2787" w:rsidRPr="006F1DD3" w:rsidRDefault="006B2787" w:rsidP="006B2787">
      <w:pPr>
        <w:spacing w:before="100" w:beforeAutospacing="1" w:after="100" w:afterAutospacing="1"/>
        <w:jc w:val="both"/>
        <w:rPr>
          <w:rFonts w:eastAsia="SimSun"/>
          <w:b w:val="0"/>
          <w:bCs/>
          <w:color w:val="auto"/>
          <w:sz w:val="24"/>
          <w:szCs w:val="24"/>
        </w:rPr>
      </w:pPr>
    </w:p>
    <w:p w14:paraId="71BBF8FD" w14:textId="5015D125" w:rsidR="00A74E69" w:rsidRPr="006F1DD3" w:rsidRDefault="00A74E69" w:rsidP="0036256E">
      <w:pPr>
        <w:pStyle w:val="Heading2"/>
        <w:rPr>
          <w:rFonts w:ascii="Arial" w:hAnsi="Arial"/>
          <w:b/>
          <w:bCs/>
        </w:rPr>
      </w:pPr>
      <w:bookmarkStart w:id="14" w:name="_Toc231809572"/>
      <w:r w:rsidRPr="006F1DD3">
        <w:rPr>
          <w:rFonts w:ascii="Arial" w:hAnsi="Arial"/>
          <w:b/>
          <w:bCs/>
        </w:rPr>
        <w:t>OAAT/SST and Therapist Perceptions, Organisational Resistance and Ethical Implications</w:t>
      </w:r>
      <w:bookmarkEnd w:id="14"/>
    </w:p>
    <w:p w14:paraId="6D1E133F" w14:textId="77777777" w:rsidR="00A74E69" w:rsidRPr="006F1DD3" w:rsidRDefault="00A74E69" w:rsidP="00A74E69">
      <w:pPr>
        <w:spacing w:after="240"/>
        <w:jc w:val="both"/>
        <w:rPr>
          <w:b w:val="0"/>
          <w:bCs/>
          <w:color w:val="auto"/>
          <w:sz w:val="24"/>
          <w:szCs w:val="24"/>
        </w:rPr>
      </w:pPr>
    </w:p>
    <w:p w14:paraId="4B96F39A" w14:textId="77777777" w:rsidR="00DF57E3" w:rsidRPr="006F1DD3" w:rsidRDefault="00DF57E3" w:rsidP="00D72DE2">
      <w:pPr>
        <w:spacing w:before="100" w:beforeAutospacing="1" w:after="100" w:afterAutospacing="1"/>
        <w:jc w:val="both"/>
        <w:rPr>
          <w:rFonts w:eastAsia="SimSun"/>
          <w:b w:val="0"/>
          <w:bCs/>
          <w:color w:val="auto"/>
          <w:sz w:val="24"/>
          <w:szCs w:val="24"/>
        </w:rPr>
      </w:pPr>
    </w:p>
    <w:p w14:paraId="6CE4FC40" w14:textId="5A012690" w:rsidR="00D72DE2" w:rsidRPr="006F1DD3" w:rsidRDefault="00D72DE2" w:rsidP="00D72DE2">
      <w:pPr>
        <w:spacing w:before="100" w:beforeAutospacing="1" w:after="100" w:afterAutospacing="1"/>
        <w:jc w:val="both"/>
        <w:rPr>
          <w:rFonts w:eastAsia="Aptos"/>
          <w:b w:val="0"/>
          <w:color w:val="auto"/>
          <w:sz w:val="24"/>
          <w:szCs w:val="24"/>
          <w:lang w:eastAsia="en-US"/>
        </w:rPr>
      </w:pPr>
      <w:r w:rsidRPr="006F1DD3">
        <w:rPr>
          <w:rFonts w:eastAsia="SimSun"/>
          <w:b w:val="0"/>
          <w:bCs/>
          <w:color w:val="auto"/>
          <w:sz w:val="24"/>
          <w:szCs w:val="24"/>
        </w:rPr>
        <w:t xml:space="preserve">Therapist perceptions of OAAT/SST are often shaped by deeper beliefs concerning what appropriate therapy should look like. Metanalysis </w:t>
      </w:r>
      <w:r w:rsidRPr="006F1DD3">
        <w:rPr>
          <w:rFonts w:eastAsia="Aptos"/>
          <w:b w:val="0"/>
          <w:color w:val="auto"/>
          <w:sz w:val="24"/>
          <w:szCs w:val="24"/>
          <w:lang w:eastAsia="en-US"/>
        </w:rPr>
        <w:t xml:space="preserve">(De Geest and Meganck, 2019) and qualitative research (Einboden, 2025) </w:t>
      </w:r>
      <w:r w:rsidRPr="006F1DD3">
        <w:rPr>
          <w:rFonts w:eastAsia="SimSun"/>
          <w:b w:val="0"/>
          <w:bCs/>
          <w:color w:val="auto"/>
          <w:sz w:val="24"/>
          <w:szCs w:val="24"/>
        </w:rPr>
        <w:t>indicate traditional models of therapy are framed as long-term events, where clients are assumed to keep returning</w:t>
      </w:r>
      <w:r w:rsidRPr="006F1DD3">
        <w:rPr>
          <w:rFonts w:eastAsia="Aptos"/>
          <w:b w:val="0"/>
          <w:color w:val="auto"/>
          <w:sz w:val="24"/>
          <w:szCs w:val="24"/>
          <w:lang w:eastAsia="en-US"/>
        </w:rPr>
        <w:t xml:space="preserve">. A systematic review of the termination of therapy (Yocheved </w:t>
      </w:r>
      <w:r w:rsidRPr="006F1DD3">
        <w:rPr>
          <w:rFonts w:eastAsia="Aptos"/>
          <w:b w:val="0"/>
          <w:i/>
          <w:iCs/>
          <w:color w:val="auto"/>
          <w:sz w:val="24"/>
          <w:szCs w:val="24"/>
          <w:lang w:eastAsia="en-US"/>
        </w:rPr>
        <w:t>et al</w:t>
      </w:r>
      <w:r w:rsidRPr="006F1DD3">
        <w:rPr>
          <w:rFonts w:eastAsia="Aptos"/>
          <w:b w:val="0"/>
          <w:color w:val="auto"/>
          <w:sz w:val="24"/>
          <w:szCs w:val="24"/>
          <w:lang w:eastAsia="en-US"/>
        </w:rPr>
        <w:t>., 2025) suggests psychodynamic therapists view therapy as</w:t>
      </w:r>
      <w:r w:rsidR="00E3373D">
        <w:rPr>
          <w:rFonts w:eastAsia="Aptos"/>
          <w:b w:val="0"/>
          <w:color w:val="auto"/>
          <w:sz w:val="24"/>
          <w:szCs w:val="24"/>
          <w:lang w:eastAsia="en-US"/>
        </w:rPr>
        <w:t xml:space="preserve"> a</w:t>
      </w:r>
      <w:r w:rsidRPr="006F1DD3">
        <w:rPr>
          <w:rFonts w:eastAsia="Aptos"/>
          <w:b w:val="0"/>
          <w:color w:val="auto"/>
          <w:sz w:val="24"/>
          <w:szCs w:val="24"/>
          <w:lang w:eastAsia="en-US"/>
        </w:rPr>
        <w:t xml:space="preserve"> continuous process. </w:t>
      </w:r>
    </w:p>
    <w:p w14:paraId="27AE240E" w14:textId="77777777" w:rsidR="00D72DE2" w:rsidRPr="006F1DD3" w:rsidRDefault="00D72DE2" w:rsidP="00D72DE2">
      <w:pPr>
        <w:spacing w:before="100" w:beforeAutospacing="1" w:after="100" w:afterAutospacing="1"/>
        <w:jc w:val="both"/>
        <w:rPr>
          <w:rFonts w:eastAsia="Aptos"/>
          <w:b w:val="0"/>
          <w:color w:val="auto"/>
          <w:sz w:val="24"/>
          <w:szCs w:val="24"/>
          <w:lang w:eastAsia="en-US"/>
        </w:rPr>
      </w:pPr>
    </w:p>
    <w:p w14:paraId="5EA9E9DA" w14:textId="46E68368"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Aptos"/>
          <w:b w:val="0"/>
          <w:color w:val="auto"/>
          <w:sz w:val="24"/>
          <w:szCs w:val="24"/>
          <w:lang w:eastAsia="en-US"/>
        </w:rPr>
        <w:t>Consistent with this, q</w:t>
      </w:r>
      <w:r w:rsidRPr="006F1DD3">
        <w:rPr>
          <w:rFonts w:eastAsia="SimSun"/>
          <w:b w:val="0"/>
          <w:bCs/>
          <w:color w:val="auto"/>
          <w:sz w:val="24"/>
          <w:szCs w:val="24"/>
        </w:rPr>
        <w:t xml:space="preserve">ualitative research does  reveal  counsellors often find it difficult to accept one session of therapy is ever enough (Kullgard </w:t>
      </w:r>
      <w:r w:rsidRPr="006F1DD3">
        <w:rPr>
          <w:rFonts w:eastAsia="SimSun"/>
          <w:b w:val="0"/>
          <w:bCs/>
          <w:i/>
          <w:iCs/>
          <w:color w:val="auto"/>
          <w:sz w:val="24"/>
          <w:szCs w:val="24"/>
        </w:rPr>
        <w:t>et al</w:t>
      </w:r>
      <w:r w:rsidRPr="006F1DD3">
        <w:rPr>
          <w:rFonts w:eastAsia="SimSun"/>
          <w:b w:val="0"/>
          <w:bCs/>
          <w:color w:val="auto"/>
          <w:sz w:val="24"/>
          <w:szCs w:val="24"/>
        </w:rPr>
        <w:t xml:space="preserve">., 2022; Knox </w:t>
      </w:r>
      <w:r w:rsidRPr="006F1DD3">
        <w:rPr>
          <w:rFonts w:eastAsia="SimSun"/>
          <w:b w:val="0"/>
          <w:bCs/>
          <w:i/>
          <w:iCs/>
          <w:color w:val="auto"/>
          <w:sz w:val="24"/>
          <w:szCs w:val="24"/>
        </w:rPr>
        <w:t>et al</w:t>
      </w:r>
      <w:r w:rsidRPr="006F1DD3">
        <w:rPr>
          <w:rFonts w:eastAsia="SimSun"/>
          <w:b w:val="0"/>
          <w:bCs/>
          <w:color w:val="auto"/>
          <w:sz w:val="24"/>
          <w:szCs w:val="24"/>
        </w:rPr>
        <w:t xml:space="preserve">., 2023; Matos and Dimaggio, 2023). Xiao </w:t>
      </w:r>
      <w:r w:rsidRPr="006F1DD3">
        <w:rPr>
          <w:rFonts w:eastAsia="SimSun"/>
          <w:b w:val="0"/>
          <w:bCs/>
          <w:i/>
          <w:iCs/>
          <w:color w:val="auto"/>
          <w:sz w:val="24"/>
          <w:szCs w:val="24"/>
        </w:rPr>
        <w:t>et al</w:t>
      </w:r>
      <w:r w:rsidRPr="006F1DD3">
        <w:rPr>
          <w:rFonts w:eastAsia="SimSun"/>
          <w:b w:val="0"/>
          <w:bCs/>
          <w:color w:val="auto"/>
          <w:sz w:val="24"/>
          <w:szCs w:val="24"/>
        </w:rPr>
        <w:t xml:space="preserve">. (2023) found that although therapist interpretations of drop-out varied, many attributed this to client unwillingness to change. McGovern </w:t>
      </w:r>
      <w:r w:rsidRPr="006F1DD3">
        <w:rPr>
          <w:rFonts w:eastAsia="SimSun"/>
          <w:b w:val="0"/>
          <w:bCs/>
          <w:i/>
          <w:iCs/>
          <w:color w:val="auto"/>
          <w:sz w:val="24"/>
          <w:szCs w:val="24"/>
        </w:rPr>
        <w:t>et al</w:t>
      </w:r>
      <w:r w:rsidRPr="006F1DD3">
        <w:rPr>
          <w:rFonts w:eastAsia="SimSun"/>
          <w:b w:val="0"/>
          <w:bCs/>
          <w:color w:val="auto"/>
          <w:sz w:val="24"/>
          <w:szCs w:val="24"/>
        </w:rPr>
        <w:t>.’s (2024) qualitative  study supports this, concluding therapists often associate non-attendance with poor mental-health outcomes and client  resistance. In contrast, other studies show therapist</w:t>
      </w:r>
      <w:r w:rsidR="00E3373D">
        <w:rPr>
          <w:rFonts w:eastAsia="SimSun"/>
          <w:b w:val="0"/>
          <w:bCs/>
          <w:color w:val="auto"/>
          <w:sz w:val="24"/>
          <w:szCs w:val="24"/>
        </w:rPr>
        <w:t>s</w:t>
      </w:r>
      <w:r w:rsidRPr="006F1DD3">
        <w:rPr>
          <w:rFonts w:eastAsia="SimSun"/>
          <w:b w:val="0"/>
          <w:bCs/>
          <w:color w:val="auto"/>
          <w:sz w:val="24"/>
          <w:szCs w:val="24"/>
        </w:rPr>
        <w:t xml:space="preserve"> </w:t>
      </w:r>
      <w:r w:rsidR="00E56CEA">
        <w:rPr>
          <w:rFonts w:eastAsia="SimSun"/>
          <w:b w:val="0"/>
          <w:bCs/>
          <w:color w:val="auto"/>
          <w:sz w:val="24"/>
          <w:szCs w:val="24"/>
        </w:rPr>
        <w:t xml:space="preserve">often </w:t>
      </w:r>
      <w:r w:rsidRPr="006F1DD3">
        <w:rPr>
          <w:rFonts w:eastAsia="SimSun"/>
          <w:b w:val="0"/>
          <w:bCs/>
          <w:color w:val="auto"/>
          <w:sz w:val="24"/>
          <w:szCs w:val="24"/>
        </w:rPr>
        <w:t xml:space="preserve">blame themselves for client non-attendance due to a rupture in the therapeutic relationship (Oasi and Werbart, 2020; Kullgard </w:t>
      </w:r>
      <w:r w:rsidRPr="006F1DD3">
        <w:rPr>
          <w:rFonts w:eastAsia="SimSun"/>
          <w:b w:val="0"/>
          <w:bCs/>
          <w:i/>
          <w:iCs/>
          <w:color w:val="auto"/>
          <w:sz w:val="24"/>
          <w:szCs w:val="24"/>
        </w:rPr>
        <w:t>et al</w:t>
      </w:r>
      <w:r w:rsidRPr="006F1DD3">
        <w:rPr>
          <w:rFonts w:eastAsia="SimSun"/>
          <w:b w:val="0"/>
          <w:bCs/>
          <w:color w:val="auto"/>
          <w:sz w:val="24"/>
          <w:szCs w:val="24"/>
        </w:rPr>
        <w:t xml:space="preserve">., 2022; Babl </w:t>
      </w:r>
      <w:r w:rsidRPr="006F1DD3">
        <w:rPr>
          <w:rFonts w:eastAsia="SimSun"/>
          <w:b w:val="0"/>
          <w:bCs/>
          <w:i/>
          <w:iCs/>
          <w:color w:val="auto"/>
          <w:sz w:val="24"/>
          <w:szCs w:val="24"/>
        </w:rPr>
        <w:t>et al</w:t>
      </w:r>
      <w:r w:rsidRPr="006F1DD3">
        <w:rPr>
          <w:rFonts w:eastAsia="SimSun"/>
          <w:b w:val="0"/>
          <w:bCs/>
          <w:color w:val="auto"/>
          <w:sz w:val="24"/>
          <w:szCs w:val="24"/>
        </w:rPr>
        <w:t xml:space="preserve">., 2024). Other  literature reveals therapists often fear criticism or experience self-judgment when clients disengage from therapy prematurely. </w:t>
      </w:r>
    </w:p>
    <w:p w14:paraId="377D35F3"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598B7861" w14:textId="59A7FD6F"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This may reinforce the belief that single session work may lead to failure rather than a positive ending </w:t>
      </w:r>
      <w:r w:rsidRPr="006F1DD3">
        <w:rPr>
          <w:rFonts w:eastAsia="SimSun"/>
          <w:b w:val="0"/>
          <w:bCs/>
          <w:color w:val="auto"/>
          <w:sz w:val="24"/>
          <w:szCs w:val="24"/>
          <w:shd w:val="clear" w:color="auto" w:fill="FFFFFF"/>
        </w:rPr>
        <w:t>(</w:t>
      </w:r>
      <w:r w:rsidRPr="006F1DD3">
        <w:rPr>
          <w:rFonts w:eastAsia="SimSun"/>
          <w:b w:val="0"/>
          <w:bCs/>
          <w:color w:val="auto"/>
          <w:sz w:val="24"/>
          <w:szCs w:val="24"/>
        </w:rPr>
        <w:t xml:space="preserve">Gazzola and Iwakabe, 2022; Mylona and Paraskevopoulos, 2022). Other studies suggest that these factors may be supported by uneasiness in navigating client expectations and the difficulties of session closure within strict time constraints (Guo </w:t>
      </w:r>
      <w:r w:rsidRPr="006F1DD3">
        <w:rPr>
          <w:rFonts w:eastAsia="SimSun"/>
          <w:b w:val="0"/>
          <w:bCs/>
          <w:i/>
          <w:iCs/>
          <w:color w:val="auto"/>
          <w:sz w:val="24"/>
          <w:szCs w:val="24"/>
        </w:rPr>
        <w:t>et al</w:t>
      </w:r>
      <w:r w:rsidRPr="006F1DD3">
        <w:rPr>
          <w:rFonts w:eastAsia="SimSun"/>
          <w:b w:val="0"/>
          <w:bCs/>
          <w:color w:val="auto"/>
          <w:sz w:val="24"/>
          <w:szCs w:val="24"/>
        </w:rPr>
        <w:t xml:space="preserve">., 2025;  Erekson </w:t>
      </w:r>
      <w:r w:rsidRPr="006F1DD3">
        <w:rPr>
          <w:rFonts w:eastAsia="SimSun"/>
          <w:b w:val="0"/>
          <w:bCs/>
          <w:i/>
          <w:iCs/>
          <w:color w:val="auto"/>
          <w:sz w:val="24"/>
          <w:szCs w:val="24"/>
        </w:rPr>
        <w:t>et al</w:t>
      </w:r>
      <w:r w:rsidRPr="006F1DD3">
        <w:rPr>
          <w:rFonts w:eastAsia="SimSun"/>
          <w:b w:val="0"/>
          <w:bCs/>
          <w:color w:val="auto"/>
          <w:sz w:val="24"/>
          <w:szCs w:val="24"/>
        </w:rPr>
        <w:t xml:space="preserve">., 2022). </w:t>
      </w:r>
      <w:r w:rsidR="005D2F60">
        <w:rPr>
          <w:rFonts w:eastAsia="SimSun"/>
          <w:b w:val="0"/>
          <w:bCs/>
          <w:color w:val="auto"/>
          <w:sz w:val="24"/>
          <w:szCs w:val="24"/>
        </w:rPr>
        <w:t xml:space="preserve">When exploring </w:t>
      </w:r>
      <w:r w:rsidR="00E836CA">
        <w:rPr>
          <w:rFonts w:eastAsia="SimSun"/>
          <w:b w:val="0"/>
          <w:bCs/>
          <w:color w:val="auto"/>
          <w:sz w:val="24"/>
          <w:szCs w:val="24"/>
        </w:rPr>
        <w:t xml:space="preserve">therapist perceptions of therapeutic endings, </w:t>
      </w:r>
      <w:r w:rsidRPr="006F1DD3">
        <w:rPr>
          <w:rFonts w:eastAsia="SimSun"/>
          <w:b w:val="0"/>
          <w:bCs/>
          <w:color w:val="auto"/>
          <w:sz w:val="24"/>
          <w:szCs w:val="24"/>
        </w:rPr>
        <w:t xml:space="preserve">Vernon and Schweitzer (2023) report that therapists’ own attachment styles and anxieties can influence their practice, leading to discomfort concerning session closure and </w:t>
      </w:r>
      <w:r w:rsidR="00110462">
        <w:rPr>
          <w:rFonts w:eastAsia="SimSun"/>
          <w:b w:val="0"/>
          <w:bCs/>
          <w:color w:val="auto"/>
          <w:sz w:val="24"/>
          <w:szCs w:val="24"/>
        </w:rPr>
        <w:t xml:space="preserve">the termination of </w:t>
      </w:r>
      <w:r w:rsidRPr="006F1DD3">
        <w:rPr>
          <w:rFonts w:eastAsia="SimSun"/>
          <w:b w:val="0"/>
          <w:bCs/>
          <w:color w:val="auto"/>
          <w:sz w:val="24"/>
          <w:szCs w:val="24"/>
        </w:rPr>
        <w:t xml:space="preserve">therapy. </w:t>
      </w:r>
      <w:r w:rsidR="00110462">
        <w:rPr>
          <w:rFonts w:eastAsia="SimSun"/>
          <w:b w:val="0"/>
          <w:bCs/>
          <w:color w:val="auto"/>
          <w:sz w:val="24"/>
          <w:szCs w:val="24"/>
        </w:rPr>
        <w:t xml:space="preserve">This </w:t>
      </w:r>
      <w:r w:rsidR="00D560F8">
        <w:rPr>
          <w:rFonts w:eastAsia="SimSun"/>
          <w:b w:val="0"/>
          <w:bCs/>
          <w:color w:val="auto"/>
          <w:sz w:val="24"/>
          <w:szCs w:val="24"/>
        </w:rPr>
        <w:t xml:space="preserve">finding is also reflected in </w:t>
      </w:r>
      <w:r w:rsidR="00110462">
        <w:rPr>
          <w:rFonts w:eastAsia="SimSun"/>
          <w:b w:val="0"/>
          <w:bCs/>
          <w:color w:val="auto"/>
          <w:sz w:val="24"/>
          <w:szCs w:val="24"/>
        </w:rPr>
        <w:t xml:space="preserve">a </w:t>
      </w:r>
      <w:r w:rsidRPr="006F1DD3">
        <w:rPr>
          <w:rFonts w:eastAsia="SimSun"/>
          <w:b w:val="0"/>
          <w:bCs/>
          <w:color w:val="auto"/>
          <w:sz w:val="24"/>
          <w:szCs w:val="24"/>
        </w:rPr>
        <w:t>mixed-methods study of Italian psychotherapists</w:t>
      </w:r>
      <w:r w:rsidR="00110462">
        <w:rPr>
          <w:rFonts w:eastAsia="SimSun"/>
          <w:b w:val="0"/>
          <w:bCs/>
          <w:color w:val="auto"/>
          <w:sz w:val="24"/>
          <w:szCs w:val="24"/>
        </w:rPr>
        <w:t xml:space="preserve"> which </w:t>
      </w:r>
      <w:r w:rsidRPr="006F1DD3">
        <w:rPr>
          <w:rFonts w:eastAsia="SimSun"/>
          <w:b w:val="0"/>
          <w:bCs/>
          <w:color w:val="auto"/>
          <w:sz w:val="24"/>
          <w:szCs w:val="24"/>
        </w:rPr>
        <w:t xml:space="preserve">found that many </w:t>
      </w:r>
      <w:r w:rsidR="00F332F0" w:rsidRPr="006F1DD3">
        <w:rPr>
          <w:rFonts w:eastAsia="SimSun"/>
          <w:b w:val="0"/>
          <w:bCs/>
          <w:color w:val="auto"/>
          <w:sz w:val="24"/>
          <w:szCs w:val="24"/>
        </w:rPr>
        <w:t>counsellors</w:t>
      </w:r>
      <w:r w:rsidRPr="006F1DD3">
        <w:rPr>
          <w:rFonts w:eastAsia="SimSun"/>
          <w:b w:val="0"/>
          <w:bCs/>
          <w:color w:val="auto"/>
          <w:sz w:val="24"/>
          <w:szCs w:val="24"/>
        </w:rPr>
        <w:t xml:space="preserve"> admitted to prolonging therapy as they did not like endings (Oasi </w:t>
      </w:r>
      <w:r w:rsidRPr="006F1DD3">
        <w:rPr>
          <w:rFonts w:eastAsia="SimSun"/>
          <w:b w:val="0"/>
          <w:bCs/>
          <w:i/>
          <w:iCs/>
          <w:color w:val="auto"/>
          <w:sz w:val="24"/>
          <w:szCs w:val="24"/>
        </w:rPr>
        <w:t>et al</w:t>
      </w:r>
      <w:r w:rsidRPr="006F1DD3">
        <w:rPr>
          <w:rFonts w:eastAsia="SimSun"/>
          <w:b w:val="0"/>
          <w:bCs/>
          <w:color w:val="auto"/>
          <w:sz w:val="24"/>
          <w:szCs w:val="24"/>
        </w:rPr>
        <w:t xml:space="preserve">., 2024). </w:t>
      </w:r>
      <w:r w:rsidR="00BF3410">
        <w:rPr>
          <w:rFonts w:eastAsia="SimSun"/>
          <w:b w:val="0"/>
          <w:bCs/>
          <w:color w:val="auto"/>
          <w:sz w:val="24"/>
          <w:szCs w:val="24"/>
        </w:rPr>
        <w:t xml:space="preserve">In relation to the </w:t>
      </w:r>
      <w:r w:rsidR="00E56CEA">
        <w:rPr>
          <w:rFonts w:eastAsia="SimSun"/>
          <w:b w:val="0"/>
          <w:bCs/>
          <w:color w:val="auto"/>
          <w:sz w:val="24"/>
          <w:szCs w:val="24"/>
        </w:rPr>
        <w:t>number</w:t>
      </w:r>
      <w:r w:rsidR="00BF3410">
        <w:rPr>
          <w:rFonts w:eastAsia="SimSun"/>
          <w:b w:val="0"/>
          <w:bCs/>
          <w:color w:val="auto"/>
          <w:sz w:val="24"/>
          <w:szCs w:val="24"/>
        </w:rPr>
        <w:t xml:space="preserve"> of sessions </w:t>
      </w:r>
      <w:r w:rsidR="00757D7F">
        <w:rPr>
          <w:rFonts w:eastAsia="SimSun"/>
          <w:b w:val="0"/>
          <w:bCs/>
          <w:color w:val="auto"/>
          <w:sz w:val="24"/>
          <w:szCs w:val="24"/>
        </w:rPr>
        <w:t>attended, t</w:t>
      </w:r>
      <w:r w:rsidRPr="006F1DD3">
        <w:rPr>
          <w:rFonts w:eastAsia="SimSun"/>
          <w:b w:val="0"/>
          <w:bCs/>
          <w:color w:val="auto"/>
          <w:sz w:val="24"/>
          <w:szCs w:val="24"/>
        </w:rPr>
        <w:t xml:space="preserve">his </w:t>
      </w:r>
      <w:r w:rsidR="0094522B">
        <w:rPr>
          <w:rFonts w:eastAsia="SimSun"/>
          <w:b w:val="0"/>
          <w:bCs/>
          <w:color w:val="auto"/>
          <w:sz w:val="24"/>
          <w:szCs w:val="24"/>
        </w:rPr>
        <w:t xml:space="preserve">suggests </w:t>
      </w:r>
      <w:r w:rsidRPr="006F1DD3">
        <w:rPr>
          <w:rFonts w:eastAsia="SimSun"/>
          <w:b w:val="0"/>
          <w:bCs/>
          <w:color w:val="auto"/>
          <w:sz w:val="24"/>
          <w:szCs w:val="24"/>
        </w:rPr>
        <w:t>some tension between what is therapeutically sufficient for the client</w:t>
      </w:r>
      <w:r w:rsidR="00BF3410">
        <w:rPr>
          <w:rFonts w:eastAsia="SimSun"/>
          <w:b w:val="0"/>
          <w:bCs/>
          <w:color w:val="auto"/>
          <w:sz w:val="24"/>
          <w:szCs w:val="24"/>
        </w:rPr>
        <w:t xml:space="preserve"> </w:t>
      </w:r>
      <w:r w:rsidRPr="006F1DD3">
        <w:rPr>
          <w:rFonts w:eastAsia="SimSun"/>
          <w:b w:val="0"/>
          <w:bCs/>
          <w:color w:val="auto"/>
          <w:sz w:val="24"/>
          <w:szCs w:val="24"/>
        </w:rPr>
        <w:t>and what is emotionally acceptable for the therapist.</w:t>
      </w:r>
    </w:p>
    <w:p w14:paraId="5695F78E"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5246E604" w14:textId="77777777" w:rsidR="00D72DE2" w:rsidRPr="006F1DD3" w:rsidRDefault="00D72DE2" w:rsidP="00D72DE2">
      <w:pPr>
        <w:spacing w:before="100" w:beforeAutospacing="1" w:after="100" w:afterAutospacing="1"/>
        <w:jc w:val="both"/>
        <w:rPr>
          <w:rFonts w:eastAsia="Times New Roman"/>
          <w:b w:val="0"/>
          <w:bCs/>
          <w:color w:val="auto"/>
          <w:sz w:val="24"/>
          <w:szCs w:val="24"/>
          <w:lang w:eastAsia="en-GB"/>
        </w:rPr>
      </w:pPr>
      <w:r w:rsidRPr="006F1DD3">
        <w:rPr>
          <w:rFonts w:eastAsia="SimSun"/>
          <w:b w:val="0"/>
          <w:bCs/>
          <w:color w:val="auto"/>
          <w:sz w:val="24"/>
          <w:szCs w:val="24"/>
        </w:rPr>
        <w:t xml:space="preserve">Dryden (2020) presents another argument and suggests that OAAT/SST represents a framework for client satisfaction rather than client failure. Similarly, some researchers contend that when therapists are aware that the client is there to attend only one session, they are not left questioning non-return (Bertuzzi </w:t>
      </w:r>
      <w:r w:rsidRPr="006F1DD3">
        <w:rPr>
          <w:rFonts w:eastAsia="SimSun"/>
          <w:b w:val="0"/>
          <w:bCs/>
          <w:i/>
          <w:iCs/>
          <w:color w:val="auto"/>
          <w:sz w:val="24"/>
          <w:szCs w:val="24"/>
        </w:rPr>
        <w:t>et al</w:t>
      </w:r>
      <w:r w:rsidRPr="006F1DD3">
        <w:rPr>
          <w:rFonts w:eastAsia="SimSun"/>
          <w:b w:val="0"/>
          <w:bCs/>
          <w:color w:val="auto"/>
          <w:sz w:val="24"/>
          <w:szCs w:val="24"/>
        </w:rPr>
        <w:t xml:space="preserve">., 2021; Souza </w:t>
      </w:r>
      <w:r w:rsidRPr="006F1DD3">
        <w:rPr>
          <w:rFonts w:eastAsia="SimSun"/>
          <w:b w:val="0"/>
          <w:bCs/>
          <w:i/>
          <w:iCs/>
          <w:color w:val="auto"/>
          <w:sz w:val="24"/>
          <w:szCs w:val="24"/>
        </w:rPr>
        <w:t>et al</w:t>
      </w:r>
      <w:r w:rsidRPr="006F1DD3">
        <w:rPr>
          <w:rFonts w:eastAsia="SimSun"/>
          <w:b w:val="0"/>
          <w:bCs/>
          <w:color w:val="auto"/>
          <w:sz w:val="24"/>
          <w:szCs w:val="24"/>
        </w:rPr>
        <w:t xml:space="preserve">., 2024). </w:t>
      </w:r>
    </w:p>
    <w:p w14:paraId="04F302B8"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79BC0975" w14:textId="284A2392" w:rsidR="00D72DE2" w:rsidRPr="006F1DD3" w:rsidRDefault="00D72DE2" w:rsidP="00D72DE2">
      <w:pPr>
        <w:spacing w:after="240"/>
        <w:jc w:val="both"/>
        <w:rPr>
          <w:rFonts w:eastAsia="SimSun"/>
          <w:b w:val="0"/>
          <w:bCs/>
          <w:color w:val="auto"/>
          <w:sz w:val="24"/>
          <w:szCs w:val="24"/>
        </w:rPr>
      </w:pPr>
      <w:r w:rsidRPr="006F1DD3">
        <w:rPr>
          <w:rFonts w:eastAsia="SimSun"/>
          <w:b w:val="0"/>
          <w:bCs/>
          <w:color w:val="auto"/>
          <w:sz w:val="24"/>
          <w:szCs w:val="24"/>
        </w:rPr>
        <w:t>In opposition to this position, other research indicates that the ethos of  OAAT/SST is often challenging</w:t>
      </w:r>
      <w:r w:rsidR="005D3284">
        <w:rPr>
          <w:rFonts w:eastAsia="SimSun"/>
          <w:b w:val="0"/>
          <w:bCs/>
          <w:color w:val="auto"/>
          <w:sz w:val="24"/>
          <w:szCs w:val="24"/>
        </w:rPr>
        <w:t xml:space="preserve"> for counsellors to adapt to</w:t>
      </w:r>
      <w:r w:rsidRPr="006F1DD3">
        <w:rPr>
          <w:rFonts w:eastAsia="SimSun"/>
          <w:b w:val="0"/>
          <w:bCs/>
          <w:color w:val="auto"/>
          <w:sz w:val="24"/>
          <w:szCs w:val="24"/>
        </w:rPr>
        <w:t xml:space="preserve">. Transitioning from multi-session therapy </w:t>
      </w:r>
      <w:r w:rsidR="00CA2E6D">
        <w:rPr>
          <w:rFonts w:eastAsia="SimSun"/>
          <w:b w:val="0"/>
          <w:bCs/>
          <w:color w:val="auto"/>
          <w:sz w:val="24"/>
          <w:szCs w:val="24"/>
        </w:rPr>
        <w:t>that relies on a multi-session approach</w:t>
      </w:r>
      <w:r w:rsidR="00B83C92">
        <w:rPr>
          <w:rFonts w:eastAsia="SimSun"/>
          <w:b w:val="0"/>
          <w:bCs/>
          <w:color w:val="auto"/>
          <w:sz w:val="24"/>
          <w:szCs w:val="24"/>
        </w:rPr>
        <w:t xml:space="preserve"> to the idea of single session working</w:t>
      </w:r>
      <w:r w:rsidR="00CA2E6D">
        <w:rPr>
          <w:rFonts w:eastAsia="SimSun"/>
          <w:b w:val="0"/>
          <w:bCs/>
          <w:color w:val="auto"/>
          <w:sz w:val="24"/>
          <w:szCs w:val="24"/>
        </w:rPr>
        <w:t xml:space="preserve"> </w:t>
      </w:r>
      <w:r w:rsidR="00F06CCE">
        <w:rPr>
          <w:rFonts w:eastAsia="SimSun"/>
          <w:b w:val="0"/>
          <w:bCs/>
          <w:color w:val="auto"/>
          <w:sz w:val="24"/>
          <w:szCs w:val="24"/>
        </w:rPr>
        <w:t xml:space="preserve">has been </w:t>
      </w:r>
      <w:r w:rsidR="000D6976">
        <w:rPr>
          <w:rFonts w:eastAsia="SimSun"/>
          <w:b w:val="0"/>
          <w:bCs/>
          <w:color w:val="auto"/>
          <w:sz w:val="24"/>
          <w:szCs w:val="24"/>
        </w:rPr>
        <w:t xml:space="preserve">highlighted by researchers to be </w:t>
      </w:r>
      <w:r w:rsidR="00CA2E6D">
        <w:rPr>
          <w:rFonts w:eastAsia="SimSun"/>
          <w:b w:val="0"/>
          <w:bCs/>
          <w:color w:val="auto"/>
          <w:sz w:val="24"/>
          <w:szCs w:val="24"/>
        </w:rPr>
        <w:t xml:space="preserve">challenging </w:t>
      </w:r>
      <w:r w:rsidRPr="006F1DD3">
        <w:rPr>
          <w:rFonts w:eastAsia="SimSun"/>
          <w:b w:val="0"/>
          <w:bCs/>
          <w:color w:val="auto"/>
          <w:sz w:val="24"/>
          <w:szCs w:val="24"/>
        </w:rPr>
        <w:t xml:space="preserve">(Hoyt and Cannistrà, 2021; Cannistrà, 2024; Porter </w:t>
      </w:r>
      <w:r w:rsidRPr="006F1DD3">
        <w:rPr>
          <w:rFonts w:eastAsia="SimSun"/>
          <w:b w:val="0"/>
          <w:bCs/>
          <w:i/>
          <w:iCs/>
          <w:color w:val="auto"/>
          <w:sz w:val="24"/>
          <w:szCs w:val="24"/>
        </w:rPr>
        <w:t>et al</w:t>
      </w:r>
      <w:r w:rsidRPr="006F1DD3">
        <w:rPr>
          <w:rFonts w:eastAsia="SimSun"/>
          <w:b w:val="0"/>
          <w:bCs/>
          <w:color w:val="auto"/>
          <w:sz w:val="24"/>
          <w:szCs w:val="24"/>
        </w:rPr>
        <w:t xml:space="preserve">., 2025). The British Psychological Society (2025) observes that this has created a degree of scepticism and resistance within the professional community. </w:t>
      </w:r>
    </w:p>
    <w:p w14:paraId="3DC3CBAF" w14:textId="77777777" w:rsidR="00D72DE2" w:rsidRPr="006F1DD3" w:rsidRDefault="00D72DE2" w:rsidP="00D72DE2">
      <w:pPr>
        <w:spacing w:after="240"/>
        <w:jc w:val="both"/>
        <w:rPr>
          <w:rFonts w:eastAsia="SimSun"/>
          <w:b w:val="0"/>
          <w:bCs/>
          <w:color w:val="auto"/>
          <w:sz w:val="24"/>
          <w:szCs w:val="24"/>
        </w:rPr>
      </w:pPr>
    </w:p>
    <w:p w14:paraId="1B69CDEC" w14:textId="3905EA3F"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One study reflect</w:t>
      </w:r>
      <w:r w:rsidR="00B83C92">
        <w:rPr>
          <w:rFonts w:eastAsia="SimSun"/>
          <w:b w:val="0"/>
          <w:bCs/>
          <w:color w:val="auto"/>
          <w:sz w:val="24"/>
          <w:szCs w:val="24"/>
        </w:rPr>
        <w:t>s that</w:t>
      </w:r>
      <w:r w:rsidRPr="006F1DD3">
        <w:rPr>
          <w:rFonts w:eastAsia="SimSun"/>
          <w:b w:val="0"/>
          <w:bCs/>
          <w:color w:val="auto"/>
          <w:sz w:val="24"/>
          <w:szCs w:val="24"/>
        </w:rPr>
        <w:t xml:space="preserve"> while organisations have introduced OAAT/SST, they do have concerns that single session delivery could be perceived as an insufficient model of client care by wider society (King </w:t>
      </w:r>
      <w:r w:rsidRPr="006F1DD3">
        <w:rPr>
          <w:rFonts w:eastAsia="SimSun"/>
          <w:b w:val="0"/>
          <w:bCs/>
          <w:i/>
          <w:iCs/>
          <w:color w:val="auto"/>
          <w:sz w:val="24"/>
          <w:szCs w:val="24"/>
        </w:rPr>
        <w:t>et al.</w:t>
      </w:r>
      <w:r w:rsidRPr="006F1DD3">
        <w:rPr>
          <w:rFonts w:eastAsia="SimSun"/>
          <w:b w:val="0"/>
          <w:bCs/>
          <w:color w:val="auto"/>
          <w:sz w:val="24"/>
          <w:szCs w:val="24"/>
        </w:rPr>
        <w:t xml:space="preserve">, 2023). Shedler (2022) enlarges on this and remarks that therapy is viewed as a process that takes multiple sessions to achieve a positive  outcome, not only by the counselling profession, but by wider society.  </w:t>
      </w:r>
    </w:p>
    <w:p w14:paraId="450D85F0"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32D832A9" w14:textId="7900A01F" w:rsidR="00D72DE2" w:rsidRPr="006F1DD3" w:rsidRDefault="00D72DE2" w:rsidP="00D72DE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Research exploring organisations also repo</w:t>
      </w:r>
      <w:r w:rsidR="00B83C92">
        <w:rPr>
          <w:rFonts w:eastAsia="SimSun"/>
          <w:b w:val="0"/>
          <w:bCs/>
          <w:color w:val="auto"/>
          <w:sz w:val="24"/>
          <w:szCs w:val="24"/>
        </w:rPr>
        <w:t>r</w:t>
      </w:r>
      <w:r w:rsidRPr="006F1DD3">
        <w:rPr>
          <w:rFonts w:eastAsia="SimSun"/>
          <w:b w:val="0"/>
          <w:bCs/>
          <w:color w:val="auto"/>
          <w:sz w:val="24"/>
          <w:szCs w:val="24"/>
        </w:rPr>
        <w:t xml:space="preserve">ts concerns in relation to the suitability of  OAAT/SST and argues counsellors often feel uncomfortable when services shift toward this way of working (Peipert </w:t>
      </w:r>
      <w:r w:rsidRPr="006F1DD3">
        <w:rPr>
          <w:rFonts w:eastAsia="SimSun"/>
          <w:b w:val="0"/>
          <w:bCs/>
          <w:i/>
          <w:iCs/>
          <w:color w:val="auto"/>
          <w:sz w:val="24"/>
          <w:szCs w:val="24"/>
        </w:rPr>
        <w:t>et al</w:t>
      </w:r>
      <w:r w:rsidRPr="006F1DD3">
        <w:rPr>
          <w:rFonts w:eastAsia="SimSun"/>
          <w:b w:val="0"/>
          <w:bCs/>
          <w:color w:val="auto"/>
          <w:sz w:val="24"/>
          <w:szCs w:val="24"/>
        </w:rPr>
        <w:t xml:space="preserve">., 2022; Peipert </w:t>
      </w:r>
      <w:r w:rsidRPr="006F1DD3">
        <w:rPr>
          <w:rFonts w:eastAsia="SimSun"/>
          <w:b w:val="0"/>
          <w:bCs/>
          <w:i/>
          <w:iCs/>
          <w:color w:val="auto"/>
          <w:sz w:val="24"/>
          <w:szCs w:val="24"/>
        </w:rPr>
        <w:t>et al</w:t>
      </w:r>
      <w:r w:rsidRPr="006F1DD3">
        <w:rPr>
          <w:rFonts w:eastAsia="SimSun"/>
          <w:b w:val="0"/>
          <w:bCs/>
          <w:color w:val="auto"/>
          <w:sz w:val="24"/>
          <w:szCs w:val="24"/>
        </w:rPr>
        <w:t>., 2023;</w:t>
      </w:r>
      <w:r w:rsidR="00A9083C">
        <w:rPr>
          <w:rFonts w:eastAsia="SimSun"/>
          <w:b w:val="0"/>
          <w:bCs/>
          <w:color w:val="auto"/>
          <w:sz w:val="24"/>
          <w:szCs w:val="24"/>
        </w:rPr>
        <w:t xml:space="preserve"> </w:t>
      </w:r>
      <w:r w:rsidRPr="006F1DD3">
        <w:rPr>
          <w:rFonts w:eastAsia="SimSun"/>
          <w:b w:val="0"/>
          <w:bCs/>
          <w:color w:val="auto"/>
          <w:sz w:val="24"/>
          <w:szCs w:val="24"/>
        </w:rPr>
        <w:t xml:space="preserve">Harris-Lane </w:t>
      </w:r>
      <w:r w:rsidRPr="006F1DD3">
        <w:rPr>
          <w:rFonts w:eastAsia="SimSun"/>
          <w:b w:val="0"/>
          <w:bCs/>
          <w:i/>
          <w:iCs/>
          <w:color w:val="auto"/>
          <w:sz w:val="24"/>
          <w:szCs w:val="24"/>
        </w:rPr>
        <w:t>et al.,</w:t>
      </w:r>
      <w:r w:rsidR="00A9083C">
        <w:rPr>
          <w:rFonts w:eastAsia="SimSun"/>
          <w:b w:val="0"/>
          <w:bCs/>
          <w:i/>
          <w:iCs/>
          <w:color w:val="auto"/>
          <w:sz w:val="24"/>
          <w:szCs w:val="24"/>
        </w:rPr>
        <w:t xml:space="preserve"> </w:t>
      </w:r>
      <w:r w:rsidRPr="006F1DD3">
        <w:rPr>
          <w:rFonts w:eastAsia="SimSun"/>
          <w:b w:val="0"/>
          <w:bCs/>
          <w:color w:val="auto"/>
          <w:sz w:val="24"/>
          <w:szCs w:val="24"/>
        </w:rPr>
        <w:t xml:space="preserve">2023). This is consistent with other authors who argue therapists often face challenges within </w:t>
      </w:r>
      <w:r w:rsidRPr="006F1DD3">
        <w:rPr>
          <w:rFonts w:eastAsia="SimSun"/>
          <w:b w:val="0"/>
          <w:bCs/>
          <w:color w:val="auto"/>
          <w:sz w:val="24"/>
          <w:szCs w:val="24"/>
        </w:rPr>
        <w:lastRenderedPageBreak/>
        <w:t>organisational settings as approaches towards OAAT/SST are CBT driven and very little training is offered to person-centred therapists tasked with adopting this approach (</w:t>
      </w:r>
      <w:r w:rsidRPr="006F1DD3">
        <w:rPr>
          <w:rFonts w:eastAsia="Aptos"/>
          <w:b w:val="0"/>
          <w:color w:val="auto"/>
          <w:sz w:val="24"/>
          <w:szCs w:val="24"/>
          <w:lang w:eastAsia="en-US"/>
        </w:rPr>
        <w:t xml:space="preserve">Hovland and  Moltu, 2019; Markussen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2020). </w:t>
      </w:r>
    </w:p>
    <w:p w14:paraId="2B1C5B82" w14:textId="77777777" w:rsidR="00D72DE2" w:rsidRPr="006F1DD3" w:rsidRDefault="00D72DE2" w:rsidP="00D72DE2">
      <w:pPr>
        <w:spacing w:after="240"/>
        <w:jc w:val="both"/>
        <w:rPr>
          <w:rFonts w:eastAsia="SimSun"/>
          <w:b w:val="0"/>
          <w:bCs/>
          <w:color w:val="auto"/>
          <w:sz w:val="24"/>
          <w:szCs w:val="24"/>
        </w:rPr>
      </w:pPr>
    </w:p>
    <w:p w14:paraId="6AEDEAC0" w14:textId="252F8D58" w:rsidR="00D72DE2" w:rsidRPr="006F1DD3" w:rsidRDefault="00D72DE2" w:rsidP="00D72DE2">
      <w:pPr>
        <w:spacing w:after="240"/>
        <w:jc w:val="both"/>
        <w:rPr>
          <w:rFonts w:eastAsia="SimSun"/>
          <w:b w:val="0"/>
          <w:bCs/>
          <w:color w:val="auto"/>
          <w:sz w:val="24"/>
          <w:szCs w:val="24"/>
        </w:rPr>
      </w:pPr>
      <w:r w:rsidRPr="006F1DD3">
        <w:rPr>
          <w:rFonts w:eastAsia="SimSun"/>
          <w:b w:val="0"/>
          <w:bCs/>
          <w:color w:val="auto"/>
          <w:sz w:val="24"/>
          <w:szCs w:val="24"/>
        </w:rPr>
        <w:t xml:space="preserve">Empirical studies emphasise that this approach requires specific training and supervision (De Geest and Meganck, 2019; Curtin </w:t>
      </w:r>
      <w:r w:rsidRPr="006F1DD3">
        <w:rPr>
          <w:rFonts w:eastAsia="SimSun"/>
          <w:b w:val="0"/>
          <w:bCs/>
          <w:i/>
          <w:iCs/>
          <w:color w:val="auto"/>
          <w:sz w:val="24"/>
          <w:szCs w:val="24"/>
        </w:rPr>
        <w:t>et al.,</w:t>
      </w:r>
      <w:r w:rsidRPr="006F1DD3">
        <w:rPr>
          <w:rFonts w:eastAsia="SimSun"/>
          <w:b w:val="0"/>
          <w:bCs/>
          <w:color w:val="auto"/>
          <w:sz w:val="24"/>
          <w:szCs w:val="24"/>
        </w:rPr>
        <w:t xml:space="preserve"> 2023; Last </w:t>
      </w:r>
      <w:r w:rsidRPr="006F1DD3">
        <w:rPr>
          <w:rFonts w:eastAsia="SimSun"/>
          <w:b w:val="0"/>
          <w:bCs/>
          <w:i/>
          <w:iCs/>
          <w:color w:val="auto"/>
          <w:sz w:val="24"/>
          <w:szCs w:val="24"/>
        </w:rPr>
        <w:t>et al</w:t>
      </w:r>
      <w:r w:rsidRPr="006F1DD3">
        <w:rPr>
          <w:rFonts w:eastAsia="SimSun"/>
          <w:b w:val="0"/>
          <w:bCs/>
          <w:color w:val="auto"/>
          <w:sz w:val="24"/>
          <w:szCs w:val="24"/>
        </w:rPr>
        <w:t>., 2024).  These authors suggest when practitioners are trained in OAAT/SST working, they report increased confidence in positive client outcomes. However, there may be some debate as to what training requirements should entail. Cannistrà (2024) reflects that the absence of a defined theoretical framework can create confusion</w:t>
      </w:r>
      <w:r w:rsidR="008F3993">
        <w:rPr>
          <w:rFonts w:eastAsia="SimSun"/>
          <w:b w:val="0"/>
          <w:bCs/>
          <w:color w:val="auto"/>
          <w:sz w:val="24"/>
          <w:szCs w:val="24"/>
        </w:rPr>
        <w:t xml:space="preserve"> in what approach should be taken to the OAAT/SST model.</w:t>
      </w:r>
    </w:p>
    <w:p w14:paraId="4453AB7B" w14:textId="77777777" w:rsidR="00D72DE2" w:rsidRPr="006F1DD3" w:rsidRDefault="00D72DE2" w:rsidP="00D72DE2">
      <w:pPr>
        <w:spacing w:before="100" w:beforeAutospacing="1" w:after="100" w:afterAutospacing="1"/>
        <w:jc w:val="both"/>
        <w:rPr>
          <w:rFonts w:eastAsia="SimSun"/>
          <w:b w:val="0"/>
          <w:bCs/>
          <w:color w:val="auto"/>
          <w:sz w:val="24"/>
          <w:szCs w:val="24"/>
        </w:rPr>
      </w:pPr>
    </w:p>
    <w:p w14:paraId="58E65E88" w14:textId="77777777" w:rsidR="00D72DE2" w:rsidRPr="006F1DD3" w:rsidRDefault="00D72DE2" w:rsidP="00D72DE2">
      <w:pPr>
        <w:spacing w:after="240"/>
        <w:jc w:val="both"/>
        <w:rPr>
          <w:rFonts w:eastAsia="SimSun"/>
          <w:b w:val="0"/>
          <w:bCs/>
          <w:color w:val="auto"/>
          <w:sz w:val="24"/>
          <w:szCs w:val="24"/>
        </w:rPr>
      </w:pPr>
      <w:r w:rsidRPr="006F1DD3">
        <w:rPr>
          <w:rFonts w:eastAsia="SimSun"/>
          <w:b w:val="0"/>
          <w:bCs/>
          <w:color w:val="auto"/>
          <w:sz w:val="24"/>
          <w:szCs w:val="24"/>
        </w:rPr>
        <w:t xml:space="preserve">Researchers point out that without appropriate training, this way of working risks being used as a cost-saving approach rather than a therapeutic intervention (Curtin </w:t>
      </w:r>
      <w:r w:rsidRPr="006F1DD3">
        <w:rPr>
          <w:rFonts w:eastAsia="SimSun"/>
          <w:b w:val="0"/>
          <w:bCs/>
          <w:i/>
          <w:iCs/>
          <w:color w:val="auto"/>
          <w:sz w:val="24"/>
          <w:szCs w:val="24"/>
        </w:rPr>
        <w:t>et al</w:t>
      </w:r>
      <w:r w:rsidRPr="006F1DD3">
        <w:rPr>
          <w:rFonts w:eastAsia="SimSun"/>
          <w:b w:val="0"/>
          <w:bCs/>
          <w:color w:val="auto"/>
          <w:sz w:val="24"/>
          <w:szCs w:val="24"/>
        </w:rPr>
        <w:t xml:space="preserve">., 2023; Kim </w:t>
      </w:r>
      <w:r w:rsidRPr="006F1DD3">
        <w:rPr>
          <w:rFonts w:eastAsia="SimSun"/>
          <w:b w:val="0"/>
          <w:bCs/>
          <w:i/>
          <w:iCs/>
          <w:color w:val="auto"/>
          <w:sz w:val="24"/>
          <w:szCs w:val="24"/>
        </w:rPr>
        <w:t>et al</w:t>
      </w:r>
      <w:r w:rsidRPr="006F1DD3">
        <w:rPr>
          <w:rFonts w:eastAsia="SimSun"/>
          <w:b w:val="0"/>
          <w:bCs/>
          <w:color w:val="auto"/>
          <w:sz w:val="24"/>
          <w:szCs w:val="24"/>
        </w:rPr>
        <w:t xml:space="preserve">., 2023; Milligan </w:t>
      </w:r>
      <w:r w:rsidRPr="006F1DD3">
        <w:rPr>
          <w:rFonts w:eastAsia="SimSun"/>
          <w:b w:val="0"/>
          <w:bCs/>
          <w:i/>
          <w:iCs/>
          <w:color w:val="auto"/>
          <w:sz w:val="24"/>
          <w:szCs w:val="24"/>
        </w:rPr>
        <w:t>et al</w:t>
      </w:r>
      <w:r w:rsidRPr="006F1DD3">
        <w:rPr>
          <w:rFonts w:eastAsia="SimSun"/>
          <w:b w:val="0"/>
          <w:bCs/>
          <w:color w:val="auto"/>
          <w:sz w:val="24"/>
          <w:szCs w:val="24"/>
        </w:rPr>
        <w:t xml:space="preserve">., 2024; Schleider </w:t>
      </w:r>
      <w:r w:rsidRPr="006F1DD3">
        <w:rPr>
          <w:rFonts w:eastAsia="SimSun"/>
          <w:b w:val="0"/>
          <w:bCs/>
          <w:i/>
          <w:iCs/>
          <w:color w:val="auto"/>
          <w:sz w:val="24"/>
          <w:szCs w:val="24"/>
        </w:rPr>
        <w:t>et al</w:t>
      </w:r>
      <w:r w:rsidRPr="006F1DD3">
        <w:rPr>
          <w:rFonts w:eastAsia="SimSun"/>
          <w:b w:val="0"/>
          <w:bCs/>
          <w:color w:val="auto"/>
          <w:sz w:val="24"/>
          <w:szCs w:val="24"/>
        </w:rPr>
        <w:t xml:space="preserve">., 2025). These are important factors to note, particularly as OAAT/SST is currently delivered in universities (University of Liverpool, 2025) and the NHS via the Improving Access to Psychological Therapies (IAPT) programme (NHS England, 2023). </w:t>
      </w:r>
    </w:p>
    <w:p w14:paraId="3D22680E" w14:textId="77777777" w:rsidR="006B2787" w:rsidRPr="006F1DD3" w:rsidRDefault="006B2787" w:rsidP="00A74E69">
      <w:pPr>
        <w:spacing w:after="240"/>
        <w:jc w:val="both"/>
        <w:rPr>
          <w:b w:val="0"/>
          <w:bCs/>
          <w:color w:val="auto"/>
          <w:sz w:val="24"/>
          <w:szCs w:val="24"/>
        </w:rPr>
      </w:pPr>
    </w:p>
    <w:p w14:paraId="5E8B574F" w14:textId="6CE47E8F" w:rsidR="00A74E69" w:rsidRPr="006F1DD3" w:rsidRDefault="00A74E69" w:rsidP="00283FB6">
      <w:pPr>
        <w:pStyle w:val="Heading2"/>
        <w:rPr>
          <w:rFonts w:ascii="Arial" w:hAnsi="Arial"/>
          <w:b/>
          <w:bCs/>
        </w:rPr>
      </w:pPr>
      <w:bookmarkStart w:id="15" w:name="_Toc231809573"/>
      <w:r w:rsidRPr="006F1DD3">
        <w:rPr>
          <w:rFonts w:ascii="Arial" w:hAnsi="Arial"/>
          <w:b/>
          <w:bCs/>
        </w:rPr>
        <w:t>Literature Review Conclusion</w:t>
      </w:r>
      <w:bookmarkEnd w:id="15"/>
    </w:p>
    <w:p w14:paraId="24EF2FDD" w14:textId="77777777" w:rsidR="00A74E69" w:rsidRPr="006F1DD3" w:rsidRDefault="00A74E69" w:rsidP="00A74E69">
      <w:pPr>
        <w:spacing w:before="100" w:beforeAutospacing="1" w:after="100" w:afterAutospacing="1"/>
        <w:jc w:val="both"/>
        <w:rPr>
          <w:b w:val="0"/>
          <w:bCs/>
          <w:color w:val="auto"/>
          <w:sz w:val="24"/>
          <w:szCs w:val="24"/>
        </w:rPr>
      </w:pPr>
    </w:p>
    <w:p w14:paraId="2F1F8D75" w14:textId="11FAF12C" w:rsidR="00CE4D3D" w:rsidRPr="006F1DD3" w:rsidRDefault="00CE4D3D" w:rsidP="00CE4D3D">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 xml:space="preserve">Despite the growing body of research exploring OAAT/SST, literature examining how therapists narrate and construct their lived experiences of this way of working is limited. </w:t>
      </w:r>
      <w:r w:rsidRPr="006F1DD3">
        <w:rPr>
          <w:rFonts w:eastAsia="SimSun"/>
          <w:b w:val="0"/>
          <w:bCs/>
          <w:color w:val="auto"/>
          <w:sz w:val="24"/>
          <w:szCs w:val="24"/>
        </w:rPr>
        <w:lastRenderedPageBreak/>
        <w:t xml:space="preserve">Existing studies highlight that while a single session approach has become more commonplace, a high level of uncertainty remains surrounding its delivery (Peipert </w:t>
      </w:r>
      <w:r w:rsidRPr="006F1DD3">
        <w:rPr>
          <w:rFonts w:eastAsia="SimSun"/>
          <w:b w:val="0"/>
          <w:bCs/>
          <w:i/>
          <w:iCs/>
          <w:color w:val="auto"/>
          <w:sz w:val="24"/>
          <w:szCs w:val="24"/>
        </w:rPr>
        <w:t>et al.</w:t>
      </w:r>
      <w:r w:rsidRPr="006F1DD3">
        <w:rPr>
          <w:rFonts w:eastAsia="SimSun"/>
          <w:b w:val="0"/>
          <w:bCs/>
          <w:color w:val="auto"/>
          <w:sz w:val="24"/>
          <w:szCs w:val="24"/>
        </w:rPr>
        <w:t xml:space="preserve">, 2023; Kim </w:t>
      </w:r>
      <w:r w:rsidRPr="006F1DD3">
        <w:rPr>
          <w:rFonts w:eastAsia="SimSun"/>
          <w:b w:val="0"/>
          <w:bCs/>
          <w:i/>
          <w:iCs/>
          <w:color w:val="auto"/>
          <w:sz w:val="24"/>
          <w:szCs w:val="24"/>
        </w:rPr>
        <w:t>et al</w:t>
      </w:r>
      <w:r w:rsidRPr="006F1DD3">
        <w:rPr>
          <w:rFonts w:eastAsia="SimSun"/>
          <w:b w:val="0"/>
          <w:bCs/>
          <w:color w:val="auto"/>
          <w:sz w:val="24"/>
          <w:szCs w:val="24"/>
        </w:rPr>
        <w:t xml:space="preserve">., 2023; Milligan </w:t>
      </w:r>
      <w:r w:rsidRPr="006F1DD3">
        <w:rPr>
          <w:rFonts w:eastAsia="SimSun"/>
          <w:b w:val="0"/>
          <w:bCs/>
          <w:i/>
          <w:iCs/>
          <w:color w:val="auto"/>
          <w:sz w:val="24"/>
          <w:szCs w:val="24"/>
        </w:rPr>
        <w:t>et al</w:t>
      </w:r>
      <w:r w:rsidRPr="006F1DD3">
        <w:rPr>
          <w:rFonts w:eastAsia="SimSun"/>
          <w:b w:val="0"/>
          <w:bCs/>
          <w:color w:val="auto"/>
          <w:sz w:val="24"/>
          <w:szCs w:val="24"/>
        </w:rPr>
        <w:t xml:space="preserve">., 2024; Schleider </w:t>
      </w:r>
      <w:r w:rsidRPr="006F1DD3">
        <w:rPr>
          <w:rFonts w:eastAsia="SimSun"/>
          <w:b w:val="0"/>
          <w:bCs/>
          <w:i/>
          <w:iCs/>
          <w:color w:val="auto"/>
          <w:sz w:val="24"/>
          <w:szCs w:val="24"/>
        </w:rPr>
        <w:t>et al</w:t>
      </w:r>
      <w:r w:rsidRPr="006F1DD3">
        <w:rPr>
          <w:rFonts w:eastAsia="SimSun"/>
          <w:b w:val="0"/>
          <w:bCs/>
          <w:color w:val="auto"/>
          <w:sz w:val="24"/>
          <w:szCs w:val="24"/>
        </w:rPr>
        <w:t xml:space="preserve">., 2025). However, there appears to be </w:t>
      </w:r>
      <w:r w:rsidR="001D368A">
        <w:rPr>
          <w:rFonts w:eastAsia="SimSun"/>
          <w:b w:val="0"/>
          <w:bCs/>
          <w:color w:val="auto"/>
          <w:sz w:val="24"/>
          <w:szCs w:val="24"/>
        </w:rPr>
        <w:t xml:space="preserve">scant </w:t>
      </w:r>
      <w:r w:rsidRPr="006F1DD3">
        <w:rPr>
          <w:rFonts w:eastAsia="SimSun"/>
          <w:b w:val="0"/>
          <w:bCs/>
          <w:color w:val="auto"/>
          <w:sz w:val="24"/>
          <w:szCs w:val="24"/>
        </w:rPr>
        <w:t>research that specifically explores how therapists themselves make meaning of the therapeutic relationship in relation to OAAT/SST practice. This study looks to fill that gap.</w:t>
      </w:r>
    </w:p>
    <w:p w14:paraId="1E700E98" w14:textId="77777777" w:rsidR="009D7881" w:rsidRPr="006F1DD3" w:rsidRDefault="009D7881" w:rsidP="009D7881">
      <w:pPr>
        <w:spacing w:before="100" w:beforeAutospacing="1" w:after="100" w:afterAutospacing="1"/>
        <w:jc w:val="both"/>
        <w:rPr>
          <w:rFonts w:eastAsia="SimSun"/>
          <w:b w:val="0"/>
          <w:bCs/>
          <w:color w:val="auto"/>
          <w:sz w:val="24"/>
          <w:szCs w:val="24"/>
        </w:rPr>
      </w:pPr>
    </w:p>
    <w:p w14:paraId="070BE48A" w14:textId="7BDE7941" w:rsidR="00A74E69" w:rsidRPr="006F1DD3" w:rsidRDefault="00A74E69" w:rsidP="00283FB6">
      <w:pPr>
        <w:pStyle w:val="Heading2"/>
        <w:rPr>
          <w:rFonts w:ascii="Arial" w:hAnsi="Arial"/>
          <w:b/>
          <w:bCs/>
        </w:rPr>
      </w:pPr>
      <w:bookmarkStart w:id="16" w:name="_Toc231809574"/>
      <w:r w:rsidRPr="006F1DD3">
        <w:rPr>
          <w:rFonts w:ascii="Arial" w:hAnsi="Arial"/>
          <w:b/>
          <w:bCs/>
        </w:rPr>
        <w:t>Research Question</w:t>
      </w:r>
      <w:bookmarkEnd w:id="16"/>
      <w:r w:rsidRPr="006F1DD3">
        <w:rPr>
          <w:rFonts w:ascii="Arial" w:hAnsi="Arial"/>
          <w:b/>
          <w:bCs/>
        </w:rPr>
        <w:t xml:space="preserve"> </w:t>
      </w:r>
    </w:p>
    <w:p w14:paraId="7A4CEA15" w14:textId="77777777" w:rsidR="00283FB6" w:rsidRPr="006F1DD3" w:rsidRDefault="00283FB6" w:rsidP="00283FB6"/>
    <w:p w14:paraId="26DFF285" w14:textId="77777777" w:rsidR="00430032" w:rsidRPr="006F1DD3" w:rsidRDefault="00430032" w:rsidP="00430032">
      <w:pPr>
        <w:spacing w:before="100" w:beforeAutospacing="1" w:after="100" w:afterAutospacing="1"/>
        <w:jc w:val="both"/>
        <w:rPr>
          <w:rFonts w:eastAsia="SimSun"/>
          <w:b w:val="0"/>
          <w:bCs/>
          <w:color w:val="auto"/>
          <w:sz w:val="24"/>
          <w:szCs w:val="24"/>
        </w:rPr>
      </w:pPr>
      <w:r w:rsidRPr="006F1DD3">
        <w:rPr>
          <w:rFonts w:eastAsia="SimSun"/>
          <w:b w:val="0"/>
          <w:bCs/>
          <w:color w:val="auto"/>
          <w:sz w:val="24"/>
          <w:szCs w:val="24"/>
        </w:rPr>
        <w:t>Taking this literature review into consideration, this research project asks:</w:t>
      </w:r>
    </w:p>
    <w:p w14:paraId="7867A51D" w14:textId="77777777" w:rsidR="00430032" w:rsidRPr="006F1DD3" w:rsidRDefault="00430032" w:rsidP="00430032">
      <w:pPr>
        <w:spacing w:before="100" w:beforeAutospacing="1" w:after="100" w:afterAutospacing="1"/>
        <w:jc w:val="both"/>
        <w:rPr>
          <w:rFonts w:eastAsia="SimSun"/>
          <w:b w:val="0"/>
          <w:bCs/>
          <w:i/>
          <w:iCs/>
          <w:color w:val="auto"/>
          <w:sz w:val="24"/>
          <w:szCs w:val="24"/>
        </w:rPr>
      </w:pPr>
      <w:r w:rsidRPr="006F1DD3">
        <w:rPr>
          <w:rFonts w:eastAsia="SimSun"/>
          <w:b w:val="0"/>
          <w:bCs/>
          <w:i/>
          <w:iCs/>
          <w:color w:val="auto"/>
          <w:sz w:val="24"/>
          <w:szCs w:val="24"/>
        </w:rPr>
        <w:t>How do therapists narrate their experiences of building the therapeutic relationship within single session therapy?</w:t>
      </w:r>
    </w:p>
    <w:p w14:paraId="6006BCB2" w14:textId="77777777" w:rsidR="00400763" w:rsidRPr="006F1DD3" w:rsidRDefault="00400763" w:rsidP="00245BB9">
      <w:pPr>
        <w:rPr>
          <w:color w:val="EE0000"/>
        </w:rPr>
      </w:pPr>
    </w:p>
    <w:p w14:paraId="77793E32" w14:textId="2B451126" w:rsidR="002B750B" w:rsidRPr="006F1DD3" w:rsidRDefault="006A4E8C" w:rsidP="007A1768">
      <w:pPr>
        <w:pStyle w:val="Heading1"/>
        <w:rPr>
          <w:rFonts w:ascii="Arial" w:hAnsi="Arial"/>
          <w:b/>
          <w:bCs/>
          <w:noProof w:val="0"/>
          <w:sz w:val="28"/>
          <w:szCs w:val="28"/>
        </w:rPr>
      </w:pPr>
      <w:bookmarkStart w:id="17" w:name="_Toc231809575"/>
      <w:r w:rsidRPr="006F1DD3">
        <w:rPr>
          <w:rFonts w:ascii="Arial" w:hAnsi="Arial"/>
          <w:b/>
          <w:bCs/>
          <w:noProof w:val="0"/>
          <w:sz w:val="28"/>
          <w:szCs w:val="28"/>
        </w:rPr>
        <w:lastRenderedPageBreak/>
        <w:t xml:space="preserve">: </w:t>
      </w:r>
      <w:r w:rsidR="006C5173" w:rsidRPr="006F1DD3">
        <w:rPr>
          <w:rFonts w:ascii="Arial" w:hAnsi="Arial"/>
          <w:b/>
          <w:bCs/>
          <w:noProof w:val="0"/>
          <w:sz w:val="28"/>
          <w:szCs w:val="28"/>
        </w:rPr>
        <w:t>Research Methods and Methodology</w:t>
      </w:r>
      <w:bookmarkEnd w:id="17"/>
    </w:p>
    <w:p w14:paraId="012A5099" w14:textId="77777777" w:rsidR="00430032" w:rsidRPr="006F1DD3" w:rsidRDefault="00430032" w:rsidP="00430032"/>
    <w:p w14:paraId="7C5FBFD2" w14:textId="7369D19A" w:rsidR="00711AE8" w:rsidRPr="006F1DD3" w:rsidRDefault="00711AE8" w:rsidP="009011E1">
      <w:pPr>
        <w:pStyle w:val="Heading2"/>
        <w:rPr>
          <w:rFonts w:ascii="Arial" w:hAnsi="Arial"/>
          <w:b/>
          <w:bCs/>
          <w:lang w:eastAsia="en-US"/>
        </w:rPr>
      </w:pPr>
      <w:bookmarkStart w:id="18" w:name="_Toc231809576"/>
      <w:r w:rsidRPr="006F1DD3">
        <w:rPr>
          <w:rFonts w:ascii="Arial" w:hAnsi="Arial"/>
          <w:b/>
          <w:bCs/>
          <w:lang w:eastAsia="en-US"/>
        </w:rPr>
        <w:t>Introduction</w:t>
      </w:r>
      <w:bookmarkEnd w:id="18"/>
    </w:p>
    <w:p w14:paraId="004ECDA2" w14:textId="77777777" w:rsidR="00711AE8" w:rsidRPr="006F1DD3" w:rsidRDefault="00711AE8" w:rsidP="00711AE8">
      <w:pPr>
        <w:jc w:val="both"/>
        <w:rPr>
          <w:rFonts w:eastAsia="Aptos"/>
          <w:b w:val="0"/>
          <w:color w:val="auto"/>
          <w:sz w:val="24"/>
          <w:szCs w:val="24"/>
          <w:lang w:eastAsia="en-US"/>
        </w:rPr>
      </w:pPr>
    </w:p>
    <w:p w14:paraId="25EB6E87" w14:textId="6F49AB45" w:rsidR="00973216" w:rsidRPr="006F1DD3" w:rsidRDefault="00973216" w:rsidP="00973216">
      <w:pPr>
        <w:jc w:val="both"/>
        <w:rPr>
          <w:rFonts w:eastAsia="Aptos"/>
          <w:b w:val="0"/>
          <w:color w:val="auto"/>
          <w:sz w:val="24"/>
          <w:szCs w:val="24"/>
          <w:lang w:eastAsia="en-US"/>
        </w:rPr>
      </w:pPr>
      <w:r w:rsidRPr="006F1DD3">
        <w:rPr>
          <w:rFonts w:eastAsia="Aptos"/>
          <w:b w:val="0"/>
          <w:color w:val="auto"/>
          <w:sz w:val="24"/>
          <w:szCs w:val="24"/>
          <w:lang w:eastAsia="en-US"/>
        </w:rPr>
        <w:t xml:space="preserve">This chapter </w:t>
      </w:r>
      <w:r w:rsidR="0078176E">
        <w:rPr>
          <w:rFonts w:eastAsia="Aptos"/>
          <w:b w:val="0"/>
          <w:color w:val="auto"/>
          <w:sz w:val="24"/>
          <w:szCs w:val="24"/>
          <w:lang w:eastAsia="en-US"/>
        </w:rPr>
        <w:t xml:space="preserve">describes </w:t>
      </w:r>
      <w:r w:rsidRPr="006F1DD3">
        <w:rPr>
          <w:rFonts w:eastAsia="Aptos"/>
          <w:b w:val="0"/>
          <w:color w:val="auto"/>
          <w:sz w:val="24"/>
          <w:szCs w:val="24"/>
          <w:lang w:eastAsia="en-US"/>
        </w:rPr>
        <w:t xml:space="preserve">the methodological approach applied to this study. It presents the research paradigm (Aguzzoli </w:t>
      </w:r>
      <w:r w:rsidRPr="006F1DD3">
        <w:rPr>
          <w:rFonts w:eastAsia="Aptos"/>
          <w:b w:val="0"/>
          <w:i/>
          <w:iCs/>
          <w:color w:val="auto"/>
          <w:sz w:val="24"/>
          <w:szCs w:val="24"/>
          <w:lang w:eastAsia="en-US"/>
        </w:rPr>
        <w:t>et al</w:t>
      </w:r>
      <w:r w:rsidRPr="006F1DD3">
        <w:rPr>
          <w:rFonts w:eastAsia="Aptos"/>
          <w:b w:val="0"/>
          <w:color w:val="auto"/>
          <w:sz w:val="24"/>
          <w:szCs w:val="24"/>
          <w:lang w:eastAsia="en-US"/>
        </w:rPr>
        <w:t>., 2024), ontological (Kusch, 2021) and epistemological (Kabaji and Mukanzi, 2022) approach taken</w:t>
      </w:r>
      <w:r w:rsidR="00F018D6">
        <w:rPr>
          <w:rFonts w:eastAsia="Aptos"/>
          <w:b w:val="0"/>
          <w:color w:val="auto"/>
          <w:sz w:val="24"/>
          <w:szCs w:val="24"/>
          <w:lang w:eastAsia="en-US"/>
        </w:rPr>
        <w:t>. It also discusses the</w:t>
      </w:r>
      <w:r w:rsidRPr="006F1DD3">
        <w:rPr>
          <w:rFonts w:eastAsia="Aptos"/>
          <w:b w:val="0"/>
          <w:color w:val="auto"/>
          <w:sz w:val="24"/>
          <w:szCs w:val="24"/>
          <w:lang w:eastAsia="en-US"/>
        </w:rPr>
        <w:t xml:space="preserve"> rationale for using Paradigmatic Narrative Inquiry (PNI) as a methodological approach (Polkinghorne, 1995; Younas and Inayat, 2025).</w:t>
      </w:r>
    </w:p>
    <w:p w14:paraId="53F022C6" w14:textId="77777777" w:rsidR="00711AE8" w:rsidRPr="006F1DD3" w:rsidRDefault="00711AE8" w:rsidP="00711AE8">
      <w:pPr>
        <w:jc w:val="both"/>
        <w:rPr>
          <w:rFonts w:eastAsia="Aptos"/>
          <w:color w:val="auto"/>
          <w:sz w:val="24"/>
          <w:szCs w:val="24"/>
          <w:lang w:eastAsia="en-US"/>
        </w:rPr>
      </w:pPr>
    </w:p>
    <w:p w14:paraId="584A16E0" w14:textId="349EF9C0" w:rsidR="00711AE8" w:rsidRPr="006F1DD3" w:rsidRDefault="00711AE8" w:rsidP="00DB1FC2">
      <w:pPr>
        <w:pStyle w:val="Heading2"/>
        <w:rPr>
          <w:rFonts w:ascii="Arial" w:eastAsia="Aptos" w:hAnsi="Arial"/>
          <w:color w:val="auto"/>
          <w:szCs w:val="28"/>
          <w:lang w:eastAsia="en-US"/>
        </w:rPr>
      </w:pPr>
      <w:bookmarkStart w:id="19" w:name="_Toc231809577"/>
      <w:r w:rsidRPr="006F1DD3">
        <w:rPr>
          <w:rStyle w:val="Heading2Char"/>
          <w:rFonts w:ascii="Arial" w:hAnsi="Arial" w:cs="Arial"/>
          <w:lang w:eastAsia="en-US"/>
        </w:rPr>
        <w:t>Research Paradigm</w:t>
      </w:r>
      <w:bookmarkEnd w:id="19"/>
    </w:p>
    <w:p w14:paraId="2D5C70B5" w14:textId="77777777" w:rsidR="00711AE8" w:rsidRPr="006F1DD3" w:rsidRDefault="00711AE8" w:rsidP="00711AE8">
      <w:pPr>
        <w:jc w:val="both"/>
        <w:rPr>
          <w:rFonts w:eastAsia="Aptos"/>
          <w:color w:val="auto"/>
          <w:sz w:val="24"/>
          <w:szCs w:val="24"/>
          <w:lang w:eastAsia="en-US"/>
        </w:rPr>
      </w:pPr>
    </w:p>
    <w:p w14:paraId="0780A9F9" w14:textId="6EE789FE" w:rsidR="00A17EC4" w:rsidRPr="006F1DD3" w:rsidRDefault="00A17EC4" w:rsidP="00A17EC4">
      <w:pPr>
        <w:jc w:val="both"/>
        <w:rPr>
          <w:rFonts w:eastAsia="Aptos"/>
          <w:b w:val="0"/>
          <w:color w:val="auto"/>
          <w:sz w:val="24"/>
          <w:szCs w:val="24"/>
          <w:lang w:eastAsia="en-US"/>
        </w:rPr>
      </w:pPr>
      <w:r w:rsidRPr="006F1DD3">
        <w:rPr>
          <w:rFonts w:eastAsia="Aptos"/>
          <w:b w:val="0"/>
          <w:color w:val="auto"/>
          <w:sz w:val="24"/>
          <w:szCs w:val="24"/>
          <w:lang w:eastAsia="en-US"/>
        </w:rPr>
        <w:t xml:space="preserve">A </w:t>
      </w:r>
      <w:r w:rsidR="006D2211">
        <w:rPr>
          <w:rFonts w:eastAsia="Aptos"/>
          <w:b w:val="0"/>
          <w:color w:val="auto"/>
          <w:sz w:val="24"/>
          <w:szCs w:val="24"/>
          <w:lang w:eastAsia="en-US"/>
        </w:rPr>
        <w:t xml:space="preserve">research </w:t>
      </w:r>
      <w:r w:rsidRPr="006F1DD3">
        <w:rPr>
          <w:rFonts w:eastAsia="Aptos"/>
          <w:b w:val="0"/>
          <w:color w:val="auto"/>
          <w:sz w:val="24"/>
          <w:szCs w:val="24"/>
          <w:lang w:eastAsia="en-US"/>
        </w:rPr>
        <w:t xml:space="preserve">paradigm </w:t>
      </w:r>
      <w:r w:rsidR="00F92B80">
        <w:rPr>
          <w:rFonts w:eastAsia="Aptos"/>
          <w:b w:val="0"/>
          <w:color w:val="auto"/>
          <w:sz w:val="24"/>
          <w:szCs w:val="24"/>
          <w:lang w:eastAsia="en-US"/>
        </w:rPr>
        <w:t xml:space="preserve">provides a </w:t>
      </w:r>
      <w:r w:rsidR="00306A81">
        <w:rPr>
          <w:rFonts w:eastAsia="Aptos"/>
          <w:b w:val="0"/>
          <w:color w:val="auto"/>
          <w:sz w:val="24"/>
          <w:szCs w:val="24"/>
          <w:lang w:eastAsia="en-US"/>
        </w:rPr>
        <w:t xml:space="preserve">clear </w:t>
      </w:r>
      <w:r w:rsidR="00F92B80">
        <w:rPr>
          <w:rFonts w:eastAsia="Aptos"/>
          <w:b w:val="0"/>
          <w:color w:val="auto"/>
          <w:sz w:val="24"/>
          <w:szCs w:val="24"/>
          <w:lang w:eastAsia="en-US"/>
        </w:rPr>
        <w:t xml:space="preserve">structure </w:t>
      </w:r>
      <w:r w:rsidRPr="006F1DD3">
        <w:rPr>
          <w:rFonts w:eastAsia="Aptos"/>
          <w:b w:val="0"/>
          <w:color w:val="auto"/>
          <w:sz w:val="24"/>
          <w:szCs w:val="24"/>
          <w:lang w:eastAsia="en-US"/>
        </w:rPr>
        <w:t xml:space="preserve">that </w:t>
      </w:r>
      <w:r w:rsidR="00FF349A">
        <w:rPr>
          <w:rFonts w:eastAsia="Aptos"/>
          <w:b w:val="0"/>
          <w:color w:val="auto"/>
          <w:sz w:val="24"/>
          <w:szCs w:val="24"/>
          <w:lang w:eastAsia="en-US"/>
        </w:rPr>
        <w:t xml:space="preserve">offers guidance </w:t>
      </w:r>
      <w:r w:rsidR="006D2211">
        <w:rPr>
          <w:rFonts w:eastAsia="Aptos"/>
          <w:b w:val="0"/>
          <w:color w:val="auto"/>
          <w:sz w:val="24"/>
          <w:szCs w:val="24"/>
          <w:lang w:eastAsia="en-US"/>
        </w:rPr>
        <w:t xml:space="preserve">in respect of </w:t>
      </w:r>
      <w:r w:rsidRPr="006F1DD3">
        <w:rPr>
          <w:rFonts w:eastAsia="Aptos"/>
          <w:b w:val="0"/>
          <w:color w:val="auto"/>
          <w:sz w:val="24"/>
          <w:szCs w:val="24"/>
          <w:lang w:eastAsia="en-US"/>
        </w:rPr>
        <w:t xml:space="preserve">data collection (Brown and  Dueñas, 2020; Omodan, 2022). To answer the research question, this study took a constructivist-interpretivist view of reality, assuming knowledge and truth were subjective rather than based on </w:t>
      </w:r>
      <w:r w:rsidR="00614AD9">
        <w:rPr>
          <w:rFonts w:eastAsia="Aptos"/>
          <w:b w:val="0"/>
          <w:color w:val="auto"/>
          <w:sz w:val="24"/>
          <w:szCs w:val="24"/>
          <w:lang w:eastAsia="en-US"/>
        </w:rPr>
        <w:t xml:space="preserve">one </w:t>
      </w:r>
      <w:r w:rsidR="00614AD9" w:rsidRPr="006F1DD3">
        <w:rPr>
          <w:rFonts w:eastAsia="Aptos"/>
          <w:b w:val="0"/>
          <w:color w:val="auto"/>
          <w:sz w:val="24"/>
          <w:szCs w:val="24"/>
          <w:lang w:eastAsia="en-US"/>
        </w:rPr>
        <w:t>singu</w:t>
      </w:r>
      <w:r w:rsidR="00614AD9">
        <w:rPr>
          <w:rFonts w:eastAsia="Aptos"/>
          <w:b w:val="0"/>
          <w:color w:val="auto"/>
          <w:sz w:val="24"/>
          <w:szCs w:val="24"/>
          <w:lang w:eastAsia="en-US"/>
        </w:rPr>
        <w:t>lar</w:t>
      </w:r>
      <w:r w:rsidRPr="006F1DD3">
        <w:rPr>
          <w:rFonts w:eastAsia="Aptos"/>
          <w:b w:val="0"/>
          <w:color w:val="auto"/>
          <w:sz w:val="24"/>
          <w:szCs w:val="24"/>
          <w:lang w:eastAsia="en-US"/>
        </w:rPr>
        <w:t xml:space="preserve"> fact (Kabaji and  Mukanzi, 2022; Maksimović and Evtimov, 2023). </w:t>
      </w:r>
    </w:p>
    <w:p w14:paraId="015295F5" w14:textId="77777777" w:rsidR="00711AE8" w:rsidRPr="006F1DD3" w:rsidRDefault="00711AE8" w:rsidP="00711AE8">
      <w:pPr>
        <w:jc w:val="both"/>
        <w:rPr>
          <w:rFonts w:eastAsia="Aptos"/>
          <w:color w:val="auto"/>
          <w:szCs w:val="28"/>
          <w:lang w:eastAsia="en-US"/>
        </w:rPr>
      </w:pPr>
    </w:p>
    <w:p w14:paraId="584F7680" w14:textId="009AFBB4" w:rsidR="00711AE8" w:rsidRPr="006F1DD3" w:rsidRDefault="00711AE8" w:rsidP="00DB1FC2">
      <w:pPr>
        <w:pStyle w:val="Heading2"/>
        <w:rPr>
          <w:rFonts w:ascii="Arial" w:hAnsi="Arial"/>
          <w:b/>
          <w:bCs/>
          <w:lang w:eastAsia="en-US"/>
        </w:rPr>
      </w:pPr>
      <w:bookmarkStart w:id="20" w:name="_Toc231809578"/>
      <w:r w:rsidRPr="006F1DD3">
        <w:rPr>
          <w:rFonts w:ascii="Arial" w:hAnsi="Arial"/>
          <w:b/>
          <w:bCs/>
          <w:lang w:eastAsia="en-US"/>
        </w:rPr>
        <w:t>Ontological and Epistemological Position</w:t>
      </w:r>
      <w:bookmarkEnd w:id="20"/>
    </w:p>
    <w:p w14:paraId="7B81E391" w14:textId="77777777" w:rsidR="00711AE8" w:rsidRPr="006F1DD3" w:rsidRDefault="00711AE8" w:rsidP="00711AE8">
      <w:pPr>
        <w:jc w:val="both"/>
        <w:rPr>
          <w:rFonts w:eastAsia="Aptos"/>
          <w:b w:val="0"/>
          <w:color w:val="auto"/>
          <w:sz w:val="24"/>
          <w:szCs w:val="24"/>
          <w:lang w:eastAsia="en-US"/>
        </w:rPr>
      </w:pPr>
    </w:p>
    <w:p w14:paraId="2CFFC845" w14:textId="12EDF1F2" w:rsidR="00D519EF" w:rsidRPr="006F1DD3" w:rsidRDefault="00D519EF" w:rsidP="00D519EF">
      <w:pPr>
        <w:jc w:val="both"/>
        <w:rPr>
          <w:rFonts w:eastAsia="Aptos"/>
          <w:color w:val="auto"/>
          <w:sz w:val="24"/>
          <w:szCs w:val="24"/>
          <w:lang w:eastAsia="en-US"/>
        </w:rPr>
      </w:pPr>
      <w:r w:rsidRPr="006F1DD3">
        <w:rPr>
          <w:rFonts w:eastAsia="Aptos"/>
          <w:b w:val="0"/>
          <w:color w:val="auto"/>
          <w:sz w:val="24"/>
          <w:szCs w:val="24"/>
          <w:lang w:eastAsia="en-US"/>
        </w:rPr>
        <w:t>Ontologically, this study took a relativist position (Pretorius,2024) in that knowledge and truth are socially constructed th</w:t>
      </w:r>
      <w:r w:rsidR="00D4202F">
        <w:rPr>
          <w:rFonts w:eastAsia="Aptos"/>
          <w:b w:val="0"/>
          <w:color w:val="auto"/>
          <w:sz w:val="24"/>
          <w:szCs w:val="24"/>
          <w:lang w:eastAsia="en-US"/>
        </w:rPr>
        <w:t>r</w:t>
      </w:r>
      <w:r w:rsidRPr="006F1DD3">
        <w:rPr>
          <w:rFonts w:eastAsia="Aptos"/>
          <w:b w:val="0"/>
          <w:color w:val="auto"/>
          <w:sz w:val="24"/>
          <w:szCs w:val="24"/>
          <w:lang w:eastAsia="en-US"/>
        </w:rPr>
        <w:t xml:space="preserve">ough interaction with others. Epistemologically, this research project took the view that multiple </w:t>
      </w:r>
      <w:r w:rsidR="00914C59">
        <w:rPr>
          <w:rFonts w:eastAsia="Aptos"/>
          <w:b w:val="0"/>
          <w:color w:val="auto"/>
          <w:sz w:val="24"/>
          <w:szCs w:val="24"/>
          <w:lang w:eastAsia="en-US"/>
        </w:rPr>
        <w:t xml:space="preserve">truths </w:t>
      </w:r>
      <w:r w:rsidRPr="006F1DD3">
        <w:rPr>
          <w:rFonts w:eastAsia="Aptos"/>
          <w:b w:val="0"/>
          <w:color w:val="auto"/>
          <w:sz w:val="24"/>
          <w:szCs w:val="24"/>
          <w:lang w:eastAsia="en-US"/>
        </w:rPr>
        <w:t>exist</w:t>
      </w:r>
      <w:r w:rsidR="00666AE9">
        <w:rPr>
          <w:rFonts w:eastAsia="Aptos"/>
          <w:b w:val="0"/>
          <w:color w:val="auto"/>
          <w:sz w:val="24"/>
          <w:szCs w:val="24"/>
          <w:lang w:eastAsia="en-US"/>
        </w:rPr>
        <w:t xml:space="preserve"> </w:t>
      </w:r>
      <w:r w:rsidRPr="006F1DD3">
        <w:rPr>
          <w:rFonts w:eastAsia="Aptos"/>
          <w:b w:val="0"/>
          <w:color w:val="auto"/>
          <w:sz w:val="24"/>
          <w:szCs w:val="24"/>
          <w:lang w:eastAsia="en-US"/>
        </w:rPr>
        <w:t xml:space="preserve">due to an individual’s differing </w:t>
      </w:r>
      <w:r w:rsidR="00666AE9">
        <w:rPr>
          <w:rFonts w:eastAsia="Aptos"/>
          <w:b w:val="0"/>
          <w:color w:val="auto"/>
          <w:sz w:val="24"/>
          <w:szCs w:val="24"/>
          <w:lang w:eastAsia="en-US"/>
        </w:rPr>
        <w:t xml:space="preserve">life </w:t>
      </w:r>
      <w:r w:rsidRPr="006F1DD3">
        <w:rPr>
          <w:rFonts w:eastAsia="Aptos"/>
          <w:b w:val="0"/>
          <w:color w:val="auto"/>
          <w:sz w:val="24"/>
          <w:szCs w:val="24"/>
          <w:lang w:eastAsia="en-US"/>
        </w:rPr>
        <w:t>experience</w:t>
      </w:r>
      <w:r w:rsidR="00B863F5">
        <w:rPr>
          <w:rFonts w:eastAsia="Aptos"/>
          <w:b w:val="0"/>
          <w:color w:val="auto"/>
          <w:sz w:val="24"/>
          <w:szCs w:val="24"/>
          <w:lang w:eastAsia="en-US"/>
        </w:rPr>
        <w:t xml:space="preserve">. This is </w:t>
      </w:r>
      <w:r w:rsidRPr="006F1DD3">
        <w:rPr>
          <w:rFonts w:eastAsia="Aptos"/>
          <w:b w:val="0"/>
          <w:color w:val="auto"/>
          <w:sz w:val="24"/>
          <w:szCs w:val="24"/>
          <w:lang w:eastAsia="en-US"/>
        </w:rPr>
        <w:t xml:space="preserve">compounded by relationships with </w:t>
      </w:r>
      <w:r w:rsidR="006B0B9E" w:rsidRPr="006F1DD3">
        <w:rPr>
          <w:rFonts w:eastAsia="Aptos"/>
          <w:b w:val="0"/>
          <w:color w:val="auto"/>
          <w:sz w:val="24"/>
          <w:szCs w:val="24"/>
          <w:lang w:eastAsia="en-US"/>
        </w:rPr>
        <w:t>others</w:t>
      </w:r>
      <w:r w:rsidR="00B863F5">
        <w:rPr>
          <w:rFonts w:eastAsia="Aptos"/>
          <w:b w:val="0"/>
          <w:color w:val="auto"/>
          <w:sz w:val="24"/>
          <w:szCs w:val="24"/>
          <w:lang w:eastAsia="en-US"/>
        </w:rPr>
        <w:t xml:space="preserve"> as well as</w:t>
      </w:r>
      <w:r w:rsidRPr="006F1DD3">
        <w:rPr>
          <w:rFonts w:eastAsia="Aptos"/>
          <w:b w:val="0"/>
          <w:color w:val="auto"/>
          <w:sz w:val="24"/>
          <w:szCs w:val="24"/>
          <w:lang w:eastAsia="en-US"/>
        </w:rPr>
        <w:t xml:space="preserve"> socioeconomic and </w:t>
      </w:r>
      <w:r w:rsidRPr="006F1DD3">
        <w:rPr>
          <w:rFonts w:eastAsia="Aptos"/>
          <w:b w:val="0"/>
          <w:color w:val="auto"/>
          <w:sz w:val="24"/>
          <w:szCs w:val="24"/>
          <w:lang w:eastAsia="en-US"/>
        </w:rPr>
        <w:lastRenderedPageBreak/>
        <w:t xml:space="preserve">environmental backgrounds (Kabaj and  Mukanzi, 2022; Burns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Weiss and Johnson-Koenke, 2023; Aguzzoli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2024). </w:t>
      </w:r>
    </w:p>
    <w:p w14:paraId="6BB2C546" w14:textId="77777777" w:rsidR="00D519EF" w:rsidRPr="006F1DD3" w:rsidRDefault="00D519EF" w:rsidP="00D519EF">
      <w:pPr>
        <w:jc w:val="both"/>
        <w:rPr>
          <w:rFonts w:eastAsia="Aptos"/>
          <w:b w:val="0"/>
          <w:color w:val="auto"/>
          <w:sz w:val="24"/>
          <w:szCs w:val="24"/>
          <w:lang w:eastAsia="en-US"/>
        </w:rPr>
      </w:pPr>
    </w:p>
    <w:p w14:paraId="4446EFD6" w14:textId="731AEACE" w:rsidR="00D519EF" w:rsidRPr="006F1DD3" w:rsidRDefault="00BE6F6E" w:rsidP="00D519EF">
      <w:pPr>
        <w:jc w:val="both"/>
        <w:rPr>
          <w:rFonts w:eastAsia="Aptos"/>
          <w:b w:val="0"/>
          <w:color w:val="auto"/>
          <w:sz w:val="24"/>
          <w:szCs w:val="24"/>
          <w:lang w:eastAsia="en-US"/>
        </w:rPr>
      </w:pPr>
      <w:r>
        <w:rPr>
          <w:rFonts w:eastAsia="Aptos"/>
          <w:b w:val="0"/>
          <w:color w:val="auto"/>
          <w:sz w:val="24"/>
          <w:szCs w:val="24"/>
          <w:lang w:eastAsia="en-US"/>
        </w:rPr>
        <w:t>Consequently, t</w:t>
      </w:r>
      <w:r w:rsidR="00D519EF" w:rsidRPr="006F1DD3">
        <w:rPr>
          <w:rFonts w:eastAsia="Aptos"/>
          <w:b w:val="0"/>
          <w:color w:val="auto"/>
          <w:sz w:val="24"/>
          <w:szCs w:val="24"/>
          <w:lang w:eastAsia="en-US"/>
        </w:rPr>
        <w:t xml:space="preserve">he research paradigm adopted </w:t>
      </w:r>
      <w:r w:rsidR="00940873">
        <w:rPr>
          <w:rFonts w:eastAsia="Aptos"/>
          <w:b w:val="0"/>
          <w:color w:val="auto"/>
          <w:sz w:val="24"/>
          <w:szCs w:val="24"/>
          <w:lang w:eastAsia="en-US"/>
        </w:rPr>
        <w:t xml:space="preserve">within this research study </w:t>
      </w:r>
      <w:r w:rsidR="00D519EF" w:rsidRPr="006F1DD3">
        <w:rPr>
          <w:rFonts w:eastAsia="Aptos"/>
          <w:b w:val="0"/>
          <w:color w:val="auto"/>
          <w:sz w:val="24"/>
          <w:szCs w:val="24"/>
          <w:lang w:eastAsia="en-US"/>
        </w:rPr>
        <w:t xml:space="preserve">led to the current researcher taking the position that each therapist-participant account of OAAT/SST was a subjective interpretation of building the client-therapist relationship in working practice </w:t>
      </w:r>
      <w:r w:rsidR="00922431">
        <w:rPr>
          <w:rFonts w:eastAsia="Aptos"/>
          <w:b w:val="0"/>
          <w:color w:val="auto"/>
          <w:sz w:val="24"/>
          <w:szCs w:val="24"/>
          <w:lang w:eastAsia="en-US"/>
        </w:rPr>
        <w:t>(</w:t>
      </w:r>
      <w:r w:rsidR="00D519EF" w:rsidRPr="006F1DD3">
        <w:rPr>
          <w:rFonts w:eastAsia="Aptos"/>
          <w:b w:val="0"/>
          <w:color w:val="auto"/>
          <w:sz w:val="24"/>
          <w:szCs w:val="24"/>
          <w:lang w:eastAsia="en-US"/>
        </w:rPr>
        <w:t>Kusch</w:t>
      </w:r>
      <w:r w:rsidR="00922431">
        <w:rPr>
          <w:rFonts w:eastAsia="Aptos"/>
          <w:b w:val="0"/>
          <w:color w:val="auto"/>
          <w:sz w:val="24"/>
          <w:szCs w:val="24"/>
          <w:lang w:eastAsia="en-US"/>
        </w:rPr>
        <w:t xml:space="preserve">, </w:t>
      </w:r>
      <w:r w:rsidR="00D519EF" w:rsidRPr="006F1DD3">
        <w:rPr>
          <w:rFonts w:eastAsia="Aptos"/>
          <w:b w:val="0"/>
          <w:color w:val="auto"/>
          <w:sz w:val="24"/>
          <w:szCs w:val="24"/>
          <w:lang w:eastAsia="en-US"/>
        </w:rPr>
        <w:t xml:space="preserve">2021; Matos and Dimaggio, 2023; Meadows, 2024; Mellado </w:t>
      </w:r>
      <w:r w:rsidR="00D519EF" w:rsidRPr="006F1DD3">
        <w:rPr>
          <w:rFonts w:eastAsia="Aptos"/>
          <w:b w:val="0"/>
          <w:i/>
          <w:iCs/>
          <w:color w:val="auto"/>
          <w:sz w:val="24"/>
          <w:szCs w:val="24"/>
          <w:lang w:eastAsia="en-US"/>
        </w:rPr>
        <w:t>et al</w:t>
      </w:r>
      <w:r w:rsidR="00D519EF" w:rsidRPr="006F1DD3">
        <w:rPr>
          <w:rFonts w:eastAsia="Aptos"/>
          <w:b w:val="0"/>
          <w:color w:val="auto"/>
          <w:sz w:val="24"/>
          <w:szCs w:val="24"/>
          <w:lang w:eastAsia="en-US"/>
        </w:rPr>
        <w:t xml:space="preserve">., 2024). Consequently, each participant’s story provided unique insight into their beliefs surrounding single session working (Foxall </w:t>
      </w:r>
      <w:r w:rsidR="00D519EF" w:rsidRPr="006F1DD3">
        <w:rPr>
          <w:rFonts w:eastAsia="Aptos"/>
          <w:b w:val="0"/>
          <w:i/>
          <w:iCs/>
          <w:color w:val="auto"/>
          <w:sz w:val="24"/>
          <w:szCs w:val="24"/>
          <w:lang w:eastAsia="en-US"/>
        </w:rPr>
        <w:t>et al</w:t>
      </w:r>
      <w:r w:rsidR="00D519EF" w:rsidRPr="006F1DD3">
        <w:rPr>
          <w:rFonts w:eastAsia="Aptos"/>
          <w:b w:val="0"/>
          <w:color w:val="auto"/>
          <w:sz w:val="24"/>
          <w:szCs w:val="24"/>
          <w:lang w:eastAsia="en-US"/>
        </w:rPr>
        <w:t xml:space="preserve">., 2021; Braun and Clarke, 2021). </w:t>
      </w:r>
    </w:p>
    <w:p w14:paraId="706BC3AC" w14:textId="77777777" w:rsidR="00D519EF" w:rsidRPr="006F1DD3" w:rsidRDefault="00D519EF" w:rsidP="00D519EF">
      <w:pPr>
        <w:jc w:val="both"/>
        <w:rPr>
          <w:rFonts w:eastAsia="Aptos"/>
          <w:b w:val="0"/>
          <w:color w:val="auto"/>
          <w:sz w:val="24"/>
          <w:szCs w:val="24"/>
          <w:lang w:eastAsia="en-US"/>
        </w:rPr>
      </w:pPr>
    </w:p>
    <w:p w14:paraId="3757FEE1" w14:textId="77777777" w:rsidR="00711AE8" w:rsidRPr="006F1DD3" w:rsidRDefault="00711AE8" w:rsidP="00711AE8">
      <w:pPr>
        <w:jc w:val="both"/>
        <w:rPr>
          <w:rFonts w:eastAsia="Aptos"/>
          <w:b w:val="0"/>
          <w:color w:val="auto"/>
          <w:szCs w:val="28"/>
          <w:lang w:eastAsia="en-US"/>
        </w:rPr>
      </w:pPr>
    </w:p>
    <w:p w14:paraId="45D9C3DF" w14:textId="053D1187" w:rsidR="00711AE8" w:rsidRPr="006F1DD3" w:rsidRDefault="00711AE8" w:rsidP="00DB1FC2">
      <w:pPr>
        <w:pStyle w:val="Heading2"/>
        <w:rPr>
          <w:rFonts w:ascii="Arial" w:hAnsi="Arial"/>
          <w:b/>
          <w:bCs/>
          <w:lang w:eastAsia="en-US"/>
        </w:rPr>
      </w:pPr>
      <w:bookmarkStart w:id="21" w:name="_Toc231809579"/>
      <w:r w:rsidRPr="006F1DD3">
        <w:rPr>
          <w:rFonts w:ascii="Arial" w:hAnsi="Arial"/>
          <w:b/>
          <w:bCs/>
          <w:lang w:eastAsia="en-US"/>
        </w:rPr>
        <w:t>Rationale for Paradigmatic Narrative Analysis</w:t>
      </w:r>
      <w:bookmarkEnd w:id="21"/>
    </w:p>
    <w:p w14:paraId="4E3C1C73" w14:textId="77777777" w:rsidR="00711AE8" w:rsidRPr="006F1DD3" w:rsidRDefault="00711AE8" w:rsidP="00711AE8">
      <w:pPr>
        <w:jc w:val="both"/>
        <w:rPr>
          <w:rFonts w:eastAsia="Aptos"/>
          <w:color w:val="auto"/>
          <w:sz w:val="24"/>
          <w:szCs w:val="24"/>
          <w:lang w:eastAsia="en-US"/>
        </w:rPr>
      </w:pPr>
    </w:p>
    <w:p w14:paraId="1E46EAF1" w14:textId="73F8F468" w:rsidR="000D4B0D" w:rsidRPr="006F1DD3" w:rsidRDefault="000D4B0D" w:rsidP="00753B8D">
      <w:pPr>
        <w:jc w:val="both"/>
        <w:rPr>
          <w:rFonts w:eastAsia="Aptos"/>
          <w:b w:val="0"/>
          <w:color w:val="auto"/>
          <w:sz w:val="24"/>
          <w:szCs w:val="24"/>
          <w:lang w:eastAsia="en-US"/>
        </w:rPr>
      </w:pPr>
      <w:r w:rsidRPr="006F1DD3">
        <w:rPr>
          <w:rFonts w:eastAsia="Aptos"/>
          <w:b w:val="0"/>
          <w:color w:val="auto"/>
          <w:sz w:val="24"/>
          <w:szCs w:val="24"/>
          <w:lang w:eastAsia="en-US"/>
        </w:rPr>
        <w:t xml:space="preserve">The ontological and epistemological perspective of the current researcher aligned with Narrative Inquiry (NI) (Rabelo, 2022) and supported the view that telling a story through the process of social interaction was how individuals communicated their life experiences (Foxall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In this study, Clandinin and Connelly’s (2004) three-dimensional model of NI (Figure </w:t>
      </w:r>
      <w:r w:rsidR="000F72BD">
        <w:rPr>
          <w:rFonts w:eastAsia="Aptos"/>
          <w:b w:val="0"/>
          <w:color w:val="auto"/>
          <w:sz w:val="24"/>
          <w:szCs w:val="24"/>
          <w:lang w:eastAsia="en-US"/>
        </w:rPr>
        <w:t>3.</w:t>
      </w:r>
      <w:r w:rsidRPr="006F1DD3">
        <w:rPr>
          <w:rFonts w:eastAsia="Aptos"/>
          <w:b w:val="0"/>
          <w:color w:val="auto"/>
          <w:sz w:val="24"/>
          <w:szCs w:val="24"/>
          <w:lang w:eastAsia="en-US"/>
        </w:rPr>
        <w:t xml:space="preserve">1) </w:t>
      </w:r>
      <w:r w:rsidR="007D3E48" w:rsidRPr="006F1DD3">
        <w:rPr>
          <w:rFonts w:eastAsia="Aptos"/>
          <w:b w:val="0"/>
          <w:color w:val="auto"/>
          <w:sz w:val="24"/>
          <w:szCs w:val="24"/>
          <w:lang w:eastAsia="en-US"/>
        </w:rPr>
        <w:t xml:space="preserve">provided a structure to </w:t>
      </w:r>
      <w:r w:rsidRPr="006F1DD3">
        <w:rPr>
          <w:rFonts w:eastAsia="Aptos"/>
          <w:b w:val="0"/>
          <w:color w:val="auto"/>
          <w:sz w:val="24"/>
          <w:szCs w:val="24"/>
          <w:lang w:eastAsia="en-US"/>
        </w:rPr>
        <w:t xml:space="preserve">guide participant interviews and </w:t>
      </w:r>
      <w:r w:rsidR="00753B8D" w:rsidRPr="006F1DD3">
        <w:rPr>
          <w:rFonts w:eastAsia="Aptos"/>
          <w:b w:val="0"/>
          <w:color w:val="auto"/>
          <w:sz w:val="24"/>
          <w:szCs w:val="24"/>
          <w:lang w:eastAsia="en-US"/>
        </w:rPr>
        <w:t xml:space="preserve">the </w:t>
      </w:r>
      <w:r w:rsidRPr="006F1DD3">
        <w:rPr>
          <w:rFonts w:eastAsia="Aptos"/>
          <w:b w:val="0"/>
          <w:color w:val="auto"/>
          <w:sz w:val="24"/>
          <w:szCs w:val="24"/>
          <w:lang w:eastAsia="en-US"/>
        </w:rPr>
        <w:t xml:space="preserve">understanding of therapist-participants experiences of OAAT/SST. </w:t>
      </w:r>
    </w:p>
    <w:p w14:paraId="21AFF472" w14:textId="32E3E1AE" w:rsidR="000D4B0D" w:rsidRPr="006F1DD3" w:rsidRDefault="00981DC1" w:rsidP="000D4B0D">
      <w:pPr>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49024" behindDoc="0" locked="0" layoutInCell="1" allowOverlap="1" wp14:anchorId="31319B52" wp14:editId="3A83E8CD">
            <wp:simplePos x="0" y="0"/>
            <wp:positionH relativeFrom="margin">
              <wp:align>left</wp:align>
            </wp:positionH>
            <wp:positionV relativeFrom="paragraph">
              <wp:posOffset>261881</wp:posOffset>
            </wp:positionV>
            <wp:extent cx="6061710" cy="1013460"/>
            <wp:effectExtent l="0" t="0" r="0" b="0"/>
            <wp:wrapSquare wrapText="bothSides"/>
            <wp:docPr id="2107074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74879" name=""/>
                    <pic:cNvPicPr/>
                  </pic:nvPicPr>
                  <pic:blipFill rotWithShape="1">
                    <a:blip r:embed="rId12">
                      <a:extLst>
                        <a:ext uri="{28A0092B-C50C-407E-A947-70E740481C1C}">
                          <a14:useLocalDpi xmlns:a14="http://schemas.microsoft.com/office/drawing/2010/main" val="0"/>
                        </a:ext>
                      </a:extLst>
                    </a:blip>
                    <a:srcRect t="20718" b="30479"/>
                    <a:stretch>
                      <a:fillRect/>
                    </a:stretch>
                  </pic:blipFill>
                  <pic:spPr bwMode="auto">
                    <a:xfrm>
                      <a:off x="0" y="0"/>
                      <a:ext cx="6061710" cy="10134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D4B0D" w:rsidRPr="006F1DD3">
        <w:rPr>
          <w:rFonts w:eastAsia="Aptos"/>
          <w:b w:val="0"/>
          <w:color w:val="auto"/>
          <w:sz w:val="24"/>
          <w:szCs w:val="24"/>
          <w:lang w:eastAsia="en-US"/>
        </w:rPr>
        <w:t xml:space="preserve"> </w:t>
      </w:r>
      <w:r w:rsidR="000D4B0D" w:rsidRPr="006F1DD3">
        <w:rPr>
          <w:rFonts w:eastAsia="Aptos"/>
          <w:b w:val="0"/>
          <w:noProof/>
          <w:color w:val="auto"/>
          <w:sz w:val="24"/>
          <w:szCs w:val="24"/>
          <w:lang w:eastAsia="en-US"/>
        </w:rPr>
        <w:drawing>
          <wp:anchor distT="0" distB="0" distL="114300" distR="114300" simplePos="0" relativeHeight="251648000" behindDoc="0" locked="0" layoutInCell="1" allowOverlap="1" wp14:anchorId="12112537" wp14:editId="36CD75F0">
            <wp:simplePos x="0" y="0"/>
            <wp:positionH relativeFrom="column">
              <wp:posOffset>60960</wp:posOffset>
            </wp:positionH>
            <wp:positionV relativeFrom="paragraph">
              <wp:posOffset>723900</wp:posOffset>
            </wp:positionV>
            <wp:extent cx="5730240" cy="45085"/>
            <wp:effectExtent l="0" t="0" r="0" b="0"/>
            <wp:wrapSquare wrapText="bothSides"/>
            <wp:docPr id="1305086452" name="Picture 2">
              <a:extLst xmlns:a="http://schemas.openxmlformats.org/drawingml/2006/main">
                <a:ext uri="{FF2B5EF4-FFF2-40B4-BE49-F238E27FC236}">
                  <a16:creationId xmlns:a16="http://schemas.microsoft.com/office/drawing/2014/main" id="{82956DD5-2A63-4497-A46B-F30ECC771B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9831"/>
                    <a:stretch>
                      <a:fillRect/>
                    </a:stretch>
                  </pic:blipFill>
                  <pic:spPr bwMode="auto">
                    <a:xfrm>
                      <a:off x="0" y="0"/>
                      <a:ext cx="5730240" cy="45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6418B88" w14:textId="6B559C56" w:rsidR="000D4B0D" w:rsidRPr="006F1DD3" w:rsidRDefault="00981DC1" w:rsidP="000D4B0D">
      <w:pPr>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57216" behindDoc="0" locked="0" layoutInCell="1" allowOverlap="1" wp14:anchorId="65604560" wp14:editId="21E381A9">
                <wp:simplePos x="0" y="0"/>
                <wp:positionH relativeFrom="margin">
                  <wp:posOffset>57150</wp:posOffset>
                </wp:positionH>
                <wp:positionV relativeFrom="paragraph">
                  <wp:posOffset>879475</wp:posOffset>
                </wp:positionV>
                <wp:extent cx="6263640" cy="586740"/>
                <wp:effectExtent l="0" t="0" r="3810" b="3810"/>
                <wp:wrapNone/>
                <wp:docPr id="708069929" name="Text Box 3"/>
                <wp:cNvGraphicFramePr/>
                <a:graphic xmlns:a="http://schemas.openxmlformats.org/drawingml/2006/main">
                  <a:graphicData uri="http://schemas.microsoft.com/office/word/2010/wordprocessingShape">
                    <wps:wsp>
                      <wps:cNvSpPr txBox="1"/>
                      <wps:spPr>
                        <a:xfrm>
                          <a:off x="0" y="0"/>
                          <a:ext cx="6263640" cy="586740"/>
                        </a:xfrm>
                        <a:prstGeom prst="rect">
                          <a:avLst/>
                        </a:prstGeom>
                        <a:solidFill>
                          <a:schemeClr val="lt1"/>
                        </a:solidFill>
                        <a:ln w="6350">
                          <a:noFill/>
                        </a:ln>
                      </wps:spPr>
                      <wps:txbx>
                        <w:txbxContent>
                          <w:p w14:paraId="42164163" w14:textId="05A863CA" w:rsidR="00AC0155" w:rsidRPr="0093272E" w:rsidRDefault="0093272E">
                            <w:pPr>
                              <w:rPr>
                                <w:b w:val="0"/>
                                <w:bCs/>
                                <w:sz w:val="16"/>
                                <w:szCs w:val="16"/>
                              </w:rPr>
                            </w:pPr>
                            <w:r w:rsidRPr="0093272E">
                              <w:rPr>
                                <w:b w:val="0"/>
                                <w:bCs/>
                                <w:sz w:val="16"/>
                                <w:szCs w:val="16"/>
                              </w:rPr>
                              <w:t>(</w:t>
                            </w:r>
                            <w:r w:rsidR="00AC0155" w:rsidRPr="0093272E">
                              <w:rPr>
                                <w:b w:val="0"/>
                                <w:bCs/>
                                <w:sz w:val="16"/>
                                <w:szCs w:val="16"/>
                              </w:rPr>
                              <w:t>Figure 3.1</w:t>
                            </w:r>
                            <w:r w:rsidR="00662E4F" w:rsidRPr="0093272E">
                              <w:rPr>
                                <w:b w:val="0"/>
                                <w:bCs/>
                                <w:sz w:val="16"/>
                                <w:szCs w:val="16"/>
                              </w:rPr>
                              <w:t>: Clandinin and Connelly (2004) Three-Dimensional Model of Narrative Inquiry</w:t>
                            </w:r>
                            <w:r w:rsidR="00601C9F">
                              <w:rPr>
                                <w:b w:val="0"/>
                                <w:bCs/>
                                <w:sz w:val="16"/>
                                <w:szCs w:val="16"/>
                              </w:rPr>
                              <w:t xml:space="preserve">; Image taken from Craig </w:t>
                            </w:r>
                            <w:r w:rsidR="00601C9F" w:rsidRPr="005C6164">
                              <w:rPr>
                                <w:b w:val="0"/>
                                <w:bCs/>
                                <w:i/>
                                <w:iCs/>
                                <w:sz w:val="16"/>
                                <w:szCs w:val="16"/>
                              </w:rPr>
                              <w:t>et a</w:t>
                            </w:r>
                            <w:r w:rsidR="00601C9F">
                              <w:rPr>
                                <w:b w:val="0"/>
                                <w:bCs/>
                                <w:sz w:val="16"/>
                                <w:szCs w:val="16"/>
                              </w:rPr>
                              <w:t xml:space="preserve">l., </w:t>
                            </w:r>
                            <w:r w:rsidR="00AE2CA1">
                              <w:rPr>
                                <w:b w:val="0"/>
                                <w:bCs/>
                                <w:sz w:val="16"/>
                                <w:szCs w:val="16"/>
                              </w:rPr>
                              <w:t>2024, p.</w:t>
                            </w:r>
                            <w:r w:rsidR="00981DC1">
                              <w:rPr>
                                <w:b w:val="0"/>
                                <w:bCs/>
                                <w:sz w:val="16"/>
                                <w:szCs w:val="16"/>
                              </w:rPr>
                              <w:t>4</w:t>
                            </w:r>
                            <w:r w:rsidR="00AE2CA1">
                              <w:rPr>
                                <w:b w:val="0"/>
                                <w:bCs/>
                                <w:sz w:val="16"/>
                                <w:szCs w:val="16"/>
                              </w:rPr>
                              <w:t xml:space="preserve"> </w:t>
                            </w:r>
                            <w:r w:rsidRPr="0093272E">
                              <w:rPr>
                                <w:b w:val="0"/>
                                <w:bCs/>
                                <w:sz w:val="16"/>
                                <w:szCs w:val="16"/>
                              </w:rPr>
                              <w:t>)</w:t>
                            </w:r>
                            <w:r w:rsidR="00662E4F" w:rsidRPr="0093272E">
                              <w:rPr>
                                <w:b w:val="0"/>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604560" id="_x0000_t202" coordsize="21600,21600" o:spt="202" path="m,l,21600r21600,l21600,xe">
                <v:stroke joinstyle="miter"/>
                <v:path gradientshapeok="t" o:connecttype="rect"/>
              </v:shapetype>
              <v:shape id="Text Box 3" o:spid="_x0000_s1026" type="#_x0000_t202" style="position:absolute;left:0;text-align:left;margin-left:4.5pt;margin-top:69.25pt;width:493.2pt;height:46.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" fillcolor="white [3201]" stroked="f" strokeweight=".5pt">
                <v:textbox>
                  <w:txbxContent>
                    <w:p w14:paraId="42164163" w14:textId="05A863CA" w:rsidR="00AC0155" w:rsidRPr="0093272E" w:rsidRDefault="0093272E">
                      <w:pPr>
                        <w:rPr>
                          <w:b w:val="0"/>
                          <w:bCs/>
                          <w:sz w:val="16"/>
                          <w:szCs w:val="16"/>
                        </w:rPr>
                      </w:pPr>
                      <w:r w:rsidRPr="0093272E">
                        <w:rPr>
                          <w:b w:val="0"/>
                          <w:bCs/>
                          <w:sz w:val="16"/>
                          <w:szCs w:val="16"/>
                        </w:rPr>
                        <w:t>(</w:t>
                      </w:r>
                      <w:r w:rsidR="00AC0155" w:rsidRPr="0093272E">
                        <w:rPr>
                          <w:b w:val="0"/>
                          <w:bCs/>
                          <w:sz w:val="16"/>
                          <w:szCs w:val="16"/>
                        </w:rPr>
                        <w:t>Figure 3.1</w:t>
                      </w:r>
                      <w:r w:rsidR="00662E4F" w:rsidRPr="0093272E">
                        <w:rPr>
                          <w:b w:val="0"/>
                          <w:bCs/>
                          <w:sz w:val="16"/>
                          <w:szCs w:val="16"/>
                        </w:rPr>
                        <w:t>: Clandinin and Connelly (2004) Three-Dimensional Model of Narrative Inquiry</w:t>
                      </w:r>
                      <w:r w:rsidR="00601C9F">
                        <w:rPr>
                          <w:b w:val="0"/>
                          <w:bCs/>
                          <w:sz w:val="16"/>
                          <w:szCs w:val="16"/>
                        </w:rPr>
                        <w:t xml:space="preserve">; Image taken from Craig </w:t>
                      </w:r>
                      <w:r w:rsidR="00601C9F" w:rsidRPr="005C6164">
                        <w:rPr>
                          <w:b w:val="0"/>
                          <w:bCs/>
                          <w:i/>
                          <w:iCs/>
                          <w:sz w:val="16"/>
                          <w:szCs w:val="16"/>
                        </w:rPr>
                        <w:t>et a</w:t>
                      </w:r>
                      <w:r w:rsidR="00601C9F">
                        <w:rPr>
                          <w:b w:val="0"/>
                          <w:bCs/>
                          <w:sz w:val="16"/>
                          <w:szCs w:val="16"/>
                        </w:rPr>
                        <w:t xml:space="preserve">l., </w:t>
                      </w:r>
                      <w:r w:rsidR="00AE2CA1">
                        <w:rPr>
                          <w:b w:val="0"/>
                          <w:bCs/>
                          <w:sz w:val="16"/>
                          <w:szCs w:val="16"/>
                        </w:rPr>
                        <w:t>2024, p.</w:t>
                      </w:r>
                      <w:r w:rsidR="00981DC1">
                        <w:rPr>
                          <w:b w:val="0"/>
                          <w:bCs/>
                          <w:sz w:val="16"/>
                          <w:szCs w:val="16"/>
                        </w:rPr>
                        <w:t>4</w:t>
                      </w:r>
                      <w:r w:rsidR="00AE2CA1">
                        <w:rPr>
                          <w:b w:val="0"/>
                          <w:bCs/>
                          <w:sz w:val="16"/>
                          <w:szCs w:val="16"/>
                        </w:rPr>
                        <w:t xml:space="preserve"> </w:t>
                      </w:r>
                      <w:r w:rsidRPr="0093272E">
                        <w:rPr>
                          <w:b w:val="0"/>
                          <w:bCs/>
                          <w:sz w:val="16"/>
                          <w:szCs w:val="16"/>
                        </w:rPr>
                        <w:t>)</w:t>
                      </w:r>
                      <w:r w:rsidR="00662E4F" w:rsidRPr="0093272E">
                        <w:rPr>
                          <w:b w:val="0"/>
                          <w:bCs/>
                          <w:sz w:val="16"/>
                          <w:szCs w:val="16"/>
                        </w:rPr>
                        <w:t xml:space="preserve"> </w:t>
                      </w:r>
                    </w:p>
                  </w:txbxContent>
                </v:textbox>
                <w10:wrap anchorx="margin"/>
              </v:shape>
            </w:pict>
          </mc:Fallback>
        </mc:AlternateContent>
      </w:r>
      <w:r w:rsidR="000D4B0D" w:rsidRPr="006F1DD3">
        <w:rPr>
          <w:rFonts w:eastAsia="Aptos"/>
          <w:b w:val="0"/>
          <w:color w:val="auto"/>
          <w:sz w:val="24"/>
          <w:szCs w:val="24"/>
          <w:lang w:eastAsia="en-US"/>
        </w:rPr>
        <w:t xml:space="preserve">                                                                             </w:t>
      </w:r>
    </w:p>
    <w:p w14:paraId="4B92E39B"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Temporality (Younas and Inayat, 2025) aligned with how therapists drew on their professional experience to  work in the here-and-now while being aware of the client’s future needs during a single session. In this study this dimension underpinned how single session working was influenced by therapist and client expectations (Cannistrà, </w:t>
      </w:r>
      <w:r w:rsidRPr="006F1DD3">
        <w:rPr>
          <w:rFonts w:eastAsia="Aptos"/>
          <w:b w:val="0"/>
          <w:i/>
          <w:iCs/>
          <w:color w:val="auto"/>
          <w:sz w:val="24"/>
          <w:szCs w:val="24"/>
          <w:lang w:eastAsia="en-US"/>
        </w:rPr>
        <w:t>et al</w:t>
      </w:r>
      <w:r w:rsidRPr="006F1DD3">
        <w:rPr>
          <w:rFonts w:eastAsia="Aptos"/>
          <w:b w:val="0"/>
          <w:color w:val="auto"/>
          <w:sz w:val="24"/>
          <w:szCs w:val="24"/>
          <w:lang w:eastAsia="en-US"/>
        </w:rPr>
        <w:t>., 2020).</w:t>
      </w:r>
    </w:p>
    <w:p w14:paraId="5D328D3F" w14:textId="77777777" w:rsidR="000D4B0D" w:rsidRPr="006F1DD3" w:rsidRDefault="000D4B0D" w:rsidP="000D4B0D">
      <w:pPr>
        <w:jc w:val="both"/>
        <w:rPr>
          <w:rFonts w:eastAsia="Aptos"/>
          <w:b w:val="0"/>
          <w:color w:val="auto"/>
          <w:sz w:val="24"/>
          <w:szCs w:val="24"/>
          <w:lang w:eastAsia="en-US"/>
        </w:rPr>
      </w:pPr>
    </w:p>
    <w:p w14:paraId="77617EDA" w14:textId="2C628D74"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Sociality (Younas and Inayat, 2025) aligned closely with this current researcher’s research paradigm, where participant accounts were understood to be shaped by the assumptions and social interactions in relation to clients within a single session framework</w:t>
      </w:r>
      <w:r w:rsidR="002D7470">
        <w:rPr>
          <w:rFonts w:eastAsia="Aptos"/>
          <w:b w:val="0"/>
          <w:color w:val="auto"/>
          <w:sz w:val="24"/>
          <w:szCs w:val="24"/>
          <w:lang w:eastAsia="en-US"/>
        </w:rPr>
        <w:t xml:space="preserve"> </w:t>
      </w:r>
      <w:r w:rsidRPr="006F1DD3">
        <w:rPr>
          <w:rFonts w:eastAsia="Aptos"/>
          <w:b w:val="0"/>
          <w:color w:val="auto"/>
          <w:sz w:val="24"/>
          <w:szCs w:val="24"/>
          <w:lang w:eastAsia="en-US"/>
        </w:rPr>
        <w:t xml:space="preserve">(Macqueen and Patterson, 2021). This dimension supported the exploration of the therapeutic relationship and the processes of attunement and  relational depth as well as the participants awareness of ethical responsibility (Curtin </w:t>
      </w:r>
      <w:r w:rsidRPr="006F1DD3">
        <w:rPr>
          <w:rFonts w:eastAsia="Aptos"/>
          <w:b w:val="0"/>
          <w:i/>
          <w:iCs/>
          <w:color w:val="auto"/>
          <w:sz w:val="24"/>
          <w:szCs w:val="24"/>
          <w:lang w:eastAsia="en-US"/>
        </w:rPr>
        <w:t>et al</w:t>
      </w:r>
      <w:r w:rsidRPr="006F1DD3">
        <w:rPr>
          <w:rFonts w:eastAsia="Aptos"/>
          <w:b w:val="0"/>
          <w:color w:val="auto"/>
          <w:sz w:val="24"/>
          <w:szCs w:val="24"/>
          <w:lang w:eastAsia="en-US"/>
        </w:rPr>
        <w:t>., 2023).</w:t>
      </w:r>
    </w:p>
    <w:p w14:paraId="724C70A5" w14:textId="77777777" w:rsidR="000D4B0D" w:rsidRPr="006F1DD3" w:rsidRDefault="000D4B0D" w:rsidP="000D4B0D">
      <w:pPr>
        <w:jc w:val="both"/>
        <w:rPr>
          <w:rFonts w:eastAsia="Aptos"/>
          <w:b w:val="0"/>
          <w:color w:val="auto"/>
          <w:sz w:val="24"/>
          <w:szCs w:val="24"/>
          <w:lang w:eastAsia="en-US"/>
        </w:rPr>
      </w:pPr>
    </w:p>
    <w:p w14:paraId="798A6917" w14:textId="77777777"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Finally, the dimension of place (Younas and Inayat, 2025) supported an exploration of how the therapeutic relationship was shaped by the settings within which OAAT/SST occurred.</w:t>
      </w:r>
    </w:p>
    <w:p w14:paraId="4DEEA100" w14:textId="77777777" w:rsidR="000D4B0D" w:rsidRPr="006F1DD3" w:rsidRDefault="000D4B0D" w:rsidP="000D4B0D">
      <w:pPr>
        <w:jc w:val="both"/>
        <w:rPr>
          <w:rFonts w:eastAsia="Aptos"/>
          <w:b w:val="0"/>
          <w:color w:val="auto"/>
          <w:sz w:val="24"/>
          <w:szCs w:val="24"/>
          <w:lang w:eastAsia="en-US"/>
        </w:rPr>
      </w:pPr>
    </w:p>
    <w:p w14:paraId="56A34A66" w14:textId="623D5050" w:rsidR="000D4B0D" w:rsidRPr="006F1DD3" w:rsidRDefault="0071166A" w:rsidP="000D4B0D">
      <w:pPr>
        <w:jc w:val="both"/>
        <w:rPr>
          <w:rFonts w:eastAsia="Aptos"/>
          <w:b w:val="0"/>
          <w:color w:val="auto"/>
          <w:sz w:val="24"/>
          <w:szCs w:val="24"/>
          <w:lang w:eastAsia="en-US"/>
        </w:rPr>
      </w:pPr>
      <w:r>
        <w:rPr>
          <w:rFonts w:eastAsia="Aptos"/>
          <w:b w:val="0"/>
          <w:color w:val="auto"/>
          <w:sz w:val="24"/>
          <w:szCs w:val="24"/>
          <w:lang w:eastAsia="en-US"/>
        </w:rPr>
        <w:t xml:space="preserve">While </w:t>
      </w:r>
      <w:r w:rsidR="000D4B0D" w:rsidRPr="006F1DD3">
        <w:rPr>
          <w:rFonts w:eastAsia="Aptos"/>
          <w:b w:val="0"/>
          <w:color w:val="auto"/>
          <w:sz w:val="24"/>
          <w:szCs w:val="24"/>
          <w:lang w:eastAsia="en-US"/>
        </w:rPr>
        <w:t xml:space="preserve">Clandinin and Connelly’s (2004) three-dimensional model of </w:t>
      </w:r>
      <w:r>
        <w:rPr>
          <w:rFonts w:eastAsia="Aptos"/>
          <w:b w:val="0"/>
          <w:color w:val="auto"/>
          <w:sz w:val="24"/>
          <w:szCs w:val="24"/>
          <w:lang w:eastAsia="en-US"/>
        </w:rPr>
        <w:t xml:space="preserve">NI </w:t>
      </w:r>
      <w:r w:rsidR="007B03ED">
        <w:rPr>
          <w:rFonts w:eastAsia="Aptos"/>
          <w:b w:val="0"/>
          <w:color w:val="auto"/>
          <w:sz w:val="24"/>
          <w:szCs w:val="24"/>
          <w:lang w:eastAsia="en-US"/>
        </w:rPr>
        <w:t xml:space="preserve">offered a </w:t>
      </w:r>
      <w:r w:rsidR="000D4B0D" w:rsidRPr="006F1DD3">
        <w:rPr>
          <w:rFonts w:eastAsia="Aptos"/>
          <w:b w:val="0"/>
          <w:color w:val="auto"/>
          <w:sz w:val="24"/>
          <w:szCs w:val="24"/>
          <w:lang w:eastAsia="en-US"/>
        </w:rPr>
        <w:t>framework to answer the research question</w:t>
      </w:r>
      <w:r w:rsidR="007B03ED">
        <w:rPr>
          <w:rFonts w:eastAsia="Aptos"/>
          <w:b w:val="0"/>
          <w:color w:val="auto"/>
          <w:sz w:val="24"/>
          <w:szCs w:val="24"/>
          <w:lang w:eastAsia="en-US"/>
        </w:rPr>
        <w:t xml:space="preserve">, </w:t>
      </w:r>
      <w:r w:rsidR="000D4B0D" w:rsidRPr="006F1DD3">
        <w:rPr>
          <w:rFonts w:eastAsia="Aptos"/>
          <w:b w:val="0"/>
          <w:color w:val="auto"/>
          <w:sz w:val="24"/>
          <w:szCs w:val="24"/>
          <w:lang w:eastAsia="en-US"/>
        </w:rPr>
        <w:t xml:space="preserve"> NI is generally considered to align with individual story plots. In order to explore the participants combined narrative, Paradigmatic Narrative Inquiry (PNI) was adopted </w:t>
      </w:r>
      <w:r w:rsidR="00AA50CE">
        <w:rPr>
          <w:rFonts w:eastAsia="Aptos"/>
          <w:b w:val="0"/>
          <w:color w:val="auto"/>
          <w:sz w:val="24"/>
          <w:szCs w:val="24"/>
          <w:lang w:eastAsia="en-US"/>
        </w:rPr>
        <w:t xml:space="preserve">by the current researcher </w:t>
      </w:r>
      <w:r w:rsidR="000D4B0D" w:rsidRPr="006F1DD3">
        <w:rPr>
          <w:rFonts w:eastAsia="Aptos"/>
          <w:b w:val="0"/>
          <w:color w:val="auto"/>
          <w:sz w:val="24"/>
          <w:szCs w:val="24"/>
          <w:lang w:eastAsia="en-US"/>
        </w:rPr>
        <w:t xml:space="preserve">(Polkinghorne, 1995; </w:t>
      </w:r>
      <w:r w:rsidR="000D4B0D" w:rsidRPr="006F1DD3">
        <w:rPr>
          <w:rFonts w:eastAsia="Aptos"/>
          <w:b w:val="0"/>
          <w:color w:val="auto"/>
          <w:sz w:val="24"/>
          <w:szCs w:val="24"/>
          <w:shd w:val="clear" w:color="auto" w:fill="FFFFFF"/>
          <w:lang w:eastAsia="en-US"/>
        </w:rPr>
        <w:t>Gusak and  Lyutykh, 2025)</w:t>
      </w:r>
      <w:r w:rsidR="0025253E">
        <w:rPr>
          <w:rFonts w:eastAsia="Aptos"/>
          <w:b w:val="0"/>
          <w:color w:val="auto"/>
          <w:sz w:val="24"/>
          <w:szCs w:val="24"/>
          <w:shd w:val="clear" w:color="auto" w:fill="FFFFFF"/>
          <w:lang w:eastAsia="en-US"/>
        </w:rPr>
        <w:t>.</w:t>
      </w:r>
    </w:p>
    <w:p w14:paraId="516A1D3F" w14:textId="77777777" w:rsidR="000D4B0D" w:rsidRPr="006F1DD3" w:rsidRDefault="000D4B0D" w:rsidP="000D4B0D">
      <w:pPr>
        <w:jc w:val="both"/>
        <w:rPr>
          <w:rFonts w:eastAsia="Aptos"/>
          <w:b w:val="0"/>
          <w:color w:val="auto"/>
          <w:sz w:val="24"/>
          <w:szCs w:val="24"/>
          <w:lang w:eastAsia="en-US"/>
        </w:rPr>
      </w:pPr>
    </w:p>
    <w:p w14:paraId="6EF0CCD4" w14:textId="20B3DBA4" w:rsidR="000D4B0D" w:rsidRPr="006F1DD3" w:rsidRDefault="000D4B0D" w:rsidP="000D4B0D">
      <w:pPr>
        <w:jc w:val="both"/>
        <w:rPr>
          <w:rFonts w:eastAsia="Aptos"/>
          <w:b w:val="0"/>
          <w:color w:val="auto"/>
          <w:sz w:val="24"/>
          <w:szCs w:val="24"/>
          <w:lang w:eastAsia="en-US"/>
        </w:rPr>
      </w:pPr>
      <w:r w:rsidRPr="006F1DD3">
        <w:rPr>
          <w:rFonts w:eastAsia="Aptos"/>
          <w:b w:val="0"/>
          <w:color w:val="auto"/>
          <w:sz w:val="24"/>
          <w:szCs w:val="24"/>
          <w:lang w:eastAsia="en-US"/>
        </w:rPr>
        <w:t xml:space="preserve">Using PNI allowed each story to be viewed both as a separate, stand-alone account and as a group experience (Pino-Gavidia and Adu, 2022; Rabelo, 2022; Gusak and Lyutykh, 2025). </w:t>
      </w:r>
      <w:r w:rsidRPr="006F1DD3">
        <w:rPr>
          <w:rFonts w:eastAsia="Aptos"/>
          <w:b w:val="0"/>
          <w:color w:val="auto"/>
          <w:sz w:val="24"/>
          <w:szCs w:val="24"/>
          <w:lang w:eastAsia="en-US"/>
        </w:rPr>
        <w:lastRenderedPageBreak/>
        <w:t xml:space="preserve">As a result, patterns that emerged across participant accounts added depth and breadth to the data collected in order to answer the research question (Cable </w:t>
      </w:r>
      <w:r w:rsidRPr="006F1DD3">
        <w:rPr>
          <w:rFonts w:eastAsia="Aptos"/>
          <w:b w:val="0"/>
          <w:i/>
          <w:iCs/>
          <w:color w:val="auto"/>
          <w:sz w:val="24"/>
          <w:szCs w:val="24"/>
          <w:lang w:eastAsia="en-US"/>
        </w:rPr>
        <w:t>et al</w:t>
      </w:r>
      <w:r w:rsidRPr="006F1DD3">
        <w:rPr>
          <w:rFonts w:eastAsia="Aptos"/>
          <w:b w:val="0"/>
          <w:color w:val="auto"/>
          <w:sz w:val="24"/>
          <w:szCs w:val="24"/>
          <w:lang w:eastAsia="en-US"/>
        </w:rPr>
        <w:t>., 2023).</w:t>
      </w:r>
    </w:p>
    <w:p w14:paraId="26EEE424" w14:textId="77777777" w:rsidR="000D4B0D" w:rsidRPr="006F1DD3" w:rsidRDefault="000D4B0D" w:rsidP="000D4B0D">
      <w:pPr>
        <w:jc w:val="both"/>
        <w:rPr>
          <w:rFonts w:eastAsia="Aptos"/>
          <w:color w:val="auto"/>
          <w:sz w:val="24"/>
          <w:szCs w:val="24"/>
          <w:lang w:eastAsia="en-US"/>
        </w:rPr>
      </w:pPr>
    </w:p>
    <w:p w14:paraId="1A2C988F" w14:textId="5593F705"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43904" behindDoc="0" locked="0" layoutInCell="1" allowOverlap="1" wp14:anchorId="1165CA04" wp14:editId="0903C4F6">
            <wp:simplePos x="0" y="0"/>
            <wp:positionH relativeFrom="column">
              <wp:posOffset>60960</wp:posOffset>
            </wp:positionH>
            <wp:positionV relativeFrom="paragraph">
              <wp:posOffset>723900</wp:posOffset>
            </wp:positionV>
            <wp:extent cx="5730240" cy="45085"/>
            <wp:effectExtent l="0" t="0" r="0" b="0"/>
            <wp:wrapSquare wrapText="bothSides"/>
            <wp:docPr id="723434882" name="Picture 2">
              <a:extLst xmlns:a="http://schemas.openxmlformats.org/drawingml/2006/main">
                <a:ext uri="{FF2B5EF4-FFF2-40B4-BE49-F238E27FC236}">
                  <a16:creationId xmlns:a16="http://schemas.microsoft.com/office/drawing/2014/main" id="{82956DD5-2A63-4497-A46B-F30ECC771B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89831"/>
                    <a:stretch>
                      <a:fillRect/>
                    </a:stretch>
                  </pic:blipFill>
                  <pic:spPr bwMode="auto">
                    <a:xfrm>
                      <a:off x="0" y="0"/>
                      <a:ext cx="5730240" cy="450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F1DD3">
        <w:rPr>
          <w:rFonts w:eastAsia="Aptos"/>
          <w:b w:val="0"/>
          <w:color w:val="auto"/>
          <w:sz w:val="24"/>
          <w:szCs w:val="24"/>
          <w:lang w:eastAsia="en-US"/>
        </w:rPr>
        <w:t xml:space="preserve">                                                                            </w:t>
      </w:r>
    </w:p>
    <w:p w14:paraId="1B599006" w14:textId="3124FAB6" w:rsidR="00711AE8" w:rsidRPr="006F1DD3" w:rsidRDefault="00711AE8" w:rsidP="00DB1FC2">
      <w:pPr>
        <w:pStyle w:val="Heading2"/>
        <w:rPr>
          <w:rFonts w:ascii="Arial" w:hAnsi="Arial"/>
          <w:b/>
          <w:bCs/>
          <w:sz w:val="24"/>
          <w:szCs w:val="24"/>
          <w:lang w:eastAsia="en-US"/>
        </w:rPr>
      </w:pPr>
      <w:bookmarkStart w:id="22" w:name="_Toc231809580"/>
      <w:r w:rsidRPr="006F1DD3">
        <w:rPr>
          <w:rFonts w:ascii="Arial" w:hAnsi="Arial"/>
          <w:b/>
          <w:bCs/>
          <w:lang w:eastAsia="en-US"/>
        </w:rPr>
        <w:t>Ethical Considerations</w:t>
      </w:r>
      <w:bookmarkEnd w:id="22"/>
    </w:p>
    <w:p w14:paraId="55F6E4DC" w14:textId="77777777" w:rsidR="00711AE8" w:rsidRPr="006F1DD3" w:rsidRDefault="00711AE8" w:rsidP="00711AE8">
      <w:pPr>
        <w:jc w:val="both"/>
        <w:rPr>
          <w:rFonts w:eastAsia="Aptos"/>
          <w:color w:val="auto"/>
          <w:sz w:val="24"/>
          <w:szCs w:val="24"/>
          <w:lang w:eastAsia="en-US"/>
        </w:rPr>
      </w:pPr>
    </w:p>
    <w:p w14:paraId="7BB6ABFA" w14:textId="53CDB734" w:rsidR="00711AE8" w:rsidRPr="006F1DD3" w:rsidRDefault="00711AE8" w:rsidP="00711AE8">
      <w:pPr>
        <w:jc w:val="both"/>
        <w:rPr>
          <w:rFonts w:eastAsia="Aptos"/>
          <w:b w:val="0"/>
          <w:color w:val="auto"/>
          <w:sz w:val="24"/>
          <w:szCs w:val="24"/>
          <w:lang w:eastAsia="en-US"/>
        </w:rPr>
      </w:pPr>
      <w:r w:rsidRPr="006F1DD3">
        <w:rPr>
          <w:rFonts w:eastAsia="Aptos"/>
          <w:b w:val="0"/>
          <w:color w:val="auto"/>
          <w:sz w:val="24"/>
          <w:szCs w:val="24"/>
          <w:lang w:eastAsia="en-US"/>
        </w:rPr>
        <w:t xml:space="preserve">Ethical approval was obtained from the university ethics committee. The current researcher  followed University of Wales Trinity Saint David (UWTSD)  data collection protocol (UWTSD, </w:t>
      </w:r>
      <w:r w:rsidR="0075654D">
        <w:rPr>
          <w:rFonts w:eastAsia="Aptos"/>
          <w:b w:val="0"/>
          <w:color w:val="auto"/>
          <w:sz w:val="24"/>
          <w:szCs w:val="24"/>
          <w:lang w:eastAsia="en-US"/>
        </w:rPr>
        <w:t>2026</w:t>
      </w:r>
      <w:r w:rsidRPr="006F1DD3">
        <w:rPr>
          <w:rFonts w:eastAsia="Aptos"/>
          <w:b w:val="0"/>
          <w:color w:val="auto"/>
          <w:sz w:val="24"/>
          <w:szCs w:val="24"/>
          <w:lang w:eastAsia="en-US"/>
        </w:rPr>
        <w:t xml:space="preserve">), </w:t>
      </w:r>
      <w:r w:rsidRPr="006F1DD3">
        <w:rPr>
          <w:rFonts w:eastAsia="Aptos"/>
          <w:b w:val="0"/>
          <w:i/>
          <w:iCs/>
          <w:color w:val="auto"/>
          <w:sz w:val="24"/>
          <w:szCs w:val="24"/>
          <w:lang w:eastAsia="en-US"/>
        </w:rPr>
        <w:t>Data Protection Act 2018</w:t>
      </w:r>
      <w:r w:rsidRPr="006F1DD3">
        <w:rPr>
          <w:rFonts w:eastAsia="Aptos"/>
          <w:b w:val="0"/>
          <w:color w:val="auto"/>
          <w:sz w:val="24"/>
          <w:szCs w:val="24"/>
          <w:lang w:eastAsia="en-US"/>
        </w:rPr>
        <w:t xml:space="preserve"> and General Data Protection Regulation (GDPR)  rules (Information Commissioners Office, 2026) ensuring personal data were kept safe and private. </w:t>
      </w:r>
    </w:p>
    <w:p w14:paraId="6F1E0F5F" w14:textId="77777777" w:rsidR="00DB1FC2" w:rsidRPr="006F1DD3" w:rsidRDefault="00DB1FC2" w:rsidP="00711AE8">
      <w:pPr>
        <w:jc w:val="both"/>
        <w:rPr>
          <w:rFonts w:eastAsia="Aptos"/>
          <w:b w:val="0"/>
          <w:color w:val="auto"/>
          <w:sz w:val="24"/>
          <w:szCs w:val="24"/>
          <w:lang w:eastAsia="en-US"/>
        </w:rPr>
      </w:pPr>
    </w:p>
    <w:p w14:paraId="4AEE2EF6" w14:textId="77777777" w:rsidR="004D22BD" w:rsidRPr="006F1DD3" w:rsidRDefault="004D22BD" w:rsidP="00711AE8">
      <w:pPr>
        <w:jc w:val="both"/>
        <w:rPr>
          <w:rFonts w:eastAsia="Aptos"/>
          <w:b w:val="0"/>
          <w:color w:val="auto"/>
          <w:sz w:val="24"/>
          <w:szCs w:val="24"/>
          <w:lang w:eastAsia="en-US"/>
        </w:rPr>
      </w:pPr>
    </w:p>
    <w:p w14:paraId="0CEEFEFC" w14:textId="35670E20" w:rsidR="00711AE8" w:rsidRPr="006F1DD3" w:rsidRDefault="00711AE8" w:rsidP="00DB1FC2">
      <w:pPr>
        <w:pStyle w:val="Heading2"/>
        <w:rPr>
          <w:rFonts w:ascii="Arial" w:hAnsi="Arial"/>
          <w:b/>
          <w:bCs/>
          <w:sz w:val="24"/>
          <w:szCs w:val="24"/>
          <w:lang w:eastAsia="en-US"/>
        </w:rPr>
      </w:pPr>
      <w:r w:rsidRPr="006F1DD3">
        <w:rPr>
          <w:rFonts w:ascii="Arial" w:hAnsi="Arial"/>
          <w:b/>
          <w:bCs/>
          <w:sz w:val="24"/>
          <w:szCs w:val="24"/>
          <w:lang w:eastAsia="en-US"/>
        </w:rPr>
        <w:t xml:space="preserve"> </w:t>
      </w:r>
      <w:bookmarkStart w:id="23" w:name="_Toc231809581"/>
      <w:r w:rsidRPr="006F1DD3">
        <w:rPr>
          <w:rFonts w:ascii="Arial" w:hAnsi="Arial"/>
          <w:b/>
          <w:bCs/>
          <w:lang w:eastAsia="en-US"/>
        </w:rPr>
        <w:t>Participant Criteria and Recruitment Strategy</w:t>
      </w:r>
      <w:bookmarkEnd w:id="23"/>
    </w:p>
    <w:p w14:paraId="47B8B11C" w14:textId="77777777" w:rsidR="00711AE8" w:rsidRPr="006F1DD3" w:rsidRDefault="00711AE8" w:rsidP="00711AE8">
      <w:pPr>
        <w:jc w:val="both"/>
        <w:rPr>
          <w:rFonts w:eastAsia="Aptos"/>
          <w:color w:val="auto"/>
          <w:sz w:val="24"/>
          <w:szCs w:val="24"/>
          <w:lang w:eastAsia="en-US"/>
        </w:rPr>
      </w:pPr>
    </w:p>
    <w:p w14:paraId="5A4E3B6C" w14:textId="10AEBC0B" w:rsidR="004D22BD" w:rsidRPr="006F1DD3" w:rsidRDefault="004D22BD" w:rsidP="004D22BD">
      <w:pPr>
        <w:jc w:val="both"/>
        <w:rPr>
          <w:rFonts w:eastAsia="Aptos"/>
          <w:b w:val="0"/>
          <w:color w:val="auto"/>
          <w:sz w:val="24"/>
          <w:szCs w:val="24"/>
          <w:lang w:eastAsia="en-US"/>
        </w:rPr>
      </w:pPr>
      <w:r w:rsidRPr="006F1DD3">
        <w:rPr>
          <w:rFonts w:eastAsia="Aptos"/>
          <w:b w:val="0"/>
          <w:color w:val="auto"/>
          <w:sz w:val="24"/>
          <w:szCs w:val="24"/>
          <w:lang w:eastAsia="en-US"/>
        </w:rPr>
        <w:t>Recruitment was conducted via professional networks, private practice and third-sector mental health organisations offering OAAT/SST. Purposive sampling involved the recruitment of five participants with specific knowledge and experience of OAAT/SST that was relevant to the research project (Gill, 2020; Morse, 2020). By recruiting therapists working within this area</w:t>
      </w:r>
      <w:r w:rsidR="00072EC4">
        <w:rPr>
          <w:rFonts w:eastAsia="Aptos"/>
          <w:b w:val="0"/>
          <w:color w:val="auto"/>
          <w:sz w:val="24"/>
          <w:szCs w:val="24"/>
          <w:lang w:eastAsia="en-US"/>
        </w:rPr>
        <w:t xml:space="preserve"> this </w:t>
      </w:r>
      <w:r w:rsidRPr="006F1DD3">
        <w:rPr>
          <w:rFonts w:eastAsia="Aptos"/>
          <w:b w:val="0"/>
          <w:color w:val="auto"/>
          <w:sz w:val="24"/>
          <w:szCs w:val="24"/>
          <w:lang w:eastAsia="en-US"/>
        </w:rPr>
        <w:t>ensured that participants were able to speak accurately  about the establishment of the therapeutic relationship within a single session (Ahmad and Wilkins, 2025).</w:t>
      </w:r>
    </w:p>
    <w:p w14:paraId="064A7980" w14:textId="77777777" w:rsidR="004D22BD" w:rsidRPr="006F1DD3" w:rsidRDefault="004D22BD" w:rsidP="004D22BD">
      <w:pPr>
        <w:jc w:val="both"/>
        <w:rPr>
          <w:rFonts w:eastAsia="Aptos"/>
          <w:b w:val="0"/>
          <w:color w:val="auto"/>
          <w:sz w:val="24"/>
          <w:szCs w:val="24"/>
          <w:lang w:eastAsia="en-US"/>
        </w:rPr>
      </w:pPr>
    </w:p>
    <w:p w14:paraId="7223E01D" w14:textId="3C0694C1" w:rsidR="004D22BD" w:rsidRPr="006F1DD3" w:rsidRDefault="004D22BD" w:rsidP="004D22BD">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Participant criteria ensured that all were qualified humanistic counsellors holding a recognised qualification (for example, a diploma or master’s degree)  and  professional accreditation (BACP or equivalent). They were required to have been practising for at least one year and to have a minimum of six months experience of OAAT/SST. Additionally, participants were expected to be based in the UK and have conducted at least one OAAT/ SST session within the past 12 months. These criteria ensured participants could provide detailed accounts for data collection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2022).</w:t>
      </w:r>
    </w:p>
    <w:p w14:paraId="6559B6B6" w14:textId="77777777" w:rsidR="004D22BD" w:rsidRPr="006F1DD3" w:rsidRDefault="004D22BD" w:rsidP="004D22BD">
      <w:pPr>
        <w:jc w:val="both"/>
        <w:rPr>
          <w:rFonts w:eastAsia="Aptos"/>
          <w:b w:val="0"/>
          <w:color w:val="auto"/>
          <w:sz w:val="24"/>
          <w:szCs w:val="24"/>
          <w:lang w:eastAsia="en-US"/>
        </w:rPr>
      </w:pPr>
    </w:p>
    <w:p w14:paraId="3DC35FD3" w14:textId="77777777" w:rsidR="004D22BD" w:rsidRPr="006F1DD3" w:rsidRDefault="004D22BD" w:rsidP="004D22BD">
      <w:pPr>
        <w:jc w:val="both"/>
        <w:rPr>
          <w:rFonts w:eastAsia="Aptos"/>
          <w:b w:val="0"/>
          <w:color w:val="auto"/>
          <w:sz w:val="24"/>
          <w:szCs w:val="24"/>
          <w:lang w:eastAsia="en-US"/>
        </w:rPr>
      </w:pPr>
      <w:r w:rsidRPr="006F1DD3">
        <w:rPr>
          <w:rFonts w:eastAsia="Aptos"/>
          <w:b w:val="0"/>
          <w:color w:val="auto"/>
          <w:sz w:val="24"/>
          <w:szCs w:val="24"/>
          <w:lang w:eastAsia="en-US"/>
        </w:rPr>
        <w:t>All participants received a participant information pack via email, including an information sheet outlining the research study aims and participation criteria, a consent form describing the interview procedure and ethical safeguards and a demographic questionnaire. Upon receipt of signed and dated consent and demographic forms, participants were provided with the interview questions and a debrief form prior to the interview (Appendix 1).</w:t>
      </w:r>
    </w:p>
    <w:p w14:paraId="0B3FF739" w14:textId="77777777" w:rsidR="004D22BD" w:rsidRPr="006F1DD3" w:rsidRDefault="004D22BD" w:rsidP="004D22BD">
      <w:pPr>
        <w:jc w:val="both"/>
        <w:rPr>
          <w:rFonts w:eastAsia="Aptos"/>
          <w:b w:val="0"/>
          <w:color w:val="auto"/>
          <w:sz w:val="24"/>
          <w:szCs w:val="24"/>
          <w:lang w:eastAsia="en-US"/>
        </w:rPr>
      </w:pPr>
    </w:p>
    <w:p w14:paraId="50AD0546" w14:textId="77777777" w:rsidR="00711AE8" w:rsidRPr="006F1DD3" w:rsidRDefault="00711AE8" w:rsidP="00711AE8">
      <w:pPr>
        <w:jc w:val="both"/>
        <w:rPr>
          <w:rFonts w:eastAsia="Aptos"/>
          <w:b w:val="0"/>
          <w:color w:val="auto"/>
          <w:sz w:val="24"/>
          <w:szCs w:val="24"/>
          <w:lang w:eastAsia="en-US"/>
        </w:rPr>
      </w:pPr>
    </w:p>
    <w:p w14:paraId="18B02247" w14:textId="5EFF1CA4" w:rsidR="00711AE8" w:rsidRPr="006F1DD3" w:rsidRDefault="00711AE8" w:rsidP="00DB1FC2">
      <w:pPr>
        <w:pStyle w:val="Heading2"/>
        <w:rPr>
          <w:rFonts w:ascii="Arial" w:hAnsi="Arial"/>
          <w:b/>
          <w:bCs/>
          <w:lang w:eastAsia="en-US"/>
        </w:rPr>
      </w:pPr>
      <w:bookmarkStart w:id="24" w:name="_Toc231809582"/>
      <w:r w:rsidRPr="006F1DD3">
        <w:rPr>
          <w:rFonts w:ascii="Arial" w:hAnsi="Arial"/>
          <w:b/>
          <w:bCs/>
          <w:lang w:eastAsia="en-US"/>
        </w:rPr>
        <w:t>Participant Demographic Information</w:t>
      </w:r>
      <w:bookmarkEnd w:id="24"/>
    </w:p>
    <w:p w14:paraId="381FBB16" w14:textId="77777777" w:rsidR="00711AE8" w:rsidRPr="006F1DD3" w:rsidRDefault="00711AE8" w:rsidP="00711AE8">
      <w:pPr>
        <w:jc w:val="both"/>
        <w:rPr>
          <w:rFonts w:eastAsia="Aptos"/>
          <w:color w:val="auto"/>
          <w:sz w:val="24"/>
          <w:szCs w:val="24"/>
          <w:lang w:eastAsia="en-US"/>
        </w:rPr>
      </w:pPr>
    </w:p>
    <w:p w14:paraId="04337449" w14:textId="77777777" w:rsidR="009A5352" w:rsidRPr="006F1DD3" w:rsidRDefault="009A5352" w:rsidP="009A5352">
      <w:pPr>
        <w:jc w:val="both"/>
        <w:rPr>
          <w:rFonts w:eastAsia="Aptos"/>
          <w:b w:val="0"/>
          <w:color w:val="auto"/>
          <w:sz w:val="24"/>
          <w:szCs w:val="24"/>
          <w:lang w:eastAsia="en-US"/>
        </w:rPr>
      </w:pPr>
      <w:r w:rsidRPr="006F1DD3">
        <w:rPr>
          <w:rFonts w:eastAsia="Aptos"/>
          <w:b w:val="0"/>
          <w:color w:val="auto"/>
          <w:sz w:val="24"/>
          <w:szCs w:val="24"/>
          <w:lang w:eastAsia="en-US"/>
        </w:rPr>
        <w:t xml:space="preserve">Participants were between forty-five and sixty-four  years of age  and were all  females. One participant was based in Scotland, one in England and three in Wales. Each participant was given a unique pseudonym. </w:t>
      </w:r>
    </w:p>
    <w:p w14:paraId="4500C260" w14:textId="77777777" w:rsidR="009A5352" w:rsidRPr="006F1DD3" w:rsidRDefault="009A5352" w:rsidP="009A5352">
      <w:pPr>
        <w:jc w:val="both"/>
        <w:rPr>
          <w:rFonts w:eastAsia="Aptos"/>
          <w:b w:val="0"/>
          <w:color w:val="auto"/>
          <w:sz w:val="24"/>
          <w:szCs w:val="24"/>
          <w:lang w:eastAsia="en-US"/>
        </w:rPr>
      </w:pPr>
    </w:p>
    <w:p w14:paraId="492DC881" w14:textId="1277E4EE" w:rsidR="009A5352" w:rsidRPr="006F1DD3" w:rsidRDefault="009A5352" w:rsidP="009A5352">
      <w:pPr>
        <w:jc w:val="both"/>
        <w:rPr>
          <w:rFonts w:eastAsia="Aptos"/>
          <w:b w:val="0"/>
          <w:color w:val="auto"/>
          <w:sz w:val="24"/>
          <w:szCs w:val="24"/>
          <w:lang w:eastAsia="en-US"/>
        </w:rPr>
      </w:pPr>
      <w:r w:rsidRPr="006F1DD3">
        <w:rPr>
          <w:rFonts w:eastAsia="Aptos"/>
          <w:b w:val="0"/>
          <w:color w:val="auto"/>
          <w:sz w:val="24"/>
          <w:szCs w:val="24"/>
          <w:lang w:eastAsia="en-US"/>
        </w:rPr>
        <w:t xml:space="preserve">Three participants were self-employed and two worked in the third sector. All were accredited with the British Association of Counselling and Psychotherapy (BACP) (Table </w:t>
      </w:r>
      <w:r w:rsidR="007C4B4B">
        <w:rPr>
          <w:rFonts w:eastAsia="Aptos"/>
          <w:b w:val="0"/>
          <w:color w:val="auto"/>
          <w:sz w:val="24"/>
          <w:szCs w:val="24"/>
          <w:lang w:eastAsia="en-US"/>
        </w:rPr>
        <w:t>3.</w:t>
      </w:r>
      <w:r w:rsidRPr="006F1DD3">
        <w:rPr>
          <w:rFonts w:eastAsia="Aptos"/>
          <w:b w:val="0"/>
          <w:color w:val="auto"/>
          <w:sz w:val="24"/>
          <w:szCs w:val="24"/>
          <w:lang w:eastAsia="en-US"/>
        </w:rPr>
        <w:t>1).</w:t>
      </w:r>
    </w:p>
    <w:p w14:paraId="7C71DF77" w14:textId="77777777" w:rsidR="009A5352" w:rsidRPr="006F1DD3" w:rsidRDefault="009A5352" w:rsidP="009A5352">
      <w:pPr>
        <w:jc w:val="both"/>
        <w:rPr>
          <w:rFonts w:eastAsia="Aptos"/>
          <w:b w:val="0"/>
          <w:color w:val="auto"/>
          <w:sz w:val="24"/>
          <w:szCs w:val="24"/>
          <w:lang w:eastAsia="en-US"/>
        </w:rPr>
      </w:pPr>
    </w:p>
    <w:p w14:paraId="3796D9EF" w14:textId="7DA3DE74" w:rsidR="009A5352" w:rsidRPr="006F1DD3" w:rsidRDefault="009A5352" w:rsidP="009A5352">
      <w:pPr>
        <w:jc w:val="both"/>
        <w:rPr>
          <w:rFonts w:eastAsia="Aptos"/>
          <w:b w:val="0"/>
          <w:noProof/>
          <w:color w:val="auto"/>
          <w:sz w:val="24"/>
          <w:szCs w:val="24"/>
          <w:lang w:eastAsia="en-US"/>
        </w:rPr>
      </w:pPr>
    </w:p>
    <w:p w14:paraId="3133697C" w14:textId="1299F71D" w:rsidR="009A5352" w:rsidRPr="006F1DD3" w:rsidRDefault="009A5352" w:rsidP="009A5352">
      <w:pPr>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50048" behindDoc="0" locked="0" layoutInCell="1" allowOverlap="1" wp14:anchorId="6FCE6BF2" wp14:editId="01F28094">
            <wp:simplePos x="0" y="0"/>
            <wp:positionH relativeFrom="margin">
              <wp:align>left</wp:align>
            </wp:positionH>
            <wp:positionV relativeFrom="paragraph">
              <wp:posOffset>8890</wp:posOffset>
            </wp:positionV>
            <wp:extent cx="5731510" cy="3482340"/>
            <wp:effectExtent l="0" t="0" r="2540" b="3810"/>
            <wp:wrapSquare wrapText="bothSides"/>
            <wp:docPr id="184758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87853"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482340"/>
                    </a:xfrm>
                    <a:prstGeom prst="rect">
                      <a:avLst/>
                    </a:prstGeom>
                  </pic:spPr>
                </pic:pic>
              </a:graphicData>
            </a:graphic>
          </wp:anchor>
        </w:drawing>
      </w:r>
    </w:p>
    <w:p w14:paraId="1C6294B6" w14:textId="77777777" w:rsidR="009A5352" w:rsidRPr="006F1DD3" w:rsidRDefault="009A5352" w:rsidP="009A5352">
      <w:pPr>
        <w:jc w:val="both"/>
        <w:rPr>
          <w:rFonts w:eastAsia="Aptos"/>
          <w:color w:val="auto"/>
          <w:sz w:val="24"/>
          <w:szCs w:val="24"/>
          <w:lang w:eastAsia="en-US"/>
        </w:rPr>
      </w:pPr>
    </w:p>
    <w:p w14:paraId="0CEFDBB8" w14:textId="77777777" w:rsidR="009A5352" w:rsidRPr="006F1DD3" w:rsidRDefault="009A5352" w:rsidP="009A5352">
      <w:pPr>
        <w:jc w:val="both"/>
        <w:rPr>
          <w:rFonts w:eastAsia="Aptos"/>
          <w:b w:val="0"/>
          <w:color w:val="auto"/>
          <w:sz w:val="24"/>
          <w:szCs w:val="24"/>
          <w:lang w:eastAsia="en-US"/>
        </w:rPr>
      </w:pPr>
    </w:p>
    <w:p w14:paraId="68CCCDE6" w14:textId="77777777" w:rsidR="009A5352" w:rsidRPr="006F1DD3" w:rsidRDefault="009A5352" w:rsidP="009A5352">
      <w:pPr>
        <w:jc w:val="both"/>
        <w:rPr>
          <w:rFonts w:eastAsia="Aptos"/>
          <w:b w:val="0"/>
          <w:color w:val="auto"/>
          <w:sz w:val="24"/>
          <w:szCs w:val="24"/>
          <w:lang w:eastAsia="en-US"/>
        </w:rPr>
      </w:pPr>
    </w:p>
    <w:p w14:paraId="1403E944" w14:textId="77777777" w:rsidR="009A5352" w:rsidRPr="006F1DD3" w:rsidRDefault="009A5352" w:rsidP="009A5352">
      <w:pPr>
        <w:jc w:val="both"/>
        <w:rPr>
          <w:rFonts w:eastAsia="Aptos"/>
          <w:b w:val="0"/>
          <w:color w:val="auto"/>
          <w:sz w:val="24"/>
          <w:szCs w:val="24"/>
          <w:lang w:eastAsia="en-US"/>
        </w:rPr>
      </w:pPr>
    </w:p>
    <w:p w14:paraId="7518A114" w14:textId="77777777" w:rsidR="009A5352" w:rsidRPr="006F1DD3" w:rsidRDefault="009A5352" w:rsidP="009A5352">
      <w:pPr>
        <w:jc w:val="both"/>
        <w:rPr>
          <w:rFonts w:eastAsia="Aptos"/>
          <w:b w:val="0"/>
          <w:color w:val="auto"/>
          <w:sz w:val="24"/>
          <w:szCs w:val="24"/>
          <w:lang w:eastAsia="en-US"/>
        </w:rPr>
      </w:pPr>
    </w:p>
    <w:p w14:paraId="4CE87221" w14:textId="77777777" w:rsidR="009A5352" w:rsidRPr="006F1DD3" w:rsidRDefault="009A5352" w:rsidP="009A5352">
      <w:pPr>
        <w:jc w:val="both"/>
        <w:rPr>
          <w:rFonts w:eastAsia="Aptos"/>
          <w:color w:val="auto"/>
          <w:sz w:val="24"/>
          <w:szCs w:val="24"/>
          <w:lang w:eastAsia="en-US"/>
        </w:rPr>
      </w:pPr>
    </w:p>
    <w:p w14:paraId="0C6F2B31" w14:textId="2B0A08E9" w:rsidR="009A5352" w:rsidRPr="006F1DD3" w:rsidRDefault="009E28E2" w:rsidP="009A5352">
      <w:pPr>
        <w:jc w:val="both"/>
        <w:rPr>
          <w:rFonts w:eastAsia="Aptos"/>
          <w:color w:val="auto"/>
          <w:sz w:val="24"/>
          <w:szCs w:val="24"/>
          <w:lang w:eastAsia="en-US"/>
        </w:rPr>
      </w:pPr>
      <w:r>
        <w:rPr>
          <w:rFonts w:eastAsia="Aptos"/>
          <w:noProof/>
          <w:color w:val="auto"/>
          <w:sz w:val="24"/>
          <w:szCs w:val="24"/>
          <w:lang w:eastAsia="en-US"/>
        </w:rPr>
        <mc:AlternateContent>
          <mc:Choice Requires="wps">
            <w:drawing>
              <wp:anchor distT="0" distB="0" distL="114300" distR="114300" simplePos="0" relativeHeight="251659264" behindDoc="0" locked="0" layoutInCell="1" allowOverlap="1" wp14:anchorId="457A7367" wp14:editId="39C25DFB">
                <wp:simplePos x="0" y="0"/>
                <wp:positionH relativeFrom="column">
                  <wp:posOffset>3478530</wp:posOffset>
                </wp:positionH>
                <wp:positionV relativeFrom="paragraph">
                  <wp:posOffset>3810</wp:posOffset>
                </wp:positionV>
                <wp:extent cx="914400" cy="914400"/>
                <wp:effectExtent l="0" t="0" r="1270" b="0"/>
                <wp:wrapNone/>
                <wp:docPr id="1051530951" name="Text Box 4"/>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22711B08" w14:textId="7233B8B6" w:rsidR="007C4B4B" w:rsidRPr="003258E4" w:rsidRDefault="0093272E">
                            <w:pPr>
                              <w:rPr>
                                <w:b w:val="0"/>
                                <w:bCs/>
                                <w:sz w:val="16"/>
                                <w:szCs w:val="16"/>
                              </w:rPr>
                            </w:pPr>
                            <w:r>
                              <w:rPr>
                                <w:b w:val="0"/>
                                <w:bCs/>
                                <w:sz w:val="16"/>
                                <w:szCs w:val="16"/>
                              </w:rPr>
                              <w:t>(</w:t>
                            </w:r>
                            <w:r w:rsidR="009E28E2" w:rsidRPr="003258E4">
                              <w:rPr>
                                <w:b w:val="0"/>
                                <w:bCs/>
                                <w:sz w:val="16"/>
                                <w:szCs w:val="16"/>
                              </w:rPr>
                              <w:t>Table 3.1 Participant Demographics</w:t>
                            </w:r>
                            <w:r>
                              <w:rPr>
                                <w:b w:val="0"/>
                                <w:bCs/>
                                <w:sz w:val="16"/>
                                <w:szCs w:val="16"/>
                              </w:rPr>
                              <w:t>)</w:t>
                            </w:r>
                            <w:r w:rsidR="009E28E2" w:rsidRPr="003258E4">
                              <w:rPr>
                                <w:b w:val="0"/>
                                <w:bCs/>
                                <w:sz w:val="16"/>
                                <w:szCs w:val="16"/>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7A7367" id="Text Box 4" o:spid="_x0000_s1027" type="#_x0000_t202" style="position:absolute;left:0;text-align:left;margin-left:273.9pt;margin-top:.3pt;width:1in;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" fillcolor="white [3201]" stroked="f" strokeweight=".5pt">
                <v:textbox>
                  <w:txbxContent>
                    <w:p w14:paraId="22711B08" w14:textId="7233B8B6" w:rsidR="007C4B4B" w:rsidRPr="003258E4" w:rsidRDefault="0093272E">
                      <w:pPr>
                        <w:rPr>
                          <w:b w:val="0"/>
                          <w:bCs/>
                          <w:sz w:val="16"/>
                          <w:szCs w:val="16"/>
                        </w:rPr>
                      </w:pPr>
                      <w:r>
                        <w:rPr>
                          <w:b w:val="0"/>
                          <w:bCs/>
                          <w:sz w:val="16"/>
                          <w:szCs w:val="16"/>
                        </w:rPr>
                        <w:t>(</w:t>
                      </w:r>
                      <w:r w:rsidR="009E28E2" w:rsidRPr="003258E4">
                        <w:rPr>
                          <w:b w:val="0"/>
                          <w:bCs/>
                          <w:sz w:val="16"/>
                          <w:szCs w:val="16"/>
                        </w:rPr>
                        <w:t>Table 3.1 Participant Demographics</w:t>
                      </w:r>
                      <w:r>
                        <w:rPr>
                          <w:b w:val="0"/>
                          <w:bCs/>
                          <w:sz w:val="16"/>
                          <w:szCs w:val="16"/>
                        </w:rPr>
                        <w:t>)</w:t>
                      </w:r>
                      <w:r w:rsidR="009E28E2" w:rsidRPr="003258E4">
                        <w:rPr>
                          <w:b w:val="0"/>
                          <w:bCs/>
                          <w:sz w:val="16"/>
                          <w:szCs w:val="16"/>
                        </w:rPr>
                        <w:t xml:space="preserve"> </w:t>
                      </w:r>
                    </w:p>
                  </w:txbxContent>
                </v:textbox>
              </v:shape>
            </w:pict>
          </mc:Fallback>
        </mc:AlternateContent>
      </w:r>
    </w:p>
    <w:p w14:paraId="1FD8AA0E" w14:textId="54C1D4B5" w:rsidR="009A5352" w:rsidRPr="006F1DD3" w:rsidRDefault="009A5352" w:rsidP="009A5352">
      <w:pPr>
        <w:jc w:val="both"/>
        <w:rPr>
          <w:rFonts w:eastAsia="Aptos"/>
          <w:color w:val="auto"/>
          <w:sz w:val="24"/>
          <w:szCs w:val="24"/>
          <w:lang w:eastAsia="en-US"/>
        </w:rPr>
      </w:pPr>
    </w:p>
    <w:p w14:paraId="37AE5B06" w14:textId="77777777" w:rsidR="00711AE8" w:rsidRPr="006F1DD3" w:rsidRDefault="00711AE8" w:rsidP="00711AE8">
      <w:pPr>
        <w:jc w:val="both"/>
        <w:rPr>
          <w:rFonts w:eastAsia="Aptos"/>
          <w:b w:val="0"/>
          <w:color w:val="auto"/>
          <w:sz w:val="24"/>
          <w:szCs w:val="24"/>
          <w:lang w:eastAsia="en-US"/>
        </w:rPr>
      </w:pPr>
    </w:p>
    <w:p w14:paraId="36E6BC5D" w14:textId="74184E28" w:rsidR="00711AE8" w:rsidRPr="006F1DD3" w:rsidRDefault="00711AE8" w:rsidP="00DB1FC2">
      <w:pPr>
        <w:pStyle w:val="Heading2"/>
        <w:rPr>
          <w:rFonts w:ascii="Arial" w:hAnsi="Arial"/>
          <w:b/>
          <w:bCs/>
          <w:lang w:eastAsia="en-US"/>
        </w:rPr>
      </w:pPr>
      <w:bookmarkStart w:id="25" w:name="_Toc231809583"/>
      <w:r w:rsidRPr="006F1DD3">
        <w:rPr>
          <w:rFonts w:ascii="Arial" w:hAnsi="Arial"/>
          <w:b/>
          <w:bCs/>
          <w:lang w:eastAsia="en-US"/>
        </w:rPr>
        <w:t>Semi-structured Interview Protocol</w:t>
      </w:r>
      <w:bookmarkEnd w:id="25"/>
      <w:r w:rsidRPr="006F1DD3">
        <w:rPr>
          <w:rFonts w:ascii="Arial" w:hAnsi="Arial"/>
          <w:b/>
          <w:bCs/>
          <w:lang w:eastAsia="en-US"/>
        </w:rPr>
        <w:t xml:space="preserve"> </w:t>
      </w:r>
    </w:p>
    <w:p w14:paraId="4CD504B1" w14:textId="77777777" w:rsidR="00711AE8" w:rsidRPr="006F1DD3" w:rsidRDefault="00711AE8" w:rsidP="00711AE8">
      <w:pPr>
        <w:jc w:val="both"/>
        <w:rPr>
          <w:rFonts w:eastAsia="Aptos"/>
          <w:color w:val="auto"/>
          <w:sz w:val="24"/>
          <w:szCs w:val="24"/>
          <w:lang w:eastAsia="en-US"/>
        </w:rPr>
      </w:pPr>
    </w:p>
    <w:p w14:paraId="13ACE501" w14:textId="77777777" w:rsidR="00B10B93" w:rsidRPr="006F1DD3" w:rsidRDefault="00B10B93" w:rsidP="00B10B93">
      <w:pPr>
        <w:jc w:val="both"/>
        <w:rPr>
          <w:rFonts w:eastAsia="Aptos"/>
          <w:b w:val="0"/>
          <w:color w:val="auto"/>
          <w:sz w:val="24"/>
          <w:szCs w:val="24"/>
          <w:lang w:eastAsia="en-US"/>
        </w:rPr>
      </w:pPr>
      <w:r w:rsidRPr="006F1DD3">
        <w:rPr>
          <w:rFonts w:eastAsia="Aptos"/>
          <w:b w:val="0"/>
          <w:color w:val="auto"/>
          <w:sz w:val="24"/>
          <w:szCs w:val="24"/>
          <w:lang w:eastAsia="en-US"/>
        </w:rPr>
        <w:t xml:space="preserve">Semi-structured interviews were used which allowed the flexibility for participants to tell their stories in depth (Barkhuizen and Consoli, 2021). This ensured  that key areas such as the therapeutic relationship, therapist identity, ethical tensions and perceptions of OAAT/SST working were explored (Buys </w:t>
      </w:r>
      <w:r w:rsidRPr="006F1DD3">
        <w:rPr>
          <w:rFonts w:eastAsia="Aptos"/>
          <w:b w:val="0"/>
          <w:i/>
          <w:iCs/>
          <w:color w:val="auto"/>
          <w:sz w:val="24"/>
          <w:szCs w:val="24"/>
          <w:lang w:eastAsia="en-US"/>
        </w:rPr>
        <w:t>et al</w:t>
      </w:r>
      <w:r w:rsidRPr="006F1DD3">
        <w:rPr>
          <w:rFonts w:eastAsia="Aptos"/>
          <w:b w:val="0"/>
          <w:color w:val="auto"/>
          <w:sz w:val="24"/>
          <w:szCs w:val="24"/>
          <w:lang w:eastAsia="en-US"/>
        </w:rPr>
        <w:t>., 2022).</w:t>
      </w:r>
    </w:p>
    <w:p w14:paraId="6ADA1181" w14:textId="77777777" w:rsidR="00B10B93" w:rsidRPr="006F1DD3" w:rsidRDefault="00B10B93" w:rsidP="00B10B93">
      <w:pPr>
        <w:jc w:val="both"/>
        <w:rPr>
          <w:rFonts w:eastAsia="Aptos"/>
          <w:b w:val="0"/>
          <w:color w:val="auto"/>
          <w:sz w:val="24"/>
          <w:szCs w:val="24"/>
          <w:lang w:eastAsia="en-US"/>
        </w:rPr>
      </w:pPr>
    </w:p>
    <w:p w14:paraId="4ADE8044" w14:textId="64AB115F" w:rsidR="00B10B93" w:rsidRPr="006F1DD3" w:rsidRDefault="00B10B93" w:rsidP="00B10B93">
      <w:pPr>
        <w:jc w:val="both"/>
        <w:rPr>
          <w:rFonts w:eastAsia="Aptos"/>
          <w:b w:val="0"/>
          <w:color w:val="auto"/>
          <w:sz w:val="24"/>
          <w:szCs w:val="24"/>
          <w:lang w:eastAsia="en-US"/>
        </w:rPr>
      </w:pPr>
      <w:r w:rsidRPr="006F1DD3">
        <w:rPr>
          <w:rFonts w:eastAsia="Aptos"/>
          <w:b w:val="0"/>
          <w:color w:val="auto"/>
          <w:sz w:val="24"/>
          <w:szCs w:val="24"/>
          <w:lang w:eastAsia="en-US"/>
        </w:rPr>
        <w:t xml:space="preserve">In order to </w:t>
      </w:r>
      <w:r w:rsidR="00EB601C">
        <w:rPr>
          <w:rFonts w:eastAsia="Aptos"/>
          <w:b w:val="0"/>
          <w:color w:val="auto"/>
          <w:sz w:val="24"/>
          <w:szCs w:val="24"/>
          <w:lang w:eastAsia="en-US"/>
        </w:rPr>
        <w:t xml:space="preserve">determine </w:t>
      </w:r>
      <w:r w:rsidRPr="006F1DD3">
        <w:rPr>
          <w:rFonts w:eastAsia="Aptos"/>
          <w:b w:val="0"/>
          <w:color w:val="auto"/>
          <w:sz w:val="24"/>
          <w:szCs w:val="24"/>
          <w:lang w:eastAsia="en-US"/>
        </w:rPr>
        <w:t xml:space="preserve">the relationship between the interview questions and the data collected, the current researcher </w:t>
      </w:r>
      <w:r w:rsidR="00F12413">
        <w:rPr>
          <w:rFonts w:eastAsia="Aptos"/>
          <w:b w:val="0"/>
          <w:color w:val="auto"/>
          <w:sz w:val="24"/>
          <w:szCs w:val="24"/>
          <w:lang w:eastAsia="en-US"/>
        </w:rPr>
        <w:t xml:space="preserve">reflected </w:t>
      </w:r>
      <w:r w:rsidRPr="006F1DD3">
        <w:rPr>
          <w:rFonts w:eastAsia="Aptos"/>
          <w:b w:val="0"/>
          <w:color w:val="auto"/>
          <w:sz w:val="24"/>
          <w:szCs w:val="24"/>
          <w:lang w:eastAsia="en-US"/>
        </w:rPr>
        <w:t xml:space="preserve"> how the questions might have been experienced by participants and whether they would grant the information needed to answer the research </w:t>
      </w:r>
      <w:r w:rsidRPr="006F1DD3">
        <w:rPr>
          <w:rFonts w:eastAsia="Aptos"/>
          <w:b w:val="0"/>
          <w:color w:val="auto"/>
          <w:sz w:val="24"/>
          <w:szCs w:val="24"/>
          <w:lang w:eastAsia="en-US"/>
        </w:rPr>
        <w:lastRenderedPageBreak/>
        <w:t xml:space="preserve">question (Shotton, 2021). To ensure </w:t>
      </w:r>
      <w:r w:rsidR="00C4634C">
        <w:rPr>
          <w:rFonts w:eastAsia="Aptos"/>
          <w:b w:val="0"/>
          <w:color w:val="auto"/>
          <w:sz w:val="24"/>
          <w:szCs w:val="24"/>
          <w:lang w:eastAsia="en-US"/>
        </w:rPr>
        <w:t>the questions aligned with the research question posed</w:t>
      </w:r>
      <w:r w:rsidRPr="006F1DD3">
        <w:rPr>
          <w:rFonts w:eastAsia="Aptos"/>
          <w:b w:val="0"/>
          <w:color w:val="auto"/>
          <w:sz w:val="24"/>
          <w:szCs w:val="24"/>
          <w:lang w:eastAsia="en-US"/>
        </w:rPr>
        <w:t xml:space="preserve">, a pilot study </w:t>
      </w:r>
      <w:r w:rsidR="002C51C9">
        <w:rPr>
          <w:rFonts w:eastAsia="Aptos"/>
          <w:b w:val="0"/>
          <w:color w:val="auto"/>
          <w:sz w:val="24"/>
          <w:szCs w:val="24"/>
          <w:lang w:eastAsia="en-US"/>
        </w:rPr>
        <w:t xml:space="preserve">was </w:t>
      </w:r>
      <w:r w:rsidR="00C4634C">
        <w:rPr>
          <w:rFonts w:eastAsia="Aptos"/>
          <w:b w:val="0"/>
          <w:color w:val="auto"/>
          <w:sz w:val="24"/>
          <w:szCs w:val="24"/>
          <w:lang w:eastAsia="en-US"/>
        </w:rPr>
        <w:t xml:space="preserve">undertaken </w:t>
      </w:r>
      <w:r w:rsidR="008A5609">
        <w:rPr>
          <w:rFonts w:eastAsia="Aptos"/>
          <w:b w:val="0"/>
          <w:color w:val="auto"/>
          <w:sz w:val="24"/>
          <w:szCs w:val="24"/>
          <w:lang w:eastAsia="en-US"/>
        </w:rPr>
        <w:t xml:space="preserve">before the main </w:t>
      </w:r>
      <w:r w:rsidRPr="006F1DD3">
        <w:rPr>
          <w:rFonts w:eastAsia="Aptos"/>
          <w:b w:val="0"/>
          <w:color w:val="auto"/>
          <w:sz w:val="24"/>
          <w:szCs w:val="24"/>
          <w:lang w:eastAsia="en-US"/>
        </w:rPr>
        <w:t xml:space="preserve">data collection </w:t>
      </w:r>
      <w:r w:rsidR="008A5609">
        <w:rPr>
          <w:rFonts w:eastAsia="Aptos"/>
          <w:b w:val="0"/>
          <w:color w:val="auto"/>
          <w:sz w:val="24"/>
          <w:szCs w:val="24"/>
          <w:lang w:eastAsia="en-US"/>
        </w:rPr>
        <w:t xml:space="preserve">process </w:t>
      </w:r>
      <w:r w:rsidRPr="006F1DD3">
        <w:rPr>
          <w:rFonts w:eastAsia="Aptos"/>
          <w:b w:val="0"/>
          <w:color w:val="auto"/>
          <w:sz w:val="24"/>
          <w:szCs w:val="24"/>
          <w:lang w:eastAsia="en-US"/>
        </w:rPr>
        <w:t>with this researcher</w:t>
      </w:r>
      <w:r w:rsidR="000E1971">
        <w:rPr>
          <w:rFonts w:eastAsia="Aptos"/>
          <w:b w:val="0"/>
          <w:color w:val="auto"/>
          <w:sz w:val="24"/>
          <w:szCs w:val="24"/>
          <w:lang w:eastAsia="en-US"/>
        </w:rPr>
        <w:t>’</w:t>
      </w:r>
      <w:r w:rsidRPr="006F1DD3">
        <w:rPr>
          <w:rFonts w:eastAsia="Aptos"/>
          <w:b w:val="0"/>
          <w:color w:val="auto"/>
          <w:sz w:val="24"/>
          <w:szCs w:val="24"/>
          <w:lang w:eastAsia="en-US"/>
        </w:rPr>
        <w:t xml:space="preserve">s supervisor in clinical practice (Shoozan and Mohamad, 2024). </w:t>
      </w:r>
    </w:p>
    <w:p w14:paraId="54EB9B07" w14:textId="77777777" w:rsidR="00B10B93" w:rsidRPr="006F1DD3" w:rsidRDefault="00B10B93" w:rsidP="00B10B93">
      <w:pPr>
        <w:jc w:val="both"/>
        <w:rPr>
          <w:rFonts w:eastAsia="Aptos"/>
          <w:b w:val="0"/>
          <w:color w:val="auto"/>
          <w:sz w:val="24"/>
          <w:szCs w:val="24"/>
          <w:lang w:eastAsia="en-US"/>
        </w:rPr>
      </w:pPr>
    </w:p>
    <w:p w14:paraId="6DA72BB7" w14:textId="5D5C2016" w:rsidR="00B10B93" w:rsidRPr="006F1DD3" w:rsidRDefault="00B10B93" w:rsidP="00B10B93">
      <w:pPr>
        <w:jc w:val="both"/>
        <w:rPr>
          <w:rFonts w:eastAsia="Aptos"/>
          <w:b w:val="0"/>
          <w:color w:val="auto"/>
          <w:sz w:val="24"/>
          <w:szCs w:val="24"/>
          <w:lang w:eastAsia="en-US"/>
        </w:rPr>
      </w:pPr>
      <w:r w:rsidRPr="006F1DD3">
        <w:rPr>
          <w:rFonts w:eastAsia="Aptos"/>
          <w:b w:val="0"/>
          <w:color w:val="auto"/>
          <w:sz w:val="24"/>
          <w:szCs w:val="24"/>
          <w:lang w:eastAsia="en-US"/>
        </w:rPr>
        <w:t>The pilot study allowed reflection of how participants understood and responded to the questions posed and whether they supported detailed storytelling (Shotton, 2021). Feedback</w:t>
      </w:r>
      <w:r w:rsidR="008A5609">
        <w:rPr>
          <w:rFonts w:eastAsia="Aptos"/>
          <w:b w:val="0"/>
          <w:color w:val="auto"/>
          <w:sz w:val="24"/>
          <w:szCs w:val="24"/>
          <w:lang w:eastAsia="en-US"/>
        </w:rPr>
        <w:t xml:space="preserve"> gained </w:t>
      </w:r>
      <w:r w:rsidRPr="006F1DD3">
        <w:rPr>
          <w:rFonts w:eastAsia="Aptos"/>
          <w:b w:val="0"/>
          <w:color w:val="auto"/>
          <w:sz w:val="24"/>
          <w:szCs w:val="24"/>
          <w:lang w:eastAsia="en-US"/>
        </w:rPr>
        <w:t xml:space="preserve">from the pilot study </w:t>
      </w:r>
      <w:r w:rsidR="008A5609">
        <w:rPr>
          <w:rFonts w:eastAsia="Aptos"/>
          <w:b w:val="0"/>
          <w:color w:val="auto"/>
          <w:sz w:val="24"/>
          <w:szCs w:val="24"/>
          <w:lang w:eastAsia="en-US"/>
        </w:rPr>
        <w:t xml:space="preserve">undertaken </w:t>
      </w:r>
      <w:r w:rsidRPr="006F1DD3">
        <w:rPr>
          <w:rFonts w:eastAsia="Aptos"/>
          <w:b w:val="0"/>
          <w:color w:val="auto"/>
          <w:sz w:val="24"/>
          <w:szCs w:val="24"/>
          <w:lang w:eastAsia="en-US"/>
        </w:rPr>
        <w:t xml:space="preserve">led to the current researcher making revisions to question placement and wording (Cairns-Lee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This ensured that the final interview schedule would  lead to thorough and appropriate data being collected (Morin, 2023). Data from the pilot interview were excluded in the final study as the participant did not meet the inclusion criteria. </w:t>
      </w:r>
    </w:p>
    <w:p w14:paraId="4144F2F5" w14:textId="77777777" w:rsidR="00B10B93" w:rsidRPr="006F1DD3" w:rsidRDefault="00B10B93" w:rsidP="00B10B93">
      <w:pPr>
        <w:jc w:val="both"/>
        <w:rPr>
          <w:rFonts w:eastAsia="Aptos"/>
          <w:b w:val="0"/>
          <w:color w:val="auto"/>
          <w:sz w:val="24"/>
          <w:szCs w:val="24"/>
          <w:lang w:eastAsia="en-US"/>
        </w:rPr>
      </w:pPr>
    </w:p>
    <w:p w14:paraId="31E9083D" w14:textId="77777777" w:rsidR="009A5352" w:rsidRPr="006F1DD3" w:rsidRDefault="009A5352" w:rsidP="00711AE8">
      <w:pPr>
        <w:jc w:val="both"/>
        <w:rPr>
          <w:rFonts w:eastAsia="Aptos"/>
          <w:color w:val="auto"/>
          <w:sz w:val="24"/>
          <w:szCs w:val="24"/>
          <w:lang w:eastAsia="en-US"/>
        </w:rPr>
      </w:pPr>
    </w:p>
    <w:p w14:paraId="6CE97FBD" w14:textId="5B11D54E" w:rsidR="00711AE8" w:rsidRPr="006F1DD3" w:rsidRDefault="00711AE8" w:rsidP="00DB1FC2">
      <w:pPr>
        <w:pStyle w:val="Heading2"/>
        <w:rPr>
          <w:rFonts w:ascii="Arial" w:hAnsi="Arial"/>
          <w:b/>
          <w:bCs/>
          <w:lang w:eastAsia="en-US"/>
        </w:rPr>
      </w:pPr>
      <w:bookmarkStart w:id="26" w:name="_Toc231809584"/>
      <w:r w:rsidRPr="006F1DD3">
        <w:rPr>
          <w:rFonts w:ascii="Arial" w:hAnsi="Arial"/>
          <w:b/>
          <w:bCs/>
          <w:lang w:eastAsia="en-US"/>
        </w:rPr>
        <w:t>Participant Interviews</w:t>
      </w:r>
      <w:bookmarkEnd w:id="26"/>
    </w:p>
    <w:p w14:paraId="54D6605B" w14:textId="77777777" w:rsidR="00711AE8" w:rsidRPr="006F1DD3" w:rsidRDefault="00711AE8" w:rsidP="00711AE8">
      <w:pPr>
        <w:jc w:val="both"/>
        <w:rPr>
          <w:rFonts w:eastAsia="Aptos"/>
          <w:color w:val="auto"/>
          <w:sz w:val="24"/>
          <w:szCs w:val="24"/>
          <w:lang w:eastAsia="en-US"/>
        </w:rPr>
      </w:pPr>
    </w:p>
    <w:p w14:paraId="6FAAD419" w14:textId="77777777"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t>All participants provided written consent prior to the collection of data (Subedi and Khanal, 2025). Ethical considerations outlined in the consent form were also discussed  and verbally confirmed at the start of each recorded interview (Nii Laryeafio and Ogbewe, 2023).</w:t>
      </w:r>
    </w:p>
    <w:p w14:paraId="0797C589" w14:textId="77777777" w:rsidR="00CE4A27" w:rsidRPr="006F1DD3" w:rsidRDefault="00CE4A27" w:rsidP="00CE4A27">
      <w:pPr>
        <w:jc w:val="both"/>
        <w:rPr>
          <w:rFonts w:eastAsia="Aptos"/>
          <w:b w:val="0"/>
          <w:color w:val="auto"/>
          <w:sz w:val="24"/>
          <w:szCs w:val="24"/>
          <w:lang w:eastAsia="en-US"/>
        </w:rPr>
      </w:pPr>
    </w:p>
    <w:p w14:paraId="6481D562" w14:textId="665199FF"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t xml:space="preserve">Interviews were audio/video-recorded via Microsoft Teams, with participants given the choice to disable their camera, although all chose to remain on screen. Data  were collected during the months of January and February 2026. </w:t>
      </w:r>
    </w:p>
    <w:p w14:paraId="63E40EC7" w14:textId="77777777" w:rsidR="00CE4A27" w:rsidRPr="006F1DD3" w:rsidRDefault="00CE4A27" w:rsidP="00CE4A27">
      <w:pPr>
        <w:jc w:val="both"/>
        <w:rPr>
          <w:rFonts w:eastAsia="Aptos"/>
          <w:b w:val="0"/>
          <w:color w:val="auto"/>
          <w:sz w:val="24"/>
          <w:szCs w:val="24"/>
          <w:lang w:eastAsia="en-US"/>
        </w:rPr>
      </w:pPr>
    </w:p>
    <w:p w14:paraId="3F17E400" w14:textId="77777777"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Participants were informed that participation was voluntary and withdrawal was allowed up to one month after the interview. Participants were also given the option to skip questions or withdraw from the interview at any point (Nii Laryeafio and Ogbewe, 2023). </w:t>
      </w:r>
    </w:p>
    <w:p w14:paraId="1292A992" w14:textId="77777777" w:rsidR="00CE4A27" w:rsidRPr="006F1DD3" w:rsidRDefault="00CE4A27" w:rsidP="00CE4A27">
      <w:pPr>
        <w:jc w:val="both"/>
        <w:rPr>
          <w:rFonts w:eastAsia="Aptos"/>
          <w:b w:val="0"/>
          <w:color w:val="auto"/>
          <w:sz w:val="24"/>
          <w:szCs w:val="24"/>
          <w:lang w:eastAsia="en-US"/>
        </w:rPr>
      </w:pPr>
    </w:p>
    <w:p w14:paraId="1F800A27" w14:textId="431E55F6" w:rsidR="00CE4A27" w:rsidRPr="006F1DD3" w:rsidRDefault="00CE4A27" w:rsidP="00CE4A27">
      <w:pPr>
        <w:jc w:val="both"/>
        <w:rPr>
          <w:rFonts w:eastAsia="Aptos"/>
          <w:b w:val="0"/>
          <w:color w:val="auto"/>
          <w:sz w:val="24"/>
          <w:szCs w:val="24"/>
          <w:lang w:eastAsia="en-US"/>
        </w:rPr>
      </w:pPr>
      <w:r w:rsidRPr="006F1DD3">
        <w:rPr>
          <w:rFonts w:eastAsia="Aptos"/>
          <w:b w:val="0"/>
          <w:color w:val="auto"/>
          <w:sz w:val="24"/>
          <w:szCs w:val="24"/>
          <w:lang w:eastAsia="en-US"/>
        </w:rPr>
        <w:t xml:space="preserve">All participants were asked the same open-ended questions (Table </w:t>
      </w:r>
      <w:r w:rsidR="00F47B5E">
        <w:rPr>
          <w:rFonts w:eastAsia="Aptos"/>
          <w:b w:val="0"/>
          <w:color w:val="auto"/>
          <w:sz w:val="24"/>
          <w:szCs w:val="24"/>
          <w:lang w:eastAsia="en-US"/>
        </w:rPr>
        <w:t xml:space="preserve">3. </w:t>
      </w:r>
      <w:r w:rsidRPr="006F1DD3">
        <w:rPr>
          <w:rFonts w:eastAsia="Aptos"/>
          <w:b w:val="0"/>
          <w:color w:val="auto"/>
          <w:sz w:val="24"/>
          <w:szCs w:val="24"/>
          <w:lang w:eastAsia="en-US"/>
        </w:rPr>
        <w:t xml:space="preserve">2 ), which allowed space for their personal narrative (Barkhuizen and Consoli, 2021). Questions were designed to enable participants to outline how they experienced and built the therapeutic relationship in OAAT/SST, identify moments within sessions that felt particularly significant and explore any ethical concerns or tensions (Buys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Within this research, interviews were viewed as interpretive, as narratives were affected by the current researcher’s presence and subjectivity (Rabelo, 2022; Younas and Inayat, 2025). </w:t>
      </w:r>
    </w:p>
    <w:p w14:paraId="29127C2E" w14:textId="59401807" w:rsidR="00711AE8" w:rsidRPr="006F1DD3" w:rsidRDefault="00711AE8" w:rsidP="00711AE8">
      <w:pPr>
        <w:jc w:val="both"/>
        <w:rPr>
          <w:rFonts w:eastAsia="Aptos"/>
          <w:b w:val="0"/>
          <w:color w:val="auto"/>
          <w:sz w:val="24"/>
          <w:szCs w:val="24"/>
          <w:lang w:eastAsia="en-US"/>
        </w:rPr>
      </w:pPr>
    </w:p>
    <w:p w14:paraId="4532B0ED" w14:textId="4CB15377" w:rsidR="00711AE8" w:rsidRPr="006F1DD3" w:rsidRDefault="00711AE8" w:rsidP="00711AE8">
      <w:pPr>
        <w:jc w:val="both"/>
        <w:rPr>
          <w:rFonts w:eastAsia="Aptos"/>
          <w:b w:val="0"/>
          <w:color w:val="auto"/>
          <w:sz w:val="24"/>
          <w:szCs w:val="24"/>
          <w:lang w:eastAsia="en-US"/>
        </w:rPr>
      </w:pPr>
      <w:r w:rsidRPr="006F1DD3">
        <w:rPr>
          <w:rFonts w:eastAsia="Aptos"/>
          <w:b w:val="0"/>
          <w:noProof/>
          <w:color w:val="auto"/>
          <w:sz w:val="24"/>
          <w:szCs w:val="24"/>
          <w:lang w:eastAsia="en-US"/>
        </w:rPr>
        <w:drawing>
          <wp:inline distT="0" distB="0" distL="0" distR="0" wp14:anchorId="49DBCFC6" wp14:editId="6C95C356">
            <wp:extent cx="4732020" cy="3669428"/>
            <wp:effectExtent l="0" t="0" r="0" b="0"/>
            <wp:docPr id="1011279479" name="Picture 3">
              <a:extLst xmlns:a="http://schemas.openxmlformats.org/drawingml/2006/main">
                <a:ext uri="{FF2B5EF4-FFF2-40B4-BE49-F238E27FC236}">
                  <a16:creationId xmlns:a16="http://schemas.microsoft.com/office/drawing/2014/main" id="{7FAF1D79-7EC9-41E0-BB8A-092867FFA6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8320" cy="3697577"/>
                    </a:xfrm>
                    <a:prstGeom prst="rect">
                      <a:avLst/>
                    </a:prstGeom>
                    <a:noFill/>
                    <a:ln>
                      <a:noFill/>
                    </a:ln>
                  </pic:spPr>
                </pic:pic>
              </a:graphicData>
            </a:graphic>
          </wp:inline>
        </w:drawing>
      </w:r>
    </w:p>
    <w:p w14:paraId="44BA4120" w14:textId="7F531451" w:rsidR="00711AE8" w:rsidRPr="003258E4" w:rsidRDefault="00711AE8" w:rsidP="00711AE8">
      <w:pPr>
        <w:spacing w:line="360" w:lineRule="auto"/>
        <w:jc w:val="both"/>
        <w:rPr>
          <w:rFonts w:eastAsia="Aptos"/>
          <w:b w:val="0"/>
          <w:color w:val="auto"/>
          <w:sz w:val="16"/>
          <w:szCs w:val="16"/>
          <w:lang w:eastAsia="en-US"/>
        </w:rPr>
      </w:pPr>
      <w:r w:rsidRPr="006F1DD3">
        <w:rPr>
          <w:rFonts w:eastAsia="Aptos"/>
          <w:b w:val="0"/>
          <w:color w:val="auto"/>
          <w:sz w:val="16"/>
          <w:szCs w:val="16"/>
          <w:lang w:eastAsia="en-US"/>
        </w:rPr>
        <w:t xml:space="preserve">                                                                                             </w:t>
      </w:r>
      <w:r w:rsidR="003E5E84">
        <w:rPr>
          <w:rFonts w:eastAsia="Aptos"/>
          <w:b w:val="0"/>
          <w:color w:val="auto"/>
          <w:sz w:val="16"/>
          <w:szCs w:val="16"/>
          <w:lang w:eastAsia="en-US"/>
        </w:rPr>
        <w:t xml:space="preserve">          </w:t>
      </w:r>
      <w:r w:rsidRPr="003E5E84">
        <w:rPr>
          <w:rFonts w:eastAsia="Aptos"/>
          <w:b w:val="0"/>
          <w:color w:val="auto"/>
          <w:sz w:val="20"/>
          <w:szCs w:val="20"/>
          <w:lang w:eastAsia="en-US"/>
        </w:rPr>
        <w:t xml:space="preserve"> </w:t>
      </w:r>
      <w:r w:rsidR="003E5E84" w:rsidRPr="003258E4">
        <w:rPr>
          <w:rFonts w:eastAsia="Aptos"/>
          <w:b w:val="0"/>
          <w:color w:val="auto"/>
          <w:sz w:val="16"/>
          <w:szCs w:val="16"/>
          <w:lang w:eastAsia="en-US"/>
        </w:rPr>
        <w:t>(</w:t>
      </w:r>
      <w:r w:rsidR="003E5E84" w:rsidRPr="003258E4">
        <w:rPr>
          <w:b w:val="0"/>
          <w:bCs/>
          <w:sz w:val="16"/>
          <w:szCs w:val="16"/>
        </w:rPr>
        <w:t>Table 3.2: Interview Questions)</w:t>
      </w:r>
      <w:r w:rsidRPr="003258E4">
        <w:rPr>
          <w:rFonts w:eastAsia="Aptos"/>
          <w:b w:val="0"/>
          <w:color w:val="auto"/>
          <w:sz w:val="16"/>
          <w:szCs w:val="16"/>
          <w:lang w:eastAsia="en-US"/>
        </w:rPr>
        <w:t xml:space="preserve">    </w:t>
      </w:r>
    </w:p>
    <w:p w14:paraId="386137FA" w14:textId="37E18A7C" w:rsidR="00711AE8" w:rsidRPr="006F1DD3" w:rsidRDefault="00711AE8" w:rsidP="00711AE8">
      <w:pPr>
        <w:spacing w:line="360" w:lineRule="auto"/>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038AAE9E" w14:textId="735D48C3" w:rsidR="00711AE8" w:rsidRPr="006F1DD3" w:rsidRDefault="00711AE8" w:rsidP="00711AE8">
      <w:pPr>
        <w:spacing w:line="360" w:lineRule="auto"/>
        <w:jc w:val="both"/>
        <w:rPr>
          <w:rFonts w:eastAsia="Aptos"/>
          <w:b w:val="0"/>
          <w:color w:val="auto"/>
          <w:sz w:val="24"/>
          <w:szCs w:val="24"/>
          <w:lang w:eastAsia="en-US"/>
        </w:rPr>
      </w:pPr>
      <w:r w:rsidRPr="006F1DD3">
        <w:rPr>
          <w:rFonts w:eastAsia="Aptos"/>
          <w:b w:val="0"/>
          <w:color w:val="auto"/>
          <w:sz w:val="16"/>
          <w:szCs w:val="16"/>
          <w:lang w:eastAsia="en-US"/>
        </w:rPr>
        <w:lastRenderedPageBreak/>
        <w:t xml:space="preserve">                                                                                                                         </w:t>
      </w:r>
    </w:p>
    <w:p w14:paraId="7A59A389" w14:textId="04778211" w:rsidR="00711AE8" w:rsidRPr="006F1DD3" w:rsidRDefault="00595CE3" w:rsidP="00711AE8">
      <w:pPr>
        <w:jc w:val="both"/>
        <w:rPr>
          <w:rFonts w:eastAsia="Aptos"/>
          <w:b w:val="0"/>
          <w:color w:val="auto"/>
          <w:sz w:val="24"/>
          <w:szCs w:val="24"/>
          <w:lang w:eastAsia="en-US"/>
        </w:rPr>
      </w:pPr>
      <w:r w:rsidRPr="006F1DD3">
        <w:rPr>
          <w:rFonts w:eastAsia="Aptos"/>
          <w:b w:val="0"/>
          <w:color w:val="auto"/>
          <w:sz w:val="24"/>
          <w:szCs w:val="24"/>
          <w:lang w:eastAsia="en-US"/>
        </w:rPr>
        <w:t>P</w:t>
      </w:r>
      <w:r w:rsidR="00711AE8" w:rsidRPr="006F1DD3">
        <w:rPr>
          <w:rFonts w:eastAsia="Aptos"/>
          <w:b w:val="0"/>
          <w:color w:val="auto"/>
          <w:sz w:val="24"/>
          <w:szCs w:val="24"/>
          <w:lang w:eastAsia="en-US"/>
        </w:rPr>
        <w:t xml:space="preserve">rompts </w:t>
      </w:r>
      <w:r w:rsidR="00B61205" w:rsidRPr="006F1DD3">
        <w:rPr>
          <w:rFonts w:eastAsia="Aptos"/>
          <w:b w:val="0"/>
          <w:color w:val="auto"/>
          <w:sz w:val="24"/>
          <w:szCs w:val="24"/>
          <w:lang w:eastAsia="en-US"/>
        </w:rPr>
        <w:t xml:space="preserve">such as ‘are you able to </w:t>
      </w:r>
      <w:r w:rsidR="00883D0A" w:rsidRPr="006F1DD3">
        <w:rPr>
          <w:rFonts w:eastAsia="Aptos"/>
          <w:b w:val="0"/>
          <w:color w:val="auto"/>
          <w:sz w:val="24"/>
          <w:szCs w:val="24"/>
          <w:lang w:eastAsia="en-US"/>
        </w:rPr>
        <w:t xml:space="preserve">elaborate </w:t>
      </w:r>
      <w:r w:rsidR="00B61205" w:rsidRPr="006F1DD3">
        <w:rPr>
          <w:rFonts w:eastAsia="Aptos"/>
          <w:b w:val="0"/>
          <w:color w:val="auto"/>
          <w:sz w:val="24"/>
          <w:szCs w:val="24"/>
          <w:lang w:eastAsia="en-US"/>
        </w:rPr>
        <w:t xml:space="preserve">on that’ </w:t>
      </w:r>
      <w:r w:rsidR="00711AE8" w:rsidRPr="006F1DD3">
        <w:rPr>
          <w:rFonts w:eastAsia="Aptos"/>
          <w:b w:val="0"/>
          <w:color w:val="auto"/>
          <w:sz w:val="24"/>
          <w:szCs w:val="24"/>
          <w:lang w:eastAsia="en-US"/>
        </w:rPr>
        <w:t>guide</w:t>
      </w:r>
      <w:r w:rsidR="004E64E7" w:rsidRPr="006F1DD3">
        <w:rPr>
          <w:rFonts w:eastAsia="Aptos"/>
          <w:b w:val="0"/>
          <w:color w:val="auto"/>
          <w:sz w:val="24"/>
          <w:szCs w:val="24"/>
          <w:lang w:eastAsia="en-US"/>
        </w:rPr>
        <w:t>d</w:t>
      </w:r>
      <w:r w:rsidR="00711AE8" w:rsidRPr="006F1DD3">
        <w:rPr>
          <w:rFonts w:eastAsia="Aptos"/>
          <w:b w:val="0"/>
          <w:color w:val="auto"/>
          <w:sz w:val="24"/>
          <w:szCs w:val="24"/>
          <w:lang w:eastAsia="en-US"/>
        </w:rPr>
        <w:t xml:space="preserve"> the conversation in response to participants’ contributions and were considered an important part of the interview process (Caines-Lee </w:t>
      </w:r>
      <w:r w:rsidR="00711AE8" w:rsidRPr="006F1DD3">
        <w:rPr>
          <w:rFonts w:eastAsia="Aptos"/>
          <w:b w:val="0"/>
          <w:i/>
          <w:iCs/>
          <w:color w:val="auto"/>
          <w:sz w:val="24"/>
          <w:szCs w:val="24"/>
          <w:lang w:eastAsia="en-US"/>
        </w:rPr>
        <w:t>et al</w:t>
      </w:r>
      <w:r w:rsidR="00711AE8" w:rsidRPr="006F1DD3">
        <w:rPr>
          <w:rFonts w:eastAsia="Aptos"/>
          <w:b w:val="0"/>
          <w:color w:val="auto"/>
          <w:sz w:val="24"/>
          <w:szCs w:val="24"/>
          <w:lang w:eastAsia="en-US"/>
        </w:rPr>
        <w:t xml:space="preserve">., 2022). Prompts were open-ended to allow participants space to tell their stories in depth and expand the participants narrative rather than introduce new topics (Shoozan and Mohamad, 2024). Non-verbal responses also offered encouragement to support further explanation. </w:t>
      </w:r>
    </w:p>
    <w:p w14:paraId="5BE3AB30" w14:textId="77777777" w:rsidR="00711AE8" w:rsidRPr="006F1DD3" w:rsidRDefault="00711AE8" w:rsidP="00711AE8">
      <w:pPr>
        <w:jc w:val="both"/>
        <w:rPr>
          <w:rFonts w:eastAsia="Aptos"/>
          <w:b w:val="0"/>
          <w:color w:val="auto"/>
          <w:sz w:val="24"/>
          <w:szCs w:val="24"/>
          <w:lang w:eastAsia="en-US"/>
        </w:rPr>
      </w:pPr>
    </w:p>
    <w:p w14:paraId="5C9DD50E" w14:textId="7DEE5831" w:rsidR="001C2BDB" w:rsidRPr="006F1DD3" w:rsidRDefault="001C2BDB" w:rsidP="001C2BDB">
      <w:pPr>
        <w:jc w:val="both"/>
        <w:rPr>
          <w:rFonts w:eastAsia="Aptos"/>
          <w:b w:val="0"/>
          <w:color w:val="auto"/>
          <w:sz w:val="24"/>
          <w:szCs w:val="24"/>
          <w:lang w:eastAsia="en-US"/>
        </w:rPr>
      </w:pPr>
      <w:r w:rsidRPr="006F1DD3">
        <w:rPr>
          <w:rFonts w:eastAsia="Aptos"/>
          <w:b w:val="0"/>
          <w:color w:val="auto"/>
          <w:sz w:val="24"/>
          <w:szCs w:val="24"/>
          <w:lang w:eastAsia="en-US"/>
        </w:rPr>
        <w:t xml:space="preserve">Interviews lasted between fifty to seventy minutes. Given the nature of sharing narratives and sensitive issues, participants were encouraged to engage in self-care throughout the interview (Haukås and Tishakov, 2024). At the conclusion of each interview participants were thanked for their contribution and a debriefing session was conducted. They were assured that  all personal and professional information would be anonymised (Nii Laryeafio and Ogbewe, 2023). To guarantee participants did not leave the process experiencing undue distress, the debrief included signposting to appropriate emotional support if required (Haukås </w:t>
      </w:r>
      <w:r w:rsidR="00306E3C">
        <w:rPr>
          <w:rFonts w:eastAsia="Aptos"/>
          <w:b w:val="0"/>
          <w:color w:val="auto"/>
          <w:sz w:val="24"/>
          <w:szCs w:val="24"/>
          <w:lang w:eastAsia="en-US"/>
        </w:rPr>
        <w:t>and</w:t>
      </w:r>
      <w:r w:rsidRPr="006F1DD3">
        <w:rPr>
          <w:rFonts w:eastAsia="Aptos"/>
          <w:b w:val="0"/>
          <w:color w:val="auto"/>
          <w:sz w:val="24"/>
          <w:szCs w:val="24"/>
          <w:lang w:eastAsia="en-US"/>
        </w:rPr>
        <w:t xml:space="preserve"> Tishakov, 2024).</w:t>
      </w:r>
    </w:p>
    <w:p w14:paraId="28279DC6" w14:textId="77777777" w:rsidR="00711AE8" w:rsidRPr="006F1DD3" w:rsidRDefault="00711AE8" w:rsidP="00711AE8">
      <w:pPr>
        <w:jc w:val="both"/>
        <w:rPr>
          <w:rFonts w:eastAsia="Aptos"/>
          <w:b w:val="0"/>
          <w:color w:val="auto"/>
          <w:sz w:val="24"/>
          <w:szCs w:val="24"/>
          <w:lang w:eastAsia="en-US"/>
        </w:rPr>
      </w:pPr>
    </w:p>
    <w:p w14:paraId="3B13BD4B" w14:textId="77777777" w:rsidR="00CC6B89" w:rsidRPr="006F1DD3" w:rsidRDefault="00CC6B89" w:rsidP="00711AE8">
      <w:pPr>
        <w:jc w:val="both"/>
        <w:rPr>
          <w:rFonts w:eastAsia="Aptos"/>
          <w:b w:val="0"/>
          <w:color w:val="auto"/>
          <w:sz w:val="24"/>
          <w:szCs w:val="24"/>
          <w:lang w:eastAsia="en-US"/>
        </w:rPr>
      </w:pPr>
    </w:p>
    <w:p w14:paraId="12DC7599" w14:textId="1E7B4C1D" w:rsidR="00711AE8" w:rsidRPr="006F1DD3" w:rsidRDefault="00DB1FC2" w:rsidP="00DB1FC2">
      <w:pPr>
        <w:pStyle w:val="Heading2"/>
        <w:rPr>
          <w:rFonts w:ascii="Arial" w:hAnsi="Arial"/>
          <w:b/>
          <w:bCs/>
          <w:lang w:eastAsia="en-US"/>
        </w:rPr>
      </w:pPr>
      <w:r w:rsidRPr="006F1DD3">
        <w:rPr>
          <w:rFonts w:ascii="Arial" w:hAnsi="Arial"/>
          <w:b/>
          <w:bCs/>
          <w:lang w:eastAsia="en-US"/>
        </w:rPr>
        <w:t xml:space="preserve"> </w:t>
      </w:r>
      <w:bookmarkStart w:id="27" w:name="_Toc231809585"/>
      <w:r w:rsidR="00711AE8" w:rsidRPr="006F1DD3">
        <w:rPr>
          <w:rFonts w:ascii="Arial" w:hAnsi="Arial"/>
          <w:b/>
          <w:bCs/>
          <w:lang w:eastAsia="en-US"/>
        </w:rPr>
        <w:t>Data Transcription</w:t>
      </w:r>
      <w:bookmarkEnd w:id="27"/>
    </w:p>
    <w:p w14:paraId="2E9818B1" w14:textId="77777777" w:rsidR="00711AE8" w:rsidRPr="006F1DD3" w:rsidRDefault="00711AE8" w:rsidP="00711AE8">
      <w:pPr>
        <w:jc w:val="both"/>
        <w:rPr>
          <w:rFonts w:eastAsia="Aptos"/>
          <w:color w:val="auto"/>
          <w:sz w:val="24"/>
          <w:szCs w:val="24"/>
          <w:lang w:eastAsia="en-US"/>
        </w:rPr>
      </w:pPr>
    </w:p>
    <w:p w14:paraId="7C407640" w14:textId="77777777" w:rsidR="007B4588" w:rsidRPr="006F1DD3" w:rsidRDefault="007B4588" w:rsidP="007B4588">
      <w:pPr>
        <w:jc w:val="both"/>
        <w:rPr>
          <w:rFonts w:eastAsia="Aptos"/>
          <w:color w:val="auto"/>
          <w:sz w:val="24"/>
          <w:szCs w:val="24"/>
          <w:lang w:eastAsia="en-US"/>
        </w:rPr>
      </w:pPr>
      <w:r w:rsidRPr="006F1DD3">
        <w:rPr>
          <w:rFonts w:eastAsia="Aptos"/>
          <w:b w:val="0"/>
          <w:color w:val="auto"/>
          <w:sz w:val="24"/>
          <w:szCs w:val="24"/>
          <w:lang w:eastAsia="en-US"/>
        </w:rPr>
        <w:t xml:space="preserve">Interview recordings were transcribed using the Microsoft Teams transcription tool.  Transcripts were formatted to include page and line numbers to support later reference to citations. Transcripts were also edited by listening to the audio recording to address transcription errors and clarify unclear speech. All identifying details were removed from </w:t>
      </w:r>
      <w:r w:rsidRPr="006F1DD3">
        <w:rPr>
          <w:rFonts w:eastAsia="Aptos"/>
          <w:b w:val="0"/>
          <w:color w:val="auto"/>
          <w:sz w:val="24"/>
          <w:szCs w:val="24"/>
          <w:lang w:eastAsia="en-US"/>
        </w:rPr>
        <w:lastRenderedPageBreak/>
        <w:t xml:space="preserve">transcripts and each participant was given a pseudonym to protect their identity (Lahman </w:t>
      </w:r>
      <w:r w:rsidRPr="006F1DD3">
        <w:rPr>
          <w:rFonts w:eastAsia="Aptos"/>
          <w:b w:val="0"/>
          <w:i/>
          <w:iCs/>
          <w:color w:val="auto"/>
          <w:sz w:val="24"/>
          <w:szCs w:val="24"/>
          <w:lang w:eastAsia="en-US"/>
        </w:rPr>
        <w:t>et al</w:t>
      </w:r>
      <w:r w:rsidRPr="006F1DD3">
        <w:rPr>
          <w:rFonts w:eastAsia="Aptos"/>
          <w:b w:val="0"/>
          <w:color w:val="auto"/>
          <w:sz w:val="24"/>
          <w:szCs w:val="24"/>
          <w:lang w:eastAsia="en-US"/>
        </w:rPr>
        <w:t>., 2023).</w:t>
      </w:r>
    </w:p>
    <w:p w14:paraId="50056C4F" w14:textId="77777777" w:rsidR="007B4588" w:rsidRPr="006F1DD3" w:rsidRDefault="007B4588" w:rsidP="007B4588">
      <w:pPr>
        <w:jc w:val="both"/>
        <w:rPr>
          <w:rFonts w:eastAsia="Aptos"/>
          <w:color w:val="auto"/>
          <w:sz w:val="24"/>
          <w:szCs w:val="24"/>
          <w:lang w:eastAsia="en-US"/>
        </w:rPr>
      </w:pPr>
    </w:p>
    <w:p w14:paraId="7B1904A9" w14:textId="22E8538F" w:rsidR="007B4588" w:rsidRPr="006F1DD3" w:rsidRDefault="007B4588" w:rsidP="007B4588">
      <w:pPr>
        <w:jc w:val="both"/>
        <w:rPr>
          <w:rFonts w:eastAsia="Aptos"/>
          <w:b w:val="0"/>
          <w:color w:val="auto"/>
          <w:sz w:val="24"/>
          <w:szCs w:val="24"/>
          <w:lang w:eastAsia="en-US"/>
        </w:rPr>
      </w:pPr>
      <w:r w:rsidRPr="006F1DD3">
        <w:rPr>
          <w:rFonts w:eastAsia="Aptos"/>
          <w:b w:val="0"/>
          <w:color w:val="auto"/>
          <w:sz w:val="24"/>
          <w:szCs w:val="24"/>
          <w:lang w:eastAsia="en-US"/>
        </w:rPr>
        <w:t xml:space="preserve">All recordings and transcripts were stored securely on the UWTSD password-protected system (One Drive/Cloud), which was encrypted with a double verification process (UWTSD, </w:t>
      </w:r>
      <w:r w:rsidR="00A5197B">
        <w:rPr>
          <w:rFonts w:eastAsia="Aptos"/>
          <w:b w:val="0"/>
          <w:color w:val="auto"/>
          <w:sz w:val="24"/>
          <w:szCs w:val="24"/>
          <w:lang w:eastAsia="en-US"/>
        </w:rPr>
        <w:t>2026</w:t>
      </w:r>
      <w:r w:rsidRPr="006F1DD3">
        <w:rPr>
          <w:rFonts w:eastAsia="Aptos"/>
          <w:b w:val="0"/>
          <w:color w:val="auto"/>
          <w:sz w:val="24"/>
          <w:szCs w:val="24"/>
          <w:lang w:eastAsia="en-US"/>
        </w:rPr>
        <w:t xml:space="preserve">). </w:t>
      </w:r>
      <w:r w:rsidR="00E9055A">
        <w:rPr>
          <w:rFonts w:eastAsia="Aptos"/>
          <w:b w:val="0"/>
          <w:color w:val="auto"/>
          <w:sz w:val="24"/>
          <w:szCs w:val="24"/>
          <w:lang w:eastAsia="en-US"/>
        </w:rPr>
        <w:t>All identifiable information was kept separate</w:t>
      </w:r>
      <w:r w:rsidR="00A5197B">
        <w:rPr>
          <w:rFonts w:eastAsia="Aptos"/>
          <w:b w:val="0"/>
          <w:color w:val="auto"/>
          <w:sz w:val="24"/>
          <w:szCs w:val="24"/>
          <w:lang w:eastAsia="en-US"/>
        </w:rPr>
        <w:t>ly</w:t>
      </w:r>
      <w:r w:rsidR="00E9055A">
        <w:rPr>
          <w:rFonts w:eastAsia="Aptos"/>
          <w:b w:val="0"/>
          <w:color w:val="auto"/>
          <w:sz w:val="24"/>
          <w:szCs w:val="24"/>
          <w:lang w:eastAsia="en-US"/>
        </w:rPr>
        <w:t xml:space="preserve"> from data collected and </w:t>
      </w:r>
      <w:r w:rsidR="00B720E6">
        <w:rPr>
          <w:rFonts w:eastAsia="Aptos"/>
          <w:b w:val="0"/>
          <w:color w:val="auto"/>
          <w:sz w:val="24"/>
          <w:szCs w:val="24"/>
          <w:lang w:eastAsia="en-US"/>
        </w:rPr>
        <w:t>a</w:t>
      </w:r>
      <w:r w:rsidR="00E9055A" w:rsidRPr="006F1DD3">
        <w:rPr>
          <w:rFonts w:eastAsia="Aptos"/>
          <w:b w:val="0"/>
          <w:color w:val="auto"/>
          <w:sz w:val="24"/>
          <w:szCs w:val="24"/>
          <w:lang w:eastAsia="en-US"/>
        </w:rPr>
        <w:t xml:space="preserve">ny </w:t>
      </w:r>
      <w:r w:rsidR="00B720E6">
        <w:rPr>
          <w:rFonts w:eastAsia="Aptos"/>
          <w:b w:val="0"/>
          <w:color w:val="auto"/>
          <w:sz w:val="24"/>
          <w:szCs w:val="24"/>
          <w:lang w:eastAsia="en-US"/>
        </w:rPr>
        <w:t xml:space="preserve"> </w:t>
      </w:r>
      <w:r w:rsidR="00A5197B">
        <w:rPr>
          <w:rFonts w:eastAsia="Aptos"/>
          <w:b w:val="0"/>
          <w:color w:val="auto"/>
          <w:sz w:val="24"/>
          <w:szCs w:val="24"/>
          <w:lang w:eastAsia="en-US"/>
        </w:rPr>
        <w:t>handwritten</w:t>
      </w:r>
      <w:r w:rsidR="00E9055A" w:rsidRPr="006F1DD3">
        <w:rPr>
          <w:rFonts w:eastAsia="Aptos"/>
          <w:b w:val="0"/>
          <w:color w:val="auto"/>
          <w:sz w:val="24"/>
          <w:szCs w:val="24"/>
          <w:lang w:eastAsia="en-US"/>
        </w:rPr>
        <w:t xml:space="preserve"> notes were kept </w:t>
      </w:r>
      <w:r w:rsidR="000D106C">
        <w:rPr>
          <w:rFonts w:eastAsia="Aptos"/>
          <w:b w:val="0"/>
          <w:color w:val="auto"/>
          <w:sz w:val="24"/>
          <w:szCs w:val="24"/>
          <w:lang w:eastAsia="en-US"/>
        </w:rPr>
        <w:t xml:space="preserve">securely </w:t>
      </w:r>
      <w:r w:rsidR="00E9055A" w:rsidRPr="006F1DD3">
        <w:rPr>
          <w:rFonts w:eastAsia="Aptos"/>
          <w:b w:val="0"/>
          <w:color w:val="auto"/>
          <w:sz w:val="24"/>
          <w:szCs w:val="24"/>
          <w:lang w:eastAsia="en-US"/>
        </w:rPr>
        <w:t>in a locked filing cabinet at the researcher</w:t>
      </w:r>
      <w:r w:rsidR="00EE59A5">
        <w:rPr>
          <w:rFonts w:eastAsia="Aptos"/>
          <w:b w:val="0"/>
          <w:color w:val="auto"/>
          <w:sz w:val="24"/>
          <w:szCs w:val="24"/>
          <w:lang w:eastAsia="en-US"/>
        </w:rPr>
        <w:t>’</w:t>
      </w:r>
      <w:r w:rsidR="00E9055A" w:rsidRPr="006F1DD3">
        <w:rPr>
          <w:rFonts w:eastAsia="Aptos"/>
          <w:b w:val="0"/>
          <w:color w:val="auto"/>
          <w:sz w:val="24"/>
          <w:szCs w:val="24"/>
          <w:lang w:eastAsia="en-US"/>
        </w:rPr>
        <w:t>s home.</w:t>
      </w:r>
    </w:p>
    <w:p w14:paraId="09D4D22A" w14:textId="77777777" w:rsidR="007B4588" w:rsidRPr="006F1DD3" w:rsidRDefault="007B4588" w:rsidP="007B4588">
      <w:pPr>
        <w:jc w:val="both"/>
        <w:rPr>
          <w:rFonts w:eastAsia="Aptos"/>
          <w:color w:val="auto"/>
          <w:sz w:val="24"/>
          <w:szCs w:val="24"/>
          <w:lang w:eastAsia="en-US"/>
        </w:rPr>
      </w:pPr>
    </w:p>
    <w:p w14:paraId="5F4B1025" w14:textId="77777777" w:rsidR="007B4588" w:rsidRPr="006F1DD3" w:rsidRDefault="007B4588" w:rsidP="00711AE8">
      <w:pPr>
        <w:jc w:val="both"/>
        <w:rPr>
          <w:rFonts w:eastAsia="Aptos"/>
          <w:color w:val="auto"/>
          <w:sz w:val="24"/>
          <w:szCs w:val="24"/>
          <w:lang w:eastAsia="en-US"/>
        </w:rPr>
      </w:pPr>
    </w:p>
    <w:p w14:paraId="5479D596" w14:textId="7B23AC94" w:rsidR="00711AE8" w:rsidRPr="006F1DD3" w:rsidRDefault="00711AE8" w:rsidP="00DB1FC2">
      <w:pPr>
        <w:pStyle w:val="Heading2"/>
        <w:rPr>
          <w:rFonts w:ascii="Arial" w:hAnsi="Arial"/>
          <w:b/>
          <w:bCs/>
          <w:lang w:eastAsia="en-US"/>
        </w:rPr>
      </w:pPr>
      <w:bookmarkStart w:id="28" w:name="_Toc231809586"/>
      <w:r w:rsidRPr="006F1DD3">
        <w:rPr>
          <w:rFonts w:ascii="Arial" w:hAnsi="Arial"/>
          <w:b/>
          <w:bCs/>
          <w:lang w:eastAsia="en-US"/>
        </w:rPr>
        <w:t>Data Analysis</w:t>
      </w:r>
      <w:bookmarkEnd w:id="28"/>
      <w:r w:rsidRPr="006F1DD3">
        <w:rPr>
          <w:rFonts w:ascii="Arial" w:hAnsi="Arial"/>
          <w:b/>
          <w:bCs/>
          <w:lang w:eastAsia="en-US"/>
        </w:rPr>
        <w:t xml:space="preserve"> </w:t>
      </w:r>
    </w:p>
    <w:p w14:paraId="6103B867" w14:textId="77777777" w:rsidR="00711AE8" w:rsidRPr="006F1DD3" w:rsidRDefault="00711AE8" w:rsidP="00711AE8">
      <w:pPr>
        <w:jc w:val="both"/>
        <w:rPr>
          <w:rFonts w:eastAsia="Aptos"/>
          <w:color w:val="auto"/>
          <w:sz w:val="24"/>
          <w:szCs w:val="24"/>
          <w:lang w:eastAsia="en-US"/>
        </w:rPr>
      </w:pPr>
    </w:p>
    <w:p w14:paraId="6C13E16E" w14:textId="77777777"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Narrative Analysis (NA), (Hammack and Josselson, 2025) was not adopted in this study as it  was not the current researchers intention to produce individual case narratives or examine a single story.  </w:t>
      </w:r>
    </w:p>
    <w:p w14:paraId="51BC1F16" w14:textId="77777777" w:rsidR="00BE33B6" w:rsidRPr="006F1DD3" w:rsidRDefault="00BE33B6" w:rsidP="00BE33B6">
      <w:pPr>
        <w:jc w:val="both"/>
        <w:rPr>
          <w:rFonts w:eastAsia="Aptos"/>
          <w:b w:val="0"/>
          <w:color w:val="auto"/>
          <w:sz w:val="24"/>
          <w:szCs w:val="24"/>
          <w:lang w:eastAsia="en-US"/>
        </w:rPr>
      </w:pPr>
    </w:p>
    <w:p w14:paraId="39017F03" w14:textId="6B0A0C81"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Due to the constructivist-interpretivist paradigm applied to this study, interpretation of data collected was subjective, prompting the researcher to be critical but also reflective about the narrative generated by the participant group. As a result, data were analysed using Reflexive Thematic Analysis (RTA)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Braun and Clarke, 2023). </w:t>
      </w:r>
    </w:p>
    <w:p w14:paraId="09725EC6" w14:textId="77777777" w:rsidR="00BE33B6" w:rsidRPr="006F1DD3" w:rsidRDefault="00BE33B6" w:rsidP="00BE33B6">
      <w:pPr>
        <w:jc w:val="both"/>
        <w:rPr>
          <w:rFonts w:eastAsia="Aptos"/>
          <w:b w:val="0"/>
          <w:color w:val="auto"/>
          <w:sz w:val="24"/>
          <w:szCs w:val="24"/>
          <w:lang w:eastAsia="en-US"/>
        </w:rPr>
      </w:pPr>
    </w:p>
    <w:p w14:paraId="03AA8CC1" w14:textId="78D0A532"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Using RTA was central to recognizing the subjectivity of the constructivist-interpretivist research paradigm employed. The current researcher was also considered to be an active participant in data collection and analysis, due to their own subjectivity when engaging with participants and also with the data collected (Cairns-Lee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Data </w:t>
      </w:r>
      <w:r w:rsidR="00D74E6A">
        <w:rPr>
          <w:rFonts w:eastAsia="Aptos"/>
          <w:b w:val="0"/>
          <w:color w:val="auto"/>
          <w:sz w:val="24"/>
          <w:szCs w:val="24"/>
          <w:lang w:eastAsia="en-US"/>
        </w:rPr>
        <w:t>were</w:t>
      </w:r>
      <w:r w:rsidRPr="006F1DD3">
        <w:rPr>
          <w:rFonts w:eastAsia="Aptos"/>
          <w:b w:val="0"/>
          <w:color w:val="auto"/>
          <w:sz w:val="24"/>
          <w:szCs w:val="24"/>
          <w:lang w:eastAsia="en-US"/>
        </w:rPr>
        <w:t xml:space="preserve"> viewed </w:t>
      </w:r>
      <w:r w:rsidRPr="006F1DD3">
        <w:rPr>
          <w:rFonts w:eastAsia="Aptos"/>
          <w:b w:val="0"/>
          <w:color w:val="auto"/>
          <w:sz w:val="24"/>
          <w:szCs w:val="24"/>
          <w:lang w:eastAsia="en-US"/>
        </w:rPr>
        <w:lastRenderedPageBreak/>
        <w:t xml:space="preserve">interpretively and reflectively as outlined by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prompting the researcher to be critical but also reflective about the narrative generated by the participant group.  </w:t>
      </w:r>
    </w:p>
    <w:p w14:paraId="40E66BC8" w14:textId="77777777" w:rsidR="00BE33B6" w:rsidRPr="006F1DD3" w:rsidRDefault="00BE33B6" w:rsidP="00BE33B6">
      <w:pPr>
        <w:jc w:val="both"/>
        <w:rPr>
          <w:rFonts w:eastAsia="Aptos"/>
          <w:b w:val="0"/>
          <w:color w:val="auto"/>
          <w:sz w:val="24"/>
          <w:szCs w:val="24"/>
          <w:lang w:eastAsia="en-US"/>
        </w:rPr>
      </w:pPr>
    </w:p>
    <w:p w14:paraId="62C19CD0" w14:textId="40A031DC" w:rsidR="00BE33B6" w:rsidRPr="006F1DD3" w:rsidRDefault="00BE33B6" w:rsidP="00BE33B6">
      <w:pPr>
        <w:jc w:val="both"/>
        <w:rPr>
          <w:rFonts w:eastAsia="Aptos"/>
          <w:b w:val="0"/>
          <w:color w:val="auto"/>
          <w:sz w:val="24"/>
          <w:szCs w:val="24"/>
          <w:lang w:eastAsia="en-US"/>
        </w:rPr>
      </w:pPr>
      <w:r w:rsidRPr="006F1DD3">
        <w:rPr>
          <w:rFonts w:eastAsia="Aptos"/>
          <w:b w:val="0"/>
          <w:color w:val="auto"/>
          <w:sz w:val="24"/>
          <w:szCs w:val="24"/>
          <w:lang w:eastAsia="en-US"/>
        </w:rPr>
        <w:t xml:space="preserve">Given the study’s focus on shared narratives across participant accounts, PNI supported by RTA was considered by this current researcher to be an appropriate  method to follow </w:t>
      </w:r>
      <w:r w:rsidRPr="006F1DD3">
        <w:rPr>
          <w:rFonts w:eastAsia="Aptos"/>
          <w:b w:val="0"/>
          <w:color w:val="auto"/>
          <w:kern w:val="2"/>
          <w:sz w:val="24"/>
          <w:szCs w:val="24"/>
          <w:lang w:eastAsia="en-US"/>
          <w14:ligatures w14:val="standardContextual"/>
        </w:rPr>
        <w:t>(</w:t>
      </w:r>
      <w:r w:rsidRPr="006F1DD3">
        <w:rPr>
          <w:rFonts w:eastAsia="Aptos"/>
          <w:b w:val="0"/>
          <w:color w:val="auto"/>
          <w:sz w:val="24"/>
          <w:szCs w:val="24"/>
          <w:lang w:eastAsia="en-US"/>
        </w:rPr>
        <w:t xml:space="preserve">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By combining PNI and RTA the study identified themes across participant stories as a whole and also acknowledged individual accounts (Byrne, 2022). Using RTA, a ‘six-step’ process was followed for identifying themes and patterns across the data  (Figure</w:t>
      </w:r>
      <w:r w:rsidR="005953F0">
        <w:rPr>
          <w:rFonts w:eastAsia="Aptos"/>
          <w:b w:val="0"/>
          <w:color w:val="auto"/>
          <w:sz w:val="24"/>
          <w:szCs w:val="24"/>
          <w:lang w:eastAsia="en-US"/>
        </w:rPr>
        <w:t xml:space="preserve"> 3.</w:t>
      </w:r>
      <w:r w:rsidRPr="006F1DD3">
        <w:rPr>
          <w:rFonts w:eastAsia="Aptos"/>
          <w:b w:val="0"/>
          <w:color w:val="auto"/>
          <w:sz w:val="24"/>
          <w:szCs w:val="24"/>
          <w:lang w:eastAsia="en-US"/>
        </w:rPr>
        <w:t xml:space="preserve">2)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 432). </w:t>
      </w:r>
    </w:p>
    <w:p w14:paraId="4135FA3A" w14:textId="4A0E43B3" w:rsidR="00711AE8" w:rsidRPr="006F1DD3" w:rsidRDefault="003258E4" w:rsidP="00711AE8">
      <w:pPr>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61312" behindDoc="0" locked="0" layoutInCell="1" allowOverlap="1" wp14:anchorId="1F918AB6" wp14:editId="5D398A0E">
                <wp:simplePos x="0" y="0"/>
                <wp:positionH relativeFrom="column">
                  <wp:posOffset>2045970</wp:posOffset>
                </wp:positionH>
                <wp:positionV relativeFrom="paragraph">
                  <wp:posOffset>1433830</wp:posOffset>
                </wp:positionV>
                <wp:extent cx="914400" cy="365760"/>
                <wp:effectExtent l="0" t="0" r="0" b="0"/>
                <wp:wrapNone/>
                <wp:docPr id="589760394" name="Text Box 5"/>
                <wp:cNvGraphicFramePr/>
                <a:graphic xmlns:a="http://schemas.openxmlformats.org/drawingml/2006/main">
                  <a:graphicData uri="http://schemas.microsoft.com/office/word/2010/wordprocessingShape">
                    <wps:wsp>
                      <wps:cNvSpPr txBox="1"/>
                      <wps:spPr>
                        <a:xfrm>
                          <a:off x="0" y="0"/>
                          <a:ext cx="914400" cy="365760"/>
                        </a:xfrm>
                        <a:prstGeom prst="rect">
                          <a:avLst/>
                        </a:prstGeom>
                        <a:solidFill>
                          <a:schemeClr val="lt1"/>
                        </a:solidFill>
                        <a:ln w="6350">
                          <a:noFill/>
                        </a:ln>
                      </wps:spPr>
                      <wps:txbx>
                        <w:txbxContent>
                          <w:p w14:paraId="36DD26B2" w14:textId="195C9E32" w:rsidR="00385D42" w:rsidRPr="003258E4" w:rsidRDefault="003258E4" w:rsidP="00385D42">
                            <w:pPr>
                              <w:rPr>
                                <w:b w:val="0"/>
                                <w:bCs/>
                                <w:sz w:val="16"/>
                                <w:szCs w:val="16"/>
                              </w:rPr>
                            </w:pPr>
                            <w:r w:rsidRPr="003258E4">
                              <w:rPr>
                                <w:b w:val="0"/>
                                <w:bCs/>
                                <w:sz w:val="16"/>
                                <w:szCs w:val="16"/>
                              </w:rPr>
                              <w:t xml:space="preserve">( </w:t>
                            </w:r>
                            <w:r w:rsidR="000F006A">
                              <w:rPr>
                                <w:b w:val="0"/>
                                <w:bCs/>
                                <w:sz w:val="16"/>
                                <w:szCs w:val="16"/>
                              </w:rPr>
                              <w:t xml:space="preserve">Figure 3.2: </w:t>
                            </w:r>
                            <w:r w:rsidR="00385D42" w:rsidRPr="003258E4">
                              <w:rPr>
                                <w:b w:val="0"/>
                                <w:bCs/>
                                <w:sz w:val="16"/>
                                <w:szCs w:val="16"/>
                              </w:rPr>
                              <w:t>Reflexive Thematic Analysis (RTA)  Sequence</w:t>
                            </w:r>
                            <w:r w:rsidRPr="003258E4">
                              <w:rPr>
                                <w:b w:val="0"/>
                                <w:bCs/>
                                <w:sz w:val="16"/>
                                <w:szCs w:val="16"/>
                              </w:rPr>
                              <w:t xml:space="preserve">, Braun </w:t>
                            </w:r>
                            <w:r w:rsidRPr="003258E4">
                              <w:rPr>
                                <w:b w:val="0"/>
                                <w:bCs/>
                                <w:i/>
                                <w:iCs/>
                                <w:sz w:val="16"/>
                                <w:szCs w:val="16"/>
                              </w:rPr>
                              <w:t>et al</w:t>
                            </w:r>
                            <w:r w:rsidRPr="003258E4">
                              <w:rPr>
                                <w:b w:val="0"/>
                                <w:bCs/>
                                <w:sz w:val="16"/>
                                <w:szCs w:val="16"/>
                              </w:rPr>
                              <w:t>., 2022)</w:t>
                            </w:r>
                          </w:p>
                          <w:p w14:paraId="23EB6824" w14:textId="77777777" w:rsidR="00385D42" w:rsidRDefault="00385D4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918AB6" id="Text Box 5" o:spid="_x0000_s1028" type="#_x0000_t202" style="position:absolute;left:0;text-align:left;margin-left:161.1pt;margin-top:112.9pt;width:1in;height:28.8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" fillcolor="white [3201]" stroked="f" strokeweight=".5pt">
                <v:textbox>
                  <w:txbxContent>
                    <w:p w14:paraId="36DD26B2" w14:textId="195C9E32" w:rsidR="00385D42" w:rsidRPr="003258E4" w:rsidRDefault="003258E4" w:rsidP="00385D42">
                      <w:pPr>
                        <w:rPr>
                          <w:b w:val="0"/>
                          <w:bCs/>
                          <w:sz w:val="16"/>
                          <w:szCs w:val="16"/>
                        </w:rPr>
                      </w:pPr>
                      <w:r w:rsidRPr="003258E4">
                        <w:rPr>
                          <w:b w:val="0"/>
                          <w:bCs/>
                          <w:sz w:val="16"/>
                          <w:szCs w:val="16"/>
                        </w:rPr>
                        <w:t xml:space="preserve">( </w:t>
                      </w:r>
                      <w:r w:rsidR="000F006A">
                        <w:rPr>
                          <w:b w:val="0"/>
                          <w:bCs/>
                          <w:sz w:val="16"/>
                          <w:szCs w:val="16"/>
                        </w:rPr>
                        <w:t xml:space="preserve">Figure 3.2: </w:t>
                      </w:r>
                      <w:r w:rsidR="00385D42" w:rsidRPr="003258E4">
                        <w:rPr>
                          <w:b w:val="0"/>
                          <w:bCs/>
                          <w:sz w:val="16"/>
                          <w:szCs w:val="16"/>
                        </w:rPr>
                        <w:t>Reflexive Thematic Analysis (RTA)  Sequence</w:t>
                      </w:r>
                      <w:r w:rsidRPr="003258E4">
                        <w:rPr>
                          <w:b w:val="0"/>
                          <w:bCs/>
                          <w:sz w:val="16"/>
                          <w:szCs w:val="16"/>
                        </w:rPr>
                        <w:t xml:space="preserve">, Braun </w:t>
                      </w:r>
                      <w:r w:rsidRPr="003258E4">
                        <w:rPr>
                          <w:b w:val="0"/>
                          <w:bCs/>
                          <w:i/>
                          <w:iCs/>
                          <w:sz w:val="16"/>
                          <w:szCs w:val="16"/>
                        </w:rPr>
                        <w:t>et al</w:t>
                      </w:r>
                      <w:r w:rsidRPr="003258E4">
                        <w:rPr>
                          <w:b w:val="0"/>
                          <w:bCs/>
                          <w:sz w:val="16"/>
                          <w:szCs w:val="16"/>
                        </w:rPr>
                        <w:t>., 2022)</w:t>
                      </w:r>
                    </w:p>
                    <w:p w14:paraId="23EB6824" w14:textId="77777777" w:rsidR="00385D42" w:rsidRDefault="00385D42"/>
                  </w:txbxContent>
                </v:textbox>
              </v:shape>
            </w:pict>
          </mc:Fallback>
        </mc:AlternateContent>
      </w:r>
      <w:r w:rsidR="00711AE8" w:rsidRPr="006F1DD3">
        <w:rPr>
          <w:rFonts w:eastAsia="Aptos"/>
          <w:b w:val="0"/>
          <w:noProof/>
          <w:color w:val="auto"/>
          <w:sz w:val="24"/>
          <w:szCs w:val="24"/>
          <w:lang w:eastAsia="en-US"/>
          <w14:ligatures w14:val="standardContextual"/>
        </w:rPr>
        <w:drawing>
          <wp:inline distT="0" distB="0" distL="0" distR="0" wp14:anchorId="0D26B7E6" wp14:editId="789E4B2B">
            <wp:extent cx="5731510" cy="1478280"/>
            <wp:effectExtent l="0" t="0" r="2540" b="7620"/>
            <wp:docPr id="1571311389" name="Picture 1">
              <a:extLst xmlns:a="http://schemas.openxmlformats.org/drawingml/2006/main">
                <a:ext uri="{FF2B5EF4-FFF2-40B4-BE49-F238E27FC236}">
                  <a16:creationId xmlns:a16="http://schemas.microsoft.com/office/drawing/2014/main" id="{E1318F35-1587-4640-AB13-62E875E93F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11389" name=""/>
                    <pic:cNvPicPr/>
                  </pic:nvPicPr>
                  <pic:blipFill rotWithShape="1">
                    <a:blip r:embed="rId16"/>
                    <a:srcRect b="17094"/>
                    <a:stretch>
                      <a:fillRect/>
                    </a:stretch>
                  </pic:blipFill>
                  <pic:spPr bwMode="auto">
                    <a:xfrm>
                      <a:off x="0" y="0"/>
                      <a:ext cx="5731510" cy="1478280"/>
                    </a:xfrm>
                    <a:prstGeom prst="rect">
                      <a:avLst/>
                    </a:prstGeom>
                    <a:ln>
                      <a:noFill/>
                    </a:ln>
                    <a:extLst>
                      <a:ext uri="{53640926-AAD7-44D8-BBD7-CCE9431645EC}">
                        <a14:shadowObscured xmlns:a14="http://schemas.microsoft.com/office/drawing/2010/main"/>
                      </a:ext>
                    </a:extLst>
                  </pic:spPr>
                </pic:pic>
              </a:graphicData>
            </a:graphic>
          </wp:inline>
        </w:drawing>
      </w:r>
    </w:p>
    <w:p w14:paraId="368C8CC9" w14:textId="07866646" w:rsidR="00C21092" w:rsidRPr="006F1DD3" w:rsidRDefault="00C21092" w:rsidP="00C21092">
      <w:pPr>
        <w:jc w:val="both"/>
        <w:rPr>
          <w:rFonts w:eastAsia="Aptos"/>
          <w:b w:val="0"/>
          <w:color w:val="auto"/>
          <w:sz w:val="24"/>
          <w:szCs w:val="24"/>
          <w:lang w:eastAsia="en-US"/>
        </w:rPr>
      </w:pPr>
    </w:p>
    <w:p w14:paraId="0598515D" w14:textId="7BCF474F" w:rsidR="00C21092" w:rsidRPr="006F1DD3" w:rsidRDefault="00C21092" w:rsidP="00C21092">
      <w:pPr>
        <w:jc w:val="both"/>
        <w:rPr>
          <w:rFonts w:eastAsia="Aptos"/>
          <w:b w:val="0"/>
          <w:color w:val="auto"/>
          <w:sz w:val="24"/>
          <w:szCs w:val="24"/>
          <w:lang w:eastAsia="en-US"/>
        </w:rPr>
      </w:pPr>
      <w:r w:rsidRPr="006F1DD3">
        <w:rPr>
          <w:rFonts w:eastAsia="Aptos"/>
          <w:b w:val="0"/>
          <w:color w:val="auto"/>
          <w:sz w:val="24"/>
          <w:szCs w:val="24"/>
          <w:lang w:eastAsia="en-US"/>
        </w:rPr>
        <w:t>The current researcher read the transcripts repeatedly and reflected on them to bec</w:t>
      </w:r>
      <w:r w:rsidR="00D74E6A">
        <w:rPr>
          <w:rFonts w:eastAsia="Aptos"/>
          <w:b w:val="0"/>
          <w:color w:val="auto"/>
          <w:sz w:val="24"/>
          <w:szCs w:val="24"/>
          <w:lang w:eastAsia="en-US"/>
        </w:rPr>
        <w:t>o</w:t>
      </w:r>
      <w:r w:rsidRPr="006F1DD3">
        <w:rPr>
          <w:rFonts w:eastAsia="Aptos"/>
          <w:b w:val="0"/>
          <w:color w:val="auto"/>
          <w:sz w:val="24"/>
          <w:szCs w:val="24"/>
          <w:lang w:eastAsia="en-US"/>
        </w:rPr>
        <w:t xml:space="preserve">me familiar with each story (Buys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Notes were taken so that any evolving codes were considered objectively an example of which can be seen in Figure 3 (Macqueen and Patterson, 2021). Initial codes created captured meaningful features of the data, including emotions, reflections, challenges and descriptions of  key moments (Figure </w:t>
      </w:r>
      <w:r w:rsidR="001A515A">
        <w:rPr>
          <w:rFonts w:eastAsia="Aptos"/>
          <w:b w:val="0"/>
          <w:color w:val="auto"/>
          <w:sz w:val="24"/>
          <w:szCs w:val="24"/>
          <w:lang w:eastAsia="en-US"/>
        </w:rPr>
        <w:t>3.3</w:t>
      </w:r>
      <w:r w:rsidRPr="006F1DD3">
        <w:rPr>
          <w:rFonts w:eastAsia="Aptos"/>
          <w:b w:val="0"/>
          <w:color w:val="auto"/>
          <w:sz w:val="24"/>
          <w:szCs w:val="24"/>
          <w:lang w:eastAsia="en-US"/>
        </w:rPr>
        <w:t>;</w:t>
      </w:r>
      <w:r w:rsidR="00FD32BC">
        <w:rPr>
          <w:rFonts w:eastAsia="Aptos"/>
          <w:b w:val="0"/>
          <w:color w:val="auto"/>
          <w:sz w:val="24"/>
          <w:szCs w:val="24"/>
          <w:lang w:eastAsia="en-US"/>
        </w:rPr>
        <w:t xml:space="preserve"> Figure, 3.4;</w:t>
      </w:r>
      <w:r w:rsidRPr="006F1DD3">
        <w:rPr>
          <w:rFonts w:eastAsia="Aptos"/>
          <w:b w:val="0"/>
          <w:color w:val="auto"/>
          <w:sz w:val="24"/>
          <w:szCs w:val="24"/>
          <w:lang w:eastAsia="en-US"/>
        </w:rPr>
        <w:t xml:space="preserve"> Table 3</w:t>
      </w:r>
      <w:r w:rsidR="0069621C">
        <w:rPr>
          <w:rFonts w:eastAsia="Aptos"/>
          <w:b w:val="0"/>
          <w:color w:val="auto"/>
          <w:sz w:val="24"/>
          <w:szCs w:val="24"/>
          <w:lang w:eastAsia="en-US"/>
        </w:rPr>
        <w:t>.3</w:t>
      </w:r>
      <w:r w:rsidRPr="006F1DD3">
        <w:rPr>
          <w:rFonts w:eastAsia="Aptos"/>
          <w:b w:val="0"/>
          <w:color w:val="auto"/>
          <w:sz w:val="24"/>
          <w:szCs w:val="24"/>
          <w:lang w:eastAsia="en-US"/>
        </w:rPr>
        <w:t xml:space="preserve">; Table </w:t>
      </w:r>
      <w:r w:rsidR="0069621C">
        <w:rPr>
          <w:rFonts w:eastAsia="Aptos"/>
          <w:b w:val="0"/>
          <w:color w:val="auto"/>
          <w:sz w:val="24"/>
          <w:szCs w:val="24"/>
          <w:lang w:eastAsia="en-US"/>
        </w:rPr>
        <w:t>3.</w:t>
      </w:r>
      <w:r w:rsidRPr="006F1DD3">
        <w:rPr>
          <w:rFonts w:eastAsia="Aptos"/>
          <w:b w:val="0"/>
          <w:color w:val="auto"/>
          <w:sz w:val="24"/>
          <w:szCs w:val="24"/>
          <w:lang w:eastAsia="en-US"/>
        </w:rPr>
        <w:t xml:space="preserve">4)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2022).</w:t>
      </w:r>
    </w:p>
    <w:p w14:paraId="4ECD5497" w14:textId="77777777" w:rsidR="00711AE8" w:rsidRPr="006F1DD3" w:rsidRDefault="00711AE8" w:rsidP="00711AE8">
      <w:pPr>
        <w:jc w:val="both"/>
        <w:rPr>
          <w:rFonts w:eastAsia="Aptos"/>
          <w:b w:val="0"/>
          <w:color w:val="auto"/>
          <w:sz w:val="24"/>
          <w:szCs w:val="24"/>
          <w:lang w:eastAsia="en-US"/>
        </w:rPr>
      </w:pPr>
    </w:p>
    <w:p w14:paraId="60F99AF3" w14:textId="0C655234" w:rsidR="00711AE8" w:rsidRPr="006F1DD3" w:rsidRDefault="00DA0691" w:rsidP="00711AE8">
      <w:pPr>
        <w:jc w:val="both"/>
        <w:rPr>
          <w:rFonts w:eastAsia="Aptos"/>
          <w:b w:val="0"/>
          <w:color w:val="auto"/>
          <w:sz w:val="24"/>
          <w:szCs w:val="24"/>
          <w:lang w:eastAsia="en-US"/>
        </w:rPr>
      </w:pPr>
      <w:r w:rsidRPr="006F1DD3">
        <w:rPr>
          <w:rFonts w:eastAsia="Aptos"/>
          <w:b w:val="0"/>
          <w:noProof/>
          <w:color w:val="auto"/>
          <w:sz w:val="24"/>
          <w:szCs w:val="24"/>
          <w:lang w:eastAsia="en-US"/>
        </w:rPr>
        <w:lastRenderedPageBreak/>
        <w:drawing>
          <wp:anchor distT="0" distB="0" distL="114300" distR="114300" simplePos="0" relativeHeight="251656192" behindDoc="0" locked="0" layoutInCell="1" allowOverlap="1" wp14:anchorId="0B194464" wp14:editId="55AD8611">
            <wp:simplePos x="0" y="0"/>
            <wp:positionH relativeFrom="column">
              <wp:posOffset>-11430</wp:posOffset>
            </wp:positionH>
            <wp:positionV relativeFrom="paragraph">
              <wp:posOffset>3432810</wp:posOffset>
            </wp:positionV>
            <wp:extent cx="3017520" cy="4455795"/>
            <wp:effectExtent l="0" t="0" r="0" b="1905"/>
            <wp:wrapSquare wrapText="bothSides"/>
            <wp:docPr id="105407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7585" name=""/>
                    <pic:cNvPicPr/>
                  </pic:nvPicPr>
                  <pic:blipFill>
                    <a:blip r:embed="rId17">
                      <a:extLst>
                        <a:ext uri="{28A0092B-C50C-407E-A947-70E740481C1C}">
                          <a14:useLocalDpi xmlns:a14="http://schemas.microsoft.com/office/drawing/2010/main" val="0"/>
                        </a:ext>
                      </a:extLst>
                    </a:blip>
                    <a:stretch>
                      <a:fillRect/>
                    </a:stretch>
                  </pic:blipFill>
                  <pic:spPr>
                    <a:xfrm>
                      <a:off x="0" y="0"/>
                      <a:ext cx="3017520" cy="4455795"/>
                    </a:xfrm>
                    <a:prstGeom prst="rect">
                      <a:avLst/>
                    </a:prstGeom>
                  </pic:spPr>
                </pic:pic>
              </a:graphicData>
            </a:graphic>
          </wp:anchor>
        </w:drawing>
      </w:r>
      <w:r w:rsidR="00705DC3" w:rsidRPr="006F1DD3">
        <w:rPr>
          <w:rFonts w:eastAsia="Aptos"/>
          <w:b w:val="0"/>
          <w:noProof/>
          <w:color w:val="auto"/>
          <w:sz w:val="24"/>
          <w:szCs w:val="24"/>
          <w:lang w:eastAsia="en-US"/>
        </w:rPr>
        <w:drawing>
          <wp:inline distT="0" distB="0" distL="0" distR="0" wp14:anchorId="7157C2A0" wp14:editId="5A580FCF">
            <wp:extent cx="4261450" cy="3396448"/>
            <wp:effectExtent l="0" t="0" r="6350" b="0"/>
            <wp:docPr id="1182997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5194"/>
                    <a:stretch>
                      <a:fillRect/>
                    </a:stretch>
                  </pic:blipFill>
                  <pic:spPr bwMode="auto">
                    <a:xfrm>
                      <a:off x="0" y="0"/>
                      <a:ext cx="4268877" cy="3402367"/>
                    </a:xfrm>
                    <a:prstGeom prst="rect">
                      <a:avLst/>
                    </a:prstGeom>
                    <a:noFill/>
                    <a:ln>
                      <a:noFill/>
                    </a:ln>
                    <a:extLst>
                      <a:ext uri="{53640926-AAD7-44D8-BBD7-CCE9431645EC}">
                        <a14:shadowObscured xmlns:a14="http://schemas.microsoft.com/office/drawing/2010/main"/>
                      </a:ext>
                    </a:extLst>
                  </pic:spPr>
                </pic:pic>
              </a:graphicData>
            </a:graphic>
          </wp:inline>
        </w:drawing>
      </w:r>
    </w:p>
    <w:p w14:paraId="62BA4DA4" w14:textId="65586D48" w:rsidR="00711AE8" w:rsidRPr="006F1DD3" w:rsidRDefault="00711AE8" w:rsidP="00711AE8">
      <w:pPr>
        <w:jc w:val="both"/>
        <w:rPr>
          <w:rFonts w:eastAsia="Aptos"/>
          <w:b w:val="0"/>
          <w:color w:val="auto"/>
          <w:sz w:val="24"/>
          <w:szCs w:val="24"/>
          <w:lang w:eastAsia="en-US"/>
        </w:rPr>
      </w:pPr>
    </w:p>
    <w:p w14:paraId="3471C326" w14:textId="77777777" w:rsidR="00DA0691" w:rsidRPr="006F1DD3" w:rsidRDefault="00DA0691" w:rsidP="00711AE8">
      <w:pPr>
        <w:jc w:val="both"/>
        <w:rPr>
          <w:rFonts w:eastAsia="Aptos"/>
          <w:b w:val="0"/>
          <w:color w:val="auto"/>
          <w:sz w:val="24"/>
          <w:szCs w:val="24"/>
          <w:lang w:eastAsia="en-US"/>
        </w:rPr>
      </w:pPr>
    </w:p>
    <w:p w14:paraId="029E19C7" w14:textId="77777777" w:rsidR="00DA0691" w:rsidRPr="006F1DD3" w:rsidRDefault="00DA0691" w:rsidP="00711AE8">
      <w:pPr>
        <w:jc w:val="both"/>
        <w:rPr>
          <w:rFonts w:eastAsia="Aptos"/>
          <w:b w:val="0"/>
          <w:color w:val="auto"/>
          <w:sz w:val="24"/>
          <w:szCs w:val="24"/>
          <w:lang w:eastAsia="en-US"/>
        </w:rPr>
      </w:pPr>
    </w:p>
    <w:p w14:paraId="7D3C2680" w14:textId="77777777" w:rsidR="00DA0691" w:rsidRPr="006F1DD3" w:rsidRDefault="00DA0691" w:rsidP="00711AE8">
      <w:pPr>
        <w:jc w:val="both"/>
        <w:rPr>
          <w:rFonts w:eastAsia="Aptos"/>
          <w:b w:val="0"/>
          <w:color w:val="auto"/>
          <w:sz w:val="24"/>
          <w:szCs w:val="24"/>
          <w:lang w:eastAsia="en-US"/>
        </w:rPr>
      </w:pPr>
    </w:p>
    <w:p w14:paraId="3864188F" w14:textId="77777777" w:rsidR="00DA0691" w:rsidRPr="006F1DD3" w:rsidRDefault="00DA0691" w:rsidP="00711AE8">
      <w:pPr>
        <w:jc w:val="both"/>
        <w:rPr>
          <w:rFonts w:eastAsia="Aptos"/>
          <w:b w:val="0"/>
          <w:color w:val="auto"/>
          <w:sz w:val="24"/>
          <w:szCs w:val="24"/>
          <w:lang w:eastAsia="en-US"/>
        </w:rPr>
      </w:pPr>
    </w:p>
    <w:p w14:paraId="1FEAAFE4" w14:textId="77777777" w:rsidR="00DA0691" w:rsidRPr="006F1DD3" w:rsidRDefault="00DA0691" w:rsidP="00711AE8">
      <w:pPr>
        <w:jc w:val="both"/>
        <w:rPr>
          <w:rFonts w:eastAsia="Aptos"/>
          <w:b w:val="0"/>
          <w:color w:val="auto"/>
          <w:sz w:val="24"/>
          <w:szCs w:val="24"/>
          <w:lang w:eastAsia="en-US"/>
        </w:rPr>
      </w:pPr>
    </w:p>
    <w:p w14:paraId="57E4DCD4" w14:textId="77777777" w:rsidR="00DA0691" w:rsidRPr="006F1DD3" w:rsidRDefault="00DA0691" w:rsidP="00711AE8">
      <w:pPr>
        <w:jc w:val="both"/>
        <w:rPr>
          <w:rFonts w:eastAsia="Aptos"/>
          <w:b w:val="0"/>
          <w:color w:val="auto"/>
          <w:sz w:val="24"/>
          <w:szCs w:val="24"/>
          <w:lang w:eastAsia="en-US"/>
        </w:rPr>
      </w:pPr>
    </w:p>
    <w:p w14:paraId="38B9F0CC" w14:textId="77777777" w:rsidR="00DA0691" w:rsidRPr="006F1DD3" w:rsidRDefault="00DA0691" w:rsidP="00711AE8">
      <w:pPr>
        <w:jc w:val="both"/>
        <w:rPr>
          <w:rFonts w:eastAsia="Aptos"/>
          <w:b w:val="0"/>
          <w:color w:val="auto"/>
          <w:sz w:val="24"/>
          <w:szCs w:val="24"/>
          <w:lang w:eastAsia="en-US"/>
        </w:rPr>
      </w:pPr>
    </w:p>
    <w:p w14:paraId="4C1DA0EB" w14:textId="77777777" w:rsidR="00DA0691" w:rsidRPr="006F1DD3" w:rsidRDefault="00DA0691" w:rsidP="00711AE8">
      <w:pPr>
        <w:jc w:val="both"/>
        <w:rPr>
          <w:rFonts w:eastAsia="Aptos"/>
          <w:b w:val="0"/>
          <w:color w:val="auto"/>
          <w:sz w:val="24"/>
          <w:szCs w:val="24"/>
          <w:lang w:eastAsia="en-US"/>
        </w:rPr>
      </w:pPr>
    </w:p>
    <w:p w14:paraId="1FD59D67" w14:textId="77777777" w:rsidR="00DA0691" w:rsidRPr="006F1DD3" w:rsidRDefault="00DA0691" w:rsidP="00711AE8">
      <w:pPr>
        <w:jc w:val="both"/>
        <w:rPr>
          <w:rFonts w:eastAsia="Aptos"/>
          <w:b w:val="0"/>
          <w:color w:val="auto"/>
          <w:sz w:val="24"/>
          <w:szCs w:val="24"/>
          <w:lang w:eastAsia="en-US"/>
        </w:rPr>
      </w:pPr>
    </w:p>
    <w:p w14:paraId="0CBD121A" w14:textId="09567E41" w:rsidR="00711AE8" w:rsidRPr="006F1DD3" w:rsidRDefault="00DA0691" w:rsidP="00711AE8">
      <w:pPr>
        <w:spacing w:line="240" w:lineRule="auto"/>
        <w:jc w:val="both"/>
        <w:rPr>
          <w:rFonts w:eastAsia="Aptos"/>
          <w:b w:val="0"/>
          <w:color w:val="auto"/>
          <w:sz w:val="24"/>
          <w:szCs w:val="24"/>
          <w:lang w:eastAsia="en-US"/>
        </w:rPr>
      </w:pPr>
      <w:r w:rsidRPr="006F1DD3">
        <w:rPr>
          <w:rFonts w:eastAsia="Aptos"/>
          <w:b w:val="0"/>
          <w:noProof/>
          <w:color w:val="auto"/>
          <w:sz w:val="24"/>
          <w:szCs w:val="24"/>
          <w:lang w:eastAsia="en-US"/>
        </w:rPr>
        <mc:AlternateContent>
          <mc:Choice Requires="wps">
            <w:drawing>
              <wp:anchor distT="0" distB="0" distL="114300" distR="114300" simplePos="0" relativeHeight="251651072" behindDoc="0" locked="0" layoutInCell="1" allowOverlap="1" wp14:anchorId="7FBFAF68" wp14:editId="7B5A3168">
                <wp:simplePos x="0" y="0"/>
                <wp:positionH relativeFrom="column">
                  <wp:posOffset>1718310</wp:posOffset>
                </wp:positionH>
                <wp:positionV relativeFrom="paragraph">
                  <wp:posOffset>46990</wp:posOffset>
                </wp:positionV>
                <wp:extent cx="914400" cy="344805"/>
                <wp:effectExtent l="0" t="0" r="0" b="0"/>
                <wp:wrapSquare wrapText="bothSides"/>
                <wp:docPr id="810452742" name="Text Box 4"/>
                <wp:cNvGraphicFramePr/>
                <a:graphic xmlns:a="http://schemas.openxmlformats.org/drawingml/2006/main">
                  <a:graphicData uri="http://schemas.microsoft.com/office/word/2010/wordprocessingShape">
                    <wps:wsp>
                      <wps:cNvSpPr txBox="1"/>
                      <wps:spPr>
                        <a:xfrm>
                          <a:off x="0" y="0"/>
                          <a:ext cx="914400" cy="344805"/>
                        </a:xfrm>
                        <a:prstGeom prst="rect">
                          <a:avLst/>
                        </a:prstGeom>
                        <a:solidFill>
                          <a:schemeClr val="lt1"/>
                        </a:solidFill>
                        <a:ln w="6350">
                          <a:noFill/>
                        </a:ln>
                      </wps:spPr>
                      <wps:txbx>
                        <w:txbxContent>
                          <w:p w14:paraId="77ACA815" w14:textId="65CA0D7B" w:rsidR="00C31D60" w:rsidRPr="00C31D60" w:rsidRDefault="006C4B2B">
                            <w:pPr>
                              <w:rPr>
                                <w:sz w:val="16"/>
                                <w:szCs w:val="16"/>
                              </w:rPr>
                            </w:pPr>
                            <w:r>
                              <w:rPr>
                                <w:b w:val="0"/>
                                <w:bCs/>
                                <w:sz w:val="16"/>
                                <w:szCs w:val="16"/>
                              </w:rPr>
                              <w:t>(</w:t>
                            </w:r>
                            <w:r w:rsidR="00C31D60" w:rsidRPr="00C31D60">
                              <w:rPr>
                                <w:b w:val="0"/>
                                <w:bCs/>
                                <w:sz w:val="16"/>
                                <w:szCs w:val="16"/>
                              </w:rPr>
                              <w:t>Figure 3</w:t>
                            </w:r>
                            <w:r w:rsidR="006575FD">
                              <w:rPr>
                                <w:b w:val="0"/>
                                <w:bCs/>
                                <w:sz w:val="16"/>
                                <w:szCs w:val="16"/>
                              </w:rPr>
                              <w:t>.3</w:t>
                            </w:r>
                            <w:r w:rsidR="00C31D60" w:rsidRPr="00C31D60">
                              <w:rPr>
                                <w:b w:val="0"/>
                                <w:bCs/>
                                <w:sz w:val="16"/>
                                <w:szCs w:val="16"/>
                              </w:rPr>
                              <w:t>:  RTA Phase 1</w:t>
                            </w:r>
                            <w:r>
                              <w:rPr>
                                <w:b w:val="0"/>
                                <w:bCs/>
                                <w:sz w:val="16"/>
                                <w:szCs w:val="16"/>
                              </w:rPr>
                              <w:t xml:space="preserve">: </w:t>
                            </w:r>
                            <w:r w:rsidR="00C31D60" w:rsidRPr="00C31D60">
                              <w:rPr>
                                <w:b w:val="0"/>
                                <w:bCs/>
                                <w:sz w:val="16"/>
                                <w:szCs w:val="16"/>
                              </w:rPr>
                              <w:t xml:space="preserve"> Example of Key Words, Coding</w:t>
                            </w:r>
                            <w:r w:rsidR="00C31D60" w:rsidRPr="00C31D60">
                              <w:rPr>
                                <w:b w:val="0"/>
                                <w:bCs/>
                                <w:sz w:val="20"/>
                                <w:szCs w:val="20"/>
                              </w:rPr>
                              <w:t xml:space="preserve">, </w:t>
                            </w:r>
                            <w:r w:rsidR="00C31D60" w:rsidRPr="00C31D60">
                              <w:rPr>
                                <w:b w:val="0"/>
                                <w:bCs/>
                                <w:sz w:val="16"/>
                                <w:szCs w:val="16"/>
                              </w:rPr>
                              <w:t>Reflective Notes and Quotations</w:t>
                            </w:r>
                            <w:r>
                              <w:rPr>
                                <w:b w:val="0"/>
                                <w:bCs/>
                                <w:sz w:val="16"/>
                                <w:szCs w:val="16"/>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BFAF68" id="_x0000_s1029" type="#_x0000_t202" style="position:absolute;left:0;text-align:left;margin-left:135.3pt;margin-top:3.7pt;width:1in;height:27.15pt;z-index:2516510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" fillcolor="white [3201]" stroked="f" strokeweight=".5pt">
                <v:textbox>
                  <w:txbxContent>
                    <w:p w14:paraId="77ACA815" w14:textId="65CA0D7B" w:rsidR="00C31D60" w:rsidRPr="00C31D60" w:rsidRDefault="006C4B2B">
                      <w:pPr>
                        <w:rPr>
                          <w:sz w:val="16"/>
                          <w:szCs w:val="16"/>
                        </w:rPr>
                      </w:pPr>
                      <w:r>
                        <w:rPr>
                          <w:b w:val="0"/>
                          <w:bCs/>
                          <w:sz w:val="16"/>
                          <w:szCs w:val="16"/>
                        </w:rPr>
                        <w:t>(</w:t>
                      </w:r>
                      <w:r w:rsidR="00C31D60" w:rsidRPr="00C31D60">
                        <w:rPr>
                          <w:b w:val="0"/>
                          <w:bCs/>
                          <w:sz w:val="16"/>
                          <w:szCs w:val="16"/>
                        </w:rPr>
                        <w:t>Figure 3</w:t>
                      </w:r>
                      <w:r w:rsidR="006575FD">
                        <w:rPr>
                          <w:b w:val="0"/>
                          <w:bCs/>
                          <w:sz w:val="16"/>
                          <w:szCs w:val="16"/>
                        </w:rPr>
                        <w:t>.3</w:t>
                      </w:r>
                      <w:r w:rsidR="00C31D60" w:rsidRPr="00C31D60">
                        <w:rPr>
                          <w:b w:val="0"/>
                          <w:bCs/>
                          <w:sz w:val="16"/>
                          <w:szCs w:val="16"/>
                        </w:rPr>
                        <w:t>:  RTA Phase 1</w:t>
                      </w:r>
                      <w:r>
                        <w:rPr>
                          <w:b w:val="0"/>
                          <w:bCs/>
                          <w:sz w:val="16"/>
                          <w:szCs w:val="16"/>
                        </w:rPr>
                        <w:t xml:space="preserve">: </w:t>
                      </w:r>
                      <w:r w:rsidR="00C31D60" w:rsidRPr="00C31D60">
                        <w:rPr>
                          <w:b w:val="0"/>
                          <w:bCs/>
                          <w:sz w:val="16"/>
                          <w:szCs w:val="16"/>
                        </w:rPr>
                        <w:t xml:space="preserve"> Example of Key Words, Coding</w:t>
                      </w:r>
                      <w:r w:rsidR="00C31D60" w:rsidRPr="00C31D60">
                        <w:rPr>
                          <w:b w:val="0"/>
                          <w:bCs/>
                          <w:sz w:val="20"/>
                          <w:szCs w:val="20"/>
                        </w:rPr>
                        <w:t xml:space="preserve">, </w:t>
                      </w:r>
                      <w:r w:rsidR="00C31D60" w:rsidRPr="00C31D60">
                        <w:rPr>
                          <w:b w:val="0"/>
                          <w:bCs/>
                          <w:sz w:val="16"/>
                          <w:szCs w:val="16"/>
                        </w:rPr>
                        <w:t>Reflective Notes and Quotations</w:t>
                      </w:r>
                      <w:r>
                        <w:rPr>
                          <w:b w:val="0"/>
                          <w:bCs/>
                          <w:sz w:val="16"/>
                          <w:szCs w:val="16"/>
                        </w:rPr>
                        <w:t>)</w:t>
                      </w:r>
                    </w:p>
                  </w:txbxContent>
                </v:textbox>
                <w10:wrap type="square"/>
              </v:shape>
            </w:pict>
          </mc:Fallback>
        </mc:AlternateContent>
      </w:r>
      <w:r w:rsidR="00711AE8" w:rsidRPr="006F1DD3">
        <w:rPr>
          <w:rFonts w:eastAsia="Aptos"/>
          <w:b w:val="0"/>
          <w:noProof/>
          <w:color w:val="auto"/>
          <w:sz w:val="24"/>
          <w:szCs w:val="24"/>
          <w:lang w:eastAsia="en-US"/>
          <w14:ligatures w14:val="standardContextual"/>
        </w:rPr>
        <mc:AlternateContent>
          <mc:Choice Requires="wps">
            <w:drawing>
              <wp:anchor distT="0" distB="0" distL="114300" distR="114300" simplePos="0" relativeHeight="251644928" behindDoc="0" locked="0" layoutInCell="1" allowOverlap="1" wp14:anchorId="6B69E5B7" wp14:editId="589E9956">
                <wp:simplePos x="0" y="0"/>
                <wp:positionH relativeFrom="column">
                  <wp:posOffset>3277772</wp:posOffset>
                </wp:positionH>
                <wp:positionV relativeFrom="paragraph">
                  <wp:posOffset>1335258</wp:posOffset>
                </wp:positionV>
                <wp:extent cx="527539" cy="710419"/>
                <wp:effectExtent l="0" t="0" r="25400" b="13970"/>
                <wp:wrapNone/>
                <wp:docPr id="375173595" name="Rectangle 15"/>
                <wp:cNvGraphicFramePr/>
                <a:graphic xmlns:a="http://schemas.openxmlformats.org/drawingml/2006/main">
                  <a:graphicData uri="http://schemas.microsoft.com/office/word/2010/wordprocessingShape">
                    <wps:wsp>
                      <wps:cNvSpPr/>
                      <wps:spPr>
                        <a:xfrm>
                          <a:off x="0" y="0"/>
                          <a:ext cx="527539" cy="710419"/>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AE66C" id="Rectangle 15" o:spid="_x0000_s1026" style="position:absolute;margin-left:258.1pt;margin-top:105.15pt;width:41.55pt;height:55.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" fillcolor="window" strokecolor="window" strokeweight="1pt"/>
            </w:pict>
          </mc:Fallback>
        </mc:AlternateContent>
      </w:r>
      <w:r w:rsidR="00711AE8" w:rsidRPr="006F1DD3">
        <w:rPr>
          <w:rFonts w:eastAsia="Aptos"/>
          <w:b w:val="0"/>
          <w:color w:val="auto"/>
          <w:sz w:val="24"/>
          <w:szCs w:val="24"/>
          <w:lang w:eastAsia="en-US"/>
        </w:rPr>
        <w:t xml:space="preserve">                                     </w:t>
      </w:r>
    </w:p>
    <w:p w14:paraId="22F11DA6" w14:textId="0DC21621" w:rsidR="008A15B2" w:rsidRPr="006F1DD3" w:rsidRDefault="008A15B2" w:rsidP="00711AE8">
      <w:pPr>
        <w:spacing w:line="240" w:lineRule="auto"/>
        <w:jc w:val="both"/>
        <w:rPr>
          <w:rFonts w:eastAsia="Aptos"/>
          <w:b w:val="0"/>
          <w:noProof/>
          <w:color w:val="auto"/>
          <w:sz w:val="24"/>
          <w:szCs w:val="24"/>
          <w:lang w:eastAsia="en-US"/>
        </w:rPr>
      </w:pPr>
    </w:p>
    <w:p w14:paraId="20DA87A5" w14:textId="7EC38210" w:rsidR="008A15B2" w:rsidRPr="006F1DD3" w:rsidRDefault="008A15B2" w:rsidP="00711AE8">
      <w:pPr>
        <w:spacing w:line="240" w:lineRule="auto"/>
        <w:jc w:val="both"/>
        <w:rPr>
          <w:rFonts w:eastAsia="Aptos"/>
          <w:b w:val="0"/>
          <w:noProof/>
          <w:color w:val="auto"/>
          <w:sz w:val="24"/>
          <w:szCs w:val="24"/>
          <w:lang w:eastAsia="en-US"/>
        </w:rPr>
      </w:pPr>
    </w:p>
    <w:p w14:paraId="6047D0DC" w14:textId="12971A1E" w:rsidR="008A15B2" w:rsidRPr="006F1DD3" w:rsidRDefault="008A15B2" w:rsidP="00711AE8">
      <w:pPr>
        <w:spacing w:line="240" w:lineRule="auto"/>
        <w:jc w:val="both"/>
        <w:rPr>
          <w:rFonts w:eastAsia="Aptos"/>
          <w:b w:val="0"/>
          <w:noProof/>
          <w:color w:val="auto"/>
          <w:sz w:val="24"/>
          <w:szCs w:val="24"/>
          <w:lang w:eastAsia="en-US"/>
        </w:rPr>
      </w:pPr>
    </w:p>
    <w:p w14:paraId="46FF7A23" w14:textId="6E4FE023" w:rsidR="00C31D60" w:rsidRPr="006F1DD3" w:rsidRDefault="00C31D60" w:rsidP="00711AE8">
      <w:pPr>
        <w:spacing w:line="240" w:lineRule="auto"/>
        <w:jc w:val="both"/>
        <w:rPr>
          <w:rFonts w:eastAsia="Aptos"/>
          <w:b w:val="0"/>
          <w:noProof/>
          <w:color w:val="auto"/>
          <w:sz w:val="24"/>
          <w:szCs w:val="24"/>
          <w:lang w:eastAsia="en-US"/>
        </w:rPr>
      </w:pPr>
    </w:p>
    <w:p w14:paraId="4C6C19DB" w14:textId="1B026C3F" w:rsidR="00711AE8" w:rsidRPr="006F1DD3" w:rsidRDefault="00711AE8" w:rsidP="00711AE8">
      <w:pPr>
        <w:spacing w:line="240" w:lineRule="auto"/>
        <w:jc w:val="both"/>
        <w:rPr>
          <w:rFonts w:eastAsia="Aptos"/>
          <w:b w:val="0"/>
          <w:color w:val="auto"/>
          <w:sz w:val="24"/>
          <w:szCs w:val="24"/>
          <w:lang w:eastAsia="en-US"/>
        </w:rPr>
      </w:pPr>
      <w:r w:rsidRPr="006F1DD3">
        <w:rPr>
          <w:rFonts w:eastAsia="Aptos"/>
          <w:b w:val="0"/>
          <w:noProof/>
          <w:color w:val="auto"/>
          <w:sz w:val="24"/>
          <w:szCs w:val="24"/>
          <w:lang w:eastAsia="en-US"/>
        </w:rPr>
        <w:drawing>
          <wp:anchor distT="0" distB="0" distL="114300" distR="114300" simplePos="0" relativeHeight="251645952" behindDoc="0" locked="0" layoutInCell="1" allowOverlap="1" wp14:anchorId="56B04626" wp14:editId="37A7BCC9">
            <wp:simplePos x="0" y="0"/>
            <wp:positionH relativeFrom="column">
              <wp:posOffset>929898</wp:posOffset>
            </wp:positionH>
            <wp:positionV relativeFrom="paragraph">
              <wp:posOffset>11279</wp:posOffset>
            </wp:positionV>
            <wp:extent cx="5448935" cy="3894455"/>
            <wp:effectExtent l="0" t="0" r="0" b="0"/>
            <wp:wrapSquare wrapText="bothSides"/>
            <wp:docPr id="5548790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935" cy="3894455"/>
                    </a:xfrm>
                    <a:prstGeom prst="rect">
                      <a:avLst/>
                    </a:prstGeom>
                    <a:noFill/>
                  </pic:spPr>
                </pic:pic>
              </a:graphicData>
            </a:graphic>
            <wp14:sizeRelV relativeFrom="margin">
              <wp14:pctHeight>0</wp14:pctHeight>
            </wp14:sizeRelV>
          </wp:anchor>
        </w:drawing>
      </w:r>
    </w:p>
    <w:p w14:paraId="6A28B90D" w14:textId="7DF6EEFB" w:rsidR="00711AE8" w:rsidRPr="006F1DD3" w:rsidRDefault="00711AE8" w:rsidP="00711AE8">
      <w:pPr>
        <w:spacing w:line="240" w:lineRule="auto"/>
        <w:jc w:val="both"/>
        <w:rPr>
          <w:rFonts w:eastAsia="Aptos"/>
          <w:b w:val="0"/>
          <w:color w:val="auto"/>
          <w:sz w:val="24"/>
          <w:szCs w:val="24"/>
          <w:lang w:eastAsia="en-US"/>
        </w:rPr>
      </w:pPr>
    </w:p>
    <w:p w14:paraId="37502767" w14:textId="77777777" w:rsidR="00711AE8" w:rsidRPr="006F1DD3" w:rsidRDefault="00711AE8" w:rsidP="00711AE8">
      <w:pPr>
        <w:spacing w:line="240" w:lineRule="auto"/>
        <w:jc w:val="both"/>
        <w:rPr>
          <w:rFonts w:eastAsia="Aptos"/>
          <w:b w:val="0"/>
          <w:color w:val="auto"/>
          <w:sz w:val="24"/>
          <w:szCs w:val="24"/>
          <w:lang w:eastAsia="en-US"/>
        </w:rPr>
      </w:pPr>
    </w:p>
    <w:p w14:paraId="190461AD" w14:textId="7B863DC8" w:rsidR="00711AE8" w:rsidRPr="006F1DD3" w:rsidRDefault="00711AE8" w:rsidP="00711AE8">
      <w:pPr>
        <w:spacing w:line="240" w:lineRule="auto"/>
        <w:jc w:val="both"/>
        <w:rPr>
          <w:rFonts w:eastAsia="Aptos"/>
          <w:b w:val="0"/>
          <w:color w:val="auto"/>
          <w:sz w:val="24"/>
          <w:szCs w:val="24"/>
          <w:lang w:eastAsia="en-US"/>
        </w:rPr>
      </w:pPr>
    </w:p>
    <w:p w14:paraId="5823F9B8" w14:textId="0FE8AF77" w:rsidR="00711AE8" w:rsidRPr="006F1DD3" w:rsidRDefault="00415F6F" w:rsidP="00711AE8">
      <w:pPr>
        <w:spacing w:line="240" w:lineRule="auto"/>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62336" behindDoc="0" locked="0" layoutInCell="1" allowOverlap="1" wp14:anchorId="6CA016E9" wp14:editId="4DE41C18">
                <wp:simplePos x="0" y="0"/>
                <wp:positionH relativeFrom="column">
                  <wp:posOffset>1169670</wp:posOffset>
                </wp:positionH>
                <wp:positionV relativeFrom="paragraph">
                  <wp:posOffset>1819910</wp:posOffset>
                </wp:positionV>
                <wp:extent cx="914400" cy="365760"/>
                <wp:effectExtent l="0" t="0" r="0" b="0"/>
                <wp:wrapNone/>
                <wp:docPr id="869905810" name="Text Box 6"/>
                <wp:cNvGraphicFramePr/>
                <a:graphic xmlns:a="http://schemas.openxmlformats.org/drawingml/2006/main">
                  <a:graphicData uri="http://schemas.microsoft.com/office/word/2010/wordprocessingShape">
                    <wps:wsp>
                      <wps:cNvSpPr txBox="1"/>
                      <wps:spPr>
                        <a:xfrm>
                          <a:off x="0" y="0"/>
                          <a:ext cx="914400" cy="365760"/>
                        </a:xfrm>
                        <a:prstGeom prst="rect">
                          <a:avLst/>
                        </a:prstGeom>
                        <a:solidFill>
                          <a:schemeClr val="lt1"/>
                        </a:solidFill>
                        <a:ln w="6350">
                          <a:noFill/>
                        </a:ln>
                      </wps:spPr>
                      <wps:txbx>
                        <w:txbxContent>
                          <w:p w14:paraId="6E5C4338" w14:textId="765E140B" w:rsidR="006C68E1" w:rsidRPr="005A1B04" w:rsidRDefault="00826F52" w:rsidP="006C68E1">
                            <w:pPr>
                              <w:rPr>
                                <w:b w:val="0"/>
                                <w:bCs/>
                                <w:sz w:val="16"/>
                                <w:szCs w:val="16"/>
                              </w:rPr>
                            </w:pPr>
                            <w:r>
                              <w:rPr>
                                <w:b w:val="0"/>
                                <w:bCs/>
                                <w:sz w:val="16"/>
                                <w:szCs w:val="16"/>
                              </w:rPr>
                              <w:t xml:space="preserve">( </w:t>
                            </w:r>
                            <w:r w:rsidR="006C68E1" w:rsidRPr="005A1B04">
                              <w:rPr>
                                <w:b w:val="0"/>
                                <w:bCs/>
                                <w:sz w:val="16"/>
                                <w:szCs w:val="16"/>
                              </w:rPr>
                              <w:t>Figure 3.</w:t>
                            </w:r>
                            <w:r w:rsidR="00115E6F">
                              <w:rPr>
                                <w:b w:val="0"/>
                                <w:bCs/>
                                <w:sz w:val="16"/>
                                <w:szCs w:val="16"/>
                              </w:rPr>
                              <w:t>4</w:t>
                            </w:r>
                            <w:r w:rsidR="006C68E1" w:rsidRPr="005A1B04">
                              <w:rPr>
                                <w:b w:val="0"/>
                                <w:bCs/>
                                <w:sz w:val="16"/>
                                <w:szCs w:val="16"/>
                              </w:rPr>
                              <w:t xml:space="preserve">:  RTA Phase </w:t>
                            </w:r>
                            <w:r w:rsidR="004672BC">
                              <w:rPr>
                                <w:b w:val="0"/>
                                <w:bCs/>
                                <w:sz w:val="16"/>
                                <w:szCs w:val="16"/>
                              </w:rPr>
                              <w:t>2</w:t>
                            </w:r>
                            <w:r w:rsidR="006C68E1" w:rsidRPr="005A1B04">
                              <w:rPr>
                                <w:b w:val="0"/>
                                <w:bCs/>
                                <w:sz w:val="16"/>
                                <w:szCs w:val="16"/>
                              </w:rPr>
                              <w:t xml:space="preserve"> </w:t>
                            </w:r>
                            <w:r w:rsidR="00124E30" w:rsidRPr="005A1B04">
                              <w:rPr>
                                <w:b w:val="0"/>
                                <w:bCs/>
                                <w:sz w:val="16"/>
                                <w:szCs w:val="16"/>
                              </w:rPr>
                              <w:t xml:space="preserve">: </w:t>
                            </w:r>
                            <w:r w:rsidR="00292B57" w:rsidRPr="005A1B04">
                              <w:rPr>
                                <w:b w:val="0"/>
                                <w:bCs/>
                                <w:sz w:val="16"/>
                                <w:szCs w:val="16"/>
                              </w:rPr>
                              <w:t>Illustration</w:t>
                            </w:r>
                            <w:r w:rsidR="00124E30" w:rsidRPr="005A1B04">
                              <w:rPr>
                                <w:b w:val="0"/>
                                <w:bCs/>
                                <w:sz w:val="16"/>
                                <w:szCs w:val="16"/>
                              </w:rPr>
                              <w:t xml:space="preserve"> of </w:t>
                            </w:r>
                            <w:r w:rsidR="00292B57" w:rsidRPr="005A1B04">
                              <w:rPr>
                                <w:b w:val="0"/>
                                <w:bCs/>
                                <w:sz w:val="16"/>
                                <w:szCs w:val="16"/>
                              </w:rPr>
                              <w:t>R</w:t>
                            </w:r>
                            <w:r w:rsidR="00124E30" w:rsidRPr="005A1B04">
                              <w:rPr>
                                <w:b w:val="0"/>
                                <w:bCs/>
                                <w:sz w:val="16"/>
                                <w:szCs w:val="16"/>
                              </w:rPr>
                              <w:t xml:space="preserve">esearcher </w:t>
                            </w:r>
                            <w:r w:rsidR="000B5D62">
                              <w:rPr>
                                <w:b w:val="0"/>
                                <w:bCs/>
                                <w:sz w:val="16"/>
                                <w:szCs w:val="16"/>
                              </w:rPr>
                              <w:t xml:space="preserve">Manual </w:t>
                            </w:r>
                            <w:r w:rsidR="00124E30" w:rsidRPr="005A1B04">
                              <w:rPr>
                                <w:b w:val="0"/>
                                <w:bCs/>
                                <w:sz w:val="16"/>
                                <w:szCs w:val="16"/>
                              </w:rPr>
                              <w:t>Coding/Sub</w:t>
                            </w:r>
                            <w:r w:rsidR="00292B57" w:rsidRPr="005A1B04">
                              <w:rPr>
                                <w:b w:val="0"/>
                                <w:bCs/>
                                <w:sz w:val="16"/>
                                <w:szCs w:val="16"/>
                              </w:rPr>
                              <w:t>-Coding and using Quotes Reflexively</w:t>
                            </w:r>
                            <w:r>
                              <w:rPr>
                                <w:b w:val="0"/>
                                <w:bCs/>
                                <w:sz w:val="16"/>
                                <w:szCs w:val="16"/>
                              </w:rPr>
                              <w:t>}</w:t>
                            </w:r>
                            <w:r w:rsidR="00292B57" w:rsidRPr="005A1B04">
                              <w:rPr>
                                <w:b w:val="0"/>
                                <w:bCs/>
                                <w:sz w:val="16"/>
                                <w:szCs w:val="16"/>
                              </w:rPr>
                              <w:t xml:space="preserve"> </w:t>
                            </w:r>
                          </w:p>
                          <w:p w14:paraId="0A13E0E7" w14:textId="77777777" w:rsidR="00415F6F" w:rsidRPr="005A1B04" w:rsidRDefault="00415F6F">
                            <w:pPr>
                              <w:rPr>
                                <w:sz w:val="16"/>
                                <w:szCs w:val="16"/>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A016E9" id="Text Box 6" o:spid="_x0000_s1030" type="#_x0000_t202" style="position:absolute;left:0;text-align:left;margin-left:92.1pt;margin-top:143.3pt;width:1in;height:28.8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" fillcolor="white [3201]" stroked="f" strokeweight=".5pt">
                <v:textbox>
                  <w:txbxContent>
                    <w:p w14:paraId="6E5C4338" w14:textId="765E140B" w:rsidR="006C68E1" w:rsidRPr="005A1B04" w:rsidRDefault="00826F52" w:rsidP="006C68E1">
                      <w:pPr>
                        <w:rPr>
                          <w:b w:val="0"/>
                          <w:bCs/>
                          <w:sz w:val="16"/>
                          <w:szCs w:val="16"/>
                        </w:rPr>
                      </w:pPr>
                      <w:r>
                        <w:rPr>
                          <w:b w:val="0"/>
                          <w:bCs/>
                          <w:sz w:val="16"/>
                          <w:szCs w:val="16"/>
                        </w:rPr>
                        <w:t xml:space="preserve">( </w:t>
                      </w:r>
                      <w:r w:rsidR="006C68E1" w:rsidRPr="005A1B04">
                        <w:rPr>
                          <w:b w:val="0"/>
                          <w:bCs/>
                          <w:sz w:val="16"/>
                          <w:szCs w:val="16"/>
                        </w:rPr>
                        <w:t>Figure 3.</w:t>
                      </w:r>
                      <w:r w:rsidR="00115E6F">
                        <w:rPr>
                          <w:b w:val="0"/>
                          <w:bCs/>
                          <w:sz w:val="16"/>
                          <w:szCs w:val="16"/>
                        </w:rPr>
                        <w:t>4</w:t>
                      </w:r>
                      <w:r w:rsidR="006C68E1" w:rsidRPr="005A1B04">
                        <w:rPr>
                          <w:b w:val="0"/>
                          <w:bCs/>
                          <w:sz w:val="16"/>
                          <w:szCs w:val="16"/>
                        </w:rPr>
                        <w:t xml:space="preserve">:  RTA Phase </w:t>
                      </w:r>
                      <w:r w:rsidR="004672BC">
                        <w:rPr>
                          <w:b w:val="0"/>
                          <w:bCs/>
                          <w:sz w:val="16"/>
                          <w:szCs w:val="16"/>
                        </w:rPr>
                        <w:t>2</w:t>
                      </w:r>
                      <w:r w:rsidR="006C68E1" w:rsidRPr="005A1B04">
                        <w:rPr>
                          <w:b w:val="0"/>
                          <w:bCs/>
                          <w:sz w:val="16"/>
                          <w:szCs w:val="16"/>
                        </w:rPr>
                        <w:t xml:space="preserve"> </w:t>
                      </w:r>
                      <w:r w:rsidR="00124E30" w:rsidRPr="005A1B04">
                        <w:rPr>
                          <w:b w:val="0"/>
                          <w:bCs/>
                          <w:sz w:val="16"/>
                          <w:szCs w:val="16"/>
                        </w:rPr>
                        <w:t xml:space="preserve">: </w:t>
                      </w:r>
                      <w:r w:rsidR="00292B57" w:rsidRPr="005A1B04">
                        <w:rPr>
                          <w:b w:val="0"/>
                          <w:bCs/>
                          <w:sz w:val="16"/>
                          <w:szCs w:val="16"/>
                        </w:rPr>
                        <w:t>Illustration</w:t>
                      </w:r>
                      <w:r w:rsidR="00124E30" w:rsidRPr="005A1B04">
                        <w:rPr>
                          <w:b w:val="0"/>
                          <w:bCs/>
                          <w:sz w:val="16"/>
                          <w:szCs w:val="16"/>
                        </w:rPr>
                        <w:t xml:space="preserve"> of </w:t>
                      </w:r>
                      <w:r w:rsidR="00292B57" w:rsidRPr="005A1B04">
                        <w:rPr>
                          <w:b w:val="0"/>
                          <w:bCs/>
                          <w:sz w:val="16"/>
                          <w:szCs w:val="16"/>
                        </w:rPr>
                        <w:t>R</w:t>
                      </w:r>
                      <w:r w:rsidR="00124E30" w:rsidRPr="005A1B04">
                        <w:rPr>
                          <w:b w:val="0"/>
                          <w:bCs/>
                          <w:sz w:val="16"/>
                          <w:szCs w:val="16"/>
                        </w:rPr>
                        <w:t xml:space="preserve">esearcher </w:t>
                      </w:r>
                      <w:r w:rsidR="000B5D62">
                        <w:rPr>
                          <w:b w:val="0"/>
                          <w:bCs/>
                          <w:sz w:val="16"/>
                          <w:szCs w:val="16"/>
                        </w:rPr>
                        <w:t xml:space="preserve">Manual </w:t>
                      </w:r>
                      <w:r w:rsidR="00124E30" w:rsidRPr="005A1B04">
                        <w:rPr>
                          <w:b w:val="0"/>
                          <w:bCs/>
                          <w:sz w:val="16"/>
                          <w:szCs w:val="16"/>
                        </w:rPr>
                        <w:t>Coding/Sub</w:t>
                      </w:r>
                      <w:r w:rsidR="00292B57" w:rsidRPr="005A1B04">
                        <w:rPr>
                          <w:b w:val="0"/>
                          <w:bCs/>
                          <w:sz w:val="16"/>
                          <w:szCs w:val="16"/>
                        </w:rPr>
                        <w:t>-Coding and using Quotes Reflexively</w:t>
                      </w:r>
                      <w:r>
                        <w:rPr>
                          <w:b w:val="0"/>
                          <w:bCs/>
                          <w:sz w:val="16"/>
                          <w:szCs w:val="16"/>
                        </w:rPr>
                        <w:t>}</w:t>
                      </w:r>
                      <w:r w:rsidR="00292B57" w:rsidRPr="005A1B04">
                        <w:rPr>
                          <w:b w:val="0"/>
                          <w:bCs/>
                          <w:sz w:val="16"/>
                          <w:szCs w:val="16"/>
                        </w:rPr>
                        <w:t xml:space="preserve"> </w:t>
                      </w:r>
                    </w:p>
                    <w:p w14:paraId="0A13E0E7" w14:textId="77777777" w:rsidR="00415F6F" w:rsidRPr="005A1B04" w:rsidRDefault="00415F6F">
                      <w:pPr>
                        <w:rPr>
                          <w:sz w:val="16"/>
                          <w:szCs w:val="16"/>
                        </w:rPr>
                      </w:pPr>
                    </w:p>
                  </w:txbxContent>
                </v:textbox>
              </v:shape>
            </w:pict>
          </mc:Fallback>
        </mc:AlternateContent>
      </w:r>
    </w:p>
    <w:p w14:paraId="772FF9CE" w14:textId="7872B3D9" w:rsidR="00711AE8" w:rsidRPr="006F1DD3" w:rsidRDefault="0069621C" w:rsidP="00711AE8">
      <w:pPr>
        <w:spacing w:line="240" w:lineRule="auto"/>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63360" behindDoc="0" locked="0" layoutInCell="1" allowOverlap="1" wp14:anchorId="636A9121" wp14:editId="5D845349">
                <wp:simplePos x="0" y="0"/>
                <wp:positionH relativeFrom="column">
                  <wp:posOffset>2373630</wp:posOffset>
                </wp:positionH>
                <wp:positionV relativeFrom="paragraph">
                  <wp:posOffset>5269230</wp:posOffset>
                </wp:positionV>
                <wp:extent cx="914400" cy="274320"/>
                <wp:effectExtent l="0" t="0" r="5715" b="0"/>
                <wp:wrapNone/>
                <wp:docPr id="77780268" name="Text Box 7"/>
                <wp:cNvGraphicFramePr/>
                <a:graphic xmlns:a="http://schemas.openxmlformats.org/drawingml/2006/main">
                  <a:graphicData uri="http://schemas.microsoft.com/office/word/2010/wordprocessingShape">
                    <wps:wsp>
                      <wps:cNvSpPr txBox="1"/>
                      <wps:spPr>
                        <a:xfrm>
                          <a:off x="0" y="0"/>
                          <a:ext cx="914400" cy="274320"/>
                        </a:xfrm>
                        <a:prstGeom prst="rect">
                          <a:avLst/>
                        </a:prstGeom>
                        <a:solidFill>
                          <a:schemeClr val="lt1"/>
                        </a:solidFill>
                        <a:ln w="6350">
                          <a:noFill/>
                        </a:ln>
                      </wps:spPr>
                      <wps:txbx>
                        <w:txbxContent>
                          <w:p w14:paraId="0AFC245E" w14:textId="064323F6" w:rsidR="002E16D6" w:rsidRPr="002E16D6" w:rsidRDefault="002E16D6" w:rsidP="002E16D6">
                            <w:pPr>
                              <w:jc w:val="both"/>
                              <w:rPr>
                                <w:rFonts w:eastAsia="Aptos" w:cs="Times New Roman"/>
                                <w:b w:val="0"/>
                                <w:color w:val="000000"/>
                                <w:sz w:val="16"/>
                                <w:szCs w:val="16"/>
                                <w:lang w:eastAsia="en-US"/>
                              </w:rPr>
                            </w:pPr>
                            <w:r>
                              <w:rPr>
                                <w:rFonts w:eastAsia="Aptos" w:cs="Times New Roman"/>
                                <w:b w:val="0"/>
                                <w:bCs/>
                                <w:color w:val="000000"/>
                                <w:sz w:val="16"/>
                                <w:szCs w:val="16"/>
                                <w:lang w:eastAsia="en-US"/>
                              </w:rPr>
                              <w:t>(</w:t>
                            </w:r>
                            <w:r w:rsidRPr="002E16D6">
                              <w:rPr>
                                <w:rFonts w:eastAsia="Aptos" w:cs="Times New Roman"/>
                                <w:b w:val="0"/>
                                <w:bCs/>
                                <w:color w:val="000000"/>
                                <w:sz w:val="16"/>
                                <w:szCs w:val="16"/>
                                <w:lang w:eastAsia="en-US"/>
                              </w:rPr>
                              <w:t xml:space="preserve">Table </w:t>
                            </w:r>
                            <w:r w:rsidRPr="002E16D6">
                              <w:rPr>
                                <w:rFonts w:eastAsia="Aptos" w:cs="Times New Roman"/>
                                <w:bCs/>
                                <w:color w:val="000000"/>
                                <w:sz w:val="16"/>
                                <w:szCs w:val="16"/>
                                <w:lang w:eastAsia="en-US"/>
                              </w:rPr>
                              <w:t>3.</w:t>
                            </w:r>
                            <w:r w:rsidRPr="002E16D6">
                              <w:rPr>
                                <w:rFonts w:eastAsia="Aptos" w:cs="Times New Roman"/>
                                <w:b w:val="0"/>
                                <w:bCs/>
                                <w:color w:val="000000"/>
                                <w:sz w:val="16"/>
                                <w:szCs w:val="16"/>
                                <w:lang w:eastAsia="en-US"/>
                              </w:rPr>
                              <w:t>3: RTA Phase 3a Construction of Sub-Codes</w:t>
                            </w:r>
                            <w:r>
                              <w:rPr>
                                <w:rFonts w:eastAsia="Aptos" w:cs="Times New Roman"/>
                                <w:b w:val="0"/>
                                <w:bCs/>
                                <w:color w:val="000000"/>
                                <w:sz w:val="16"/>
                                <w:szCs w:val="16"/>
                                <w:lang w:eastAsia="en-US"/>
                              </w:rPr>
                              <w:t>)</w:t>
                            </w:r>
                          </w:p>
                          <w:p w14:paraId="2A9FB775" w14:textId="77777777" w:rsidR="0069621C" w:rsidRDefault="0069621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6A9121" id="Text Box 7" o:spid="_x0000_s1031" type="#_x0000_t202" style="position:absolute;left:0;text-align:left;margin-left:186.9pt;margin-top:414.9pt;width:1in;height:21.6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" fillcolor="white [3201]" stroked="f" strokeweight=".5pt">
                <v:textbox>
                  <w:txbxContent>
                    <w:p w14:paraId="0AFC245E" w14:textId="064323F6" w:rsidR="002E16D6" w:rsidRPr="002E16D6" w:rsidRDefault="002E16D6" w:rsidP="002E16D6">
                      <w:pPr>
                        <w:jc w:val="both"/>
                        <w:rPr>
                          <w:rFonts w:eastAsia="Aptos" w:cs="Times New Roman"/>
                          <w:b w:val="0"/>
                          <w:color w:val="000000"/>
                          <w:sz w:val="16"/>
                          <w:szCs w:val="16"/>
                          <w:lang w:eastAsia="en-US"/>
                        </w:rPr>
                      </w:pPr>
                      <w:r>
                        <w:rPr>
                          <w:rFonts w:eastAsia="Aptos" w:cs="Times New Roman"/>
                          <w:b w:val="0"/>
                          <w:bCs/>
                          <w:color w:val="000000"/>
                          <w:sz w:val="16"/>
                          <w:szCs w:val="16"/>
                          <w:lang w:eastAsia="en-US"/>
                        </w:rPr>
                        <w:t>(</w:t>
                      </w:r>
                      <w:r w:rsidRPr="002E16D6">
                        <w:rPr>
                          <w:rFonts w:eastAsia="Aptos" w:cs="Times New Roman"/>
                          <w:b w:val="0"/>
                          <w:bCs/>
                          <w:color w:val="000000"/>
                          <w:sz w:val="16"/>
                          <w:szCs w:val="16"/>
                          <w:lang w:eastAsia="en-US"/>
                        </w:rPr>
                        <w:t xml:space="preserve">Table </w:t>
                      </w:r>
                      <w:r w:rsidRPr="002E16D6">
                        <w:rPr>
                          <w:rFonts w:eastAsia="Aptos" w:cs="Times New Roman"/>
                          <w:bCs/>
                          <w:color w:val="000000"/>
                          <w:sz w:val="16"/>
                          <w:szCs w:val="16"/>
                          <w:lang w:eastAsia="en-US"/>
                        </w:rPr>
                        <w:t>3.</w:t>
                      </w:r>
                      <w:r w:rsidRPr="002E16D6">
                        <w:rPr>
                          <w:rFonts w:eastAsia="Aptos" w:cs="Times New Roman"/>
                          <w:b w:val="0"/>
                          <w:bCs/>
                          <w:color w:val="000000"/>
                          <w:sz w:val="16"/>
                          <w:szCs w:val="16"/>
                          <w:lang w:eastAsia="en-US"/>
                        </w:rPr>
                        <w:t>3: RTA Phase 3a Construction of Sub-Codes</w:t>
                      </w:r>
                      <w:r>
                        <w:rPr>
                          <w:rFonts w:eastAsia="Aptos" w:cs="Times New Roman"/>
                          <w:b w:val="0"/>
                          <w:bCs/>
                          <w:color w:val="000000"/>
                          <w:sz w:val="16"/>
                          <w:szCs w:val="16"/>
                          <w:lang w:eastAsia="en-US"/>
                        </w:rPr>
                        <w:t>)</w:t>
                      </w:r>
                    </w:p>
                    <w:p w14:paraId="2A9FB775" w14:textId="77777777" w:rsidR="0069621C" w:rsidRDefault="0069621C"/>
                  </w:txbxContent>
                </v:textbox>
              </v:shape>
            </w:pict>
          </mc:Fallback>
        </mc:AlternateContent>
      </w:r>
      <w:r w:rsidR="00711AE8" w:rsidRPr="006F1DD3">
        <w:rPr>
          <w:rFonts w:eastAsia="Aptos"/>
          <w:b w:val="0"/>
          <w:noProof/>
          <w:color w:val="auto"/>
          <w:sz w:val="24"/>
          <w:szCs w:val="24"/>
          <w:lang w:eastAsia="en-US"/>
        </w:rPr>
        <w:drawing>
          <wp:inline distT="0" distB="0" distL="0" distR="0" wp14:anchorId="1F6822D0" wp14:editId="7E5F57CD">
            <wp:extent cx="5958949" cy="3060915"/>
            <wp:effectExtent l="0" t="0" r="3810" b="6350"/>
            <wp:docPr id="16403708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a:extLst>
                        <a:ext uri="{28A0092B-C50C-407E-A947-70E740481C1C}">
                          <a14:useLocalDpi xmlns:a14="http://schemas.microsoft.com/office/drawing/2010/main" val="0"/>
                        </a:ext>
                      </a:extLst>
                    </a:blip>
                    <a:srcRect t="15869" b="9501"/>
                    <a:stretch>
                      <a:fillRect/>
                    </a:stretch>
                  </pic:blipFill>
                  <pic:spPr bwMode="auto">
                    <a:xfrm>
                      <a:off x="0" y="0"/>
                      <a:ext cx="5965280" cy="3064167"/>
                    </a:xfrm>
                    <a:prstGeom prst="rect">
                      <a:avLst/>
                    </a:prstGeom>
                    <a:noFill/>
                    <a:ln>
                      <a:noFill/>
                    </a:ln>
                    <a:extLst>
                      <a:ext uri="{53640926-AAD7-44D8-BBD7-CCE9431645EC}">
                        <a14:shadowObscured xmlns:a14="http://schemas.microsoft.com/office/drawing/2010/main"/>
                      </a:ext>
                    </a:extLst>
                  </pic:spPr>
                </pic:pic>
              </a:graphicData>
            </a:graphic>
          </wp:inline>
        </w:drawing>
      </w:r>
    </w:p>
    <w:p w14:paraId="068F5E9B" w14:textId="38A3C8E9" w:rsidR="00711AE8" w:rsidRPr="006F1DD3" w:rsidRDefault="009952F9" w:rsidP="00711AE8">
      <w:pPr>
        <w:jc w:val="both"/>
        <w:rPr>
          <w:rFonts w:eastAsia="Aptos"/>
          <w:b w:val="0"/>
          <w:color w:val="auto"/>
          <w:sz w:val="24"/>
          <w:szCs w:val="24"/>
          <w:lang w:eastAsia="en-US"/>
        </w:rPr>
      </w:pPr>
      <w:r w:rsidRPr="006F1DD3">
        <w:rPr>
          <w:rFonts w:eastAsia="Aptos"/>
          <w:b w:val="0"/>
          <w:noProof/>
          <w:color w:val="auto"/>
          <w:sz w:val="24"/>
          <w:szCs w:val="24"/>
          <w:lang w:eastAsia="en-US"/>
        </w:rPr>
        <w:lastRenderedPageBreak/>
        <w:drawing>
          <wp:anchor distT="0" distB="0" distL="114300" distR="114300" simplePos="0" relativeHeight="251646976" behindDoc="0" locked="0" layoutInCell="1" allowOverlap="1" wp14:anchorId="69A3B060" wp14:editId="4F87FC0B">
            <wp:simplePos x="0" y="0"/>
            <wp:positionH relativeFrom="margin">
              <wp:posOffset>422910</wp:posOffset>
            </wp:positionH>
            <wp:positionV relativeFrom="paragraph">
              <wp:posOffset>53975</wp:posOffset>
            </wp:positionV>
            <wp:extent cx="5197475" cy="4424045"/>
            <wp:effectExtent l="0" t="0" r="3175" b="0"/>
            <wp:wrapSquare wrapText="bothSides"/>
            <wp:docPr id="1660547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97475" cy="4424045"/>
                    </a:xfrm>
                    <a:prstGeom prst="rect">
                      <a:avLst/>
                    </a:prstGeom>
                    <a:noFill/>
                  </pic:spPr>
                </pic:pic>
              </a:graphicData>
            </a:graphic>
            <wp14:sizeRelH relativeFrom="margin">
              <wp14:pctWidth>0</wp14:pctWidth>
            </wp14:sizeRelH>
            <wp14:sizeRelV relativeFrom="margin">
              <wp14:pctHeight>0</wp14:pctHeight>
            </wp14:sizeRelV>
          </wp:anchor>
        </w:drawing>
      </w:r>
    </w:p>
    <w:p w14:paraId="037FED0C" w14:textId="77777777" w:rsidR="00737EDA" w:rsidRPr="006F1DD3" w:rsidRDefault="00737EDA" w:rsidP="00711AE8">
      <w:pPr>
        <w:jc w:val="both"/>
        <w:rPr>
          <w:rFonts w:eastAsia="Aptos"/>
          <w:b w:val="0"/>
          <w:color w:val="auto"/>
          <w:sz w:val="24"/>
          <w:szCs w:val="24"/>
          <w:lang w:eastAsia="en-US"/>
        </w:rPr>
      </w:pPr>
    </w:p>
    <w:p w14:paraId="1C9AE58F" w14:textId="77777777" w:rsidR="00737EDA" w:rsidRPr="006F1DD3" w:rsidRDefault="00737EDA" w:rsidP="00711AE8">
      <w:pPr>
        <w:jc w:val="both"/>
        <w:rPr>
          <w:rFonts w:eastAsia="Aptos"/>
          <w:b w:val="0"/>
          <w:color w:val="auto"/>
          <w:sz w:val="24"/>
          <w:szCs w:val="24"/>
          <w:lang w:eastAsia="en-US"/>
        </w:rPr>
      </w:pPr>
    </w:p>
    <w:p w14:paraId="37E35A0C" w14:textId="77777777" w:rsidR="00737EDA" w:rsidRPr="006F1DD3" w:rsidRDefault="00737EDA" w:rsidP="00711AE8">
      <w:pPr>
        <w:jc w:val="both"/>
        <w:rPr>
          <w:rFonts w:eastAsia="Aptos"/>
          <w:b w:val="0"/>
          <w:color w:val="auto"/>
          <w:sz w:val="24"/>
          <w:szCs w:val="24"/>
          <w:lang w:eastAsia="en-US"/>
        </w:rPr>
      </w:pPr>
    </w:p>
    <w:p w14:paraId="7DB0A62D" w14:textId="77777777" w:rsidR="00737EDA" w:rsidRPr="006F1DD3" w:rsidRDefault="00737EDA" w:rsidP="00711AE8">
      <w:pPr>
        <w:jc w:val="both"/>
        <w:rPr>
          <w:rFonts w:eastAsia="Aptos"/>
          <w:b w:val="0"/>
          <w:color w:val="auto"/>
          <w:sz w:val="24"/>
          <w:szCs w:val="24"/>
          <w:lang w:eastAsia="en-US"/>
        </w:rPr>
      </w:pPr>
    </w:p>
    <w:p w14:paraId="55A5393E" w14:textId="77777777" w:rsidR="00737EDA" w:rsidRPr="006F1DD3" w:rsidRDefault="00737EDA" w:rsidP="00711AE8">
      <w:pPr>
        <w:jc w:val="both"/>
        <w:rPr>
          <w:rFonts w:eastAsia="Aptos"/>
          <w:b w:val="0"/>
          <w:color w:val="auto"/>
          <w:sz w:val="24"/>
          <w:szCs w:val="24"/>
          <w:lang w:eastAsia="en-US"/>
        </w:rPr>
      </w:pPr>
    </w:p>
    <w:p w14:paraId="7D048E2D" w14:textId="77777777" w:rsidR="00737EDA" w:rsidRPr="006F1DD3" w:rsidRDefault="00737EDA" w:rsidP="00711AE8">
      <w:pPr>
        <w:jc w:val="both"/>
        <w:rPr>
          <w:rFonts w:eastAsia="Aptos"/>
          <w:b w:val="0"/>
          <w:color w:val="auto"/>
          <w:sz w:val="24"/>
          <w:szCs w:val="24"/>
          <w:lang w:eastAsia="en-US"/>
        </w:rPr>
      </w:pPr>
    </w:p>
    <w:p w14:paraId="57922F78" w14:textId="77777777" w:rsidR="00737EDA" w:rsidRPr="006F1DD3" w:rsidRDefault="00737EDA" w:rsidP="00711AE8">
      <w:pPr>
        <w:jc w:val="both"/>
        <w:rPr>
          <w:rFonts w:eastAsia="Aptos"/>
          <w:b w:val="0"/>
          <w:color w:val="auto"/>
          <w:sz w:val="24"/>
          <w:szCs w:val="24"/>
          <w:lang w:eastAsia="en-US"/>
        </w:rPr>
      </w:pPr>
    </w:p>
    <w:p w14:paraId="480FA001" w14:textId="4CADC73F" w:rsidR="00737EDA" w:rsidRPr="006F1DD3" w:rsidRDefault="00C06CCE" w:rsidP="00711AE8">
      <w:pPr>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67456" behindDoc="0" locked="0" layoutInCell="1" allowOverlap="1" wp14:anchorId="7CE59E51" wp14:editId="5774785D">
                <wp:simplePos x="0" y="0"/>
                <wp:positionH relativeFrom="column">
                  <wp:posOffset>1367790</wp:posOffset>
                </wp:positionH>
                <wp:positionV relativeFrom="paragraph">
                  <wp:posOffset>265430</wp:posOffset>
                </wp:positionV>
                <wp:extent cx="914400" cy="396240"/>
                <wp:effectExtent l="0" t="0" r="0" b="3810"/>
                <wp:wrapNone/>
                <wp:docPr id="1631669471" name="Text Box 8"/>
                <wp:cNvGraphicFramePr/>
                <a:graphic xmlns:a="http://schemas.openxmlformats.org/drawingml/2006/main">
                  <a:graphicData uri="http://schemas.microsoft.com/office/word/2010/wordprocessingShape">
                    <wps:wsp>
                      <wps:cNvSpPr txBox="1"/>
                      <wps:spPr>
                        <a:xfrm>
                          <a:off x="0" y="0"/>
                          <a:ext cx="914400" cy="396240"/>
                        </a:xfrm>
                        <a:prstGeom prst="rect">
                          <a:avLst/>
                        </a:prstGeom>
                        <a:solidFill>
                          <a:schemeClr val="lt1"/>
                        </a:solidFill>
                        <a:ln w="6350">
                          <a:noFill/>
                        </a:ln>
                      </wps:spPr>
                      <wps:txbx>
                        <w:txbxContent>
                          <w:p w14:paraId="4AC580BE" w14:textId="149F90B8" w:rsidR="00E541C7" w:rsidRPr="00C06CCE" w:rsidRDefault="00C06CCE">
                            <w:pPr>
                              <w:rPr>
                                <w:sz w:val="16"/>
                                <w:szCs w:val="16"/>
                              </w:rPr>
                            </w:pPr>
                            <w:r w:rsidRPr="00C06CCE">
                              <w:rPr>
                                <w:rFonts w:eastAsia="Aptos" w:cs="Times New Roman"/>
                                <w:b w:val="0"/>
                                <w:bCs/>
                                <w:color w:val="000000"/>
                                <w:sz w:val="16"/>
                                <w:szCs w:val="16"/>
                                <w:lang w:eastAsia="en-US"/>
                              </w:rPr>
                              <w:t xml:space="preserve">(Table </w:t>
                            </w:r>
                            <w:r w:rsidRPr="00C06CCE">
                              <w:rPr>
                                <w:rFonts w:eastAsia="Aptos" w:cs="Times New Roman"/>
                                <w:bCs/>
                                <w:color w:val="000000"/>
                                <w:sz w:val="16"/>
                                <w:szCs w:val="16"/>
                                <w:lang w:eastAsia="en-US"/>
                              </w:rPr>
                              <w:t>3.</w:t>
                            </w:r>
                            <w:r w:rsidRPr="00C06CCE">
                              <w:rPr>
                                <w:rFonts w:eastAsia="Aptos" w:cs="Times New Roman"/>
                                <w:b w:val="0"/>
                                <w:bCs/>
                                <w:color w:val="000000"/>
                                <w:sz w:val="16"/>
                                <w:szCs w:val="16"/>
                                <w:lang w:eastAsia="en-US"/>
                              </w:rPr>
                              <w:t>4: RTA Phase 3b</w:t>
                            </w:r>
                            <w:r w:rsidR="00546162">
                              <w:rPr>
                                <w:rFonts w:eastAsia="Aptos" w:cs="Times New Roman"/>
                                <w:b w:val="0"/>
                                <w:bCs/>
                                <w:color w:val="000000"/>
                                <w:sz w:val="16"/>
                                <w:szCs w:val="16"/>
                                <w:lang w:eastAsia="en-US"/>
                              </w:rPr>
                              <w:t xml:space="preserve">: </w:t>
                            </w:r>
                            <w:r w:rsidRPr="00C06CCE">
                              <w:rPr>
                                <w:rFonts w:eastAsia="Aptos" w:cs="Times New Roman"/>
                                <w:b w:val="0"/>
                                <w:bCs/>
                                <w:color w:val="000000"/>
                                <w:sz w:val="16"/>
                                <w:szCs w:val="16"/>
                                <w:lang w:eastAsia="en-US"/>
                              </w:rPr>
                              <w:t xml:space="preserve"> Construction of  Main Codes)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E59E51" id="Text Box 8" o:spid="_x0000_s1032" type="#_x0000_t202" style="position:absolute;left:0;text-align:left;margin-left:107.7pt;margin-top:20.9pt;width:1in;height:31.2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" fillcolor="white [3201]" stroked="f" strokeweight=".5pt">
                <v:textbox>
                  <w:txbxContent>
                    <w:p w14:paraId="4AC580BE" w14:textId="149F90B8" w:rsidR="00E541C7" w:rsidRPr="00C06CCE" w:rsidRDefault="00C06CCE">
                      <w:pPr>
                        <w:rPr>
                          <w:sz w:val="16"/>
                          <w:szCs w:val="16"/>
                        </w:rPr>
                      </w:pPr>
                      <w:r w:rsidRPr="00C06CCE">
                        <w:rPr>
                          <w:rFonts w:eastAsia="Aptos" w:cs="Times New Roman"/>
                          <w:b w:val="0"/>
                          <w:bCs/>
                          <w:color w:val="000000"/>
                          <w:sz w:val="16"/>
                          <w:szCs w:val="16"/>
                          <w:lang w:eastAsia="en-US"/>
                        </w:rPr>
                        <w:t xml:space="preserve">(Table </w:t>
                      </w:r>
                      <w:r w:rsidRPr="00C06CCE">
                        <w:rPr>
                          <w:rFonts w:eastAsia="Aptos" w:cs="Times New Roman"/>
                          <w:bCs/>
                          <w:color w:val="000000"/>
                          <w:sz w:val="16"/>
                          <w:szCs w:val="16"/>
                          <w:lang w:eastAsia="en-US"/>
                        </w:rPr>
                        <w:t>3.</w:t>
                      </w:r>
                      <w:r w:rsidRPr="00C06CCE">
                        <w:rPr>
                          <w:rFonts w:eastAsia="Aptos" w:cs="Times New Roman"/>
                          <w:b w:val="0"/>
                          <w:bCs/>
                          <w:color w:val="000000"/>
                          <w:sz w:val="16"/>
                          <w:szCs w:val="16"/>
                          <w:lang w:eastAsia="en-US"/>
                        </w:rPr>
                        <w:t>4: RTA Phase 3b</w:t>
                      </w:r>
                      <w:r w:rsidR="00546162">
                        <w:rPr>
                          <w:rFonts w:eastAsia="Aptos" w:cs="Times New Roman"/>
                          <w:b w:val="0"/>
                          <w:bCs/>
                          <w:color w:val="000000"/>
                          <w:sz w:val="16"/>
                          <w:szCs w:val="16"/>
                          <w:lang w:eastAsia="en-US"/>
                        </w:rPr>
                        <w:t xml:space="preserve">: </w:t>
                      </w:r>
                      <w:r w:rsidRPr="00C06CCE">
                        <w:rPr>
                          <w:rFonts w:eastAsia="Aptos" w:cs="Times New Roman"/>
                          <w:b w:val="0"/>
                          <w:bCs/>
                          <w:color w:val="000000"/>
                          <w:sz w:val="16"/>
                          <w:szCs w:val="16"/>
                          <w:lang w:eastAsia="en-US"/>
                        </w:rPr>
                        <w:t xml:space="preserve"> Construction of  Main Codes)</w:t>
                      </w:r>
                    </w:p>
                  </w:txbxContent>
                </v:textbox>
              </v:shape>
            </w:pict>
          </mc:Fallback>
        </mc:AlternateContent>
      </w:r>
    </w:p>
    <w:p w14:paraId="5C06C77B" w14:textId="7EE5B06A" w:rsidR="00737EDA" w:rsidRPr="006F1DD3" w:rsidRDefault="00737EDA" w:rsidP="00711AE8">
      <w:pPr>
        <w:jc w:val="both"/>
        <w:rPr>
          <w:rFonts w:eastAsia="Aptos"/>
          <w:b w:val="0"/>
          <w:color w:val="auto"/>
          <w:sz w:val="24"/>
          <w:szCs w:val="24"/>
          <w:lang w:eastAsia="en-US"/>
        </w:rPr>
      </w:pPr>
    </w:p>
    <w:p w14:paraId="303B3AFF" w14:textId="77777777" w:rsidR="008748CF" w:rsidRPr="006F1DD3" w:rsidRDefault="008748CF" w:rsidP="00BE4E2D">
      <w:pPr>
        <w:jc w:val="both"/>
        <w:rPr>
          <w:rFonts w:eastAsia="Aptos"/>
          <w:b w:val="0"/>
          <w:color w:val="auto"/>
          <w:sz w:val="24"/>
          <w:szCs w:val="24"/>
          <w:lang w:eastAsia="en-US"/>
        </w:rPr>
      </w:pPr>
    </w:p>
    <w:p w14:paraId="6C3D6181" w14:textId="61766ECB" w:rsidR="00BE4E2D" w:rsidRPr="006F1DD3" w:rsidRDefault="00BE4E2D" w:rsidP="00BE4E2D">
      <w:pPr>
        <w:jc w:val="both"/>
        <w:rPr>
          <w:rFonts w:eastAsia="Aptos" w:cs="Times New Roman"/>
          <w:b w:val="0"/>
          <w:color w:val="auto"/>
          <w:sz w:val="32"/>
          <w:szCs w:val="32"/>
          <w:lang w:eastAsia="en-US"/>
        </w:rPr>
      </w:pPr>
      <w:r w:rsidRPr="006F1DD3">
        <w:rPr>
          <w:rFonts w:eastAsia="Aptos"/>
          <w:b w:val="0"/>
          <w:color w:val="auto"/>
          <w:sz w:val="24"/>
          <w:szCs w:val="24"/>
          <w:lang w:eastAsia="en-US"/>
        </w:rPr>
        <w:t xml:space="preserve">Codes were reflected on in order to produce larger themes across the data. Themes were thoroughly considered and then after further reflection made final. As analysis progressed, themes were revisited a number of times, named and renamed in order to ensure they aligned with the research question and did not overlap with one another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(Figures </w:t>
      </w:r>
      <w:r w:rsidR="005F40AE">
        <w:rPr>
          <w:rFonts w:eastAsia="Aptos"/>
          <w:b w:val="0"/>
          <w:color w:val="auto"/>
          <w:sz w:val="24"/>
          <w:szCs w:val="24"/>
          <w:lang w:eastAsia="en-US"/>
        </w:rPr>
        <w:t>3.</w:t>
      </w:r>
      <w:r w:rsidRPr="006F1DD3">
        <w:rPr>
          <w:rFonts w:eastAsia="Aptos"/>
          <w:b w:val="0"/>
          <w:color w:val="auto"/>
          <w:sz w:val="24"/>
          <w:szCs w:val="24"/>
          <w:lang w:eastAsia="en-US"/>
        </w:rPr>
        <w:t xml:space="preserve">5, </w:t>
      </w:r>
      <w:r w:rsidR="005F40AE">
        <w:rPr>
          <w:rFonts w:eastAsia="Aptos"/>
          <w:b w:val="0"/>
          <w:color w:val="auto"/>
          <w:sz w:val="24"/>
          <w:szCs w:val="24"/>
          <w:lang w:eastAsia="en-US"/>
        </w:rPr>
        <w:t>3.6</w:t>
      </w:r>
      <w:r w:rsidRPr="006F1DD3">
        <w:rPr>
          <w:rFonts w:eastAsia="Aptos"/>
          <w:b w:val="0"/>
          <w:color w:val="auto"/>
          <w:sz w:val="24"/>
          <w:szCs w:val="24"/>
          <w:lang w:eastAsia="en-US"/>
        </w:rPr>
        <w:t xml:space="preserve">, </w:t>
      </w:r>
      <w:r w:rsidR="00FD6CDB">
        <w:rPr>
          <w:rFonts w:eastAsia="Aptos"/>
          <w:b w:val="0"/>
          <w:color w:val="auto"/>
          <w:sz w:val="24"/>
          <w:szCs w:val="24"/>
          <w:lang w:eastAsia="en-US"/>
        </w:rPr>
        <w:t>3.</w:t>
      </w:r>
      <w:r w:rsidRPr="006F1DD3">
        <w:rPr>
          <w:rFonts w:eastAsia="Aptos"/>
          <w:b w:val="0"/>
          <w:color w:val="auto"/>
          <w:sz w:val="24"/>
          <w:szCs w:val="24"/>
          <w:lang w:eastAsia="en-US"/>
        </w:rPr>
        <w:t xml:space="preserve">7 and </w:t>
      </w:r>
      <w:r w:rsidR="00FD6CDB">
        <w:rPr>
          <w:rFonts w:eastAsia="Aptos"/>
          <w:b w:val="0"/>
          <w:color w:val="auto"/>
          <w:sz w:val="24"/>
          <w:szCs w:val="24"/>
          <w:lang w:eastAsia="en-US"/>
        </w:rPr>
        <w:t>3.</w:t>
      </w:r>
      <w:r w:rsidRPr="006F1DD3">
        <w:rPr>
          <w:rFonts w:eastAsia="Aptos"/>
          <w:b w:val="0"/>
          <w:color w:val="auto"/>
          <w:sz w:val="24"/>
          <w:szCs w:val="24"/>
          <w:lang w:eastAsia="en-US"/>
        </w:rPr>
        <w:t xml:space="preserve">8). </w:t>
      </w:r>
    </w:p>
    <w:p w14:paraId="09D27419" w14:textId="77777777" w:rsidR="00BE4E2D" w:rsidRPr="006F1DD3" w:rsidRDefault="00BE4E2D" w:rsidP="00BE4E2D">
      <w:pPr>
        <w:jc w:val="both"/>
        <w:rPr>
          <w:rFonts w:eastAsia="Aptos"/>
          <w:b w:val="0"/>
          <w:color w:val="auto"/>
          <w:sz w:val="24"/>
          <w:szCs w:val="24"/>
          <w:lang w:eastAsia="en-US"/>
        </w:rPr>
      </w:pPr>
    </w:p>
    <w:p w14:paraId="03AC34D5" w14:textId="3D7B1B29" w:rsidR="00BE4E2D" w:rsidRPr="006F1DD3" w:rsidRDefault="009F6DA0" w:rsidP="00BE4E2D">
      <w:pPr>
        <w:jc w:val="both"/>
        <w:rPr>
          <w:rFonts w:eastAsia="Aptos"/>
          <w:b w:val="0"/>
          <w:color w:val="auto"/>
          <w:sz w:val="24"/>
          <w:szCs w:val="24"/>
          <w:lang w:eastAsia="en-US"/>
        </w:rPr>
      </w:pPr>
      <w:r w:rsidRPr="006F1DD3">
        <w:rPr>
          <w:rFonts w:eastAsia="Aptos"/>
          <w:b w:val="0"/>
          <w:color w:val="auto"/>
          <w:sz w:val="24"/>
          <w:szCs w:val="24"/>
          <w:lang w:eastAsia="en-US"/>
        </w:rPr>
        <w:t>T</w:t>
      </w:r>
      <w:r w:rsidR="00BE4E2D" w:rsidRPr="006F1DD3">
        <w:rPr>
          <w:rFonts w:eastAsia="Aptos"/>
          <w:b w:val="0"/>
          <w:color w:val="auto"/>
          <w:sz w:val="24"/>
          <w:szCs w:val="24"/>
          <w:lang w:eastAsia="en-US"/>
        </w:rPr>
        <w:t xml:space="preserve">his stage of RTA involved a process of submersion in the three themes generated in order to contemplate their interrelation (Pearson </w:t>
      </w:r>
      <w:r w:rsidR="00BE4E2D" w:rsidRPr="00787D18">
        <w:rPr>
          <w:rFonts w:eastAsia="Aptos"/>
          <w:b w:val="0"/>
          <w:i/>
          <w:iCs/>
          <w:color w:val="auto"/>
          <w:sz w:val="24"/>
          <w:szCs w:val="24"/>
          <w:lang w:eastAsia="en-US"/>
        </w:rPr>
        <w:t>et al.,</w:t>
      </w:r>
      <w:r w:rsidR="00BE4E2D" w:rsidRPr="006F1DD3">
        <w:rPr>
          <w:rFonts w:eastAsia="Aptos"/>
          <w:b w:val="0"/>
          <w:color w:val="auto"/>
          <w:sz w:val="24"/>
          <w:szCs w:val="24"/>
          <w:lang w:eastAsia="en-US"/>
        </w:rPr>
        <w:t xml:space="preserve"> 2025). During this process codes were considered relatable between themes as not belonging independently to any one specific theme (Ahmed </w:t>
      </w:r>
      <w:r w:rsidR="00BE4E2D" w:rsidRPr="006F1DD3">
        <w:rPr>
          <w:rFonts w:eastAsia="Aptos"/>
          <w:b w:val="0"/>
          <w:i/>
          <w:iCs/>
          <w:color w:val="auto"/>
          <w:sz w:val="24"/>
          <w:szCs w:val="24"/>
          <w:lang w:eastAsia="en-US"/>
        </w:rPr>
        <w:t>at al</w:t>
      </w:r>
      <w:r w:rsidR="00BE4E2D" w:rsidRPr="006F1DD3">
        <w:rPr>
          <w:rFonts w:eastAsia="Aptos"/>
          <w:b w:val="0"/>
          <w:color w:val="auto"/>
          <w:sz w:val="24"/>
          <w:szCs w:val="24"/>
          <w:lang w:eastAsia="en-US"/>
        </w:rPr>
        <w:t xml:space="preserve">., 2025; Mishra  and Dey, 2022). </w:t>
      </w:r>
    </w:p>
    <w:p w14:paraId="6FA73D4E" w14:textId="77777777" w:rsidR="00711AE8" w:rsidRPr="006F1DD3" w:rsidRDefault="00711AE8" w:rsidP="00711AE8">
      <w:pPr>
        <w:jc w:val="both"/>
        <w:rPr>
          <w:rFonts w:eastAsia="Aptos"/>
          <w:b w:val="0"/>
          <w:color w:val="auto"/>
          <w:sz w:val="24"/>
          <w:szCs w:val="24"/>
          <w:lang w:eastAsia="en-US"/>
        </w:rPr>
      </w:pPr>
    </w:p>
    <w:p w14:paraId="27F8597F" w14:textId="77777777" w:rsidR="009952F9" w:rsidRPr="006F1DD3" w:rsidRDefault="009952F9" w:rsidP="00711AE8">
      <w:pPr>
        <w:jc w:val="both"/>
        <w:rPr>
          <w:rFonts w:eastAsia="Aptos"/>
          <w:b w:val="0"/>
          <w:color w:val="auto"/>
          <w:sz w:val="24"/>
          <w:szCs w:val="24"/>
          <w:lang w:eastAsia="en-US"/>
        </w:rPr>
      </w:pPr>
    </w:p>
    <w:p w14:paraId="5FA8C7C7" w14:textId="7139CDE6" w:rsidR="00711AE8" w:rsidRPr="006F1DD3" w:rsidRDefault="00FD6CDB" w:rsidP="00711AE8">
      <w:pPr>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68480" behindDoc="0" locked="0" layoutInCell="1" allowOverlap="1" wp14:anchorId="519CD961" wp14:editId="630B569A">
                <wp:simplePos x="0" y="0"/>
                <wp:positionH relativeFrom="column">
                  <wp:posOffset>2670810</wp:posOffset>
                </wp:positionH>
                <wp:positionV relativeFrom="paragraph">
                  <wp:posOffset>3102610</wp:posOffset>
                </wp:positionV>
                <wp:extent cx="914400" cy="320040"/>
                <wp:effectExtent l="0" t="0" r="9525" b="3810"/>
                <wp:wrapNone/>
                <wp:docPr id="123730783" name="Text Box 9"/>
                <wp:cNvGraphicFramePr/>
                <a:graphic xmlns:a="http://schemas.openxmlformats.org/drawingml/2006/main">
                  <a:graphicData uri="http://schemas.microsoft.com/office/word/2010/wordprocessingShape">
                    <wps:wsp>
                      <wps:cNvSpPr txBox="1"/>
                      <wps:spPr>
                        <a:xfrm>
                          <a:off x="0" y="0"/>
                          <a:ext cx="914400" cy="320040"/>
                        </a:xfrm>
                        <a:prstGeom prst="rect">
                          <a:avLst/>
                        </a:prstGeom>
                        <a:solidFill>
                          <a:schemeClr val="lt1"/>
                        </a:solidFill>
                        <a:ln w="6350">
                          <a:noFill/>
                        </a:ln>
                      </wps:spPr>
                      <wps:txbx>
                        <w:txbxContent>
                          <w:p w14:paraId="7B802A03" w14:textId="71963CFF" w:rsidR="00FD6CDB" w:rsidRDefault="00A47E36">
                            <w:r>
                              <w:rPr>
                                <w:rFonts w:eastAsia="Aptos" w:cs="Times New Roman"/>
                                <w:b w:val="0"/>
                                <w:bCs/>
                                <w:color w:val="000000"/>
                                <w:sz w:val="16"/>
                                <w:szCs w:val="16"/>
                                <w:lang w:eastAsia="en-US"/>
                              </w:rPr>
                              <w:t>(</w:t>
                            </w:r>
                            <w:r w:rsidRPr="00A47E36">
                              <w:rPr>
                                <w:rFonts w:eastAsia="Aptos" w:cs="Times New Roman"/>
                                <w:b w:val="0"/>
                                <w:bCs/>
                                <w:color w:val="000000"/>
                                <w:sz w:val="16"/>
                                <w:szCs w:val="16"/>
                                <w:lang w:eastAsia="en-US"/>
                              </w:rPr>
                              <w:t xml:space="preserve">Figure </w:t>
                            </w:r>
                            <w:r w:rsidRPr="00A47E36">
                              <w:rPr>
                                <w:rFonts w:eastAsia="Aptos" w:cs="Times New Roman"/>
                                <w:bCs/>
                                <w:color w:val="000000"/>
                                <w:sz w:val="16"/>
                                <w:szCs w:val="16"/>
                                <w:lang w:eastAsia="en-US"/>
                              </w:rPr>
                              <w:t>3.</w:t>
                            </w:r>
                            <w:r w:rsidRPr="00A47E36">
                              <w:rPr>
                                <w:rFonts w:eastAsia="Aptos" w:cs="Times New Roman"/>
                                <w:b w:val="0"/>
                                <w:bCs/>
                                <w:color w:val="000000"/>
                                <w:sz w:val="16"/>
                                <w:szCs w:val="16"/>
                                <w:lang w:eastAsia="en-US"/>
                              </w:rPr>
                              <w:t>5 : RTA Phase 4 Initial Reflection on Themes Construction of Sub-Codes)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CD961" id="Text Box 9" o:spid="_x0000_s1033" type="#_x0000_t202" style="position:absolute;left:0;text-align:left;margin-left:210.3pt;margin-top:244.3pt;width:1in;height:25.2pt;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" fillcolor="white [3201]" stroked="f" strokeweight=".5pt">
                <v:textbox>
                  <w:txbxContent>
                    <w:p w14:paraId="7B802A03" w14:textId="71963CFF" w:rsidR="00FD6CDB" w:rsidRDefault="00A47E36">
                      <w:r>
                        <w:rPr>
                          <w:rFonts w:eastAsia="Aptos" w:cs="Times New Roman"/>
                          <w:b w:val="0"/>
                          <w:bCs/>
                          <w:color w:val="000000"/>
                          <w:sz w:val="16"/>
                          <w:szCs w:val="16"/>
                          <w:lang w:eastAsia="en-US"/>
                        </w:rPr>
                        <w:t>(</w:t>
                      </w:r>
                      <w:r w:rsidRPr="00A47E36">
                        <w:rPr>
                          <w:rFonts w:eastAsia="Aptos" w:cs="Times New Roman"/>
                          <w:b w:val="0"/>
                          <w:bCs/>
                          <w:color w:val="000000"/>
                          <w:sz w:val="16"/>
                          <w:szCs w:val="16"/>
                          <w:lang w:eastAsia="en-US"/>
                        </w:rPr>
                        <w:t xml:space="preserve">Figure </w:t>
                      </w:r>
                      <w:r w:rsidRPr="00A47E36">
                        <w:rPr>
                          <w:rFonts w:eastAsia="Aptos" w:cs="Times New Roman"/>
                          <w:bCs/>
                          <w:color w:val="000000"/>
                          <w:sz w:val="16"/>
                          <w:szCs w:val="16"/>
                          <w:lang w:eastAsia="en-US"/>
                        </w:rPr>
                        <w:t>3.</w:t>
                      </w:r>
                      <w:r w:rsidRPr="00A47E36">
                        <w:rPr>
                          <w:rFonts w:eastAsia="Aptos" w:cs="Times New Roman"/>
                          <w:b w:val="0"/>
                          <w:bCs/>
                          <w:color w:val="000000"/>
                          <w:sz w:val="16"/>
                          <w:szCs w:val="16"/>
                          <w:lang w:eastAsia="en-US"/>
                        </w:rPr>
                        <w:t>5 : RTA Phase 4 Initial Reflection on Themes Construction of Sub-Codes)</w:t>
                      </w:r>
                    </w:p>
                  </w:txbxContent>
                </v:textbox>
              </v:shape>
            </w:pict>
          </mc:Fallback>
        </mc:AlternateContent>
      </w:r>
      <w:r w:rsidR="00711AE8" w:rsidRPr="006F1DD3">
        <w:rPr>
          <w:rFonts w:eastAsia="Aptos"/>
          <w:b w:val="0"/>
          <w:noProof/>
          <w:color w:val="auto"/>
          <w:sz w:val="24"/>
          <w:szCs w:val="24"/>
          <w:lang w:eastAsia="en-US"/>
        </w:rPr>
        <w:drawing>
          <wp:inline distT="0" distB="0" distL="0" distR="0" wp14:anchorId="1A89AD39" wp14:editId="2EC720A0">
            <wp:extent cx="6233795" cy="3533614"/>
            <wp:effectExtent l="0" t="0" r="0" b="0"/>
            <wp:docPr id="19468236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2">
                      <a:extLst>
                        <a:ext uri="{28A0092B-C50C-407E-A947-70E740481C1C}">
                          <a14:useLocalDpi xmlns:a14="http://schemas.microsoft.com/office/drawing/2010/main" val="0"/>
                        </a:ext>
                      </a:extLst>
                    </a:blip>
                    <a:srcRect b="26050"/>
                    <a:stretch>
                      <a:fillRect/>
                    </a:stretch>
                  </pic:blipFill>
                  <pic:spPr bwMode="auto">
                    <a:xfrm>
                      <a:off x="0" y="0"/>
                      <a:ext cx="6233795" cy="3533614"/>
                    </a:xfrm>
                    <a:prstGeom prst="rect">
                      <a:avLst/>
                    </a:prstGeom>
                    <a:noFill/>
                    <a:ln>
                      <a:noFill/>
                    </a:ln>
                    <a:extLst>
                      <a:ext uri="{53640926-AAD7-44D8-BBD7-CCE9431645EC}">
                        <a14:shadowObscured xmlns:a14="http://schemas.microsoft.com/office/drawing/2010/main"/>
                      </a:ext>
                    </a:extLst>
                  </pic:spPr>
                </pic:pic>
              </a:graphicData>
            </a:graphic>
          </wp:inline>
        </w:drawing>
      </w:r>
    </w:p>
    <w:p w14:paraId="690506DD" w14:textId="77777777" w:rsidR="00711AE8" w:rsidRPr="006F1DD3" w:rsidRDefault="00711AE8" w:rsidP="00711AE8">
      <w:pPr>
        <w:jc w:val="both"/>
        <w:rPr>
          <w:rFonts w:eastAsia="Aptos"/>
          <w:b w:val="0"/>
          <w:color w:val="auto"/>
          <w:sz w:val="24"/>
          <w:szCs w:val="24"/>
          <w:lang w:eastAsia="en-US"/>
        </w:rPr>
      </w:pPr>
    </w:p>
    <w:p w14:paraId="00E549DF" w14:textId="4E344665" w:rsidR="00711AE8" w:rsidRPr="006F1DD3" w:rsidRDefault="00323DB0" w:rsidP="00711AE8">
      <w:pPr>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69504" behindDoc="0" locked="0" layoutInCell="1" allowOverlap="1" wp14:anchorId="467D7D90" wp14:editId="1A1B27FA">
                <wp:simplePos x="0" y="0"/>
                <wp:positionH relativeFrom="column">
                  <wp:posOffset>1931670</wp:posOffset>
                </wp:positionH>
                <wp:positionV relativeFrom="paragraph">
                  <wp:posOffset>3900170</wp:posOffset>
                </wp:positionV>
                <wp:extent cx="3893820" cy="342900"/>
                <wp:effectExtent l="0" t="0" r="0" b="0"/>
                <wp:wrapNone/>
                <wp:docPr id="222682585" name="Text Box 10"/>
                <wp:cNvGraphicFramePr/>
                <a:graphic xmlns:a="http://schemas.openxmlformats.org/drawingml/2006/main">
                  <a:graphicData uri="http://schemas.microsoft.com/office/word/2010/wordprocessingShape">
                    <wps:wsp>
                      <wps:cNvSpPr txBox="1"/>
                      <wps:spPr>
                        <a:xfrm>
                          <a:off x="0" y="0"/>
                          <a:ext cx="3893820" cy="342900"/>
                        </a:xfrm>
                        <a:prstGeom prst="rect">
                          <a:avLst/>
                        </a:prstGeom>
                        <a:solidFill>
                          <a:schemeClr val="lt1"/>
                        </a:solidFill>
                        <a:ln w="6350">
                          <a:noFill/>
                        </a:ln>
                      </wps:spPr>
                      <wps:txbx>
                        <w:txbxContent>
                          <w:p w14:paraId="37CE166C" w14:textId="5FB0B17E" w:rsidR="00323DB0" w:rsidRPr="002274A3" w:rsidRDefault="00323DB0" w:rsidP="00323DB0">
                            <w:pPr>
                              <w:jc w:val="both"/>
                              <w:rPr>
                                <w:rFonts w:eastAsia="Aptos" w:cs="Times New Roman"/>
                                <w:b w:val="0"/>
                                <w:bCs/>
                                <w:color w:val="000000"/>
                                <w:sz w:val="16"/>
                                <w:szCs w:val="16"/>
                                <w:lang w:eastAsia="en-US"/>
                              </w:rPr>
                            </w:pPr>
                            <w:r w:rsidRPr="002274A3">
                              <w:rPr>
                                <w:rFonts w:eastAsia="Aptos" w:cs="Times New Roman"/>
                                <w:b w:val="0"/>
                                <w:bCs/>
                                <w:color w:val="000000"/>
                                <w:sz w:val="16"/>
                                <w:szCs w:val="16"/>
                                <w:lang w:eastAsia="en-US"/>
                              </w:rPr>
                              <w:t>(Figure 3.</w:t>
                            </w:r>
                            <w:r w:rsidR="007A0840" w:rsidRPr="002274A3">
                              <w:rPr>
                                <w:rFonts w:eastAsia="Aptos" w:cs="Times New Roman"/>
                                <w:b w:val="0"/>
                                <w:bCs/>
                                <w:color w:val="000000"/>
                                <w:sz w:val="16"/>
                                <w:szCs w:val="16"/>
                                <w:lang w:eastAsia="en-US"/>
                              </w:rPr>
                              <w:t>6</w:t>
                            </w:r>
                            <w:r w:rsidRPr="002274A3">
                              <w:rPr>
                                <w:rFonts w:eastAsia="Aptos" w:cs="Times New Roman"/>
                                <w:b w:val="0"/>
                                <w:bCs/>
                                <w:color w:val="000000"/>
                                <w:sz w:val="16"/>
                                <w:szCs w:val="16"/>
                                <w:lang w:eastAsia="en-US"/>
                              </w:rPr>
                              <w:t xml:space="preserve"> and 3.</w:t>
                            </w:r>
                            <w:r w:rsidR="007A0840" w:rsidRPr="002274A3">
                              <w:rPr>
                                <w:rFonts w:eastAsia="Aptos" w:cs="Times New Roman"/>
                                <w:b w:val="0"/>
                                <w:bCs/>
                                <w:color w:val="000000"/>
                                <w:sz w:val="16"/>
                                <w:szCs w:val="16"/>
                                <w:lang w:eastAsia="en-US"/>
                              </w:rPr>
                              <w:t>7</w:t>
                            </w:r>
                            <w:r w:rsidRPr="002274A3">
                              <w:rPr>
                                <w:rFonts w:eastAsia="Aptos" w:cs="Times New Roman"/>
                                <w:b w:val="0"/>
                                <w:bCs/>
                                <w:color w:val="000000"/>
                                <w:sz w:val="16"/>
                                <w:szCs w:val="16"/>
                                <w:lang w:eastAsia="en-US"/>
                              </w:rPr>
                              <w:t xml:space="preserve">: </w:t>
                            </w:r>
                            <w:r w:rsidR="00AD0130" w:rsidRPr="002274A3">
                              <w:rPr>
                                <w:rFonts w:eastAsia="Aptos" w:cs="Times New Roman"/>
                                <w:b w:val="0"/>
                                <w:bCs/>
                                <w:color w:val="000000"/>
                                <w:sz w:val="16"/>
                                <w:szCs w:val="16"/>
                                <w:lang w:eastAsia="en-US"/>
                              </w:rPr>
                              <w:t xml:space="preserve"> Phase 4 </w:t>
                            </w:r>
                            <w:r w:rsidR="002274A3" w:rsidRPr="002274A3">
                              <w:rPr>
                                <w:rFonts w:eastAsia="Aptos" w:cs="Times New Roman"/>
                                <w:b w:val="0"/>
                                <w:bCs/>
                                <w:color w:val="000000"/>
                                <w:sz w:val="16"/>
                                <w:szCs w:val="16"/>
                                <w:lang w:eastAsia="en-US"/>
                              </w:rPr>
                              <w:t>R</w:t>
                            </w:r>
                            <w:r w:rsidR="00AD0130" w:rsidRPr="002274A3">
                              <w:rPr>
                                <w:rFonts w:eastAsia="Aptos" w:cs="Times New Roman"/>
                                <w:b w:val="0"/>
                                <w:bCs/>
                                <w:color w:val="000000"/>
                                <w:sz w:val="16"/>
                                <w:szCs w:val="16"/>
                                <w:lang w:eastAsia="en-US"/>
                              </w:rPr>
                              <w:t>evisited</w:t>
                            </w:r>
                            <w:r w:rsidR="002274A3" w:rsidRPr="002274A3">
                              <w:rPr>
                                <w:rFonts w:eastAsia="Aptos" w:cs="Times New Roman"/>
                                <w:b w:val="0"/>
                                <w:bCs/>
                                <w:color w:val="000000"/>
                                <w:sz w:val="16"/>
                                <w:szCs w:val="16"/>
                                <w:lang w:eastAsia="en-US"/>
                              </w:rPr>
                              <w:t xml:space="preserve">: </w:t>
                            </w:r>
                            <w:r w:rsidRPr="002274A3">
                              <w:rPr>
                                <w:rFonts w:eastAsia="Aptos" w:cs="Times New Roman"/>
                                <w:b w:val="0"/>
                                <w:bCs/>
                                <w:color w:val="000000"/>
                                <w:sz w:val="16"/>
                                <w:szCs w:val="16"/>
                                <w:lang w:eastAsia="en-US"/>
                              </w:rPr>
                              <w:t>RTA Refining and Defining Themes)</w:t>
                            </w:r>
                          </w:p>
                          <w:p w14:paraId="25AA23C3" w14:textId="77777777" w:rsidR="00323DB0" w:rsidRDefault="00323D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D7D90" id="Text Box 10" o:spid="_x0000_s1034" type="#_x0000_t202" style="position:absolute;left:0;text-align:left;margin-left:152.1pt;margin-top:307.1pt;width:306.6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" fillcolor="white [3201]" stroked="f" strokeweight=".5pt">
                <v:textbox>
                  <w:txbxContent>
                    <w:p w14:paraId="37CE166C" w14:textId="5FB0B17E" w:rsidR="00323DB0" w:rsidRPr="002274A3" w:rsidRDefault="00323DB0" w:rsidP="00323DB0">
                      <w:pPr>
                        <w:jc w:val="both"/>
                        <w:rPr>
                          <w:rFonts w:eastAsia="Aptos" w:cs="Times New Roman"/>
                          <w:b w:val="0"/>
                          <w:bCs/>
                          <w:color w:val="000000"/>
                          <w:sz w:val="16"/>
                          <w:szCs w:val="16"/>
                          <w:lang w:eastAsia="en-US"/>
                        </w:rPr>
                      </w:pPr>
                      <w:r w:rsidRPr="002274A3">
                        <w:rPr>
                          <w:rFonts w:eastAsia="Aptos" w:cs="Times New Roman"/>
                          <w:b w:val="0"/>
                          <w:bCs/>
                          <w:color w:val="000000"/>
                          <w:sz w:val="16"/>
                          <w:szCs w:val="16"/>
                          <w:lang w:eastAsia="en-US"/>
                        </w:rPr>
                        <w:t>(Figure 3.</w:t>
                      </w:r>
                      <w:r w:rsidR="007A0840" w:rsidRPr="002274A3">
                        <w:rPr>
                          <w:rFonts w:eastAsia="Aptos" w:cs="Times New Roman"/>
                          <w:b w:val="0"/>
                          <w:bCs/>
                          <w:color w:val="000000"/>
                          <w:sz w:val="16"/>
                          <w:szCs w:val="16"/>
                          <w:lang w:eastAsia="en-US"/>
                        </w:rPr>
                        <w:t>6</w:t>
                      </w:r>
                      <w:r w:rsidRPr="002274A3">
                        <w:rPr>
                          <w:rFonts w:eastAsia="Aptos" w:cs="Times New Roman"/>
                          <w:b w:val="0"/>
                          <w:bCs/>
                          <w:color w:val="000000"/>
                          <w:sz w:val="16"/>
                          <w:szCs w:val="16"/>
                          <w:lang w:eastAsia="en-US"/>
                        </w:rPr>
                        <w:t xml:space="preserve"> and 3.</w:t>
                      </w:r>
                      <w:r w:rsidR="007A0840" w:rsidRPr="002274A3">
                        <w:rPr>
                          <w:rFonts w:eastAsia="Aptos" w:cs="Times New Roman"/>
                          <w:b w:val="0"/>
                          <w:bCs/>
                          <w:color w:val="000000"/>
                          <w:sz w:val="16"/>
                          <w:szCs w:val="16"/>
                          <w:lang w:eastAsia="en-US"/>
                        </w:rPr>
                        <w:t>7</w:t>
                      </w:r>
                      <w:r w:rsidRPr="002274A3">
                        <w:rPr>
                          <w:rFonts w:eastAsia="Aptos" w:cs="Times New Roman"/>
                          <w:b w:val="0"/>
                          <w:bCs/>
                          <w:color w:val="000000"/>
                          <w:sz w:val="16"/>
                          <w:szCs w:val="16"/>
                          <w:lang w:eastAsia="en-US"/>
                        </w:rPr>
                        <w:t xml:space="preserve">: </w:t>
                      </w:r>
                      <w:r w:rsidR="00AD0130" w:rsidRPr="002274A3">
                        <w:rPr>
                          <w:rFonts w:eastAsia="Aptos" w:cs="Times New Roman"/>
                          <w:b w:val="0"/>
                          <w:bCs/>
                          <w:color w:val="000000"/>
                          <w:sz w:val="16"/>
                          <w:szCs w:val="16"/>
                          <w:lang w:eastAsia="en-US"/>
                        </w:rPr>
                        <w:t xml:space="preserve"> Phase 4 </w:t>
                      </w:r>
                      <w:r w:rsidR="002274A3" w:rsidRPr="002274A3">
                        <w:rPr>
                          <w:rFonts w:eastAsia="Aptos" w:cs="Times New Roman"/>
                          <w:b w:val="0"/>
                          <w:bCs/>
                          <w:color w:val="000000"/>
                          <w:sz w:val="16"/>
                          <w:szCs w:val="16"/>
                          <w:lang w:eastAsia="en-US"/>
                        </w:rPr>
                        <w:t>R</w:t>
                      </w:r>
                      <w:r w:rsidR="00AD0130" w:rsidRPr="002274A3">
                        <w:rPr>
                          <w:rFonts w:eastAsia="Aptos" w:cs="Times New Roman"/>
                          <w:b w:val="0"/>
                          <w:bCs/>
                          <w:color w:val="000000"/>
                          <w:sz w:val="16"/>
                          <w:szCs w:val="16"/>
                          <w:lang w:eastAsia="en-US"/>
                        </w:rPr>
                        <w:t>evisited</w:t>
                      </w:r>
                      <w:r w:rsidR="002274A3" w:rsidRPr="002274A3">
                        <w:rPr>
                          <w:rFonts w:eastAsia="Aptos" w:cs="Times New Roman"/>
                          <w:b w:val="0"/>
                          <w:bCs/>
                          <w:color w:val="000000"/>
                          <w:sz w:val="16"/>
                          <w:szCs w:val="16"/>
                          <w:lang w:eastAsia="en-US"/>
                        </w:rPr>
                        <w:t xml:space="preserve">: </w:t>
                      </w:r>
                      <w:r w:rsidRPr="002274A3">
                        <w:rPr>
                          <w:rFonts w:eastAsia="Aptos" w:cs="Times New Roman"/>
                          <w:b w:val="0"/>
                          <w:bCs/>
                          <w:color w:val="000000"/>
                          <w:sz w:val="16"/>
                          <w:szCs w:val="16"/>
                          <w:lang w:eastAsia="en-US"/>
                        </w:rPr>
                        <w:t>RTA Refining and Defining Themes)</w:t>
                      </w:r>
                    </w:p>
                    <w:p w14:paraId="25AA23C3" w14:textId="77777777" w:rsidR="00323DB0" w:rsidRDefault="00323DB0"/>
                  </w:txbxContent>
                </v:textbox>
              </v:shape>
            </w:pict>
          </mc:Fallback>
        </mc:AlternateContent>
      </w:r>
      <w:r w:rsidR="00711AE8" w:rsidRPr="006F1DD3">
        <w:rPr>
          <w:rFonts w:eastAsia="Aptos"/>
          <w:b w:val="0"/>
          <w:noProof/>
          <w:color w:val="auto"/>
          <w:sz w:val="24"/>
          <w:szCs w:val="24"/>
          <w:lang w:eastAsia="en-US"/>
        </w:rPr>
        <w:drawing>
          <wp:inline distT="0" distB="0" distL="0" distR="0" wp14:anchorId="283B6774" wp14:editId="09FC9201">
            <wp:extent cx="5731510" cy="4122420"/>
            <wp:effectExtent l="0" t="0" r="2540" b="0"/>
            <wp:docPr id="159000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000413" name=""/>
                    <pic:cNvPicPr/>
                  </pic:nvPicPr>
                  <pic:blipFill>
                    <a:blip r:embed="rId23"/>
                    <a:stretch>
                      <a:fillRect/>
                    </a:stretch>
                  </pic:blipFill>
                  <pic:spPr>
                    <a:xfrm>
                      <a:off x="0" y="0"/>
                      <a:ext cx="5731510" cy="4122420"/>
                    </a:xfrm>
                    <a:prstGeom prst="rect">
                      <a:avLst/>
                    </a:prstGeom>
                  </pic:spPr>
                </pic:pic>
              </a:graphicData>
            </a:graphic>
          </wp:inline>
        </w:drawing>
      </w:r>
    </w:p>
    <w:p w14:paraId="774F8D9B" w14:textId="77777777" w:rsidR="00711AE8" w:rsidRPr="006F1DD3" w:rsidRDefault="00711AE8" w:rsidP="00711AE8">
      <w:pPr>
        <w:rPr>
          <w:rFonts w:eastAsia="Aptos"/>
          <w:b w:val="0"/>
          <w:color w:val="auto"/>
          <w:sz w:val="24"/>
          <w:szCs w:val="24"/>
          <w:lang w:eastAsia="en-US"/>
        </w:rPr>
      </w:pPr>
    </w:p>
    <w:p w14:paraId="41F869D9" w14:textId="412F741A" w:rsidR="00711AE8" w:rsidRPr="006F1DD3" w:rsidRDefault="002274A3" w:rsidP="00711AE8">
      <w:pPr>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70528" behindDoc="0" locked="0" layoutInCell="1" allowOverlap="1" wp14:anchorId="5485E8FA" wp14:editId="08E07C3C">
                <wp:simplePos x="0" y="0"/>
                <wp:positionH relativeFrom="column">
                  <wp:posOffset>2259330</wp:posOffset>
                </wp:positionH>
                <wp:positionV relativeFrom="paragraph">
                  <wp:posOffset>3034030</wp:posOffset>
                </wp:positionV>
                <wp:extent cx="3929380" cy="396240"/>
                <wp:effectExtent l="0" t="0" r="0" b="3810"/>
                <wp:wrapNone/>
                <wp:docPr id="475841727" name="Text Box 11"/>
                <wp:cNvGraphicFramePr/>
                <a:graphic xmlns:a="http://schemas.openxmlformats.org/drawingml/2006/main">
                  <a:graphicData uri="http://schemas.microsoft.com/office/word/2010/wordprocessingShape">
                    <wps:wsp>
                      <wps:cNvSpPr txBox="1"/>
                      <wps:spPr>
                        <a:xfrm>
                          <a:off x="0" y="0"/>
                          <a:ext cx="3929380" cy="396240"/>
                        </a:xfrm>
                        <a:prstGeom prst="rect">
                          <a:avLst/>
                        </a:prstGeom>
                        <a:solidFill>
                          <a:schemeClr val="lt1"/>
                        </a:solidFill>
                        <a:ln w="6350">
                          <a:noFill/>
                        </a:ln>
                      </wps:spPr>
                      <wps:txbx>
                        <w:txbxContent>
                          <w:p w14:paraId="23A72B98" w14:textId="37DECFEA" w:rsidR="002274A3" w:rsidRPr="002274A3" w:rsidRDefault="002274A3" w:rsidP="002274A3">
                            <w:pPr>
                              <w:jc w:val="both"/>
                              <w:rPr>
                                <w:rFonts w:eastAsia="Aptos" w:cs="Times New Roman"/>
                                <w:b w:val="0"/>
                                <w:bCs/>
                                <w:color w:val="000000"/>
                                <w:sz w:val="16"/>
                                <w:szCs w:val="16"/>
                                <w:lang w:eastAsia="en-US"/>
                              </w:rPr>
                            </w:pPr>
                            <w:r w:rsidRPr="002274A3">
                              <w:rPr>
                                <w:rFonts w:eastAsia="Aptos" w:cs="Times New Roman"/>
                                <w:b w:val="0"/>
                                <w:bCs/>
                                <w:color w:val="000000"/>
                                <w:sz w:val="16"/>
                                <w:szCs w:val="16"/>
                                <w:lang w:eastAsia="en-US"/>
                              </w:rPr>
                              <w:t>(Figure</w:t>
                            </w:r>
                            <w:r>
                              <w:rPr>
                                <w:rFonts w:eastAsia="Aptos" w:cs="Times New Roman"/>
                                <w:b w:val="0"/>
                                <w:bCs/>
                                <w:color w:val="000000"/>
                                <w:sz w:val="16"/>
                                <w:szCs w:val="16"/>
                                <w:lang w:eastAsia="en-US"/>
                              </w:rPr>
                              <w:t xml:space="preserve">3.8 </w:t>
                            </w:r>
                            <w:r w:rsidRPr="002274A3">
                              <w:rPr>
                                <w:rFonts w:eastAsia="Aptos" w:cs="Times New Roman"/>
                                <w:b w:val="0"/>
                                <w:bCs/>
                                <w:color w:val="000000"/>
                                <w:sz w:val="16"/>
                                <w:szCs w:val="16"/>
                                <w:lang w:eastAsia="en-US"/>
                              </w:rPr>
                              <w:t>:  Phase 4 Revisited: RTA Refining and Defining Themes)</w:t>
                            </w:r>
                          </w:p>
                          <w:p w14:paraId="522E836F" w14:textId="77777777" w:rsidR="002274A3" w:rsidRDefault="002274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5E8FA" id="Text Box 11" o:spid="_x0000_s1035" type="#_x0000_t202" style="position:absolute;margin-left:177.9pt;margin-top:238.9pt;width:309.4pt;height:3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" fillcolor="white [3201]" stroked="f" strokeweight=".5pt">
                <v:textbox>
                  <w:txbxContent>
                    <w:p w14:paraId="23A72B98" w14:textId="37DECFEA" w:rsidR="002274A3" w:rsidRPr="002274A3" w:rsidRDefault="002274A3" w:rsidP="002274A3">
                      <w:pPr>
                        <w:jc w:val="both"/>
                        <w:rPr>
                          <w:rFonts w:eastAsia="Aptos" w:cs="Times New Roman"/>
                          <w:b w:val="0"/>
                          <w:bCs/>
                          <w:color w:val="000000"/>
                          <w:sz w:val="16"/>
                          <w:szCs w:val="16"/>
                          <w:lang w:eastAsia="en-US"/>
                        </w:rPr>
                      </w:pPr>
                      <w:r w:rsidRPr="002274A3">
                        <w:rPr>
                          <w:rFonts w:eastAsia="Aptos" w:cs="Times New Roman"/>
                          <w:b w:val="0"/>
                          <w:bCs/>
                          <w:color w:val="000000"/>
                          <w:sz w:val="16"/>
                          <w:szCs w:val="16"/>
                          <w:lang w:eastAsia="en-US"/>
                        </w:rPr>
                        <w:t>(Figure</w:t>
                      </w:r>
                      <w:r>
                        <w:rPr>
                          <w:rFonts w:eastAsia="Aptos" w:cs="Times New Roman"/>
                          <w:b w:val="0"/>
                          <w:bCs/>
                          <w:color w:val="000000"/>
                          <w:sz w:val="16"/>
                          <w:szCs w:val="16"/>
                          <w:lang w:eastAsia="en-US"/>
                        </w:rPr>
                        <w:t xml:space="preserve">3.8 </w:t>
                      </w:r>
                      <w:r w:rsidRPr="002274A3">
                        <w:rPr>
                          <w:rFonts w:eastAsia="Aptos" w:cs="Times New Roman"/>
                          <w:b w:val="0"/>
                          <w:bCs/>
                          <w:color w:val="000000"/>
                          <w:sz w:val="16"/>
                          <w:szCs w:val="16"/>
                          <w:lang w:eastAsia="en-US"/>
                        </w:rPr>
                        <w:t>:  Phase 4 Revisited: RTA Refining and Defining Themes)</w:t>
                      </w:r>
                    </w:p>
                    <w:p w14:paraId="522E836F" w14:textId="77777777" w:rsidR="002274A3" w:rsidRDefault="002274A3"/>
                  </w:txbxContent>
                </v:textbox>
              </v:shape>
            </w:pict>
          </mc:Fallback>
        </mc:AlternateContent>
      </w:r>
      <w:r w:rsidR="00711AE8" w:rsidRPr="006F1DD3">
        <w:rPr>
          <w:rFonts w:eastAsia="Aptos"/>
          <w:b w:val="0"/>
          <w:noProof/>
          <w:color w:val="auto"/>
          <w:sz w:val="24"/>
          <w:szCs w:val="24"/>
          <w:lang w:eastAsia="en-US"/>
        </w:rPr>
        <w:drawing>
          <wp:inline distT="0" distB="0" distL="0" distR="0" wp14:anchorId="3979E111" wp14:editId="13BC2591">
            <wp:extent cx="5067935" cy="3368040"/>
            <wp:effectExtent l="0" t="0" r="0" b="3810"/>
            <wp:docPr id="9829983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67935" cy="3368040"/>
                    </a:xfrm>
                    <a:prstGeom prst="rect">
                      <a:avLst/>
                    </a:prstGeom>
                    <a:noFill/>
                  </pic:spPr>
                </pic:pic>
              </a:graphicData>
            </a:graphic>
          </wp:inline>
        </w:drawing>
      </w:r>
    </w:p>
    <w:p w14:paraId="1C1E7B6C" w14:textId="77777777" w:rsidR="009952F9" w:rsidRPr="006F1DD3" w:rsidRDefault="009952F9" w:rsidP="00711AE8">
      <w:pPr>
        <w:jc w:val="both"/>
        <w:rPr>
          <w:rFonts w:eastAsia="Aptos"/>
          <w:b w:val="0"/>
          <w:color w:val="auto"/>
          <w:sz w:val="24"/>
          <w:szCs w:val="24"/>
          <w:lang w:eastAsia="en-US"/>
        </w:rPr>
      </w:pPr>
    </w:p>
    <w:p w14:paraId="7201767B" w14:textId="5871B1C8" w:rsidR="00711AE8" w:rsidRPr="006F1DD3" w:rsidRDefault="00711AE8" w:rsidP="00711AE8">
      <w:pPr>
        <w:jc w:val="both"/>
        <w:rPr>
          <w:rFonts w:eastAsia="Aptos"/>
          <w:b w:val="0"/>
          <w:color w:val="auto"/>
          <w:sz w:val="24"/>
          <w:szCs w:val="24"/>
          <w:lang w:eastAsia="en-US"/>
        </w:rPr>
      </w:pPr>
      <w:r w:rsidRPr="006F1DD3">
        <w:rPr>
          <w:rFonts w:eastAsia="Aptos"/>
          <w:b w:val="0"/>
          <w:color w:val="auto"/>
          <w:sz w:val="24"/>
          <w:szCs w:val="24"/>
          <w:lang w:eastAsia="en-US"/>
        </w:rPr>
        <w:t>These themes are discussed in depth in the next chapter.</w:t>
      </w:r>
    </w:p>
    <w:p w14:paraId="16D94D84" w14:textId="77777777" w:rsidR="00430032" w:rsidRPr="006F1DD3" w:rsidRDefault="00430032" w:rsidP="00430032"/>
    <w:p w14:paraId="0C88FEDF" w14:textId="526731AD" w:rsidR="002B750B" w:rsidRPr="006F1DD3" w:rsidRDefault="00DA2148" w:rsidP="007A1768">
      <w:pPr>
        <w:pStyle w:val="Heading1"/>
        <w:rPr>
          <w:rFonts w:ascii="Arial" w:eastAsia="Aptos" w:hAnsi="Arial"/>
          <w:noProof w:val="0"/>
          <w:color w:val="auto"/>
          <w:sz w:val="24"/>
          <w:szCs w:val="24"/>
          <w:lang w:eastAsia="en-US"/>
        </w:rPr>
      </w:pPr>
      <w:bookmarkStart w:id="29" w:name="_Toc231809587"/>
      <w:r w:rsidRPr="006F1DD3">
        <w:rPr>
          <w:rFonts w:ascii="Arial" w:eastAsia="Aptos" w:hAnsi="Arial"/>
          <w:b/>
          <w:bCs/>
          <w:noProof w:val="0"/>
          <w:color w:val="auto"/>
          <w:sz w:val="24"/>
          <w:szCs w:val="24"/>
          <w:lang w:eastAsia="en-US"/>
        </w:rPr>
        <w:lastRenderedPageBreak/>
        <w:t xml:space="preserve">: </w:t>
      </w:r>
      <w:r w:rsidRPr="006F1DD3">
        <w:rPr>
          <w:rFonts w:ascii="Arial" w:eastAsia="Aptos" w:hAnsi="Arial"/>
          <w:b/>
          <w:bCs/>
          <w:noProof w:val="0"/>
          <w:color w:val="auto"/>
          <w:lang w:eastAsia="en-US"/>
        </w:rPr>
        <w:t>Research Findings</w:t>
      </w:r>
      <w:bookmarkEnd w:id="29"/>
      <w:r w:rsidRPr="006F1DD3">
        <w:rPr>
          <w:rFonts w:ascii="Arial" w:eastAsia="Aptos" w:hAnsi="Arial"/>
          <w:noProof w:val="0"/>
          <w:color w:val="auto"/>
          <w:sz w:val="24"/>
          <w:szCs w:val="24"/>
          <w:lang w:eastAsia="en-US"/>
        </w:rPr>
        <w:t xml:space="preserve">  </w:t>
      </w:r>
    </w:p>
    <w:p w14:paraId="0572EE0D" w14:textId="77777777" w:rsidR="00CC1F8A" w:rsidRPr="006F1DD3" w:rsidRDefault="00CC1F8A" w:rsidP="00CC1F8A">
      <w:pPr>
        <w:rPr>
          <w:lang w:eastAsia="en-US"/>
        </w:rPr>
      </w:pPr>
    </w:p>
    <w:p w14:paraId="16D0D04D" w14:textId="77777777" w:rsidR="00CC1F8A" w:rsidRPr="006F1DD3" w:rsidRDefault="00CC1F8A" w:rsidP="00020570">
      <w:pPr>
        <w:pStyle w:val="Heading2"/>
        <w:rPr>
          <w:rFonts w:ascii="Arial" w:hAnsi="Arial"/>
          <w:b/>
          <w:bCs/>
          <w:lang w:eastAsia="en-US"/>
        </w:rPr>
      </w:pPr>
      <w:bookmarkStart w:id="30" w:name="_Toc231809588"/>
      <w:r w:rsidRPr="006F1DD3">
        <w:rPr>
          <w:rFonts w:ascii="Arial" w:hAnsi="Arial"/>
          <w:b/>
          <w:bCs/>
          <w:lang w:eastAsia="en-US"/>
        </w:rPr>
        <w:t>Introduction</w:t>
      </w:r>
      <w:bookmarkEnd w:id="30"/>
      <w:r w:rsidRPr="006F1DD3">
        <w:rPr>
          <w:rFonts w:ascii="Arial" w:hAnsi="Arial"/>
          <w:b/>
          <w:bCs/>
          <w:lang w:eastAsia="en-US"/>
        </w:rPr>
        <w:t xml:space="preserve"> </w:t>
      </w:r>
    </w:p>
    <w:p w14:paraId="1E85B0F5" w14:textId="77777777" w:rsidR="00CC1F8A" w:rsidRPr="006F1DD3" w:rsidRDefault="00CC1F8A" w:rsidP="00CC1F8A">
      <w:pPr>
        <w:jc w:val="both"/>
        <w:rPr>
          <w:rFonts w:eastAsia="Aptos"/>
          <w:b w:val="0"/>
          <w:color w:val="auto"/>
          <w:sz w:val="24"/>
          <w:szCs w:val="24"/>
          <w:lang w:eastAsia="en-US"/>
        </w:rPr>
      </w:pPr>
    </w:p>
    <w:p w14:paraId="63D3EA85" w14:textId="09BDC9E5" w:rsidR="00CC1F8A" w:rsidRPr="006F1DD3" w:rsidRDefault="00CC1F8A" w:rsidP="00CC1F8A">
      <w:pPr>
        <w:jc w:val="both"/>
        <w:rPr>
          <w:rFonts w:eastAsia="Aptos"/>
          <w:b w:val="0"/>
          <w:color w:val="auto"/>
          <w:sz w:val="24"/>
          <w:szCs w:val="24"/>
          <w:lang w:eastAsia="en-US"/>
        </w:rPr>
      </w:pPr>
      <w:r w:rsidRPr="006F1DD3">
        <w:rPr>
          <w:rFonts w:eastAsia="Aptos"/>
          <w:b w:val="0"/>
          <w:color w:val="auto"/>
          <w:sz w:val="24"/>
          <w:szCs w:val="24"/>
          <w:lang w:eastAsia="en-US"/>
        </w:rPr>
        <w:t xml:space="preserve">The final stage of RTA was to outline the findings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The themes presented were: (1) Intertwined Perspectives: Understanding Working Practice, (2) Navigating Professional Identity, (3) Being Heard as a Therapeutic Act (Table </w:t>
      </w:r>
      <w:r w:rsidR="00855D8E">
        <w:rPr>
          <w:rFonts w:eastAsia="Aptos"/>
          <w:b w:val="0"/>
          <w:color w:val="auto"/>
          <w:sz w:val="24"/>
          <w:szCs w:val="24"/>
          <w:lang w:eastAsia="en-US"/>
        </w:rPr>
        <w:t>4.</w:t>
      </w:r>
      <w:r w:rsidRPr="006F1DD3">
        <w:rPr>
          <w:rFonts w:eastAsia="Aptos"/>
          <w:b w:val="0"/>
          <w:color w:val="auto"/>
          <w:sz w:val="24"/>
          <w:szCs w:val="24"/>
          <w:lang w:eastAsia="en-US"/>
        </w:rPr>
        <w:t>1).</w:t>
      </w:r>
    </w:p>
    <w:p w14:paraId="53D8D445" w14:textId="03FD9E64" w:rsidR="00CC1F8A" w:rsidRPr="006F1DD3" w:rsidRDefault="00483C67" w:rsidP="00CC1F8A">
      <w:pPr>
        <w:jc w:val="both"/>
        <w:rPr>
          <w:rFonts w:eastAsia="Aptos"/>
          <w:b w:val="0"/>
          <w:color w:val="auto"/>
          <w:sz w:val="24"/>
          <w:szCs w:val="24"/>
          <w:lang w:eastAsia="en-US"/>
        </w:rPr>
      </w:pPr>
      <w:r>
        <w:rPr>
          <w:rFonts w:eastAsia="Aptos"/>
          <w:b w:val="0"/>
          <w:noProof/>
          <w:color w:val="auto"/>
          <w:sz w:val="24"/>
          <w:szCs w:val="24"/>
          <w:lang w:eastAsia="en-US"/>
        </w:rPr>
        <mc:AlternateContent>
          <mc:Choice Requires="wps">
            <w:drawing>
              <wp:anchor distT="0" distB="0" distL="114300" distR="114300" simplePos="0" relativeHeight="251671552" behindDoc="0" locked="0" layoutInCell="1" allowOverlap="1" wp14:anchorId="33B21402" wp14:editId="1660CC65">
                <wp:simplePos x="0" y="0"/>
                <wp:positionH relativeFrom="column">
                  <wp:posOffset>2945130</wp:posOffset>
                </wp:positionH>
                <wp:positionV relativeFrom="paragraph">
                  <wp:posOffset>4366260</wp:posOffset>
                </wp:positionV>
                <wp:extent cx="914400" cy="289560"/>
                <wp:effectExtent l="0" t="0" r="0" b="0"/>
                <wp:wrapNone/>
                <wp:docPr id="1403676631" name="Text Box 12"/>
                <wp:cNvGraphicFramePr/>
                <a:graphic xmlns:a="http://schemas.openxmlformats.org/drawingml/2006/main">
                  <a:graphicData uri="http://schemas.microsoft.com/office/word/2010/wordprocessingShape">
                    <wps:wsp>
                      <wps:cNvSpPr txBox="1"/>
                      <wps:spPr>
                        <a:xfrm>
                          <a:off x="0" y="0"/>
                          <a:ext cx="914400" cy="289560"/>
                        </a:xfrm>
                        <a:prstGeom prst="rect">
                          <a:avLst/>
                        </a:prstGeom>
                        <a:solidFill>
                          <a:schemeClr val="lt1"/>
                        </a:solidFill>
                        <a:ln w="6350">
                          <a:noFill/>
                        </a:ln>
                      </wps:spPr>
                      <wps:txbx>
                        <w:txbxContent>
                          <w:p w14:paraId="46AB9EA7" w14:textId="4295BB42" w:rsidR="00A31964" w:rsidRPr="00A31964" w:rsidRDefault="00A31964" w:rsidP="00A31964">
                            <w:pPr>
                              <w:jc w:val="both"/>
                              <w:rPr>
                                <w:rFonts w:eastAsia="Aptos" w:cs="Times New Roman"/>
                                <w:b w:val="0"/>
                                <w:bCs/>
                                <w:color w:val="000000"/>
                                <w:sz w:val="16"/>
                                <w:szCs w:val="16"/>
                                <w:lang w:eastAsia="en-US"/>
                              </w:rPr>
                            </w:pPr>
                            <w:r w:rsidRPr="00A31964">
                              <w:rPr>
                                <w:rFonts w:eastAsia="Aptos" w:cs="Times New Roman"/>
                                <w:b w:val="0"/>
                                <w:bCs/>
                                <w:color w:val="000000"/>
                                <w:sz w:val="16"/>
                                <w:szCs w:val="16"/>
                                <w:lang w:eastAsia="en-US"/>
                              </w:rPr>
                              <w:t>(Table 4.1: Final Themes)</w:t>
                            </w:r>
                          </w:p>
                          <w:p w14:paraId="4B5313C2" w14:textId="77777777" w:rsidR="00483C67" w:rsidRDefault="00483C6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21402" id="Text Box 12" o:spid="_x0000_s1036" type="#_x0000_t202" style="position:absolute;left:0;text-align:left;margin-left:231.9pt;margin-top:343.8pt;width:1in;height:22.8pt;z-index:2516715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" fillcolor="white [3201]" stroked="f" strokeweight=".5pt">
                <v:textbox>
                  <w:txbxContent>
                    <w:p w14:paraId="46AB9EA7" w14:textId="4295BB42" w:rsidR="00A31964" w:rsidRPr="00A31964" w:rsidRDefault="00A31964" w:rsidP="00A31964">
                      <w:pPr>
                        <w:jc w:val="both"/>
                        <w:rPr>
                          <w:rFonts w:eastAsia="Aptos" w:cs="Times New Roman"/>
                          <w:b w:val="0"/>
                          <w:bCs/>
                          <w:color w:val="000000"/>
                          <w:sz w:val="16"/>
                          <w:szCs w:val="16"/>
                          <w:lang w:eastAsia="en-US"/>
                        </w:rPr>
                      </w:pPr>
                      <w:r w:rsidRPr="00A31964">
                        <w:rPr>
                          <w:rFonts w:eastAsia="Aptos" w:cs="Times New Roman"/>
                          <w:b w:val="0"/>
                          <w:bCs/>
                          <w:color w:val="000000"/>
                          <w:sz w:val="16"/>
                          <w:szCs w:val="16"/>
                          <w:lang w:eastAsia="en-US"/>
                        </w:rPr>
                        <w:t>(Table 4.1: Final Themes)</w:t>
                      </w:r>
                    </w:p>
                    <w:p w14:paraId="4B5313C2" w14:textId="77777777" w:rsidR="00483C67" w:rsidRDefault="00483C67"/>
                  </w:txbxContent>
                </v:textbox>
              </v:shape>
            </w:pict>
          </mc:Fallback>
        </mc:AlternateContent>
      </w:r>
      <w:r w:rsidR="00CC1F8A" w:rsidRPr="006F1DD3">
        <w:rPr>
          <w:rFonts w:eastAsia="Aptos"/>
          <w:b w:val="0"/>
          <w:noProof/>
          <w:color w:val="auto"/>
          <w:sz w:val="24"/>
          <w:szCs w:val="24"/>
          <w:lang w:eastAsia="en-US"/>
        </w:rPr>
        <w:drawing>
          <wp:inline distT="0" distB="0" distL="0" distR="0" wp14:anchorId="35AB9B96" wp14:editId="72E13806">
            <wp:extent cx="4655819" cy="4511040"/>
            <wp:effectExtent l="0" t="0" r="0" b="3810"/>
            <wp:docPr id="164841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1007" name=""/>
                    <pic:cNvPicPr/>
                  </pic:nvPicPr>
                  <pic:blipFill rotWithShape="1">
                    <a:blip r:embed="rId25"/>
                    <a:srcRect b="5733"/>
                    <a:stretch>
                      <a:fillRect/>
                    </a:stretch>
                  </pic:blipFill>
                  <pic:spPr bwMode="auto">
                    <a:xfrm>
                      <a:off x="0" y="0"/>
                      <a:ext cx="4656223" cy="4511431"/>
                    </a:xfrm>
                    <a:prstGeom prst="rect">
                      <a:avLst/>
                    </a:prstGeom>
                    <a:ln>
                      <a:noFill/>
                    </a:ln>
                    <a:extLst>
                      <a:ext uri="{53640926-AAD7-44D8-BBD7-CCE9431645EC}">
                        <a14:shadowObscured xmlns:a14="http://schemas.microsoft.com/office/drawing/2010/main"/>
                      </a:ext>
                    </a:extLst>
                  </pic:spPr>
                </pic:pic>
              </a:graphicData>
            </a:graphic>
          </wp:inline>
        </w:drawing>
      </w:r>
    </w:p>
    <w:p w14:paraId="405440BF" w14:textId="77777777" w:rsidR="00CC1F8A" w:rsidRPr="006F1DD3" w:rsidRDefault="00CC1F8A" w:rsidP="00CC1F8A">
      <w:pPr>
        <w:jc w:val="both"/>
        <w:rPr>
          <w:rFonts w:eastAsia="Aptos"/>
          <w:b w:val="0"/>
          <w:color w:val="auto"/>
          <w:sz w:val="24"/>
          <w:szCs w:val="24"/>
          <w:lang w:eastAsia="en-US"/>
        </w:rPr>
      </w:pPr>
    </w:p>
    <w:p w14:paraId="7B44A584" w14:textId="3D1644A6" w:rsidR="00CC1F8A" w:rsidRPr="006F1DD3" w:rsidRDefault="00CC1F8A" w:rsidP="00CC1F8A">
      <w:pPr>
        <w:jc w:val="both"/>
        <w:rPr>
          <w:rFonts w:eastAsia="Aptos"/>
          <w:b w:val="0"/>
          <w:color w:val="auto"/>
          <w:sz w:val="24"/>
          <w:szCs w:val="24"/>
          <w:lang w:eastAsia="en-US"/>
        </w:rPr>
      </w:pPr>
      <w:r w:rsidRPr="006F1DD3">
        <w:rPr>
          <w:rFonts w:eastAsia="Aptos"/>
          <w:b w:val="0"/>
          <w:color w:val="auto"/>
          <w:sz w:val="24"/>
          <w:szCs w:val="24"/>
          <w:lang w:eastAsia="en-US"/>
        </w:rPr>
        <w:t xml:space="preserve">Final themes reflected the richness of the data and illustrated how therapists made sense of single session working and the therapeutic relationship. Quotes were used to outline participants’ narratives and provide supportive evidence for each theme. The findings were also compared to existing academic literature which provided a theoretical lens and  </w:t>
      </w:r>
      <w:r w:rsidRPr="006F1DD3">
        <w:rPr>
          <w:rFonts w:eastAsia="Aptos"/>
          <w:b w:val="0"/>
          <w:color w:val="auto"/>
          <w:sz w:val="24"/>
          <w:szCs w:val="24"/>
          <w:lang w:eastAsia="en-US"/>
        </w:rPr>
        <w:lastRenderedPageBreak/>
        <w:t xml:space="preserve">authenticity to the analysis and interpretation of data (Braun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w:t>
      </w:r>
    </w:p>
    <w:p w14:paraId="138EB9C2" w14:textId="77777777" w:rsidR="00CC1F8A" w:rsidRPr="006F1DD3" w:rsidRDefault="00CC1F8A" w:rsidP="00CC1F8A">
      <w:pPr>
        <w:jc w:val="both"/>
        <w:rPr>
          <w:rFonts w:eastAsia="Aptos"/>
          <w:b w:val="0"/>
          <w:color w:val="auto"/>
          <w:sz w:val="24"/>
          <w:szCs w:val="24"/>
          <w:lang w:eastAsia="en-US"/>
        </w:rPr>
      </w:pPr>
    </w:p>
    <w:p w14:paraId="6579043E" w14:textId="3F9700FD" w:rsidR="00CC1F8A" w:rsidRPr="006F1DD3" w:rsidRDefault="00CC1F8A" w:rsidP="00CC1F8A">
      <w:pPr>
        <w:jc w:val="both"/>
        <w:rPr>
          <w:rFonts w:eastAsia="Aptos"/>
          <w:b w:val="0"/>
          <w:color w:val="auto"/>
          <w:sz w:val="24"/>
          <w:szCs w:val="24"/>
          <w:lang w:eastAsia="en-US"/>
        </w:rPr>
      </w:pPr>
      <w:r w:rsidRPr="006F1DD3">
        <w:rPr>
          <w:rFonts w:eastAsia="Aptos"/>
          <w:b w:val="0"/>
          <w:color w:val="auto"/>
          <w:sz w:val="24"/>
          <w:szCs w:val="24"/>
          <w:lang w:eastAsia="en-US"/>
        </w:rPr>
        <w:t>Within this chapter participants were referred to using their unique pseudonyms: (Jenny (P.1); Amy (P.2); Emily (P.3); Anna (P.4); Sarah (P.5). Each theme and sub-theme were considered reflectively as part of this researchers involvement in the analysis process</w:t>
      </w:r>
      <w:r w:rsidR="000D0F72">
        <w:rPr>
          <w:rFonts w:eastAsia="Aptos"/>
          <w:b w:val="0"/>
          <w:color w:val="auto"/>
          <w:sz w:val="24"/>
          <w:szCs w:val="24"/>
          <w:lang w:eastAsia="en-US"/>
        </w:rPr>
        <w:t xml:space="preserve"> </w:t>
      </w:r>
      <w:r w:rsidRPr="006F1DD3">
        <w:rPr>
          <w:rFonts w:eastAsia="Aptos"/>
          <w:b w:val="0"/>
          <w:color w:val="auto"/>
          <w:sz w:val="24"/>
          <w:szCs w:val="24"/>
          <w:lang w:eastAsia="en-US"/>
        </w:rPr>
        <w:t xml:space="preserve">(Braun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Pearson </w:t>
      </w:r>
      <w:r w:rsidRPr="006F1DD3">
        <w:rPr>
          <w:rFonts w:eastAsia="Aptos"/>
          <w:b w:val="0"/>
          <w:i/>
          <w:iCs/>
          <w:color w:val="auto"/>
          <w:sz w:val="24"/>
          <w:szCs w:val="24"/>
          <w:lang w:eastAsia="en-US"/>
        </w:rPr>
        <w:t>et al</w:t>
      </w:r>
      <w:r w:rsidRPr="006F1DD3">
        <w:rPr>
          <w:rFonts w:eastAsia="Aptos"/>
          <w:b w:val="0"/>
          <w:color w:val="auto"/>
          <w:sz w:val="24"/>
          <w:szCs w:val="24"/>
          <w:lang w:eastAsia="en-US"/>
        </w:rPr>
        <w:t>., 2025). Examples of the analytic process can be seen in Appendix 2.</w:t>
      </w:r>
    </w:p>
    <w:p w14:paraId="6EA4A446" w14:textId="77777777" w:rsidR="00CC1F8A" w:rsidRPr="006F1DD3" w:rsidRDefault="00CC1F8A" w:rsidP="00CC1F8A">
      <w:pPr>
        <w:jc w:val="both"/>
        <w:rPr>
          <w:rFonts w:eastAsia="Aptos"/>
          <w:b w:val="0"/>
          <w:color w:val="auto"/>
          <w:sz w:val="24"/>
          <w:szCs w:val="24"/>
          <w:lang w:eastAsia="en-US"/>
        </w:rPr>
      </w:pPr>
    </w:p>
    <w:p w14:paraId="4B85148E" w14:textId="53FB39B6" w:rsidR="00CC1F8A" w:rsidRPr="006F1DD3" w:rsidRDefault="00822655" w:rsidP="00A132D2">
      <w:pPr>
        <w:pStyle w:val="Heading2"/>
        <w:rPr>
          <w:rFonts w:ascii="Arial" w:hAnsi="Arial"/>
          <w:b/>
          <w:bCs/>
          <w:lang w:eastAsia="en-US"/>
        </w:rPr>
      </w:pPr>
      <w:bookmarkStart w:id="31" w:name="_Toc231809589"/>
      <w:r w:rsidRPr="006F1DD3">
        <w:rPr>
          <w:rFonts w:ascii="Arial" w:hAnsi="Arial"/>
          <w:b/>
          <w:bCs/>
          <w:lang w:eastAsia="en-US"/>
        </w:rPr>
        <w:t>Theme One: Understanding Working Practice</w:t>
      </w:r>
      <w:bookmarkEnd w:id="31"/>
    </w:p>
    <w:p w14:paraId="228AEA25" w14:textId="77777777" w:rsidR="00C03359" w:rsidRPr="006F1DD3" w:rsidRDefault="00C03359" w:rsidP="00C03359">
      <w:pPr>
        <w:rPr>
          <w:lang w:eastAsia="en-US"/>
        </w:rPr>
      </w:pPr>
    </w:p>
    <w:p w14:paraId="17E54A16" w14:textId="77777777" w:rsidR="00C76CBD" w:rsidRPr="006F1DD3" w:rsidRDefault="00C76CBD" w:rsidP="00CC1F8A">
      <w:pPr>
        <w:jc w:val="both"/>
        <w:rPr>
          <w:rFonts w:eastAsia="Aptos"/>
          <w:color w:val="auto"/>
          <w:sz w:val="24"/>
          <w:szCs w:val="24"/>
          <w:lang w:eastAsia="en-US"/>
        </w:rPr>
      </w:pPr>
    </w:p>
    <w:p w14:paraId="6FFC62C6" w14:textId="5AC37827" w:rsidR="003565DE" w:rsidRPr="006F1DD3" w:rsidRDefault="003565DE" w:rsidP="00A132D2">
      <w:pPr>
        <w:pStyle w:val="Heading3"/>
        <w:rPr>
          <w:rFonts w:ascii="Arial" w:hAnsi="Arial"/>
          <w:b/>
          <w:bCs/>
          <w:lang w:eastAsia="en-US"/>
        </w:rPr>
      </w:pPr>
      <w:bookmarkStart w:id="32" w:name="_Toc231809590"/>
      <w:r w:rsidRPr="006F1DD3">
        <w:rPr>
          <w:rFonts w:ascii="Arial" w:hAnsi="Arial"/>
          <w:b/>
          <w:bCs/>
          <w:lang w:eastAsia="en-US"/>
        </w:rPr>
        <w:t>Introduction to Theme One</w:t>
      </w:r>
      <w:bookmarkEnd w:id="32"/>
    </w:p>
    <w:p w14:paraId="45C49332" w14:textId="77777777" w:rsidR="00A132D2" w:rsidRPr="006F1DD3" w:rsidRDefault="00A132D2" w:rsidP="00C76CBD">
      <w:pPr>
        <w:jc w:val="both"/>
        <w:rPr>
          <w:rFonts w:eastAsia="Aptos"/>
          <w:b w:val="0"/>
          <w:color w:val="auto"/>
          <w:sz w:val="24"/>
          <w:szCs w:val="24"/>
          <w:lang w:eastAsia="en-US"/>
        </w:rPr>
      </w:pPr>
    </w:p>
    <w:p w14:paraId="6EAEA13E" w14:textId="0700D3A8" w:rsidR="00C76CBD" w:rsidRPr="006F1DD3" w:rsidRDefault="00C76CBD" w:rsidP="00C76CBD">
      <w:pPr>
        <w:jc w:val="both"/>
        <w:rPr>
          <w:rFonts w:eastAsia="Aptos"/>
          <w:b w:val="0"/>
          <w:color w:val="auto"/>
          <w:sz w:val="24"/>
          <w:szCs w:val="24"/>
          <w:lang w:eastAsia="en-US"/>
        </w:rPr>
      </w:pPr>
      <w:r w:rsidRPr="006F1DD3">
        <w:rPr>
          <w:rFonts w:eastAsia="Aptos"/>
          <w:b w:val="0"/>
          <w:color w:val="auto"/>
          <w:sz w:val="24"/>
          <w:szCs w:val="24"/>
          <w:lang w:eastAsia="en-US"/>
        </w:rPr>
        <w:t xml:space="preserve">This theme focused on how participants described their understanding of OAAT/SST and their perceptions of working during a single session. </w:t>
      </w:r>
    </w:p>
    <w:p w14:paraId="3D3F04E5" w14:textId="77777777" w:rsidR="00CC1F8A" w:rsidRPr="006F1DD3" w:rsidRDefault="00CC1F8A" w:rsidP="00CC1F8A">
      <w:pPr>
        <w:jc w:val="both"/>
        <w:rPr>
          <w:rFonts w:eastAsia="Aptos"/>
          <w:b w:val="0"/>
          <w:color w:val="auto"/>
          <w:sz w:val="24"/>
          <w:szCs w:val="24"/>
          <w:lang w:eastAsia="en-US"/>
        </w:rPr>
      </w:pPr>
    </w:p>
    <w:p w14:paraId="4DC1706D" w14:textId="73F1E0EB" w:rsidR="00CC1F8A" w:rsidRPr="006F1DD3" w:rsidRDefault="00D00D02" w:rsidP="00A132D2">
      <w:pPr>
        <w:pStyle w:val="Heading3"/>
        <w:rPr>
          <w:rFonts w:ascii="Arial" w:hAnsi="Arial"/>
          <w:b/>
          <w:bCs/>
          <w:lang w:eastAsia="en-US"/>
        </w:rPr>
      </w:pPr>
      <w:bookmarkStart w:id="33" w:name="_Toc231809591"/>
      <w:r w:rsidRPr="006F1DD3">
        <w:rPr>
          <w:rFonts w:ascii="Arial" w:hAnsi="Arial"/>
          <w:b/>
          <w:bCs/>
          <w:lang w:eastAsia="en-US"/>
        </w:rPr>
        <w:t>Sub-Theme One:  Understanding and Engagement</w:t>
      </w:r>
      <w:bookmarkEnd w:id="33"/>
    </w:p>
    <w:p w14:paraId="48CCD669" w14:textId="77777777" w:rsidR="00D678DA" w:rsidRPr="006F1DD3" w:rsidRDefault="00D678DA" w:rsidP="00D678DA">
      <w:pPr>
        <w:jc w:val="both"/>
        <w:rPr>
          <w:rFonts w:eastAsia="Aptos"/>
          <w:b w:val="0"/>
          <w:color w:val="auto"/>
          <w:sz w:val="24"/>
          <w:szCs w:val="24"/>
          <w:lang w:eastAsia="en-US"/>
        </w:rPr>
      </w:pPr>
    </w:p>
    <w:p w14:paraId="46106FA1" w14:textId="2AE5B13A"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Analysis revealed that single session working was conceptualised as an extreme shift  in mindset</w:t>
      </w:r>
      <w:r w:rsidRPr="006F1DD3">
        <w:rPr>
          <w:rFonts w:eastAsia="Aptos" w:cs="Times New Roman"/>
          <w:b w:val="0"/>
          <w:color w:val="auto"/>
          <w:sz w:val="24"/>
          <w:szCs w:val="24"/>
          <w:lang w:eastAsia="en-US"/>
        </w:rPr>
        <w:t xml:space="preserve"> (Dryden, 2020</w:t>
      </w:r>
      <w:r w:rsidRPr="006F1DD3">
        <w:rPr>
          <w:rFonts w:eastAsia="Aptos"/>
          <w:b w:val="0"/>
          <w:color w:val="auto"/>
          <w:sz w:val="24"/>
          <w:szCs w:val="24"/>
          <w:lang w:eastAsia="en-US"/>
        </w:rPr>
        <w:t xml:space="preserve">). When interpreting this through a reflective lens it appeared clear that time on the clock in long term therapy was commonly seen as a helping hand in the establishment of the therapeutic relationship. On reflection and interpretation it was as if time became an enemy when it came to a single session approach. Interpretation of the </w:t>
      </w:r>
      <w:r w:rsidRPr="006F1DD3">
        <w:rPr>
          <w:rFonts w:eastAsia="Aptos"/>
          <w:b w:val="0"/>
          <w:color w:val="auto"/>
          <w:sz w:val="24"/>
          <w:szCs w:val="24"/>
          <w:lang w:eastAsia="en-US"/>
        </w:rPr>
        <w:lastRenderedPageBreak/>
        <w:t xml:space="preserve">narratives implied  that the  therapeutic relationship appeared to become something that was manufactured and controlled rather than established when it was measured against the clock (De Geest and Meganck, 2019):  </w:t>
      </w:r>
    </w:p>
    <w:p w14:paraId="7F974814" w14:textId="77777777" w:rsidR="00D678DA" w:rsidRPr="006F1DD3" w:rsidRDefault="00D678DA" w:rsidP="00D678DA">
      <w:pPr>
        <w:jc w:val="both"/>
        <w:rPr>
          <w:rFonts w:eastAsia="Aptos"/>
          <w:b w:val="0"/>
          <w:color w:val="auto"/>
          <w:sz w:val="24"/>
          <w:szCs w:val="24"/>
          <w:lang w:eastAsia="en-US"/>
        </w:rPr>
      </w:pPr>
    </w:p>
    <w:p w14:paraId="69B52A3D"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…because it is just one session we have with somebody, we don't have the ongoing embedding of their stories where we've worked with them over a long period of time (Emily: p.14, lines 454-456)</w:t>
      </w:r>
    </w:p>
    <w:p w14:paraId="6622537B" w14:textId="77777777" w:rsidR="00D678DA" w:rsidRPr="006F1DD3" w:rsidRDefault="00D678DA" w:rsidP="00D678DA">
      <w:pPr>
        <w:jc w:val="both"/>
        <w:rPr>
          <w:rFonts w:eastAsia="Aptos"/>
          <w:b w:val="0"/>
          <w:color w:val="auto"/>
          <w:sz w:val="24"/>
          <w:szCs w:val="24"/>
          <w:lang w:eastAsia="en-US"/>
        </w:rPr>
      </w:pPr>
    </w:p>
    <w:p w14:paraId="4DE9700C" w14:textId="46455E97" w:rsidR="00D678DA" w:rsidRPr="006F1DD3" w:rsidRDefault="00D678DA" w:rsidP="00D678DA">
      <w:pPr>
        <w:jc w:val="both"/>
        <w:rPr>
          <w:rFonts w:eastAsia="Times New Roman"/>
          <w:b w:val="0"/>
          <w:color w:val="auto"/>
          <w:sz w:val="24"/>
          <w:szCs w:val="24"/>
          <w:lang w:eastAsia="en-GB"/>
        </w:rPr>
      </w:pPr>
      <w:r w:rsidRPr="006F1DD3">
        <w:rPr>
          <w:rFonts w:eastAsia="Aptos"/>
          <w:b w:val="0"/>
          <w:color w:val="auto"/>
          <w:sz w:val="24"/>
          <w:szCs w:val="24"/>
          <w:lang w:eastAsia="en-US"/>
        </w:rPr>
        <w:t xml:space="preserve">The process of thematic analysis revealed how the metaphorical use of words such as “laser”, “concentrated” and “sharpened” across the group exposed how that in order to make up for the lack of future sessions the intensity of a single session approach was very focused. On hearting the group narrative, it appeared that OAAT/SST demanded a significant amount of emotional labour and focus from the participants </w:t>
      </w:r>
      <w:r w:rsidRPr="006F1DD3">
        <w:rPr>
          <w:rFonts w:eastAsia="Times New Roman"/>
          <w:b w:val="0"/>
          <w:color w:val="auto"/>
          <w:sz w:val="24"/>
          <w:szCs w:val="24"/>
          <w:lang w:eastAsia="en-GB"/>
        </w:rPr>
        <w:t xml:space="preserve">to show authenticity,  build trust and stay in the here-and-now (Porter </w:t>
      </w:r>
      <w:r w:rsidRPr="006F1DD3">
        <w:rPr>
          <w:rFonts w:eastAsia="Times New Roman"/>
          <w:b w:val="0"/>
          <w:i/>
          <w:iCs/>
          <w:color w:val="auto"/>
          <w:sz w:val="24"/>
          <w:szCs w:val="24"/>
          <w:lang w:eastAsia="en-GB"/>
        </w:rPr>
        <w:t>et al.,</w:t>
      </w:r>
      <w:r w:rsidRPr="006F1DD3">
        <w:rPr>
          <w:rFonts w:eastAsia="Times New Roman"/>
          <w:b w:val="0"/>
          <w:color w:val="auto"/>
          <w:sz w:val="24"/>
          <w:szCs w:val="24"/>
          <w:lang w:eastAsia="en-GB"/>
        </w:rPr>
        <w:t xml:space="preserve"> 2025):</w:t>
      </w:r>
    </w:p>
    <w:p w14:paraId="7E558B67" w14:textId="77777777" w:rsidR="00C03359" w:rsidRPr="006F1DD3" w:rsidRDefault="00C03359" w:rsidP="00D678DA">
      <w:pPr>
        <w:jc w:val="both"/>
        <w:rPr>
          <w:rFonts w:eastAsia="Aptos"/>
          <w:b w:val="0"/>
          <w:color w:val="auto"/>
          <w:sz w:val="20"/>
          <w:szCs w:val="20"/>
          <w:lang w:eastAsia="en-US"/>
        </w:rPr>
      </w:pPr>
    </w:p>
    <w:p w14:paraId="3059F052"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I'm more like a laser… ….you’ve got 100% best of me in concentrated form and then time over, off we go (Emily; p.36, lines 1242–1244)</w:t>
      </w:r>
    </w:p>
    <w:p w14:paraId="05654AA4"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19ED28AF"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It sharpened that in me in actually, okay, what is actually going on here (Anna: p.3, line  77)</w:t>
      </w:r>
    </w:p>
    <w:p w14:paraId="3A3E7068" w14:textId="77777777" w:rsidR="00D678DA" w:rsidRPr="006F1DD3" w:rsidRDefault="00D678DA" w:rsidP="00D678DA">
      <w:pPr>
        <w:spacing w:line="240" w:lineRule="auto"/>
        <w:ind w:left="567" w:right="567"/>
        <w:jc w:val="both"/>
        <w:rPr>
          <w:rFonts w:eastAsia="Aptos"/>
          <w:b w:val="0"/>
          <w:i/>
          <w:iCs/>
          <w:color w:val="auto"/>
          <w:sz w:val="20"/>
          <w:szCs w:val="20"/>
          <w:lang w:eastAsia="en-US"/>
        </w:rPr>
      </w:pPr>
    </w:p>
    <w:p w14:paraId="086B0D6B" w14:textId="77777777" w:rsidR="00D678DA" w:rsidRPr="006F1DD3" w:rsidRDefault="00D678DA" w:rsidP="00D678DA">
      <w:pPr>
        <w:spacing w:after="0" w:line="240" w:lineRule="auto"/>
        <w:ind w:left="567" w:right="567"/>
        <w:jc w:val="both"/>
        <w:rPr>
          <w:rFonts w:eastAsia="Segoe UI"/>
          <w:b w:val="0"/>
          <w:color w:val="auto"/>
          <w:sz w:val="20"/>
          <w:szCs w:val="20"/>
          <w:lang w:eastAsia="en-GB"/>
        </w:rPr>
      </w:pPr>
      <w:r w:rsidRPr="006F1DD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quicker…I kind of give 110% of me. As in listening, you know, being authentic, doing everything I should do is condensed (Amy: p.35, lines 847-852)</w:t>
      </w:r>
      <w:r w:rsidRPr="006F1DD3">
        <w:rPr>
          <w:rFonts w:eastAsia="Segoe UI"/>
          <w:b w:val="0"/>
          <w:color w:val="auto"/>
          <w:sz w:val="20"/>
          <w:szCs w:val="20"/>
          <w:lang w:eastAsia="en-GB"/>
        </w:rPr>
        <w:t xml:space="preserve"> </w:t>
      </w:r>
    </w:p>
    <w:p w14:paraId="0DEE67DD"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0E134049"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6FFC288F" w14:textId="77777777" w:rsidR="00C03359" w:rsidRPr="006F1DD3" w:rsidRDefault="00C03359" w:rsidP="00D678DA">
      <w:pPr>
        <w:spacing w:after="0" w:line="240" w:lineRule="auto"/>
        <w:ind w:left="567" w:right="567"/>
        <w:jc w:val="both"/>
        <w:rPr>
          <w:rFonts w:eastAsia="Segoe UI"/>
          <w:b w:val="0"/>
          <w:color w:val="auto"/>
          <w:sz w:val="24"/>
          <w:szCs w:val="24"/>
          <w:lang w:eastAsia="en-GB"/>
        </w:rPr>
      </w:pPr>
    </w:p>
    <w:p w14:paraId="7A35A9D6" w14:textId="77777777"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 xml:space="preserve">Common to the group, focus was conceptualised as a skill. However on deeper reflection of participant narratives focus was interpreted as a form of storyline administration, where the need to gatekeeper client’s needs dominated the agenda. Phrases such as  “what they are there for” and  ”best interests” implied that the single session approach  often  became very prescriptive.  The music behind the words suggested that this was a psychological shift from </w:t>
      </w:r>
      <w:r w:rsidRPr="006F1DD3">
        <w:rPr>
          <w:rFonts w:eastAsia="Aptos"/>
          <w:b w:val="0"/>
          <w:color w:val="auto"/>
          <w:sz w:val="24"/>
          <w:szCs w:val="24"/>
          <w:lang w:eastAsia="en-US"/>
        </w:rPr>
        <w:lastRenderedPageBreak/>
        <w:t xml:space="preserve">travel companion and explorer  to  professional advisor in the absence of indefinite time  for the participants involved in this study(De Geest and Meganck, 2019):  </w:t>
      </w:r>
    </w:p>
    <w:p w14:paraId="77C17CF0"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54E2E950"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201D9215"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To keep somebody on track of what they're there for. And that's a skill in itself sometimes (Anna: p. 5, lines 141-146)</w:t>
      </w:r>
    </w:p>
    <w:p w14:paraId="2979F850"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4737CFE2"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432EDB21" w14:textId="77777777" w:rsidR="00D678DA" w:rsidRPr="006F1DD3" w:rsidRDefault="00D678DA" w:rsidP="00D678DA">
      <w:pPr>
        <w:spacing w:after="0" w:line="240" w:lineRule="auto"/>
        <w:ind w:left="567" w:right="567"/>
        <w:jc w:val="both"/>
        <w:rPr>
          <w:rFonts w:eastAsia="Aptos" w:cs="Times New Roman"/>
          <w:b w:val="0"/>
          <w:color w:val="auto"/>
          <w:sz w:val="20"/>
          <w:szCs w:val="20"/>
          <w:lang w:eastAsia="en-US"/>
        </w:rPr>
      </w:pPr>
      <w:r w:rsidRPr="006F1DD3">
        <w:rPr>
          <w:rFonts w:eastAsia="Aptos"/>
          <w:b w:val="0"/>
          <w:i/>
          <w:iCs/>
          <w:color w:val="auto"/>
          <w:kern w:val="2"/>
          <w:sz w:val="20"/>
          <w:szCs w:val="20"/>
          <w:lang w:eastAsia="en-US"/>
          <w14:ligatures w14:val="standardContextual"/>
        </w:rPr>
        <w:t>…it takes a different kind of skill to find that space where you're holding that client (Amy: p.13, lines 420-421)</w:t>
      </w:r>
      <w:r w:rsidRPr="006F1DD3">
        <w:rPr>
          <w:rFonts w:eastAsia="Aptos" w:cs="Times New Roman"/>
          <w:b w:val="0"/>
          <w:color w:val="auto"/>
          <w:sz w:val="20"/>
          <w:szCs w:val="20"/>
          <w:lang w:eastAsia="en-US"/>
        </w:rPr>
        <w:t xml:space="preserve"> </w:t>
      </w:r>
    </w:p>
    <w:p w14:paraId="77996C82"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53E4AA2A" w14:textId="77777777" w:rsidR="00D678DA" w:rsidRPr="006F1DD3" w:rsidRDefault="00D678DA" w:rsidP="00D678DA">
      <w:pPr>
        <w:spacing w:after="0" w:line="240" w:lineRule="auto"/>
        <w:ind w:left="567" w:right="567"/>
        <w:jc w:val="both"/>
        <w:rPr>
          <w:rFonts w:eastAsia="Segoe UI"/>
          <w:b w:val="0"/>
          <w:i/>
          <w:iCs/>
          <w:color w:val="auto"/>
          <w:sz w:val="20"/>
          <w:szCs w:val="20"/>
          <w:lang w:eastAsia="en-GB"/>
        </w:rPr>
      </w:pPr>
    </w:p>
    <w:p w14:paraId="0660FFAD" w14:textId="0CFCA6B0" w:rsidR="00D678DA" w:rsidRPr="006F1DD3" w:rsidRDefault="00D678DA" w:rsidP="00190C78">
      <w:pPr>
        <w:spacing w:after="0" w:line="240" w:lineRule="auto"/>
        <w:ind w:left="567" w:right="567"/>
        <w:jc w:val="both"/>
        <w:rPr>
          <w:rFonts w:eastAsia="Aptos" w:cs="Times New Roman"/>
          <w:b w:val="0"/>
          <w:i/>
          <w:iCs/>
          <w:color w:val="auto"/>
          <w:sz w:val="20"/>
          <w:szCs w:val="20"/>
          <w:lang w:eastAsia="en-US"/>
        </w:rPr>
      </w:pPr>
      <w:r w:rsidRPr="006F1DD3">
        <w:rPr>
          <w:rFonts w:eastAsia="Segoe UI"/>
          <w:b w:val="0"/>
          <w:i/>
          <w:iCs/>
          <w:color w:val="auto"/>
          <w:sz w:val="20"/>
          <w:szCs w:val="20"/>
          <w:lang w:eastAsia="en-GB"/>
        </w:rPr>
        <w:t>…the ability to hold that single session and what the client's bringing.</w:t>
      </w:r>
      <w:r w:rsidRPr="006F1DD3">
        <w:rPr>
          <w:rFonts w:eastAsia="Segoe UI"/>
          <w:b w:val="0"/>
          <w:i/>
          <w:iCs/>
          <w:color w:val="auto"/>
          <w:sz w:val="20"/>
          <w:szCs w:val="20"/>
          <w:lang w:eastAsia="en-GB"/>
        </w:rPr>
        <w:br/>
        <w:t>and to be thinking about what's in their best interests is a skill</w:t>
      </w:r>
      <w:r w:rsidRPr="006F1DD3">
        <w:rPr>
          <w:rFonts w:eastAsia="Aptos"/>
          <w:b w:val="0"/>
          <w:i/>
          <w:iCs/>
          <w:color w:val="auto"/>
          <w:kern w:val="2"/>
          <w:sz w:val="20"/>
          <w:szCs w:val="20"/>
          <w:lang w:eastAsia="en-US"/>
          <w14:ligatures w14:val="standardContextual"/>
        </w:rPr>
        <w:t xml:space="preserve">  (Emily: p.18, lines 592-593)</w:t>
      </w:r>
    </w:p>
    <w:p w14:paraId="523D5156" w14:textId="77777777" w:rsidR="00D678DA" w:rsidRPr="006F1DD3" w:rsidRDefault="00D678DA" w:rsidP="00190C78">
      <w:pPr>
        <w:spacing w:after="0" w:line="240" w:lineRule="auto"/>
        <w:ind w:left="567" w:right="567"/>
        <w:jc w:val="both"/>
        <w:rPr>
          <w:rFonts w:eastAsia="Aptos" w:cs="Times New Roman"/>
          <w:b w:val="0"/>
          <w:i/>
          <w:iCs/>
          <w:color w:val="auto"/>
          <w:sz w:val="20"/>
          <w:szCs w:val="20"/>
          <w:lang w:eastAsia="en-US"/>
        </w:rPr>
      </w:pPr>
    </w:p>
    <w:p w14:paraId="156620A5" w14:textId="77777777" w:rsidR="00D678DA" w:rsidRPr="006F1DD3" w:rsidRDefault="00D678DA" w:rsidP="00190C78">
      <w:pPr>
        <w:spacing w:after="0" w:line="240" w:lineRule="auto"/>
        <w:ind w:left="567" w:right="567"/>
        <w:jc w:val="both"/>
        <w:rPr>
          <w:rFonts w:eastAsia="Aptos" w:cs="Times New Roman"/>
          <w:b w:val="0"/>
          <w:i/>
          <w:iCs/>
          <w:color w:val="auto"/>
          <w:sz w:val="20"/>
          <w:szCs w:val="20"/>
          <w:lang w:eastAsia="en-US"/>
        </w:rPr>
      </w:pPr>
    </w:p>
    <w:p w14:paraId="09FF0999"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 (Amy: p.35, lines 847-852)</w:t>
      </w:r>
    </w:p>
    <w:p w14:paraId="181FFA24" w14:textId="77777777" w:rsidR="00D678DA" w:rsidRPr="006F1DD3" w:rsidRDefault="00D678DA" w:rsidP="00D678DA">
      <w:pPr>
        <w:spacing w:after="0" w:line="240" w:lineRule="auto"/>
        <w:ind w:left="567" w:right="567"/>
        <w:jc w:val="both"/>
        <w:rPr>
          <w:rFonts w:eastAsia="Aptos" w:cs="Times New Roman"/>
          <w:b w:val="0"/>
          <w:i/>
          <w:iCs/>
          <w:color w:val="auto"/>
          <w:sz w:val="32"/>
          <w:szCs w:val="32"/>
          <w:lang w:eastAsia="en-US"/>
        </w:rPr>
      </w:pPr>
    </w:p>
    <w:p w14:paraId="1DCBFC77" w14:textId="77777777" w:rsidR="00D678DA" w:rsidRPr="006F1DD3" w:rsidRDefault="00D678DA" w:rsidP="00D678DA">
      <w:pPr>
        <w:spacing w:after="0" w:line="240" w:lineRule="auto"/>
        <w:ind w:left="567" w:right="567"/>
        <w:jc w:val="both"/>
        <w:rPr>
          <w:rFonts w:eastAsia="Aptos" w:cs="Times New Roman"/>
          <w:b w:val="0"/>
          <w:i/>
          <w:iCs/>
          <w:color w:val="auto"/>
          <w:sz w:val="24"/>
          <w:szCs w:val="24"/>
          <w:lang w:eastAsia="en-US"/>
        </w:rPr>
      </w:pPr>
    </w:p>
    <w:p w14:paraId="00C9683D"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49B0A0D6" w14:textId="683A1C43" w:rsidR="00D678DA" w:rsidRPr="006F1DD3" w:rsidRDefault="00A34858" w:rsidP="00D678DA">
      <w:pPr>
        <w:jc w:val="both"/>
        <w:rPr>
          <w:rFonts w:eastAsia="Aptos"/>
          <w:b w:val="0"/>
          <w:color w:val="auto"/>
          <w:sz w:val="24"/>
          <w:szCs w:val="24"/>
          <w:lang w:eastAsia="en-US"/>
        </w:rPr>
      </w:pPr>
      <w:r>
        <w:rPr>
          <w:rFonts w:eastAsia="Aptos"/>
          <w:b w:val="0"/>
          <w:color w:val="auto"/>
          <w:sz w:val="24"/>
          <w:szCs w:val="24"/>
          <w:lang w:eastAsia="en-US"/>
        </w:rPr>
        <w:t>F</w:t>
      </w:r>
      <w:r w:rsidR="00D678DA" w:rsidRPr="006F1DD3">
        <w:rPr>
          <w:rFonts w:eastAsia="Aptos"/>
          <w:b w:val="0"/>
          <w:color w:val="auto"/>
          <w:sz w:val="24"/>
          <w:szCs w:val="24"/>
          <w:lang w:eastAsia="en-US"/>
        </w:rPr>
        <w:t>urther scrutiny of the group narrative exposed that keeping focused so heavily on outcomes could have meant the nuanced colours, shadows and tones of a client-therapist conversation may have become lost (Segal, 2025). It was as if freedom of speech for the client was exchanged for orders and direction :</w:t>
      </w:r>
    </w:p>
    <w:p w14:paraId="1816FFD2" w14:textId="77777777" w:rsidR="00D678DA" w:rsidRPr="006F1DD3" w:rsidRDefault="00D678DA" w:rsidP="00D678DA">
      <w:pPr>
        <w:jc w:val="both"/>
        <w:rPr>
          <w:rFonts w:eastAsia="Aptos"/>
          <w:b w:val="0"/>
          <w:color w:val="auto"/>
          <w:sz w:val="24"/>
          <w:szCs w:val="24"/>
          <w:lang w:eastAsia="en-US"/>
        </w:rPr>
      </w:pPr>
    </w:p>
    <w:p w14:paraId="4560E492"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…with single session therapy you have to be so focused on exactly what they brought that if they start to go off then you bring them back… so you bring them back a lot quicker (Amy: p.35, lines 847-852)</w:t>
      </w:r>
    </w:p>
    <w:p w14:paraId="312D813E" w14:textId="77777777" w:rsidR="00D678DA" w:rsidRPr="006F1DD3" w:rsidRDefault="00D678DA" w:rsidP="00D678DA">
      <w:pPr>
        <w:jc w:val="both"/>
        <w:rPr>
          <w:rFonts w:eastAsia="Aptos"/>
          <w:b w:val="0"/>
          <w:color w:val="auto"/>
          <w:sz w:val="24"/>
          <w:szCs w:val="24"/>
          <w:lang w:eastAsia="en-US"/>
        </w:rPr>
      </w:pPr>
    </w:p>
    <w:p w14:paraId="2DE5906F" w14:textId="32D1DC90"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The idea of being in control  appeared to flow consistently through the group narrative. The message underpinning the narratives gave the notion that to perform well,  therapists moved from a slow lane to a fast lane mentality which was interpreted as being  all consuming. It was as if compassion became a tool which appeared to inhibit the intimacy of the therapeutic bond  as empathy seemed shifted from felt experience to clinical operation</w:t>
      </w:r>
      <w:r w:rsidRPr="006F1DD3">
        <w:rPr>
          <w:rFonts w:eastAsia="SimSun"/>
          <w:b w:val="0"/>
          <w:bCs/>
          <w:color w:val="auto"/>
          <w:sz w:val="24"/>
          <w:szCs w:val="24"/>
        </w:rPr>
        <w:t>:</w:t>
      </w:r>
      <w:r w:rsidRPr="006F1DD3">
        <w:rPr>
          <w:rFonts w:eastAsia="Aptos"/>
          <w:b w:val="0"/>
          <w:color w:val="auto"/>
          <w:sz w:val="24"/>
          <w:szCs w:val="24"/>
          <w:lang w:eastAsia="en-US"/>
        </w:rPr>
        <w:t xml:space="preserve"> </w:t>
      </w:r>
    </w:p>
    <w:p w14:paraId="5AE2C917" w14:textId="77777777" w:rsidR="00D678DA" w:rsidRPr="006F1DD3" w:rsidRDefault="00D678DA" w:rsidP="00D678DA">
      <w:pPr>
        <w:jc w:val="both"/>
        <w:rPr>
          <w:rFonts w:eastAsia="Aptos"/>
          <w:b w:val="0"/>
          <w:color w:val="auto"/>
          <w:sz w:val="24"/>
          <w:szCs w:val="24"/>
          <w:lang w:eastAsia="en-US"/>
        </w:rPr>
      </w:pPr>
    </w:p>
    <w:p w14:paraId="49495E3B" w14:textId="77777777" w:rsidR="00D678DA" w:rsidRPr="006F1DD3" w:rsidRDefault="00D678DA" w:rsidP="00D678DA">
      <w:pPr>
        <w:spacing w:after="0" w:line="240" w:lineRule="auto"/>
        <w:ind w:left="567" w:right="567"/>
        <w:rPr>
          <w:rFonts w:eastAsia="Segoe UI"/>
          <w:b w:val="0"/>
          <w:i/>
          <w:iCs/>
          <w:color w:val="auto"/>
          <w:sz w:val="20"/>
          <w:szCs w:val="20"/>
          <w:lang w:eastAsia="en-GB"/>
        </w:rPr>
      </w:pPr>
      <w:r w:rsidRPr="006F1DD3">
        <w:rPr>
          <w:rFonts w:eastAsia="Segoe UI"/>
          <w:b w:val="0"/>
          <w:i/>
          <w:iCs/>
          <w:color w:val="auto"/>
          <w:sz w:val="20"/>
          <w:szCs w:val="20"/>
          <w:lang w:eastAsia="en-GB"/>
        </w:rPr>
        <w:lastRenderedPageBreak/>
        <w:t>…it's a little bit more exhausting because you are giving more of yourself. You are keeping the client on track, you are enabling the client to get those tools and anything they need from that one session (Amy: p.35, lines 856-858)</w:t>
      </w:r>
    </w:p>
    <w:p w14:paraId="1EB0E656" w14:textId="77777777" w:rsidR="00D678DA" w:rsidRPr="006F1DD3" w:rsidRDefault="00D678DA" w:rsidP="00D678DA">
      <w:pPr>
        <w:jc w:val="both"/>
        <w:rPr>
          <w:rFonts w:eastAsia="Aptos"/>
          <w:b w:val="0"/>
          <w:color w:val="auto"/>
          <w:sz w:val="20"/>
          <w:szCs w:val="20"/>
          <w:lang w:eastAsia="en-US"/>
        </w:rPr>
      </w:pPr>
    </w:p>
    <w:p w14:paraId="0381301C"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As in listening, you know, being authentic, doing everything I should do is condensed if you like… (Amy: p. 35, lines 847-848)</w:t>
      </w:r>
    </w:p>
    <w:p w14:paraId="0E1F64DD" w14:textId="77777777" w:rsidR="00D678DA" w:rsidRPr="006F1DD3" w:rsidRDefault="00D678DA" w:rsidP="00D678DA">
      <w:pPr>
        <w:jc w:val="both"/>
        <w:rPr>
          <w:rFonts w:eastAsia="Aptos"/>
          <w:b w:val="0"/>
          <w:color w:val="auto"/>
          <w:sz w:val="24"/>
          <w:szCs w:val="24"/>
          <w:lang w:eastAsia="en-US"/>
        </w:rPr>
      </w:pPr>
    </w:p>
    <w:p w14:paraId="656D18B9"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 think it's one of those things that you're in a single session; you become aware quite quickly... you don't have the time to think, okay, well, we can build it up in the next relationship, which is normally what you do. You build a relationship over, you know, two or three sessions and then hopefully it goes from there (Anna: p. 10, lines 378-383)</w:t>
      </w:r>
    </w:p>
    <w:p w14:paraId="255A5204"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p>
    <w:p w14:paraId="15093102"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p>
    <w:p w14:paraId="1CA9CD21" w14:textId="77777777" w:rsidR="00D678DA" w:rsidRPr="006F1DD3" w:rsidRDefault="00D678DA" w:rsidP="00D678DA">
      <w:pPr>
        <w:spacing w:after="0" w:line="240" w:lineRule="auto"/>
        <w:ind w:left="567" w:right="567"/>
        <w:jc w:val="both"/>
        <w:rPr>
          <w:rFonts w:eastAsia="Aptos" w:cs="Times New Roman"/>
          <w:b w:val="0"/>
          <w:i/>
          <w:iCs/>
          <w:color w:val="auto"/>
          <w:sz w:val="20"/>
          <w:szCs w:val="20"/>
          <w:lang w:eastAsia="en-US"/>
        </w:rPr>
      </w:pPr>
    </w:p>
    <w:p w14:paraId="392F35B1" w14:textId="77777777" w:rsidR="00D678DA" w:rsidRPr="006F1DD3" w:rsidRDefault="00D678DA" w:rsidP="00D678DA">
      <w:pPr>
        <w:spacing w:after="0" w:line="240" w:lineRule="auto"/>
        <w:ind w:left="567" w:right="567"/>
        <w:jc w:val="both"/>
        <w:rPr>
          <w:rFonts w:eastAsia="Aptos"/>
          <w:b w:val="0"/>
          <w:i/>
          <w:iCs/>
          <w:color w:val="auto"/>
          <w:kern w:val="2"/>
          <w:sz w:val="20"/>
          <w:szCs w:val="20"/>
          <w:lang w:eastAsia="en-US"/>
          <w14:ligatures w14:val="standardContextual"/>
        </w:rPr>
      </w:pPr>
      <w:r w:rsidRPr="006F1DD3">
        <w:rPr>
          <w:rFonts w:eastAsia="Aptos"/>
          <w:b w:val="0"/>
          <w:i/>
          <w:iCs/>
          <w:color w:val="auto"/>
          <w:kern w:val="2"/>
          <w:sz w:val="20"/>
          <w:szCs w:val="20"/>
          <w:lang w:eastAsia="en-US"/>
          <w14:ligatures w14:val="standardContextual"/>
        </w:rPr>
        <w:t>Sometimes that can be difficult in single session therapy because we don't have the time to develop that compassion or that positive regard for our clients like we would if we were seeing someone week after week (Emily: p.11, lines 423-427)</w:t>
      </w:r>
    </w:p>
    <w:p w14:paraId="632BA4CF"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1C5E8D6A"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7263EAC7"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7E32DB3C" w14:textId="77777777" w:rsidR="00D678DA" w:rsidRPr="006F1DD3" w:rsidRDefault="00D678DA" w:rsidP="00D678DA">
      <w:pPr>
        <w:spacing w:after="0" w:line="240" w:lineRule="auto"/>
        <w:ind w:left="567" w:right="567"/>
        <w:jc w:val="both"/>
        <w:rPr>
          <w:rFonts w:eastAsia="Segoe UI"/>
          <w:b w:val="0"/>
          <w:color w:val="auto"/>
          <w:sz w:val="24"/>
          <w:szCs w:val="24"/>
          <w:lang w:eastAsia="en-GB"/>
        </w:rPr>
      </w:pPr>
    </w:p>
    <w:p w14:paraId="00119240" w14:textId="5768990D" w:rsidR="00D678DA" w:rsidRPr="006F1DD3" w:rsidRDefault="00D678DA" w:rsidP="00D678DA">
      <w:pPr>
        <w:jc w:val="both"/>
        <w:rPr>
          <w:rFonts w:eastAsia="Aptos"/>
          <w:b w:val="0"/>
          <w:color w:val="auto"/>
          <w:sz w:val="24"/>
          <w:szCs w:val="24"/>
          <w:lang w:eastAsia="en-US"/>
        </w:rPr>
      </w:pPr>
      <w:r w:rsidRPr="006F1DD3">
        <w:rPr>
          <w:rFonts w:eastAsia="Aptos"/>
          <w:b w:val="0"/>
          <w:color w:val="auto"/>
          <w:sz w:val="24"/>
          <w:szCs w:val="24"/>
          <w:lang w:eastAsia="en-US"/>
        </w:rPr>
        <w:t xml:space="preserve">Interestingly, when time was deemed spare in long term therapy, the message behind the group narrative implied  it was  acceptable that single sessions exist within long term therapy when the client is believed to have ‘gone off track’.  When the </w:t>
      </w:r>
      <w:r w:rsidRPr="006F1DD3">
        <w:rPr>
          <w:rFonts w:eastAsia="SimSun"/>
          <w:b w:val="0"/>
          <w:bCs/>
          <w:color w:val="auto"/>
          <w:sz w:val="24"/>
          <w:szCs w:val="24"/>
        </w:rPr>
        <w:t xml:space="preserve">context of participant words were thought about at a deeper level this  </w:t>
      </w:r>
      <w:r w:rsidRPr="006F1DD3">
        <w:rPr>
          <w:rFonts w:eastAsia="Aptos"/>
          <w:b w:val="0"/>
          <w:color w:val="auto"/>
          <w:sz w:val="24"/>
          <w:szCs w:val="24"/>
          <w:lang w:eastAsia="en-US"/>
        </w:rPr>
        <w:t>suggested  that  participants had the belief that  they managed the therapeutic termination policy which  gave the impression of an underlying attitude of  ‘they will stay until they are finished</w:t>
      </w:r>
      <w:r w:rsidRPr="006F1DD3">
        <w:rPr>
          <w:rFonts w:eastAsia="Aptos" w:cs="Times New Roman"/>
          <w:b w:val="0"/>
          <w:color w:val="auto"/>
          <w:sz w:val="24"/>
          <w:szCs w:val="24"/>
          <w:lang w:eastAsia="en-US"/>
        </w:rPr>
        <w:t xml:space="preserve"> anyway’  so it did not matter if the client ventured off track for one session (Schleider</w:t>
      </w:r>
      <w:r w:rsidRPr="006F1DD3">
        <w:rPr>
          <w:rFonts w:eastAsia="Aptos"/>
          <w:b w:val="0"/>
          <w:color w:val="auto"/>
          <w:sz w:val="24"/>
          <w:szCs w:val="24"/>
          <w:lang w:eastAsia="en-US"/>
        </w:rPr>
        <w:t xml:space="preserve">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w:t>
      </w:r>
    </w:p>
    <w:p w14:paraId="3D2441B2" w14:textId="77777777" w:rsidR="00D678DA" w:rsidRPr="006F1DD3" w:rsidRDefault="00D678DA" w:rsidP="00D678DA">
      <w:pPr>
        <w:jc w:val="both"/>
        <w:rPr>
          <w:rFonts w:eastAsia="Aptos"/>
          <w:b w:val="0"/>
          <w:color w:val="auto"/>
          <w:sz w:val="20"/>
          <w:szCs w:val="20"/>
          <w:lang w:eastAsia="en-US"/>
        </w:rPr>
      </w:pPr>
    </w:p>
    <w:p w14:paraId="32F91618" w14:textId="77777777" w:rsidR="00D678DA" w:rsidRPr="006F1DD3" w:rsidRDefault="00D678DA" w:rsidP="00D678DA">
      <w:pPr>
        <w:spacing w:line="240" w:lineRule="auto"/>
        <w:ind w:left="567" w:right="567"/>
        <w:jc w:val="both"/>
        <w:rPr>
          <w:rFonts w:eastAsia="Aptos" w:cs="Times New Roman"/>
          <w:b w:val="0"/>
          <w:i/>
          <w:iCs/>
          <w:color w:val="auto"/>
          <w:sz w:val="20"/>
          <w:szCs w:val="20"/>
          <w:lang w:eastAsia="en-US"/>
        </w:rPr>
      </w:pPr>
    </w:p>
    <w:p w14:paraId="18D16253"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Really every session of therapy you do is a single session therapy. Whatever model you're working with, every session you have is unique and in and of itself (Emily, p.10, lines 322-324)</w:t>
      </w:r>
    </w:p>
    <w:p w14:paraId="33B5C832" w14:textId="77777777" w:rsidR="00D678DA" w:rsidRPr="006F1DD3" w:rsidRDefault="00D678DA" w:rsidP="00D678DA">
      <w:pPr>
        <w:jc w:val="both"/>
        <w:rPr>
          <w:rFonts w:eastAsia="Aptos"/>
          <w:bCs/>
          <w:i/>
          <w:iCs/>
          <w:color w:val="auto"/>
          <w:sz w:val="20"/>
          <w:szCs w:val="20"/>
          <w:lang w:eastAsia="en-US"/>
        </w:rPr>
      </w:pPr>
      <w:r w:rsidRPr="006F1DD3">
        <w:rPr>
          <w:rFonts w:eastAsia="Aptos"/>
          <w:b w:val="0"/>
          <w:i/>
          <w:iCs/>
          <w:color w:val="auto"/>
          <w:sz w:val="20"/>
          <w:szCs w:val="20"/>
          <w:lang w:eastAsia="en-US"/>
        </w:rPr>
        <w:t xml:space="preserve">. </w:t>
      </w:r>
    </w:p>
    <w:p w14:paraId="5FCDE8EC" w14:textId="77777777" w:rsidR="00D678DA" w:rsidRPr="006F1DD3" w:rsidRDefault="00D678DA" w:rsidP="00D678D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Every time somebody starts, puts their bum in the seat, I'm like, what do you want today? What do you need from this? You know, and quite often they go, can we pick up from where we were last week? And we're like, okay, let's do that. Or it maybe they've got something completely different going on this week and they need that today. You know, so quite often when you're working long-term some sessions can be like single sessions (Sarah: p. 19, lines 634-640)</w:t>
      </w:r>
    </w:p>
    <w:p w14:paraId="22C2E448" w14:textId="77777777" w:rsidR="004E0DDB" w:rsidRPr="006F1DD3" w:rsidRDefault="004E0DDB" w:rsidP="00D678DA">
      <w:pPr>
        <w:spacing w:line="240" w:lineRule="auto"/>
        <w:ind w:left="567" w:right="567"/>
        <w:jc w:val="both"/>
        <w:rPr>
          <w:rFonts w:eastAsia="Aptos"/>
          <w:b w:val="0"/>
          <w:i/>
          <w:iCs/>
          <w:color w:val="auto"/>
          <w:sz w:val="20"/>
          <w:szCs w:val="20"/>
          <w:lang w:eastAsia="en-US"/>
        </w:rPr>
      </w:pPr>
    </w:p>
    <w:p w14:paraId="38F08163" w14:textId="77777777" w:rsidR="004E0DDB" w:rsidRPr="006F1DD3" w:rsidRDefault="004E0DDB" w:rsidP="00D678DA">
      <w:pPr>
        <w:spacing w:line="240" w:lineRule="auto"/>
        <w:ind w:left="567" w:right="567"/>
        <w:jc w:val="both"/>
        <w:rPr>
          <w:rFonts w:eastAsia="Aptos"/>
          <w:bCs/>
          <w:i/>
          <w:iCs/>
          <w:color w:val="auto"/>
          <w:sz w:val="20"/>
          <w:szCs w:val="20"/>
          <w:lang w:eastAsia="en-US"/>
        </w:rPr>
      </w:pPr>
    </w:p>
    <w:p w14:paraId="182CE6BF" w14:textId="77777777" w:rsidR="0054353B" w:rsidRPr="006F1DD3" w:rsidRDefault="0054353B" w:rsidP="004E0DDB">
      <w:pPr>
        <w:pStyle w:val="Heading3"/>
        <w:rPr>
          <w:rFonts w:ascii="Arial" w:hAnsi="Arial"/>
          <w:b/>
          <w:bCs/>
          <w:lang w:eastAsia="en-US"/>
        </w:rPr>
      </w:pPr>
      <w:bookmarkStart w:id="34" w:name="_Toc231809592"/>
      <w:r w:rsidRPr="006F1DD3">
        <w:rPr>
          <w:rFonts w:ascii="Arial" w:hAnsi="Arial"/>
          <w:b/>
          <w:bCs/>
          <w:lang w:eastAsia="en-US"/>
        </w:rPr>
        <w:lastRenderedPageBreak/>
        <w:t>Sub Theme Two : Opinion and  Choice</w:t>
      </w:r>
      <w:bookmarkEnd w:id="34"/>
      <w:r w:rsidRPr="006F1DD3">
        <w:rPr>
          <w:rFonts w:ascii="Arial" w:hAnsi="Arial"/>
          <w:b/>
          <w:bCs/>
          <w:lang w:eastAsia="en-US"/>
        </w:rPr>
        <w:t xml:space="preserve"> </w:t>
      </w:r>
    </w:p>
    <w:p w14:paraId="0D9CE4D6" w14:textId="77777777" w:rsidR="0054353B" w:rsidRPr="006F1DD3" w:rsidRDefault="0054353B" w:rsidP="0054353B">
      <w:pPr>
        <w:jc w:val="both"/>
        <w:rPr>
          <w:rFonts w:eastAsia="Aptos"/>
          <w:b w:val="0"/>
          <w:color w:val="auto"/>
          <w:sz w:val="24"/>
          <w:szCs w:val="24"/>
          <w:lang w:eastAsia="en-US"/>
        </w:rPr>
      </w:pPr>
    </w:p>
    <w:p w14:paraId="5703A91A" w14:textId="298FB5F5" w:rsidR="0054353B" w:rsidRPr="006F1DD3" w:rsidRDefault="0054353B" w:rsidP="0054353B">
      <w:pPr>
        <w:jc w:val="both"/>
        <w:rPr>
          <w:rFonts w:eastAsia="Aptos"/>
          <w:b w:val="0"/>
          <w:color w:val="auto"/>
          <w:sz w:val="24"/>
          <w:szCs w:val="24"/>
          <w:lang w:eastAsia="en-US"/>
        </w:rPr>
      </w:pPr>
      <w:r w:rsidRPr="006F1DD3">
        <w:rPr>
          <w:rFonts w:eastAsia="Aptos"/>
          <w:b w:val="0"/>
          <w:color w:val="auto"/>
          <w:sz w:val="24"/>
          <w:szCs w:val="24"/>
          <w:lang w:eastAsia="en-US"/>
        </w:rPr>
        <w:t>A divergence in the group narrative was noticed when reflecting on the data  as participants’ workplace tended to influence  perspectives of OAAT/SST. Private practitioner</w:t>
      </w:r>
      <w:r w:rsidR="002A6376">
        <w:rPr>
          <w:rFonts w:eastAsia="Aptos"/>
          <w:b w:val="0"/>
          <w:color w:val="auto"/>
          <w:sz w:val="24"/>
          <w:szCs w:val="24"/>
          <w:lang w:eastAsia="en-US"/>
        </w:rPr>
        <w:t>’</w:t>
      </w:r>
      <w:r w:rsidRPr="006F1DD3">
        <w:rPr>
          <w:rFonts w:eastAsia="Aptos"/>
          <w:b w:val="0"/>
          <w:color w:val="auto"/>
          <w:sz w:val="24"/>
          <w:szCs w:val="24"/>
          <w:lang w:eastAsia="en-US"/>
        </w:rPr>
        <w:t xml:space="preserve">s narrative underpinned  a narrative of how they had developed their own approach to OAAT/SST: </w:t>
      </w:r>
    </w:p>
    <w:p w14:paraId="427B2F99" w14:textId="77777777" w:rsidR="0054353B" w:rsidRPr="006F1DD3" w:rsidRDefault="0054353B" w:rsidP="0054353B">
      <w:pPr>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0ADDE2AB" w14:textId="77777777" w:rsidR="0054353B" w:rsidRPr="006F1DD3" w:rsidRDefault="0054353B" w:rsidP="0054353B">
      <w:pPr>
        <w:spacing w:line="240" w:lineRule="auto"/>
        <w:ind w:left="567" w:right="567"/>
        <w:rPr>
          <w:rFonts w:eastAsia="Segoe UI"/>
          <w:b w:val="0"/>
          <w:i/>
          <w:iCs/>
          <w:color w:val="auto"/>
          <w:sz w:val="20"/>
          <w:szCs w:val="20"/>
          <w:lang w:eastAsia="en-GB"/>
        </w:rPr>
      </w:pPr>
      <w:r w:rsidRPr="006F1DD3">
        <w:rPr>
          <w:rFonts w:eastAsia="Aptos"/>
          <w:b w:val="0"/>
          <w:i/>
          <w:iCs/>
          <w:color w:val="auto"/>
          <w:sz w:val="20"/>
          <w:szCs w:val="20"/>
          <w:lang w:eastAsia="en-US"/>
        </w:rPr>
        <w:t xml:space="preserve"> </w:t>
      </w:r>
      <w:r w:rsidRPr="006F1DD3">
        <w:rPr>
          <w:rFonts w:eastAsia="Segoe UI"/>
          <w:b w:val="0"/>
          <w:i/>
          <w:iCs/>
          <w:color w:val="auto"/>
          <w:sz w:val="20"/>
          <w:szCs w:val="20"/>
          <w:lang w:eastAsia="en-GB"/>
        </w:rPr>
        <w:t>I don't run a practise where you have to come weekly or you must be online or in person (Jenny: p. 11, line 355)</w:t>
      </w:r>
    </w:p>
    <w:p w14:paraId="7D4D64AD" w14:textId="77777777" w:rsidR="0054353B" w:rsidRPr="006F1DD3" w:rsidRDefault="0054353B" w:rsidP="0054353B">
      <w:pPr>
        <w:spacing w:line="240" w:lineRule="auto"/>
        <w:ind w:left="567" w:right="567"/>
        <w:rPr>
          <w:rFonts w:eastAsia="Aptos"/>
          <w:b w:val="0"/>
          <w:i/>
          <w:iCs/>
          <w:color w:val="auto"/>
          <w:sz w:val="20"/>
          <w:szCs w:val="20"/>
          <w:lang w:eastAsia="en-US"/>
        </w:rPr>
      </w:pPr>
    </w:p>
    <w:p w14:paraId="1D1C47A5" w14:textId="77777777" w:rsidR="0054353B" w:rsidRPr="006F1DD3" w:rsidRDefault="0054353B" w:rsidP="0054353B">
      <w:pPr>
        <w:spacing w:after="0" w:line="240" w:lineRule="auto"/>
        <w:ind w:left="567" w:right="567"/>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I just go with the client and what the client wishes….. (Amy: </w:t>
      </w:r>
      <w:r w:rsidRPr="006F1DD3">
        <w:rPr>
          <w:rFonts w:eastAsia="Aptos"/>
          <w:b w:val="0"/>
          <w:i/>
          <w:iCs/>
          <w:color w:val="auto"/>
          <w:kern w:val="2"/>
          <w:sz w:val="20"/>
          <w:szCs w:val="20"/>
          <w:lang w:eastAsia="en-US"/>
          <w14:ligatures w14:val="standardContextual"/>
        </w:rPr>
        <w:t>p.26, lines 618- 620)</w:t>
      </w:r>
    </w:p>
    <w:p w14:paraId="60F55616" w14:textId="77777777" w:rsidR="0054353B" w:rsidRPr="006F1DD3" w:rsidRDefault="0054353B" w:rsidP="0054353B">
      <w:pPr>
        <w:jc w:val="both"/>
        <w:rPr>
          <w:rFonts w:eastAsia="Aptos"/>
          <w:b w:val="0"/>
          <w:color w:val="auto"/>
          <w:sz w:val="24"/>
          <w:szCs w:val="24"/>
          <w:lang w:eastAsia="en-US"/>
        </w:rPr>
      </w:pPr>
    </w:p>
    <w:p w14:paraId="3EF47F55" w14:textId="77777777" w:rsidR="0054353B" w:rsidRPr="006F1DD3" w:rsidRDefault="0054353B" w:rsidP="0054353B">
      <w:pPr>
        <w:spacing w:after="0" w:line="240" w:lineRule="auto"/>
        <w:ind w:left="567" w:right="567"/>
        <w:rPr>
          <w:rFonts w:eastAsia="Aptos"/>
          <w:b w:val="0"/>
          <w:color w:val="auto"/>
          <w:sz w:val="24"/>
          <w:szCs w:val="24"/>
          <w:lang w:eastAsia="en-US"/>
        </w:rPr>
      </w:pPr>
    </w:p>
    <w:p w14:paraId="44C5A497" w14:textId="41760517" w:rsidR="0054353B" w:rsidRPr="006F1DD3" w:rsidRDefault="0054353B" w:rsidP="0054353B">
      <w:pPr>
        <w:jc w:val="both"/>
        <w:rPr>
          <w:rFonts w:eastAsia="Aptos"/>
          <w:b w:val="0"/>
          <w:color w:val="auto"/>
          <w:kern w:val="2"/>
          <w:sz w:val="24"/>
          <w:szCs w:val="24"/>
          <w:lang w:eastAsia="en-US"/>
          <w14:ligatures w14:val="standardContextual"/>
        </w:rPr>
      </w:pPr>
      <w:r w:rsidRPr="006F1DD3">
        <w:rPr>
          <w:rFonts w:eastAsia="Aptos"/>
          <w:b w:val="0"/>
          <w:color w:val="auto"/>
          <w:sz w:val="24"/>
          <w:szCs w:val="24"/>
          <w:lang w:eastAsia="en-US"/>
        </w:rPr>
        <w:t xml:space="preserve">Conversely, participants within organisational settings situated OAAT/SST alongside organisational compliance.  The flavour of  participant narratives  moved therapy from a place of  client re-invention to one of  client limitation </w:t>
      </w:r>
      <w:r w:rsidRPr="006F1DD3">
        <w:rPr>
          <w:rFonts w:eastAsia="Aptos"/>
          <w:b w:val="0"/>
          <w:color w:val="auto"/>
          <w:kern w:val="2"/>
          <w:sz w:val="24"/>
          <w:szCs w:val="24"/>
          <w:lang w:eastAsia="en-US"/>
          <w14:ligatures w14:val="standardContextual"/>
        </w:rPr>
        <w:t xml:space="preserve">(Peipert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xml:space="preserve">., 2022). </w:t>
      </w:r>
      <w:r w:rsidRPr="006F1DD3">
        <w:rPr>
          <w:rFonts w:eastAsia="Aptos"/>
          <w:b w:val="0"/>
          <w:color w:val="auto"/>
          <w:sz w:val="24"/>
          <w:szCs w:val="24"/>
          <w:lang w:eastAsia="en-US"/>
        </w:rPr>
        <w:t>It seemed  as if the use of  a  ‘takeaway leaflet’  organisational approach to therapy magnified participants lack of control and choice as to where therapy went to with a client in OAAT/SST :</w:t>
      </w:r>
    </w:p>
    <w:p w14:paraId="6D47FDFC" w14:textId="77777777" w:rsidR="0054353B" w:rsidRPr="006F1DD3" w:rsidRDefault="0054353B" w:rsidP="0054353B">
      <w:pPr>
        <w:jc w:val="both"/>
        <w:rPr>
          <w:rFonts w:eastAsia="Aptos"/>
          <w:b w:val="0"/>
          <w:color w:val="auto"/>
          <w:kern w:val="2"/>
          <w:sz w:val="24"/>
          <w:szCs w:val="24"/>
          <w:lang w:eastAsia="en-US"/>
          <w14:ligatures w14:val="standardContextual"/>
        </w:rPr>
      </w:pPr>
    </w:p>
    <w:p w14:paraId="7DE7912C" w14:textId="77777777" w:rsidR="0054353B" w:rsidRPr="006F1DD3" w:rsidRDefault="0054353B" w:rsidP="0054353B">
      <w:pPr>
        <w:spacing w:after="0"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They don't really understand counselling… they're not necessarily going to understand the difference between single session crisis and, you know, 6 to 12 weeks counselling (Anna: p.5, lines 164-168)</w:t>
      </w:r>
    </w:p>
    <w:p w14:paraId="37B94317" w14:textId="77777777" w:rsidR="0054353B" w:rsidRPr="006F1DD3" w:rsidRDefault="0054353B" w:rsidP="0054353B">
      <w:pPr>
        <w:jc w:val="both"/>
        <w:rPr>
          <w:rFonts w:eastAsia="Aptos"/>
          <w:b w:val="0"/>
          <w:color w:val="auto"/>
          <w:kern w:val="2"/>
          <w:sz w:val="24"/>
          <w:szCs w:val="24"/>
          <w:lang w:eastAsia="en-US"/>
          <w14:ligatures w14:val="standardContextual"/>
        </w:rPr>
      </w:pPr>
    </w:p>
    <w:p w14:paraId="594F97CE" w14:textId="77777777" w:rsidR="0054353B" w:rsidRPr="006F1DD3" w:rsidRDefault="0054353B" w:rsidP="0054353B">
      <w:pPr>
        <w:spacing w:line="240" w:lineRule="auto"/>
        <w:ind w:left="567" w:right="567"/>
        <w:jc w:val="both"/>
        <w:rPr>
          <w:rFonts w:eastAsia="Aptos"/>
          <w:b w:val="0"/>
          <w:color w:val="auto"/>
          <w:sz w:val="20"/>
          <w:szCs w:val="20"/>
          <w:lang w:eastAsia="en-US"/>
        </w:rPr>
      </w:pPr>
      <w:r w:rsidRPr="006F1DD3">
        <w:rPr>
          <w:rFonts w:eastAsia="Aptos"/>
          <w:b w:val="0"/>
          <w:i/>
          <w:iCs/>
          <w:color w:val="auto"/>
          <w:sz w:val="20"/>
          <w:szCs w:val="20"/>
          <w:lang w:eastAsia="en-US"/>
        </w:rPr>
        <w:t>That’s part of the thing we  give a certain number of leaflets to people... So they would have</w:t>
      </w:r>
      <w:r w:rsidRPr="006F1DD3">
        <w:rPr>
          <w:rFonts w:eastAsia="Aptos"/>
          <w:b w:val="0"/>
          <w:color w:val="auto"/>
          <w:sz w:val="20"/>
          <w:szCs w:val="20"/>
          <w:lang w:eastAsia="en-US"/>
        </w:rPr>
        <w:t xml:space="preserve"> </w:t>
      </w:r>
      <w:r w:rsidRPr="006F1DD3">
        <w:rPr>
          <w:rFonts w:eastAsia="Aptos"/>
          <w:b w:val="0"/>
          <w:i/>
          <w:iCs/>
          <w:color w:val="auto"/>
          <w:sz w:val="20"/>
          <w:szCs w:val="20"/>
          <w:lang w:eastAsia="en-US"/>
        </w:rPr>
        <w:t>things that they could refer to afterwards, such as, you know, things about anxiety, grounding techniques  (Anna: p. 17, lines 579-583)</w:t>
      </w:r>
    </w:p>
    <w:p w14:paraId="5D7F9A7E" w14:textId="77777777" w:rsidR="0054353B" w:rsidRPr="006F1DD3" w:rsidRDefault="0054353B" w:rsidP="0054353B">
      <w:pPr>
        <w:jc w:val="both"/>
        <w:rPr>
          <w:rFonts w:eastAsia="Aptos"/>
          <w:b w:val="0"/>
          <w:color w:val="auto"/>
          <w:sz w:val="20"/>
          <w:szCs w:val="20"/>
          <w:lang w:eastAsia="en-US"/>
        </w:rPr>
      </w:pPr>
    </w:p>
    <w:p w14:paraId="0356B9C1" w14:textId="77777777" w:rsidR="0054353B" w:rsidRPr="006F1DD3" w:rsidRDefault="0054353B" w:rsidP="0054353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….the sort of like CBT tools that you would usually use with some with a client…that you know people… can take with them.</w:t>
      </w:r>
    </w:p>
    <w:p w14:paraId="3120DCC2" w14:textId="77777777" w:rsidR="0054353B" w:rsidRPr="006F1DD3" w:rsidRDefault="0054353B" w:rsidP="0054353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 xml:space="preserve"> (Sarah: p. 6, lines 196-200)</w:t>
      </w:r>
    </w:p>
    <w:p w14:paraId="54C1C86E" w14:textId="77777777" w:rsidR="0054353B" w:rsidRPr="006F1DD3" w:rsidRDefault="0054353B" w:rsidP="0054353B">
      <w:pPr>
        <w:spacing w:line="240" w:lineRule="auto"/>
        <w:ind w:left="567" w:right="567"/>
        <w:jc w:val="both"/>
        <w:rPr>
          <w:rFonts w:eastAsia="Aptos"/>
          <w:b w:val="0"/>
          <w:i/>
          <w:iCs/>
          <w:color w:val="auto"/>
          <w:sz w:val="20"/>
          <w:szCs w:val="20"/>
          <w:lang w:eastAsia="en-US"/>
        </w:rPr>
      </w:pPr>
    </w:p>
    <w:p w14:paraId="29330884" w14:textId="77777777" w:rsidR="0054353B" w:rsidRPr="006F1DD3" w:rsidRDefault="0054353B" w:rsidP="0054353B">
      <w:pPr>
        <w:spacing w:line="240" w:lineRule="auto"/>
        <w:ind w:left="567" w:right="567"/>
        <w:jc w:val="both"/>
        <w:rPr>
          <w:rFonts w:eastAsia="Aptos"/>
          <w:b w:val="0"/>
          <w:i/>
          <w:iCs/>
          <w:color w:val="auto"/>
          <w:sz w:val="20"/>
          <w:szCs w:val="20"/>
          <w:lang w:eastAsia="en-US"/>
        </w:rPr>
      </w:pPr>
    </w:p>
    <w:p w14:paraId="25DA80A7" w14:textId="77777777" w:rsidR="0054353B" w:rsidRPr="006F1DD3" w:rsidRDefault="0054353B" w:rsidP="0054353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lastRenderedPageBreak/>
        <w:t>I think that's the thing is, being solution focus is quite a directive way of working. And I'm quite a collaborative person. not as opposed to being directive...It is quite a directive way of working… you need to be doing this, you should be doing that, you know (Sarah:  p. 9, lines 286-290)</w:t>
      </w:r>
    </w:p>
    <w:p w14:paraId="4A865232" w14:textId="77777777" w:rsidR="0054353B" w:rsidRPr="006F1DD3" w:rsidRDefault="0054353B" w:rsidP="0054353B">
      <w:pPr>
        <w:jc w:val="both"/>
        <w:rPr>
          <w:rFonts w:eastAsia="Aptos"/>
          <w:b w:val="0"/>
          <w:color w:val="auto"/>
          <w:sz w:val="20"/>
          <w:szCs w:val="20"/>
          <w:lang w:eastAsia="en-US"/>
        </w:rPr>
      </w:pPr>
    </w:p>
    <w:p w14:paraId="530B4BD4" w14:textId="6CC01911" w:rsidR="0054353B" w:rsidRPr="006F1DD3" w:rsidRDefault="0054353B" w:rsidP="0054353B">
      <w:pPr>
        <w:jc w:val="both"/>
        <w:rPr>
          <w:rFonts w:eastAsia="Aptos"/>
          <w:b w:val="0"/>
          <w:color w:val="auto"/>
          <w:sz w:val="24"/>
          <w:szCs w:val="24"/>
          <w:lang w:eastAsia="en-US"/>
        </w:rPr>
      </w:pPr>
      <w:r w:rsidRPr="006F1DD3">
        <w:rPr>
          <w:rFonts w:eastAsia="Aptos"/>
          <w:b w:val="0"/>
          <w:color w:val="auto"/>
          <w:sz w:val="24"/>
          <w:szCs w:val="24"/>
          <w:lang w:eastAsia="en-US"/>
        </w:rPr>
        <w:t>The music behind the words  suggested a degree of  apathy and dejection was experienced. Participant</w:t>
      </w:r>
      <w:r w:rsidR="0044170C">
        <w:rPr>
          <w:rFonts w:eastAsia="Aptos"/>
          <w:b w:val="0"/>
          <w:color w:val="auto"/>
          <w:sz w:val="24"/>
          <w:szCs w:val="24"/>
          <w:lang w:eastAsia="en-US"/>
        </w:rPr>
        <w:t>s</w:t>
      </w:r>
      <w:r w:rsidRPr="006F1DD3">
        <w:rPr>
          <w:rFonts w:eastAsia="Aptos"/>
          <w:b w:val="0"/>
          <w:color w:val="auto"/>
          <w:sz w:val="24"/>
          <w:szCs w:val="24"/>
          <w:lang w:eastAsia="en-US"/>
        </w:rPr>
        <w:t xml:space="preserve"> expressed  a sense of defeat and a loss of agency as they did not dictate the rules of the OAAT/SST approach</w:t>
      </w:r>
      <w:r w:rsidR="00112372" w:rsidRPr="006F1DD3">
        <w:rPr>
          <w:rFonts w:eastAsia="Aptos"/>
          <w:b w:val="0"/>
          <w:color w:val="auto"/>
          <w:sz w:val="24"/>
          <w:szCs w:val="24"/>
          <w:lang w:eastAsia="en-US"/>
        </w:rPr>
        <w:t xml:space="preserve"> </w:t>
      </w:r>
      <w:r w:rsidRPr="006F1DD3">
        <w:rPr>
          <w:rFonts w:eastAsia="Aptos"/>
          <w:b w:val="0"/>
          <w:color w:val="auto"/>
          <w:sz w:val="24"/>
          <w:szCs w:val="24"/>
          <w:lang w:eastAsia="en-US"/>
        </w:rPr>
        <w:t xml:space="preserve">: </w:t>
      </w:r>
    </w:p>
    <w:p w14:paraId="181CB75B" w14:textId="77777777" w:rsidR="0054353B" w:rsidRPr="006F1DD3" w:rsidRDefault="0054353B" w:rsidP="0054353B">
      <w:pPr>
        <w:spacing w:after="0" w:line="240" w:lineRule="auto"/>
        <w:ind w:left="567" w:right="567"/>
        <w:rPr>
          <w:rFonts w:eastAsia="Segoe UI"/>
          <w:b w:val="0"/>
          <w:color w:val="auto"/>
          <w:sz w:val="24"/>
          <w:szCs w:val="24"/>
          <w:lang w:eastAsia="en-GB"/>
        </w:rPr>
      </w:pPr>
    </w:p>
    <w:p w14:paraId="20B2DA3A" w14:textId="77777777" w:rsidR="0054353B" w:rsidRPr="006F1DD3" w:rsidRDefault="0054353B" w:rsidP="0054353B">
      <w:pPr>
        <w:spacing w:after="0" w:line="240" w:lineRule="auto"/>
        <w:ind w:left="567" w:right="567"/>
        <w:rPr>
          <w:rFonts w:eastAsia="Segoe UI"/>
          <w:b w:val="0"/>
          <w:i/>
          <w:iCs/>
          <w:color w:val="auto"/>
          <w:sz w:val="20"/>
          <w:szCs w:val="20"/>
          <w:lang w:eastAsia="en-GB"/>
        </w:rPr>
      </w:pPr>
      <w:r w:rsidRPr="006F1DD3">
        <w:rPr>
          <w:rFonts w:eastAsia="Segoe UI"/>
          <w:b w:val="0"/>
          <w:i/>
          <w:iCs/>
          <w:color w:val="auto"/>
          <w:sz w:val="20"/>
          <w:szCs w:val="20"/>
          <w:lang w:eastAsia="en-GB"/>
        </w:rPr>
        <w:t>…it is what it is, isn't it…I mean, you can only do what you can do. And it's that whole thing of, you know, I think because I work within the organisation (Anna: p.16, lines 547-549)</w:t>
      </w:r>
      <w:r w:rsidRPr="006F1DD3">
        <w:rPr>
          <w:rFonts w:eastAsia="Aptos" w:cs="Times New Roman"/>
          <w:b w:val="0"/>
          <w:i/>
          <w:iCs/>
          <w:color w:val="auto"/>
          <w:sz w:val="20"/>
          <w:szCs w:val="20"/>
          <w:lang w:eastAsia="en-US"/>
        </w:rPr>
        <w:t xml:space="preserve"> </w:t>
      </w:r>
    </w:p>
    <w:p w14:paraId="086AB771" w14:textId="77777777" w:rsidR="0054353B" w:rsidRPr="006F1DD3" w:rsidRDefault="0054353B" w:rsidP="0054353B">
      <w:pPr>
        <w:spacing w:after="0" w:line="240" w:lineRule="auto"/>
        <w:ind w:left="567" w:right="567"/>
        <w:rPr>
          <w:rFonts w:eastAsia="Segoe UI"/>
          <w:b w:val="0"/>
          <w:i/>
          <w:iCs/>
          <w:color w:val="auto"/>
          <w:sz w:val="20"/>
          <w:szCs w:val="20"/>
          <w:lang w:eastAsia="en-GB"/>
        </w:rPr>
      </w:pPr>
    </w:p>
    <w:p w14:paraId="010C31C3" w14:textId="77777777" w:rsidR="0054353B" w:rsidRPr="006F1DD3" w:rsidRDefault="0054353B" w:rsidP="0054353B">
      <w:pPr>
        <w:spacing w:after="0" w:line="240" w:lineRule="auto"/>
        <w:ind w:left="567" w:right="567"/>
        <w:rPr>
          <w:rFonts w:eastAsia="Segoe UI"/>
          <w:b w:val="0"/>
          <w:i/>
          <w:iCs/>
          <w:color w:val="auto"/>
          <w:sz w:val="20"/>
          <w:szCs w:val="20"/>
          <w:lang w:eastAsia="en-GB"/>
        </w:rPr>
      </w:pPr>
    </w:p>
    <w:p w14:paraId="4BDDB2CC" w14:textId="77777777" w:rsidR="0054353B" w:rsidRPr="006F1DD3" w:rsidRDefault="0054353B" w:rsidP="0054353B">
      <w:pPr>
        <w:spacing w:after="0" w:line="240" w:lineRule="auto"/>
        <w:ind w:left="567" w:right="567"/>
        <w:rPr>
          <w:rFonts w:eastAsia="Segoe UI"/>
          <w:b w:val="0"/>
          <w:i/>
          <w:iCs/>
          <w:color w:val="auto"/>
          <w:sz w:val="20"/>
          <w:szCs w:val="20"/>
          <w:lang w:eastAsia="en-GB"/>
        </w:rPr>
      </w:pPr>
    </w:p>
    <w:p w14:paraId="1321155A" w14:textId="77777777" w:rsidR="0054353B" w:rsidRPr="006F1DD3" w:rsidRDefault="0054353B" w:rsidP="0054353B">
      <w:pPr>
        <w:spacing w:after="0" w:line="240" w:lineRule="auto"/>
        <w:ind w:left="567" w:right="567"/>
        <w:rPr>
          <w:rFonts w:eastAsia="Segoe UI"/>
          <w:b w:val="0"/>
          <w:i/>
          <w:iCs/>
          <w:color w:val="auto"/>
          <w:sz w:val="20"/>
          <w:szCs w:val="20"/>
          <w:lang w:eastAsia="en-GB"/>
        </w:rPr>
      </w:pPr>
      <w:r w:rsidRPr="006F1DD3">
        <w:rPr>
          <w:rFonts w:eastAsia="Segoe UI"/>
          <w:b w:val="0"/>
          <w:i/>
          <w:iCs/>
          <w:color w:val="auto"/>
          <w:sz w:val="20"/>
          <w:szCs w:val="20"/>
          <w:lang w:eastAsia="en-GB"/>
        </w:rPr>
        <w:t>So, you know, if SST requires somebody to be, I don't know, very much, no, we're not doing this, we have to do that, I don't think I'm the right person (Sarah: p. 22, lines 727-728)</w:t>
      </w:r>
    </w:p>
    <w:p w14:paraId="773CE972" w14:textId="77777777" w:rsidR="0054353B" w:rsidRPr="006F1DD3" w:rsidRDefault="0054353B" w:rsidP="0054353B">
      <w:pPr>
        <w:spacing w:after="0" w:line="240" w:lineRule="auto"/>
        <w:ind w:left="567" w:right="567"/>
        <w:rPr>
          <w:rFonts w:eastAsia="Segoe UI"/>
          <w:b w:val="0"/>
          <w:color w:val="auto"/>
          <w:sz w:val="24"/>
          <w:szCs w:val="24"/>
          <w:lang w:eastAsia="en-GB"/>
        </w:rPr>
      </w:pPr>
    </w:p>
    <w:p w14:paraId="76D4ACC0" w14:textId="77777777" w:rsidR="0054353B" w:rsidRPr="006F1DD3" w:rsidRDefault="0054353B" w:rsidP="0054353B">
      <w:pPr>
        <w:spacing w:after="0"/>
        <w:jc w:val="both"/>
        <w:rPr>
          <w:rFonts w:eastAsia="Segoe UI"/>
          <w:b w:val="0"/>
          <w:color w:val="auto"/>
          <w:sz w:val="24"/>
          <w:szCs w:val="24"/>
          <w:lang w:eastAsia="en-GB"/>
        </w:rPr>
      </w:pPr>
    </w:p>
    <w:p w14:paraId="51A6F2F9" w14:textId="0F5130E9" w:rsidR="0054353B" w:rsidRPr="006F1DD3" w:rsidRDefault="0054353B" w:rsidP="0054353B">
      <w:pPr>
        <w:spacing w:after="0"/>
        <w:jc w:val="both"/>
        <w:rPr>
          <w:rFonts w:eastAsia="Segoe UI"/>
          <w:b w:val="0"/>
          <w:color w:val="auto"/>
          <w:sz w:val="24"/>
          <w:szCs w:val="24"/>
          <w:lang w:eastAsia="en-GB"/>
        </w:rPr>
      </w:pPr>
      <w:r w:rsidRPr="006F1DD3">
        <w:rPr>
          <w:rFonts w:eastAsia="Segoe UI"/>
          <w:b w:val="0"/>
          <w:color w:val="auto"/>
          <w:sz w:val="24"/>
          <w:szCs w:val="24"/>
          <w:lang w:eastAsia="en-GB"/>
        </w:rPr>
        <w:t xml:space="preserve">Interestingly,  one participant expressed resistance to organisational requirements in order to uphold their professional identity and  reclaim their therapeutic identity </w:t>
      </w:r>
      <w:r w:rsidRPr="006F1DD3">
        <w:rPr>
          <w:rFonts w:eastAsia="Aptos" w:cs="Times New Roman"/>
          <w:b w:val="0"/>
          <w:color w:val="auto"/>
          <w:sz w:val="24"/>
          <w:szCs w:val="24"/>
          <w:lang w:eastAsia="en-US"/>
        </w:rPr>
        <w:t>(</w:t>
      </w:r>
      <w:r w:rsidRPr="006F1DD3">
        <w:rPr>
          <w:rFonts w:eastAsia="Segoe UI"/>
          <w:b w:val="0"/>
          <w:color w:val="auto"/>
          <w:sz w:val="24"/>
          <w:szCs w:val="24"/>
          <w:lang w:eastAsia="en-GB"/>
        </w:rPr>
        <w:t>Yip, 2025). Approaching this finding reflectively while taking this risk could have jeopardised their position in the organisation it also demonstrated that the therapists own authenticity and therapeutic self-identify appeared more important:</w:t>
      </w:r>
    </w:p>
    <w:p w14:paraId="0CC40ED4" w14:textId="77777777" w:rsidR="0054353B" w:rsidRPr="006F1DD3" w:rsidRDefault="0054353B" w:rsidP="0054353B">
      <w:pPr>
        <w:spacing w:after="0"/>
        <w:jc w:val="both"/>
        <w:rPr>
          <w:rFonts w:eastAsia="Segoe UI"/>
          <w:b w:val="0"/>
          <w:color w:val="auto"/>
          <w:sz w:val="24"/>
          <w:szCs w:val="24"/>
          <w:lang w:eastAsia="en-GB"/>
        </w:rPr>
      </w:pPr>
    </w:p>
    <w:p w14:paraId="5879A2B9" w14:textId="77777777" w:rsidR="0054353B" w:rsidRPr="006F1DD3" w:rsidRDefault="0054353B" w:rsidP="0054353B">
      <w:pPr>
        <w:spacing w:after="0" w:line="240" w:lineRule="auto"/>
        <w:ind w:left="567" w:right="567"/>
        <w:rPr>
          <w:rFonts w:eastAsia="Segoe UI"/>
          <w:b w:val="0"/>
          <w:color w:val="auto"/>
          <w:sz w:val="24"/>
          <w:szCs w:val="24"/>
          <w:lang w:eastAsia="en-GB"/>
        </w:rPr>
      </w:pPr>
    </w:p>
    <w:p w14:paraId="4D646687" w14:textId="77777777" w:rsidR="0054353B" w:rsidRPr="006F1DD3" w:rsidRDefault="0054353B" w:rsidP="0054353B">
      <w:pPr>
        <w:spacing w:after="0" w:line="240" w:lineRule="auto"/>
        <w:ind w:left="567" w:right="567"/>
        <w:rPr>
          <w:rFonts w:eastAsia="Segoe UI"/>
          <w:bCs/>
          <w:i/>
          <w:iCs/>
          <w:color w:val="auto"/>
          <w:kern w:val="2"/>
          <w:sz w:val="20"/>
          <w:szCs w:val="20"/>
          <w:lang w:eastAsia="en-US"/>
          <w14:ligatures w14:val="standardContextual"/>
        </w:rPr>
      </w:pPr>
      <w:r w:rsidRPr="006F1DD3">
        <w:rPr>
          <w:rFonts w:eastAsia="Segoe UI"/>
          <w:b w:val="0"/>
          <w:i/>
          <w:iCs/>
          <w:color w:val="auto"/>
          <w:sz w:val="20"/>
          <w:szCs w:val="20"/>
          <w:lang w:eastAsia="en-GB"/>
        </w:rPr>
        <w:t>…note to self, go with what the client really wants, you know. So I suppose, yet again, I've taken that as a harsh lesson of what do they need from me…</w:t>
      </w:r>
      <w:r w:rsidRPr="006F1DD3">
        <w:rPr>
          <w:rFonts w:eastAsia="Aptos"/>
          <w:b w:val="0"/>
          <w:i/>
          <w:iCs/>
          <w:color w:val="auto"/>
          <w:sz w:val="20"/>
          <w:szCs w:val="20"/>
          <w:lang w:eastAsia="en-US"/>
        </w:rPr>
        <w:t xml:space="preserve"> they want me to listen and come in gently now and again</w:t>
      </w:r>
      <w:r w:rsidRPr="006F1DD3">
        <w:rPr>
          <w:rFonts w:eastAsia="Segoe UI"/>
          <w:b w:val="0"/>
          <w:i/>
          <w:iCs/>
          <w:color w:val="auto"/>
          <w:sz w:val="20"/>
          <w:szCs w:val="20"/>
          <w:lang w:eastAsia="en-GB"/>
        </w:rPr>
        <w:t xml:space="preserve"> (Anna: p.17, lines 586-593)</w:t>
      </w:r>
    </w:p>
    <w:p w14:paraId="1FBE2249" w14:textId="77777777" w:rsidR="0054353B" w:rsidRPr="006F1DD3" w:rsidRDefault="0054353B" w:rsidP="0054353B">
      <w:pPr>
        <w:jc w:val="both"/>
        <w:rPr>
          <w:rFonts w:eastAsia="Aptos"/>
          <w:b w:val="0"/>
          <w:i/>
          <w:iCs/>
          <w:color w:val="auto"/>
          <w:sz w:val="24"/>
          <w:szCs w:val="24"/>
          <w:lang w:eastAsia="en-US"/>
        </w:rPr>
      </w:pPr>
    </w:p>
    <w:p w14:paraId="5C360ACE" w14:textId="77777777" w:rsidR="0054353B" w:rsidRPr="006F1DD3" w:rsidRDefault="0054353B" w:rsidP="0054353B">
      <w:pPr>
        <w:jc w:val="both"/>
        <w:rPr>
          <w:rFonts w:eastAsia="Aptos"/>
          <w:b w:val="0"/>
          <w:color w:val="auto"/>
          <w:sz w:val="24"/>
          <w:szCs w:val="24"/>
          <w:lang w:eastAsia="en-US"/>
        </w:rPr>
      </w:pPr>
    </w:p>
    <w:p w14:paraId="6C22E816" w14:textId="77777777" w:rsidR="008F6E00" w:rsidRPr="006F1DD3" w:rsidRDefault="008F6E00" w:rsidP="00112372">
      <w:pPr>
        <w:pStyle w:val="Heading3"/>
        <w:rPr>
          <w:rFonts w:ascii="Arial" w:hAnsi="Arial"/>
          <w:b/>
          <w:bCs/>
          <w:lang w:eastAsia="en-US"/>
        </w:rPr>
      </w:pPr>
      <w:bookmarkStart w:id="35" w:name="_Toc231809593"/>
      <w:r w:rsidRPr="006F1DD3">
        <w:rPr>
          <w:rFonts w:ascii="Arial" w:hAnsi="Arial"/>
          <w:b/>
          <w:bCs/>
          <w:lang w:eastAsia="en-US"/>
        </w:rPr>
        <w:t>Sub Theme Three:  Professional Boundaries and Ethical Responsibility</w:t>
      </w:r>
      <w:bookmarkEnd w:id="35"/>
      <w:r w:rsidRPr="006F1DD3">
        <w:rPr>
          <w:rFonts w:ascii="Arial" w:hAnsi="Arial"/>
          <w:b/>
          <w:bCs/>
          <w:lang w:eastAsia="en-US"/>
        </w:rPr>
        <w:t xml:space="preserve"> </w:t>
      </w:r>
    </w:p>
    <w:p w14:paraId="122E8EBA" w14:textId="77777777" w:rsidR="008F6E00" w:rsidRPr="006F1DD3" w:rsidRDefault="008F6E00" w:rsidP="008F6E00">
      <w:pPr>
        <w:jc w:val="both"/>
        <w:rPr>
          <w:rFonts w:eastAsia="Aptos"/>
          <w:b w:val="0"/>
          <w:color w:val="auto"/>
          <w:sz w:val="24"/>
          <w:szCs w:val="24"/>
          <w:lang w:eastAsia="en-US"/>
        </w:rPr>
      </w:pPr>
    </w:p>
    <w:p w14:paraId="1F263D6E" w14:textId="77777777" w:rsidR="008F6E00" w:rsidRPr="006F1DD3" w:rsidRDefault="008F6E00" w:rsidP="008F6E00">
      <w:pPr>
        <w:jc w:val="both"/>
        <w:rPr>
          <w:rFonts w:eastAsia="Aptos" w:cs="Times New Roman"/>
          <w:b w:val="0"/>
          <w:color w:val="auto"/>
          <w:sz w:val="24"/>
          <w:szCs w:val="24"/>
          <w:lang w:eastAsia="en-US"/>
        </w:rPr>
      </w:pPr>
      <w:r w:rsidRPr="006F1DD3">
        <w:rPr>
          <w:rFonts w:eastAsia="Aptos"/>
          <w:b w:val="0"/>
          <w:color w:val="auto"/>
          <w:sz w:val="24"/>
          <w:szCs w:val="24"/>
          <w:lang w:eastAsia="en-US"/>
        </w:rPr>
        <w:t xml:space="preserve">Central to all participants was the concept of what was considered safe or unsafe practice within a single session remit. The flavour of the narratives suggested that OAAT/SST </w:t>
      </w:r>
      <w:r w:rsidRPr="006F1DD3">
        <w:rPr>
          <w:rFonts w:eastAsia="Aptos"/>
          <w:b w:val="0"/>
          <w:color w:val="auto"/>
          <w:sz w:val="24"/>
          <w:szCs w:val="24"/>
          <w:lang w:eastAsia="en-US"/>
        </w:rPr>
        <w:lastRenderedPageBreak/>
        <w:t xml:space="preserve">became ethically unsound for participants as  complex issues held high-stake consequences: </w:t>
      </w:r>
    </w:p>
    <w:p w14:paraId="60FB5DFA" w14:textId="77777777" w:rsidR="00112372" w:rsidRPr="006F1DD3" w:rsidRDefault="00112372" w:rsidP="008F6E00">
      <w:pPr>
        <w:spacing w:line="240" w:lineRule="auto"/>
        <w:ind w:left="567" w:right="567"/>
        <w:jc w:val="both"/>
        <w:rPr>
          <w:rFonts w:eastAsia="Aptos" w:cs="Times New Roman"/>
          <w:b w:val="0"/>
          <w:color w:val="auto"/>
          <w:sz w:val="24"/>
          <w:szCs w:val="24"/>
          <w:lang w:eastAsia="en-US"/>
        </w:rPr>
      </w:pPr>
    </w:p>
    <w:p w14:paraId="7DDD258D" w14:textId="77777777" w:rsidR="008F6E00" w:rsidRPr="006F1DD3" w:rsidRDefault="008F6E00" w:rsidP="008F6E00">
      <w:pPr>
        <w:spacing w:line="240" w:lineRule="auto"/>
        <w:ind w:left="567" w:right="567"/>
        <w:jc w:val="both"/>
        <w:rPr>
          <w:rFonts w:eastAsia="Aptos"/>
          <w:b w:val="0"/>
          <w:i/>
          <w:iCs/>
          <w:color w:val="auto"/>
          <w:kern w:val="2"/>
          <w:sz w:val="20"/>
          <w:szCs w:val="20"/>
          <w:lang w:eastAsia="en-US"/>
          <w14:ligatures w14:val="standardContextual"/>
        </w:rPr>
      </w:pPr>
      <w:r w:rsidRPr="006F1DD3">
        <w:rPr>
          <w:rFonts w:eastAsia="Aptos" w:cs="Times New Roman"/>
          <w:b w:val="0"/>
          <w:i/>
          <w:iCs/>
          <w:color w:val="auto"/>
          <w:sz w:val="20"/>
          <w:szCs w:val="20"/>
          <w:lang w:eastAsia="en-US"/>
        </w:rPr>
        <w:t xml:space="preserve">If </w:t>
      </w:r>
      <w:r w:rsidRPr="006F1DD3">
        <w:rPr>
          <w:rFonts w:eastAsia="Aptos"/>
          <w:b w:val="0"/>
          <w:i/>
          <w:iCs/>
          <w:color w:val="auto"/>
          <w:kern w:val="2"/>
          <w:sz w:val="20"/>
          <w:szCs w:val="20"/>
          <w:lang w:eastAsia="en-US"/>
          <w14:ligatures w14:val="standardContextual"/>
        </w:rPr>
        <w:t>they were really in a mental health crisis, suicidal …I would say single session therapy is not something we could offer them. The reasons would be, could that therapy session potentially be of harm to that client and actually make their situation worse? (Emily: p. 30, lines 1012-1019)</w:t>
      </w:r>
    </w:p>
    <w:p w14:paraId="27F69FFD" w14:textId="77777777" w:rsidR="008F6E00" w:rsidRPr="006F1DD3" w:rsidRDefault="008F6E00" w:rsidP="008F6E00">
      <w:pPr>
        <w:spacing w:line="360" w:lineRule="auto"/>
        <w:jc w:val="both"/>
        <w:rPr>
          <w:rFonts w:eastAsia="Aptos"/>
          <w:b w:val="0"/>
          <w:i/>
          <w:iCs/>
          <w:color w:val="auto"/>
          <w:kern w:val="2"/>
          <w:sz w:val="24"/>
          <w:szCs w:val="24"/>
          <w:lang w:eastAsia="en-US"/>
          <w14:ligatures w14:val="standardContextual"/>
        </w:rPr>
      </w:pPr>
    </w:p>
    <w:p w14:paraId="18A3DBAB" w14:textId="77777777" w:rsidR="008F6E00" w:rsidRPr="006F1DD3" w:rsidRDefault="008F6E00" w:rsidP="008F6E00">
      <w:pPr>
        <w:jc w:val="both"/>
        <w:rPr>
          <w:rFonts w:eastAsia="Aptos" w:cs="Times New Roman"/>
          <w:b w:val="0"/>
          <w:color w:val="auto"/>
          <w:sz w:val="24"/>
          <w:szCs w:val="24"/>
          <w:lang w:eastAsia="en-US"/>
        </w:rPr>
      </w:pPr>
      <w:r w:rsidRPr="006F1DD3">
        <w:rPr>
          <w:rFonts w:eastAsia="Aptos"/>
          <w:b w:val="0"/>
          <w:color w:val="auto"/>
          <w:sz w:val="24"/>
          <w:szCs w:val="24"/>
          <w:lang w:eastAsia="en-US"/>
        </w:rPr>
        <w:t xml:space="preserve">On further analysis, participant alignment to the OAAT/SST mindset appeared to involve the psychological construction of ‘safe walls’ in order to manage working practice ( Blundell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When considered thoughtfully, this  implied </w:t>
      </w:r>
      <w:r w:rsidRPr="006F1DD3">
        <w:rPr>
          <w:rFonts w:eastAsia="Aptos" w:cs="Times New Roman"/>
          <w:b w:val="0"/>
          <w:color w:val="auto"/>
          <w:sz w:val="24"/>
          <w:szCs w:val="24"/>
          <w:lang w:eastAsia="en-US"/>
        </w:rPr>
        <w:t xml:space="preserve">OAAT/SST was not a safe shelter for the therapist, but a place where fear of survival replaced client’s needs: </w:t>
      </w:r>
    </w:p>
    <w:p w14:paraId="612EF46E" w14:textId="77777777" w:rsidR="008F6E00" w:rsidRPr="006F1DD3" w:rsidRDefault="008F6E00" w:rsidP="008F6E00">
      <w:pPr>
        <w:jc w:val="both"/>
        <w:rPr>
          <w:rFonts w:eastAsia="Aptos"/>
          <w:b w:val="0"/>
          <w:color w:val="auto"/>
          <w:sz w:val="24"/>
          <w:szCs w:val="24"/>
          <w:lang w:eastAsia="en-US"/>
        </w:rPr>
      </w:pPr>
    </w:p>
    <w:p w14:paraId="6163FA79"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 will intentionally spend some time bringing myself into that frame of mind before I do a single session therapy (p. 22, line 746)</w:t>
      </w:r>
    </w:p>
    <w:p w14:paraId="538CDDFB" w14:textId="77777777" w:rsidR="008F6E00" w:rsidRPr="006F1DD3" w:rsidRDefault="008F6E00" w:rsidP="008F6E00">
      <w:pPr>
        <w:jc w:val="both"/>
        <w:rPr>
          <w:rFonts w:eastAsia="Aptos"/>
          <w:b w:val="0"/>
          <w:color w:val="auto"/>
          <w:sz w:val="20"/>
          <w:szCs w:val="20"/>
          <w:lang w:eastAsia="en-US"/>
        </w:rPr>
      </w:pPr>
    </w:p>
    <w:p w14:paraId="5E2CC0D8" w14:textId="77777777" w:rsidR="008F6E00" w:rsidRPr="006F1DD3" w:rsidRDefault="008F6E00" w:rsidP="00D74D2E">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The industry is so getting more and more litigious… complaints being made and people, you know, insurance companies and having to think about all that kind of stuff. I find all that side of the therapy quite stressful… And what if I, you know, I'm not taking this safeguarding action when it needs to be?  (Emily: p.29, lines 965-970)</w:t>
      </w:r>
    </w:p>
    <w:p w14:paraId="75EF166D"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p>
    <w:p w14:paraId="703C4C61" w14:textId="77777777" w:rsidR="008F6E00" w:rsidRPr="006F1DD3" w:rsidRDefault="008F6E00" w:rsidP="008F6E00">
      <w:pPr>
        <w:spacing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It can make you assess risk differently, feel more anxious, overthink things. That certainly does happen to me from time to time (Emily: p.21, lines 721-723)</w:t>
      </w:r>
    </w:p>
    <w:p w14:paraId="544B1DF2" w14:textId="77777777" w:rsidR="008F6E00" w:rsidRPr="006F1DD3" w:rsidRDefault="008F6E00" w:rsidP="008F6E00">
      <w:pPr>
        <w:jc w:val="both"/>
        <w:rPr>
          <w:rFonts w:eastAsia="Aptos"/>
          <w:b w:val="0"/>
          <w:color w:val="auto"/>
          <w:sz w:val="24"/>
          <w:szCs w:val="24"/>
          <w:lang w:eastAsia="en-US"/>
        </w:rPr>
      </w:pPr>
    </w:p>
    <w:p w14:paraId="1049E267" w14:textId="4FB95EC5"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Participants appeared extremely focused on self-preservation and staying back behind tightly drawn boundaries. The flavour of the narratives implied that the participants as a group  became  focused on hazard administration as the narratives underpinned tension and fear of doing harm. On reflection, there was a sense of paradox as OAAT/SST was repositioned as ‘good therapy’  based on what was left unsaid due to a deliberate departure away from danger: </w:t>
      </w:r>
    </w:p>
    <w:p w14:paraId="7D7F546B" w14:textId="77777777" w:rsidR="008F6E00" w:rsidRPr="006F1DD3" w:rsidRDefault="008F6E00" w:rsidP="008F6E00">
      <w:pPr>
        <w:jc w:val="both"/>
        <w:rPr>
          <w:rFonts w:eastAsia="Aptos" w:cs="Times New Roman"/>
          <w:b w:val="0"/>
          <w:color w:val="auto"/>
          <w:sz w:val="24"/>
          <w:szCs w:val="24"/>
          <w:lang w:eastAsia="en-US"/>
        </w:rPr>
      </w:pPr>
    </w:p>
    <w:p w14:paraId="18D68642" w14:textId="77777777" w:rsidR="008F6E00" w:rsidRPr="006F1DD3" w:rsidRDefault="008F6E00" w:rsidP="008F6E00">
      <w:pPr>
        <w:spacing w:after="0" w:line="240" w:lineRule="auto"/>
        <w:ind w:left="567" w:right="567"/>
        <w:jc w:val="both"/>
        <w:rPr>
          <w:rFonts w:eastAsia="Segoe UI"/>
          <w:b w:val="0"/>
          <w:i/>
          <w:iCs/>
          <w:color w:val="auto"/>
          <w:sz w:val="24"/>
          <w:szCs w:val="24"/>
          <w:lang w:eastAsia="en-GB"/>
        </w:rPr>
      </w:pPr>
    </w:p>
    <w:p w14:paraId="78E94F57" w14:textId="77777777" w:rsidR="008F6E00" w:rsidRPr="006F1DD3" w:rsidRDefault="008F6E00" w:rsidP="008F6E00">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This was a client who, because there were too many things, if you talked about this, there were too many things that were opening up for her, so it felt...A little bit unsafe, just working on. I say unsafe working on one thing, we could, what I did was I wasn't going to turn her away because then you sort of, you've got that, the ethical dilemmas, isn't it? …I didn't want to do her any harm by opening this can of  worms …I explained to her that I felt</w:t>
      </w:r>
      <w:r w:rsidRPr="006F1DD3">
        <w:rPr>
          <w:rFonts w:eastAsia="Segoe UI"/>
          <w:b w:val="0"/>
          <w:i/>
          <w:iCs/>
          <w:color w:val="auto"/>
          <w:sz w:val="24"/>
          <w:szCs w:val="24"/>
          <w:lang w:eastAsia="en-GB"/>
        </w:rPr>
        <w:t xml:space="preserve"> </w:t>
      </w:r>
      <w:r w:rsidRPr="006F1DD3">
        <w:rPr>
          <w:rFonts w:eastAsia="Segoe UI"/>
          <w:b w:val="0"/>
          <w:i/>
          <w:iCs/>
          <w:color w:val="auto"/>
          <w:sz w:val="20"/>
          <w:szCs w:val="20"/>
          <w:lang w:eastAsia="en-GB"/>
        </w:rPr>
        <w:t>that I, you know, I couldn't offer her enough really in that just that one session because she was aware it was only one session and but we could just work on relaxation, things to help with the stress…So I suppose from a professional point of view, it would have been dangerous to just have a session talking about her husband leaving ( Anna: p.14, lines 461-485)</w:t>
      </w:r>
    </w:p>
    <w:p w14:paraId="2995B3BE"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p>
    <w:p w14:paraId="6F1D52AB" w14:textId="77777777" w:rsidR="008F6E00" w:rsidRPr="006F1DD3" w:rsidRDefault="008F6E00" w:rsidP="008F6E00">
      <w:pPr>
        <w:spacing w:line="240" w:lineRule="auto"/>
        <w:ind w:left="567" w:right="567"/>
        <w:jc w:val="both"/>
        <w:rPr>
          <w:rFonts w:eastAsia="Aptos" w:cs="Times New Roman"/>
          <w:b w:val="0"/>
          <w:color w:val="auto"/>
          <w:sz w:val="20"/>
          <w:szCs w:val="20"/>
          <w:lang w:eastAsia="en-US"/>
        </w:rPr>
      </w:pPr>
    </w:p>
    <w:p w14:paraId="52F9515F"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 xml:space="preserve">For some people, that's what they use therapy for. Great. But I think if If you've got...a lot of deep trauma, no that that that needs to be worked at a very different level and very carefully (Sarah: p. 27, lines 897-908) </w:t>
      </w:r>
    </w:p>
    <w:p w14:paraId="41B38F0A" w14:textId="77777777" w:rsidR="008F6E00" w:rsidRPr="006F1DD3" w:rsidRDefault="008F6E00" w:rsidP="008F6E00">
      <w:pPr>
        <w:jc w:val="both"/>
        <w:rPr>
          <w:rFonts w:eastAsia="Aptos"/>
          <w:b w:val="0"/>
          <w:color w:val="auto"/>
          <w:sz w:val="24"/>
          <w:szCs w:val="24"/>
          <w:lang w:eastAsia="en-US"/>
        </w:rPr>
      </w:pPr>
    </w:p>
    <w:p w14:paraId="68CEA77B" w14:textId="15759871"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This appeared to create a moral dilemma where the client could only be helped or heard in OAAT/SST if they were not viewed as complicated.  The story behind the words suggested complexity was navigated by the use of silencing in the name of fairness, as complication was outside the remit of what the  group socially constructed  single session therapy to be (Schleider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2020): </w:t>
      </w:r>
    </w:p>
    <w:p w14:paraId="5AFBFBFD"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0FFEFEBE"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447F6CBB"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Part of me would think at the start, oh, what if they want to talk about it, feels unfair if I don't let them talk about what they want to talk about. But then I was thinking, no, actually, it's not fair on them if I allow them to do that  (Anna: p. 16, lines 549-552)</w:t>
      </w:r>
    </w:p>
    <w:p w14:paraId="677B1421"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77C019CA" w14:textId="77777777" w:rsidR="008F6E00" w:rsidRPr="006F1DD3" w:rsidRDefault="008F6E00" w:rsidP="008F6E00">
      <w:pPr>
        <w:jc w:val="both"/>
        <w:rPr>
          <w:rFonts w:eastAsia="Aptos"/>
          <w:b w:val="0"/>
          <w:color w:val="auto"/>
          <w:sz w:val="24"/>
          <w:szCs w:val="24"/>
          <w:lang w:eastAsia="en-US"/>
        </w:rPr>
      </w:pPr>
    </w:p>
    <w:p w14:paraId="1FAA587D" w14:textId="208E8176"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One participant gave a sense of panic in that complication overstepped  boundaries  and disallowed a client choice of what they could bring to a single session.  On further ref</w:t>
      </w:r>
      <w:r w:rsidR="0044170C">
        <w:rPr>
          <w:rFonts w:eastAsia="Aptos"/>
          <w:b w:val="0"/>
          <w:color w:val="auto"/>
          <w:sz w:val="24"/>
          <w:szCs w:val="24"/>
          <w:lang w:eastAsia="en-US"/>
        </w:rPr>
        <w:t>l</w:t>
      </w:r>
      <w:r w:rsidRPr="006F1DD3">
        <w:rPr>
          <w:rFonts w:eastAsia="Aptos"/>
          <w:b w:val="0"/>
          <w:color w:val="auto"/>
          <w:sz w:val="24"/>
          <w:szCs w:val="24"/>
          <w:lang w:eastAsia="en-US"/>
        </w:rPr>
        <w:t>ection, this narrative conveyed conflict and tension in OAAT/SST working  between time disparity compared to what clients might need, meaning the therapist became caught between the client's complicated life story and what they perceived to be the  model's rigid constraints (Cannistrà, 2024)</w:t>
      </w:r>
      <w:r w:rsidR="00F43382" w:rsidRPr="006F1DD3">
        <w:rPr>
          <w:rFonts w:eastAsia="Aptos"/>
          <w:b w:val="0"/>
          <w:color w:val="auto"/>
          <w:sz w:val="24"/>
          <w:szCs w:val="24"/>
          <w:lang w:eastAsia="en-US"/>
        </w:rPr>
        <w:t>:</w:t>
      </w:r>
    </w:p>
    <w:p w14:paraId="651181DC" w14:textId="77777777" w:rsidR="008F6E00" w:rsidRPr="006F1DD3" w:rsidRDefault="008F6E00" w:rsidP="008F6E00">
      <w:pPr>
        <w:spacing w:line="240" w:lineRule="auto"/>
        <w:ind w:left="567" w:right="567"/>
        <w:jc w:val="both"/>
        <w:rPr>
          <w:rFonts w:eastAsia="Aptos"/>
          <w:b w:val="0"/>
          <w:i/>
          <w:iCs/>
          <w:color w:val="auto"/>
          <w:sz w:val="24"/>
          <w:szCs w:val="24"/>
          <w:lang w:eastAsia="en-US"/>
        </w:rPr>
      </w:pPr>
    </w:p>
    <w:p w14:paraId="6BAFB594"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lastRenderedPageBreak/>
        <w:t>…if somebody has more than that single thing…there's the alarm bells going off and thinking that's not, that's not what this is (Anna:, p.5, lines 161-163)</w:t>
      </w:r>
    </w:p>
    <w:p w14:paraId="4ED5D4BE" w14:textId="77777777" w:rsidR="008F6E00" w:rsidRPr="006F1DD3" w:rsidRDefault="008F6E00" w:rsidP="008F6E00">
      <w:pPr>
        <w:jc w:val="both"/>
        <w:rPr>
          <w:rFonts w:eastAsia="Aptos"/>
          <w:b w:val="0"/>
          <w:color w:val="auto"/>
          <w:sz w:val="24"/>
          <w:szCs w:val="24"/>
          <w:lang w:eastAsia="en-US"/>
        </w:rPr>
      </w:pPr>
    </w:p>
    <w:p w14:paraId="2288C07B" w14:textId="77777777" w:rsidR="00F43382" w:rsidRPr="006F1DD3" w:rsidRDefault="00F43382" w:rsidP="008F6E00">
      <w:pPr>
        <w:jc w:val="both"/>
        <w:rPr>
          <w:rFonts w:eastAsia="Aptos"/>
          <w:b w:val="0"/>
          <w:color w:val="auto"/>
          <w:sz w:val="24"/>
          <w:szCs w:val="24"/>
          <w:lang w:eastAsia="en-US"/>
        </w:rPr>
      </w:pPr>
    </w:p>
    <w:p w14:paraId="7C4F5F1A" w14:textId="6071E44F"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From the group narrative, it was clear that in longer term therapy no such rules over complexity existed. In interpreting this</w:t>
      </w:r>
      <w:r w:rsidR="00F46DBF">
        <w:rPr>
          <w:rFonts w:eastAsia="Aptos"/>
          <w:b w:val="0"/>
          <w:color w:val="auto"/>
          <w:sz w:val="24"/>
          <w:szCs w:val="24"/>
          <w:lang w:eastAsia="en-US"/>
        </w:rPr>
        <w:t>, t</w:t>
      </w:r>
      <w:r w:rsidRPr="006F1DD3">
        <w:rPr>
          <w:rFonts w:eastAsia="Aptos"/>
          <w:b w:val="0"/>
          <w:color w:val="auto"/>
          <w:sz w:val="24"/>
          <w:szCs w:val="24"/>
          <w:lang w:eastAsia="en-US"/>
        </w:rPr>
        <w:t xml:space="preserve">he flavour of the narratives suggested there was a degree of comfort in having control over the therapeutic relationship during long term counselling (Schleider </w:t>
      </w:r>
      <w:r w:rsidRPr="006F1DD3">
        <w:rPr>
          <w:rFonts w:eastAsia="Aptos"/>
          <w:b w:val="0"/>
          <w:i/>
          <w:iCs/>
          <w:color w:val="auto"/>
          <w:sz w:val="24"/>
          <w:szCs w:val="24"/>
          <w:lang w:eastAsia="en-US"/>
        </w:rPr>
        <w:t>et al</w:t>
      </w:r>
      <w:r w:rsidRPr="006F1DD3">
        <w:rPr>
          <w:rFonts w:eastAsia="Aptos"/>
          <w:b w:val="0"/>
          <w:color w:val="auto"/>
          <w:sz w:val="24"/>
          <w:szCs w:val="24"/>
          <w:lang w:eastAsia="en-US"/>
        </w:rPr>
        <w:t>., 2021):</w:t>
      </w:r>
    </w:p>
    <w:p w14:paraId="0C005FBC" w14:textId="77777777" w:rsidR="008F6E00" w:rsidRPr="006F1DD3" w:rsidRDefault="008F6E00" w:rsidP="008F6E00">
      <w:pPr>
        <w:jc w:val="both"/>
        <w:rPr>
          <w:rFonts w:eastAsia="Aptos"/>
          <w:b w:val="0"/>
          <w:color w:val="auto"/>
          <w:sz w:val="24"/>
          <w:szCs w:val="24"/>
          <w:lang w:eastAsia="en-US"/>
        </w:rPr>
      </w:pPr>
    </w:p>
    <w:p w14:paraId="0565695F"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With clients that I'm working with over a number of sessions, I've got more of a steer on what I'll know a bit more about them (Emily: p.21, lines 690-695)</w:t>
      </w:r>
      <w:r w:rsidRPr="006F1DD3">
        <w:rPr>
          <w:rFonts w:eastAsia="Aptos" w:cs="Times New Roman"/>
          <w:b w:val="0"/>
          <w:i/>
          <w:iCs/>
          <w:color w:val="auto"/>
          <w:sz w:val="20"/>
          <w:szCs w:val="20"/>
          <w:lang w:eastAsia="en-US"/>
        </w:rPr>
        <w:t xml:space="preserve"> </w:t>
      </w:r>
    </w:p>
    <w:p w14:paraId="1E880C39" w14:textId="77777777" w:rsidR="008F6E00" w:rsidRPr="006F1DD3" w:rsidRDefault="008F6E00" w:rsidP="008F6E00">
      <w:pPr>
        <w:jc w:val="both"/>
        <w:rPr>
          <w:rFonts w:eastAsia="Aptos"/>
          <w:b w:val="0"/>
          <w:i/>
          <w:iCs/>
          <w:color w:val="auto"/>
          <w:sz w:val="24"/>
          <w:szCs w:val="24"/>
          <w:lang w:eastAsia="en-US"/>
        </w:rPr>
      </w:pPr>
    </w:p>
    <w:p w14:paraId="79C06B4F" w14:textId="3E663EC5" w:rsidR="008F6E00" w:rsidRPr="006F1DD3" w:rsidRDefault="008F6E00" w:rsidP="008F6E00">
      <w:pPr>
        <w:jc w:val="both"/>
        <w:rPr>
          <w:rFonts w:eastAsia="Aptos" w:cs="Times New Roman"/>
          <w:b w:val="0"/>
          <w:color w:val="auto"/>
          <w:sz w:val="24"/>
          <w:szCs w:val="24"/>
          <w:lang w:eastAsia="en-US"/>
        </w:rPr>
      </w:pPr>
      <w:r w:rsidRPr="006F1DD3">
        <w:rPr>
          <w:rFonts w:eastAsia="Aptos" w:cs="Times New Roman"/>
          <w:b w:val="0"/>
          <w:color w:val="auto"/>
          <w:sz w:val="24"/>
          <w:szCs w:val="24"/>
          <w:lang w:eastAsia="en-US"/>
        </w:rPr>
        <w:t xml:space="preserve">This appeared to suggest a contradiction between time constraint and not providing a completed ending which appeared uncomfortable for the participants (Rabinowitz </w:t>
      </w:r>
      <w:r w:rsidRPr="006F1DD3">
        <w:rPr>
          <w:rFonts w:eastAsia="Aptos" w:cs="Times New Roman"/>
          <w:b w:val="0"/>
          <w:i/>
          <w:iCs/>
          <w:color w:val="auto"/>
          <w:sz w:val="24"/>
          <w:szCs w:val="24"/>
          <w:lang w:eastAsia="en-US"/>
        </w:rPr>
        <w:t>et al</w:t>
      </w:r>
      <w:r w:rsidRPr="006F1DD3">
        <w:rPr>
          <w:rFonts w:eastAsia="Aptos" w:cs="Times New Roman"/>
          <w:b w:val="0"/>
          <w:color w:val="auto"/>
          <w:sz w:val="24"/>
          <w:szCs w:val="24"/>
          <w:lang w:eastAsia="en-US"/>
        </w:rPr>
        <w:t>., 2025). While participants offered clients further sessions, the actual meaning behind the words implied that the client  may be prevented from feeling heard during their single session unless they came back:</w:t>
      </w:r>
    </w:p>
    <w:p w14:paraId="1C7CCE27" w14:textId="77777777" w:rsidR="008F6E00" w:rsidRPr="006F1DD3" w:rsidRDefault="008F6E00" w:rsidP="008F6E00">
      <w:pPr>
        <w:spacing w:line="240" w:lineRule="auto"/>
        <w:ind w:left="567" w:right="567"/>
        <w:jc w:val="both"/>
        <w:rPr>
          <w:rFonts w:eastAsia="Aptos" w:cs="Times New Roman"/>
          <w:b w:val="0"/>
          <w:color w:val="auto"/>
          <w:sz w:val="24"/>
          <w:szCs w:val="24"/>
          <w:lang w:eastAsia="en-US"/>
        </w:rPr>
      </w:pPr>
      <w:r w:rsidRPr="006F1DD3">
        <w:rPr>
          <w:rFonts w:eastAsia="Aptos" w:cs="Times New Roman"/>
          <w:b w:val="0"/>
          <w:color w:val="auto"/>
          <w:sz w:val="24"/>
          <w:szCs w:val="24"/>
          <w:lang w:eastAsia="en-US"/>
        </w:rPr>
        <w:t xml:space="preserve"> </w:t>
      </w:r>
    </w:p>
    <w:p w14:paraId="7AFD7B0B" w14:textId="77777777" w:rsidR="008F6E00" w:rsidRPr="006F1DD3" w:rsidRDefault="008F6E00" w:rsidP="008F6E00">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 would say…we've got however long until the session ends, and this is something really big and really, you know, important, and actually this is sort of...a need for space and time to unpack that it (Amy: p.19, lines 625-627)</w:t>
      </w:r>
    </w:p>
    <w:p w14:paraId="69663CC5" w14:textId="77777777" w:rsidR="008F6E00" w:rsidRPr="006F1DD3" w:rsidRDefault="008F6E00" w:rsidP="008F6E00">
      <w:pPr>
        <w:jc w:val="both"/>
        <w:rPr>
          <w:rFonts w:eastAsia="Aptos" w:cs="Times New Roman"/>
          <w:b w:val="0"/>
          <w:color w:val="auto"/>
          <w:sz w:val="20"/>
          <w:szCs w:val="20"/>
          <w:lang w:eastAsia="en-US"/>
        </w:rPr>
      </w:pPr>
    </w:p>
    <w:p w14:paraId="12364170"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will be my recommendation that the client might come and have some more therapy, if there's anything that they'd said that I might need to check back again (Emily: p.18, lines 586-587)</w:t>
      </w:r>
    </w:p>
    <w:p w14:paraId="4679206E" w14:textId="77777777" w:rsidR="008F6E00" w:rsidRPr="006F1DD3" w:rsidRDefault="008F6E00" w:rsidP="008F6E00">
      <w:pPr>
        <w:jc w:val="both"/>
        <w:rPr>
          <w:rFonts w:eastAsia="Aptos"/>
          <w:b w:val="0"/>
          <w:i/>
          <w:iCs/>
          <w:color w:val="auto"/>
          <w:sz w:val="20"/>
          <w:szCs w:val="20"/>
          <w:lang w:eastAsia="en-US"/>
        </w:rPr>
      </w:pPr>
    </w:p>
    <w:p w14:paraId="2FDE0563"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should you require more… after the session to give them a chance to just think about moving forward (Anna: p. 6, lines  203-206)</w:t>
      </w:r>
    </w:p>
    <w:p w14:paraId="7381703E" w14:textId="77777777" w:rsidR="008F6E00" w:rsidRPr="006F1DD3" w:rsidRDefault="008F6E00" w:rsidP="008F6E00">
      <w:pPr>
        <w:jc w:val="both"/>
        <w:rPr>
          <w:rFonts w:eastAsia="Aptos" w:cs="Times New Roman"/>
          <w:b w:val="0"/>
          <w:i/>
          <w:iCs/>
          <w:color w:val="auto"/>
          <w:sz w:val="20"/>
          <w:szCs w:val="20"/>
          <w:lang w:eastAsia="en-US"/>
        </w:rPr>
      </w:pPr>
    </w:p>
    <w:p w14:paraId="0F835ADC" w14:textId="3E62934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lastRenderedPageBreak/>
        <w:t>Participants narrated that OAAT/SST training mattered. However, when considered analytically the narratives gave the sense that some participants felt deprived of therapeutic competence due to its briefness, which implied this increased stress on its delivery to clients:</w:t>
      </w:r>
    </w:p>
    <w:p w14:paraId="606112EA" w14:textId="77777777" w:rsidR="00C348DB" w:rsidRPr="006F1DD3" w:rsidRDefault="00C348DB" w:rsidP="008F6E00">
      <w:pPr>
        <w:jc w:val="both"/>
        <w:rPr>
          <w:rFonts w:eastAsia="Aptos"/>
          <w:b w:val="0"/>
          <w:color w:val="auto"/>
          <w:sz w:val="24"/>
          <w:szCs w:val="24"/>
          <w:lang w:eastAsia="en-US"/>
        </w:rPr>
      </w:pPr>
    </w:p>
    <w:p w14:paraId="3D4152AF" w14:textId="77777777" w:rsidR="008F6E00" w:rsidRPr="006F1DD3" w:rsidRDefault="008F6E00" w:rsidP="008F6E00">
      <w:pPr>
        <w:spacing w:line="240" w:lineRule="auto"/>
        <w:ind w:left="567" w:right="567"/>
        <w:jc w:val="both"/>
        <w:rPr>
          <w:rFonts w:eastAsia="Aptos"/>
          <w:b w:val="0"/>
          <w:i/>
          <w:iCs/>
          <w:color w:val="auto"/>
          <w:sz w:val="20"/>
          <w:szCs w:val="20"/>
          <w:lang w:eastAsia="en-US"/>
        </w:rPr>
      </w:pPr>
    </w:p>
    <w:p w14:paraId="0E0DD639" w14:textId="77777777" w:rsidR="008F6E00" w:rsidRPr="006F1DD3" w:rsidRDefault="008F6E00" w:rsidP="008F6E00">
      <w:pPr>
        <w:spacing w:line="240" w:lineRule="auto"/>
        <w:ind w:left="567" w:right="567"/>
        <w:jc w:val="both"/>
        <w:rPr>
          <w:rFonts w:eastAsia="Segoe UI"/>
          <w:b w:val="0"/>
          <w:i/>
          <w:iCs/>
          <w:color w:val="auto"/>
          <w:sz w:val="20"/>
          <w:szCs w:val="20"/>
          <w:lang w:eastAsia="en-US"/>
        </w:rPr>
      </w:pPr>
      <w:r w:rsidRPr="006F1DD3">
        <w:rPr>
          <w:rFonts w:eastAsia="Aptos"/>
          <w:b w:val="0"/>
          <w:i/>
          <w:iCs/>
          <w:color w:val="auto"/>
          <w:sz w:val="20"/>
          <w:szCs w:val="20"/>
          <w:lang w:eastAsia="en-US"/>
        </w:rPr>
        <w:t xml:space="preserve">I'm very much a person that feels like if you're doing something you need to be 100% properly trained in it...I want proper training for it. I don't want like an hour online with Windy Dryden. I want a proper, you know, batch of training  (Sarah, p.7, lines 212-217) </w:t>
      </w:r>
    </w:p>
    <w:p w14:paraId="43E00998" w14:textId="77777777" w:rsidR="008F6E00" w:rsidRPr="006F1DD3" w:rsidRDefault="008F6E00" w:rsidP="008F6E00">
      <w:pPr>
        <w:spacing w:line="300" w:lineRule="auto"/>
        <w:jc w:val="both"/>
        <w:rPr>
          <w:rFonts w:eastAsia="Segoe UI"/>
          <w:b w:val="0"/>
          <w:i/>
          <w:iCs/>
          <w:color w:val="auto"/>
          <w:sz w:val="20"/>
          <w:szCs w:val="20"/>
          <w:lang w:eastAsia="en-US"/>
        </w:rPr>
      </w:pPr>
    </w:p>
    <w:p w14:paraId="04DCF19A"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Some CPD’s you come away from and you think yes, I've got so much information from. That, that one I personally came away from feeling, well, I wanted more (Amy: p.7, lines 165-170)</w:t>
      </w:r>
    </w:p>
    <w:p w14:paraId="2B2D4B35" w14:textId="77777777" w:rsidR="008F6E00" w:rsidRPr="006F1DD3" w:rsidRDefault="008F6E00" w:rsidP="008F6E00">
      <w:pPr>
        <w:jc w:val="both"/>
        <w:rPr>
          <w:rFonts w:eastAsia="Aptos"/>
          <w:b w:val="0"/>
          <w:color w:val="auto"/>
          <w:sz w:val="24"/>
          <w:szCs w:val="24"/>
          <w:lang w:eastAsia="en-US"/>
        </w:rPr>
      </w:pPr>
    </w:p>
    <w:p w14:paraId="507EB11E" w14:textId="7777777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RTA revealed underlying concern that OAAT/SST was being framed as an approach anyone could do within wider professional circles. The need of participants to safeguard and silo their own professionalism appeared important. However, the underlying message behind the words suggested while participants held some doubts about OAAT/SST it  was still considered to be counselling : </w:t>
      </w:r>
    </w:p>
    <w:p w14:paraId="275DB8C5" w14:textId="77777777" w:rsidR="008F6E00" w:rsidRPr="006F1DD3" w:rsidRDefault="008F6E00" w:rsidP="008F6E00">
      <w:pPr>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5186347C" w14:textId="77777777" w:rsidR="008F6E00" w:rsidRPr="006F1DD3" w:rsidRDefault="008F6E00" w:rsidP="008F6E00">
      <w:pPr>
        <w:spacing w:line="240" w:lineRule="auto"/>
        <w:ind w:left="567" w:right="567"/>
        <w:jc w:val="both"/>
        <w:rPr>
          <w:rFonts w:eastAsia="Aptos"/>
          <w:b w:val="0"/>
          <w:i/>
          <w:iCs/>
          <w:color w:val="auto"/>
          <w:sz w:val="20"/>
          <w:szCs w:val="20"/>
          <w:lang w:eastAsia="en-US"/>
        </w:rPr>
      </w:pPr>
      <w:r w:rsidRPr="006F1DD3">
        <w:rPr>
          <w:rFonts w:eastAsia="Segoe UI"/>
          <w:b w:val="0"/>
          <w:i/>
          <w:iCs/>
          <w:color w:val="auto"/>
          <w:sz w:val="20"/>
          <w:szCs w:val="20"/>
          <w:lang w:eastAsia="en-GB"/>
        </w:rPr>
        <w:t>I did go to a meeting some time ago about single session therapy… I was quite shocked because they were sort of like... that anybody could do it…..nurses, social workers… I did voice within that meeting………hang on, you know, the very term single session therapy is saying that it is therapy and should only be, you know, performed by a therapist who actually knows what they're doing… this isn't just a chat, you know, there is, there are procedures that you go through and you know, there's a way of working (Sarah: p.3, lines 93-101)</w:t>
      </w:r>
    </w:p>
    <w:p w14:paraId="796D9FDD" w14:textId="77777777" w:rsidR="00D678DA" w:rsidRPr="006F1DD3" w:rsidRDefault="00D678DA" w:rsidP="00D678DA">
      <w:pPr>
        <w:jc w:val="both"/>
        <w:rPr>
          <w:rFonts w:eastAsia="Aptos"/>
          <w:b w:val="0"/>
          <w:color w:val="auto"/>
          <w:sz w:val="24"/>
          <w:szCs w:val="24"/>
          <w:lang w:eastAsia="en-US"/>
        </w:rPr>
      </w:pPr>
    </w:p>
    <w:p w14:paraId="20E07228" w14:textId="77777777" w:rsidR="00DA2148" w:rsidRPr="006F1DD3" w:rsidRDefault="00DA2148" w:rsidP="00DA2148">
      <w:pPr>
        <w:rPr>
          <w:lang w:eastAsia="en-US"/>
        </w:rPr>
      </w:pPr>
    </w:p>
    <w:p w14:paraId="21ED4294" w14:textId="77777777" w:rsidR="00BF547A" w:rsidRPr="006F1DD3" w:rsidRDefault="00BF547A" w:rsidP="00C348DB">
      <w:pPr>
        <w:pStyle w:val="Heading3"/>
        <w:rPr>
          <w:rFonts w:ascii="Arial" w:hAnsi="Arial"/>
          <w:b/>
          <w:bCs/>
          <w:lang w:eastAsia="en-US"/>
        </w:rPr>
      </w:pPr>
      <w:bookmarkStart w:id="36" w:name="_Toc231809594"/>
      <w:r w:rsidRPr="006F1DD3">
        <w:rPr>
          <w:rFonts w:ascii="Arial" w:hAnsi="Arial"/>
          <w:b/>
          <w:bCs/>
          <w:lang w:eastAsia="en-US"/>
        </w:rPr>
        <w:t>Sub Theme Four:  Ways of Thinking and  Mixing Methods</w:t>
      </w:r>
      <w:bookmarkEnd w:id="36"/>
      <w:r w:rsidRPr="006F1DD3">
        <w:rPr>
          <w:rFonts w:ascii="Arial" w:hAnsi="Arial"/>
          <w:b/>
          <w:bCs/>
          <w:lang w:eastAsia="en-US"/>
        </w:rPr>
        <w:t xml:space="preserve"> </w:t>
      </w:r>
    </w:p>
    <w:p w14:paraId="261FDE8A" w14:textId="77777777" w:rsidR="00BF547A" w:rsidRPr="006F1DD3" w:rsidRDefault="00BF547A" w:rsidP="00BF547A">
      <w:pPr>
        <w:jc w:val="both"/>
        <w:rPr>
          <w:rFonts w:eastAsia="Aptos"/>
          <w:b w:val="0"/>
          <w:color w:val="auto"/>
          <w:sz w:val="24"/>
          <w:szCs w:val="24"/>
          <w:lang w:eastAsia="en-US"/>
        </w:rPr>
      </w:pPr>
    </w:p>
    <w:p w14:paraId="2FA92582" w14:textId="77777777" w:rsidR="00BF547A" w:rsidRPr="006F1DD3" w:rsidRDefault="00BF547A" w:rsidP="00BF547A">
      <w:pPr>
        <w:jc w:val="both"/>
        <w:rPr>
          <w:rFonts w:eastAsia="Aptos"/>
          <w:b w:val="0"/>
          <w:color w:val="auto"/>
          <w:sz w:val="24"/>
          <w:szCs w:val="24"/>
          <w:lang w:eastAsia="en-US"/>
        </w:rPr>
      </w:pPr>
      <w:r w:rsidRPr="006F1DD3">
        <w:rPr>
          <w:rFonts w:eastAsia="Aptos"/>
          <w:b w:val="0"/>
          <w:color w:val="auto"/>
          <w:sz w:val="24"/>
          <w:szCs w:val="24"/>
          <w:lang w:eastAsia="en-US"/>
        </w:rPr>
        <w:t xml:space="preserve">Analysis revealed a divergence in what methods should be used  when working in the OAAT/SST framework. The refusal by some participants to become constrained by one </w:t>
      </w:r>
      <w:r w:rsidRPr="006F1DD3">
        <w:rPr>
          <w:rFonts w:eastAsia="Aptos"/>
          <w:b w:val="0"/>
          <w:color w:val="auto"/>
          <w:sz w:val="24"/>
          <w:szCs w:val="24"/>
          <w:lang w:eastAsia="en-US"/>
        </w:rPr>
        <w:lastRenderedPageBreak/>
        <w:t>specific approach or modality propelled the belief that working pluralistically not only supported client diversity and equity, but also reinforced the participants self-awareness and strong identity as counsellors  (Cannistrà, 2024):</w:t>
      </w:r>
    </w:p>
    <w:p w14:paraId="0710A9BF" w14:textId="77777777" w:rsidR="00BF547A" w:rsidRPr="006F1DD3" w:rsidRDefault="00BF547A" w:rsidP="00BF547A">
      <w:pPr>
        <w:jc w:val="both"/>
        <w:rPr>
          <w:rFonts w:eastAsia="Aptos"/>
          <w:b w:val="0"/>
          <w:color w:val="auto"/>
          <w:sz w:val="24"/>
          <w:szCs w:val="24"/>
          <w:lang w:eastAsia="en-US"/>
        </w:rPr>
      </w:pPr>
    </w:p>
    <w:p w14:paraId="254CBCBC" w14:textId="77777777" w:rsidR="00BF547A" w:rsidRPr="006F1DD3" w:rsidRDefault="00BF547A" w:rsidP="00BF547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it's just not my experience that one-size-fits-all and that and that mixing them together in all the different ways, you know, eclectic integration (Jenny: p.4, lines 117-118)</w:t>
      </w:r>
    </w:p>
    <w:p w14:paraId="0BF1428E" w14:textId="77777777" w:rsidR="00BF547A" w:rsidRPr="006F1DD3" w:rsidRDefault="00BF547A" w:rsidP="00BF547A">
      <w:pPr>
        <w:spacing w:line="240" w:lineRule="auto"/>
        <w:ind w:left="567" w:right="567"/>
        <w:jc w:val="both"/>
        <w:rPr>
          <w:rFonts w:eastAsia="Aptos"/>
          <w:b w:val="0"/>
          <w:i/>
          <w:iCs/>
          <w:color w:val="auto"/>
          <w:sz w:val="20"/>
          <w:szCs w:val="20"/>
          <w:lang w:eastAsia="en-US"/>
        </w:rPr>
      </w:pPr>
    </w:p>
    <w:p w14:paraId="4192F549" w14:textId="77777777" w:rsidR="00BF547A" w:rsidRPr="006F1DD3" w:rsidRDefault="00BF547A" w:rsidP="00BF547A">
      <w:pPr>
        <w:spacing w:line="240" w:lineRule="auto"/>
        <w:ind w:left="567" w:right="567"/>
        <w:jc w:val="both"/>
        <w:rPr>
          <w:rFonts w:eastAsia="Aptos"/>
          <w:b w:val="0"/>
          <w:color w:val="auto"/>
          <w:sz w:val="20"/>
          <w:szCs w:val="20"/>
          <w:lang w:eastAsia="en-US"/>
        </w:rPr>
      </w:pPr>
    </w:p>
    <w:p w14:paraId="3DD8D819" w14:textId="77777777" w:rsidR="00BF547A" w:rsidRPr="006F1DD3" w:rsidRDefault="00BF547A" w:rsidP="00BF547A">
      <w:pPr>
        <w:spacing w:after="0" w:line="240" w:lineRule="auto"/>
        <w:ind w:left="567" w:right="567"/>
        <w:rPr>
          <w:rFonts w:eastAsia="Aptos"/>
          <w:b w:val="0"/>
          <w:color w:val="auto"/>
          <w:kern w:val="2"/>
          <w:sz w:val="20"/>
          <w:szCs w:val="20"/>
          <w:lang w:eastAsia="en-US"/>
          <w14:ligatures w14:val="standardContextual"/>
        </w:rPr>
      </w:pPr>
    </w:p>
    <w:p w14:paraId="42E7041C" w14:textId="77777777" w:rsidR="00BF547A" w:rsidRPr="006F1DD3" w:rsidRDefault="00BF547A" w:rsidP="00BF547A">
      <w:pPr>
        <w:spacing w:after="0" w:line="240" w:lineRule="auto"/>
        <w:ind w:left="567" w:right="567"/>
        <w:jc w:val="both"/>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If you just ate the same thing all the time, even if you really liked that thing, you would get bored, it would begin to lose its appeal, it doesn't nourish you in every way that you need to be nourished. We need a balanced diet and a variety of things and it's possible to like both two very different culinary experiences equally (Emily:  </w:t>
      </w:r>
      <w:r w:rsidRPr="006F1DD3">
        <w:rPr>
          <w:rFonts w:eastAsia="Aptos"/>
          <w:b w:val="0"/>
          <w:i/>
          <w:iCs/>
          <w:color w:val="auto"/>
          <w:kern w:val="2"/>
          <w:sz w:val="20"/>
          <w:szCs w:val="20"/>
          <w:lang w:eastAsia="en-US"/>
          <w14:ligatures w14:val="standardContextual"/>
        </w:rPr>
        <w:t>p.38, lines 1292-1297)</w:t>
      </w:r>
    </w:p>
    <w:p w14:paraId="33957586" w14:textId="77777777" w:rsidR="00BF547A" w:rsidRPr="006F1DD3" w:rsidRDefault="00BF547A" w:rsidP="00BF547A">
      <w:pPr>
        <w:jc w:val="both"/>
        <w:rPr>
          <w:rFonts w:eastAsia="Aptos"/>
          <w:b w:val="0"/>
          <w:i/>
          <w:iCs/>
          <w:color w:val="auto"/>
          <w:sz w:val="20"/>
          <w:szCs w:val="20"/>
          <w:lang w:eastAsia="en-US"/>
        </w:rPr>
      </w:pPr>
    </w:p>
    <w:p w14:paraId="07CA56DF" w14:textId="77777777" w:rsidR="00BF547A" w:rsidRPr="006F1DD3" w:rsidRDefault="00BF547A" w:rsidP="00BF547A">
      <w:pPr>
        <w:jc w:val="both"/>
        <w:rPr>
          <w:rFonts w:eastAsia="Aptos"/>
          <w:b w:val="0"/>
          <w:color w:val="auto"/>
          <w:sz w:val="24"/>
          <w:szCs w:val="24"/>
          <w:lang w:eastAsia="en-US"/>
        </w:rPr>
      </w:pPr>
    </w:p>
    <w:p w14:paraId="78735D89" w14:textId="6F233CE9" w:rsidR="00BF547A" w:rsidRPr="006F1DD3" w:rsidRDefault="00BF547A" w:rsidP="00BF547A">
      <w:pPr>
        <w:jc w:val="both"/>
        <w:rPr>
          <w:rFonts w:eastAsia="Aptos"/>
          <w:b w:val="0"/>
          <w:color w:val="auto"/>
          <w:sz w:val="24"/>
          <w:szCs w:val="24"/>
          <w:lang w:eastAsia="en-US"/>
        </w:rPr>
      </w:pPr>
      <w:r w:rsidRPr="006F1DD3">
        <w:rPr>
          <w:rFonts w:eastAsia="Aptos"/>
          <w:b w:val="0"/>
          <w:color w:val="auto"/>
          <w:sz w:val="24"/>
          <w:szCs w:val="24"/>
          <w:lang w:eastAsia="en-US"/>
        </w:rPr>
        <w:t xml:space="preserve">For others, narratives underpinned a real sense of time as an obstruction that clashed with perceptions of how therapy should be (Firth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2020). The words used by some participants  appeared to hold  the philosophy that therapy was only complete if it was lengthy which again reflection reinforced the concept that therapy is associated with an attitude of ‘they will stay until I say they can go’. Narratives  consistently appeared to hide worry and clinical doubt over client complexity, which insinuated time was something that was needed for the participants to  ‘feel safe’ in their way of working:   </w:t>
      </w:r>
    </w:p>
    <w:p w14:paraId="7CD83745" w14:textId="77777777" w:rsidR="00BF547A" w:rsidRPr="006F1DD3" w:rsidRDefault="00BF547A" w:rsidP="00BF547A">
      <w:pPr>
        <w:jc w:val="both"/>
        <w:rPr>
          <w:rFonts w:eastAsia="Aptos"/>
          <w:b w:val="0"/>
          <w:color w:val="auto"/>
          <w:sz w:val="24"/>
          <w:szCs w:val="24"/>
          <w:lang w:eastAsia="en-US"/>
        </w:rPr>
      </w:pPr>
    </w:p>
    <w:p w14:paraId="0DCD3E7E" w14:textId="77777777" w:rsidR="00BF547A" w:rsidRPr="006F1DD3" w:rsidRDefault="00BF547A" w:rsidP="00BF547A">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Well, I think it's that whole thing of you're just thinking, well, I don't think I'm going to be able to do much within this single session of therapy because you know it's going to take time to bring that person down in order for them to absorb information (Sarah: p.16, lines 541-544)</w:t>
      </w:r>
    </w:p>
    <w:p w14:paraId="15E314F5" w14:textId="77777777" w:rsidR="00BF547A" w:rsidRPr="006F1DD3" w:rsidRDefault="00BF547A" w:rsidP="00BF547A">
      <w:pPr>
        <w:jc w:val="both"/>
        <w:rPr>
          <w:rFonts w:eastAsia="Aptos"/>
          <w:bCs/>
          <w:color w:val="auto"/>
          <w:sz w:val="24"/>
          <w:szCs w:val="24"/>
          <w:lang w:eastAsia="en-US"/>
        </w:rPr>
      </w:pPr>
    </w:p>
    <w:p w14:paraId="7847B7CE" w14:textId="77777777" w:rsidR="0037432B" w:rsidRPr="006F1DD3" w:rsidRDefault="0037432B" w:rsidP="0037432B">
      <w:pPr>
        <w:jc w:val="both"/>
        <w:rPr>
          <w:rFonts w:eastAsia="Aptos"/>
          <w:bCs/>
          <w:color w:val="auto"/>
          <w:sz w:val="24"/>
          <w:szCs w:val="24"/>
          <w:lang w:eastAsia="en-US"/>
        </w:rPr>
      </w:pPr>
    </w:p>
    <w:p w14:paraId="2D146593" w14:textId="1B03B51C" w:rsidR="0037432B" w:rsidRPr="006F1DD3" w:rsidRDefault="0037432B" w:rsidP="00F30C86">
      <w:pPr>
        <w:pStyle w:val="Heading3"/>
        <w:rPr>
          <w:rFonts w:ascii="Arial" w:hAnsi="Arial"/>
          <w:b/>
          <w:bCs/>
          <w:lang w:eastAsia="en-US"/>
        </w:rPr>
      </w:pPr>
      <w:bookmarkStart w:id="37" w:name="_Toc231809595"/>
      <w:r w:rsidRPr="006F1DD3">
        <w:rPr>
          <w:rFonts w:ascii="Arial" w:hAnsi="Arial"/>
          <w:b/>
          <w:bCs/>
          <w:lang w:eastAsia="en-US"/>
        </w:rPr>
        <w:t>Theme One:  Conclusion</w:t>
      </w:r>
      <w:bookmarkEnd w:id="37"/>
    </w:p>
    <w:p w14:paraId="64F5AC3F" w14:textId="77777777" w:rsidR="0037432B" w:rsidRPr="006F1DD3" w:rsidRDefault="0037432B" w:rsidP="0037432B">
      <w:pPr>
        <w:jc w:val="both"/>
        <w:rPr>
          <w:rFonts w:eastAsia="Aptos"/>
          <w:b w:val="0"/>
          <w:color w:val="auto"/>
          <w:sz w:val="24"/>
          <w:szCs w:val="24"/>
          <w:lang w:eastAsia="en-US"/>
        </w:rPr>
      </w:pPr>
    </w:p>
    <w:p w14:paraId="70E4BB67" w14:textId="7263425C" w:rsidR="0037432B" w:rsidRPr="006F1DD3" w:rsidRDefault="0037432B" w:rsidP="0037432B">
      <w:pPr>
        <w:jc w:val="both"/>
        <w:rPr>
          <w:rFonts w:eastAsia="Aptos"/>
          <w:b w:val="0"/>
          <w:color w:val="auto"/>
          <w:sz w:val="24"/>
          <w:szCs w:val="24"/>
          <w:lang w:eastAsia="en-US"/>
        </w:rPr>
      </w:pPr>
      <w:r w:rsidRPr="006F1DD3">
        <w:rPr>
          <w:rFonts w:eastAsia="Aptos"/>
          <w:b w:val="0"/>
          <w:color w:val="auto"/>
          <w:sz w:val="24"/>
          <w:szCs w:val="24"/>
          <w:lang w:eastAsia="en-US"/>
        </w:rPr>
        <w:lastRenderedPageBreak/>
        <w:t xml:space="preserve">Across the interviews, a consistent finding was that time could be interpreted both positively and negatively within therapy. The divergence between clinical approaches taken in respect of  OAAT/SST affected its application in practice. </w:t>
      </w:r>
    </w:p>
    <w:p w14:paraId="3FDC570C" w14:textId="77777777" w:rsidR="00D678DA" w:rsidRPr="006F1DD3" w:rsidRDefault="00D678DA" w:rsidP="00DA2148">
      <w:pPr>
        <w:rPr>
          <w:lang w:eastAsia="en-US"/>
        </w:rPr>
      </w:pPr>
    </w:p>
    <w:p w14:paraId="7DB63442" w14:textId="77777777" w:rsidR="004B06D0" w:rsidRPr="006F1DD3" w:rsidRDefault="004B06D0" w:rsidP="00F30C86">
      <w:pPr>
        <w:pStyle w:val="Heading2"/>
        <w:rPr>
          <w:rFonts w:ascii="Arial" w:hAnsi="Arial"/>
          <w:b/>
          <w:bCs/>
          <w:lang w:eastAsia="en-US"/>
        </w:rPr>
      </w:pPr>
      <w:bookmarkStart w:id="38" w:name="_Toc231809596"/>
      <w:r w:rsidRPr="006F1DD3">
        <w:rPr>
          <w:rFonts w:ascii="Arial" w:hAnsi="Arial"/>
          <w:b/>
          <w:bCs/>
          <w:lang w:eastAsia="en-US"/>
        </w:rPr>
        <w:t>Theme Two: Navigating Professional Individuality</w:t>
      </w:r>
      <w:bookmarkEnd w:id="38"/>
      <w:r w:rsidRPr="006F1DD3">
        <w:rPr>
          <w:rFonts w:ascii="Arial" w:hAnsi="Arial"/>
          <w:b/>
          <w:bCs/>
          <w:lang w:eastAsia="en-US"/>
        </w:rPr>
        <w:t xml:space="preserve"> </w:t>
      </w:r>
    </w:p>
    <w:p w14:paraId="0294B535" w14:textId="77777777" w:rsidR="00E8745C" w:rsidRPr="006F1DD3" w:rsidRDefault="00E8745C" w:rsidP="00E8745C">
      <w:pPr>
        <w:jc w:val="both"/>
        <w:rPr>
          <w:rFonts w:eastAsia="Aptos"/>
          <w:bCs/>
          <w:color w:val="auto"/>
          <w:sz w:val="24"/>
          <w:szCs w:val="24"/>
          <w:lang w:eastAsia="en-US"/>
        </w:rPr>
      </w:pPr>
    </w:p>
    <w:p w14:paraId="449A94A0" w14:textId="2577DE37" w:rsidR="00E8745C" w:rsidRPr="006F1DD3" w:rsidRDefault="00E8745C" w:rsidP="00F30C86">
      <w:pPr>
        <w:pStyle w:val="Heading3"/>
        <w:rPr>
          <w:rFonts w:ascii="Arial" w:hAnsi="Arial"/>
          <w:b/>
          <w:bCs/>
          <w:lang w:eastAsia="en-US"/>
        </w:rPr>
      </w:pPr>
      <w:bookmarkStart w:id="39" w:name="_Toc231809597"/>
      <w:r w:rsidRPr="006F1DD3">
        <w:rPr>
          <w:rFonts w:ascii="Arial" w:hAnsi="Arial"/>
          <w:b/>
          <w:bCs/>
          <w:lang w:eastAsia="en-US"/>
        </w:rPr>
        <w:t>Theme Two : Introduction</w:t>
      </w:r>
      <w:bookmarkEnd w:id="39"/>
    </w:p>
    <w:p w14:paraId="2AD69518" w14:textId="77777777" w:rsidR="00E8745C" w:rsidRPr="006F1DD3" w:rsidRDefault="00E8745C" w:rsidP="00E8745C">
      <w:pPr>
        <w:jc w:val="both"/>
        <w:rPr>
          <w:rFonts w:eastAsia="Aptos" w:cs="Times New Roman"/>
          <w:b w:val="0"/>
          <w:color w:val="auto"/>
          <w:sz w:val="24"/>
          <w:szCs w:val="24"/>
          <w:lang w:eastAsia="en-US"/>
        </w:rPr>
      </w:pPr>
    </w:p>
    <w:p w14:paraId="585B66D5" w14:textId="07678E9B" w:rsidR="00E8745C" w:rsidRPr="006F1DD3" w:rsidRDefault="00E8745C" w:rsidP="00E8745C">
      <w:pPr>
        <w:jc w:val="both"/>
        <w:rPr>
          <w:rFonts w:eastAsia="Aptos"/>
          <w:bCs/>
          <w:color w:val="auto"/>
          <w:sz w:val="24"/>
          <w:szCs w:val="24"/>
          <w:lang w:eastAsia="en-US"/>
        </w:rPr>
      </w:pPr>
      <w:r w:rsidRPr="006F1DD3">
        <w:rPr>
          <w:rFonts w:eastAsia="Aptos" w:cs="Times New Roman"/>
          <w:b w:val="0"/>
          <w:color w:val="auto"/>
          <w:sz w:val="24"/>
          <w:szCs w:val="24"/>
          <w:lang w:eastAsia="en-US"/>
        </w:rPr>
        <w:t xml:space="preserve">Theme Two </w:t>
      </w:r>
      <w:r w:rsidRPr="006F1DD3">
        <w:rPr>
          <w:rFonts w:eastAsia="Aptos"/>
          <w:b w:val="0"/>
          <w:color w:val="auto"/>
          <w:sz w:val="24"/>
          <w:szCs w:val="24"/>
          <w:lang w:eastAsia="en-US"/>
        </w:rPr>
        <w:t>examined how participants approaches to single session practice  shaped their professional identity and the structural and sociological pressures that impacted the therapeutic sense of self.</w:t>
      </w:r>
    </w:p>
    <w:p w14:paraId="4C92A8C6" w14:textId="77777777" w:rsidR="00DA2148" w:rsidRPr="006F1DD3" w:rsidRDefault="00DA2148" w:rsidP="00DA2148">
      <w:pPr>
        <w:rPr>
          <w:lang w:eastAsia="en-US"/>
        </w:rPr>
      </w:pPr>
    </w:p>
    <w:p w14:paraId="395C0FBD" w14:textId="77777777" w:rsidR="00B0654B" w:rsidRPr="006F1DD3" w:rsidRDefault="00B0654B" w:rsidP="00F30C86">
      <w:pPr>
        <w:pStyle w:val="Heading3"/>
        <w:rPr>
          <w:rFonts w:ascii="Arial" w:hAnsi="Arial"/>
          <w:b/>
          <w:bCs/>
          <w:lang w:eastAsia="en-US"/>
        </w:rPr>
      </w:pPr>
      <w:bookmarkStart w:id="40" w:name="_Toc231809598"/>
      <w:r w:rsidRPr="006F1DD3">
        <w:rPr>
          <w:rFonts w:ascii="Arial" w:hAnsi="Arial"/>
          <w:b/>
          <w:bCs/>
          <w:lang w:eastAsia="en-US"/>
        </w:rPr>
        <w:t>Sub-Theme One: Who Am I: Therapeutic Self-Identity</w:t>
      </w:r>
      <w:bookmarkEnd w:id="40"/>
      <w:r w:rsidRPr="006F1DD3">
        <w:rPr>
          <w:rFonts w:ascii="Arial" w:hAnsi="Arial"/>
          <w:b/>
          <w:bCs/>
          <w:lang w:eastAsia="en-US"/>
        </w:rPr>
        <w:t xml:space="preserve"> </w:t>
      </w:r>
    </w:p>
    <w:p w14:paraId="1BD49C48" w14:textId="77777777" w:rsidR="00B0654B" w:rsidRPr="006F1DD3" w:rsidRDefault="00B0654B" w:rsidP="00B0654B">
      <w:pPr>
        <w:jc w:val="both"/>
        <w:rPr>
          <w:rFonts w:eastAsia="Aptos"/>
          <w:b w:val="0"/>
          <w:color w:val="auto"/>
          <w:sz w:val="24"/>
          <w:szCs w:val="24"/>
          <w:lang w:eastAsia="en-US"/>
        </w:rPr>
      </w:pPr>
    </w:p>
    <w:p w14:paraId="467C28BC" w14:textId="77777777" w:rsidR="00B0654B" w:rsidRPr="006F1DD3" w:rsidRDefault="00B0654B" w:rsidP="00B0654B">
      <w:pPr>
        <w:jc w:val="both"/>
        <w:rPr>
          <w:rFonts w:eastAsia="Aptos"/>
          <w:b w:val="0"/>
          <w:color w:val="auto"/>
          <w:sz w:val="24"/>
          <w:szCs w:val="24"/>
          <w:lang w:eastAsia="en-US"/>
        </w:rPr>
      </w:pPr>
      <w:r w:rsidRPr="006F1DD3">
        <w:rPr>
          <w:rFonts w:eastAsia="Aptos"/>
          <w:b w:val="0"/>
          <w:color w:val="auto"/>
          <w:sz w:val="24"/>
          <w:szCs w:val="24"/>
          <w:lang w:eastAsia="en-US"/>
        </w:rPr>
        <w:t>When approached analytically, it appeared that a single session approach  was a way to  end therapy and remain guilt-free over declining  long-term relational attachment (</w:t>
      </w:r>
      <w:r w:rsidRPr="006F1DD3">
        <w:rPr>
          <w:rFonts w:eastAsia="SimSun"/>
          <w:b w:val="0"/>
          <w:bCs/>
          <w:color w:val="auto"/>
          <w:sz w:val="24"/>
          <w:szCs w:val="24"/>
        </w:rPr>
        <w:t xml:space="preserve">Vernon and Schweitzer, 2023; </w:t>
      </w:r>
      <w:r w:rsidRPr="006F1DD3">
        <w:rPr>
          <w:rFonts w:eastAsia="Aptos"/>
          <w:b w:val="0"/>
          <w:color w:val="auto"/>
          <w:sz w:val="24"/>
          <w:szCs w:val="24"/>
          <w:lang w:eastAsia="en-US"/>
        </w:rPr>
        <w:t xml:space="preserve">Shir and Tishby, 2024). For some participants it  was as if OAAT/SST provided the freedom to express true therapist identity : </w:t>
      </w:r>
    </w:p>
    <w:p w14:paraId="24337F14" w14:textId="77777777" w:rsidR="00B0654B" w:rsidRPr="006F1DD3" w:rsidRDefault="00B0654B" w:rsidP="00B0654B">
      <w:pPr>
        <w:jc w:val="both"/>
        <w:rPr>
          <w:rFonts w:eastAsia="Aptos"/>
          <w:b w:val="0"/>
          <w:color w:val="auto"/>
          <w:sz w:val="24"/>
          <w:szCs w:val="24"/>
          <w:lang w:eastAsia="en-US"/>
        </w:rPr>
      </w:pPr>
    </w:p>
    <w:p w14:paraId="669EE061" w14:textId="77777777" w:rsidR="00B0654B" w:rsidRPr="006F1DD3" w:rsidRDefault="00B0654B" w:rsidP="00B0654B">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Sometimes I think, am I drawn to the single session therapy because the people are not committing for a long time and they're going to latch on to me… which is not always something that I feel that comfortable with  (Emily: p.31, lines 1010-17)</w:t>
      </w:r>
    </w:p>
    <w:p w14:paraId="7812D954" w14:textId="77777777" w:rsidR="00B0654B" w:rsidRPr="006F1DD3" w:rsidRDefault="00B0654B" w:rsidP="00B0654B">
      <w:pPr>
        <w:spacing w:after="0" w:line="240" w:lineRule="auto"/>
        <w:ind w:left="567" w:right="567"/>
        <w:jc w:val="both"/>
        <w:rPr>
          <w:rFonts w:eastAsia="Segoe UI"/>
          <w:b w:val="0"/>
          <w:i/>
          <w:iCs/>
          <w:color w:val="auto"/>
          <w:sz w:val="20"/>
          <w:szCs w:val="20"/>
          <w:lang w:eastAsia="en-GB"/>
        </w:rPr>
      </w:pPr>
    </w:p>
    <w:p w14:paraId="06286188" w14:textId="77777777" w:rsidR="00B0654B" w:rsidRPr="006F1DD3" w:rsidRDefault="00B0654B" w:rsidP="00B0654B">
      <w:pPr>
        <w:spacing w:after="0" w:line="240" w:lineRule="auto"/>
        <w:ind w:left="567" w:right="567"/>
        <w:jc w:val="both"/>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…when it comes to attachment styles, if I've reflected on mine, I'm secure attachment style, but under pressure I would go more to the avoidant rather than the anxious attachment … I do reflect and wonder, am I drawn to single session therapy as a way of avoiding that (Emily: </w:t>
      </w:r>
      <w:r w:rsidRPr="006F1DD3">
        <w:rPr>
          <w:rFonts w:eastAsia="Aptos"/>
          <w:b w:val="0"/>
          <w:i/>
          <w:iCs/>
          <w:color w:val="auto"/>
          <w:kern w:val="2"/>
          <w:sz w:val="20"/>
          <w:szCs w:val="20"/>
          <w:lang w:eastAsia="en-US"/>
          <w14:ligatures w14:val="standardContextual"/>
        </w:rPr>
        <w:t>p. 35, lines 1189-1202)</w:t>
      </w:r>
    </w:p>
    <w:p w14:paraId="5632552E" w14:textId="77777777" w:rsidR="00B0654B" w:rsidRPr="006F1DD3" w:rsidRDefault="00B0654B" w:rsidP="00B0654B">
      <w:pPr>
        <w:jc w:val="both"/>
        <w:rPr>
          <w:rFonts w:eastAsia="Aptos"/>
          <w:b w:val="0"/>
          <w:i/>
          <w:iCs/>
          <w:color w:val="auto"/>
          <w:sz w:val="20"/>
          <w:szCs w:val="20"/>
          <w:lang w:eastAsia="en-US"/>
        </w:rPr>
      </w:pPr>
    </w:p>
    <w:p w14:paraId="63FA9715" w14:textId="77777777" w:rsidR="00B0654B" w:rsidRPr="006F1DD3" w:rsidRDefault="00B0654B" w:rsidP="00B0654B">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lastRenderedPageBreak/>
        <w:t>If I don't think I've got a great rapport with this person…or I just don't want to work with that person again…I've got the freedom to not do that. I've got that, I'm not making any commitment beyond that one day. And that's quite pleasant for me (Jenny: p. 29, lines 988-995)</w:t>
      </w:r>
    </w:p>
    <w:p w14:paraId="1F82E483" w14:textId="77777777" w:rsidR="00B0654B" w:rsidRPr="006F1DD3" w:rsidRDefault="00B0654B" w:rsidP="00B0654B">
      <w:pPr>
        <w:jc w:val="both"/>
        <w:rPr>
          <w:rFonts w:eastAsia="Aptos"/>
          <w:b w:val="0"/>
          <w:color w:val="auto"/>
          <w:sz w:val="24"/>
          <w:szCs w:val="24"/>
          <w:lang w:eastAsia="en-US"/>
        </w:rPr>
      </w:pPr>
    </w:p>
    <w:p w14:paraId="7B852DEF" w14:textId="77777777" w:rsidR="00B0654B" w:rsidRPr="006F1DD3" w:rsidRDefault="00B0654B" w:rsidP="00B0654B">
      <w:pPr>
        <w:jc w:val="both"/>
        <w:rPr>
          <w:rFonts w:eastAsia="Aptos"/>
          <w:b w:val="0"/>
          <w:color w:val="auto"/>
          <w:sz w:val="24"/>
          <w:szCs w:val="24"/>
          <w:lang w:eastAsia="en-US"/>
        </w:rPr>
      </w:pPr>
    </w:p>
    <w:p w14:paraId="37B005C9" w14:textId="77777777" w:rsidR="00F30C86" w:rsidRPr="006F1DD3" w:rsidRDefault="00B0654B" w:rsidP="00B0654B">
      <w:pPr>
        <w:jc w:val="both"/>
        <w:rPr>
          <w:rFonts w:eastAsia="Aptos"/>
          <w:b w:val="0"/>
          <w:color w:val="auto"/>
          <w:sz w:val="24"/>
          <w:szCs w:val="24"/>
          <w:lang w:eastAsia="en-US"/>
        </w:rPr>
      </w:pPr>
      <w:r w:rsidRPr="006F1DD3">
        <w:rPr>
          <w:rFonts w:eastAsia="Aptos"/>
          <w:b w:val="0"/>
          <w:color w:val="auto"/>
          <w:sz w:val="24"/>
          <w:szCs w:val="24"/>
          <w:lang w:eastAsia="en-US"/>
        </w:rPr>
        <w:t>For other participants on reflection of the meaning behind the words conveyed that  a lack of time denied the ability to allow professional authenticity from being displayed</w:t>
      </w:r>
      <w:r w:rsidR="00F30C86" w:rsidRPr="006F1DD3">
        <w:rPr>
          <w:rFonts w:eastAsia="Aptos"/>
          <w:b w:val="0"/>
          <w:color w:val="auto"/>
          <w:sz w:val="24"/>
          <w:szCs w:val="24"/>
          <w:lang w:eastAsia="en-US"/>
        </w:rPr>
        <w:t>:</w:t>
      </w:r>
    </w:p>
    <w:p w14:paraId="19433B31" w14:textId="386BCC0E" w:rsidR="00B0654B" w:rsidRPr="006F1DD3" w:rsidRDefault="00B0654B" w:rsidP="00D74D2E">
      <w:pPr>
        <w:jc w:val="both"/>
        <w:rPr>
          <w:rFonts w:eastAsia="Segoe UI"/>
          <w:b w:val="0"/>
          <w:color w:val="auto"/>
          <w:sz w:val="24"/>
          <w:szCs w:val="24"/>
          <w:lang w:eastAsia="en-GB"/>
        </w:rPr>
      </w:pPr>
      <w:r w:rsidRPr="006F1DD3">
        <w:rPr>
          <w:rFonts w:eastAsia="Aptos"/>
          <w:b w:val="0"/>
          <w:color w:val="auto"/>
          <w:sz w:val="24"/>
          <w:szCs w:val="24"/>
          <w:lang w:eastAsia="en-US"/>
        </w:rPr>
        <w:t xml:space="preserve"> </w:t>
      </w:r>
    </w:p>
    <w:p w14:paraId="43428DFC" w14:textId="77777777" w:rsidR="00B0654B" w:rsidRPr="006F1DD3" w:rsidRDefault="00B0654B" w:rsidP="00B0654B">
      <w:pPr>
        <w:spacing w:after="0" w:line="300" w:lineRule="auto"/>
        <w:ind w:left="567" w:right="567"/>
        <w:rPr>
          <w:rFonts w:ascii="Segoe UI" w:eastAsia="Segoe UI" w:hAnsi="Segoe UI" w:cs="Segoe UI"/>
          <w:b w:val="0"/>
          <w:i/>
          <w:iCs/>
          <w:color w:val="auto"/>
          <w:sz w:val="20"/>
          <w:szCs w:val="20"/>
          <w:lang w:eastAsia="en-GB"/>
        </w:rPr>
      </w:pPr>
      <w:r w:rsidRPr="006F1DD3">
        <w:rPr>
          <w:rFonts w:eastAsia="Segoe UI"/>
          <w:b w:val="0"/>
          <w:i/>
          <w:iCs/>
          <w:color w:val="auto"/>
          <w:sz w:val="20"/>
          <w:szCs w:val="20"/>
          <w:lang w:eastAsia="en-GB"/>
        </w:rPr>
        <w:t xml:space="preserve">I can only be me. You know, and that's the thing is that I can only be me because everybody else is taken, right? So I can't be anybody else. And even though SST requires you to be a bit more business-like, if you, you know, for want of a better word, I find it very difficult to just be business-like. I can't be a therapist. I can only be me and that's who I am (Sarah </w:t>
      </w:r>
      <w:r w:rsidRPr="006F1DD3">
        <w:rPr>
          <w:rFonts w:eastAsia="Aptos"/>
          <w:b w:val="0"/>
          <w:i/>
          <w:iCs/>
          <w:color w:val="auto"/>
          <w:kern w:val="2"/>
          <w:sz w:val="20"/>
          <w:szCs w:val="20"/>
          <w:lang w:eastAsia="en-US"/>
          <w14:ligatures w14:val="standardContextual"/>
        </w:rPr>
        <w:t>p. 21, lines 721-726)</w:t>
      </w:r>
      <w:r w:rsidRPr="006F1DD3">
        <w:rPr>
          <w:rFonts w:ascii="Segoe UI" w:eastAsia="Segoe UI" w:hAnsi="Segoe UI" w:cs="Segoe UI"/>
          <w:b w:val="0"/>
          <w:i/>
          <w:iCs/>
          <w:color w:val="auto"/>
          <w:sz w:val="20"/>
          <w:szCs w:val="20"/>
          <w:lang w:eastAsia="en-GB"/>
        </w:rPr>
        <w:t xml:space="preserve"> </w:t>
      </w:r>
    </w:p>
    <w:p w14:paraId="6B4DC573" w14:textId="77777777" w:rsidR="00B0654B" w:rsidRPr="006F1DD3" w:rsidRDefault="00B0654B" w:rsidP="00B0654B">
      <w:pPr>
        <w:spacing w:after="0" w:line="300" w:lineRule="auto"/>
        <w:ind w:left="567" w:right="567"/>
        <w:rPr>
          <w:rFonts w:ascii="Segoe UI" w:eastAsia="Segoe UI" w:hAnsi="Segoe UI" w:cs="Segoe UI"/>
          <w:b w:val="0"/>
          <w:i/>
          <w:iCs/>
          <w:color w:val="auto"/>
          <w:sz w:val="20"/>
          <w:szCs w:val="20"/>
          <w:lang w:eastAsia="en-GB"/>
        </w:rPr>
      </w:pPr>
    </w:p>
    <w:p w14:paraId="219CC2DE" w14:textId="77777777" w:rsidR="00B0654B" w:rsidRPr="006F1DD3" w:rsidRDefault="00B0654B" w:rsidP="00B0654B">
      <w:pPr>
        <w:spacing w:after="0" w:line="300" w:lineRule="auto"/>
        <w:ind w:left="567" w:right="567"/>
        <w:rPr>
          <w:rFonts w:eastAsia="Segoe UI"/>
          <w:b w:val="0"/>
          <w:color w:val="auto"/>
          <w:sz w:val="24"/>
          <w:szCs w:val="24"/>
          <w:lang w:eastAsia="en-GB"/>
        </w:rPr>
      </w:pPr>
    </w:p>
    <w:p w14:paraId="2C69F5B6" w14:textId="59C3FA7C" w:rsidR="00B0654B" w:rsidRPr="006F1DD3" w:rsidRDefault="00B0654B" w:rsidP="00D74D2E">
      <w:pPr>
        <w:jc w:val="both"/>
        <w:rPr>
          <w:rFonts w:eastAsia="Segoe UI"/>
          <w:b w:val="0"/>
          <w:color w:val="auto"/>
          <w:sz w:val="20"/>
          <w:szCs w:val="20"/>
          <w:lang w:eastAsia="en-GB"/>
        </w:rPr>
      </w:pPr>
      <w:r w:rsidRPr="006F1DD3">
        <w:rPr>
          <w:rFonts w:eastAsia="Segoe UI"/>
          <w:b w:val="0"/>
          <w:color w:val="auto"/>
          <w:sz w:val="24"/>
          <w:szCs w:val="24"/>
          <w:lang w:eastAsia="en-GB"/>
        </w:rPr>
        <w:t xml:space="preserve">For employed participants the one-hour contract often appeared to be a deal-breaker. It relayed the impression that the luxury of time, when taken away, contested their ability to see themselves as  effective therapists, where this almost positioned them as dismissing the client due to lack of time : </w:t>
      </w:r>
    </w:p>
    <w:p w14:paraId="78040920" w14:textId="77777777" w:rsidR="00B0654B" w:rsidRPr="006F1DD3" w:rsidRDefault="00B0654B" w:rsidP="00B0654B">
      <w:pPr>
        <w:spacing w:after="0" w:line="300" w:lineRule="auto"/>
        <w:jc w:val="both"/>
        <w:rPr>
          <w:rFonts w:eastAsia="Segoe UI"/>
          <w:b w:val="0"/>
          <w:color w:val="auto"/>
          <w:sz w:val="20"/>
          <w:szCs w:val="20"/>
          <w:lang w:eastAsia="en-GB"/>
        </w:rPr>
      </w:pPr>
    </w:p>
    <w:p w14:paraId="4DDF11CD" w14:textId="77777777" w:rsidR="00B0654B" w:rsidRPr="006F1DD3" w:rsidRDefault="00B0654B" w:rsidP="00B0654B">
      <w:pPr>
        <w:spacing w:after="0" w:line="300" w:lineRule="auto"/>
        <w:jc w:val="both"/>
        <w:rPr>
          <w:rFonts w:eastAsia="Segoe UI"/>
          <w:b w:val="0"/>
          <w:color w:val="auto"/>
          <w:sz w:val="20"/>
          <w:szCs w:val="20"/>
          <w:lang w:eastAsia="en-GB"/>
        </w:rPr>
      </w:pPr>
    </w:p>
    <w:p w14:paraId="01BAC503" w14:textId="77777777" w:rsidR="00B0654B" w:rsidRPr="006F1DD3" w:rsidRDefault="00B0654B" w:rsidP="00B0654B">
      <w:pPr>
        <w:spacing w:after="0" w:line="300" w:lineRule="auto"/>
        <w:ind w:left="567" w:right="567"/>
        <w:jc w:val="both"/>
        <w:rPr>
          <w:rFonts w:eastAsia="Aptos"/>
          <w:b w:val="0"/>
          <w:i/>
          <w:iCs/>
          <w:color w:val="auto"/>
          <w:kern w:val="2"/>
          <w:sz w:val="20"/>
          <w:szCs w:val="20"/>
          <w:lang w:eastAsia="en-US"/>
          <w14:ligatures w14:val="standardContextual"/>
        </w:rPr>
      </w:pPr>
      <w:r w:rsidRPr="006F1DD3">
        <w:rPr>
          <w:rFonts w:eastAsia="Segoe UI"/>
          <w:b w:val="0"/>
          <w:i/>
          <w:iCs/>
          <w:color w:val="auto"/>
          <w:sz w:val="20"/>
          <w:szCs w:val="20"/>
          <w:lang w:eastAsia="en-GB"/>
        </w:rPr>
        <w:t xml:space="preserve">…when you're working long term, you know you've got that space and time to build up that therapeutic relationship. Whereas when you're going into a SST session, you know you've only got that one. Whereas when you're going into long-term therapy, you can spend that first session on looking at the relationship (Sarah: </w:t>
      </w:r>
      <w:r w:rsidRPr="006F1DD3">
        <w:rPr>
          <w:rFonts w:eastAsia="Aptos"/>
          <w:b w:val="0"/>
          <w:i/>
          <w:iCs/>
          <w:color w:val="auto"/>
          <w:kern w:val="2"/>
          <w:sz w:val="20"/>
          <w:szCs w:val="20"/>
          <w:lang w:eastAsia="en-US"/>
          <w14:ligatures w14:val="standardContextual"/>
        </w:rPr>
        <w:t>p. 20, lines 666-671)</w:t>
      </w:r>
    </w:p>
    <w:p w14:paraId="7524A7E7" w14:textId="77777777" w:rsidR="00B0654B" w:rsidRPr="006F1DD3" w:rsidRDefault="00B0654B" w:rsidP="00B0654B">
      <w:pPr>
        <w:spacing w:after="0" w:line="240" w:lineRule="auto"/>
        <w:ind w:left="567" w:right="567"/>
        <w:jc w:val="both"/>
        <w:rPr>
          <w:rFonts w:eastAsia="Aptos"/>
          <w:b w:val="0"/>
          <w:color w:val="auto"/>
          <w:kern w:val="2"/>
          <w:sz w:val="20"/>
          <w:szCs w:val="20"/>
          <w:lang w:eastAsia="en-US"/>
          <w14:ligatures w14:val="standardContextual"/>
        </w:rPr>
      </w:pPr>
    </w:p>
    <w:p w14:paraId="1A4A4262" w14:textId="77777777" w:rsidR="00B0654B" w:rsidRPr="006F1DD3" w:rsidRDefault="00B0654B" w:rsidP="00B0654B">
      <w:pPr>
        <w:jc w:val="both"/>
        <w:rPr>
          <w:rFonts w:eastAsia="Aptos"/>
          <w:b w:val="0"/>
          <w:color w:val="auto"/>
          <w:sz w:val="24"/>
          <w:szCs w:val="24"/>
          <w:lang w:eastAsia="en-US"/>
        </w:rPr>
      </w:pPr>
    </w:p>
    <w:p w14:paraId="2DE15E94" w14:textId="77777777" w:rsidR="00B0654B" w:rsidRPr="006F1DD3" w:rsidRDefault="00B0654B" w:rsidP="00B0654B">
      <w:pPr>
        <w:jc w:val="both"/>
        <w:rPr>
          <w:rFonts w:eastAsia="Aptos"/>
          <w:bCs/>
          <w:color w:val="auto"/>
          <w:sz w:val="24"/>
          <w:szCs w:val="24"/>
          <w:lang w:eastAsia="en-US"/>
        </w:rPr>
      </w:pPr>
    </w:p>
    <w:p w14:paraId="030FDB42" w14:textId="77777777" w:rsidR="009E1CC3" w:rsidRPr="006F1DD3" w:rsidRDefault="009E1CC3" w:rsidP="000B6CF4">
      <w:pPr>
        <w:pStyle w:val="Heading3"/>
        <w:rPr>
          <w:rFonts w:ascii="Arial" w:hAnsi="Arial"/>
          <w:b/>
          <w:bCs/>
          <w:lang w:eastAsia="en-US"/>
        </w:rPr>
      </w:pPr>
      <w:bookmarkStart w:id="41" w:name="_Toc231809599"/>
      <w:r w:rsidRPr="006F1DD3">
        <w:rPr>
          <w:rFonts w:ascii="Arial" w:hAnsi="Arial"/>
          <w:b/>
          <w:bCs/>
          <w:lang w:eastAsia="en-US"/>
        </w:rPr>
        <w:t>Sub-Theme Two: Peers, Belonging  and Hierarchy</w:t>
      </w:r>
      <w:bookmarkEnd w:id="41"/>
      <w:r w:rsidRPr="006F1DD3">
        <w:rPr>
          <w:rFonts w:ascii="Arial" w:hAnsi="Arial"/>
          <w:b/>
          <w:bCs/>
          <w:lang w:eastAsia="en-US"/>
        </w:rPr>
        <w:t xml:space="preserve"> </w:t>
      </w:r>
    </w:p>
    <w:p w14:paraId="125B2DCC" w14:textId="77777777" w:rsidR="009E1CC3" w:rsidRPr="006F1DD3" w:rsidRDefault="009E1CC3" w:rsidP="009E1CC3">
      <w:pPr>
        <w:jc w:val="both"/>
        <w:rPr>
          <w:rFonts w:eastAsia="Aptos"/>
          <w:b w:val="0"/>
          <w:color w:val="auto"/>
          <w:sz w:val="24"/>
          <w:szCs w:val="24"/>
          <w:lang w:eastAsia="en-US"/>
        </w:rPr>
      </w:pPr>
    </w:p>
    <w:p w14:paraId="4EF8B524" w14:textId="77777777" w:rsidR="009E1CC3" w:rsidRPr="006F1DD3" w:rsidRDefault="009E1CC3" w:rsidP="009E1CC3">
      <w:pPr>
        <w:jc w:val="both"/>
        <w:rPr>
          <w:rFonts w:eastAsia="Segoe UI"/>
          <w:b w:val="0"/>
          <w:color w:val="auto"/>
          <w:kern w:val="2"/>
          <w:sz w:val="24"/>
          <w:szCs w:val="24"/>
          <w:lang w:eastAsia="en-US"/>
          <w14:ligatures w14:val="standardContextual"/>
        </w:rPr>
      </w:pPr>
      <w:r w:rsidRPr="006F1DD3">
        <w:rPr>
          <w:rFonts w:eastAsia="Segoe UI"/>
          <w:b w:val="0"/>
          <w:color w:val="auto"/>
          <w:kern w:val="2"/>
          <w:sz w:val="24"/>
          <w:szCs w:val="24"/>
          <w:lang w:eastAsia="en-US"/>
          <w14:ligatures w14:val="standardContextual"/>
        </w:rPr>
        <w:lastRenderedPageBreak/>
        <w:t xml:space="preserve">The analysis of data also introduced the concept of institutional hierarchy (Dryden, 2026), bringing  to mind the proposition that  long-term therapy was a form of sacred practice (Shedler, 2022)  that should not be questioned: </w:t>
      </w:r>
    </w:p>
    <w:p w14:paraId="364A023E" w14:textId="77777777" w:rsidR="009E1CC3" w:rsidRPr="006F1DD3" w:rsidRDefault="009E1CC3" w:rsidP="009E1CC3">
      <w:pPr>
        <w:jc w:val="both"/>
        <w:rPr>
          <w:rFonts w:eastAsia="Segoe UI"/>
          <w:b w:val="0"/>
          <w:color w:val="auto"/>
          <w:kern w:val="2"/>
          <w:sz w:val="24"/>
          <w:szCs w:val="24"/>
          <w:lang w:eastAsia="en-US"/>
          <w14:ligatures w14:val="standardContextual"/>
        </w:rPr>
      </w:pPr>
    </w:p>
    <w:p w14:paraId="5044C808" w14:textId="77777777" w:rsidR="009E1CC3" w:rsidRPr="006F1DD3" w:rsidRDefault="009E1CC3" w:rsidP="009E1CC3">
      <w:pPr>
        <w:spacing w:line="240" w:lineRule="auto"/>
        <w:ind w:left="567" w:right="567"/>
        <w:jc w:val="both"/>
        <w:rPr>
          <w:rFonts w:eastAsia="Segoe UI"/>
          <w:b w:val="0"/>
          <w:i/>
          <w:iCs/>
          <w:color w:val="auto"/>
          <w:sz w:val="20"/>
          <w:szCs w:val="20"/>
          <w:lang w:eastAsia="en-US"/>
        </w:rPr>
      </w:pPr>
      <w:r w:rsidRPr="006F1DD3">
        <w:rPr>
          <w:rFonts w:eastAsia="Segoe UI"/>
          <w:b w:val="0"/>
          <w:i/>
          <w:iCs/>
          <w:color w:val="auto"/>
          <w:sz w:val="20"/>
          <w:szCs w:val="20"/>
          <w:lang w:eastAsia="en-US"/>
        </w:rPr>
        <w:t>I am super aware of the fact that…for many of the people in each of the areas, this is like the Holy Grail of therapy, this is the only way to do it (Jenny p.3, lines 98-100)</w:t>
      </w:r>
    </w:p>
    <w:p w14:paraId="79BACDFE" w14:textId="77777777" w:rsidR="009E1CC3" w:rsidRPr="006F1DD3" w:rsidRDefault="009E1CC3" w:rsidP="009E1CC3">
      <w:pPr>
        <w:jc w:val="both"/>
        <w:rPr>
          <w:rFonts w:eastAsia="Segoe UI"/>
          <w:b w:val="0"/>
          <w:color w:val="auto"/>
          <w:kern w:val="2"/>
          <w:sz w:val="20"/>
          <w:szCs w:val="20"/>
          <w:lang w:eastAsia="en-US"/>
          <w14:ligatures w14:val="standardContextual"/>
        </w:rPr>
      </w:pPr>
    </w:p>
    <w:p w14:paraId="0E7D897B" w14:textId="77777777" w:rsidR="009E1CC3" w:rsidRPr="006F1DD3" w:rsidRDefault="009E1CC3" w:rsidP="009E1CC3">
      <w:pPr>
        <w:spacing w:after="0" w:line="240" w:lineRule="auto"/>
        <w:ind w:left="567" w:right="567"/>
        <w:jc w:val="both"/>
        <w:rPr>
          <w:rFonts w:eastAsia="Aptos"/>
          <w:b w:val="0"/>
          <w:i/>
          <w:iCs/>
          <w:color w:val="auto"/>
          <w:sz w:val="24"/>
          <w:szCs w:val="24"/>
          <w:lang w:eastAsia="en-US"/>
        </w:rPr>
      </w:pPr>
    </w:p>
    <w:p w14:paraId="010FDF12" w14:textId="77777777" w:rsidR="009E1CC3" w:rsidRPr="006F1DD3" w:rsidRDefault="009E1CC3" w:rsidP="009E1CC3">
      <w:pPr>
        <w:jc w:val="both"/>
        <w:rPr>
          <w:rFonts w:eastAsia="Segoe UI"/>
          <w:b w:val="0"/>
          <w:color w:val="auto"/>
          <w:kern w:val="2"/>
          <w:sz w:val="24"/>
          <w:szCs w:val="24"/>
          <w:lang w:eastAsia="en-US"/>
          <w14:ligatures w14:val="standardContextual"/>
        </w:rPr>
      </w:pPr>
      <w:r w:rsidRPr="006F1DD3">
        <w:rPr>
          <w:rFonts w:eastAsia="Segoe UI"/>
          <w:b w:val="0"/>
          <w:color w:val="auto"/>
          <w:kern w:val="2"/>
          <w:sz w:val="24"/>
          <w:szCs w:val="24"/>
          <w:lang w:eastAsia="en-US"/>
          <w14:ligatures w14:val="standardContextual"/>
        </w:rPr>
        <w:t>The thematic story appeared to illustrate the participant's inner rebellion against  and the counselling profession's socially prescribed norms and  the desire to de-medicalise the approach (Kaluzeviciute</w:t>
      </w:r>
      <w:r w:rsidRPr="006F1DD3">
        <w:rPr>
          <w:rFonts w:ascii="Cambria Math" w:eastAsia="Segoe UI" w:hAnsi="Cambria Math" w:cs="Cambria Math"/>
          <w:b w:val="0"/>
          <w:color w:val="auto"/>
          <w:kern w:val="2"/>
          <w:sz w:val="24"/>
          <w:szCs w:val="24"/>
          <w:lang w:eastAsia="en-US"/>
          <w14:ligatures w14:val="standardContextual"/>
        </w:rPr>
        <w:t>‐</w:t>
      </w:r>
      <w:r w:rsidRPr="006F1DD3">
        <w:rPr>
          <w:rFonts w:eastAsia="Segoe UI"/>
          <w:b w:val="0"/>
          <w:color w:val="auto"/>
          <w:kern w:val="2"/>
          <w:sz w:val="24"/>
          <w:szCs w:val="24"/>
          <w:lang w:eastAsia="en-US"/>
          <w14:ligatures w14:val="standardContextual"/>
        </w:rPr>
        <w:t>Moreton and Lloyd, 2024). This was interpreted as  the participant displaying disappointment and fear in  unwritten rules within the counselling profession which allowed no space for difference or the development of a unique professional identity:</w:t>
      </w:r>
    </w:p>
    <w:p w14:paraId="58ED6F88" w14:textId="77777777" w:rsidR="009E1CC3" w:rsidRPr="006F1DD3" w:rsidRDefault="009E1CC3" w:rsidP="009E1CC3">
      <w:pPr>
        <w:jc w:val="both"/>
        <w:rPr>
          <w:rFonts w:eastAsia="Segoe UI"/>
          <w:b w:val="0"/>
          <w:color w:val="auto"/>
          <w:kern w:val="2"/>
          <w:sz w:val="24"/>
          <w:szCs w:val="24"/>
          <w:lang w:eastAsia="en-US"/>
          <w14:ligatures w14:val="standardContextual"/>
        </w:rPr>
      </w:pPr>
    </w:p>
    <w:p w14:paraId="27DCA4E0" w14:textId="77777777" w:rsidR="009E1CC3" w:rsidRPr="006F1DD3" w:rsidRDefault="009E1CC3" w:rsidP="009E1CC3">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 xml:space="preserve">So I suppose it's bumping up against that level of reality that part of me makes me want to go, yeah, I want to blow it all up. If I could practise in a different way, like going into the shopping centre and just sitting there, wait for people to come and talk to me, I would, but I'm about as close as I can manage whilst staying within the bounds of the law (Jenny p.17, lines 581-584) </w:t>
      </w:r>
    </w:p>
    <w:p w14:paraId="56ADFCF7" w14:textId="77777777" w:rsidR="009E1CC3" w:rsidRPr="006F1DD3" w:rsidRDefault="009E1CC3" w:rsidP="009E1CC3">
      <w:pPr>
        <w:jc w:val="both"/>
        <w:rPr>
          <w:rFonts w:eastAsia="Aptos"/>
          <w:b w:val="0"/>
          <w:color w:val="auto"/>
          <w:sz w:val="20"/>
          <w:szCs w:val="20"/>
          <w:lang w:eastAsia="en-US"/>
        </w:rPr>
      </w:pPr>
    </w:p>
    <w:p w14:paraId="6BCE7688" w14:textId="77777777" w:rsidR="009E1CC3" w:rsidRPr="006F1DD3" w:rsidRDefault="009E1CC3" w:rsidP="009E1CC3">
      <w:pPr>
        <w:jc w:val="both"/>
        <w:rPr>
          <w:rFonts w:eastAsia="Aptos"/>
          <w:b w:val="0"/>
          <w:color w:val="auto"/>
          <w:sz w:val="24"/>
          <w:szCs w:val="24"/>
          <w:lang w:eastAsia="en-US"/>
        </w:rPr>
      </w:pPr>
    </w:p>
    <w:p w14:paraId="6AA62156" w14:textId="77777777" w:rsidR="009E1CC3" w:rsidRPr="006F1DD3" w:rsidRDefault="009E1CC3" w:rsidP="009E1CC3">
      <w:pPr>
        <w:jc w:val="both"/>
        <w:rPr>
          <w:rFonts w:eastAsia="Aptos"/>
          <w:b w:val="0"/>
          <w:color w:val="auto"/>
          <w:sz w:val="24"/>
          <w:szCs w:val="24"/>
          <w:lang w:eastAsia="en-US"/>
        </w:rPr>
      </w:pPr>
      <w:r w:rsidRPr="006F1DD3">
        <w:rPr>
          <w:rFonts w:eastAsia="Segoe UI"/>
          <w:b w:val="0"/>
          <w:color w:val="auto"/>
          <w:kern w:val="2"/>
          <w:sz w:val="24"/>
          <w:szCs w:val="24"/>
          <w:lang w:eastAsia="en-US"/>
          <w14:ligatures w14:val="standardContextual"/>
        </w:rPr>
        <w:t xml:space="preserve">A sense of needing to belong was common to the group. Analysis revealed  a </w:t>
      </w:r>
      <w:r w:rsidRPr="006F1DD3">
        <w:rPr>
          <w:rFonts w:eastAsia="Aptos"/>
          <w:b w:val="0"/>
          <w:color w:val="auto"/>
          <w:sz w:val="24"/>
          <w:szCs w:val="24"/>
          <w:lang w:eastAsia="en-US"/>
        </w:rPr>
        <w:t xml:space="preserve">reluctance to disclose OAAT/SST practice to peers (Blundell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w:t>
      </w:r>
      <w:r w:rsidRPr="006F1DD3">
        <w:rPr>
          <w:rFonts w:eastAsia="Segoe UI"/>
          <w:b w:val="0"/>
          <w:color w:val="auto"/>
          <w:kern w:val="2"/>
          <w:sz w:val="24"/>
          <w:szCs w:val="24"/>
          <w:lang w:eastAsia="en-US"/>
          <w14:ligatures w14:val="standardContextual"/>
        </w:rPr>
        <w:t xml:space="preserve">This gave the impression that counselling had a set of unwritten, inflexible rules regarding the length of therapy due to social norms surrounding its implementation.  This gave the impression that counselling had a set of unwritten, inflexible rules regarding the length of therapy which implied working practice was not always a process of choice, but a need to belong to social norms surrounding its implementation (Faccio </w:t>
      </w:r>
      <w:r w:rsidRPr="006F1DD3">
        <w:rPr>
          <w:rFonts w:eastAsia="Segoe UI"/>
          <w:b w:val="0"/>
          <w:i/>
          <w:iCs/>
          <w:color w:val="auto"/>
          <w:kern w:val="2"/>
          <w:sz w:val="24"/>
          <w:szCs w:val="24"/>
          <w:lang w:eastAsia="en-US"/>
          <w14:ligatures w14:val="standardContextual"/>
        </w:rPr>
        <w:t>et al</w:t>
      </w:r>
      <w:r w:rsidRPr="006F1DD3">
        <w:rPr>
          <w:rFonts w:eastAsia="Segoe UI"/>
          <w:b w:val="0"/>
          <w:color w:val="auto"/>
          <w:kern w:val="2"/>
          <w:sz w:val="24"/>
          <w:szCs w:val="24"/>
          <w:lang w:eastAsia="en-US"/>
          <w14:ligatures w14:val="standardContextual"/>
        </w:rPr>
        <w:t>., 2026).  On reflection, t</w:t>
      </w:r>
      <w:r w:rsidRPr="006F1DD3">
        <w:rPr>
          <w:rFonts w:eastAsia="Aptos"/>
          <w:b w:val="0"/>
          <w:color w:val="auto"/>
          <w:sz w:val="24"/>
          <w:szCs w:val="24"/>
          <w:lang w:eastAsia="en-US"/>
        </w:rPr>
        <w:t xml:space="preserve">his gave the impression that the group often viewed OAAT/SST subjectively as  less than or  wrong compared to </w:t>
      </w:r>
      <w:r w:rsidRPr="006F1DD3">
        <w:rPr>
          <w:rFonts w:eastAsia="Aptos"/>
          <w:b w:val="0"/>
          <w:color w:val="auto"/>
          <w:sz w:val="24"/>
          <w:szCs w:val="24"/>
          <w:lang w:eastAsia="en-US"/>
        </w:rPr>
        <w:lastRenderedPageBreak/>
        <w:t>longer term therapy (Shedler, 2022</w:t>
      </w:r>
      <w:r w:rsidRPr="006F1DD3">
        <w:rPr>
          <w:rFonts w:eastAsia="Aptos"/>
          <w:b w:val="0"/>
          <w:color w:val="auto"/>
          <w:kern w:val="2"/>
          <w:sz w:val="24"/>
          <w:szCs w:val="24"/>
          <w:lang w:eastAsia="en-US"/>
          <w14:ligatures w14:val="standardContextual"/>
        </w:rPr>
        <w:t>)</w:t>
      </w:r>
      <w:r w:rsidRPr="006F1DD3">
        <w:rPr>
          <w:rFonts w:eastAsia="Aptos"/>
          <w:b w:val="0"/>
          <w:color w:val="auto"/>
          <w:sz w:val="24"/>
          <w:szCs w:val="24"/>
          <w:lang w:eastAsia="en-US"/>
        </w:rPr>
        <w:t xml:space="preserve">. Participants appeared to be saying this made them fearful as practicing outside of counselling norms offered no  protection against peer judgement and othering which led to OAAT/SST often becoming a hidden form of practice: </w:t>
      </w:r>
    </w:p>
    <w:p w14:paraId="0259C9AC" w14:textId="77777777" w:rsidR="009E1CC3" w:rsidRPr="006F1DD3" w:rsidRDefault="009E1CC3" w:rsidP="009E1CC3">
      <w:pPr>
        <w:jc w:val="both"/>
        <w:rPr>
          <w:rFonts w:eastAsia="Aptos"/>
          <w:b w:val="0"/>
          <w:color w:val="auto"/>
          <w:sz w:val="24"/>
          <w:szCs w:val="24"/>
          <w:lang w:eastAsia="en-US"/>
        </w:rPr>
      </w:pPr>
    </w:p>
    <w:p w14:paraId="499A6E67" w14:textId="77777777" w:rsidR="009E1CC3" w:rsidRPr="006F1DD3" w:rsidRDefault="009E1CC3" w:rsidP="009E1CC3">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 xml:space="preserve">…it's not something I go into very often because other people who don't maybe do single session therapy or don't offer the chance of that, don't necessarily understand it… (Amy: p.32, lines 768-778) </w:t>
      </w:r>
    </w:p>
    <w:p w14:paraId="448A319F" w14:textId="77777777" w:rsidR="009E1CC3" w:rsidRPr="006F1DD3" w:rsidRDefault="009E1CC3" w:rsidP="009E1CC3">
      <w:pPr>
        <w:spacing w:after="0" w:line="240" w:lineRule="auto"/>
        <w:ind w:left="567" w:right="567"/>
        <w:jc w:val="both"/>
        <w:rPr>
          <w:rFonts w:eastAsia="Segoe UI"/>
          <w:b w:val="0"/>
          <w:color w:val="auto"/>
          <w:sz w:val="20"/>
          <w:szCs w:val="20"/>
          <w:lang w:eastAsia="en-GB"/>
        </w:rPr>
      </w:pPr>
    </w:p>
    <w:p w14:paraId="049E8731" w14:textId="77777777" w:rsidR="009E1CC3" w:rsidRPr="006F1DD3" w:rsidRDefault="009E1CC3" w:rsidP="009E1CC3">
      <w:pPr>
        <w:spacing w:line="240" w:lineRule="auto"/>
        <w:ind w:left="567" w:right="567"/>
        <w:jc w:val="both"/>
        <w:rPr>
          <w:rFonts w:eastAsia="Segoe UI"/>
          <w:b w:val="0"/>
          <w:color w:val="auto"/>
          <w:sz w:val="20"/>
          <w:szCs w:val="20"/>
          <w:lang w:eastAsia="en-US"/>
        </w:rPr>
      </w:pPr>
    </w:p>
    <w:p w14:paraId="50B521E4" w14:textId="77777777" w:rsidR="009E1CC3" w:rsidRPr="006F1DD3" w:rsidRDefault="009E1CC3" w:rsidP="009E1CC3">
      <w:pPr>
        <w:spacing w:line="240" w:lineRule="auto"/>
        <w:ind w:left="567" w:right="567"/>
        <w:jc w:val="both"/>
        <w:rPr>
          <w:rFonts w:eastAsia="Segoe UI"/>
          <w:b w:val="0"/>
          <w:i/>
          <w:iCs/>
          <w:color w:val="auto"/>
          <w:kern w:val="2"/>
          <w:sz w:val="20"/>
          <w:szCs w:val="20"/>
          <w:lang w:eastAsia="en-US"/>
          <w14:ligatures w14:val="standardContextual"/>
        </w:rPr>
      </w:pPr>
      <w:r w:rsidRPr="006F1DD3">
        <w:rPr>
          <w:rFonts w:eastAsia="Segoe UI"/>
          <w:b w:val="0"/>
          <w:i/>
          <w:iCs/>
          <w:color w:val="auto"/>
          <w:kern w:val="2"/>
          <w:sz w:val="20"/>
          <w:szCs w:val="20"/>
          <w:lang w:eastAsia="en-US"/>
          <w14:ligatures w14:val="standardContextual"/>
        </w:rPr>
        <w:t>There are kind of partisan groups within counselling and psychotherapy (Jenny: p.2 line 70)</w:t>
      </w:r>
    </w:p>
    <w:p w14:paraId="4FE1FF6B" w14:textId="77777777" w:rsidR="009E1CC3" w:rsidRPr="006F1DD3" w:rsidRDefault="009E1CC3" w:rsidP="009E1CC3">
      <w:pPr>
        <w:spacing w:line="240" w:lineRule="auto"/>
        <w:ind w:left="567" w:right="567"/>
        <w:jc w:val="both"/>
        <w:rPr>
          <w:rFonts w:eastAsia="Segoe UI"/>
          <w:b w:val="0"/>
          <w:i/>
          <w:iCs/>
          <w:color w:val="auto"/>
          <w:kern w:val="2"/>
          <w:sz w:val="24"/>
          <w:szCs w:val="24"/>
          <w:lang w:eastAsia="en-US"/>
          <w14:ligatures w14:val="standardContextual"/>
        </w:rPr>
      </w:pPr>
    </w:p>
    <w:p w14:paraId="2C1092AD" w14:textId="77777777" w:rsidR="009E1CC3" w:rsidRPr="006F1DD3" w:rsidRDefault="009E1CC3" w:rsidP="009E1CC3">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I've got friends that really would not, peers that would really not do that because for them it would just be too much… (Amy, p. 37, lines 895-897)</w:t>
      </w:r>
    </w:p>
    <w:p w14:paraId="12D7B26B" w14:textId="77777777" w:rsidR="009E1CC3" w:rsidRPr="006F1DD3" w:rsidRDefault="009E1CC3" w:rsidP="009E1CC3">
      <w:pPr>
        <w:jc w:val="both"/>
        <w:rPr>
          <w:rFonts w:eastAsia="Aptos"/>
          <w:b w:val="0"/>
          <w:color w:val="auto"/>
          <w:sz w:val="20"/>
          <w:szCs w:val="20"/>
          <w:lang w:eastAsia="en-US"/>
        </w:rPr>
      </w:pPr>
    </w:p>
    <w:p w14:paraId="77E475DB" w14:textId="77777777" w:rsidR="009E1CC3" w:rsidRPr="006F1DD3" w:rsidRDefault="009E1CC3" w:rsidP="009E1CC3">
      <w:pPr>
        <w:spacing w:after="0" w:line="240" w:lineRule="auto"/>
        <w:ind w:left="567" w:right="567"/>
        <w:jc w:val="both"/>
        <w:rPr>
          <w:rFonts w:eastAsia="Aptos"/>
          <w:b w:val="0"/>
          <w:i/>
          <w:iCs/>
          <w:color w:val="auto"/>
          <w:sz w:val="24"/>
          <w:szCs w:val="24"/>
          <w:lang w:eastAsia="en-US"/>
        </w:rPr>
      </w:pPr>
    </w:p>
    <w:p w14:paraId="4FAB7D2E" w14:textId="6DBFD3EF" w:rsidR="009E1CC3" w:rsidRPr="006F1DD3" w:rsidRDefault="009E1CC3" w:rsidP="009E1CC3">
      <w:pPr>
        <w:jc w:val="both"/>
        <w:rPr>
          <w:rFonts w:eastAsia="Aptos"/>
          <w:b w:val="0"/>
          <w:color w:val="auto"/>
          <w:sz w:val="24"/>
          <w:szCs w:val="24"/>
          <w:lang w:eastAsia="en-US"/>
        </w:rPr>
      </w:pPr>
      <w:r w:rsidRPr="006F1DD3">
        <w:rPr>
          <w:rFonts w:eastAsia="Aptos"/>
          <w:b w:val="0"/>
          <w:color w:val="auto"/>
          <w:sz w:val="24"/>
          <w:szCs w:val="24"/>
          <w:lang w:eastAsia="en-US"/>
        </w:rPr>
        <w:t xml:space="preserve">Interestingly, the process of thematic analysis also exposed the hypothesis that therapy aligned with financial gain rather than therapeutic identity  (Li </w:t>
      </w:r>
      <w:r w:rsidRPr="006F1DD3">
        <w:rPr>
          <w:rFonts w:eastAsia="Aptos"/>
          <w:b w:val="0"/>
          <w:i/>
          <w:iCs/>
          <w:color w:val="auto"/>
          <w:sz w:val="24"/>
          <w:szCs w:val="24"/>
          <w:lang w:eastAsia="en-US"/>
        </w:rPr>
        <w:t>et al</w:t>
      </w:r>
      <w:r w:rsidRPr="006F1DD3">
        <w:rPr>
          <w:rFonts w:eastAsia="Aptos"/>
          <w:b w:val="0"/>
          <w:color w:val="auto"/>
          <w:sz w:val="24"/>
          <w:szCs w:val="24"/>
          <w:lang w:eastAsia="en-US"/>
        </w:rPr>
        <w:t>., 2025). On reflection it was as if time became an adversary in OAAT/SST that blocked the continuation of  marketable resources:</w:t>
      </w:r>
    </w:p>
    <w:p w14:paraId="00EE3BA3" w14:textId="77777777" w:rsidR="009E1CC3" w:rsidRPr="006F1DD3" w:rsidRDefault="009E1CC3" w:rsidP="009E1CC3">
      <w:pPr>
        <w:spacing w:after="0" w:line="240" w:lineRule="auto"/>
        <w:ind w:left="567" w:right="567"/>
        <w:jc w:val="both"/>
        <w:rPr>
          <w:rFonts w:eastAsia="Aptos"/>
          <w:b w:val="0"/>
          <w:i/>
          <w:iCs/>
          <w:color w:val="auto"/>
          <w:sz w:val="24"/>
          <w:szCs w:val="24"/>
          <w:lang w:eastAsia="en-US"/>
        </w:rPr>
      </w:pPr>
    </w:p>
    <w:p w14:paraId="4E727B3C" w14:textId="0D54A15E" w:rsidR="009E1CC3" w:rsidRPr="006F1DD3" w:rsidRDefault="009E1CC3" w:rsidP="009E1CC3">
      <w:pPr>
        <w:spacing w:after="0"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 do find that some people, and I'm not saying all some coun</w:t>
      </w:r>
      <w:r w:rsidR="00540C94">
        <w:rPr>
          <w:rFonts w:eastAsia="Aptos"/>
          <w:b w:val="0"/>
          <w:i/>
          <w:iCs/>
          <w:color w:val="auto"/>
          <w:sz w:val="20"/>
          <w:szCs w:val="20"/>
          <w:lang w:eastAsia="en-US"/>
        </w:rPr>
        <w:t>se</w:t>
      </w:r>
      <w:r w:rsidRPr="006F1DD3">
        <w:rPr>
          <w:rFonts w:eastAsia="Aptos"/>
          <w:b w:val="0"/>
          <w:i/>
          <w:iCs/>
          <w:color w:val="auto"/>
          <w:sz w:val="20"/>
          <w:szCs w:val="20"/>
          <w:lang w:eastAsia="en-US"/>
        </w:rPr>
        <w:t>llors are there for the money and it's bottoms on seats and that's not necessarily the client being met part way (Amy: p.32, lines 774-778)</w:t>
      </w:r>
    </w:p>
    <w:p w14:paraId="18EE8E48"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p>
    <w:p w14:paraId="12D52B2A"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 do peer supervision and I've got a couple of peers that will not go into single session because they feel it's a waste of their time…It doesn't bring in the money (Amy: p.37, lines 909-912)</w:t>
      </w:r>
    </w:p>
    <w:p w14:paraId="16E596EB" w14:textId="77777777" w:rsidR="009E1CC3" w:rsidRPr="006F1DD3" w:rsidRDefault="009E1CC3" w:rsidP="009E1CC3">
      <w:pPr>
        <w:spacing w:after="0" w:line="240" w:lineRule="auto"/>
        <w:ind w:left="567" w:right="567"/>
        <w:jc w:val="both"/>
        <w:rPr>
          <w:rFonts w:eastAsia="Aptos"/>
          <w:b w:val="0"/>
          <w:i/>
          <w:iCs/>
          <w:color w:val="auto"/>
          <w:sz w:val="20"/>
          <w:szCs w:val="20"/>
          <w:lang w:eastAsia="en-US"/>
        </w:rPr>
      </w:pPr>
    </w:p>
    <w:p w14:paraId="00DB72BE" w14:textId="77777777" w:rsidR="009E1CC3" w:rsidRPr="006F1DD3" w:rsidRDefault="009E1CC3" w:rsidP="009E1CC3">
      <w:pPr>
        <w:jc w:val="both"/>
        <w:rPr>
          <w:rFonts w:eastAsia="Aptos"/>
          <w:bCs/>
          <w:color w:val="auto"/>
          <w:sz w:val="24"/>
          <w:szCs w:val="24"/>
          <w:lang w:eastAsia="en-US"/>
        </w:rPr>
      </w:pPr>
    </w:p>
    <w:p w14:paraId="1B01FDB2" w14:textId="77777777" w:rsidR="00AD29DE" w:rsidRPr="006F1DD3" w:rsidRDefault="00AD29DE" w:rsidP="00065D07">
      <w:pPr>
        <w:jc w:val="both"/>
        <w:rPr>
          <w:rFonts w:eastAsia="Aptos"/>
          <w:bCs/>
          <w:color w:val="auto"/>
          <w:sz w:val="24"/>
          <w:szCs w:val="24"/>
          <w:lang w:eastAsia="en-US"/>
        </w:rPr>
      </w:pPr>
    </w:p>
    <w:p w14:paraId="130C8F8B" w14:textId="5F31F7F3" w:rsidR="00065D07" w:rsidRPr="006F1DD3" w:rsidRDefault="00065D07" w:rsidP="00AD29DE">
      <w:pPr>
        <w:pStyle w:val="Heading3"/>
        <w:rPr>
          <w:rFonts w:ascii="Arial" w:hAnsi="Arial"/>
          <w:b/>
          <w:bCs/>
          <w:lang w:eastAsia="en-US"/>
        </w:rPr>
      </w:pPr>
      <w:bookmarkStart w:id="42" w:name="_Toc231809600"/>
      <w:r w:rsidRPr="006F1DD3">
        <w:rPr>
          <w:rFonts w:ascii="Arial" w:hAnsi="Arial"/>
          <w:b/>
          <w:bCs/>
          <w:lang w:eastAsia="en-US"/>
        </w:rPr>
        <w:t>Sub-Theme Three: Therapy and Society</w:t>
      </w:r>
      <w:bookmarkEnd w:id="42"/>
      <w:r w:rsidRPr="006F1DD3">
        <w:rPr>
          <w:rFonts w:ascii="Arial" w:hAnsi="Arial"/>
          <w:b/>
          <w:bCs/>
          <w:lang w:eastAsia="en-US"/>
        </w:rPr>
        <w:t xml:space="preserve"> </w:t>
      </w:r>
    </w:p>
    <w:p w14:paraId="63EB77AC" w14:textId="77777777" w:rsidR="00065D07" w:rsidRPr="006F1DD3" w:rsidRDefault="00065D07" w:rsidP="00065D07">
      <w:pPr>
        <w:jc w:val="both"/>
        <w:rPr>
          <w:rFonts w:eastAsia="Aptos"/>
          <w:b w:val="0"/>
          <w:color w:val="auto"/>
          <w:sz w:val="24"/>
          <w:szCs w:val="24"/>
          <w:lang w:eastAsia="en-US"/>
        </w:rPr>
      </w:pPr>
    </w:p>
    <w:p w14:paraId="14981091" w14:textId="4771DC57" w:rsidR="00AD29DE" w:rsidRPr="006F1DD3" w:rsidRDefault="00065D07" w:rsidP="00065D07">
      <w:pPr>
        <w:jc w:val="both"/>
        <w:rPr>
          <w:rFonts w:eastAsia="Aptos"/>
          <w:b w:val="0"/>
          <w:color w:val="auto"/>
          <w:sz w:val="24"/>
          <w:szCs w:val="24"/>
          <w:lang w:eastAsia="en-US"/>
        </w:rPr>
      </w:pPr>
      <w:r w:rsidRPr="006F1DD3">
        <w:rPr>
          <w:rFonts w:eastAsia="Aptos"/>
          <w:b w:val="0"/>
          <w:color w:val="auto"/>
          <w:sz w:val="24"/>
          <w:szCs w:val="24"/>
          <w:lang w:eastAsia="en-US"/>
        </w:rPr>
        <w:t xml:space="preserve">Findings indicated that the idea counselling was lengthy was also socially constructed by society and reinforced by the media (White and Hanley, 2025). For the current researcher, articulation of this felt as if counselling practice was a rigid script that was almost </w:t>
      </w:r>
      <w:r w:rsidRPr="006F1DD3">
        <w:rPr>
          <w:rFonts w:eastAsia="Aptos"/>
          <w:b w:val="0"/>
          <w:color w:val="auto"/>
          <w:sz w:val="24"/>
          <w:szCs w:val="24"/>
          <w:lang w:eastAsia="en-US"/>
        </w:rPr>
        <w:lastRenderedPageBreak/>
        <w:t>underwritten with the phrase ‘they have to come back’ (</w:t>
      </w:r>
      <w:r w:rsidRPr="006F1DD3">
        <w:rPr>
          <w:rFonts w:eastAsia="Aptos"/>
          <w:b w:val="0"/>
          <w:color w:val="000000"/>
          <w:sz w:val="24"/>
          <w:szCs w:val="24"/>
          <w:lang w:eastAsia="en-US"/>
        </w:rPr>
        <w:t xml:space="preserve">Li </w:t>
      </w:r>
      <w:r w:rsidRPr="006F1DD3">
        <w:rPr>
          <w:rFonts w:eastAsia="Aptos"/>
          <w:b w:val="0"/>
          <w:i/>
          <w:iCs/>
          <w:color w:val="000000"/>
          <w:sz w:val="24"/>
          <w:szCs w:val="24"/>
          <w:lang w:eastAsia="en-US"/>
        </w:rPr>
        <w:t xml:space="preserve">et al., </w:t>
      </w:r>
      <w:r w:rsidRPr="006F1DD3">
        <w:rPr>
          <w:rFonts w:eastAsia="Aptos"/>
          <w:b w:val="0"/>
          <w:color w:val="000000"/>
          <w:sz w:val="24"/>
          <w:szCs w:val="24"/>
          <w:lang w:eastAsia="en-US"/>
        </w:rPr>
        <w:t xml:space="preserve">2025) </w:t>
      </w:r>
      <w:r w:rsidRPr="006F1DD3">
        <w:rPr>
          <w:rFonts w:eastAsia="Aptos"/>
          <w:b w:val="0"/>
          <w:color w:val="auto"/>
          <w:sz w:val="24"/>
          <w:szCs w:val="24"/>
          <w:lang w:eastAsia="en-US"/>
        </w:rPr>
        <w:t>as previously discussed, a rule that appeared very  hard to rewrite:</w:t>
      </w:r>
    </w:p>
    <w:p w14:paraId="4C2EBC30" w14:textId="77777777" w:rsidR="00065D07" w:rsidRPr="006F1DD3" w:rsidRDefault="00065D07" w:rsidP="00065D07">
      <w:pPr>
        <w:spacing w:after="0" w:line="240" w:lineRule="auto"/>
        <w:ind w:left="567" w:right="567"/>
        <w:jc w:val="both"/>
        <w:rPr>
          <w:rFonts w:eastAsia="Aptos" w:cs="Times New Roman"/>
          <w:b w:val="0"/>
          <w:color w:val="auto"/>
          <w:sz w:val="24"/>
          <w:szCs w:val="24"/>
          <w:lang w:eastAsia="en-US"/>
        </w:rPr>
      </w:pPr>
    </w:p>
    <w:p w14:paraId="37F6618B" w14:textId="77777777" w:rsidR="00065D07" w:rsidRPr="006F1DD3" w:rsidRDefault="00065D07" w:rsidP="00065D07">
      <w:pPr>
        <w:spacing w:after="0" w:line="240" w:lineRule="auto"/>
        <w:ind w:left="567" w:right="567"/>
        <w:jc w:val="both"/>
        <w:rPr>
          <w:rFonts w:eastAsia="Aptos"/>
          <w:b w:val="0"/>
          <w:color w:val="000000"/>
          <w:sz w:val="24"/>
          <w:szCs w:val="24"/>
          <w:lang w:eastAsia="en-US"/>
        </w:rPr>
      </w:pPr>
      <w:r w:rsidRPr="006F1DD3">
        <w:rPr>
          <w:rFonts w:eastAsia="Aptos" w:cs="Times New Roman"/>
          <w:b w:val="0"/>
          <w:i/>
          <w:iCs/>
          <w:color w:val="auto"/>
          <w:sz w:val="20"/>
          <w:szCs w:val="20"/>
          <w:lang w:eastAsia="en-US"/>
        </w:rPr>
        <w:t>I think what I am noticing just fairly recently is that people seem to not understand that it would be OK just to come for a single session… I don't know whether it's because it's being portrayed more often in the media… but the expectation seems to be much more around, so I'll be coming every week for a long time (Jenny: p..22, lines 760-768)</w:t>
      </w:r>
      <w:r w:rsidRPr="006F1DD3">
        <w:rPr>
          <w:rFonts w:eastAsia="Aptos"/>
          <w:b w:val="0"/>
          <w:color w:val="000000"/>
          <w:sz w:val="24"/>
          <w:szCs w:val="24"/>
          <w:lang w:eastAsia="en-US"/>
        </w:rPr>
        <w:t xml:space="preserve"> </w:t>
      </w:r>
    </w:p>
    <w:p w14:paraId="0208DEC0" w14:textId="77777777" w:rsidR="00065D07" w:rsidRPr="006F1DD3" w:rsidRDefault="00065D07" w:rsidP="00065D07">
      <w:pPr>
        <w:spacing w:after="0" w:line="240" w:lineRule="auto"/>
        <w:ind w:left="567" w:right="567"/>
        <w:jc w:val="both"/>
        <w:rPr>
          <w:rFonts w:eastAsia="Aptos"/>
          <w:b w:val="0"/>
          <w:color w:val="000000"/>
          <w:sz w:val="24"/>
          <w:szCs w:val="24"/>
          <w:lang w:eastAsia="en-US"/>
        </w:rPr>
      </w:pPr>
    </w:p>
    <w:p w14:paraId="295629A4" w14:textId="77777777" w:rsidR="00065D07" w:rsidRPr="006F1DD3" w:rsidRDefault="00065D07" w:rsidP="00065D07">
      <w:pPr>
        <w:spacing w:after="0" w:line="240" w:lineRule="auto"/>
        <w:ind w:left="567" w:right="567"/>
        <w:jc w:val="both"/>
        <w:rPr>
          <w:rFonts w:eastAsia="Aptos"/>
          <w:b w:val="0"/>
          <w:color w:val="000000"/>
          <w:sz w:val="24"/>
          <w:szCs w:val="24"/>
          <w:lang w:eastAsia="en-US"/>
        </w:rPr>
      </w:pPr>
    </w:p>
    <w:p w14:paraId="698853C4" w14:textId="77777777" w:rsidR="00065D07" w:rsidRPr="006F1DD3" w:rsidRDefault="00065D07" w:rsidP="00065D07">
      <w:pPr>
        <w:spacing w:after="0"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She said not many councillors were willing to give single session to therapy or single sessions for her to explore… ( Amy: p.11, lines 269-270)</w:t>
      </w:r>
    </w:p>
    <w:p w14:paraId="2E027938" w14:textId="77777777" w:rsidR="00065D07" w:rsidRPr="006F1DD3" w:rsidRDefault="00065D07" w:rsidP="00065D07">
      <w:pPr>
        <w:spacing w:after="0" w:line="240" w:lineRule="auto"/>
        <w:ind w:left="567" w:right="567"/>
        <w:jc w:val="both"/>
        <w:rPr>
          <w:rFonts w:eastAsia="Aptos" w:cs="Times New Roman"/>
          <w:b w:val="0"/>
          <w:i/>
          <w:iCs/>
          <w:color w:val="auto"/>
          <w:sz w:val="20"/>
          <w:szCs w:val="20"/>
          <w:lang w:eastAsia="en-US"/>
        </w:rPr>
      </w:pPr>
    </w:p>
    <w:p w14:paraId="2FF12C37" w14:textId="77777777" w:rsidR="00065D07" w:rsidRPr="006F1DD3" w:rsidRDefault="00065D07" w:rsidP="00065D07">
      <w:pPr>
        <w:jc w:val="both"/>
        <w:rPr>
          <w:rFonts w:eastAsia="Aptos"/>
          <w:b w:val="0"/>
          <w:color w:val="auto"/>
          <w:sz w:val="24"/>
          <w:szCs w:val="24"/>
          <w:lang w:eastAsia="en-US"/>
        </w:rPr>
      </w:pPr>
    </w:p>
    <w:p w14:paraId="187BF7F2" w14:textId="77777777" w:rsidR="00065D07" w:rsidRPr="006F1DD3" w:rsidRDefault="00065D07" w:rsidP="00065D07">
      <w:pPr>
        <w:jc w:val="both"/>
        <w:rPr>
          <w:rFonts w:eastAsia="Aptos" w:cs="Times New Roman"/>
          <w:b w:val="0"/>
          <w:color w:val="auto"/>
          <w:sz w:val="24"/>
          <w:szCs w:val="24"/>
          <w:lang w:eastAsia="en-US"/>
        </w:rPr>
      </w:pPr>
      <w:r w:rsidRPr="006F1DD3">
        <w:rPr>
          <w:rFonts w:eastAsia="Aptos"/>
          <w:b w:val="0"/>
          <w:color w:val="auto"/>
          <w:sz w:val="24"/>
          <w:szCs w:val="24"/>
          <w:lang w:eastAsia="en-US"/>
        </w:rPr>
        <w:t xml:space="preserve">However, some participant narratives that gave the flavour of bravery for stepping outside of counselling norms in order to focus on client need </w:t>
      </w:r>
      <w:r w:rsidRPr="006F1DD3">
        <w:rPr>
          <w:rFonts w:eastAsia="Aptos" w:cs="Times New Roman"/>
          <w:b w:val="0"/>
          <w:color w:val="000000"/>
          <w:sz w:val="20"/>
          <w:szCs w:val="20"/>
          <w:lang w:eastAsia="en-US"/>
        </w:rPr>
        <w:t xml:space="preserve"> </w:t>
      </w:r>
      <w:r w:rsidRPr="006F1DD3">
        <w:rPr>
          <w:rFonts w:eastAsia="Aptos" w:cs="Times New Roman"/>
          <w:b w:val="0"/>
          <w:color w:val="000000"/>
          <w:sz w:val="24"/>
          <w:szCs w:val="24"/>
          <w:lang w:eastAsia="en-US"/>
        </w:rPr>
        <w:t>(Cannistrà, 2024)</w:t>
      </w:r>
      <w:r w:rsidRPr="006F1DD3">
        <w:rPr>
          <w:rFonts w:eastAsia="Aptos"/>
          <w:b w:val="0"/>
          <w:color w:val="auto"/>
          <w:sz w:val="24"/>
          <w:szCs w:val="24"/>
          <w:lang w:eastAsia="en-US"/>
        </w:rPr>
        <w:t xml:space="preserve">: </w:t>
      </w:r>
    </w:p>
    <w:p w14:paraId="66E3D0A9" w14:textId="77777777" w:rsidR="00065D07" w:rsidRPr="006F1DD3" w:rsidRDefault="00065D07" w:rsidP="00065D07">
      <w:pPr>
        <w:jc w:val="both"/>
        <w:rPr>
          <w:rFonts w:eastAsia="Aptos"/>
          <w:b w:val="0"/>
          <w:color w:val="auto"/>
          <w:sz w:val="20"/>
          <w:szCs w:val="20"/>
          <w:lang w:eastAsia="en-US"/>
        </w:rPr>
      </w:pPr>
      <w:r w:rsidRPr="006F1DD3">
        <w:rPr>
          <w:rFonts w:eastAsia="Aptos"/>
          <w:b w:val="0"/>
          <w:color w:val="auto"/>
          <w:sz w:val="24"/>
          <w:szCs w:val="24"/>
          <w:lang w:eastAsia="en-US"/>
        </w:rPr>
        <w:t xml:space="preserve">   </w:t>
      </w:r>
    </w:p>
    <w:p w14:paraId="4CC8C3C0" w14:textId="7394B3BA" w:rsidR="00065D07" w:rsidRPr="006F1DD3" w:rsidRDefault="00065D07" w:rsidP="00065D07">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She said not many coun</w:t>
      </w:r>
      <w:r w:rsidR="00C822E0">
        <w:rPr>
          <w:rFonts w:eastAsia="Aptos"/>
          <w:b w:val="0"/>
          <w:i/>
          <w:iCs/>
          <w:color w:val="auto"/>
          <w:sz w:val="20"/>
          <w:szCs w:val="20"/>
          <w:lang w:eastAsia="en-US"/>
        </w:rPr>
        <w:t>se</w:t>
      </w:r>
      <w:r w:rsidRPr="006F1DD3">
        <w:rPr>
          <w:rFonts w:eastAsia="Aptos"/>
          <w:b w:val="0"/>
          <w:i/>
          <w:iCs/>
          <w:color w:val="auto"/>
          <w:sz w:val="20"/>
          <w:szCs w:val="20"/>
          <w:lang w:eastAsia="en-US"/>
        </w:rPr>
        <w:t>llors were willing to give single session to therapy or single sessions for her to explore… I was willing to do it, that connection became deeper…as opposed to saying to her well, you know, I would prefer you to do 6 sessions ( Amy: p.11, lines 269-270)</w:t>
      </w:r>
    </w:p>
    <w:p w14:paraId="4D0A8D38" w14:textId="77777777" w:rsidR="00065D07" w:rsidRPr="006F1DD3" w:rsidRDefault="00065D07" w:rsidP="00065D07">
      <w:pPr>
        <w:jc w:val="both"/>
        <w:rPr>
          <w:rFonts w:eastAsia="Aptos"/>
          <w:b w:val="0"/>
          <w:color w:val="auto"/>
          <w:sz w:val="20"/>
          <w:szCs w:val="20"/>
          <w:lang w:eastAsia="en-US"/>
        </w:rPr>
      </w:pPr>
    </w:p>
    <w:p w14:paraId="28D86979" w14:textId="77777777" w:rsidR="00065D07" w:rsidRPr="006F1DD3" w:rsidRDefault="00065D07" w:rsidP="00065D07">
      <w:pPr>
        <w:spacing w:line="240" w:lineRule="auto"/>
        <w:ind w:left="567" w:right="567"/>
        <w:jc w:val="both"/>
        <w:rPr>
          <w:rFonts w:eastAsia="Segoe UI"/>
          <w:b w:val="0"/>
          <w:i/>
          <w:iCs/>
          <w:color w:val="auto"/>
          <w:sz w:val="20"/>
          <w:szCs w:val="20"/>
          <w:lang w:eastAsia="en-US"/>
        </w:rPr>
      </w:pPr>
      <w:r w:rsidRPr="006F1DD3">
        <w:rPr>
          <w:rFonts w:eastAsia="Segoe UI"/>
          <w:b w:val="0"/>
          <w:i/>
          <w:iCs/>
          <w:color w:val="auto"/>
          <w:kern w:val="2"/>
          <w:sz w:val="20"/>
          <w:szCs w:val="20"/>
          <w:lang w:eastAsia="en-US"/>
          <w14:ligatures w14:val="standardContextual"/>
        </w:rPr>
        <w:t>…it's quite clear that for some clients a single session is fine and so we should learn how to manage that best… (Jenny: p.2 lines 62-65)</w:t>
      </w:r>
      <w:r w:rsidRPr="006F1DD3">
        <w:rPr>
          <w:rFonts w:eastAsia="Segoe UI"/>
          <w:b w:val="0"/>
          <w:i/>
          <w:iCs/>
          <w:color w:val="auto"/>
          <w:sz w:val="20"/>
          <w:szCs w:val="20"/>
          <w:lang w:eastAsia="en-US"/>
        </w:rPr>
        <w:t xml:space="preserve"> </w:t>
      </w:r>
    </w:p>
    <w:p w14:paraId="11530F6A" w14:textId="77777777" w:rsidR="00065D07" w:rsidRPr="006F1DD3" w:rsidRDefault="00065D07" w:rsidP="00065D07">
      <w:pPr>
        <w:spacing w:after="0" w:line="360" w:lineRule="auto"/>
        <w:jc w:val="both"/>
        <w:rPr>
          <w:rFonts w:eastAsia="Aptos"/>
          <w:b w:val="0"/>
          <w:color w:val="auto"/>
          <w:sz w:val="24"/>
          <w:szCs w:val="24"/>
          <w:lang w:eastAsia="en-US"/>
        </w:rPr>
      </w:pPr>
    </w:p>
    <w:p w14:paraId="3A8321C9" w14:textId="77777777" w:rsidR="00065D07" w:rsidRPr="006F1DD3" w:rsidRDefault="00065D07" w:rsidP="00065D07">
      <w:pPr>
        <w:spacing w:after="0" w:line="360" w:lineRule="auto"/>
        <w:jc w:val="both"/>
        <w:rPr>
          <w:rFonts w:eastAsia="Aptos"/>
          <w:b w:val="0"/>
          <w:color w:val="auto"/>
          <w:sz w:val="24"/>
          <w:szCs w:val="24"/>
          <w:lang w:eastAsia="en-US"/>
        </w:rPr>
      </w:pPr>
    </w:p>
    <w:p w14:paraId="14361A2F" w14:textId="1C5E786C" w:rsidR="000B6CF4" w:rsidRPr="006F1DD3" w:rsidRDefault="000B6CF4" w:rsidP="00AD29DE">
      <w:pPr>
        <w:pStyle w:val="Heading3"/>
        <w:rPr>
          <w:rFonts w:ascii="Arial" w:hAnsi="Arial"/>
          <w:b/>
          <w:bCs/>
          <w:lang w:eastAsia="en-US"/>
        </w:rPr>
      </w:pPr>
      <w:bookmarkStart w:id="43" w:name="_Toc231809601"/>
      <w:r w:rsidRPr="006F1DD3">
        <w:rPr>
          <w:rFonts w:ascii="Arial" w:hAnsi="Arial"/>
          <w:b/>
          <w:bCs/>
          <w:lang w:eastAsia="en-US"/>
        </w:rPr>
        <w:t>Theme Two: Conclusion</w:t>
      </w:r>
      <w:bookmarkEnd w:id="43"/>
    </w:p>
    <w:p w14:paraId="7A973D96" w14:textId="77777777" w:rsidR="000B6CF4" w:rsidRPr="006F1DD3" w:rsidRDefault="000B6CF4" w:rsidP="000B6CF4">
      <w:pPr>
        <w:jc w:val="both"/>
        <w:rPr>
          <w:rFonts w:eastAsia="Aptos"/>
          <w:b w:val="0"/>
          <w:color w:val="auto"/>
          <w:sz w:val="24"/>
          <w:szCs w:val="24"/>
          <w:lang w:eastAsia="en-US"/>
        </w:rPr>
      </w:pPr>
    </w:p>
    <w:p w14:paraId="17228C65" w14:textId="77777777" w:rsidR="000B6CF4" w:rsidRPr="006F1DD3" w:rsidRDefault="000B6CF4" w:rsidP="000B6CF4">
      <w:pPr>
        <w:jc w:val="both"/>
        <w:rPr>
          <w:rFonts w:eastAsia="Aptos"/>
          <w:b w:val="0"/>
          <w:color w:val="auto"/>
          <w:sz w:val="24"/>
          <w:szCs w:val="24"/>
          <w:lang w:eastAsia="en-US"/>
        </w:rPr>
      </w:pPr>
      <w:r w:rsidRPr="006F1DD3">
        <w:rPr>
          <w:rFonts w:eastAsia="Aptos"/>
          <w:b w:val="0"/>
          <w:color w:val="auto"/>
          <w:sz w:val="24"/>
          <w:szCs w:val="24"/>
          <w:lang w:eastAsia="en-US"/>
        </w:rPr>
        <w:t>It was apparent from the findings that participants application of working practice related to identity, confidence in practice and ethical concerns. Professional hierarchy and societal understanding manipulated the premise of what counselling should be, rather than what it perhaps ought to be .</w:t>
      </w:r>
    </w:p>
    <w:p w14:paraId="2370BD8F" w14:textId="77777777" w:rsidR="000B6CF4" w:rsidRPr="006F1DD3" w:rsidRDefault="000B6CF4" w:rsidP="000B6CF4">
      <w:pPr>
        <w:jc w:val="both"/>
        <w:rPr>
          <w:rFonts w:eastAsia="Aptos"/>
          <w:b w:val="0"/>
          <w:color w:val="auto"/>
          <w:sz w:val="24"/>
          <w:szCs w:val="24"/>
          <w:lang w:eastAsia="en-US"/>
        </w:rPr>
      </w:pPr>
    </w:p>
    <w:p w14:paraId="55E5FFFC" w14:textId="77777777" w:rsidR="00964B5C" w:rsidRPr="006F1DD3" w:rsidRDefault="00964B5C" w:rsidP="0095556C">
      <w:pPr>
        <w:pStyle w:val="Heading2"/>
        <w:rPr>
          <w:rFonts w:ascii="Arial" w:hAnsi="Arial"/>
          <w:b/>
          <w:bCs/>
          <w:lang w:eastAsia="en-US"/>
        </w:rPr>
      </w:pPr>
      <w:bookmarkStart w:id="44" w:name="_Toc231809602"/>
      <w:r w:rsidRPr="006F1DD3">
        <w:rPr>
          <w:rFonts w:ascii="Arial" w:hAnsi="Arial"/>
          <w:b/>
          <w:bCs/>
          <w:lang w:eastAsia="en-US"/>
        </w:rPr>
        <w:t>Theme 3: Being Heard as a Therapeutic Act</w:t>
      </w:r>
      <w:bookmarkEnd w:id="44"/>
      <w:r w:rsidRPr="006F1DD3">
        <w:rPr>
          <w:rFonts w:ascii="Arial" w:hAnsi="Arial"/>
          <w:b/>
          <w:bCs/>
          <w:lang w:eastAsia="en-US"/>
        </w:rPr>
        <w:t xml:space="preserve">  </w:t>
      </w:r>
    </w:p>
    <w:p w14:paraId="190DF770" w14:textId="77777777" w:rsidR="00E8745C" w:rsidRPr="006F1DD3" w:rsidRDefault="00E8745C" w:rsidP="00DA2148">
      <w:pPr>
        <w:rPr>
          <w:lang w:eastAsia="en-US"/>
        </w:rPr>
      </w:pPr>
    </w:p>
    <w:p w14:paraId="325012FA" w14:textId="77777777" w:rsidR="003577DE" w:rsidRPr="006F1DD3" w:rsidRDefault="003577DE" w:rsidP="0095556C">
      <w:pPr>
        <w:pStyle w:val="Heading3"/>
        <w:rPr>
          <w:rFonts w:ascii="Arial" w:hAnsi="Arial"/>
          <w:b/>
          <w:bCs/>
          <w:lang w:eastAsia="en-US"/>
        </w:rPr>
      </w:pPr>
      <w:bookmarkStart w:id="45" w:name="_Toc231809603"/>
      <w:r w:rsidRPr="006F1DD3">
        <w:rPr>
          <w:rFonts w:ascii="Arial" w:hAnsi="Arial"/>
          <w:b/>
          <w:bCs/>
          <w:lang w:eastAsia="en-US"/>
        </w:rPr>
        <w:lastRenderedPageBreak/>
        <w:t>Theme Three : Introduction</w:t>
      </w:r>
      <w:bookmarkEnd w:id="45"/>
    </w:p>
    <w:p w14:paraId="44F4C8AD" w14:textId="77777777" w:rsidR="003577DE" w:rsidRPr="006F1DD3" w:rsidRDefault="003577DE" w:rsidP="003577DE">
      <w:pPr>
        <w:jc w:val="both"/>
        <w:rPr>
          <w:rFonts w:eastAsia="Aptos"/>
          <w:b w:val="0"/>
          <w:color w:val="auto"/>
          <w:sz w:val="24"/>
          <w:szCs w:val="24"/>
          <w:shd w:val="clear" w:color="auto" w:fill="FFFFFF"/>
          <w:lang w:eastAsia="en-US"/>
        </w:rPr>
      </w:pPr>
    </w:p>
    <w:p w14:paraId="7DC3761A" w14:textId="77777777" w:rsidR="003577DE" w:rsidRPr="006F1DD3" w:rsidRDefault="003577DE" w:rsidP="003577DE">
      <w:pPr>
        <w:jc w:val="both"/>
        <w:rPr>
          <w:rFonts w:eastAsia="Aptos"/>
          <w:b w:val="0"/>
          <w:color w:val="auto"/>
          <w:sz w:val="24"/>
          <w:szCs w:val="24"/>
          <w:lang w:eastAsia="en-US"/>
        </w:rPr>
      </w:pPr>
      <w:r w:rsidRPr="006F1DD3">
        <w:rPr>
          <w:rFonts w:eastAsia="Aptos"/>
          <w:b w:val="0"/>
          <w:color w:val="auto"/>
          <w:sz w:val="24"/>
          <w:szCs w:val="24"/>
          <w:shd w:val="clear" w:color="auto" w:fill="FFFFFF"/>
          <w:lang w:eastAsia="en-US"/>
        </w:rPr>
        <w:t>This theme </w:t>
      </w:r>
      <w:r w:rsidRPr="006F1DD3">
        <w:rPr>
          <w:rFonts w:eastAsia="Aptos" w:cs="Times New Roman"/>
          <w:b w:val="0"/>
          <w:color w:val="auto"/>
          <w:sz w:val="24"/>
          <w:szCs w:val="24"/>
          <w:lang w:eastAsia="en-US"/>
        </w:rPr>
        <w:t xml:space="preserve">explored how </w:t>
      </w:r>
      <w:r w:rsidRPr="006F1DD3">
        <w:rPr>
          <w:rFonts w:eastAsia="Aptos"/>
          <w:b w:val="0"/>
          <w:color w:val="auto"/>
          <w:sz w:val="24"/>
          <w:szCs w:val="24"/>
          <w:lang w:eastAsia="en-US"/>
        </w:rPr>
        <w:t>participants acknowledged the importance of clients being heard after having their stories witnessed in OAAT/SST and examined how confidence and the ability to ‘let go’ of clients impacted on this.</w:t>
      </w:r>
    </w:p>
    <w:p w14:paraId="5DF59B34" w14:textId="77777777" w:rsidR="003577DE" w:rsidRPr="006F1DD3" w:rsidRDefault="003577DE" w:rsidP="00DA2148">
      <w:pPr>
        <w:rPr>
          <w:lang w:eastAsia="en-US"/>
        </w:rPr>
      </w:pPr>
    </w:p>
    <w:p w14:paraId="0632A700" w14:textId="77777777" w:rsidR="004131A3" w:rsidRPr="006F1DD3" w:rsidRDefault="004131A3" w:rsidP="0095556C">
      <w:pPr>
        <w:pStyle w:val="Heading3"/>
        <w:rPr>
          <w:rFonts w:ascii="Arial" w:hAnsi="Arial"/>
          <w:b/>
          <w:bCs/>
          <w:lang w:eastAsia="en-US"/>
        </w:rPr>
      </w:pPr>
      <w:bookmarkStart w:id="46" w:name="_Toc231809604"/>
      <w:r w:rsidRPr="006F1DD3">
        <w:rPr>
          <w:rFonts w:ascii="Arial" w:hAnsi="Arial"/>
          <w:b/>
          <w:bCs/>
          <w:lang w:eastAsia="en-US"/>
        </w:rPr>
        <w:t>Sub-Theme One : Witnessing, Validation  and Making Connections</w:t>
      </w:r>
      <w:bookmarkEnd w:id="46"/>
      <w:r w:rsidRPr="006F1DD3">
        <w:rPr>
          <w:rFonts w:ascii="Arial" w:hAnsi="Arial"/>
          <w:b/>
          <w:bCs/>
          <w:lang w:eastAsia="en-US"/>
        </w:rPr>
        <w:t xml:space="preserve"> </w:t>
      </w:r>
    </w:p>
    <w:p w14:paraId="603D6B70" w14:textId="77777777" w:rsidR="004131A3" w:rsidRPr="006F1DD3" w:rsidRDefault="004131A3" w:rsidP="004131A3">
      <w:pPr>
        <w:jc w:val="both"/>
        <w:rPr>
          <w:rFonts w:eastAsia="Aptos"/>
          <w:b w:val="0"/>
          <w:color w:val="auto"/>
          <w:sz w:val="24"/>
          <w:szCs w:val="24"/>
          <w:lang w:eastAsia="en-US"/>
        </w:rPr>
      </w:pPr>
    </w:p>
    <w:p w14:paraId="2F4F899F" w14:textId="77777777" w:rsidR="004131A3" w:rsidRPr="006F1DD3" w:rsidRDefault="004131A3" w:rsidP="004131A3">
      <w:pPr>
        <w:jc w:val="both"/>
        <w:rPr>
          <w:rFonts w:eastAsia="Aptos" w:cs="Times New Roman"/>
          <w:b w:val="0"/>
          <w:color w:val="auto"/>
          <w:sz w:val="24"/>
          <w:szCs w:val="24"/>
          <w:lang w:eastAsia="en-US"/>
        </w:rPr>
      </w:pPr>
      <w:r w:rsidRPr="006F1DD3">
        <w:rPr>
          <w:rFonts w:eastAsia="Aptos" w:cs="Times New Roman"/>
          <w:b w:val="0"/>
          <w:color w:val="auto"/>
          <w:sz w:val="24"/>
          <w:szCs w:val="24"/>
          <w:lang w:eastAsia="en-US"/>
        </w:rPr>
        <w:t xml:space="preserve">The resonance behind  participant narratives implied that when time became irrelevant  the therapeutic relationship held relational depth </w:t>
      </w:r>
      <w:r w:rsidRPr="006F1DD3">
        <w:rPr>
          <w:rFonts w:eastAsia="Aptos" w:cs="Times New Roman"/>
          <w:b w:val="0"/>
          <w:color w:val="000000"/>
          <w:sz w:val="24"/>
          <w:szCs w:val="24"/>
          <w:lang w:eastAsia="en-US"/>
        </w:rPr>
        <w:t>(Cannistrà, 2024)</w:t>
      </w:r>
      <w:r w:rsidRPr="006F1DD3">
        <w:rPr>
          <w:rFonts w:eastAsia="Aptos" w:cs="Times New Roman"/>
          <w:b w:val="0"/>
          <w:color w:val="auto"/>
          <w:sz w:val="24"/>
          <w:szCs w:val="24"/>
          <w:lang w:eastAsia="en-US"/>
        </w:rPr>
        <w:t xml:space="preserve">. The sentiment behind the narratives suggested the  realisation that therapy did not always require a a long-term script </w:t>
      </w:r>
      <w:r w:rsidRPr="006F1DD3">
        <w:rPr>
          <w:rFonts w:eastAsia="Aptos"/>
          <w:b w:val="0"/>
          <w:color w:val="auto"/>
          <w:sz w:val="24"/>
          <w:szCs w:val="24"/>
          <w:lang w:eastAsia="en-US"/>
        </w:rPr>
        <w:t xml:space="preserve">for clients </w:t>
      </w:r>
      <w:r w:rsidRPr="006F1DD3">
        <w:rPr>
          <w:rFonts w:eastAsia="Aptos" w:cs="Times New Roman"/>
          <w:b w:val="0"/>
          <w:color w:val="auto"/>
          <w:sz w:val="24"/>
          <w:szCs w:val="24"/>
          <w:lang w:eastAsia="en-US"/>
        </w:rPr>
        <w:t>to be truly heard :</w:t>
      </w:r>
    </w:p>
    <w:p w14:paraId="195F5BC0" w14:textId="77777777" w:rsidR="004131A3" w:rsidRPr="006F1DD3" w:rsidRDefault="004131A3" w:rsidP="004131A3">
      <w:pPr>
        <w:jc w:val="both"/>
        <w:rPr>
          <w:rFonts w:eastAsia="Aptos" w:cs="Times New Roman"/>
          <w:b w:val="0"/>
          <w:color w:val="auto"/>
          <w:sz w:val="24"/>
          <w:szCs w:val="24"/>
          <w:lang w:eastAsia="en-US"/>
        </w:rPr>
      </w:pPr>
    </w:p>
    <w:p w14:paraId="7A4F970F"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It was almost as if it does what it says on the tin. It was a guy … … he was referred to help him to just deal, have a few techniques to help him to deal with some of the flashbacks he was having … I talked to him then about the connexion between stress, you know, and diabetes… I can still remember now, he just looked at me and he had tears in his eyes and he said, "So it's not my fault"… “it could be to do with because I'm so stressed at the moment after the attack”… coming in and talking about this and he didn't refer back in… (Anna: p.6, lines 197-223)</w:t>
      </w:r>
    </w:p>
    <w:p w14:paraId="5A631122" w14:textId="77777777" w:rsidR="004131A3" w:rsidRPr="006F1DD3" w:rsidRDefault="004131A3" w:rsidP="004131A3">
      <w:pPr>
        <w:jc w:val="both"/>
        <w:rPr>
          <w:rFonts w:eastAsia="Aptos" w:cs="Times New Roman"/>
          <w:b w:val="0"/>
          <w:color w:val="auto"/>
          <w:sz w:val="20"/>
          <w:szCs w:val="20"/>
          <w:lang w:eastAsia="en-US"/>
        </w:rPr>
      </w:pPr>
    </w:p>
    <w:p w14:paraId="25953AC4" w14:textId="77777777" w:rsidR="004131A3" w:rsidRPr="006F1DD3" w:rsidRDefault="004131A3" w:rsidP="004131A3">
      <w:pPr>
        <w:spacing w:line="240" w:lineRule="auto"/>
        <w:ind w:left="567" w:right="567"/>
        <w:jc w:val="both"/>
        <w:rPr>
          <w:rFonts w:eastAsia="Aptos" w:cs="Times New Roman"/>
          <w:b w:val="0"/>
          <w:color w:val="auto"/>
          <w:sz w:val="20"/>
          <w:szCs w:val="20"/>
          <w:lang w:eastAsia="en-US"/>
        </w:rPr>
      </w:pPr>
      <w:r w:rsidRPr="006F1DD3">
        <w:rPr>
          <w:rFonts w:eastAsia="Aptos" w:cs="Times New Roman"/>
          <w:b w:val="0"/>
          <w:color w:val="auto"/>
          <w:sz w:val="20"/>
          <w:szCs w:val="20"/>
          <w:lang w:eastAsia="en-US"/>
        </w:rPr>
        <w:t xml:space="preserve">… </w:t>
      </w:r>
      <w:r w:rsidRPr="006F1DD3">
        <w:rPr>
          <w:rFonts w:eastAsia="Aptos" w:cs="Times New Roman"/>
          <w:b w:val="0"/>
          <w:i/>
          <w:iCs/>
          <w:color w:val="auto"/>
          <w:sz w:val="20"/>
          <w:szCs w:val="20"/>
          <w:lang w:eastAsia="en-US"/>
        </w:rPr>
        <w:t>probably been in the room then about half an hour at that point, 25 minutes, half an hour… whole process …it really can be quite powerful (Anna: p.7, lines 250-255)</w:t>
      </w:r>
    </w:p>
    <w:p w14:paraId="68FC3CE1" w14:textId="77777777" w:rsidR="004131A3" w:rsidRPr="006F1DD3" w:rsidRDefault="004131A3" w:rsidP="004131A3">
      <w:pPr>
        <w:jc w:val="both"/>
        <w:rPr>
          <w:rFonts w:eastAsia="Aptos"/>
          <w:b w:val="0"/>
          <w:color w:val="auto"/>
          <w:sz w:val="20"/>
          <w:szCs w:val="20"/>
          <w:lang w:eastAsia="en-US"/>
        </w:rPr>
      </w:pPr>
    </w:p>
    <w:p w14:paraId="2FB86F1D"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r w:rsidRPr="006F1DD3">
        <w:rPr>
          <w:rFonts w:eastAsia="Aptos"/>
          <w:b w:val="0"/>
          <w:i/>
          <w:iCs/>
          <w:color w:val="auto"/>
          <w:sz w:val="20"/>
          <w:szCs w:val="20"/>
          <w:lang w:eastAsia="en-US"/>
        </w:rPr>
        <w:t>He said “I won't be back”… “I don't know what you've done, but I feel 110% different and he walked out the door and he never came back… Yeah, it was super surprising, that definitely stayed with me. It's like, wow, single session. Who, who needs long term  trauma therapy ( Jenny: p.10, lines 315-336)</w:t>
      </w:r>
      <w:r w:rsidRPr="006F1DD3">
        <w:rPr>
          <w:rFonts w:eastAsia="Aptos" w:cs="Times New Roman"/>
          <w:b w:val="0"/>
          <w:i/>
          <w:iCs/>
          <w:color w:val="auto"/>
          <w:sz w:val="20"/>
          <w:szCs w:val="20"/>
          <w:lang w:eastAsia="en-US"/>
        </w:rPr>
        <w:t xml:space="preserve"> </w:t>
      </w:r>
    </w:p>
    <w:p w14:paraId="518B6A2D"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p>
    <w:p w14:paraId="6C75147D"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cs="Times New Roman"/>
          <w:b w:val="0"/>
          <w:i/>
          <w:iCs/>
          <w:color w:val="auto"/>
          <w:sz w:val="20"/>
          <w:szCs w:val="20"/>
          <w:lang w:eastAsia="en-US"/>
        </w:rPr>
        <w:t xml:space="preserve">And the tears rolled down her face and I have to be honest, tears came to my eyes because it was so powerful in that moment, and it was so important that I believed her (Amy: p.15, lines 354-356) </w:t>
      </w:r>
    </w:p>
    <w:p w14:paraId="629FFEF0" w14:textId="77777777" w:rsidR="004131A3" w:rsidRPr="006F1DD3" w:rsidRDefault="004131A3" w:rsidP="004131A3">
      <w:pPr>
        <w:jc w:val="both"/>
        <w:rPr>
          <w:rFonts w:eastAsia="Aptos"/>
          <w:b w:val="0"/>
          <w:color w:val="auto"/>
          <w:sz w:val="20"/>
          <w:szCs w:val="20"/>
          <w:lang w:eastAsia="en-US"/>
        </w:rPr>
      </w:pPr>
    </w:p>
    <w:p w14:paraId="2F041D06" w14:textId="77777777" w:rsidR="004131A3" w:rsidRPr="006F1DD3" w:rsidRDefault="004131A3" w:rsidP="004131A3">
      <w:pPr>
        <w:jc w:val="both"/>
        <w:rPr>
          <w:rFonts w:eastAsia="Aptos"/>
          <w:b w:val="0"/>
          <w:color w:val="auto"/>
          <w:sz w:val="24"/>
          <w:szCs w:val="24"/>
          <w:lang w:eastAsia="en-US"/>
        </w:rPr>
      </w:pPr>
    </w:p>
    <w:p w14:paraId="4BDA2EDE" w14:textId="77777777" w:rsidR="004131A3" w:rsidRPr="006F1DD3" w:rsidRDefault="004131A3" w:rsidP="004131A3">
      <w:pPr>
        <w:jc w:val="both"/>
        <w:rPr>
          <w:rFonts w:eastAsia="Times New Roman"/>
          <w:b w:val="0"/>
          <w:color w:val="auto"/>
          <w:sz w:val="24"/>
          <w:szCs w:val="24"/>
          <w:lang w:eastAsia="en-GB"/>
        </w:rPr>
      </w:pPr>
      <w:r w:rsidRPr="006F1DD3">
        <w:rPr>
          <w:rFonts w:eastAsia="Aptos"/>
          <w:b w:val="0"/>
          <w:color w:val="auto"/>
          <w:sz w:val="24"/>
          <w:szCs w:val="24"/>
          <w:lang w:eastAsia="en-US"/>
        </w:rPr>
        <w:t xml:space="preserve">This researcher was struck by the way for one participant, the  therapeutic relationship </w:t>
      </w:r>
      <w:r w:rsidRPr="006F1DD3">
        <w:rPr>
          <w:rFonts w:eastAsia="Times New Roman"/>
          <w:b w:val="0"/>
          <w:color w:val="auto"/>
          <w:sz w:val="24"/>
          <w:szCs w:val="24"/>
          <w:lang w:eastAsia="en-GB"/>
        </w:rPr>
        <w:t xml:space="preserve">went beyond a single session where the client took a memento with them from their session  as an enduring protection against social  disbelief, which became enough for them to not return to therapy: </w:t>
      </w:r>
    </w:p>
    <w:p w14:paraId="0C44E3A0" w14:textId="77777777" w:rsidR="004131A3" w:rsidRPr="006F1DD3" w:rsidRDefault="004131A3" w:rsidP="004131A3">
      <w:pPr>
        <w:jc w:val="both"/>
        <w:rPr>
          <w:rFonts w:eastAsia="Times New Roman"/>
          <w:b w:val="0"/>
          <w:color w:val="auto"/>
          <w:sz w:val="24"/>
          <w:szCs w:val="24"/>
          <w:lang w:eastAsia="en-GB"/>
        </w:rPr>
      </w:pPr>
    </w:p>
    <w:p w14:paraId="49DD36F5" w14:textId="77777777" w:rsidR="004131A3" w:rsidRPr="006F1DD3" w:rsidRDefault="004131A3" w:rsidP="004131A3">
      <w:pPr>
        <w:spacing w:line="240" w:lineRule="auto"/>
        <w:ind w:left="567" w:right="567"/>
        <w:jc w:val="both"/>
        <w:rPr>
          <w:rFonts w:eastAsia="Aptos" w:cs="Times New Roman"/>
          <w:b w:val="0"/>
          <w:i/>
          <w:iCs/>
          <w:color w:val="auto"/>
          <w:sz w:val="20"/>
          <w:szCs w:val="20"/>
          <w:lang w:eastAsia="en-US"/>
        </w:rPr>
      </w:pPr>
      <w:r w:rsidRPr="006F1DD3">
        <w:rPr>
          <w:rFonts w:eastAsia="Aptos" w:cs="Times New Roman"/>
          <w:b w:val="0"/>
          <w:i/>
          <w:iCs/>
          <w:color w:val="auto"/>
          <w:sz w:val="20"/>
          <w:szCs w:val="20"/>
          <w:lang w:eastAsia="en-US"/>
        </w:rPr>
        <w:t xml:space="preserve">I just need one of your stones to always have with me in my pocket. To know that when somebody says I don't believe you, I could put my hand in my pocket and go  somebody did (Amy: p.16, lines 470-474) </w:t>
      </w:r>
    </w:p>
    <w:p w14:paraId="469239EF" w14:textId="77777777" w:rsidR="004131A3" w:rsidRPr="006F1DD3" w:rsidRDefault="004131A3" w:rsidP="004131A3">
      <w:pPr>
        <w:jc w:val="both"/>
        <w:rPr>
          <w:rFonts w:eastAsia="Aptos"/>
          <w:b w:val="0"/>
          <w:color w:val="auto"/>
          <w:sz w:val="20"/>
          <w:szCs w:val="20"/>
          <w:lang w:eastAsia="en-US"/>
        </w:rPr>
      </w:pPr>
    </w:p>
    <w:p w14:paraId="72C552FF" w14:textId="77777777" w:rsidR="004131A3" w:rsidRPr="006F1DD3" w:rsidRDefault="004131A3" w:rsidP="004131A3">
      <w:pPr>
        <w:jc w:val="both"/>
        <w:rPr>
          <w:rFonts w:eastAsia="Aptos"/>
          <w:b w:val="0"/>
          <w:color w:val="auto"/>
          <w:sz w:val="20"/>
          <w:szCs w:val="20"/>
          <w:lang w:eastAsia="en-US"/>
        </w:rPr>
      </w:pPr>
    </w:p>
    <w:p w14:paraId="170E044A" w14:textId="77777777" w:rsidR="004131A3" w:rsidRPr="006F1DD3" w:rsidRDefault="004131A3" w:rsidP="004131A3">
      <w:pPr>
        <w:jc w:val="both"/>
        <w:rPr>
          <w:rFonts w:eastAsia="Aptos"/>
          <w:b w:val="0"/>
          <w:color w:val="auto"/>
          <w:kern w:val="2"/>
          <w:sz w:val="24"/>
          <w:szCs w:val="24"/>
          <w:lang w:eastAsia="en-US"/>
          <w14:ligatures w14:val="standardContextual"/>
        </w:rPr>
      </w:pPr>
      <w:r w:rsidRPr="006F1DD3">
        <w:rPr>
          <w:rFonts w:eastAsia="Aptos"/>
          <w:b w:val="0"/>
          <w:color w:val="auto"/>
          <w:sz w:val="24"/>
          <w:szCs w:val="24"/>
          <w:lang w:eastAsia="en-US"/>
        </w:rPr>
        <w:t>What permeated through the group narrative was that transformation did not just apply to clients but also to participants. Narratives suggested when participants moved away from preconceptions that good therapy equalled long-term engagement, quick exits were viewed as a sign of therapeutic success and not failure</w:t>
      </w:r>
      <w:r w:rsidRPr="006F1DD3">
        <w:rPr>
          <w:rFonts w:eastAsia="Aptos"/>
          <w:b w:val="0"/>
          <w:color w:val="auto"/>
          <w:kern w:val="2"/>
          <w:sz w:val="24"/>
          <w:szCs w:val="24"/>
          <w:lang w:eastAsia="en-US"/>
          <w14:ligatures w14:val="standardContextual"/>
        </w:rPr>
        <w:t xml:space="preserve"> (Flückiger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2020):</w:t>
      </w:r>
    </w:p>
    <w:p w14:paraId="0FC743E8" w14:textId="77777777" w:rsidR="004131A3" w:rsidRPr="006F1DD3" w:rsidRDefault="004131A3" w:rsidP="004131A3">
      <w:pPr>
        <w:jc w:val="both"/>
        <w:rPr>
          <w:rFonts w:eastAsia="Aptos"/>
          <w:b w:val="0"/>
          <w:color w:val="auto"/>
          <w:kern w:val="2"/>
          <w:sz w:val="24"/>
          <w:szCs w:val="24"/>
          <w:lang w:eastAsia="en-US"/>
          <w14:ligatures w14:val="standardContextual"/>
        </w:rPr>
      </w:pPr>
    </w:p>
    <w:p w14:paraId="6A84D785"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kind of was quite inspiring in that way of what you can achieve in one session with somebody and it really can be life-changing (Emily: p.9, lines 329-330)</w:t>
      </w:r>
    </w:p>
    <w:p w14:paraId="054D0B05"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77AC8266"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30137D1D"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w:t>
      </w:r>
      <w:r w:rsidRPr="006F1DD3">
        <w:rPr>
          <w:rFonts w:eastAsia="Aptos" w:cs="Times New Roman"/>
          <w:b w:val="0"/>
          <w:i/>
          <w:iCs/>
          <w:color w:val="auto"/>
          <w:sz w:val="20"/>
          <w:szCs w:val="20"/>
          <w:lang w:eastAsia="en-US"/>
        </w:rPr>
        <w:t xml:space="preserve">he did blindside me… he wanted a safe space. He wanted to be able to just talk through his feelings, his emotions and his reactions to that trauma without going into the trauma. stated at the end of that session that was really great and for him it had worked and he just didn't want any further sessions. It was as simple as that. He didn't want any more sessions, thank you very much, wham bam and I'm gone. ( Amy: p.3, lines 63-74) </w:t>
      </w:r>
    </w:p>
    <w:p w14:paraId="76B39753" w14:textId="77777777" w:rsidR="004131A3" w:rsidRPr="006F1DD3" w:rsidRDefault="004131A3" w:rsidP="004131A3">
      <w:pPr>
        <w:spacing w:line="240" w:lineRule="auto"/>
        <w:ind w:left="567" w:right="567"/>
        <w:jc w:val="both"/>
        <w:rPr>
          <w:rFonts w:eastAsia="Aptos"/>
          <w:b w:val="0"/>
          <w:i/>
          <w:iCs/>
          <w:color w:val="auto"/>
          <w:sz w:val="24"/>
          <w:szCs w:val="24"/>
          <w:lang w:eastAsia="en-US"/>
        </w:rPr>
      </w:pPr>
    </w:p>
    <w:p w14:paraId="62C14A87" w14:textId="77777777" w:rsidR="004131A3" w:rsidRPr="006F1DD3" w:rsidRDefault="004131A3" w:rsidP="004131A3">
      <w:pPr>
        <w:spacing w:line="240" w:lineRule="auto"/>
        <w:ind w:left="567" w:right="567"/>
        <w:jc w:val="both"/>
        <w:rPr>
          <w:rFonts w:eastAsia="Aptos"/>
          <w:b w:val="0"/>
          <w:i/>
          <w:iCs/>
          <w:color w:val="auto"/>
          <w:sz w:val="24"/>
          <w:szCs w:val="24"/>
          <w:lang w:eastAsia="en-US"/>
        </w:rPr>
      </w:pPr>
    </w:p>
    <w:p w14:paraId="2C551528" w14:textId="77777777" w:rsidR="004131A3" w:rsidRPr="006F1DD3" w:rsidRDefault="004131A3" w:rsidP="004131A3">
      <w:pPr>
        <w:spacing w:line="240" w:lineRule="auto"/>
        <w:ind w:left="567" w:right="567"/>
        <w:jc w:val="both"/>
        <w:rPr>
          <w:rFonts w:eastAsia="Aptos"/>
          <w:b w:val="0"/>
          <w:i/>
          <w:iCs/>
          <w:color w:val="auto"/>
          <w:sz w:val="24"/>
          <w:szCs w:val="24"/>
          <w:lang w:eastAsia="en-US"/>
        </w:rPr>
      </w:pPr>
    </w:p>
    <w:p w14:paraId="57195986" w14:textId="77777777" w:rsidR="004131A3" w:rsidRPr="006F1DD3" w:rsidRDefault="004131A3" w:rsidP="004131A3">
      <w:pPr>
        <w:jc w:val="both"/>
        <w:rPr>
          <w:rFonts w:eastAsia="Aptos" w:cs="Times New Roman"/>
          <w:b w:val="0"/>
          <w:color w:val="auto"/>
          <w:sz w:val="24"/>
          <w:szCs w:val="24"/>
          <w:shd w:val="clear" w:color="auto" w:fill="FFFFFF"/>
          <w:lang w:eastAsia="en-US"/>
        </w:rPr>
      </w:pPr>
      <w:r w:rsidRPr="006F1DD3">
        <w:rPr>
          <w:rFonts w:eastAsia="Aptos"/>
          <w:b w:val="0"/>
          <w:color w:val="auto"/>
          <w:sz w:val="24"/>
          <w:szCs w:val="24"/>
          <w:lang w:eastAsia="en-US"/>
        </w:rPr>
        <w:t>Analysis echoed the perception that embracing OAAT/SST where relinquishing the clock allowed participants to transition from a place of  ‘I cannot listen ’ to ‘I hear your pain and bare witness’ (</w:t>
      </w:r>
      <w:r w:rsidRPr="006F1DD3">
        <w:rPr>
          <w:rFonts w:eastAsia="Aptos" w:cs="Times New Roman"/>
          <w:b w:val="0"/>
          <w:color w:val="auto"/>
          <w:sz w:val="24"/>
          <w:szCs w:val="24"/>
          <w:shd w:val="clear" w:color="auto" w:fill="FFFFFF"/>
          <w:lang w:eastAsia="en-US"/>
        </w:rPr>
        <w:t xml:space="preserve">Finlay and Hewitt-Evans, 2022): </w:t>
      </w:r>
    </w:p>
    <w:p w14:paraId="5691D5EA" w14:textId="77777777" w:rsidR="0095556C" w:rsidRPr="006F1DD3" w:rsidRDefault="0095556C" w:rsidP="004131A3">
      <w:pPr>
        <w:jc w:val="both"/>
        <w:rPr>
          <w:rFonts w:eastAsia="Aptos"/>
          <w:b w:val="0"/>
          <w:color w:val="auto"/>
          <w:sz w:val="24"/>
          <w:szCs w:val="24"/>
          <w:lang w:eastAsia="en-US"/>
        </w:rPr>
      </w:pPr>
    </w:p>
    <w:p w14:paraId="028C5A27" w14:textId="77777777" w:rsidR="004131A3" w:rsidRPr="006F1DD3" w:rsidRDefault="004131A3" w:rsidP="004131A3">
      <w:pPr>
        <w:spacing w:line="240" w:lineRule="auto"/>
        <w:ind w:left="567" w:right="567"/>
        <w:jc w:val="both"/>
        <w:rPr>
          <w:rFonts w:eastAsia="Aptos"/>
          <w:b w:val="0"/>
          <w:color w:val="auto"/>
          <w:sz w:val="24"/>
          <w:szCs w:val="24"/>
          <w:lang w:eastAsia="en-US"/>
        </w:rPr>
      </w:pPr>
    </w:p>
    <w:p w14:paraId="5D6B2FEE"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cs="Times New Roman"/>
          <w:b w:val="0"/>
          <w:i/>
          <w:iCs/>
          <w:color w:val="auto"/>
          <w:sz w:val="20"/>
          <w:szCs w:val="20"/>
          <w:lang w:eastAsia="en-US"/>
        </w:rPr>
        <w:t xml:space="preserve">And the tears rolled down her face and I have to be honest, tears came to my eyes because it was so powerful in that moment, and it was so important that I believed her (Amy: p.15, lines 354-356) </w:t>
      </w:r>
    </w:p>
    <w:p w14:paraId="741AAC48" w14:textId="77777777" w:rsidR="004131A3" w:rsidRPr="006F1DD3" w:rsidRDefault="004131A3" w:rsidP="004131A3">
      <w:pPr>
        <w:jc w:val="both"/>
        <w:rPr>
          <w:rFonts w:eastAsia="Aptos"/>
          <w:b w:val="0"/>
          <w:color w:val="auto"/>
          <w:sz w:val="20"/>
          <w:szCs w:val="20"/>
          <w:lang w:eastAsia="en-US"/>
        </w:rPr>
      </w:pPr>
    </w:p>
    <w:p w14:paraId="3E502970"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And that was again one of these moments where I was like inside I was going oh (Jenny: p.10, lines 317-18)</w:t>
      </w:r>
    </w:p>
    <w:p w14:paraId="24527B17"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0B48ED30"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 want to say felt possessed it. It sounds awful, but spiritually felt, possessed in a in a good way ( Amy: p.17, lines 403–405)</w:t>
      </w:r>
    </w:p>
    <w:p w14:paraId="07BFF706"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6A745793"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was a painful, as well as a beautiful experience… I felt that pain that she was describing, it was so difficult to hear (Emily: p.17, lines 566- 569).</w:t>
      </w:r>
    </w:p>
    <w:p w14:paraId="0C509DAA"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0BBD2E85" w14:textId="77777777" w:rsidR="004131A3" w:rsidRPr="006F1DD3" w:rsidRDefault="004131A3" w:rsidP="004131A3">
      <w:pPr>
        <w:spacing w:line="240" w:lineRule="auto"/>
        <w:ind w:left="567" w:right="567"/>
        <w:jc w:val="both"/>
        <w:rPr>
          <w:rFonts w:eastAsia="Aptos"/>
          <w:b w:val="0"/>
          <w:i/>
          <w:iCs/>
          <w:color w:val="auto"/>
          <w:sz w:val="20"/>
          <w:szCs w:val="20"/>
          <w:lang w:eastAsia="en-US"/>
        </w:rPr>
      </w:pPr>
      <w:r w:rsidRPr="006F1DD3">
        <w:rPr>
          <w:rFonts w:eastAsia="Aptos"/>
          <w:b w:val="0"/>
          <w:i/>
          <w:iCs/>
          <w:color w:val="auto"/>
          <w:sz w:val="20"/>
          <w:szCs w:val="20"/>
          <w:lang w:eastAsia="en-US"/>
        </w:rPr>
        <w:t>It was that moment where I remember him just looking at me and I remember thinking, oh, that's powerful (Anna: p.7, lines 220-25)</w:t>
      </w:r>
    </w:p>
    <w:p w14:paraId="73AE5AC9" w14:textId="77777777" w:rsidR="004131A3" w:rsidRPr="006F1DD3" w:rsidRDefault="004131A3" w:rsidP="004131A3">
      <w:pPr>
        <w:spacing w:line="240" w:lineRule="auto"/>
        <w:ind w:left="567" w:right="567"/>
        <w:jc w:val="both"/>
        <w:rPr>
          <w:rFonts w:eastAsia="Aptos"/>
          <w:b w:val="0"/>
          <w:i/>
          <w:iCs/>
          <w:color w:val="auto"/>
          <w:sz w:val="20"/>
          <w:szCs w:val="20"/>
          <w:lang w:eastAsia="en-US"/>
        </w:rPr>
      </w:pPr>
    </w:p>
    <w:p w14:paraId="266BB17F" w14:textId="77777777" w:rsidR="0095556C" w:rsidRPr="006F1DD3" w:rsidRDefault="0095556C" w:rsidP="004131A3">
      <w:pPr>
        <w:spacing w:line="240" w:lineRule="auto"/>
        <w:ind w:left="567" w:right="567"/>
        <w:jc w:val="both"/>
        <w:rPr>
          <w:rFonts w:eastAsia="Aptos"/>
          <w:b w:val="0"/>
          <w:i/>
          <w:iCs/>
          <w:color w:val="auto"/>
          <w:sz w:val="20"/>
          <w:szCs w:val="20"/>
          <w:lang w:eastAsia="en-US"/>
        </w:rPr>
      </w:pPr>
    </w:p>
    <w:p w14:paraId="02DDD340" w14:textId="77777777" w:rsidR="004131A3" w:rsidRPr="006F1DD3" w:rsidRDefault="004131A3" w:rsidP="004131A3">
      <w:pPr>
        <w:spacing w:line="240" w:lineRule="auto"/>
        <w:ind w:left="567" w:right="567"/>
        <w:jc w:val="both"/>
        <w:rPr>
          <w:rFonts w:eastAsia="Aptos"/>
          <w:b w:val="0"/>
          <w:color w:val="auto"/>
          <w:sz w:val="24"/>
          <w:szCs w:val="24"/>
          <w:lang w:eastAsia="en-US"/>
        </w:rPr>
      </w:pPr>
    </w:p>
    <w:p w14:paraId="12FDE60A" w14:textId="77777777" w:rsidR="004131A3" w:rsidRPr="006F1DD3" w:rsidRDefault="004131A3" w:rsidP="004131A3">
      <w:pPr>
        <w:jc w:val="both"/>
        <w:rPr>
          <w:rFonts w:eastAsia="Aptos" w:cs="Times New Roman"/>
          <w:b w:val="0"/>
          <w:color w:val="auto"/>
          <w:sz w:val="24"/>
          <w:szCs w:val="24"/>
          <w:shd w:val="clear" w:color="auto" w:fill="FFFFFF"/>
          <w:lang w:eastAsia="en-US"/>
        </w:rPr>
      </w:pPr>
      <w:r w:rsidRPr="006F1DD3">
        <w:rPr>
          <w:rFonts w:eastAsia="Aptos" w:cs="Times New Roman"/>
          <w:b w:val="0"/>
          <w:color w:val="auto"/>
          <w:sz w:val="24"/>
          <w:szCs w:val="24"/>
          <w:shd w:val="clear" w:color="auto" w:fill="FFFFFF"/>
          <w:lang w:eastAsia="en-US"/>
        </w:rPr>
        <w:t>On  further consideration when ‘now’ was accepted as all there was, the participant made space for client autonomy ( Young, 2020):</w:t>
      </w:r>
    </w:p>
    <w:p w14:paraId="6A70F51F" w14:textId="77777777" w:rsidR="0095556C" w:rsidRPr="006F1DD3" w:rsidRDefault="0095556C" w:rsidP="004131A3">
      <w:pPr>
        <w:jc w:val="both"/>
        <w:rPr>
          <w:rFonts w:eastAsia="Aptos"/>
          <w:b w:val="0"/>
          <w:color w:val="auto"/>
          <w:sz w:val="24"/>
          <w:szCs w:val="24"/>
          <w:lang w:eastAsia="en-US"/>
        </w:rPr>
      </w:pPr>
    </w:p>
    <w:p w14:paraId="316ED26C" w14:textId="77777777" w:rsidR="004131A3" w:rsidRPr="006F1DD3" w:rsidRDefault="004131A3" w:rsidP="004131A3">
      <w:pPr>
        <w:spacing w:line="240" w:lineRule="auto"/>
        <w:ind w:left="567" w:right="567"/>
        <w:jc w:val="both"/>
        <w:rPr>
          <w:rFonts w:eastAsia="Aptos"/>
          <w:b w:val="0"/>
          <w:color w:val="auto"/>
          <w:sz w:val="24"/>
          <w:szCs w:val="24"/>
          <w:lang w:eastAsia="en-US"/>
        </w:rPr>
      </w:pPr>
    </w:p>
    <w:p w14:paraId="038B39FA" w14:textId="77777777" w:rsidR="004131A3" w:rsidRPr="006F1DD3" w:rsidRDefault="004131A3" w:rsidP="004131A3">
      <w:pPr>
        <w:spacing w:line="240" w:lineRule="auto"/>
        <w:ind w:left="567" w:right="567"/>
        <w:jc w:val="both"/>
        <w:rPr>
          <w:rFonts w:eastAsia="Aptos" w:cs="Times New Roman"/>
          <w:b w:val="0"/>
          <w:color w:val="auto"/>
          <w:sz w:val="20"/>
          <w:szCs w:val="20"/>
          <w:lang w:eastAsia="en-US"/>
        </w:rPr>
      </w:pPr>
      <w:r w:rsidRPr="006F1DD3">
        <w:rPr>
          <w:rFonts w:eastAsia="Aptos"/>
          <w:b w:val="0"/>
          <w:color w:val="auto"/>
          <w:sz w:val="20"/>
          <w:szCs w:val="20"/>
          <w:lang w:eastAsia="en-US"/>
        </w:rPr>
        <w:t>Single session therapy has taught me is that actually the client is in charge of change (Jenny: p.11, lines 353-354)</w:t>
      </w:r>
      <w:r w:rsidRPr="006F1DD3">
        <w:rPr>
          <w:rFonts w:eastAsia="Aptos" w:cs="Times New Roman"/>
          <w:b w:val="0"/>
          <w:color w:val="auto"/>
          <w:sz w:val="20"/>
          <w:szCs w:val="20"/>
          <w:lang w:eastAsia="en-US"/>
        </w:rPr>
        <w:t xml:space="preserve"> </w:t>
      </w:r>
    </w:p>
    <w:p w14:paraId="0F3BDCE7" w14:textId="77777777" w:rsidR="004131A3" w:rsidRPr="006F1DD3" w:rsidRDefault="004131A3" w:rsidP="004131A3">
      <w:pPr>
        <w:spacing w:line="240" w:lineRule="auto"/>
        <w:ind w:left="567" w:right="567"/>
        <w:jc w:val="both"/>
        <w:rPr>
          <w:rFonts w:eastAsia="Aptos" w:cs="Times New Roman"/>
          <w:b w:val="0"/>
          <w:color w:val="auto"/>
          <w:sz w:val="20"/>
          <w:szCs w:val="20"/>
          <w:lang w:eastAsia="en-US"/>
        </w:rPr>
      </w:pPr>
    </w:p>
    <w:p w14:paraId="06963C6C" w14:textId="77777777" w:rsidR="004131A3" w:rsidRPr="006F1DD3" w:rsidRDefault="004131A3" w:rsidP="004131A3">
      <w:pPr>
        <w:spacing w:line="240" w:lineRule="auto"/>
        <w:ind w:left="567" w:right="567"/>
        <w:jc w:val="both"/>
        <w:rPr>
          <w:rFonts w:eastAsia="Aptos"/>
          <w:b w:val="0"/>
          <w:color w:val="auto"/>
          <w:sz w:val="20"/>
          <w:szCs w:val="20"/>
          <w:lang w:eastAsia="en-US"/>
        </w:rPr>
      </w:pPr>
      <w:r w:rsidRPr="006F1DD3">
        <w:rPr>
          <w:rFonts w:eastAsia="Aptos"/>
          <w:b w:val="0"/>
          <w:color w:val="auto"/>
          <w:sz w:val="20"/>
          <w:szCs w:val="20"/>
          <w:lang w:eastAsia="en-US"/>
        </w:rPr>
        <w:t>you want to give them all the space they need to tell their story ( Amy: p.22, lines 751-752)</w:t>
      </w:r>
    </w:p>
    <w:p w14:paraId="505DA300" w14:textId="77777777" w:rsidR="0095556C" w:rsidRPr="006F1DD3" w:rsidRDefault="0095556C" w:rsidP="004131A3">
      <w:pPr>
        <w:spacing w:line="240" w:lineRule="auto"/>
        <w:ind w:left="567" w:right="567"/>
        <w:jc w:val="both"/>
        <w:rPr>
          <w:rFonts w:eastAsia="Aptos"/>
          <w:b w:val="0"/>
          <w:color w:val="auto"/>
          <w:sz w:val="20"/>
          <w:szCs w:val="20"/>
          <w:lang w:eastAsia="en-US"/>
        </w:rPr>
      </w:pPr>
    </w:p>
    <w:p w14:paraId="4C98BF0B" w14:textId="77777777" w:rsidR="004131A3" w:rsidRPr="006F1DD3" w:rsidRDefault="004131A3" w:rsidP="004131A3">
      <w:pPr>
        <w:jc w:val="both"/>
        <w:rPr>
          <w:rFonts w:eastAsia="Aptos"/>
          <w:bCs/>
          <w:color w:val="auto"/>
          <w:sz w:val="24"/>
          <w:szCs w:val="24"/>
          <w:lang w:eastAsia="en-US"/>
        </w:rPr>
      </w:pPr>
    </w:p>
    <w:p w14:paraId="246A9699" w14:textId="77777777" w:rsidR="00805EFC" w:rsidRPr="006F1DD3" w:rsidRDefault="00805EFC" w:rsidP="0095556C">
      <w:pPr>
        <w:pStyle w:val="Heading3"/>
        <w:rPr>
          <w:rFonts w:ascii="Arial" w:hAnsi="Arial"/>
          <w:b/>
          <w:bCs/>
          <w:lang w:eastAsia="en-US"/>
        </w:rPr>
      </w:pPr>
      <w:bookmarkStart w:id="47" w:name="_Toc231809605"/>
      <w:r w:rsidRPr="006F1DD3">
        <w:rPr>
          <w:rFonts w:ascii="Arial" w:hAnsi="Arial"/>
          <w:b/>
          <w:bCs/>
          <w:lang w:eastAsia="en-US"/>
        </w:rPr>
        <w:t>Sub-Theme Two: Letting Go</w:t>
      </w:r>
      <w:bookmarkEnd w:id="47"/>
    </w:p>
    <w:p w14:paraId="28203DA1" w14:textId="77777777" w:rsidR="00805EFC" w:rsidRPr="006F1DD3" w:rsidRDefault="00805EFC" w:rsidP="00805EFC">
      <w:pPr>
        <w:spacing w:after="0"/>
        <w:jc w:val="both"/>
        <w:rPr>
          <w:rFonts w:eastAsia="Segoe UI"/>
          <w:b w:val="0"/>
          <w:color w:val="auto"/>
          <w:sz w:val="24"/>
          <w:szCs w:val="24"/>
          <w:lang w:eastAsia="en-GB"/>
        </w:rPr>
      </w:pPr>
    </w:p>
    <w:p w14:paraId="77E91F5A" w14:textId="77777777" w:rsidR="00805EFC" w:rsidRPr="006F1DD3" w:rsidRDefault="00805EFC" w:rsidP="00805EFC">
      <w:pPr>
        <w:spacing w:after="0"/>
        <w:jc w:val="both"/>
        <w:rPr>
          <w:rFonts w:eastAsia="Segoe UI"/>
          <w:b w:val="0"/>
          <w:i/>
          <w:iCs/>
          <w:color w:val="auto"/>
          <w:sz w:val="24"/>
          <w:szCs w:val="24"/>
          <w:lang w:eastAsia="en-GB"/>
        </w:rPr>
      </w:pPr>
    </w:p>
    <w:p w14:paraId="4564C60B" w14:textId="2027F134" w:rsidR="00805EFC" w:rsidRPr="006F1DD3" w:rsidRDefault="00805EFC" w:rsidP="00805EFC">
      <w:pPr>
        <w:spacing w:after="0"/>
        <w:jc w:val="both"/>
        <w:rPr>
          <w:rFonts w:eastAsia="SimSun"/>
          <w:b w:val="0"/>
          <w:bCs/>
          <w:color w:val="auto"/>
          <w:sz w:val="24"/>
          <w:szCs w:val="24"/>
        </w:rPr>
      </w:pPr>
      <w:r w:rsidRPr="006F1DD3">
        <w:rPr>
          <w:rFonts w:eastAsia="Segoe UI"/>
          <w:b w:val="0"/>
          <w:color w:val="auto"/>
          <w:sz w:val="24"/>
          <w:szCs w:val="24"/>
          <w:lang w:eastAsia="en-GB"/>
        </w:rPr>
        <w:lastRenderedPageBreak/>
        <w:t>Narratives also indicated a struggle with the ambiguity of OAAT/SST. This struck a chord with this current researcher, where the notion that there was tension between the therapist's hope for a breakthrough and actual client needs seemed to be apparent.  The music behind the words suggest</w:t>
      </w:r>
      <w:r w:rsidR="0037075C">
        <w:rPr>
          <w:rFonts w:eastAsia="Segoe UI"/>
          <w:b w:val="0"/>
          <w:color w:val="auto"/>
          <w:sz w:val="24"/>
          <w:szCs w:val="24"/>
          <w:lang w:eastAsia="en-GB"/>
        </w:rPr>
        <w:t>ed</w:t>
      </w:r>
      <w:r w:rsidRPr="006F1DD3">
        <w:rPr>
          <w:rFonts w:eastAsia="Segoe UI"/>
          <w:b w:val="0"/>
          <w:color w:val="auto"/>
          <w:sz w:val="24"/>
          <w:szCs w:val="24"/>
          <w:lang w:eastAsia="en-GB"/>
        </w:rPr>
        <w:t xml:space="preserve"> participants believed that </w:t>
      </w:r>
      <w:r w:rsidRPr="006F1DD3">
        <w:rPr>
          <w:rFonts w:eastAsia="Aptos" w:cs="Times New Roman"/>
          <w:b w:val="0"/>
          <w:color w:val="auto"/>
          <w:sz w:val="24"/>
          <w:szCs w:val="24"/>
          <w:lang w:eastAsia="en-US"/>
        </w:rPr>
        <w:t xml:space="preserve">clients always ‘kept the good stuff back’ and that therapy </w:t>
      </w:r>
      <w:r w:rsidRPr="006F1DD3">
        <w:rPr>
          <w:rFonts w:eastAsia="Segoe UI"/>
          <w:b w:val="0"/>
          <w:color w:val="auto"/>
          <w:sz w:val="24"/>
          <w:szCs w:val="24"/>
          <w:lang w:eastAsia="en-GB"/>
        </w:rPr>
        <w:t xml:space="preserve">should be prolonged until determined sufficient by the therapist </w:t>
      </w:r>
      <w:r w:rsidRPr="006F1DD3">
        <w:rPr>
          <w:rFonts w:eastAsia="SimSun"/>
          <w:b w:val="0"/>
          <w:bCs/>
          <w:color w:val="auto"/>
          <w:sz w:val="24"/>
          <w:szCs w:val="24"/>
        </w:rPr>
        <w:t xml:space="preserve">(Oasi </w:t>
      </w:r>
      <w:r w:rsidRPr="006F1DD3">
        <w:rPr>
          <w:rFonts w:eastAsia="SimSun"/>
          <w:b w:val="0"/>
          <w:bCs/>
          <w:i/>
          <w:iCs/>
          <w:color w:val="auto"/>
          <w:sz w:val="24"/>
          <w:szCs w:val="24"/>
        </w:rPr>
        <w:t>et al</w:t>
      </w:r>
      <w:r w:rsidRPr="006F1DD3">
        <w:rPr>
          <w:rFonts w:eastAsia="SimSun"/>
          <w:b w:val="0"/>
          <w:bCs/>
          <w:color w:val="auto"/>
          <w:sz w:val="24"/>
          <w:szCs w:val="24"/>
        </w:rPr>
        <w:t>., 2024). On further reflection this suggested that OAAT/SST raised  conflict  between ‘fixing’ and ‘witnessing’ :</w:t>
      </w:r>
    </w:p>
    <w:p w14:paraId="460E61B2" w14:textId="77777777" w:rsidR="00805EFC" w:rsidRPr="006F1DD3" w:rsidRDefault="00805EFC" w:rsidP="00805EFC">
      <w:pPr>
        <w:spacing w:after="0"/>
        <w:jc w:val="both"/>
        <w:rPr>
          <w:rFonts w:eastAsia="Segoe UI"/>
          <w:b w:val="0"/>
          <w:i/>
          <w:iCs/>
          <w:color w:val="auto"/>
          <w:sz w:val="24"/>
          <w:szCs w:val="24"/>
          <w:lang w:eastAsia="en-GB"/>
        </w:rPr>
      </w:pPr>
    </w:p>
    <w:p w14:paraId="30C6D15E" w14:textId="77777777" w:rsidR="00805EFC" w:rsidRPr="006F1DD3" w:rsidRDefault="00805EFC" w:rsidP="00805EFC">
      <w:pPr>
        <w:spacing w:after="0"/>
        <w:jc w:val="both"/>
        <w:rPr>
          <w:rFonts w:eastAsia="Segoe UI"/>
          <w:b w:val="0"/>
          <w:color w:val="auto"/>
          <w:sz w:val="20"/>
          <w:szCs w:val="20"/>
          <w:lang w:eastAsia="en-GB"/>
        </w:rPr>
      </w:pPr>
    </w:p>
    <w:p w14:paraId="565AC59C" w14:textId="77777777" w:rsidR="00805EFC" w:rsidRPr="006F1DD3" w:rsidRDefault="00805EFC" w:rsidP="00805EFC">
      <w:pPr>
        <w:spacing w:after="0" w:line="240" w:lineRule="auto"/>
        <w:ind w:left="567" w:right="567"/>
        <w:jc w:val="both"/>
        <w:rPr>
          <w:rFonts w:eastAsia="Aptos" w:cs="Times New Roman"/>
          <w:b w:val="0"/>
          <w:i/>
          <w:iCs/>
          <w:color w:val="auto"/>
          <w:sz w:val="20"/>
          <w:szCs w:val="20"/>
          <w:lang w:eastAsia="en-US"/>
        </w:rPr>
      </w:pPr>
      <w:r w:rsidRPr="006F1DD3">
        <w:rPr>
          <w:rFonts w:eastAsia="Segoe UI"/>
          <w:b w:val="0"/>
          <w:i/>
          <w:iCs/>
          <w:color w:val="auto"/>
          <w:sz w:val="20"/>
          <w:szCs w:val="20"/>
          <w:lang w:eastAsia="en-GB"/>
        </w:rPr>
        <w:t>During a single session… I became aware that the client was not fully disclosing her actual issue… I felt very frustrated and inadequate as a counsellor… I just wanted it to be a bit more (Amy: p. 21, lines 21-43)</w:t>
      </w:r>
      <w:r w:rsidRPr="006F1DD3">
        <w:rPr>
          <w:rFonts w:eastAsia="Aptos" w:cs="Times New Roman"/>
          <w:b w:val="0"/>
          <w:i/>
          <w:iCs/>
          <w:color w:val="auto"/>
          <w:sz w:val="20"/>
          <w:szCs w:val="20"/>
          <w:lang w:eastAsia="en-US"/>
        </w:rPr>
        <w:t xml:space="preserve"> </w:t>
      </w:r>
    </w:p>
    <w:p w14:paraId="735BCFEE" w14:textId="77777777" w:rsidR="00805EFC" w:rsidRPr="006F1DD3" w:rsidRDefault="00805EFC" w:rsidP="00805EFC">
      <w:pPr>
        <w:spacing w:after="0" w:line="240" w:lineRule="auto"/>
        <w:ind w:left="567" w:right="567"/>
        <w:jc w:val="both"/>
        <w:rPr>
          <w:rFonts w:eastAsia="Aptos" w:cs="Times New Roman"/>
          <w:b w:val="0"/>
          <w:i/>
          <w:iCs/>
          <w:color w:val="auto"/>
          <w:sz w:val="20"/>
          <w:szCs w:val="20"/>
          <w:lang w:eastAsia="en-US"/>
        </w:rPr>
      </w:pPr>
    </w:p>
    <w:p w14:paraId="2444CAA2" w14:textId="77777777" w:rsidR="00805EFC" w:rsidRPr="006F1DD3" w:rsidRDefault="00805EFC" w:rsidP="00805EFC">
      <w:pPr>
        <w:spacing w:after="0" w:line="240" w:lineRule="auto"/>
        <w:ind w:left="567" w:right="567"/>
        <w:jc w:val="both"/>
        <w:rPr>
          <w:rFonts w:eastAsia="Aptos" w:cs="Times New Roman"/>
          <w:b w:val="0"/>
          <w:i/>
          <w:iCs/>
          <w:color w:val="auto"/>
          <w:sz w:val="20"/>
          <w:szCs w:val="20"/>
          <w:lang w:eastAsia="en-US"/>
        </w:rPr>
      </w:pPr>
    </w:p>
    <w:p w14:paraId="7E1E755A"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…you don't always know, you don't always know …you have to be okay with that kind of uncertainty (Emily: p.13, lines 433-436)</w:t>
      </w:r>
    </w:p>
    <w:p w14:paraId="7188E8FD"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2C5F364F"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5BB34D0A"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r w:rsidRPr="006F1DD3">
        <w:rPr>
          <w:rFonts w:eastAsia="Segoe UI"/>
          <w:b w:val="0"/>
          <w:i/>
          <w:iCs/>
          <w:color w:val="auto"/>
          <w:sz w:val="20"/>
          <w:szCs w:val="20"/>
          <w:lang w:eastAsia="en-GB"/>
        </w:rPr>
        <w:t>…that feeling where you're doing loads of work and then I think, what am I doing here? (Emily: p.34, lines 1314-1317)</w:t>
      </w:r>
    </w:p>
    <w:p w14:paraId="089F5865"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640ED369"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p>
    <w:p w14:paraId="27D1503E" w14:textId="77777777" w:rsidR="00805EFC" w:rsidRPr="006F1DD3" w:rsidRDefault="00805EFC" w:rsidP="00805EFC">
      <w:pPr>
        <w:spacing w:after="0" w:line="240" w:lineRule="auto"/>
        <w:ind w:left="567" w:right="567"/>
        <w:jc w:val="both"/>
        <w:rPr>
          <w:rFonts w:eastAsia="Segoe UI"/>
          <w:b w:val="0"/>
          <w:i/>
          <w:iCs/>
          <w:color w:val="auto"/>
          <w:sz w:val="20"/>
          <w:szCs w:val="20"/>
          <w:lang w:eastAsia="en-GB"/>
        </w:rPr>
      </w:pPr>
      <w:r w:rsidRPr="006F1DD3">
        <w:rPr>
          <w:rFonts w:eastAsia="Aptos" w:cs="Times New Roman"/>
          <w:b w:val="0"/>
          <w:i/>
          <w:iCs/>
          <w:color w:val="auto"/>
          <w:sz w:val="20"/>
          <w:szCs w:val="20"/>
          <w:lang w:eastAsia="en-US"/>
        </w:rPr>
        <w:t>They’ll walk into the room and say I’m thinking it’s going to be this and at the end of it, it’s clear, No (Jenny: p.5, lines 153-154)</w:t>
      </w:r>
    </w:p>
    <w:p w14:paraId="24001FFC" w14:textId="77777777" w:rsidR="00805EFC" w:rsidRPr="006F1DD3" w:rsidRDefault="00805EFC" w:rsidP="00805EFC">
      <w:pPr>
        <w:jc w:val="both"/>
        <w:rPr>
          <w:rFonts w:eastAsia="Aptos" w:cs="Times New Roman"/>
          <w:bCs/>
          <w:color w:val="auto"/>
          <w:sz w:val="20"/>
          <w:szCs w:val="20"/>
          <w:lang w:eastAsia="en-US"/>
        </w:rPr>
      </w:pPr>
    </w:p>
    <w:p w14:paraId="33D7C8A2" w14:textId="77777777" w:rsidR="00805EFC" w:rsidRPr="006F1DD3" w:rsidRDefault="00805EFC" w:rsidP="00805EFC">
      <w:pPr>
        <w:spacing w:after="0"/>
        <w:jc w:val="both"/>
        <w:rPr>
          <w:rFonts w:eastAsia="Segoe UI"/>
          <w:b w:val="0"/>
          <w:color w:val="auto"/>
          <w:sz w:val="24"/>
          <w:szCs w:val="24"/>
          <w:lang w:eastAsia="en-GB"/>
        </w:rPr>
      </w:pPr>
    </w:p>
    <w:p w14:paraId="7838D0A1" w14:textId="3A31A7F2" w:rsidR="00805EFC" w:rsidRPr="006F1DD3" w:rsidRDefault="00805EFC" w:rsidP="00805EFC">
      <w:pPr>
        <w:spacing w:after="0"/>
        <w:jc w:val="both"/>
        <w:rPr>
          <w:rFonts w:eastAsia="Aptos"/>
          <w:b w:val="0"/>
          <w:color w:val="auto"/>
          <w:kern w:val="2"/>
          <w:sz w:val="24"/>
          <w:szCs w:val="24"/>
          <w:lang w:eastAsia="en-US"/>
          <w14:ligatures w14:val="standardContextual"/>
        </w:rPr>
      </w:pPr>
      <w:r w:rsidRPr="006F1DD3">
        <w:rPr>
          <w:rFonts w:eastAsia="Segoe UI"/>
          <w:b w:val="0"/>
          <w:color w:val="auto"/>
          <w:sz w:val="24"/>
          <w:szCs w:val="24"/>
          <w:lang w:eastAsia="en-GB"/>
        </w:rPr>
        <w:t>Interestingly</w:t>
      </w:r>
      <w:r w:rsidR="00CF5C40">
        <w:rPr>
          <w:rFonts w:eastAsia="Segoe UI"/>
          <w:b w:val="0"/>
          <w:color w:val="auto"/>
          <w:sz w:val="24"/>
          <w:szCs w:val="24"/>
          <w:lang w:eastAsia="en-GB"/>
        </w:rPr>
        <w:t>, it</w:t>
      </w:r>
      <w:r w:rsidRPr="006F1DD3">
        <w:rPr>
          <w:rFonts w:eastAsia="Segoe UI"/>
          <w:b w:val="0"/>
          <w:color w:val="auto"/>
          <w:sz w:val="24"/>
          <w:szCs w:val="24"/>
          <w:lang w:eastAsia="en-GB"/>
        </w:rPr>
        <w:t xml:space="preserve">  transpired </w:t>
      </w:r>
      <w:r w:rsidRPr="006F1DD3">
        <w:rPr>
          <w:rFonts w:eastAsia="Aptos"/>
          <w:b w:val="0"/>
          <w:color w:val="auto"/>
          <w:kern w:val="2"/>
          <w:sz w:val="24"/>
          <w:szCs w:val="24"/>
          <w:lang w:eastAsia="en-US"/>
          <w14:ligatures w14:val="standardContextual"/>
        </w:rPr>
        <w:t>that different rules existed when time was not an issue in therapy delivery. P</w:t>
      </w:r>
      <w:r w:rsidRPr="006F1DD3">
        <w:rPr>
          <w:rFonts w:eastAsia="Segoe UI"/>
          <w:b w:val="0"/>
          <w:color w:val="auto"/>
          <w:sz w:val="24"/>
          <w:szCs w:val="24"/>
          <w:lang w:eastAsia="en-GB"/>
        </w:rPr>
        <w:t xml:space="preserve">articipants acknowledged that clients often did not come back  to longer term therapy, however this was </w:t>
      </w:r>
      <w:r w:rsidRPr="006F1DD3">
        <w:rPr>
          <w:rFonts w:eastAsia="Aptos"/>
          <w:b w:val="0"/>
          <w:color w:val="auto"/>
          <w:kern w:val="2"/>
          <w:sz w:val="24"/>
          <w:szCs w:val="24"/>
          <w:lang w:eastAsia="en-US"/>
          <w14:ligatures w14:val="standardContextual"/>
        </w:rPr>
        <w:t xml:space="preserve">accepted quite readily when considered  as client drop-out (Cooper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xml:space="preserve">., 2022): </w:t>
      </w:r>
    </w:p>
    <w:p w14:paraId="4A4FCE67" w14:textId="77777777" w:rsidR="00570D0C" w:rsidRPr="006F1DD3" w:rsidRDefault="00570D0C" w:rsidP="00805EFC">
      <w:pPr>
        <w:spacing w:after="0"/>
        <w:jc w:val="both"/>
        <w:rPr>
          <w:rFonts w:eastAsia="Segoe UI"/>
          <w:b w:val="0"/>
          <w:color w:val="auto"/>
          <w:sz w:val="24"/>
          <w:szCs w:val="24"/>
          <w:lang w:eastAsia="en-GB"/>
        </w:rPr>
      </w:pPr>
    </w:p>
    <w:p w14:paraId="36A8B244" w14:textId="77777777" w:rsidR="00805EFC" w:rsidRPr="006F1DD3" w:rsidRDefault="00805EFC" w:rsidP="00805EFC">
      <w:pPr>
        <w:spacing w:after="0"/>
        <w:jc w:val="both"/>
        <w:rPr>
          <w:rFonts w:eastAsia="Segoe UI"/>
          <w:b w:val="0"/>
          <w:color w:val="auto"/>
          <w:sz w:val="24"/>
          <w:szCs w:val="24"/>
          <w:lang w:eastAsia="en-GB"/>
        </w:rPr>
      </w:pPr>
    </w:p>
    <w:p w14:paraId="00CBA543" w14:textId="77777777" w:rsidR="00805EFC" w:rsidRPr="006F1DD3" w:rsidRDefault="00805EFC" w:rsidP="00805EFC">
      <w:pPr>
        <w:spacing w:line="240" w:lineRule="auto"/>
        <w:ind w:left="567" w:right="567"/>
        <w:jc w:val="both"/>
        <w:rPr>
          <w:rFonts w:eastAsia="Segoe UI"/>
          <w:b w:val="0"/>
          <w:i/>
          <w:iCs/>
          <w:color w:val="auto"/>
          <w:sz w:val="20"/>
          <w:szCs w:val="20"/>
          <w:lang w:eastAsia="en-US"/>
        </w:rPr>
      </w:pPr>
      <w:r w:rsidRPr="006F1DD3">
        <w:rPr>
          <w:rFonts w:eastAsia="Segoe UI"/>
          <w:b w:val="0"/>
          <w:i/>
          <w:iCs/>
          <w:color w:val="auto"/>
          <w:sz w:val="20"/>
          <w:szCs w:val="20"/>
          <w:lang w:eastAsia="en-US"/>
        </w:rPr>
        <w:t>You never know if they're going to come back. You never know if life events will mean that this is the one session they have with you. ( Emily: p.10, lines 327-329)</w:t>
      </w:r>
    </w:p>
    <w:p w14:paraId="1F8FA48D" w14:textId="77777777" w:rsidR="00805EFC" w:rsidRPr="006F1DD3" w:rsidRDefault="00805EFC" w:rsidP="00805EFC">
      <w:pPr>
        <w:spacing w:line="240" w:lineRule="auto"/>
        <w:ind w:left="567" w:right="567"/>
        <w:jc w:val="both"/>
        <w:rPr>
          <w:rFonts w:eastAsia="Segoe UI"/>
          <w:b w:val="0"/>
          <w:i/>
          <w:iCs/>
          <w:color w:val="auto"/>
          <w:sz w:val="20"/>
          <w:szCs w:val="20"/>
          <w:lang w:eastAsia="en-US"/>
        </w:rPr>
      </w:pPr>
    </w:p>
    <w:p w14:paraId="64A88B51" w14:textId="77777777" w:rsidR="00805EFC" w:rsidRPr="006F1DD3" w:rsidRDefault="00805EFC" w:rsidP="00805EFC">
      <w:pPr>
        <w:spacing w:line="240" w:lineRule="auto"/>
        <w:ind w:left="567" w:right="567"/>
        <w:jc w:val="both"/>
        <w:rPr>
          <w:rFonts w:eastAsia="Segoe UI"/>
          <w:b w:val="0"/>
          <w:i/>
          <w:iCs/>
          <w:color w:val="auto"/>
          <w:sz w:val="20"/>
          <w:szCs w:val="20"/>
          <w:lang w:eastAsia="en-US"/>
        </w:rPr>
      </w:pPr>
      <w:r w:rsidRPr="006F1DD3">
        <w:rPr>
          <w:rFonts w:eastAsia="Segoe UI"/>
          <w:b w:val="0"/>
          <w:i/>
          <w:iCs/>
          <w:color w:val="auto"/>
          <w:sz w:val="20"/>
          <w:szCs w:val="20"/>
          <w:lang w:eastAsia="en-US"/>
        </w:rPr>
        <w:t>I think each experience is an individual experience... there's no guarantee that the person is going to come back (Sarah: p. 19, lines 627-630)</w:t>
      </w:r>
    </w:p>
    <w:p w14:paraId="30F57C74" w14:textId="77777777" w:rsidR="00805EFC" w:rsidRPr="006F1DD3" w:rsidRDefault="00805EFC" w:rsidP="00805EFC">
      <w:pPr>
        <w:spacing w:after="0"/>
        <w:jc w:val="both"/>
        <w:rPr>
          <w:rFonts w:eastAsia="Segoe UI"/>
          <w:b w:val="0"/>
          <w:color w:val="auto"/>
          <w:sz w:val="24"/>
          <w:szCs w:val="24"/>
          <w:lang w:eastAsia="en-GB"/>
        </w:rPr>
      </w:pPr>
    </w:p>
    <w:p w14:paraId="5B3B641C" w14:textId="77777777" w:rsidR="00683601" w:rsidRPr="006F1DD3" w:rsidRDefault="00683601" w:rsidP="00683601">
      <w:pPr>
        <w:jc w:val="both"/>
        <w:rPr>
          <w:rFonts w:eastAsia="Aptos"/>
          <w:bCs/>
          <w:color w:val="auto"/>
          <w:sz w:val="24"/>
          <w:szCs w:val="24"/>
          <w:lang w:eastAsia="en-US"/>
        </w:rPr>
      </w:pPr>
    </w:p>
    <w:p w14:paraId="391ADB56" w14:textId="7DA5C31E" w:rsidR="00683601" w:rsidRPr="006F1DD3" w:rsidRDefault="00683601" w:rsidP="00570D0C">
      <w:pPr>
        <w:pStyle w:val="Heading3"/>
        <w:rPr>
          <w:rFonts w:ascii="Arial" w:hAnsi="Arial"/>
          <w:b/>
          <w:bCs/>
          <w:lang w:eastAsia="en-US"/>
        </w:rPr>
      </w:pPr>
      <w:bookmarkStart w:id="48" w:name="_Toc231809606"/>
      <w:r w:rsidRPr="006F1DD3">
        <w:rPr>
          <w:rFonts w:ascii="Arial" w:hAnsi="Arial"/>
          <w:b/>
          <w:bCs/>
          <w:lang w:eastAsia="en-US"/>
        </w:rPr>
        <w:t>Theme Three:  Conclusion</w:t>
      </w:r>
      <w:bookmarkEnd w:id="48"/>
    </w:p>
    <w:p w14:paraId="565D3EF8" w14:textId="77777777" w:rsidR="00683601" w:rsidRPr="006F1DD3" w:rsidRDefault="00683601" w:rsidP="00683601">
      <w:pPr>
        <w:jc w:val="both"/>
        <w:rPr>
          <w:rFonts w:eastAsia="Aptos"/>
          <w:bCs/>
          <w:color w:val="auto"/>
          <w:sz w:val="24"/>
          <w:szCs w:val="24"/>
          <w:lang w:eastAsia="en-US"/>
        </w:rPr>
      </w:pPr>
    </w:p>
    <w:p w14:paraId="524589EF" w14:textId="77777777" w:rsidR="00683601" w:rsidRPr="006F1DD3" w:rsidRDefault="00683601" w:rsidP="00683601">
      <w:pPr>
        <w:jc w:val="both"/>
        <w:rPr>
          <w:rFonts w:eastAsia="Aptos" w:cs="Times New Roman"/>
          <w:b w:val="0"/>
          <w:color w:val="auto"/>
          <w:sz w:val="32"/>
          <w:szCs w:val="32"/>
          <w:lang w:eastAsia="en-US"/>
        </w:rPr>
      </w:pPr>
      <w:r w:rsidRPr="006F1DD3">
        <w:rPr>
          <w:rFonts w:eastAsia="Aptos"/>
          <w:b w:val="0"/>
          <w:color w:val="auto"/>
          <w:sz w:val="24"/>
          <w:szCs w:val="24"/>
          <w:lang w:eastAsia="en-US"/>
        </w:rPr>
        <w:t>Clients often benefitted from being heard rather than undergoing a course of therapy, even for complex issues. However, analysis related this to the ability of the therapist  to let go of the concept of time and be able to work in the here-and-now.</w:t>
      </w:r>
    </w:p>
    <w:p w14:paraId="1AE5F199" w14:textId="77777777" w:rsidR="004131A3" w:rsidRPr="006F1DD3" w:rsidRDefault="004131A3" w:rsidP="004131A3">
      <w:pPr>
        <w:jc w:val="both"/>
        <w:rPr>
          <w:rFonts w:eastAsia="Aptos"/>
          <w:bCs/>
          <w:color w:val="auto"/>
          <w:sz w:val="24"/>
          <w:szCs w:val="24"/>
          <w:lang w:eastAsia="en-US"/>
        </w:rPr>
      </w:pPr>
    </w:p>
    <w:p w14:paraId="549E9420" w14:textId="77777777" w:rsidR="0095556C" w:rsidRPr="006F1DD3" w:rsidRDefault="0095556C" w:rsidP="00570D0C">
      <w:pPr>
        <w:pStyle w:val="Heading2"/>
        <w:rPr>
          <w:rFonts w:ascii="Arial" w:hAnsi="Arial"/>
          <w:b/>
          <w:bCs/>
          <w:lang w:eastAsia="en-US"/>
        </w:rPr>
      </w:pPr>
      <w:bookmarkStart w:id="49" w:name="_Toc231809607"/>
      <w:r w:rsidRPr="006F1DD3">
        <w:rPr>
          <w:rFonts w:ascii="Arial" w:hAnsi="Arial"/>
          <w:b/>
          <w:bCs/>
          <w:lang w:eastAsia="en-US"/>
        </w:rPr>
        <w:t>Conclusion to Findings</w:t>
      </w:r>
      <w:bookmarkEnd w:id="49"/>
      <w:r w:rsidRPr="006F1DD3">
        <w:rPr>
          <w:rFonts w:ascii="Arial" w:hAnsi="Arial"/>
          <w:b/>
          <w:bCs/>
          <w:lang w:eastAsia="en-US"/>
        </w:rPr>
        <w:t xml:space="preserve">  </w:t>
      </w:r>
    </w:p>
    <w:p w14:paraId="59F96000" w14:textId="77777777" w:rsidR="00EF3ABC" w:rsidRPr="006F1DD3" w:rsidRDefault="00EF3ABC" w:rsidP="00EF3ABC">
      <w:pPr>
        <w:rPr>
          <w:lang w:eastAsia="en-US"/>
        </w:rPr>
      </w:pPr>
    </w:p>
    <w:p w14:paraId="62A57AD8" w14:textId="77777777" w:rsidR="0095556C" w:rsidRPr="006F1DD3" w:rsidRDefault="0095556C" w:rsidP="0095556C">
      <w:pPr>
        <w:jc w:val="both"/>
        <w:rPr>
          <w:rFonts w:eastAsia="Aptos"/>
          <w:b w:val="0"/>
          <w:bCs/>
          <w:color w:val="auto"/>
          <w:sz w:val="24"/>
          <w:szCs w:val="24"/>
          <w:lang w:eastAsia="en-US"/>
        </w:rPr>
      </w:pPr>
      <w:r w:rsidRPr="006F1DD3">
        <w:rPr>
          <w:rFonts w:eastAsia="Aptos"/>
          <w:b w:val="0"/>
          <w:bCs/>
          <w:color w:val="auto"/>
          <w:sz w:val="24"/>
          <w:szCs w:val="24"/>
          <w:lang w:eastAsia="en-US"/>
        </w:rPr>
        <w:t xml:space="preserve">When interpreting the themes collectively,  it became clear that time was seen as both an opponent and an adversary across the participant group. However, there appeared to be unwritten rules and a hierarchical expectation of what ‘good’ therapy should look like. This appeared to create a stereotype  of what a typical counsellor’s identity should look like and how they should practice. </w:t>
      </w:r>
    </w:p>
    <w:p w14:paraId="0166ADE7" w14:textId="77777777" w:rsidR="0095556C" w:rsidRPr="006F1DD3" w:rsidRDefault="0095556C" w:rsidP="0095556C">
      <w:pPr>
        <w:jc w:val="both"/>
        <w:rPr>
          <w:rFonts w:eastAsia="Aptos"/>
          <w:b w:val="0"/>
          <w:bCs/>
          <w:color w:val="auto"/>
          <w:sz w:val="24"/>
          <w:szCs w:val="24"/>
          <w:lang w:eastAsia="en-US"/>
        </w:rPr>
      </w:pPr>
    </w:p>
    <w:p w14:paraId="5B2A2CF1" w14:textId="77777777" w:rsidR="0095556C" w:rsidRPr="006F1DD3" w:rsidRDefault="0095556C" w:rsidP="0095556C">
      <w:pPr>
        <w:jc w:val="both"/>
        <w:rPr>
          <w:rFonts w:eastAsia="Aptos"/>
          <w:b w:val="0"/>
          <w:bCs/>
          <w:color w:val="auto"/>
          <w:sz w:val="24"/>
          <w:szCs w:val="24"/>
          <w:lang w:eastAsia="en-US"/>
        </w:rPr>
      </w:pPr>
      <w:r w:rsidRPr="006F1DD3">
        <w:rPr>
          <w:rFonts w:eastAsia="Aptos"/>
          <w:b w:val="0"/>
          <w:bCs/>
          <w:color w:val="auto"/>
          <w:sz w:val="24"/>
          <w:szCs w:val="24"/>
          <w:lang w:eastAsia="en-US"/>
        </w:rPr>
        <w:t xml:space="preserve">In long term therapy, time was guaranteed and was not considered important as therapy was about people always returning, whereas OAAT/SST shifted the therapeutic mindset where time mattered so much it often led to an extreme effort to perform as a therapist and create a therapeutic relationship. However, when time was ‘let go’  this intensity shifted the relationship to a place of therapeutic depth and client autonomy. The  alteration of the therapeutic mindset to being a witness in the here-and-now suggested that even complexity could be held safely when the client was in charge of their own destiny. Nevertheless, analysis revealed there appeared to be unwritten rules and a hierarchical expectation of what therapy should be. </w:t>
      </w:r>
    </w:p>
    <w:p w14:paraId="7C0AF1F7" w14:textId="77777777" w:rsidR="0095556C" w:rsidRPr="006F1DD3" w:rsidRDefault="0095556C" w:rsidP="0095556C">
      <w:pPr>
        <w:jc w:val="both"/>
        <w:rPr>
          <w:rFonts w:eastAsia="Aptos" w:cs="Times New Roman"/>
          <w:b w:val="0"/>
          <w:color w:val="000000"/>
          <w:sz w:val="32"/>
          <w:szCs w:val="32"/>
          <w:lang w:eastAsia="en-US"/>
        </w:rPr>
      </w:pPr>
    </w:p>
    <w:p w14:paraId="4AF182EC" w14:textId="77777777" w:rsidR="0095556C" w:rsidRPr="006F1DD3" w:rsidRDefault="0095556C" w:rsidP="0095556C">
      <w:pPr>
        <w:jc w:val="both"/>
        <w:rPr>
          <w:rFonts w:eastAsia="Aptos"/>
          <w:color w:val="000000"/>
          <w:sz w:val="24"/>
          <w:szCs w:val="24"/>
          <w:lang w:eastAsia="en-US"/>
        </w:rPr>
      </w:pPr>
      <w:r w:rsidRPr="006F1DD3">
        <w:rPr>
          <w:rFonts w:eastAsia="Aptos" w:cs="Times New Roman"/>
          <w:b w:val="0"/>
          <w:color w:val="000000"/>
          <w:sz w:val="24"/>
          <w:szCs w:val="24"/>
          <w:lang w:eastAsia="en-US"/>
        </w:rPr>
        <w:t>The next  chapter discusses the main findings gathered from the process of  RTA in more detail related these to extant literature. Recommendations for practice and suggestions for future research are also offered.</w:t>
      </w:r>
    </w:p>
    <w:p w14:paraId="2E386AAE" w14:textId="77777777" w:rsidR="0095556C" w:rsidRPr="006F1DD3" w:rsidRDefault="0095556C" w:rsidP="0095556C">
      <w:pPr>
        <w:jc w:val="both"/>
        <w:rPr>
          <w:rFonts w:eastAsia="Aptos"/>
          <w:color w:val="auto"/>
          <w:sz w:val="24"/>
          <w:szCs w:val="24"/>
          <w:lang w:eastAsia="en-US"/>
        </w:rPr>
      </w:pPr>
    </w:p>
    <w:p w14:paraId="17ABF2A5" w14:textId="77777777" w:rsidR="003577DE" w:rsidRPr="006F1DD3" w:rsidRDefault="003577DE" w:rsidP="00DA2148">
      <w:pPr>
        <w:rPr>
          <w:lang w:eastAsia="en-US"/>
        </w:rPr>
      </w:pPr>
    </w:p>
    <w:p w14:paraId="7EA6635C" w14:textId="1007F880" w:rsidR="002B750B" w:rsidRPr="006F1DD3" w:rsidRDefault="00EF3ABC" w:rsidP="004E074D">
      <w:pPr>
        <w:pStyle w:val="Heading1"/>
        <w:rPr>
          <w:rFonts w:ascii="Arial" w:hAnsi="Arial"/>
          <w:noProof w:val="0"/>
        </w:rPr>
      </w:pPr>
      <w:bookmarkStart w:id="50" w:name="_Toc231809608"/>
      <w:r w:rsidRPr="006F1DD3">
        <w:rPr>
          <w:rFonts w:ascii="Arial" w:hAnsi="Arial"/>
          <w:noProof w:val="0"/>
        </w:rPr>
        <w:lastRenderedPageBreak/>
        <w:t>:</w:t>
      </w:r>
      <w:r w:rsidRPr="006F1DD3">
        <w:rPr>
          <w:rFonts w:ascii="Arial" w:hAnsi="Arial"/>
          <w:b/>
          <w:bCs/>
          <w:noProof w:val="0"/>
        </w:rPr>
        <w:t xml:space="preserve"> Discussion</w:t>
      </w:r>
      <w:bookmarkEnd w:id="50"/>
      <w:r w:rsidRPr="006F1DD3">
        <w:rPr>
          <w:rFonts w:ascii="Arial" w:hAnsi="Arial"/>
          <w:noProof w:val="0"/>
        </w:rPr>
        <w:t xml:space="preserve"> </w:t>
      </w:r>
    </w:p>
    <w:p w14:paraId="314A6036" w14:textId="77777777" w:rsidR="00EF3ABC" w:rsidRPr="006F1DD3" w:rsidRDefault="00EF3ABC" w:rsidP="00EF3ABC"/>
    <w:p w14:paraId="3258346D" w14:textId="77777777" w:rsidR="00780946" w:rsidRPr="006F1DD3" w:rsidRDefault="00780946" w:rsidP="00DC20D3">
      <w:pPr>
        <w:pStyle w:val="Heading2"/>
        <w:rPr>
          <w:rFonts w:ascii="Arial" w:hAnsi="Arial"/>
          <w:b/>
          <w:bCs/>
          <w:lang w:eastAsia="en-US"/>
        </w:rPr>
      </w:pPr>
      <w:bookmarkStart w:id="51" w:name="_Toc231809609"/>
      <w:r w:rsidRPr="006F1DD3">
        <w:rPr>
          <w:rFonts w:ascii="Arial" w:hAnsi="Arial"/>
          <w:b/>
          <w:bCs/>
          <w:lang w:eastAsia="en-US"/>
        </w:rPr>
        <w:t>Introduction to Discussion</w:t>
      </w:r>
      <w:bookmarkEnd w:id="51"/>
      <w:r w:rsidRPr="006F1DD3">
        <w:rPr>
          <w:rFonts w:ascii="Arial" w:hAnsi="Arial"/>
          <w:b/>
          <w:bCs/>
          <w:lang w:eastAsia="en-US"/>
        </w:rPr>
        <w:t xml:space="preserve">  </w:t>
      </w:r>
    </w:p>
    <w:p w14:paraId="7CE018C1" w14:textId="77777777" w:rsidR="00780946" w:rsidRPr="006F1DD3" w:rsidRDefault="00780946" w:rsidP="00780946">
      <w:pPr>
        <w:jc w:val="both"/>
        <w:rPr>
          <w:rFonts w:eastAsia="Aptos"/>
          <w:b w:val="0"/>
          <w:bCs/>
          <w:color w:val="auto"/>
          <w:sz w:val="24"/>
          <w:szCs w:val="24"/>
          <w:lang w:eastAsia="en-US"/>
        </w:rPr>
      </w:pPr>
    </w:p>
    <w:p w14:paraId="615E63EF" w14:textId="4DE33C2B" w:rsidR="001747C9" w:rsidRPr="006F1DD3" w:rsidRDefault="001747C9" w:rsidP="00666D4A">
      <w:pPr>
        <w:jc w:val="both"/>
        <w:rPr>
          <w:rFonts w:eastAsia="Aptos"/>
          <w:b w:val="0"/>
          <w:bCs/>
          <w:color w:val="auto"/>
          <w:sz w:val="24"/>
          <w:szCs w:val="24"/>
          <w:lang w:eastAsia="en-US"/>
        </w:rPr>
      </w:pPr>
      <w:r w:rsidRPr="006F1DD3">
        <w:rPr>
          <w:rFonts w:eastAsia="Aptos"/>
          <w:b w:val="0"/>
          <w:bCs/>
          <w:color w:val="auto"/>
          <w:sz w:val="24"/>
          <w:szCs w:val="24"/>
          <w:lang w:eastAsia="en-US"/>
        </w:rPr>
        <w:t>RTA is based upon ‘the researcher’s reflective and thoughtful engagement with their data and their reflexive and thoughtful engagement with the analytic process’ (Braun and Clarke 2019, p. 594). The following discussion interprets the main findings of the current researchers unique perceptions and analysis of the data collected  (Table</w:t>
      </w:r>
      <w:r w:rsidR="00666D4A">
        <w:rPr>
          <w:rFonts w:eastAsia="Aptos"/>
          <w:b w:val="0"/>
          <w:bCs/>
          <w:color w:val="auto"/>
          <w:sz w:val="24"/>
          <w:szCs w:val="24"/>
          <w:lang w:eastAsia="en-US"/>
        </w:rPr>
        <w:t>5.1</w:t>
      </w:r>
      <w:r w:rsidRPr="006F1DD3">
        <w:rPr>
          <w:rFonts w:eastAsia="Aptos"/>
          <w:b w:val="0"/>
          <w:bCs/>
          <w:color w:val="auto"/>
          <w:sz w:val="24"/>
          <w:szCs w:val="24"/>
          <w:lang w:eastAsia="en-US"/>
        </w:rPr>
        <w:t xml:space="preserve">)  and outlined in Chapter Four in more theoretical depth. </w:t>
      </w:r>
    </w:p>
    <w:p w14:paraId="7D2CB5BE" w14:textId="5136F60B" w:rsidR="001747C9" w:rsidRPr="006F1DD3" w:rsidRDefault="00460244"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drawing>
          <wp:anchor distT="0" distB="0" distL="114300" distR="114300" simplePos="0" relativeHeight="251654144" behindDoc="0" locked="0" layoutInCell="1" allowOverlap="1" wp14:anchorId="3CAE2453" wp14:editId="4CD7A888">
            <wp:simplePos x="0" y="0"/>
            <wp:positionH relativeFrom="column">
              <wp:posOffset>-3810</wp:posOffset>
            </wp:positionH>
            <wp:positionV relativeFrom="paragraph">
              <wp:posOffset>224790</wp:posOffset>
            </wp:positionV>
            <wp:extent cx="3329940" cy="2026920"/>
            <wp:effectExtent l="0" t="0" r="3810" b="0"/>
            <wp:wrapSquare wrapText="bothSides"/>
            <wp:docPr id="178441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89214" name=""/>
                    <pic:cNvPicPr/>
                  </pic:nvPicPr>
                  <pic:blipFill>
                    <a:blip r:embed="rId26">
                      <a:extLst>
                        <a:ext uri="{28A0092B-C50C-407E-A947-70E740481C1C}">
                          <a14:useLocalDpi xmlns:a14="http://schemas.microsoft.com/office/drawing/2010/main" val="0"/>
                        </a:ext>
                      </a:extLst>
                    </a:blip>
                    <a:stretch>
                      <a:fillRect/>
                    </a:stretch>
                  </pic:blipFill>
                  <pic:spPr>
                    <a:xfrm>
                      <a:off x="0" y="0"/>
                      <a:ext cx="3329940" cy="2026920"/>
                    </a:xfrm>
                    <a:prstGeom prst="rect">
                      <a:avLst/>
                    </a:prstGeom>
                  </pic:spPr>
                </pic:pic>
              </a:graphicData>
            </a:graphic>
            <wp14:sizeRelH relativeFrom="margin">
              <wp14:pctWidth>0</wp14:pctWidth>
            </wp14:sizeRelH>
          </wp:anchor>
        </w:drawing>
      </w:r>
    </w:p>
    <w:p w14:paraId="72C6D832" w14:textId="65599BFB" w:rsidR="001747C9" w:rsidRPr="006F1DD3" w:rsidRDefault="001747C9" w:rsidP="001747C9">
      <w:pPr>
        <w:jc w:val="both"/>
        <w:rPr>
          <w:rFonts w:eastAsia="Aptos"/>
          <w:b w:val="0"/>
          <w:bCs/>
          <w:color w:val="auto"/>
          <w:sz w:val="24"/>
          <w:szCs w:val="24"/>
          <w:lang w:eastAsia="en-US"/>
        </w:rPr>
      </w:pPr>
    </w:p>
    <w:p w14:paraId="70653B9C" w14:textId="237B0B2F" w:rsidR="00860655" w:rsidRPr="006F1DD3" w:rsidRDefault="00860655" w:rsidP="001747C9">
      <w:pPr>
        <w:jc w:val="both"/>
        <w:rPr>
          <w:rFonts w:eastAsia="Aptos"/>
          <w:b w:val="0"/>
          <w:bCs/>
          <w:color w:val="auto"/>
          <w:sz w:val="24"/>
          <w:szCs w:val="24"/>
          <w:lang w:eastAsia="en-US"/>
        </w:rPr>
      </w:pPr>
    </w:p>
    <w:p w14:paraId="5160EA01" w14:textId="07D823CC" w:rsidR="001747C9" w:rsidRPr="006F1DD3" w:rsidRDefault="001747C9" w:rsidP="001747C9">
      <w:pPr>
        <w:jc w:val="both"/>
        <w:rPr>
          <w:rFonts w:eastAsia="Aptos"/>
          <w:b w:val="0"/>
          <w:bCs/>
          <w:color w:val="auto"/>
          <w:sz w:val="24"/>
          <w:szCs w:val="24"/>
          <w:lang w:eastAsia="en-US"/>
        </w:rPr>
      </w:pPr>
    </w:p>
    <w:p w14:paraId="0DFDFB50" w14:textId="77777777" w:rsidR="001747C9" w:rsidRPr="006F1DD3" w:rsidRDefault="001747C9" w:rsidP="001747C9">
      <w:pPr>
        <w:jc w:val="both"/>
        <w:rPr>
          <w:rFonts w:eastAsia="Aptos"/>
          <w:b w:val="0"/>
          <w:bCs/>
          <w:color w:val="auto"/>
          <w:sz w:val="24"/>
          <w:szCs w:val="24"/>
          <w:lang w:eastAsia="en-US"/>
        </w:rPr>
      </w:pPr>
    </w:p>
    <w:p w14:paraId="639EE275" w14:textId="39C1DE00" w:rsidR="001747C9" w:rsidRPr="006F1DD3" w:rsidRDefault="00460244"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drawing>
          <wp:anchor distT="0" distB="0" distL="114300" distR="114300" simplePos="0" relativeHeight="251652096" behindDoc="0" locked="0" layoutInCell="1" allowOverlap="1" wp14:anchorId="370F0022" wp14:editId="344B9F3E">
            <wp:simplePos x="0" y="0"/>
            <wp:positionH relativeFrom="margin">
              <wp:posOffset>53340</wp:posOffset>
            </wp:positionH>
            <wp:positionV relativeFrom="paragraph">
              <wp:posOffset>6985</wp:posOffset>
            </wp:positionV>
            <wp:extent cx="3380105" cy="2494280"/>
            <wp:effectExtent l="0" t="0" r="0" b="1270"/>
            <wp:wrapSquare wrapText="bothSides"/>
            <wp:docPr id="4960432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a:extLst>
                        <a:ext uri="{28A0092B-C50C-407E-A947-70E740481C1C}">
                          <a14:useLocalDpi xmlns:a14="http://schemas.microsoft.com/office/drawing/2010/main" val="0"/>
                        </a:ext>
                      </a:extLst>
                    </a:blip>
                    <a:srcRect t="1" b="14894"/>
                    <a:stretch>
                      <a:fillRect/>
                    </a:stretch>
                  </pic:blipFill>
                  <pic:spPr bwMode="auto">
                    <a:xfrm>
                      <a:off x="0" y="0"/>
                      <a:ext cx="3380105" cy="2494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29DC2" w14:textId="026A1B04" w:rsidR="001747C9" w:rsidRPr="006F1DD3" w:rsidRDefault="001747C9" w:rsidP="001747C9">
      <w:pPr>
        <w:jc w:val="both"/>
        <w:rPr>
          <w:rFonts w:eastAsia="Aptos"/>
          <w:b w:val="0"/>
          <w:bCs/>
          <w:color w:val="auto"/>
          <w:sz w:val="24"/>
          <w:szCs w:val="24"/>
          <w:lang w:eastAsia="en-US"/>
        </w:rPr>
      </w:pPr>
    </w:p>
    <w:p w14:paraId="1F4B13F7" w14:textId="77777777" w:rsidR="001747C9" w:rsidRPr="006F1DD3" w:rsidRDefault="001747C9" w:rsidP="001747C9">
      <w:pPr>
        <w:jc w:val="both"/>
        <w:rPr>
          <w:rFonts w:eastAsia="Aptos"/>
          <w:b w:val="0"/>
          <w:bCs/>
          <w:color w:val="auto"/>
          <w:sz w:val="24"/>
          <w:szCs w:val="24"/>
          <w:lang w:eastAsia="en-US"/>
        </w:rPr>
      </w:pPr>
    </w:p>
    <w:p w14:paraId="1E49A135" w14:textId="4800A586" w:rsidR="001747C9" w:rsidRPr="006F1DD3" w:rsidRDefault="001747C9" w:rsidP="001747C9">
      <w:pPr>
        <w:jc w:val="both"/>
        <w:rPr>
          <w:rFonts w:eastAsia="Aptos"/>
          <w:b w:val="0"/>
          <w:bCs/>
          <w:color w:val="auto"/>
          <w:sz w:val="24"/>
          <w:szCs w:val="24"/>
          <w:lang w:eastAsia="en-US"/>
        </w:rPr>
      </w:pPr>
    </w:p>
    <w:p w14:paraId="09BA23C2" w14:textId="5D9A60D0" w:rsidR="001747C9" w:rsidRPr="006F1DD3" w:rsidRDefault="001747C9" w:rsidP="001747C9">
      <w:pPr>
        <w:jc w:val="both"/>
        <w:rPr>
          <w:rFonts w:eastAsia="Aptos"/>
          <w:b w:val="0"/>
          <w:bCs/>
          <w:color w:val="auto"/>
          <w:sz w:val="24"/>
          <w:szCs w:val="24"/>
          <w:lang w:eastAsia="en-US"/>
        </w:rPr>
      </w:pPr>
    </w:p>
    <w:p w14:paraId="44FA711D" w14:textId="5BDAE0DE" w:rsidR="001747C9" w:rsidRPr="006F1DD3" w:rsidRDefault="00460244"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drawing>
          <wp:anchor distT="0" distB="0" distL="114300" distR="114300" simplePos="0" relativeHeight="251653120" behindDoc="0" locked="0" layoutInCell="1" allowOverlap="1" wp14:anchorId="21CBD7D6" wp14:editId="4562D702">
            <wp:simplePos x="0" y="0"/>
            <wp:positionH relativeFrom="margin">
              <wp:posOffset>53340</wp:posOffset>
            </wp:positionH>
            <wp:positionV relativeFrom="paragraph">
              <wp:posOffset>338455</wp:posOffset>
            </wp:positionV>
            <wp:extent cx="3371850" cy="785495"/>
            <wp:effectExtent l="0" t="0" r="0" b="0"/>
            <wp:wrapSquare wrapText="bothSides"/>
            <wp:docPr id="18877611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8">
                      <a:extLst>
                        <a:ext uri="{28A0092B-C50C-407E-A947-70E740481C1C}">
                          <a14:useLocalDpi xmlns:a14="http://schemas.microsoft.com/office/drawing/2010/main" val="0"/>
                        </a:ext>
                      </a:extLst>
                    </a:blip>
                    <a:srcRect b="65480"/>
                    <a:stretch>
                      <a:fillRect/>
                    </a:stretch>
                  </pic:blipFill>
                  <pic:spPr bwMode="auto">
                    <a:xfrm>
                      <a:off x="0" y="0"/>
                      <a:ext cx="3371850" cy="785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242BF" w14:textId="34DFA50A" w:rsidR="001747C9" w:rsidRPr="006F1DD3" w:rsidRDefault="001747C9" w:rsidP="001747C9">
      <w:pPr>
        <w:jc w:val="both"/>
        <w:rPr>
          <w:rFonts w:eastAsia="Aptos"/>
          <w:b w:val="0"/>
          <w:bCs/>
          <w:color w:val="auto"/>
          <w:sz w:val="24"/>
          <w:szCs w:val="24"/>
          <w:lang w:eastAsia="en-US"/>
        </w:rPr>
      </w:pPr>
    </w:p>
    <w:p w14:paraId="5B5771BA" w14:textId="35DC60AC" w:rsidR="001747C9" w:rsidRPr="006F1DD3" w:rsidRDefault="001747C9" w:rsidP="001747C9">
      <w:pPr>
        <w:jc w:val="both"/>
        <w:rPr>
          <w:rFonts w:eastAsia="Aptos"/>
          <w:b w:val="0"/>
          <w:bCs/>
          <w:color w:val="auto"/>
          <w:sz w:val="24"/>
          <w:szCs w:val="24"/>
          <w:lang w:eastAsia="en-US"/>
        </w:rPr>
      </w:pPr>
    </w:p>
    <w:p w14:paraId="44B2CC54" w14:textId="4D995C4C" w:rsidR="001747C9" w:rsidRPr="006F1DD3" w:rsidRDefault="00930319" w:rsidP="001747C9">
      <w:pPr>
        <w:jc w:val="both"/>
        <w:rPr>
          <w:rFonts w:eastAsia="Aptos"/>
          <w:b w:val="0"/>
          <w:bCs/>
          <w:color w:val="auto"/>
          <w:sz w:val="24"/>
          <w:szCs w:val="24"/>
          <w:lang w:eastAsia="en-US"/>
        </w:rPr>
      </w:pPr>
      <w:r w:rsidRPr="006F1DD3">
        <w:rPr>
          <w:rFonts w:eastAsia="Aptos"/>
          <w:b w:val="0"/>
          <w:bCs/>
          <w:noProof/>
          <w:color w:val="auto"/>
          <w:sz w:val="24"/>
          <w:szCs w:val="24"/>
          <w:lang w:eastAsia="en-US"/>
        </w:rPr>
        <w:lastRenderedPageBreak/>
        <w:drawing>
          <wp:anchor distT="0" distB="0" distL="114300" distR="114300" simplePos="0" relativeHeight="251655168" behindDoc="0" locked="0" layoutInCell="1" allowOverlap="1" wp14:anchorId="0F76B85D" wp14:editId="07D14A50">
            <wp:simplePos x="0" y="0"/>
            <wp:positionH relativeFrom="column">
              <wp:posOffset>17145</wp:posOffset>
            </wp:positionH>
            <wp:positionV relativeFrom="paragraph">
              <wp:posOffset>0</wp:posOffset>
            </wp:positionV>
            <wp:extent cx="3432175" cy="1950720"/>
            <wp:effectExtent l="0" t="0" r="0" b="0"/>
            <wp:wrapSquare wrapText="bothSides"/>
            <wp:docPr id="1439415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15991" name=""/>
                    <pic:cNvPicPr/>
                  </pic:nvPicPr>
                  <pic:blipFill>
                    <a:blip r:embed="rId29">
                      <a:extLst>
                        <a:ext uri="{28A0092B-C50C-407E-A947-70E740481C1C}">
                          <a14:useLocalDpi xmlns:a14="http://schemas.microsoft.com/office/drawing/2010/main" val="0"/>
                        </a:ext>
                      </a:extLst>
                    </a:blip>
                    <a:stretch>
                      <a:fillRect/>
                    </a:stretch>
                  </pic:blipFill>
                  <pic:spPr>
                    <a:xfrm>
                      <a:off x="0" y="0"/>
                      <a:ext cx="3432175" cy="1950720"/>
                    </a:xfrm>
                    <a:prstGeom prst="rect">
                      <a:avLst/>
                    </a:prstGeom>
                  </pic:spPr>
                </pic:pic>
              </a:graphicData>
            </a:graphic>
            <wp14:sizeRelH relativeFrom="margin">
              <wp14:pctWidth>0</wp14:pctWidth>
            </wp14:sizeRelH>
          </wp:anchor>
        </w:drawing>
      </w:r>
    </w:p>
    <w:p w14:paraId="1A55919A" w14:textId="77777777" w:rsidR="001747C9" w:rsidRPr="006F1DD3" w:rsidRDefault="001747C9" w:rsidP="001747C9">
      <w:pPr>
        <w:jc w:val="both"/>
        <w:rPr>
          <w:rFonts w:eastAsia="Aptos"/>
          <w:b w:val="0"/>
          <w:bCs/>
          <w:color w:val="auto"/>
          <w:sz w:val="24"/>
          <w:szCs w:val="24"/>
          <w:lang w:eastAsia="en-US"/>
        </w:rPr>
      </w:pPr>
    </w:p>
    <w:p w14:paraId="7C08D476" w14:textId="77777777" w:rsidR="0093031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p>
    <w:p w14:paraId="1825B0D5" w14:textId="77777777" w:rsidR="00930319" w:rsidRPr="006F1DD3" w:rsidRDefault="00930319" w:rsidP="001747C9">
      <w:pPr>
        <w:jc w:val="both"/>
        <w:rPr>
          <w:rFonts w:eastAsia="Aptos"/>
          <w:b w:val="0"/>
          <w:bCs/>
          <w:color w:val="auto"/>
          <w:sz w:val="16"/>
          <w:szCs w:val="16"/>
          <w:lang w:eastAsia="en-US"/>
        </w:rPr>
      </w:pPr>
    </w:p>
    <w:p w14:paraId="0ECC2CCC" w14:textId="79CBBD2F" w:rsidR="0093031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p>
    <w:p w14:paraId="1362BA7F" w14:textId="77777777" w:rsidR="00930319" w:rsidRPr="006F1DD3" w:rsidRDefault="00930319" w:rsidP="001747C9">
      <w:pPr>
        <w:jc w:val="both"/>
        <w:rPr>
          <w:rFonts w:eastAsia="Aptos"/>
          <w:b w:val="0"/>
          <w:bCs/>
          <w:color w:val="auto"/>
          <w:sz w:val="16"/>
          <w:szCs w:val="16"/>
          <w:lang w:eastAsia="en-US"/>
        </w:rPr>
      </w:pPr>
    </w:p>
    <w:p w14:paraId="5FBF87AD" w14:textId="2DD19E12" w:rsidR="001747C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r w:rsidR="00850B82">
        <w:rPr>
          <w:rFonts w:eastAsia="Aptos"/>
          <w:b w:val="0"/>
          <w:bCs/>
          <w:color w:val="auto"/>
          <w:sz w:val="16"/>
          <w:szCs w:val="16"/>
          <w:lang w:eastAsia="en-US"/>
        </w:rPr>
        <w:t xml:space="preserve">                                        (</w:t>
      </w:r>
      <w:r w:rsidRPr="006F1DD3">
        <w:rPr>
          <w:rFonts w:eastAsia="Aptos"/>
          <w:b w:val="0"/>
          <w:bCs/>
          <w:color w:val="auto"/>
          <w:sz w:val="16"/>
          <w:szCs w:val="16"/>
          <w:lang w:eastAsia="en-US"/>
        </w:rPr>
        <w:t>Table</w:t>
      </w:r>
      <w:r w:rsidR="00850B82">
        <w:rPr>
          <w:rFonts w:eastAsia="Aptos"/>
          <w:b w:val="0"/>
          <w:bCs/>
          <w:color w:val="auto"/>
          <w:sz w:val="16"/>
          <w:szCs w:val="16"/>
          <w:lang w:eastAsia="en-US"/>
        </w:rPr>
        <w:t xml:space="preserve"> </w:t>
      </w:r>
      <w:r w:rsidR="00532273">
        <w:rPr>
          <w:rFonts w:eastAsia="Aptos"/>
          <w:b w:val="0"/>
          <w:bCs/>
          <w:color w:val="auto"/>
          <w:sz w:val="16"/>
          <w:szCs w:val="16"/>
          <w:lang w:eastAsia="en-US"/>
        </w:rPr>
        <w:t>5.1</w:t>
      </w:r>
      <w:r w:rsidRPr="006F1DD3">
        <w:rPr>
          <w:rFonts w:eastAsia="Aptos"/>
          <w:b w:val="0"/>
          <w:bCs/>
          <w:color w:val="auto"/>
          <w:sz w:val="16"/>
          <w:szCs w:val="16"/>
          <w:lang w:eastAsia="en-US"/>
        </w:rPr>
        <w:t>: Findings and Theoretical Perspectives</w:t>
      </w:r>
      <w:r w:rsidR="00850B82">
        <w:rPr>
          <w:rFonts w:eastAsia="Aptos"/>
          <w:b w:val="0"/>
          <w:bCs/>
          <w:color w:val="auto"/>
          <w:sz w:val="16"/>
          <w:szCs w:val="16"/>
          <w:lang w:eastAsia="en-US"/>
        </w:rPr>
        <w:t>}</w:t>
      </w:r>
      <w:r w:rsidRPr="006F1DD3">
        <w:rPr>
          <w:rFonts w:eastAsia="Aptos"/>
          <w:b w:val="0"/>
          <w:bCs/>
          <w:color w:val="auto"/>
          <w:sz w:val="16"/>
          <w:szCs w:val="16"/>
          <w:lang w:eastAsia="en-US"/>
        </w:rPr>
        <w:t xml:space="preserve">  </w:t>
      </w:r>
    </w:p>
    <w:p w14:paraId="51C4E3AB" w14:textId="77777777" w:rsidR="001747C9" w:rsidRPr="006F1DD3" w:rsidRDefault="001747C9" w:rsidP="001747C9">
      <w:pPr>
        <w:jc w:val="both"/>
        <w:rPr>
          <w:rFonts w:eastAsia="Aptos"/>
          <w:b w:val="0"/>
          <w:bCs/>
          <w:color w:val="auto"/>
          <w:sz w:val="16"/>
          <w:szCs w:val="16"/>
          <w:lang w:eastAsia="en-US"/>
        </w:rPr>
      </w:pPr>
    </w:p>
    <w:p w14:paraId="20B07040" w14:textId="77777777" w:rsidR="00D74D2E" w:rsidRPr="006F1DD3" w:rsidRDefault="00D74D2E" w:rsidP="001747C9">
      <w:pPr>
        <w:jc w:val="both"/>
        <w:rPr>
          <w:rFonts w:eastAsia="Aptos"/>
          <w:b w:val="0"/>
          <w:bCs/>
          <w:color w:val="auto"/>
          <w:sz w:val="16"/>
          <w:szCs w:val="16"/>
          <w:lang w:eastAsia="en-US"/>
        </w:rPr>
      </w:pPr>
    </w:p>
    <w:p w14:paraId="095EFF93" w14:textId="77777777" w:rsidR="001747C9" w:rsidRPr="006F1DD3" w:rsidRDefault="001747C9" w:rsidP="001747C9">
      <w:pPr>
        <w:jc w:val="both"/>
        <w:rPr>
          <w:rFonts w:eastAsia="Aptos"/>
          <w:b w:val="0"/>
          <w:bCs/>
          <w:color w:val="auto"/>
          <w:sz w:val="16"/>
          <w:szCs w:val="16"/>
          <w:lang w:eastAsia="en-US"/>
        </w:rPr>
      </w:pPr>
      <w:r w:rsidRPr="006F1DD3">
        <w:rPr>
          <w:rFonts w:eastAsia="Aptos"/>
          <w:b w:val="0"/>
          <w:bCs/>
          <w:color w:val="auto"/>
          <w:sz w:val="16"/>
          <w:szCs w:val="16"/>
          <w:lang w:eastAsia="en-US"/>
        </w:rPr>
        <w:t xml:space="preserve">          </w:t>
      </w:r>
    </w:p>
    <w:p w14:paraId="296FA569" w14:textId="77777777" w:rsidR="00DC20D3" w:rsidRPr="006F1DD3" w:rsidRDefault="00DC20D3" w:rsidP="00DC20D3">
      <w:pPr>
        <w:pStyle w:val="Heading2"/>
        <w:rPr>
          <w:rFonts w:ascii="Arial" w:hAnsi="Arial"/>
          <w:b/>
          <w:bCs/>
          <w:lang w:eastAsia="en-US"/>
        </w:rPr>
      </w:pPr>
      <w:bookmarkStart w:id="52" w:name="_Toc231809610"/>
      <w:r w:rsidRPr="006F1DD3">
        <w:rPr>
          <w:rFonts w:ascii="Arial" w:hAnsi="Arial"/>
          <w:b/>
          <w:bCs/>
          <w:lang w:eastAsia="en-US"/>
        </w:rPr>
        <w:t>Time as a Construct and the Management of the Therapeutic Relationship</w:t>
      </w:r>
      <w:bookmarkEnd w:id="52"/>
    </w:p>
    <w:p w14:paraId="3B2979A6" w14:textId="77777777" w:rsidR="00DC20D3" w:rsidRPr="006F1DD3" w:rsidRDefault="00DC20D3" w:rsidP="00DC20D3">
      <w:pPr>
        <w:jc w:val="both"/>
        <w:rPr>
          <w:rFonts w:eastAsia="Aptos"/>
          <w:b w:val="0"/>
          <w:bCs/>
          <w:color w:val="auto"/>
          <w:sz w:val="24"/>
          <w:szCs w:val="24"/>
          <w:lang w:eastAsia="en-US"/>
        </w:rPr>
      </w:pPr>
    </w:p>
    <w:p w14:paraId="412C9A3D" w14:textId="77777777" w:rsidR="00DC20D3" w:rsidRPr="006F1DD3" w:rsidRDefault="00DC20D3" w:rsidP="00DC20D3">
      <w:pPr>
        <w:jc w:val="both"/>
        <w:rPr>
          <w:rFonts w:eastAsia="Aptos"/>
          <w:b w:val="0"/>
          <w:color w:val="auto"/>
          <w:sz w:val="24"/>
          <w:szCs w:val="24"/>
          <w:lang w:eastAsia="en-US"/>
        </w:rPr>
      </w:pPr>
      <w:r w:rsidRPr="006F1DD3">
        <w:rPr>
          <w:rFonts w:eastAsia="Aptos"/>
          <w:b w:val="0"/>
          <w:bCs/>
          <w:color w:val="auto"/>
          <w:sz w:val="24"/>
          <w:szCs w:val="24"/>
          <w:lang w:eastAsia="en-US"/>
        </w:rPr>
        <w:t xml:space="preserve">During the reflexive process of data analysis (Braun and Clarke, 2021; </w:t>
      </w:r>
      <w:r w:rsidRPr="006F1DD3">
        <w:rPr>
          <w:rFonts w:eastAsia="Aptos"/>
          <w:b w:val="0"/>
          <w:color w:val="auto"/>
          <w:sz w:val="24"/>
          <w:szCs w:val="24"/>
          <w:lang w:eastAsia="en-US"/>
        </w:rPr>
        <w:t xml:space="preserve">Braun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it was apparent that time was the major factor in how therapy was perceived by the therapist-participants who took part in this study. Interpretation of the group narrative suggested that participants viewed long-term therapy to be a comfortable space to sit in and harness a client-therapist therapeutic relationship. Multiple sessions were viewed as a place where clients returned time and time again to finish their story, examine their old endings and create new beginnings. </w:t>
      </w:r>
    </w:p>
    <w:p w14:paraId="6725F431" w14:textId="77777777" w:rsidR="00DC20D3" w:rsidRPr="006F1DD3" w:rsidRDefault="00DC20D3" w:rsidP="00DC20D3">
      <w:pPr>
        <w:jc w:val="both"/>
        <w:rPr>
          <w:rFonts w:eastAsia="Aptos"/>
          <w:b w:val="0"/>
          <w:color w:val="auto"/>
          <w:sz w:val="24"/>
          <w:szCs w:val="24"/>
          <w:lang w:eastAsia="en-US"/>
        </w:rPr>
      </w:pPr>
    </w:p>
    <w:p w14:paraId="3615FA6E"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Consequently, during long term therapy time became a subjective concept. With no urgent need to fulfil an agenda within one therapeutic hour, therapy ebbed and flowed in a space where the awareness of time appeared to be inconsequential. This ideology is supported by Finley and Hewitt-Evans (2022), where long term therapy was argued to provide the ideal </w:t>
      </w:r>
      <w:r w:rsidRPr="006F1DD3">
        <w:rPr>
          <w:rFonts w:eastAsia="Aptos"/>
          <w:b w:val="0"/>
          <w:color w:val="auto"/>
          <w:sz w:val="24"/>
          <w:szCs w:val="24"/>
          <w:lang w:eastAsia="en-US"/>
        </w:rPr>
        <w:lastRenderedPageBreak/>
        <w:t xml:space="preserve">environment where clients can be held supportively, with acceptance, empathy and affirmation over time. </w:t>
      </w:r>
    </w:p>
    <w:p w14:paraId="043526C1" w14:textId="77777777" w:rsidR="00DC20D3" w:rsidRPr="006F1DD3" w:rsidRDefault="00DC20D3" w:rsidP="00DC20D3">
      <w:pPr>
        <w:jc w:val="both"/>
        <w:rPr>
          <w:rFonts w:eastAsia="Aptos"/>
          <w:b w:val="0"/>
          <w:color w:val="auto"/>
          <w:sz w:val="24"/>
          <w:szCs w:val="24"/>
          <w:lang w:eastAsia="en-US"/>
        </w:rPr>
      </w:pPr>
    </w:p>
    <w:p w14:paraId="061C76F5" w14:textId="2188197C" w:rsidR="00DC20D3" w:rsidRPr="006F1DD3" w:rsidRDefault="00DC20D3" w:rsidP="00DC20D3">
      <w:pPr>
        <w:jc w:val="both"/>
        <w:rPr>
          <w:rFonts w:eastAsia="Aptos" w:cs="Times New Roman"/>
          <w:b w:val="0"/>
          <w:color w:val="000000"/>
          <w:sz w:val="24"/>
          <w:szCs w:val="24"/>
          <w:lang w:eastAsia="en-US"/>
        </w:rPr>
      </w:pPr>
      <w:r w:rsidRPr="006F1DD3">
        <w:rPr>
          <w:rFonts w:eastAsia="Aptos"/>
          <w:b w:val="0"/>
          <w:color w:val="auto"/>
          <w:sz w:val="24"/>
          <w:szCs w:val="24"/>
          <w:lang w:eastAsia="en-US"/>
        </w:rPr>
        <w:t>Conversely,  the issue of time constraints  within OAAT/SST  was a major contention where  the ability to work with client issues and structure a therapeutic relationship  were set out as the main concerns.  In single session working time took on a new role  for the participants and lost its subjectiv</w:t>
      </w:r>
      <w:r w:rsidR="008834CC">
        <w:rPr>
          <w:rFonts w:eastAsia="Aptos"/>
          <w:b w:val="0"/>
          <w:color w:val="auto"/>
          <w:sz w:val="24"/>
          <w:szCs w:val="24"/>
          <w:lang w:eastAsia="en-US"/>
        </w:rPr>
        <w:t>ity</w:t>
      </w:r>
      <w:r w:rsidRPr="006F1DD3">
        <w:rPr>
          <w:rFonts w:eastAsia="Aptos"/>
          <w:b w:val="0"/>
          <w:color w:val="auto"/>
          <w:sz w:val="24"/>
          <w:szCs w:val="24"/>
          <w:lang w:eastAsia="en-US"/>
        </w:rPr>
        <w:t>. Counselling is viewed as a ‘dyadic process’ (Shir and Tisby, 2024, p.353). However, for the participants time was experienced as becoming the third person in the room, turning the counselling dyad into a triad. This appeared to change the client-therapist relationship where the ownership of  minutes became prioritised over client needs. This finding has also been reflected in a systematic review of qualitative research where it was concluded that ‘</w:t>
      </w:r>
      <w:r w:rsidRPr="006F1DD3">
        <w:rPr>
          <w:rFonts w:eastAsia="Aptos" w:cs="Times New Roman"/>
          <w:b w:val="0"/>
          <w:color w:val="000000"/>
          <w:sz w:val="24"/>
          <w:szCs w:val="24"/>
          <w:lang w:eastAsia="en-US"/>
        </w:rPr>
        <w:t xml:space="preserve">a time limit exerts pressure on the therapy process’ (De Geest and Meganck, 2019, p.206).  </w:t>
      </w:r>
    </w:p>
    <w:p w14:paraId="0D0C5B5D" w14:textId="77777777" w:rsidR="00DC20D3" w:rsidRPr="006F1DD3" w:rsidRDefault="00DC20D3" w:rsidP="00DC20D3">
      <w:pPr>
        <w:jc w:val="both"/>
        <w:rPr>
          <w:rFonts w:eastAsia="Aptos"/>
          <w:b w:val="0"/>
          <w:color w:val="auto"/>
          <w:sz w:val="24"/>
          <w:szCs w:val="24"/>
          <w:lang w:eastAsia="en-US"/>
        </w:rPr>
      </w:pPr>
    </w:p>
    <w:p w14:paraId="2E1180E6" w14:textId="4A89A8AB" w:rsidR="00DC20D3" w:rsidRPr="006F1DD3" w:rsidRDefault="00DC20D3" w:rsidP="00DC20D3">
      <w:pPr>
        <w:jc w:val="both"/>
        <w:rPr>
          <w:rFonts w:eastAsia="Aptos"/>
          <w:b w:val="0"/>
          <w:color w:val="auto"/>
          <w:sz w:val="24"/>
          <w:szCs w:val="24"/>
          <w:lang w:eastAsia="en-US"/>
        </w:rPr>
      </w:pPr>
      <w:r w:rsidRPr="006F1DD3">
        <w:rPr>
          <w:rFonts w:eastAsia="Aptos"/>
          <w:b w:val="0"/>
          <w:bCs/>
          <w:color w:val="auto"/>
          <w:sz w:val="24"/>
          <w:szCs w:val="24"/>
          <w:lang w:eastAsia="en-US"/>
        </w:rPr>
        <w:t>This raised questions as to whether the lack of  time in OAAT/SST could contribute to the exacerbation of therapist power and client suppression within the therapy room. Instead of the therapeutic space being open to all issues, data suggested that this was replaced by the negotiation of what was considered right or wrong for the therapist to address, rather than the freedom of the client to discuss. A similar conclusion is reached in De Geest and Meganck’s  (2019) meta</w:t>
      </w:r>
      <w:r w:rsidR="004A7CB9">
        <w:rPr>
          <w:rFonts w:eastAsia="Aptos"/>
          <w:b w:val="0"/>
          <w:bCs/>
          <w:color w:val="auto"/>
          <w:sz w:val="24"/>
          <w:szCs w:val="24"/>
          <w:lang w:eastAsia="en-US"/>
        </w:rPr>
        <w:t>-a</w:t>
      </w:r>
      <w:r w:rsidRPr="006F1DD3">
        <w:rPr>
          <w:rFonts w:eastAsia="Aptos"/>
          <w:b w:val="0"/>
          <w:bCs/>
          <w:color w:val="auto"/>
          <w:sz w:val="24"/>
          <w:szCs w:val="24"/>
          <w:lang w:eastAsia="en-US"/>
        </w:rPr>
        <w:t>nalysis.</w:t>
      </w:r>
      <w:r w:rsidRPr="006F1DD3">
        <w:rPr>
          <w:rFonts w:eastAsia="Aptos"/>
          <w:b w:val="0"/>
          <w:color w:val="auto"/>
          <w:sz w:val="24"/>
          <w:szCs w:val="24"/>
          <w:lang w:eastAsia="en-US"/>
        </w:rPr>
        <w:t xml:space="preserve"> </w:t>
      </w:r>
    </w:p>
    <w:p w14:paraId="708AB119" w14:textId="77777777" w:rsidR="00DC20D3" w:rsidRPr="006F1DD3" w:rsidRDefault="00DC20D3" w:rsidP="00DC20D3">
      <w:pPr>
        <w:jc w:val="both"/>
        <w:rPr>
          <w:rFonts w:eastAsia="Aptos"/>
          <w:b w:val="0"/>
          <w:color w:val="auto"/>
          <w:sz w:val="24"/>
          <w:szCs w:val="24"/>
          <w:lang w:eastAsia="en-US"/>
        </w:rPr>
      </w:pPr>
    </w:p>
    <w:p w14:paraId="13B8F91B" w14:textId="77777777"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Research conducted by Blundell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p.13) adds another dimension  weight to this discussion as they make the argument  that ‘protection of self’ is paramount to professional therapeutic practice. They argue that boundaries offer safety and for both the client and the counsellor. W</w:t>
      </w:r>
      <w:r w:rsidRPr="006F1DD3">
        <w:rPr>
          <w:rFonts w:eastAsia="Aptos"/>
          <w:b w:val="0"/>
          <w:bCs/>
          <w:color w:val="auto"/>
          <w:sz w:val="24"/>
          <w:szCs w:val="24"/>
          <w:lang w:eastAsia="en-US"/>
        </w:rPr>
        <w:t xml:space="preserve">ithin the current study and in relation to OAAT/SST,  time appeared to underpin </w:t>
      </w:r>
      <w:r w:rsidRPr="006F1DD3">
        <w:rPr>
          <w:rFonts w:eastAsia="Aptos"/>
          <w:b w:val="0"/>
          <w:bCs/>
          <w:color w:val="auto"/>
          <w:sz w:val="24"/>
          <w:szCs w:val="24"/>
          <w:lang w:eastAsia="en-US"/>
        </w:rPr>
        <w:lastRenderedPageBreak/>
        <w:t>the participants need to control client outcomes and  became the overall boundary and the gatekeeper to what could or could not be possible to achieve during a single session.</w:t>
      </w:r>
    </w:p>
    <w:p w14:paraId="3A393F60"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 </w:t>
      </w:r>
    </w:p>
    <w:p w14:paraId="4141130D" w14:textId="1E187F31"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The lack of control over time changed the humanistic response of self-autonomy to one where narratives </w:t>
      </w:r>
      <w:r w:rsidRPr="006F1DD3">
        <w:rPr>
          <w:rFonts w:eastAsia="Aptos"/>
          <w:b w:val="0"/>
          <w:bCs/>
          <w:color w:val="auto"/>
          <w:sz w:val="24"/>
          <w:szCs w:val="24"/>
          <w:lang w:eastAsia="en-US"/>
        </w:rPr>
        <w:t xml:space="preserve">added weight to the idea that clients needed to be  fixed rather than witnessed in one session. If the issue was complicated, then no ‘fix’ was determined available at all. This finding was reflected by </w:t>
      </w:r>
      <w:r w:rsidRPr="006F1DD3">
        <w:rPr>
          <w:rFonts w:eastAsia="SimSun"/>
          <w:b w:val="0"/>
          <w:bCs/>
          <w:color w:val="auto"/>
          <w:sz w:val="24"/>
          <w:szCs w:val="24"/>
        </w:rPr>
        <w:t xml:space="preserve">Oasi </w:t>
      </w:r>
      <w:r w:rsidRPr="006F1DD3">
        <w:rPr>
          <w:rFonts w:eastAsia="SimSun"/>
          <w:b w:val="0"/>
          <w:bCs/>
          <w:i/>
          <w:iCs/>
          <w:color w:val="auto"/>
          <w:sz w:val="24"/>
          <w:szCs w:val="24"/>
        </w:rPr>
        <w:t>et al</w:t>
      </w:r>
      <w:r w:rsidRPr="006F1DD3">
        <w:rPr>
          <w:rFonts w:eastAsia="SimSun"/>
          <w:b w:val="0"/>
          <w:bCs/>
          <w:color w:val="auto"/>
          <w:sz w:val="24"/>
          <w:szCs w:val="24"/>
        </w:rPr>
        <w:t xml:space="preserve">. (2024) and </w:t>
      </w:r>
      <w:r w:rsidRPr="006F1DD3">
        <w:rPr>
          <w:rFonts w:eastAsia="Aptos"/>
          <w:b w:val="0"/>
          <w:bCs/>
          <w:color w:val="auto"/>
          <w:sz w:val="24"/>
          <w:szCs w:val="24"/>
          <w:lang w:eastAsia="en-US"/>
        </w:rPr>
        <w:t xml:space="preserve"> Yip (2025) who argue power sharing is never equal in a counselling relationship, with the therapist always holding the rules of contact. If the rules of contact change, then so does the manifesto of the therapist. </w:t>
      </w:r>
      <w:r w:rsidRPr="006F1DD3">
        <w:rPr>
          <w:rFonts w:eastAsia="Aptos"/>
          <w:b w:val="0"/>
          <w:color w:val="auto"/>
          <w:sz w:val="24"/>
          <w:szCs w:val="24"/>
          <w:lang w:eastAsia="en-US"/>
        </w:rPr>
        <w:t xml:space="preserve">As Einboden </w:t>
      </w:r>
      <w:r w:rsidRPr="006F1DD3">
        <w:rPr>
          <w:rFonts w:eastAsia="Aptos"/>
          <w:b w:val="0"/>
          <w:i/>
          <w:iCs/>
          <w:color w:val="auto"/>
          <w:sz w:val="24"/>
          <w:szCs w:val="24"/>
          <w:lang w:eastAsia="en-US"/>
        </w:rPr>
        <w:t>et al</w:t>
      </w:r>
      <w:r w:rsidRPr="006F1DD3">
        <w:rPr>
          <w:rFonts w:eastAsia="Aptos"/>
          <w:b w:val="0"/>
          <w:color w:val="auto"/>
          <w:sz w:val="24"/>
          <w:szCs w:val="24"/>
          <w:lang w:eastAsia="en-US"/>
        </w:rPr>
        <w:t>. (2025</w:t>
      </w:r>
      <w:r w:rsidR="004A7CB9">
        <w:rPr>
          <w:rFonts w:eastAsia="Aptos"/>
          <w:b w:val="0"/>
          <w:color w:val="auto"/>
          <w:sz w:val="24"/>
          <w:szCs w:val="24"/>
          <w:lang w:eastAsia="en-US"/>
        </w:rPr>
        <w:t>,</w:t>
      </w:r>
      <w:r w:rsidRPr="006F1DD3">
        <w:rPr>
          <w:rFonts w:eastAsia="Aptos"/>
          <w:b w:val="0"/>
          <w:color w:val="auto"/>
          <w:sz w:val="24"/>
          <w:szCs w:val="24"/>
          <w:lang w:eastAsia="en-US"/>
        </w:rPr>
        <w:t xml:space="preserve"> p.259) point out, therapy remains ‘structured with prescribed roles and responsibilities of therapists and persons seeking care and unequal distribution of power between them’.</w:t>
      </w:r>
    </w:p>
    <w:p w14:paraId="7884B701" w14:textId="77777777" w:rsidR="00DC20D3" w:rsidRPr="006F1DD3" w:rsidRDefault="00DC20D3" w:rsidP="00DC20D3">
      <w:pPr>
        <w:jc w:val="both"/>
        <w:rPr>
          <w:rFonts w:eastAsia="Aptos"/>
          <w:b w:val="0"/>
          <w:color w:val="auto"/>
          <w:sz w:val="24"/>
          <w:szCs w:val="24"/>
          <w:lang w:eastAsia="en-US"/>
        </w:rPr>
      </w:pPr>
    </w:p>
    <w:p w14:paraId="166DA70A" w14:textId="6B2FDF8D"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It was apparent that the need to get things right in an hour potentially blinkered the therapist</w:t>
      </w:r>
      <w:r w:rsidR="00EC357E">
        <w:rPr>
          <w:rFonts w:eastAsia="Aptos"/>
          <w:b w:val="0"/>
          <w:color w:val="auto"/>
          <w:sz w:val="24"/>
          <w:szCs w:val="24"/>
          <w:lang w:eastAsia="en-US"/>
        </w:rPr>
        <w:t>’</w:t>
      </w:r>
      <w:r w:rsidRPr="006F1DD3">
        <w:rPr>
          <w:rFonts w:eastAsia="Aptos"/>
          <w:b w:val="0"/>
          <w:color w:val="auto"/>
          <w:sz w:val="24"/>
          <w:szCs w:val="24"/>
          <w:lang w:eastAsia="en-US"/>
        </w:rPr>
        <w:t xml:space="preserve">s ability to see or hear the client. </w:t>
      </w:r>
      <w:r w:rsidRPr="006F1DD3">
        <w:rPr>
          <w:rFonts w:eastAsia="Aptos" w:cs="Times New Roman"/>
          <w:b w:val="0"/>
          <w:color w:val="000000"/>
          <w:sz w:val="24"/>
          <w:szCs w:val="24"/>
          <w:lang w:eastAsia="en-US"/>
        </w:rPr>
        <w:t>Research suggests that psychotherapy is marked by the premise that it is ‘driven by struggle and conﬂict’ and ‘underlining danger’ (Peri Herzovich and Govrin, 2021, p.245). This studies literature review highlighted that counsellors find it difficult to let clients go when they feel there is more work to be done</w:t>
      </w:r>
      <w:r w:rsidRPr="006F1DD3">
        <w:rPr>
          <w:rFonts w:eastAsia="Aptos"/>
          <w:b w:val="0"/>
          <w:color w:val="auto"/>
          <w:sz w:val="24"/>
          <w:szCs w:val="24"/>
          <w:lang w:eastAsia="en-US"/>
        </w:rPr>
        <w:t xml:space="preserve">  (Kullgard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Knox </w:t>
      </w:r>
      <w:r w:rsidRPr="006F1DD3">
        <w:rPr>
          <w:rFonts w:eastAsia="Aptos"/>
          <w:b w:val="0"/>
          <w:i/>
          <w:iCs/>
          <w:color w:val="auto"/>
          <w:sz w:val="24"/>
          <w:szCs w:val="24"/>
          <w:lang w:eastAsia="en-US"/>
        </w:rPr>
        <w:t>et al</w:t>
      </w:r>
      <w:r w:rsidRPr="006F1DD3">
        <w:rPr>
          <w:rFonts w:eastAsia="Aptos"/>
          <w:b w:val="0"/>
          <w:color w:val="auto"/>
          <w:sz w:val="24"/>
          <w:szCs w:val="24"/>
          <w:lang w:eastAsia="en-US"/>
        </w:rPr>
        <w:t>., 2023; Matos and Dimaggio, 2023)</w:t>
      </w:r>
      <w:r w:rsidRPr="006F1DD3">
        <w:rPr>
          <w:rFonts w:eastAsia="Aptos" w:cs="Times New Roman"/>
          <w:b w:val="0"/>
          <w:color w:val="000000"/>
          <w:sz w:val="24"/>
          <w:szCs w:val="24"/>
          <w:lang w:eastAsia="en-US"/>
        </w:rPr>
        <w:t xml:space="preserve">. This was displayed in the words of the participants within this current study where  narratives introduced </w:t>
      </w:r>
      <w:r w:rsidRPr="006F1DD3">
        <w:rPr>
          <w:rFonts w:eastAsia="Aptos"/>
          <w:b w:val="0"/>
          <w:color w:val="auto"/>
          <w:sz w:val="24"/>
          <w:szCs w:val="24"/>
          <w:lang w:eastAsia="en-US"/>
        </w:rPr>
        <w:t xml:space="preserve"> a level of fear around being a good, safe therapist, which led to denying complexity as a result.</w:t>
      </w:r>
    </w:p>
    <w:p w14:paraId="07ADDFE9" w14:textId="77777777" w:rsidR="00DC20D3" w:rsidRPr="006F1DD3" w:rsidRDefault="00DC20D3" w:rsidP="00DC20D3">
      <w:pPr>
        <w:jc w:val="both"/>
        <w:rPr>
          <w:rFonts w:eastAsia="Aptos"/>
          <w:b w:val="0"/>
          <w:color w:val="auto"/>
          <w:sz w:val="24"/>
          <w:szCs w:val="24"/>
          <w:lang w:eastAsia="en-US"/>
        </w:rPr>
      </w:pPr>
    </w:p>
    <w:p w14:paraId="3473A6BE" w14:textId="777777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Indeed, this narrative is similar to published literature and the argument that OAAT/SST may or may not be suitable for complex issues. There is claim that supports single sessions only are suitable for issues such as anxiety and depression </w:t>
      </w:r>
      <w:r w:rsidRPr="006F1DD3">
        <w:rPr>
          <w:rFonts w:eastAsia="SimSun"/>
          <w:b w:val="0"/>
          <w:bCs/>
          <w:color w:val="000000"/>
          <w:sz w:val="24"/>
          <w:szCs w:val="24"/>
        </w:rPr>
        <w:t>(</w:t>
      </w:r>
      <w:r w:rsidRPr="006F1DD3">
        <w:rPr>
          <w:rFonts w:eastAsia="SimSun"/>
          <w:b w:val="0"/>
          <w:bCs/>
          <w:color w:val="auto"/>
          <w:sz w:val="24"/>
          <w:szCs w:val="24"/>
        </w:rPr>
        <w:t xml:space="preserve">Bertuzzi </w:t>
      </w:r>
      <w:r w:rsidRPr="006F1DD3">
        <w:rPr>
          <w:rFonts w:eastAsia="SimSun"/>
          <w:b w:val="0"/>
          <w:bCs/>
          <w:i/>
          <w:iCs/>
          <w:color w:val="auto"/>
          <w:sz w:val="24"/>
          <w:szCs w:val="24"/>
        </w:rPr>
        <w:t>et al</w:t>
      </w:r>
      <w:r w:rsidRPr="006F1DD3">
        <w:rPr>
          <w:rFonts w:eastAsia="SimSun"/>
          <w:b w:val="0"/>
          <w:bCs/>
          <w:color w:val="auto"/>
          <w:sz w:val="24"/>
          <w:szCs w:val="24"/>
        </w:rPr>
        <w:t xml:space="preserve">., 2021) </w:t>
      </w:r>
      <w:r w:rsidRPr="006F1DD3">
        <w:rPr>
          <w:rFonts w:eastAsia="Aptos"/>
          <w:b w:val="0"/>
          <w:color w:val="auto"/>
          <w:sz w:val="24"/>
          <w:szCs w:val="24"/>
          <w:lang w:eastAsia="en-US"/>
        </w:rPr>
        <w:t xml:space="preserve">and another </w:t>
      </w:r>
      <w:r w:rsidRPr="006F1DD3">
        <w:rPr>
          <w:rFonts w:eastAsia="Aptos"/>
          <w:b w:val="0"/>
          <w:color w:val="auto"/>
          <w:sz w:val="24"/>
          <w:szCs w:val="24"/>
          <w:lang w:eastAsia="en-US"/>
        </w:rPr>
        <w:lastRenderedPageBreak/>
        <w:t>that supports a single session can help with complex issues such as addiction (</w:t>
      </w:r>
      <w:r w:rsidRPr="006F1DD3">
        <w:rPr>
          <w:rFonts w:eastAsia="SimSun"/>
          <w:b w:val="0"/>
          <w:bCs/>
          <w:color w:val="auto"/>
          <w:sz w:val="24"/>
          <w:szCs w:val="24"/>
        </w:rPr>
        <w:t xml:space="preserve">Harris-Lane </w:t>
      </w:r>
      <w:r w:rsidRPr="006F1DD3">
        <w:rPr>
          <w:rFonts w:eastAsia="SimSun"/>
          <w:b w:val="0"/>
          <w:bCs/>
          <w:i/>
          <w:iCs/>
          <w:color w:val="auto"/>
          <w:sz w:val="24"/>
          <w:szCs w:val="24"/>
        </w:rPr>
        <w:t>et al</w:t>
      </w:r>
      <w:r w:rsidRPr="006F1DD3">
        <w:rPr>
          <w:rFonts w:eastAsia="SimSun"/>
          <w:b w:val="0"/>
          <w:bCs/>
          <w:color w:val="auto"/>
          <w:sz w:val="24"/>
          <w:szCs w:val="24"/>
        </w:rPr>
        <w:t xml:space="preserve">., 2023)  and </w:t>
      </w:r>
      <w:r w:rsidRPr="006F1DD3">
        <w:rPr>
          <w:rFonts w:eastAsia="Aptos"/>
          <w:b w:val="0"/>
          <w:color w:val="auto"/>
          <w:sz w:val="24"/>
          <w:szCs w:val="24"/>
          <w:lang w:eastAsia="en-US"/>
        </w:rPr>
        <w:t xml:space="preserve"> PTSD</w:t>
      </w:r>
      <w:r w:rsidRPr="006F1DD3">
        <w:rPr>
          <w:rFonts w:eastAsia="Aptos"/>
          <w:b w:val="0"/>
          <w:color w:val="auto"/>
          <w:kern w:val="2"/>
          <w:sz w:val="24"/>
          <w:szCs w:val="24"/>
          <w:lang w:eastAsia="en-US"/>
          <w14:ligatures w14:val="standardContextual"/>
        </w:rPr>
        <w:t xml:space="preserve"> (Figueroa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2024).</w:t>
      </w:r>
    </w:p>
    <w:p w14:paraId="53D08A3C" w14:textId="77777777" w:rsidR="00DC20D3" w:rsidRPr="006F1DD3" w:rsidRDefault="00DC20D3" w:rsidP="00DC20D3">
      <w:pPr>
        <w:jc w:val="both"/>
        <w:rPr>
          <w:rFonts w:eastAsia="Aptos"/>
          <w:b w:val="0"/>
          <w:color w:val="auto"/>
          <w:sz w:val="24"/>
          <w:szCs w:val="24"/>
          <w:lang w:eastAsia="en-US"/>
        </w:rPr>
      </w:pPr>
    </w:p>
    <w:p w14:paraId="6A381869" w14:textId="73D4A22E" w:rsidR="00DC20D3" w:rsidRPr="006F1DD3" w:rsidRDefault="00DC20D3" w:rsidP="00DC20D3">
      <w:pPr>
        <w:spacing w:before="100" w:beforeAutospacing="1" w:after="100" w:afterAutospacing="1"/>
        <w:jc w:val="both"/>
        <w:rPr>
          <w:rFonts w:eastAsia="Aptos"/>
          <w:b w:val="0"/>
          <w:color w:val="auto"/>
          <w:sz w:val="24"/>
          <w:szCs w:val="24"/>
          <w:lang w:eastAsia="en-US"/>
        </w:rPr>
      </w:pPr>
      <w:r w:rsidRPr="006F1DD3">
        <w:rPr>
          <w:rFonts w:eastAsia="Aptos"/>
          <w:b w:val="0"/>
          <w:color w:val="auto"/>
          <w:sz w:val="24"/>
          <w:szCs w:val="24"/>
          <w:lang w:eastAsia="en-US"/>
        </w:rPr>
        <w:t>Reinforcing this theoretical point of view</w:t>
      </w:r>
      <w:r w:rsidR="00D17E92">
        <w:rPr>
          <w:rFonts w:eastAsia="Aptos"/>
          <w:b w:val="0"/>
          <w:color w:val="auto"/>
          <w:sz w:val="24"/>
          <w:szCs w:val="24"/>
          <w:lang w:eastAsia="en-US"/>
        </w:rPr>
        <w:t>,</w:t>
      </w:r>
      <w:r w:rsidRPr="006F1DD3">
        <w:rPr>
          <w:rFonts w:eastAsia="Aptos"/>
          <w:b w:val="0"/>
          <w:color w:val="auto"/>
          <w:sz w:val="24"/>
          <w:szCs w:val="24"/>
          <w:lang w:eastAsia="en-US"/>
        </w:rPr>
        <w:t xml:space="preserve"> therapists often have a conceptual perspective that treatment must continue until a particular psychological progression point is reached while clients frequently see therapy as a tool for symptom relief (</w:t>
      </w:r>
      <w:r w:rsidRPr="006F1DD3">
        <w:rPr>
          <w:rFonts w:eastAsia="Aptos"/>
          <w:b w:val="0"/>
          <w:color w:val="auto"/>
          <w:kern w:val="2"/>
          <w:sz w:val="24"/>
          <w:szCs w:val="24"/>
          <w:lang w:eastAsia="en-US"/>
          <w14:ligatures w14:val="standardContextual"/>
        </w:rPr>
        <w:t>Kaluzeviciute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Moreton and Lloyd, 2024; </w:t>
      </w:r>
      <w:r w:rsidRPr="006F1DD3">
        <w:rPr>
          <w:rFonts w:eastAsia="Aptos"/>
          <w:b w:val="0"/>
          <w:color w:val="auto"/>
          <w:sz w:val="24"/>
          <w:szCs w:val="24"/>
          <w:lang w:eastAsia="en-US"/>
        </w:rPr>
        <w:t xml:space="preserve">Yocheved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2025). This raised the query when considering the group narrative as to whether the client is ever in control of where therapy goes and how long it lasts. </w:t>
      </w:r>
    </w:p>
    <w:p w14:paraId="050D6AB0" w14:textId="77777777" w:rsidR="00DC20D3" w:rsidRPr="006F1DD3" w:rsidRDefault="00DC20D3" w:rsidP="00DC20D3">
      <w:pPr>
        <w:spacing w:before="100" w:beforeAutospacing="1" w:after="100" w:afterAutospacing="1"/>
        <w:jc w:val="both"/>
        <w:rPr>
          <w:rFonts w:eastAsia="Aptos"/>
          <w:b w:val="0"/>
          <w:color w:val="auto"/>
          <w:sz w:val="24"/>
          <w:szCs w:val="24"/>
          <w:lang w:eastAsia="en-US"/>
        </w:rPr>
      </w:pPr>
    </w:p>
    <w:p w14:paraId="6EC293B0" w14:textId="77777777" w:rsidR="00DC20D3" w:rsidRPr="006F1DD3" w:rsidRDefault="00DC20D3" w:rsidP="00DC20D3">
      <w:pPr>
        <w:spacing w:before="100" w:beforeAutospacing="1" w:after="100" w:afterAutospacing="1"/>
        <w:jc w:val="both"/>
        <w:rPr>
          <w:rFonts w:eastAsia="SimSun"/>
          <w:b w:val="0"/>
          <w:bCs/>
          <w:color w:val="auto"/>
          <w:sz w:val="24"/>
          <w:szCs w:val="24"/>
        </w:rPr>
      </w:pPr>
      <w:r w:rsidRPr="006F1DD3">
        <w:rPr>
          <w:rFonts w:eastAsia="Aptos"/>
          <w:b w:val="0"/>
          <w:color w:val="auto"/>
          <w:sz w:val="24"/>
          <w:szCs w:val="24"/>
          <w:lang w:eastAsia="en-US"/>
        </w:rPr>
        <w:t xml:space="preserve">In their meta-analysis Rabinowitz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(2022) ask a similar question in who triggers the process of termination (counsellor or client) and what factors are used to make that decision. This argument is also supported by </w:t>
      </w:r>
      <w:r w:rsidRPr="006F1DD3">
        <w:rPr>
          <w:rFonts w:eastAsia="SimSun"/>
          <w:b w:val="0"/>
          <w:bCs/>
          <w:color w:val="auto"/>
          <w:sz w:val="24"/>
          <w:szCs w:val="24"/>
        </w:rPr>
        <w:t xml:space="preserve">Xiao </w:t>
      </w:r>
      <w:r w:rsidRPr="006F1DD3">
        <w:rPr>
          <w:rFonts w:eastAsia="SimSun"/>
          <w:b w:val="0"/>
          <w:bCs/>
          <w:i/>
          <w:iCs/>
          <w:color w:val="auto"/>
          <w:sz w:val="24"/>
          <w:szCs w:val="24"/>
        </w:rPr>
        <w:t>et al</w:t>
      </w:r>
      <w:r w:rsidRPr="006F1DD3">
        <w:rPr>
          <w:rFonts w:eastAsia="SimSun"/>
          <w:b w:val="0"/>
          <w:bCs/>
          <w:color w:val="auto"/>
          <w:sz w:val="24"/>
          <w:szCs w:val="24"/>
        </w:rPr>
        <w:t>. (2023) who also questions whether therapists should decide when client improvement is enough, as this potentially puts the therapist into a position of power which dictates the terms encompassing termination of therapy. They ask if this corresponds to client autonomy, therapist inability to let go or to organisational rules that align counselling with a specific number of sessions.</w:t>
      </w:r>
    </w:p>
    <w:p w14:paraId="39A8B828" w14:textId="77777777" w:rsidR="00DC20D3" w:rsidRPr="006F1DD3" w:rsidRDefault="00DC20D3" w:rsidP="00DC20D3">
      <w:pPr>
        <w:jc w:val="both"/>
        <w:rPr>
          <w:rFonts w:eastAsia="Aptos"/>
          <w:b w:val="0"/>
          <w:color w:val="auto"/>
          <w:sz w:val="24"/>
          <w:szCs w:val="24"/>
          <w:lang w:eastAsia="en-US"/>
        </w:rPr>
      </w:pPr>
    </w:p>
    <w:p w14:paraId="18AD9BB1" w14:textId="07EDD577" w:rsidR="00DC20D3" w:rsidRPr="006F1DD3" w:rsidRDefault="00DC20D3" w:rsidP="00DC20D3">
      <w:pPr>
        <w:jc w:val="both"/>
        <w:rPr>
          <w:rFonts w:eastAsia="Aptos"/>
          <w:b w:val="0"/>
          <w:color w:val="auto"/>
          <w:sz w:val="24"/>
          <w:szCs w:val="24"/>
          <w:lang w:eastAsia="en-US"/>
        </w:rPr>
      </w:pPr>
      <w:r w:rsidRPr="006F1DD3">
        <w:rPr>
          <w:rFonts w:eastAsia="Aptos"/>
          <w:b w:val="0"/>
          <w:color w:val="auto"/>
          <w:sz w:val="24"/>
          <w:szCs w:val="24"/>
          <w:lang w:eastAsia="en-US"/>
        </w:rPr>
        <w:t xml:space="preserve">It could be argued that this finding was not surprising as all participants in the current study  were humanistic counsellors where their role was considered to be that of empathetic supporter and facilitator of client autonomy by the participants, where the therapeutic relationship was built on trust, honesty and empathy over time.  These  perceptions aligned with Wilcox and Almasifard’s (2023) systematic review which suggested that therapy needed to be long term to facilitate healing as it was argued only through time, therapist warmth and engagement that therapeutic depth could take place. However, </w:t>
      </w:r>
      <w:r w:rsidRPr="006F1DD3">
        <w:rPr>
          <w:rFonts w:eastAsia="Aptos"/>
          <w:b w:val="0"/>
          <w:color w:val="000000"/>
          <w:sz w:val="24"/>
          <w:szCs w:val="24"/>
          <w:lang w:eastAsia="en-US"/>
        </w:rPr>
        <w:t xml:space="preserve">a meta-analysis conducted </w:t>
      </w:r>
      <w:r w:rsidRPr="006F1DD3">
        <w:rPr>
          <w:rFonts w:eastAsia="Aptos"/>
          <w:b w:val="0"/>
          <w:color w:val="000000"/>
          <w:sz w:val="24"/>
          <w:szCs w:val="24"/>
          <w:lang w:eastAsia="en-US"/>
        </w:rPr>
        <w:lastRenderedPageBreak/>
        <w:t xml:space="preserve">by Schleider </w:t>
      </w:r>
      <w:r w:rsidRPr="006F1DD3">
        <w:rPr>
          <w:rFonts w:eastAsia="Aptos"/>
          <w:b w:val="0"/>
          <w:i/>
          <w:iCs/>
          <w:color w:val="000000"/>
          <w:sz w:val="24"/>
          <w:szCs w:val="24"/>
          <w:lang w:eastAsia="en-US"/>
        </w:rPr>
        <w:t>et al</w:t>
      </w:r>
      <w:r w:rsidRPr="006F1DD3">
        <w:rPr>
          <w:rFonts w:eastAsia="Aptos"/>
          <w:b w:val="0"/>
          <w:color w:val="000000"/>
          <w:sz w:val="24"/>
          <w:szCs w:val="24"/>
          <w:lang w:eastAsia="en-US"/>
        </w:rPr>
        <w:t xml:space="preserve">. (2021, p.5) suggests that </w:t>
      </w:r>
      <w:r w:rsidR="00B83F0A">
        <w:rPr>
          <w:rFonts w:eastAsia="Aptos"/>
          <w:b w:val="0"/>
          <w:color w:val="000000"/>
          <w:sz w:val="24"/>
          <w:szCs w:val="24"/>
          <w:lang w:eastAsia="en-US"/>
        </w:rPr>
        <w:t>‘</w:t>
      </w:r>
      <w:r w:rsidRPr="006F1DD3">
        <w:rPr>
          <w:rFonts w:eastAsia="Aptos"/>
          <w:b w:val="0"/>
          <w:color w:val="000000"/>
          <w:sz w:val="24"/>
          <w:szCs w:val="24"/>
          <w:lang w:eastAsia="en-US"/>
        </w:rPr>
        <w:t>more therapy hours are not always productive hours</w:t>
      </w:r>
      <w:r w:rsidR="00B83F0A">
        <w:rPr>
          <w:rFonts w:eastAsia="Aptos"/>
          <w:b w:val="0"/>
          <w:color w:val="000000"/>
          <w:sz w:val="24"/>
          <w:szCs w:val="24"/>
          <w:lang w:eastAsia="en-US"/>
        </w:rPr>
        <w:t>’</w:t>
      </w:r>
      <w:r w:rsidRPr="006F1DD3">
        <w:rPr>
          <w:rFonts w:eastAsia="Aptos"/>
          <w:b w:val="0"/>
          <w:color w:val="000000"/>
          <w:sz w:val="24"/>
          <w:szCs w:val="24"/>
          <w:lang w:eastAsia="en-US"/>
        </w:rPr>
        <w:t>.</w:t>
      </w:r>
    </w:p>
    <w:p w14:paraId="573AA1E0" w14:textId="77777777" w:rsidR="00DC20D3" w:rsidRPr="006F1DD3" w:rsidRDefault="00DC20D3" w:rsidP="00DC20D3">
      <w:pPr>
        <w:jc w:val="both"/>
        <w:rPr>
          <w:rFonts w:eastAsia="Aptos"/>
          <w:b w:val="0"/>
          <w:color w:val="auto"/>
          <w:sz w:val="24"/>
          <w:szCs w:val="24"/>
          <w:lang w:eastAsia="en-US"/>
        </w:rPr>
      </w:pPr>
    </w:p>
    <w:p w14:paraId="7F6100A3" w14:textId="77777777" w:rsidR="00DC20D3" w:rsidRPr="006F1DD3" w:rsidRDefault="00DC20D3" w:rsidP="00DC20D3">
      <w:pPr>
        <w:jc w:val="both"/>
        <w:rPr>
          <w:rFonts w:eastAsia="Aptos"/>
          <w:b w:val="0"/>
          <w:bCs/>
          <w:color w:val="auto"/>
          <w:sz w:val="24"/>
          <w:szCs w:val="24"/>
          <w:lang w:eastAsia="en-US"/>
        </w:rPr>
      </w:pPr>
      <w:r w:rsidRPr="006F1DD3">
        <w:rPr>
          <w:rFonts w:eastAsia="Aptos"/>
          <w:b w:val="0"/>
          <w:color w:val="auto"/>
          <w:sz w:val="24"/>
          <w:szCs w:val="24"/>
          <w:lang w:eastAsia="en-US"/>
        </w:rPr>
        <w:t xml:space="preserve">Research conducted by Anderson </w:t>
      </w:r>
      <w:r w:rsidRPr="006F1DD3">
        <w:rPr>
          <w:rFonts w:eastAsia="Aptos"/>
          <w:b w:val="0"/>
          <w:i/>
          <w:iCs/>
          <w:color w:val="auto"/>
          <w:sz w:val="24"/>
          <w:szCs w:val="24"/>
          <w:lang w:eastAsia="en-US"/>
        </w:rPr>
        <w:t>et al</w:t>
      </w:r>
      <w:r w:rsidRPr="006F1DD3">
        <w:rPr>
          <w:rFonts w:eastAsia="Aptos"/>
          <w:b w:val="0"/>
          <w:color w:val="auto"/>
          <w:sz w:val="24"/>
          <w:szCs w:val="24"/>
          <w:lang w:eastAsia="en-US"/>
        </w:rPr>
        <w:t>. (2023) adds weight to this argument. Exploring OAAT/SST and relational depth with cancer patients they discovered relational depth happened very often when the clients story is fully heard.  Consistent with this research, i</w:t>
      </w:r>
      <w:r w:rsidRPr="006F1DD3">
        <w:rPr>
          <w:rFonts w:eastAsia="Aptos"/>
          <w:b w:val="0"/>
          <w:bCs/>
          <w:color w:val="auto"/>
          <w:sz w:val="24"/>
          <w:szCs w:val="24"/>
          <w:lang w:eastAsia="en-US"/>
        </w:rPr>
        <w:t xml:space="preserve">n the current study when time stopped being a linear process of clock watching to become a meandering journey around human emotion relational depth  became a natural process. </w:t>
      </w:r>
    </w:p>
    <w:p w14:paraId="47626D7E" w14:textId="77777777" w:rsidR="00DC20D3" w:rsidRPr="006F1DD3" w:rsidRDefault="00DC20D3" w:rsidP="00DC20D3">
      <w:pPr>
        <w:jc w:val="both"/>
        <w:rPr>
          <w:rFonts w:eastAsia="Aptos"/>
          <w:b w:val="0"/>
          <w:bCs/>
          <w:color w:val="auto"/>
          <w:sz w:val="24"/>
          <w:szCs w:val="24"/>
          <w:lang w:eastAsia="en-US"/>
        </w:rPr>
      </w:pPr>
    </w:p>
    <w:p w14:paraId="260F536A"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Participants recounted that it did not matter whether the client brought complexity with them and gatekeeping what could or could not be said became inconsequential. This is consistent with research conducted by Segal (2025) where when client stories are listened to and acknowledged as lived experience change can be profound.</w:t>
      </w:r>
    </w:p>
    <w:p w14:paraId="34FFDEC7" w14:textId="77777777" w:rsidR="00DC20D3" w:rsidRPr="006F1DD3" w:rsidRDefault="00DC20D3" w:rsidP="00DC20D3">
      <w:pPr>
        <w:jc w:val="both"/>
        <w:rPr>
          <w:rFonts w:eastAsia="Aptos"/>
          <w:b w:val="0"/>
          <w:bCs/>
          <w:color w:val="auto"/>
          <w:sz w:val="24"/>
          <w:szCs w:val="24"/>
          <w:lang w:eastAsia="en-US"/>
        </w:rPr>
      </w:pPr>
    </w:p>
    <w:p w14:paraId="571246E4"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 xml:space="preserve">Commonly, when time became an irrelevance participants became so attuned to the client that they experienced the clients emotions within themselves. What surprised these therapists was that when time was let go,  it did not matter about complexity for the client. They appreciated that what the client needed was to be heard and tell their story. When this occurred, participants recounted that the client did not need anything else and did not wish to return. </w:t>
      </w:r>
    </w:p>
    <w:p w14:paraId="7336876B" w14:textId="77777777" w:rsidR="00DC20D3" w:rsidRPr="006F1DD3" w:rsidRDefault="00DC20D3" w:rsidP="00DC20D3">
      <w:pPr>
        <w:jc w:val="both"/>
        <w:rPr>
          <w:rFonts w:eastAsia="Aptos"/>
          <w:b w:val="0"/>
          <w:bCs/>
          <w:color w:val="auto"/>
          <w:sz w:val="24"/>
          <w:szCs w:val="24"/>
          <w:lang w:eastAsia="en-US"/>
        </w:rPr>
      </w:pPr>
    </w:p>
    <w:p w14:paraId="0DF617F9" w14:textId="77777777"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 xml:space="preserve">This finding is supported by </w:t>
      </w:r>
      <w:r w:rsidRPr="006F1DD3">
        <w:rPr>
          <w:rFonts w:eastAsia="Aptos" w:cs="Times New Roman"/>
          <w:b w:val="0"/>
          <w:color w:val="000000"/>
          <w:sz w:val="24"/>
          <w:szCs w:val="24"/>
          <w:lang w:eastAsia="en-US"/>
        </w:rPr>
        <w:t xml:space="preserve">Schleider </w:t>
      </w:r>
      <w:r w:rsidRPr="006F1DD3">
        <w:rPr>
          <w:rFonts w:eastAsia="Aptos" w:cs="Times New Roman"/>
          <w:b w:val="0"/>
          <w:i/>
          <w:iCs/>
          <w:color w:val="000000"/>
          <w:sz w:val="24"/>
          <w:szCs w:val="24"/>
          <w:lang w:eastAsia="en-US"/>
        </w:rPr>
        <w:t>et al</w:t>
      </w:r>
      <w:r w:rsidRPr="006F1DD3">
        <w:rPr>
          <w:rFonts w:eastAsia="Aptos" w:cs="Times New Roman"/>
          <w:b w:val="0"/>
          <w:color w:val="000000"/>
          <w:sz w:val="24"/>
          <w:szCs w:val="24"/>
          <w:lang w:eastAsia="en-US"/>
        </w:rPr>
        <w:t xml:space="preserve">. (2021) who content therapy does not have to be consistent to produce the change a client wishes to achieve. Within the current research a question arises as to  whether it is the therapist that wishes to change the client based on </w:t>
      </w:r>
      <w:r w:rsidRPr="006F1DD3">
        <w:rPr>
          <w:rFonts w:eastAsia="Aptos" w:cs="Times New Roman"/>
          <w:b w:val="0"/>
          <w:color w:val="000000"/>
          <w:sz w:val="24"/>
          <w:szCs w:val="24"/>
          <w:lang w:eastAsia="en-US"/>
        </w:rPr>
        <w:lastRenderedPageBreak/>
        <w:t>their own subjective views of what is best for the client rather than the client deciding what may be best for themselves. However, Kaluzeviciute-Moreton and Lloyd (2024) reinforce this philosophy that whatever the modality counselling is primarily about meeting the client where they are at and not where the therapist positions them to be. They add that  it is only when the client is met that the therapeutic relationship is established.</w:t>
      </w:r>
    </w:p>
    <w:p w14:paraId="350267ED" w14:textId="77777777" w:rsidR="00DC20D3" w:rsidRPr="006F1DD3" w:rsidRDefault="00DC20D3" w:rsidP="00DC20D3">
      <w:pPr>
        <w:jc w:val="both"/>
        <w:rPr>
          <w:rFonts w:eastAsia="Aptos"/>
          <w:b w:val="0"/>
          <w:color w:val="auto"/>
          <w:sz w:val="24"/>
          <w:szCs w:val="24"/>
          <w:lang w:eastAsia="en-US"/>
        </w:rPr>
      </w:pPr>
    </w:p>
    <w:p w14:paraId="3859B8FA" w14:textId="18B1A83A" w:rsidR="00DC20D3" w:rsidRPr="006F1DD3" w:rsidRDefault="00DC20D3" w:rsidP="00DC20D3">
      <w:pPr>
        <w:jc w:val="both"/>
        <w:rPr>
          <w:rFonts w:eastAsia="Aptos"/>
          <w:b w:val="0"/>
          <w:bCs/>
          <w:color w:val="auto"/>
          <w:sz w:val="24"/>
          <w:szCs w:val="24"/>
          <w:lang w:eastAsia="en-US"/>
        </w:rPr>
      </w:pPr>
      <w:r w:rsidRPr="006F1DD3">
        <w:rPr>
          <w:rFonts w:eastAsia="Aptos"/>
          <w:b w:val="0"/>
          <w:bCs/>
          <w:color w:val="auto"/>
          <w:sz w:val="24"/>
          <w:szCs w:val="24"/>
          <w:lang w:eastAsia="en-US"/>
        </w:rPr>
        <w:t xml:space="preserve">Building on this research,  Porter </w:t>
      </w:r>
      <w:r w:rsidRPr="006F1DD3">
        <w:rPr>
          <w:rFonts w:eastAsia="Aptos"/>
          <w:b w:val="0"/>
          <w:bCs/>
          <w:i/>
          <w:iCs/>
          <w:color w:val="auto"/>
          <w:sz w:val="24"/>
          <w:szCs w:val="24"/>
          <w:lang w:eastAsia="en-US"/>
        </w:rPr>
        <w:t>et al</w:t>
      </w:r>
      <w:r w:rsidRPr="006F1DD3">
        <w:rPr>
          <w:rFonts w:eastAsia="Aptos"/>
          <w:b w:val="0"/>
          <w:bCs/>
          <w:color w:val="auto"/>
          <w:sz w:val="24"/>
          <w:szCs w:val="24"/>
          <w:lang w:eastAsia="en-US"/>
        </w:rPr>
        <w:t>. (2025) make the argument that when the therapist is able to see a single session as complete in itself they share equal power with the client as time becomes irrelevant. They go on to suggest that OAAT/SST is not about direction and allowance of what a client may attend to but based on the mindset that the client brings what they bring and it is up to the client to decide if they return or not. While more sessions can be offered this is not a space where issues should be disallowed. This philosophy is reinforced by other authors who have written articles on OAAT/SST, who regard the time constraint attached to it as being empowering for client and therapist (</w:t>
      </w:r>
      <w:r w:rsidRPr="006F1DD3">
        <w:rPr>
          <w:rFonts w:eastAsia="Aptos" w:cs="Times New Roman"/>
          <w:b w:val="0"/>
          <w:color w:val="auto"/>
          <w:sz w:val="24"/>
          <w:szCs w:val="24"/>
          <w:shd w:val="clear" w:color="auto" w:fill="FFFFFF"/>
          <w:lang w:eastAsia="en-US"/>
        </w:rPr>
        <w:t xml:space="preserve">Young, 2020; </w:t>
      </w:r>
      <w:r w:rsidRPr="006F1DD3">
        <w:rPr>
          <w:rFonts w:eastAsia="Aptos"/>
          <w:b w:val="0"/>
          <w:bCs/>
          <w:color w:val="auto"/>
          <w:sz w:val="24"/>
          <w:szCs w:val="24"/>
          <w:lang w:eastAsia="en-US"/>
        </w:rPr>
        <w:t xml:space="preserve">Dryden, 2020; Hoyt </w:t>
      </w:r>
      <w:r w:rsidRPr="006F1DD3">
        <w:rPr>
          <w:rFonts w:eastAsia="Aptos"/>
          <w:b w:val="0"/>
          <w:bCs/>
          <w:i/>
          <w:iCs/>
          <w:color w:val="auto"/>
          <w:sz w:val="24"/>
          <w:szCs w:val="24"/>
          <w:lang w:eastAsia="en-US"/>
        </w:rPr>
        <w:t>et al</w:t>
      </w:r>
      <w:r w:rsidRPr="006F1DD3">
        <w:rPr>
          <w:rFonts w:eastAsia="Aptos"/>
          <w:b w:val="0"/>
          <w:bCs/>
          <w:color w:val="auto"/>
          <w:sz w:val="24"/>
          <w:szCs w:val="24"/>
          <w:lang w:eastAsia="en-US"/>
        </w:rPr>
        <w:t xml:space="preserve">., 2020). </w:t>
      </w:r>
    </w:p>
    <w:p w14:paraId="651A2C67" w14:textId="77777777" w:rsidR="00DC20D3" w:rsidRPr="006F1DD3" w:rsidRDefault="00DC20D3" w:rsidP="00DC20D3">
      <w:pPr>
        <w:jc w:val="both"/>
        <w:rPr>
          <w:rFonts w:eastAsia="Aptos" w:cs="Times New Roman"/>
          <w:bCs/>
          <w:color w:val="000000"/>
          <w:sz w:val="24"/>
          <w:szCs w:val="24"/>
          <w:lang w:eastAsia="en-US"/>
        </w:rPr>
      </w:pPr>
    </w:p>
    <w:p w14:paraId="1636F708" w14:textId="3CF57F6A" w:rsidR="008F5D47" w:rsidRPr="006F1DD3" w:rsidRDefault="008F5D47" w:rsidP="008C6E44">
      <w:pPr>
        <w:pStyle w:val="Heading2"/>
        <w:rPr>
          <w:rFonts w:ascii="Arial" w:hAnsi="Arial"/>
          <w:b/>
          <w:bCs/>
          <w:lang w:eastAsia="en-US"/>
        </w:rPr>
      </w:pPr>
      <w:bookmarkStart w:id="53" w:name="_Toc231809611"/>
      <w:r w:rsidRPr="006F1DD3">
        <w:rPr>
          <w:rFonts w:ascii="Arial" w:hAnsi="Arial"/>
          <w:b/>
          <w:bCs/>
          <w:lang w:eastAsia="en-US"/>
        </w:rPr>
        <w:t xml:space="preserve">OAAT/SST </w:t>
      </w:r>
      <w:r w:rsidR="0011711A" w:rsidRPr="006F1DD3">
        <w:rPr>
          <w:rFonts w:ascii="Arial" w:hAnsi="Arial"/>
          <w:b/>
          <w:bCs/>
          <w:lang w:eastAsia="en-US"/>
        </w:rPr>
        <w:t xml:space="preserve"> </w:t>
      </w:r>
      <w:r w:rsidRPr="006F1DD3">
        <w:rPr>
          <w:rFonts w:ascii="Arial" w:hAnsi="Arial"/>
          <w:b/>
          <w:bCs/>
          <w:lang w:eastAsia="en-US"/>
        </w:rPr>
        <w:t>Practice is a Difficult Concept to Understand Professionally</w:t>
      </w:r>
      <w:bookmarkEnd w:id="53"/>
    </w:p>
    <w:p w14:paraId="55AFA4FB" w14:textId="77777777" w:rsidR="008F5D47" w:rsidRPr="006F1DD3" w:rsidRDefault="008F5D47" w:rsidP="008F5D47">
      <w:pPr>
        <w:jc w:val="both"/>
        <w:rPr>
          <w:rFonts w:eastAsia="Aptos"/>
          <w:color w:val="C00000"/>
          <w:sz w:val="24"/>
          <w:szCs w:val="24"/>
          <w:lang w:eastAsia="en-US"/>
        </w:rPr>
      </w:pPr>
    </w:p>
    <w:p w14:paraId="4E590F11" w14:textId="76C0752D" w:rsidR="008F5D47" w:rsidRPr="006F1DD3" w:rsidRDefault="00B21384" w:rsidP="008F5D47">
      <w:pPr>
        <w:jc w:val="both"/>
        <w:rPr>
          <w:rFonts w:eastAsia="Aptos"/>
          <w:b w:val="0"/>
          <w:bCs/>
          <w:color w:val="000000"/>
          <w:sz w:val="24"/>
          <w:szCs w:val="24"/>
          <w:lang w:eastAsia="en-US"/>
        </w:rPr>
      </w:pPr>
      <w:r>
        <w:rPr>
          <w:rFonts w:eastAsia="Aptos"/>
          <w:b w:val="0"/>
          <w:bCs/>
          <w:color w:val="000000"/>
          <w:sz w:val="24"/>
          <w:szCs w:val="24"/>
          <w:lang w:eastAsia="en-US"/>
        </w:rPr>
        <w:t>T</w:t>
      </w:r>
      <w:r w:rsidR="008F5D47" w:rsidRPr="006F1DD3">
        <w:rPr>
          <w:rFonts w:eastAsia="Aptos"/>
          <w:b w:val="0"/>
          <w:bCs/>
          <w:color w:val="000000"/>
          <w:sz w:val="24"/>
          <w:szCs w:val="24"/>
          <w:lang w:eastAsia="en-US"/>
        </w:rPr>
        <w:t>hroughout the participant group</w:t>
      </w:r>
      <w:r>
        <w:rPr>
          <w:rFonts w:eastAsia="Aptos"/>
          <w:b w:val="0"/>
          <w:bCs/>
          <w:color w:val="000000"/>
          <w:sz w:val="24"/>
          <w:szCs w:val="24"/>
          <w:lang w:eastAsia="en-US"/>
        </w:rPr>
        <w:t>,</w:t>
      </w:r>
      <w:r w:rsidR="008F5D47" w:rsidRPr="006F1DD3">
        <w:rPr>
          <w:rFonts w:eastAsia="Aptos"/>
          <w:b w:val="0"/>
          <w:bCs/>
          <w:color w:val="000000"/>
          <w:sz w:val="24"/>
          <w:szCs w:val="24"/>
          <w:lang w:eastAsia="en-US"/>
        </w:rPr>
        <w:t xml:space="preserve"> OAAT/SST was viewed differently by each individual participant. Adjustment and embracement of OAAT/SST theory appeared to be impacted by several factors. </w:t>
      </w:r>
    </w:p>
    <w:p w14:paraId="49A3EFDE" w14:textId="77777777" w:rsidR="008F5D47" w:rsidRPr="006F1DD3" w:rsidRDefault="008F5D47" w:rsidP="008F5D47">
      <w:pPr>
        <w:jc w:val="both"/>
        <w:rPr>
          <w:rFonts w:eastAsia="Aptos"/>
          <w:b w:val="0"/>
          <w:bCs/>
          <w:color w:val="000000"/>
          <w:sz w:val="24"/>
          <w:szCs w:val="24"/>
          <w:lang w:eastAsia="en-US"/>
        </w:rPr>
      </w:pPr>
    </w:p>
    <w:p w14:paraId="3217B534" w14:textId="1BCAFA29" w:rsidR="007461E0" w:rsidRPr="006F1DD3" w:rsidRDefault="008F5D47" w:rsidP="007461E0">
      <w:pPr>
        <w:jc w:val="both"/>
        <w:rPr>
          <w:rFonts w:eastAsia="Aptos" w:cs="Times New Roman"/>
          <w:b w:val="0"/>
          <w:color w:val="000000"/>
          <w:sz w:val="24"/>
          <w:szCs w:val="24"/>
          <w:lang w:eastAsia="en-US"/>
        </w:rPr>
      </w:pPr>
      <w:r w:rsidRPr="006F1DD3">
        <w:rPr>
          <w:rFonts w:eastAsia="Aptos"/>
          <w:b w:val="0"/>
          <w:bCs/>
          <w:color w:val="000000"/>
          <w:sz w:val="24"/>
          <w:szCs w:val="24"/>
          <w:lang w:eastAsia="en-US"/>
        </w:rPr>
        <w:t xml:space="preserve">Findings indicated that training was restricted to half a day online, which across the group felt sub-standard and dissatisfying. It appeared to leave participants confused as to what </w:t>
      </w:r>
      <w:r w:rsidRPr="006F1DD3">
        <w:rPr>
          <w:rFonts w:eastAsia="Aptos"/>
          <w:b w:val="0"/>
          <w:bCs/>
          <w:color w:val="000000"/>
          <w:sz w:val="24"/>
          <w:szCs w:val="24"/>
          <w:lang w:eastAsia="en-US"/>
        </w:rPr>
        <w:lastRenderedPageBreak/>
        <w:t xml:space="preserve">approach the single session model adopted. As participants were all trained humanistically it raised doubt about how to effectively structure a beginning, middle and end as well as develop a productive therapeutic relationship. The apprehension and uncertainty surrounding how to work  with OAAT/SST </w:t>
      </w:r>
      <w:r w:rsidR="00FA2D91" w:rsidRPr="006F1DD3">
        <w:rPr>
          <w:rFonts w:eastAsia="Aptos"/>
          <w:b w:val="0"/>
          <w:bCs/>
          <w:color w:val="000000"/>
          <w:sz w:val="24"/>
          <w:szCs w:val="24"/>
          <w:lang w:eastAsia="en-US"/>
        </w:rPr>
        <w:t>was</w:t>
      </w:r>
      <w:r w:rsidRPr="006F1DD3">
        <w:rPr>
          <w:rFonts w:eastAsia="Aptos"/>
          <w:b w:val="0"/>
          <w:bCs/>
          <w:color w:val="000000"/>
          <w:sz w:val="24"/>
          <w:szCs w:val="24"/>
          <w:lang w:eastAsia="en-US"/>
        </w:rPr>
        <w:t xml:space="preserve"> also recognised by </w:t>
      </w:r>
      <w:r w:rsidRPr="006F1DD3">
        <w:rPr>
          <w:rFonts w:eastAsia="Aptos" w:cs="Times New Roman"/>
          <w:b w:val="0"/>
          <w:color w:val="000000"/>
          <w:sz w:val="24"/>
          <w:szCs w:val="24"/>
          <w:lang w:eastAsia="en-US"/>
        </w:rPr>
        <w:t>Cannistrà (2024).</w:t>
      </w:r>
      <w:r w:rsidRPr="006F1DD3">
        <w:rPr>
          <w:rFonts w:eastAsia="Aptos" w:cs="Times New Roman"/>
          <w:b w:val="0"/>
          <w:color w:val="000000"/>
          <w:sz w:val="20"/>
          <w:szCs w:val="20"/>
          <w:lang w:eastAsia="en-US"/>
        </w:rPr>
        <w:t xml:space="preserve"> </w:t>
      </w:r>
      <w:r w:rsidR="00F9103C" w:rsidRPr="006F1DD3">
        <w:rPr>
          <w:rFonts w:eastAsia="Aptos" w:cs="Times New Roman"/>
          <w:b w:val="0"/>
          <w:color w:val="000000"/>
          <w:sz w:val="20"/>
          <w:szCs w:val="20"/>
          <w:lang w:eastAsia="en-US"/>
        </w:rPr>
        <w:t xml:space="preserve"> </w:t>
      </w:r>
      <w:r w:rsidR="007461E0" w:rsidRPr="006F1DD3">
        <w:rPr>
          <w:rFonts w:eastAsia="Aptos" w:cs="Times New Roman"/>
          <w:b w:val="0"/>
          <w:color w:val="000000"/>
          <w:sz w:val="24"/>
          <w:szCs w:val="24"/>
          <w:lang w:eastAsia="en-US"/>
        </w:rPr>
        <w:t xml:space="preserve">They go on to state ‘a therapist wondering what she or he needs to do to achieve this goal is faced with multiple possibilities’ (Cannistrà, 2024, p.106). </w:t>
      </w:r>
    </w:p>
    <w:p w14:paraId="23142512" w14:textId="77777777" w:rsidR="006F5700" w:rsidRPr="006F1DD3" w:rsidRDefault="006F5700" w:rsidP="008F5D47">
      <w:pPr>
        <w:jc w:val="both"/>
        <w:rPr>
          <w:rFonts w:eastAsia="Aptos" w:cs="Times New Roman"/>
          <w:b w:val="0"/>
          <w:color w:val="000000"/>
          <w:sz w:val="20"/>
          <w:szCs w:val="20"/>
          <w:lang w:eastAsia="en-US"/>
        </w:rPr>
      </w:pPr>
    </w:p>
    <w:p w14:paraId="3135F8AF" w14:textId="557B6228" w:rsidR="008F5D47" w:rsidRPr="006F1DD3" w:rsidRDefault="00326891"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This factor was recognised in the a</w:t>
      </w:r>
      <w:r w:rsidR="00F9103C" w:rsidRPr="006F1DD3">
        <w:rPr>
          <w:rFonts w:eastAsia="Aptos" w:cs="Times New Roman"/>
          <w:b w:val="0"/>
          <w:color w:val="000000"/>
          <w:sz w:val="24"/>
          <w:szCs w:val="24"/>
          <w:lang w:eastAsia="en-US"/>
        </w:rPr>
        <w:t>nalys</w:t>
      </w:r>
      <w:r w:rsidR="006F5700" w:rsidRPr="006F1DD3">
        <w:rPr>
          <w:rFonts w:eastAsia="Aptos" w:cs="Times New Roman"/>
          <w:b w:val="0"/>
          <w:color w:val="000000"/>
          <w:sz w:val="24"/>
          <w:szCs w:val="24"/>
          <w:lang w:eastAsia="en-US"/>
        </w:rPr>
        <w:t>i</w:t>
      </w:r>
      <w:r w:rsidR="00F9103C" w:rsidRPr="006F1DD3">
        <w:rPr>
          <w:rFonts w:eastAsia="Aptos" w:cs="Times New Roman"/>
          <w:b w:val="0"/>
          <w:color w:val="000000"/>
          <w:sz w:val="24"/>
          <w:szCs w:val="24"/>
          <w:lang w:eastAsia="en-US"/>
        </w:rPr>
        <w:t xml:space="preserve">s </w:t>
      </w:r>
      <w:r w:rsidR="006F5700" w:rsidRPr="006F1DD3">
        <w:rPr>
          <w:rFonts w:eastAsia="Aptos" w:cs="Times New Roman"/>
          <w:b w:val="0"/>
          <w:color w:val="000000"/>
          <w:sz w:val="24"/>
          <w:szCs w:val="24"/>
          <w:lang w:eastAsia="en-US"/>
        </w:rPr>
        <w:t>of the data</w:t>
      </w:r>
      <w:r w:rsidR="006F5700" w:rsidRPr="006F1DD3">
        <w:rPr>
          <w:rFonts w:eastAsia="Aptos" w:cs="Times New Roman"/>
          <w:b w:val="0"/>
          <w:color w:val="000000"/>
          <w:sz w:val="20"/>
          <w:szCs w:val="20"/>
          <w:lang w:eastAsia="en-US"/>
        </w:rPr>
        <w:t xml:space="preserve">  </w:t>
      </w:r>
      <w:r w:rsidR="006F5700" w:rsidRPr="006F1DD3">
        <w:rPr>
          <w:rFonts w:eastAsia="Aptos" w:cs="Times New Roman"/>
          <w:b w:val="0"/>
          <w:color w:val="000000"/>
          <w:sz w:val="24"/>
          <w:szCs w:val="24"/>
          <w:lang w:eastAsia="en-US"/>
        </w:rPr>
        <w:t>in the current</w:t>
      </w:r>
      <w:r w:rsidR="006F5700" w:rsidRPr="006F1DD3">
        <w:rPr>
          <w:rFonts w:eastAsia="Aptos" w:cs="Times New Roman"/>
          <w:b w:val="0"/>
          <w:color w:val="000000"/>
          <w:sz w:val="20"/>
          <w:szCs w:val="20"/>
          <w:lang w:eastAsia="en-US"/>
        </w:rPr>
        <w:t xml:space="preserve"> </w:t>
      </w:r>
      <w:r w:rsidR="008F5D47" w:rsidRPr="006F1DD3">
        <w:rPr>
          <w:rFonts w:eastAsia="Aptos" w:cs="Times New Roman"/>
          <w:b w:val="0"/>
          <w:color w:val="000000"/>
          <w:sz w:val="24"/>
          <w:szCs w:val="24"/>
          <w:lang w:eastAsia="en-US"/>
        </w:rPr>
        <w:t xml:space="preserve"> </w:t>
      </w:r>
      <w:r w:rsidRPr="006F1DD3">
        <w:rPr>
          <w:rFonts w:eastAsia="Aptos" w:cs="Times New Roman"/>
          <w:b w:val="0"/>
          <w:color w:val="000000"/>
          <w:sz w:val="24"/>
          <w:szCs w:val="24"/>
          <w:lang w:eastAsia="en-US"/>
        </w:rPr>
        <w:t>study</w:t>
      </w:r>
      <w:r w:rsidR="002F718D" w:rsidRPr="006F1DD3">
        <w:rPr>
          <w:rFonts w:eastAsia="Aptos" w:cs="Times New Roman"/>
          <w:b w:val="0"/>
          <w:color w:val="000000"/>
          <w:sz w:val="24"/>
          <w:szCs w:val="24"/>
          <w:lang w:eastAsia="en-US"/>
        </w:rPr>
        <w:t xml:space="preserve"> where </w:t>
      </w:r>
      <w:r w:rsidR="008F5D47" w:rsidRPr="006F1DD3">
        <w:rPr>
          <w:rFonts w:eastAsia="Aptos" w:cs="Times New Roman"/>
          <w:b w:val="0"/>
          <w:color w:val="000000"/>
          <w:sz w:val="24"/>
          <w:szCs w:val="24"/>
          <w:lang w:eastAsia="en-US"/>
        </w:rPr>
        <w:t>the endeavour to maximise the efficacy of the therapy session m</w:t>
      </w:r>
      <w:r w:rsidR="006E44F2" w:rsidRPr="006F1DD3">
        <w:rPr>
          <w:rFonts w:eastAsia="Aptos" w:cs="Times New Roman"/>
          <w:b w:val="0"/>
          <w:color w:val="000000"/>
          <w:sz w:val="24"/>
          <w:szCs w:val="24"/>
          <w:lang w:eastAsia="en-US"/>
        </w:rPr>
        <w:t>ight have been</w:t>
      </w:r>
      <w:r w:rsidR="008F5D47" w:rsidRPr="006F1DD3">
        <w:rPr>
          <w:rFonts w:eastAsia="Aptos" w:cs="Times New Roman"/>
          <w:b w:val="0"/>
          <w:color w:val="000000"/>
          <w:sz w:val="24"/>
          <w:szCs w:val="24"/>
          <w:lang w:eastAsia="en-US"/>
        </w:rPr>
        <w:t xml:space="preserve"> limited by the absence of a comprehensive reference to theory. </w:t>
      </w:r>
    </w:p>
    <w:p w14:paraId="7E920DAA" w14:textId="77777777" w:rsidR="008F5D47" w:rsidRPr="006F1DD3" w:rsidRDefault="008F5D47" w:rsidP="008F5D47">
      <w:pPr>
        <w:jc w:val="both"/>
        <w:rPr>
          <w:rFonts w:eastAsia="Aptos" w:cs="Times New Roman"/>
          <w:b w:val="0"/>
          <w:color w:val="000000"/>
          <w:sz w:val="24"/>
          <w:szCs w:val="24"/>
          <w:lang w:eastAsia="en-US"/>
        </w:rPr>
      </w:pPr>
    </w:p>
    <w:p w14:paraId="1389AE96" w14:textId="68E2CC6E" w:rsidR="008F5D47" w:rsidRPr="006F1DD3" w:rsidRDefault="008F5D47"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Both Cannistrà (2024) and Dryden (2020) argue this is the strength of OAAT/SST. Cannistrà (2024, p.106) concludes that OAAT/SST is a ‘transtheoretical method, something that occurs and is located beyond the theoretical reference points of the practitioner’. Dryden (2020) supports this philosophy and states this encourages a certain mindset that acknowledges anything can be possible in one session  if the counsellor is  pluralistic in their thinking.</w:t>
      </w:r>
    </w:p>
    <w:p w14:paraId="23FB640B" w14:textId="77777777" w:rsidR="008F5D47" w:rsidRPr="006F1DD3" w:rsidRDefault="008F5D47" w:rsidP="008F5D47">
      <w:pPr>
        <w:jc w:val="both"/>
        <w:rPr>
          <w:rFonts w:eastAsia="Aptos" w:cs="Times New Roman"/>
          <w:b w:val="0"/>
          <w:color w:val="000000"/>
          <w:sz w:val="24"/>
          <w:szCs w:val="24"/>
          <w:lang w:eastAsia="en-US"/>
        </w:rPr>
      </w:pPr>
    </w:p>
    <w:p w14:paraId="7E39D2A2" w14:textId="2A939D5D" w:rsidR="008F5D47" w:rsidRPr="006F1DD3" w:rsidRDefault="008F5D47"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Interestingly, this study’s findings revealed that when participants became enveloped in the OAAT/SST mindset the</w:t>
      </w:r>
      <w:r w:rsidR="0096281A">
        <w:rPr>
          <w:rFonts w:eastAsia="Aptos" w:cs="Times New Roman"/>
          <w:b w:val="0"/>
          <w:color w:val="000000"/>
          <w:sz w:val="24"/>
          <w:szCs w:val="24"/>
          <w:lang w:eastAsia="en-US"/>
        </w:rPr>
        <w:t>y</w:t>
      </w:r>
      <w:r w:rsidRPr="006F1DD3">
        <w:rPr>
          <w:rFonts w:eastAsia="Aptos" w:cs="Times New Roman"/>
          <w:b w:val="0"/>
          <w:color w:val="000000"/>
          <w:sz w:val="24"/>
          <w:szCs w:val="24"/>
          <w:lang w:eastAsia="en-US"/>
        </w:rPr>
        <w:t xml:space="preserve"> became highly focused on the therapeutic relationship, even more so than within long term therapy. </w:t>
      </w:r>
      <w:r w:rsidR="00D924F4" w:rsidRPr="006F1DD3">
        <w:rPr>
          <w:rFonts w:eastAsia="Aptos" w:cs="Times New Roman"/>
          <w:b w:val="0"/>
          <w:color w:val="000000"/>
          <w:sz w:val="24"/>
          <w:szCs w:val="24"/>
          <w:lang w:eastAsia="en-US"/>
        </w:rPr>
        <w:t>T</w:t>
      </w:r>
      <w:r w:rsidR="00974861" w:rsidRPr="006F1DD3">
        <w:rPr>
          <w:rFonts w:eastAsia="Aptos" w:cs="Times New Roman"/>
          <w:b w:val="0"/>
          <w:color w:val="000000"/>
          <w:sz w:val="24"/>
          <w:szCs w:val="24"/>
          <w:lang w:eastAsia="en-US"/>
        </w:rPr>
        <w:t xml:space="preserve">his </w:t>
      </w:r>
      <w:r w:rsidR="001B6175" w:rsidRPr="006F1DD3">
        <w:rPr>
          <w:rFonts w:eastAsia="Aptos" w:cs="Times New Roman"/>
          <w:b w:val="0"/>
          <w:color w:val="000000"/>
          <w:sz w:val="24"/>
          <w:szCs w:val="24"/>
          <w:lang w:eastAsia="en-US"/>
        </w:rPr>
        <w:t xml:space="preserve">was not only reflected in the narratives of </w:t>
      </w:r>
      <w:r w:rsidRPr="006F1DD3">
        <w:rPr>
          <w:rFonts w:eastAsia="Aptos" w:cs="Times New Roman"/>
          <w:b w:val="0"/>
          <w:color w:val="000000"/>
          <w:sz w:val="24"/>
          <w:szCs w:val="24"/>
          <w:lang w:eastAsia="en-US"/>
        </w:rPr>
        <w:t xml:space="preserve">the participants of this research but to that of Porter </w:t>
      </w:r>
      <w:r w:rsidRPr="006F1DD3">
        <w:rPr>
          <w:rFonts w:eastAsia="Aptos" w:cs="Times New Roman"/>
          <w:b w:val="0"/>
          <w:i/>
          <w:iCs/>
          <w:color w:val="000000"/>
          <w:sz w:val="24"/>
          <w:szCs w:val="24"/>
          <w:lang w:eastAsia="en-US"/>
        </w:rPr>
        <w:t>et al</w:t>
      </w:r>
      <w:r w:rsidR="003E0155">
        <w:rPr>
          <w:rFonts w:eastAsia="Aptos" w:cs="Times New Roman"/>
          <w:b w:val="0"/>
          <w:i/>
          <w:iCs/>
          <w:color w:val="000000"/>
          <w:sz w:val="24"/>
          <w:szCs w:val="24"/>
          <w:lang w:eastAsia="en-US"/>
        </w:rPr>
        <w:t>.</w:t>
      </w:r>
      <w:r w:rsidRPr="006F1DD3">
        <w:rPr>
          <w:rFonts w:eastAsia="Aptos" w:cs="Times New Roman"/>
          <w:b w:val="0"/>
          <w:color w:val="000000"/>
          <w:sz w:val="24"/>
          <w:szCs w:val="24"/>
          <w:lang w:eastAsia="en-US"/>
        </w:rPr>
        <w:t xml:space="preserve"> (2025, p.18), where the words “laser” and on “track” were used in both the current study and the authors research by different participants. </w:t>
      </w:r>
      <w:r w:rsidR="00E71FBC" w:rsidRPr="006F1DD3">
        <w:rPr>
          <w:rFonts w:eastAsia="Aptos" w:cs="Times New Roman"/>
          <w:b w:val="0"/>
          <w:color w:val="000000"/>
          <w:sz w:val="24"/>
          <w:szCs w:val="24"/>
          <w:lang w:eastAsia="en-US"/>
        </w:rPr>
        <w:t>I</w:t>
      </w:r>
      <w:r w:rsidRPr="006F1DD3">
        <w:rPr>
          <w:rFonts w:eastAsia="Aptos" w:cs="Times New Roman"/>
          <w:b w:val="0"/>
          <w:color w:val="000000"/>
          <w:sz w:val="24"/>
          <w:szCs w:val="24"/>
          <w:lang w:eastAsia="en-US"/>
        </w:rPr>
        <w:t>n both studies participants expressed concern about understanding client needs and the session ability to provide optimism and change.</w:t>
      </w:r>
    </w:p>
    <w:p w14:paraId="0B528C7D" w14:textId="77777777" w:rsidR="008F5D47" w:rsidRPr="006F1DD3" w:rsidRDefault="008F5D47" w:rsidP="008F5D47">
      <w:pPr>
        <w:jc w:val="both"/>
        <w:rPr>
          <w:rFonts w:eastAsia="Aptos" w:cs="Times New Roman"/>
          <w:b w:val="0"/>
          <w:color w:val="000000"/>
          <w:sz w:val="24"/>
          <w:szCs w:val="24"/>
          <w:lang w:eastAsia="en-US"/>
        </w:rPr>
      </w:pPr>
    </w:p>
    <w:p w14:paraId="78E43FCB" w14:textId="77777777" w:rsidR="008F5D47" w:rsidRPr="006F1DD3" w:rsidRDefault="008F5D47" w:rsidP="008F5D47">
      <w:pPr>
        <w:jc w:val="both"/>
        <w:rPr>
          <w:rFonts w:eastAsia="Aptos" w:cs="Times New Roman"/>
          <w:b w:val="0"/>
          <w:color w:val="000000"/>
          <w:sz w:val="24"/>
          <w:szCs w:val="24"/>
          <w:lang w:eastAsia="en-US"/>
        </w:rPr>
      </w:pPr>
    </w:p>
    <w:p w14:paraId="67704B46" w14:textId="7C08C73B" w:rsidR="008F5D47" w:rsidRPr="006F1DD3" w:rsidRDefault="008F5D47" w:rsidP="008F5D47">
      <w:pPr>
        <w:jc w:val="both"/>
        <w:rPr>
          <w:rFonts w:eastAsia="Aptos"/>
          <w:b w:val="0"/>
          <w:bCs/>
          <w:color w:val="000000"/>
          <w:sz w:val="24"/>
          <w:szCs w:val="24"/>
          <w:lang w:eastAsia="en-US"/>
        </w:rPr>
      </w:pPr>
      <w:r w:rsidRPr="006F1DD3">
        <w:rPr>
          <w:rFonts w:eastAsia="Aptos" w:cs="Times New Roman"/>
          <w:b w:val="0"/>
          <w:color w:val="000000"/>
          <w:sz w:val="24"/>
          <w:szCs w:val="24"/>
          <w:lang w:eastAsia="en-US"/>
        </w:rPr>
        <w:t xml:space="preserve">The findings in this current research </w:t>
      </w:r>
      <w:r w:rsidR="0015407F" w:rsidRPr="006F1DD3">
        <w:rPr>
          <w:rFonts w:eastAsia="Aptos" w:cs="Times New Roman"/>
          <w:b w:val="0"/>
          <w:color w:val="000000"/>
          <w:sz w:val="24"/>
          <w:szCs w:val="24"/>
          <w:lang w:eastAsia="en-US"/>
        </w:rPr>
        <w:t xml:space="preserve">also suggested </w:t>
      </w:r>
      <w:r w:rsidRPr="006F1DD3">
        <w:rPr>
          <w:rFonts w:eastAsia="Aptos" w:cs="Times New Roman"/>
          <w:b w:val="0"/>
          <w:color w:val="000000"/>
          <w:sz w:val="24"/>
          <w:szCs w:val="24"/>
          <w:lang w:eastAsia="en-US"/>
        </w:rPr>
        <w:t xml:space="preserve"> a new perspective on working practice. S</w:t>
      </w:r>
      <w:r w:rsidRPr="006F1DD3">
        <w:rPr>
          <w:rFonts w:eastAsia="Aptos"/>
          <w:b w:val="0"/>
          <w:bCs/>
          <w:color w:val="000000"/>
          <w:sz w:val="24"/>
          <w:szCs w:val="24"/>
          <w:lang w:eastAsia="en-US"/>
        </w:rPr>
        <w:t>ome participants readily accepted that this way of working suited their outlook on life, their self-identity and the connection they made with people. Findings suggested that when the participants were more aware of their own selves and their responses to clients, this affected their ability to work positively with the OAAT/SST model. This finding is supported by Barraclough (2024) who in their study of humanistic counsellors</w:t>
      </w:r>
      <w:r w:rsidR="001348A3" w:rsidRPr="006F1DD3">
        <w:rPr>
          <w:rFonts w:eastAsia="Aptos"/>
          <w:b w:val="0"/>
          <w:bCs/>
          <w:color w:val="000000"/>
          <w:sz w:val="24"/>
          <w:szCs w:val="24"/>
          <w:lang w:eastAsia="en-US"/>
        </w:rPr>
        <w:t xml:space="preserve"> states </w:t>
      </w:r>
      <w:r w:rsidRPr="006F1DD3">
        <w:rPr>
          <w:rFonts w:eastAsia="Aptos"/>
          <w:b w:val="0"/>
          <w:bCs/>
          <w:color w:val="000000"/>
          <w:sz w:val="24"/>
          <w:szCs w:val="24"/>
          <w:lang w:eastAsia="en-US"/>
        </w:rPr>
        <w:t xml:space="preserve"> that counsellors </w:t>
      </w:r>
      <w:r w:rsidR="00B367A0" w:rsidRPr="006F1DD3">
        <w:rPr>
          <w:rFonts w:eastAsia="Aptos"/>
          <w:b w:val="0"/>
          <w:bCs/>
          <w:color w:val="000000"/>
          <w:sz w:val="24"/>
          <w:szCs w:val="24"/>
          <w:lang w:eastAsia="en-US"/>
        </w:rPr>
        <w:t xml:space="preserve">who </w:t>
      </w:r>
      <w:r w:rsidRPr="006F1DD3">
        <w:rPr>
          <w:rFonts w:eastAsia="Aptos"/>
          <w:b w:val="0"/>
          <w:bCs/>
          <w:color w:val="000000"/>
          <w:sz w:val="24"/>
          <w:szCs w:val="24"/>
          <w:lang w:eastAsia="en-US"/>
        </w:rPr>
        <w:t xml:space="preserve">build a </w:t>
      </w:r>
      <w:r w:rsidR="00B367A0" w:rsidRPr="006F1DD3">
        <w:rPr>
          <w:rFonts w:eastAsia="Aptos"/>
          <w:b w:val="0"/>
          <w:bCs/>
          <w:color w:val="000000"/>
          <w:sz w:val="24"/>
          <w:szCs w:val="24"/>
          <w:lang w:eastAsia="en-US"/>
        </w:rPr>
        <w:t xml:space="preserve"> </w:t>
      </w:r>
      <w:r w:rsidR="003F1C28" w:rsidRPr="006F1DD3">
        <w:rPr>
          <w:rFonts w:eastAsia="Aptos"/>
          <w:b w:val="0"/>
          <w:bCs/>
          <w:color w:val="000000"/>
          <w:sz w:val="24"/>
          <w:szCs w:val="24"/>
          <w:lang w:eastAsia="en-US"/>
        </w:rPr>
        <w:t xml:space="preserve">bridge between their </w:t>
      </w:r>
      <w:r w:rsidRPr="006F1DD3">
        <w:rPr>
          <w:rFonts w:eastAsia="Aptos"/>
          <w:b w:val="0"/>
          <w:bCs/>
          <w:color w:val="000000"/>
          <w:sz w:val="24"/>
          <w:szCs w:val="24"/>
          <w:lang w:eastAsia="en-US"/>
        </w:rPr>
        <w:t>evolving professional and personal selves</w:t>
      </w:r>
      <w:r w:rsidR="003F1C28" w:rsidRPr="006F1DD3">
        <w:rPr>
          <w:rFonts w:eastAsia="Aptos"/>
          <w:b w:val="0"/>
          <w:bCs/>
          <w:color w:val="000000"/>
          <w:sz w:val="24"/>
          <w:szCs w:val="24"/>
          <w:lang w:eastAsia="en-US"/>
        </w:rPr>
        <w:t xml:space="preserve"> are able to create a more effective therapeutic relationship</w:t>
      </w:r>
      <w:r w:rsidRPr="006F1DD3">
        <w:rPr>
          <w:rFonts w:eastAsia="Aptos"/>
          <w:b w:val="0"/>
          <w:bCs/>
          <w:color w:val="000000"/>
          <w:sz w:val="24"/>
          <w:szCs w:val="24"/>
          <w:lang w:eastAsia="en-US"/>
        </w:rPr>
        <w:t xml:space="preserve">. </w:t>
      </w:r>
    </w:p>
    <w:p w14:paraId="5A04B86F" w14:textId="77777777" w:rsidR="008F5D47" w:rsidRPr="006F1DD3" w:rsidRDefault="008F5D47" w:rsidP="008F5D47">
      <w:pPr>
        <w:jc w:val="both"/>
        <w:rPr>
          <w:rFonts w:eastAsia="Aptos"/>
          <w:b w:val="0"/>
          <w:bCs/>
          <w:color w:val="000000"/>
          <w:sz w:val="24"/>
          <w:szCs w:val="24"/>
          <w:lang w:eastAsia="en-US"/>
        </w:rPr>
      </w:pPr>
    </w:p>
    <w:p w14:paraId="4A471831" w14:textId="625215A8" w:rsidR="008F5D47" w:rsidRPr="006F1DD3" w:rsidRDefault="008F5D47" w:rsidP="008F5D47">
      <w:pPr>
        <w:jc w:val="both"/>
        <w:rPr>
          <w:rFonts w:eastAsia="Aptos"/>
          <w:b w:val="0"/>
          <w:bCs/>
          <w:color w:val="000000"/>
          <w:sz w:val="24"/>
          <w:szCs w:val="24"/>
          <w:lang w:eastAsia="en-US"/>
        </w:rPr>
      </w:pPr>
      <w:r w:rsidRPr="006F1DD3">
        <w:rPr>
          <w:rFonts w:eastAsia="Aptos"/>
          <w:b w:val="0"/>
          <w:bCs/>
          <w:color w:val="000000"/>
          <w:sz w:val="24"/>
          <w:szCs w:val="24"/>
          <w:lang w:eastAsia="en-US"/>
        </w:rPr>
        <w:t xml:space="preserve">Shir and Tishby (2024) emphasise </w:t>
      </w:r>
      <w:r w:rsidR="00AC14D3" w:rsidRPr="006F1DD3">
        <w:rPr>
          <w:rFonts w:eastAsia="Aptos"/>
          <w:b w:val="0"/>
          <w:bCs/>
          <w:color w:val="000000"/>
          <w:sz w:val="24"/>
          <w:szCs w:val="24"/>
          <w:lang w:eastAsia="en-US"/>
        </w:rPr>
        <w:t xml:space="preserve">that </w:t>
      </w:r>
      <w:r w:rsidRPr="006F1DD3">
        <w:rPr>
          <w:rFonts w:eastAsia="Aptos"/>
          <w:b w:val="0"/>
          <w:bCs/>
          <w:color w:val="000000"/>
          <w:sz w:val="24"/>
          <w:szCs w:val="24"/>
          <w:lang w:eastAsia="en-US"/>
        </w:rPr>
        <w:t>the attachment styles of the client and the therapist are essential elements of the therapeutic process. It appear</w:t>
      </w:r>
      <w:r w:rsidR="00AC14D3" w:rsidRPr="006F1DD3">
        <w:rPr>
          <w:rFonts w:eastAsia="Aptos"/>
          <w:b w:val="0"/>
          <w:bCs/>
          <w:color w:val="000000"/>
          <w:sz w:val="24"/>
          <w:szCs w:val="24"/>
          <w:lang w:eastAsia="en-US"/>
        </w:rPr>
        <w:t>ed</w:t>
      </w:r>
      <w:r w:rsidRPr="006F1DD3">
        <w:rPr>
          <w:rFonts w:eastAsia="Aptos"/>
          <w:b w:val="0"/>
          <w:bCs/>
          <w:color w:val="000000"/>
          <w:sz w:val="24"/>
          <w:szCs w:val="24"/>
          <w:lang w:eastAsia="en-US"/>
        </w:rPr>
        <w:t xml:space="preserve"> from the</w:t>
      </w:r>
      <w:r w:rsidR="0096281A">
        <w:rPr>
          <w:rFonts w:eastAsia="Aptos"/>
          <w:b w:val="0"/>
          <w:bCs/>
          <w:color w:val="000000"/>
          <w:sz w:val="24"/>
          <w:szCs w:val="24"/>
          <w:lang w:eastAsia="en-US"/>
        </w:rPr>
        <w:t xml:space="preserve"> current study’s</w:t>
      </w:r>
      <w:r w:rsidRPr="006F1DD3">
        <w:rPr>
          <w:rFonts w:eastAsia="Aptos"/>
          <w:b w:val="0"/>
          <w:bCs/>
          <w:color w:val="000000"/>
          <w:sz w:val="24"/>
          <w:szCs w:val="24"/>
          <w:lang w:eastAsia="en-US"/>
        </w:rPr>
        <w:t xml:space="preserve"> findings that the participants </w:t>
      </w:r>
      <w:r w:rsidR="001E7FC6">
        <w:rPr>
          <w:rFonts w:eastAsia="Aptos"/>
          <w:b w:val="0"/>
          <w:bCs/>
          <w:color w:val="000000"/>
          <w:sz w:val="24"/>
          <w:szCs w:val="24"/>
          <w:lang w:eastAsia="en-US"/>
        </w:rPr>
        <w:t xml:space="preserve">who </w:t>
      </w:r>
      <w:r w:rsidRPr="006F1DD3">
        <w:rPr>
          <w:rFonts w:eastAsia="Aptos"/>
          <w:b w:val="0"/>
          <w:bCs/>
          <w:color w:val="000000"/>
          <w:sz w:val="24"/>
          <w:szCs w:val="24"/>
          <w:lang w:eastAsia="en-US"/>
        </w:rPr>
        <w:t>were aware they had an avoidant attachment style enjoyed working within the OAAT/SST model</w:t>
      </w:r>
      <w:r w:rsidR="00977C60">
        <w:rPr>
          <w:rFonts w:eastAsia="Aptos"/>
          <w:b w:val="0"/>
          <w:bCs/>
          <w:color w:val="000000"/>
          <w:sz w:val="24"/>
          <w:szCs w:val="24"/>
          <w:lang w:eastAsia="en-US"/>
        </w:rPr>
        <w:t>. The</w:t>
      </w:r>
      <w:r w:rsidR="00843691">
        <w:rPr>
          <w:rFonts w:eastAsia="Aptos"/>
          <w:b w:val="0"/>
          <w:bCs/>
          <w:color w:val="000000"/>
          <w:sz w:val="24"/>
          <w:szCs w:val="24"/>
          <w:lang w:eastAsia="en-US"/>
        </w:rPr>
        <w:t xml:space="preserve">se participants </w:t>
      </w:r>
      <w:r w:rsidR="00977C60">
        <w:rPr>
          <w:rFonts w:eastAsia="Aptos"/>
          <w:b w:val="0"/>
          <w:bCs/>
          <w:color w:val="000000"/>
          <w:sz w:val="24"/>
          <w:szCs w:val="24"/>
          <w:lang w:eastAsia="en-US"/>
        </w:rPr>
        <w:t xml:space="preserve"> expressed that </w:t>
      </w:r>
      <w:r w:rsidRPr="006F1DD3">
        <w:rPr>
          <w:rFonts w:eastAsia="Aptos"/>
          <w:b w:val="0"/>
          <w:bCs/>
          <w:color w:val="000000"/>
          <w:sz w:val="24"/>
          <w:szCs w:val="24"/>
          <w:lang w:eastAsia="en-US"/>
        </w:rPr>
        <w:t xml:space="preserve">the freedom to see a client for only one session enhanced </w:t>
      </w:r>
      <w:r w:rsidR="00E8304D">
        <w:rPr>
          <w:rFonts w:eastAsia="Aptos"/>
          <w:b w:val="0"/>
          <w:bCs/>
          <w:color w:val="000000"/>
          <w:sz w:val="24"/>
          <w:szCs w:val="24"/>
          <w:lang w:eastAsia="en-US"/>
        </w:rPr>
        <w:t>the</w:t>
      </w:r>
      <w:r w:rsidR="00EA1FCD">
        <w:rPr>
          <w:rFonts w:eastAsia="Aptos"/>
          <w:b w:val="0"/>
          <w:bCs/>
          <w:color w:val="000000"/>
          <w:sz w:val="24"/>
          <w:szCs w:val="24"/>
          <w:lang w:eastAsia="en-US"/>
        </w:rPr>
        <w:t>ir</w:t>
      </w:r>
      <w:r w:rsidRPr="006F1DD3">
        <w:rPr>
          <w:rFonts w:eastAsia="Aptos"/>
          <w:b w:val="0"/>
          <w:bCs/>
          <w:color w:val="000000"/>
          <w:sz w:val="24"/>
          <w:szCs w:val="24"/>
          <w:lang w:eastAsia="en-US"/>
        </w:rPr>
        <w:t xml:space="preserve"> </w:t>
      </w:r>
      <w:r w:rsidR="00EA1FCD">
        <w:rPr>
          <w:rFonts w:eastAsia="Aptos"/>
          <w:b w:val="0"/>
          <w:bCs/>
          <w:color w:val="000000"/>
          <w:sz w:val="24"/>
          <w:szCs w:val="24"/>
          <w:lang w:eastAsia="en-US"/>
        </w:rPr>
        <w:t xml:space="preserve">working practice and that </w:t>
      </w:r>
      <w:r w:rsidR="00E8304D">
        <w:rPr>
          <w:rFonts w:eastAsia="Aptos"/>
          <w:b w:val="0"/>
          <w:bCs/>
          <w:color w:val="000000"/>
          <w:sz w:val="24"/>
          <w:szCs w:val="24"/>
          <w:lang w:eastAsia="en-US"/>
        </w:rPr>
        <w:t xml:space="preserve">seeing a client for just one session </w:t>
      </w:r>
      <w:r w:rsidRPr="006F1DD3">
        <w:rPr>
          <w:rFonts w:eastAsia="Aptos"/>
          <w:b w:val="0"/>
          <w:bCs/>
          <w:color w:val="000000"/>
          <w:sz w:val="24"/>
          <w:szCs w:val="24"/>
          <w:lang w:eastAsia="en-US"/>
        </w:rPr>
        <w:t xml:space="preserve">felt comfortable. </w:t>
      </w:r>
    </w:p>
    <w:p w14:paraId="2477EF6A" w14:textId="77777777" w:rsidR="008F5D47" w:rsidRPr="006F1DD3" w:rsidRDefault="008F5D47" w:rsidP="008F5D47">
      <w:pPr>
        <w:jc w:val="both"/>
        <w:rPr>
          <w:rFonts w:eastAsia="Aptos"/>
          <w:b w:val="0"/>
          <w:bCs/>
          <w:color w:val="000000"/>
          <w:sz w:val="24"/>
          <w:szCs w:val="24"/>
          <w:lang w:eastAsia="en-US"/>
        </w:rPr>
      </w:pPr>
    </w:p>
    <w:p w14:paraId="2828774C" w14:textId="7E82404E" w:rsidR="008F5D47" w:rsidRPr="006F1DD3" w:rsidRDefault="008F5D47" w:rsidP="008F5D47">
      <w:pPr>
        <w:jc w:val="both"/>
        <w:rPr>
          <w:rFonts w:eastAsia="Aptos" w:cs="Times New Roman"/>
          <w:b w:val="0"/>
          <w:color w:val="000000"/>
          <w:sz w:val="24"/>
          <w:szCs w:val="24"/>
          <w:lang w:eastAsia="en-US"/>
        </w:rPr>
      </w:pPr>
      <w:r w:rsidRPr="006F1DD3">
        <w:rPr>
          <w:rFonts w:eastAsia="Aptos"/>
          <w:b w:val="0"/>
          <w:bCs/>
          <w:color w:val="000000"/>
          <w:sz w:val="24"/>
          <w:szCs w:val="24"/>
          <w:lang w:eastAsia="en-US"/>
        </w:rPr>
        <w:t xml:space="preserve">However, the point raised by </w:t>
      </w:r>
      <w:r w:rsidRPr="006F1DD3">
        <w:rPr>
          <w:rFonts w:eastAsia="Aptos" w:cs="Times New Roman"/>
          <w:b w:val="0"/>
          <w:color w:val="000000"/>
          <w:sz w:val="24"/>
          <w:szCs w:val="24"/>
          <w:lang w:eastAsia="en-US"/>
        </w:rPr>
        <w:t xml:space="preserve">Cannistrà (2024) regarding there being no set rules surrounding OAAT/SST </w:t>
      </w:r>
      <w:r w:rsidR="009A2B4C">
        <w:rPr>
          <w:rFonts w:eastAsia="Aptos" w:cs="Times New Roman"/>
          <w:b w:val="0"/>
          <w:color w:val="000000"/>
          <w:sz w:val="24"/>
          <w:szCs w:val="24"/>
          <w:lang w:eastAsia="en-US"/>
        </w:rPr>
        <w:t xml:space="preserve">and its approach </w:t>
      </w:r>
      <w:r w:rsidR="0080015B">
        <w:rPr>
          <w:rFonts w:eastAsia="Aptos" w:cs="Times New Roman"/>
          <w:b w:val="0"/>
          <w:color w:val="000000"/>
          <w:sz w:val="24"/>
          <w:szCs w:val="24"/>
          <w:lang w:eastAsia="en-US"/>
        </w:rPr>
        <w:t>to</w:t>
      </w:r>
      <w:r w:rsidR="009A2B4C">
        <w:rPr>
          <w:rFonts w:eastAsia="Aptos" w:cs="Times New Roman"/>
          <w:b w:val="0"/>
          <w:color w:val="000000"/>
          <w:sz w:val="24"/>
          <w:szCs w:val="24"/>
          <w:lang w:eastAsia="en-US"/>
        </w:rPr>
        <w:t xml:space="preserve"> delivery </w:t>
      </w:r>
      <w:r w:rsidRPr="006F1DD3">
        <w:rPr>
          <w:rFonts w:eastAsia="Aptos" w:cs="Times New Roman"/>
          <w:b w:val="0"/>
          <w:color w:val="000000"/>
          <w:sz w:val="24"/>
          <w:szCs w:val="24"/>
          <w:lang w:eastAsia="en-US"/>
        </w:rPr>
        <w:t xml:space="preserve">was seen as an issue for those employed therapists within the participant group. </w:t>
      </w:r>
      <w:r w:rsidR="00DF6D82">
        <w:rPr>
          <w:rFonts w:eastAsia="Aptos" w:cs="Times New Roman"/>
          <w:b w:val="0"/>
          <w:color w:val="000000"/>
          <w:sz w:val="24"/>
          <w:szCs w:val="24"/>
          <w:lang w:eastAsia="en-US"/>
        </w:rPr>
        <w:t xml:space="preserve"> </w:t>
      </w:r>
      <w:r w:rsidRPr="006F1DD3">
        <w:rPr>
          <w:rFonts w:eastAsia="Aptos" w:cs="Times New Roman"/>
          <w:b w:val="0"/>
          <w:color w:val="000000"/>
          <w:sz w:val="24"/>
          <w:szCs w:val="24"/>
          <w:lang w:eastAsia="en-US"/>
        </w:rPr>
        <w:t>As</w:t>
      </w:r>
      <w:r w:rsidR="00DF6D82">
        <w:rPr>
          <w:rFonts w:eastAsia="Aptos" w:cs="Times New Roman"/>
          <w:b w:val="0"/>
          <w:color w:val="000000"/>
          <w:sz w:val="24"/>
          <w:szCs w:val="24"/>
          <w:lang w:eastAsia="en-US"/>
        </w:rPr>
        <w:t xml:space="preserve"> </w:t>
      </w:r>
      <w:r w:rsidRPr="006F1DD3">
        <w:rPr>
          <w:rFonts w:eastAsia="Aptos" w:cs="Times New Roman"/>
          <w:b w:val="0"/>
          <w:color w:val="000000"/>
          <w:sz w:val="24"/>
          <w:szCs w:val="24"/>
          <w:lang w:eastAsia="en-US"/>
        </w:rPr>
        <w:t>‘anything goes’ when it comes to OAAT/SST application, organisations tend to use a CBT approach to delivery</w:t>
      </w:r>
      <w:r w:rsidR="002739BF">
        <w:rPr>
          <w:rFonts w:eastAsia="Aptos" w:cs="Times New Roman"/>
          <w:b w:val="0"/>
          <w:color w:val="000000"/>
          <w:sz w:val="24"/>
          <w:szCs w:val="24"/>
          <w:lang w:eastAsia="en-US"/>
        </w:rPr>
        <w:t xml:space="preserve"> (</w:t>
      </w:r>
      <w:r w:rsidR="009731CB">
        <w:rPr>
          <w:rFonts w:eastAsia="Aptos" w:cs="Times New Roman"/>
          <w:b w:val="0"/>
          <w:color w:val="000000"/>
          <w:sz w:val="24"/>
          <w:szCs w:val="24"/>
          <w:lang w:eastAsia="en-US"/>
        </w:rPr>
        <w:t xml:space="preserve">Peipert </w:t>
      </w:r>
      <w:r w:rsidR="009731CB" w:rsidRPr="009731CB">
        <w:rPr>
          <w:rFonts w:eastAsia="Aptos" w:cs="Times New Roman"/>
          <w:b w:val="0"/>
          <w:i/>
          <w:iCs/>
          <w:color w:val="000000"/>
          <w:sz w:val="24"/>
          <w:szCs w:val="24"/>
          <w:lang w:eastAsia="en-US"/>
        </w:rPr>
        <w:t>et al</w:t>
      </w:r>
      <w:r w:rsidR="009731CB">
        <w:rPr>
          <w:rFonts w:eastAsia="Aptos" w:cs="Times New Roman"/>
          <w:b w:val="0"/>
          <w:color w:val="000000"/>
          <w:sz w:val="24"/>
          <w:szCs w:val="24"/>
          <w:lang w:eastAsia="en-US"/>
        </w:rPr>
        <w:t>., 2023)</w:t>
      </w:r>
      <w:r w:rsidRPr="006F1DD3">
        <w:rPr>
          <w:rFonts w:eastAsia="Aptos" w:cs="Times New Roman"/>
          <w:b w:val="0"/>
          <w:color w:val="000000"/>
          <w:sz w:val="24"/>
          <w:szCs w:val="24"/>
          <w:lang w:eastAsia="en-US"/>
        </w:rPr>
        <w:t xml:space="preserve">.  Within this study this was evidenced by the narratives of the employed participants. For them, moving from a humanistic mindset of co-creation and collaboration to that of task orientation was very difficult. Yip (2025, p. 337) states  ‘in a therapy setting, structurally, the </w:t>
      </w:r>
      <w:r w:rsidRPr="006F1DD3">
        <w:rPr>
          <w:rFonts w:eastAsia="Aptos" w:cs="Times New Roman"/>
          <w:b w:val="0"/>
          <w:color w:val="000000"/>
          <w:sz w:val="24"/>
          <w:szCs w:val="24"/>
          <w:lang w:eastAsia="en-US"/>
        </w:rPr>
        <w:lastRenderedPageBreak/>
        <w:t xml:space="preserve">therapist holds more status, rank and, therefore, power than the client’. </w:t>
      </w:r>
      <w:r w:rsidR="00274F97" w:rsidRPr="006F1DD3">
        <w:rPr>
          <w:rFonts w:eastAsia="Aptos" w:cs="Times New Roman"/>
          <w:b w:val="0"/>
          <w:color w:val="000000"/>
          <w:sz w:val="24"/>
          <w:szCs w:val="24"/>
          <w:lang w:eastAsia="en-US"/>
        </w:rPr>
        <w:t>I</w:t>
      </w:r>
      <w:r w:rsidRPr="006F1DD3">
        <w:rPr>
          <w:rFonts w:eastAsia="Aptos" w:cs="Times New Roman"/>
          <w:b w:val="0"/>
          <w:color w:val="000000"/>
          <w:sz w:val="24"/>
          <w:szCs w:val="24"/>
          <w:lang w:eastAsia="en-US"/>
        </w:rPr>
        <w:t xml:space="preserve">n a workplace setting this status is outranked by organisational procedure. </w:t>
      </w:r>
    </w:p>
    <w:p w14:paraId="33756485" w14:textId="77777777" w:rsidR="008F5D47" w:rsidRPr="006F1DD3" w:rsidRDefault="008F5D47" w:rsidP="008F5D47">
      <w:pPr>
        <w:jc w:val="both"/>
        <w:rPr>
          <w:rFonts w:eastAsia="Aptos" w:cs="Times New Roman"/>
          <w:b w:val="0"/>
          <w:color w:val="000000"/>
          <w:sz w:val="24"/>
          <w:szCs w:val="24"/>
          <w:lang w:eastAsia="en-US"/>
        </w:rPr>
      </w:pPr>
    </w:p>
    <w:p w14:paraId="399E07DA" w14:textId="02BD2694" w:rsidR="008F5D47" w:rsidRPr="006F1DD3" w:rsidRDefault="008F5D47"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 xml:space="preserve">Power over the counsellors in this environment when working with a CBT approach to OAAT/SST appeared to exacerbate the  loss of a sense of self, as analyses indicated they found it difficult to step outside of their modality to work with this model. </w:t>
      </w:r>
      <w:r w:rsidRPr="006F1DD3">
        <w:rPr>
          <w:rFonts w:eastAsia="Aptos"/>
          <w:b w:val="0"/>
          <w:color w:val="000000"/>
          <w:sz w:val="24"/>
          <w:szCs w:val="24"/>
          <w:lang w:eastAsia="en-US"/>
        </w:rPr>
        <w:t>For the employed participants in this study t</w:t>
      </w:r>
      <w:r w:rsidRPr="006F1DD3">
        <w:rPr>
          <w:rFonts w:eastAsia="Aptos" w:cs="Times New Roman"/>
          <w:b w:val="0"/>
          <w:color w:val="000000"/>
          <w:sz w:val="24"/>
          <w:szCs w:val="24"/>
          <w:lang w:eastAsia="en-US"/>
        </w:rPr>
        <w:t>heir sense of therapist-self did not align with this modality as humanistic theory focuses on the past, present and future aspects of a client</w:t>
      </w:r>
      <w:r w:rsidR="00B324D4">
        <w:rPr>
          <w:rFonts w:eastAsia="Aptos" w:cs="Times New Roman"/>
          <w:b w:val="0"/>
          <w:color w:val="000000"/>
          <w:sz w:val="24"/>
          <w:szCs w:val="24"/>
          <w:lang w:eastAsia="en-US"/>
        </w:rPr>
        <w:t>’</w:t>
      </w:r>
      <w:r w:rsidRPr="006F1DD3">
        <w:rPr>
          <w:rFonts w:eastAsia="Aptos" w:cs="Times New Roman"/>
          <w:b w:val="0"/>
          <w:color w:val="000000"/>
          <w:sz w:val="24"/>
          <w:szCs w:val="24"/>
          <w:lang w:eastAsia="en-US"/>
        </w:rPr>
        <w:t xml:space="preserve">s self (Kaluzeviciute-Moreton and Lloyd, 2024). </w:t>
      </w:r>
    </w:p>
    <w:p w14:paraId="7E9FFF3F" w14:textId="77777777" w:rsidR="008F5D47" w:rsidRPr="006F1DD3" w:rsidRDefault="008F5D47" w:rsidP="008F5D47">
      <w:pPr>
        <w:jc w:val="both"/>
        <w:rPr>
          <w:rFonts w:eastAsia="Aptos" w:cs="Times New Roman"/>
          <w:b w:val="0"/>
          <w:color w:val="000000"/>
          <w:sz w:val="24"/>
          <w:szCs w:val="24"/>
          <w:lang w:eastAsia="en-US"/>
        </w:rPr>
      </w:pPr>
    </w:p>
    <w:p w14:paraId="5B1017E9" w14:textId="2852F857" w:rsidR="008F5D47" w:rsidRPr="006F1DD3" w:rsidRDefault="0093541F" w:rsidP="008F5D47">
      <w:pPr>
        <w:jc w:val="both"/>
        <w:rPr>
          <w:rFonts w:eastAsia="Aptos" w:cs="Times New Roman"/>
          <w:b w:val="0"/>
          <w:color w:val="000000"/>
          <w:sz w:val="24"/>
          <w:szCs w:val="24"/>
          <w:lang w:eastAsia="en-US"/>
        </w:rPr>
      </w:pPr>
      <w:r w:rsidRPr="006F1DD3">
        <w:rPr>
          <w:rFonts w:eastAsia="Aptos" w:cs="Times New Roman"/>
          <w:b w:val="0"/>
          <w:color w:val="000000"/>
          <w:sz w:val="24"/>
          <w:szCs w:val="24"/>
          <w:lang w:eastAsia="en-US"/>
        </w:rPr>
        <w:t>F</w:t>
      </w:r>
      <w:r w:rsidR="008F5D47" w:rsidRPr="006F1DD3">
        <w:rPr>
          <w:rFonts w:eastAsia="Aptos" w:cs="Times New Roman"/>
          <w:b w:val="0"/>
          <w:color w:val="000000"/>
          <w:sz w:val="24"/>
          <w:szCs w:val="24"/>
          <w:lang w:eastAsia="en-US"/>
        </w:rPr>
        <w:t xml:space="preserve">indings suggested that the therapeutic relationship became strangled as a result, due to OAAT/SST being task orientated and only focused on goal setting, which appeared to strangle the therapeutic relationship as the participants were unable to witness the clients story. This aligns with </w:t>
      </w:r>
      <w:r w:rsidR="008F5D47" w:rsidRPr="006F1DD3">
        <w:rPr>
          <w:rFonts w:eastAsia="Aptos"/>
          <w:b w:val="0"/>
          <w:color w:val="000000"/>
          <w:sz w:val="24"/>
          <w:szCs w:val="24"/>
          <w:lang w:eastAsia="en-US"/>
        </w:rPr>
        <w:t xml:space="preserve">Firth </w:t>
      </w:r>
      <w:r w:rsidR="008F5D47" w:rsidRPr="006F1DD3">
        <w:rPr>
          <w:rFonts w:eastAsia="Aptos"/>
          <w:b w:val="0"/>
          <w:i/>
          <w:iCs/>
          <w:color w:val="000000"/>
          <w:sz w:val="24"/>
          <w:szCs w:val="24"/>
          <w:lang w:eastAsia="en-US"/>
        </w:rPr>
        <w:t>et al</w:t>
      </w:r>
      <w:r w:rsidR="008F5D47" w:rsidRPr="006F1DD3">
        <w:rPr>
          <w:rFonts w:eastAsia="Aptos"/>
          <w:b w:val="0"/>
          <w:color w:val="000000"/>
          <w:sz w:val="24"/>
          <w:szCs w:val="24"/>
          <w:lang w:eastAsia="en-US"/>
        </w:rPr>
        <w:t>. (2020)</w:t>
      </w:r>
      <w:r w:rsidR="008F5D47" w:rsidRPr="006F1DD3">
        <w:rPr>
          <w:rFonts w:eastAsia="Aptos"/>
          <w:b w:val="0"/>
          <w:color w:val="auto"/>
          <w:sz w:val="24"/>
          <w:szCs w:val="24"/>
          <w:lang w:eastAsia="en-US"/>
        </w:rPr>
        <w:t xml:space="preserve">  who argue therapist disconnection is reflected </w:t>
      </w:r>
      <w:r w:rsidR="008F5D47" w:rsidRPr="006F1DD3">
        <w:rPr>
          <w:rFonts w:eastAsia="Aptos"/>
          <w:b w:val="0"/>
          <w:color w:val="000000"/>
          <w:sz w:val="24"/>
          <w:szCs w:val="24"/>
          <w:lang w:eastAsia="en-US"/>
        </w:rPr>
        <w:t>in organisational settings when therapist</w:t>
      </w:r>
      <w:r w:rsidR="00CB2016">
        <w:rPr>
          <w:rFonts w:eastAsia="Aptos"/>
          <w:b w:val="0"/>
          <w:color w:val="000000"/>
          <w:sz w:val="24"/>
          <w:szCs w:val="24"/>
          <w:lang w:eastAsia="en-US"/>
        </w:rPr>
        <w:t>s</w:t>
      </w:r>
      <w:r w:rsidR="008F5D47" w:rsidRPr="006F1DD3">
        <w:rPr>
          <w:rFonts w:eastAsia="Aptos"/>
          <w:b w:val="0"/>
          <w:color w:val="000000"/>
          <w:sz w:val="24"/>
          <w:szCs w:val="24"/>
          <w:lang w:eastAsia="en-US"/>
        </w:rPr>
        <w:t xml:space="preserve"> feel their work is unproductive. </w:t>
      </w:r>
    </w:p>
    <w:p w14:paraId="13722196" w14:textId="77777777" w:rsidR="008F5D47" w:rsidRPr="006F1DD3" w:rsidRDefault="008F5D47" w:rsidP="008F5D47">
      <w:pPr>
        <w:jc w:val="both"/>
        <w:rPr>
          <w:rFonts w:eastAsia="Aptos" w:cs="Times New Roman"/>
          <w:b w:val="0"/>
          <w:color w:val="000000"/>
          <w:sz w:val="24"/>
          <w:szCs w:val="24"/>
          <w:lang w:eastAsia="en-US"/>
        </w:rPr>
      </w:pPr>
    </w:p>
    <w:p w14:paraId="1C7F261A" w14:textId="77777777" w:rsidR="008F5D47" w:rsidRPr="006F1DD3" w:rsidRDefault="008F5D47" w:rsidP="008F5D47">
      <w:pPr>
        <w:jc w:val="both"/>
        <w:rPr>
          <w:rFonts w:eastAsia="Aptos"/>
          <w:b w:val="0"/>
          <w:color w:val="auto"/>
          <w:sz w:val="24"/>
          <w:szCs w:val="24"/>
          <w:lang w:eastAsia="en-US"/>
        </w:rPr>
      </w:pPr>
      <w:r w:rsidRPr="006F1DD3">
        <w:rPr>
          <w:rFonts w:eastAsia="Aptos" w:cs="Times New Roman"/>
          <w:b w:val="0"/>
          <w:color w:val="000000"/>
          <w:sz w:val="24"/>
          <w:szCs w:val="24"/>
          <w:lang w:eastAsia="en-US"/>
        </w:rPr>
        <w:t>W</w:t>
      </w:r>
      <w:r w:rsidRPr="006F1DD3">
        <w:rPr>
          <w:rFonts w:eastAsia="Aptos"/>
          <w:b w:val="0"/>
          <w:color w:val="auto"/>
          <w:sz w:val="24"/>
          <w:szCs w:val="24"/>
          <w:lang w:eastAsia="en-US"/>
        </w:rPr>
        <w:t>ith little or no training afforded to new working practices research shows that increased work pressure and changes in working practice can lead to therapist concern over single-session working for complex cases and re-referring clients back into the system (</w:t>
      </w:r>
      <w:r w:rsidRPr="006F1DD3">
        <w:rPr>
          <w:rFonts w:eastAsia="SimSun"/>
          <w:b w:val="0"/>
          <w:bCs/>
          <w:color w:val="auto"/>
          <w:sz w:val="24"/>
          <w:szCs w:val="24"/>
        </w:rPr>
        <w:t xml:space="preserve">Peipert </w:t>
      </w:r>
      <w:r w:rsidRPr="006F1DD3">
        <w:rPr>
          <w:rFonts w:eastAsia="SimSun"/>
          <w:b w:val="0"/>
          <w:bCs/>
          <w:i/>
          <w:iCs/>
          <w:color w:val="auto"/>
          <w:sz w:val="24"/>
          <w:szCs w:val="24"/>
        </w:rPr>
        <w:t>et al</w:t>
      </w:r>
      <w:r w:rsidRPr="006F1DD3">
        <w:rPr>
          <w:rFonts w:eastAsia="SimSun"/>
          <w:b w:val="0"/>
          <w:bCs/>
          <w:color w:val="auto"/>
          <w:sz w:val="24"/>
          <w:szCs w:val="24"/>
        </w:rPr>
        <w:t xml:space="preserve">., 2022; Peipert </w:t>
      </w:r>
      <w:r w:rsidRPr="006F1DD3">
        <w:rPr>
          <w:rFonts w:eastAsia="SimSun"/>
          <w:b w:val="0"/>
          <w:bCs/>
          <w:i/>
          <w:iCs/>
          <w:color w:val="auto"/>
          <w:sz w:val="24"/>
          <w:szCs w:val="24"/>
        </w:rPr>
        <w:t>et al</w:t>
      </w:r>
      <w:r w:rsidRPr="006F1DD3">
        <w:rPr>
          <w:rFonts w:eastAsia="SimSun"/>
          <w:b w:val="0"/>
          <w:bCs/>
          <w:color w:val="auto"/>
          <w:sz w:val="24"/>
          <w:szCs w:val="24"/>
        </w:rPr>
        <w:t>., 2023</w:t>
      </w:r>
      <w:r w:rsidRPr="006F1DD3">
        <w:rPr>
          <w:rFonts w:eastAsia="Aptos"/>
          <w:b w:val="0"/>
          <w:color w:val="auto"/>
          <w:sz w:val="24"/>
          <w:szCs w:val="24"/>
          <w:lang w:eastAsia="en-US"/>
        </w:rPr>
        <w:t>). This may be why organisations face reluctance to roll out OAAT/SST as the model could be viewed as unproductive as client outcomes become reduced due to re-referral which  influences future funding (</w:t>
      </w:r>
      <w:r w:rsidRPr="006F1DD3">
        <w:rPr>
          <w:rFonts w:eastAsia="SimSun"/>
          <w:b w:val="0"/>
          <w:bCs/>
          <w:color w:val="auto"/>
          <w:sz w:val="24"/>
          <w:szCs w:val="24"/>
        </w:rPr>
        <w:t xml:space="preserve">King </w:t>
      </w:r>
      <w:r w:rsidRPr="006F1DD3">
        <w:rPr>
          <w:rFonts w:eastAsia="SimSun"/>
          <w:b w:val="0"/>
          <w:bCs/>
          <w:i/>
          <w:iCs/>
          <w:color w:val="auto"/>
          <w:sz w:val="24"/>
          <w:szCs w:val="24"/>
        </w:rPr>
        <w:t>et al.</w:t>
      </w:r>
      <w:r w:rsidRPr="006F1DD3">
        <w:rPr>
          <w:rFonts w:eastAsia="SimSun"/>
          <w:b w:val="0"/>
          <w:bCs/>
          <w:color w:val="auto"/>
          <w:sz w:val="24"/>
          <w:szCs w:val="24"/>
        </w:rPr>
        <w:t>, 2023). F</w:t>
      </w:r>
      <w:r w:rsidRPr="006F1DD3">
        <w:rPr>
          <w:rFonts w:eastAsia="Aptos"/>
          <w:b w:val="0"/>
          <w:color w:val="auto"/>
          <w:sz w:val="24"/>
          <w:szCs w:val="24"/>
          <w:lang w:eastAsia="en-US"/>
        </w:rPr>
        <w:t xml:space="preserve">indings in this study aligned with this viewpoint.   </w:t>
      </w:r>
    </w:p>
    <w:p w14:paraId="3826669A" w14:textId="77777777" w:rsidR="00DC20D3" w:rsidRPr="006F1DD3" w:rsidRDefault="00DC20D3" w:rsidP="00DC20D3">
      <w:pPr>
        <w:jc w:val="both"/>
        <w:rPr>
          <w:rFonts w:eastAsia="Aptos" w:cs="Times New Roman"/>
          <w:bCs/>
          <w:color w:val="000000"/>
          <w:sz w:val="24"/>
          <w:szCs w:val="24"/>
          <w:lang w:eastAsia="en-US"/>
        </w:rPr>
      </w:pPr>
    </w:p>
    <w:p w14:paraId="2C7D411C" w14:textId="77777777" w:rsidR="006121C9" w:rsidRPr="006F1DD3" w:rsidRDefault="006121C9" w:rsidP="00274F97">
      <w:pPr>
        <w:pStyle w:val="Heading2"/>
        <w:rPr>
          <w:rFonts w:ascii="Arial" w:hAnsi="Arial"/>
          <w:b/>
          <w:bCs/>
          <w:lang w:eastAsia="en-US"/>
        </w:rPr>
      </w:pPr>
      <w:bookmarkStart w:id="54" w:name="_Toc231809612"/>
      <w:r w:rsidRPr="006F1DD3">
        <w:rPr>
          <w:rFonts w:ascii="Arial" w:hAnsi="Arial"/>
          <w:b/>
          <w:bCs/>
          <w:lang w:eastAsia="en-US"/>
        </w:rPr>
        <w:lastRenderedPageBreak/>
        <w:t>Hierarchical Thinking and Inwardly Facing Beliefs Discourage Diversity and Equity</w:t>
      </w:r>
      <w:bookmarkEnd w:id="54"/>
      <w:r w:rsidRPr="006F1DD3">
        <w:rPr>
          <w:rFonts w:ascii="Arial" w:hAnsi="Arial"/>
          <w:b/>
          <w:bCs/>
          <w:lang w:eastAsia="en-US"/>
        </w:rPr>
        <w:t xml:space="preserve"> </w:t>
      </w:r>
    </w:p>
    <w:p w14:paraId="5C3792AE" w14:textId="77777777" w:rsidR="006121C9" w:rsidRPr="006F1DD3" w:rsidRDefault="006121C9" w:rsidP="006121C9">
      <w:pPr>
        <w:jc w:val="both"/>
        <w:rPr>
          <w:rFonts w:eastAsia="Aptos"/>
          <w:b w:val="0"/>
          <w:bCs/>
          <w:color w:val="000000"/>
          <w:sz w:val="24"/>
          <w:szCs w:val="24"/>
          <w:lang w:eastAsia="en-US"/>
        </w:rPr>
      </w:pPr>
    </w:p>
    <w:p w14:paraId="5B03104D" w14:textId="77777777" w:rsidR="006121C9" w:rsidRPr="006F1DD3" w:rsidRDefault="006121C9" w:rsidP="006121C9">
      <w:pPr>
        <w:jc w:val="both"/>
        <w:rPr>
          <w:rFonts w:eastAsia="Aptos"/>
          <w:b w:val="0"/>
          <w:color w:val="C00000"/>
          <w:sz w:val="24"/>
          <w:szCs w:val="24"/>
          <w:lang w:eastAsia="en-US"/>
        </w:rPr>
      </w:pPr>
    </w:p>
    <w:p w14:paraId="1F9533D0" w14:textId="66732079" w:rsidR="006121C9" w:rsidRPr="006F1DD3" w:rsidRDefault="006121C9" w:rsidP="006121C9">
      <w:pPr>
        <w:jc w:val="both"/>
        <w:rPr>
          <w:rFonts w:eastAsia="Aptos"/>
          <w:b w:val="0"/>
          <w:color w:val="000000"/>
          <w:sz w:val="24"/>
          <w:szCs w:val="24"/>
          <w:lang w:eastAsia="en-US"/>
        </w:rPr>
      </w:pPr>
      <w:r w:rsidRPr="006F1DD3">
        <w:rPr>
          <w:rFonts w:eastAsia="Aptos"/>
          <w:b w:val="0"/>
          <w:color w:val="000000"/>
          <w:sz w:val="24"/>
          <w:szCs w:val="24"/>
          <w:lang w:eastAsia="en-US"/>
        </w:rPr>
        <w:t>While some participants enjoyed working within an OAAT/SST some expressed fear within the group about ownership of practi</w:t>
      </w:r>
      <w:r w:rsidR="00881545">
        <w:rPr>
          <w:rFonts w:eastAsia="Aptos"/>
          <w:b w:val="0"/>
          <w:color w:val="000000"/>
          <w:sz w:val="24"/>
          <w:szCs w:val="24"/>
          <w:lang w:eastAsia="en-US"/>
        </w:rPr>
        <w:t>s</w:t>
      </w:r>
      <w:r w:rsidRPr="006F1DD3">
        <w:rPr>
          <w:rFonts w:eastAsia="Aptos"/>
          <w:b w:val="0"/>
          <w:color w:val="000000"/>
          <w:sz w:val="24"/>
          <w:szCs w:val="24"/>
          <w:lang w:eastAsia="en-US"/>
        </w:rPr>
        <w:t xml:space="preserve">ing within the framework. Perhaps this is not surprising as Shedler (2022) </w:t>
      </w:r>
      <w:r w:rsidR="00C86D34" w:rsidRPr="006F1DD3">
        <w:rPr>
          <w:rFonts w:eastAsia="Aptos"/>
          <w:b w:val="0"/>
          <w:color w:val="000000"/>
          <w:sz w:val="24"/>
          <w:szCs w:val="24"/>
          <w:lang w:eastAsia="en-US"/>
        </w:rPr>
        <w:t xml:space="preserve">points out </w:t>
      </w:r>
      <w:r w:rsidRPr="006F1DD3">
        <w:rPr>
          <w:rFonts w:eastAsia="Aptos"/>
          <w:b w:val="0"/>
          <w:color w:val="000000"/>
          <w:sz w:val="24"/>
          <w:szCs w:val="24"/>
          <w:lang w:eastAsia="en-US"/>
        </w:rPr>
        <w:t xml:space="preserve">that counsellors who would be open to differing approaches that encourage diversity, equity and inclusion within the counselling profession have historically run up against inward-looking constraints from hierarchical counselling bodies. </w:t>
      </w:r>
    </w:p>
    <w:p w14:paraId="39F1843C" w14:textId="77777777" w:rsidR="006121C9" w:rsidRPr="006F1DD3" w:rsidRDefault="006121C9" w:rsidP="006121C9">
      <w:pPr>
        <w:jc w:val="both"/>
        <w:rPr>
          <w:rFonts w:eastAsia="Aptos"/>
          <w:b w:val="0"/>
          <w:color w:val="000000"/>
          <w:sz w:val="24"/>
          <w:szCs w:val="24"/>
          <w:lang w:eastAsia="en-US"/>
        </w:rPr>
      </w:pPr>
    </w:p>
    <w:p w14:paraId="016ACB31" w14:textId="72AAB733" w:rsidR="006121C9" w:rsidRPr="006F1DD3" w:rsidRDefault="006121C9" w:rsidP="006121C9">
      <w:pPr>
        <w:jc w:val="both"/>
        <w:rPr>
          <w:rFonts w:eastAsia="Aptos"/>
          <w:b w:val="0"/>
          <w:color w:val="000000"/>
          <w:sz w:val="24"/>
          <w:szCs w:val="24"/>
          <w:lang w:eastAsia="en-US"/>
        </w:rPr>
      </w:pPr>
      <w:r w:rsidRPr="006F1DD3">
        <w:rPr>
          <w:rFonts w:eastAsia="Aptos"/>
          <w:b w:val="0"/>
          <w:color w:val="000000"/>
          <w:sz w:val="24"/>
          <w:szCs w:val="24"/>
          <w:lang w:eastAsia="en-US"/>
        </w:rPr>
        <w:t xml:space="preserve">In the case of OAAT/SST, the College of Registered Psychotherapists of Ontario in Canada refused to recognise single session practice as contracted therapy, arguing the therapeutic relationship formed gradually over multiple sessions up until 2019 (Young  and Jebreen, 2019; Dryden, 2026). This stance was mirrored by the BACP in the UK. This reasoning aligned with rhetoric that client-therapist relationships could not be formed in a single session. However, there are a wide range of studies that provided a counter-argument to this, for example </w:t>
      </w:r>
      <w:r w:rsidRPr="006F1DD3">
        <w:rPr>
          <w:rFonts w:eastAsia="SimSun"/>
          <w:b w:val="0"/>
          <w:bCs/>
          <w:color w:val="auto"/>
          <w:sz w:val="24"/>
          <w:szCs w:val="24"/>
        </w:rPr>
        <w:t xml:space="preserve">del Río Olvera </w:t>
      </w:r>
      <w:r w:rsidRPr="006F1DD3">
        <w:rPr>
          <w:rFonts w:eastAsia="SimSun"/>
          <w:b w:val="0"/>
          <w:bCs/>
          <w:i/>
          <w:iCs/>
          <w:color w:val="auto"/>
          <w:sz w:val="24"/>
          <w:szCs w:val="24"/>
        </w:rPr>
        <w:t>et al</w:t>
      </w:r>
      <w:r w:rsidR="00CB2016">
        <w:rPr>
          <w:rFonts w:eastAsia="SimSun"/>
          <w:b w:val="0"/>
          <w:bCs/>
          <w:color w:val="auto"/>
          <w:sz w:val="24"/>
          <w:szCs w:val="24"/>
        </w:rPr>
        <w:t>.</w:t>
      </w:r>
      <w:r w:rsidRPr="006F1DD3">
        <w:rPr>
          <w:rFonts w:eastAsia="SimSun"/>
          <w:b w:val="0"/>
          <w:bCs/>
          <w:color w:val="auto"/>
          <w:sz w:val="24"/>
          <w:szCs w:val="24"/>
        </w:rPr>
        <w:t xml:space="preserve">(2022) Mylona </w:t>
      </w:r>
      <w:r w:rsidRPr="006F1DD3">
        <w:rPr>
          <w:rFonts w:eastAsia="SimSun"/>
          <w:b w:val="0"/>
          <w:bCs/>
          <w:i/>
          <w:iCs/>
          <w:color w:val="auto"/>
          <w:sz w:val="24"/>
          <w:szCs w:val="24"/>
        </w:rPr>
        <w:t>et al</w:t>
      </w:r>
      <w:r w:rsidR="00CB2016">
        <w:rPr>
          <w:rFonts w:eastAsia="SimSun"/>
          <w:b w:val="0"/>
          <w:bCs/>
          <w:i/>
          <w:iCs/>
          <w:color w:val="auto"/>
          <w:sz w:val="24"/>
          <w:szCs w:val="24"/>
        </w:rPr>
        <w:t>.</w:t>
      </w:r>
      <w:r w:rsidRPr="006F1DD3">
        <w:rPr>
          <w:rFonts w:eastAsia="SimSun"/>
          <w:b w:val="0"/>
          <w:bCs/>
          <w:color w:val="auto"/>
          <w:sz w:val="24"/>
          <w:szCs w:val="24"/>
        </w:rPr>
        <w:t xml:space="preserve"> (2022) and  Anderson </w:t>
      </w:r>
      <w:r w:rsidRPr="006F1DD3">
        <w:rPr>
          <w:rFonts w:eastAsia="SimSun"/>
          <w:b w:val="0"/>
          <w:bCs/>
          <w:i/>
          <w:iCs/>
          <w:color w:val="auto"/>
          <w:sz w:val="24"/>
          <w:szCs w:val="24"/>
        </w:rPr>
        <w:t>et al</w:t>
      </w:r>
      <w:r w:rsidRPr="006F1DD3">
        <w:rPr>
          <w:rFonts w:eastAsia="SimSun"/>
          <w:b w:val="0"/>
          <w:bCs/>
          <w:color w:val="auto"/>
          <w:sz w:val="24"/>
          <w:szCs w:val="24"/>
        </w:rPr>
        <w:t xml:space="preserve">. (2023) </w:t>
      </w:r>
      <w:r w:rsidRPr="006F1DD3">
        <w:rPr>
          <w:rFonts w:eastAsia="Aptos"/>
          <w:b w:val="0"/>
          <w:color w:val="000000"/>
          <w:sz w:val="24"/>
          <w:szCs w:val="24"/>
          <w:lang w:eastAsia="en-US"/>
        </w:rPr>
        <w:t>as discussed in Chapter Two. Eventually, published research into client-outcomes meant the ruling was overturned in 2020 as the reasoning behind the decision was challenged judicially.</w:t>
      </w:r>
    </w:p>
    <w:p w14:paraId="7901BEA9" w14:textId="77777777" w:rsidR="006121C9" w:rsidRPr="006F1DD3" w:rsidRDefault="006121C9" w:rsidP="006121C9">
      <w:pPr>
        <w:jc w:val="both"/>
        <w:rPr>
          <w:rFonts w:eastAsia="Aptos"/>
          <w:b w:val="0"/>
          <w:color w:val="auto"/>
          <w:sz w:val="24"/>
          <w:szCs w:val="24"/>
          <w:lang w:eastAsia="en-US"/>
        </w:rPr>
      </w:pPr>
    </w:p>
    <w:p w14:paraId="52FC4B83" w14:textId="4AA74043" w:rsidR="006121C9" w:rsidRPr="006F1DD3" w:rsidRDefault="006121C9" w:rsidP="006121C9">
      <w:pPr>
        <w:jc w:val="both"/>
        <w:rPr>
          <w:rFonts w:eastAsia="Aptos"/>
          <w:b w:val="0"/>
          <w:bCs/>
          <w:color w:val="auto"/>
          <w:sz w:val="24"/>
          <w:szCs w:val="24"/>
          <w:lang w:eastAsia="en-US"/>
        </w:rPr>
      </w:pPr>
      <w:r w:rsidRPr="006F1DD3">
        <w:rPr>
          <w:rFonts w:eastAsia="Aptos"/>
          <w:b w:val="0"/>
          <w:bCs/>
          <w:color w:val="auto"/>
          <w:sz w:val="24"/>
          <w:szCs w:val="24"/>
          <w:lang w:eastAsia="en-US"/>
        </w:rPr>
        <w:t xml:space="preserve">It may be that OAAT/SST remains the poor cousin of counselling as findings showed there was a general consensus within other professions that ‘anyone could do it’. A factor looked on unfavourably by one participant. </w:t>
      </w:r>
      <w:r w:rsidR="001B724D" w:rsidRPr="006F1DD3">
        <w:rPr>
          <w:rFonts w:eastAsia="Aptos"/>
          <w:b w:val="0"/>
          <w:bCs/>
          <w:color w:val="auto"/>
          <w:sz w:val="24"/>
          <w:szCs w:val="24"/>
          <w:lang w:eastAsia="en-US"/>
        </w:rPr>
        <w:t xml:space="preserve">This may explain </w:t>
      </w:r>
      <w:r w:rsidRPr="006F1DD3">
        <w:rPr>
          <w:rFonts w:eastAsia="Aptos"/>
          <w:b w:val="0"/>
          <w:bCs/>
          <w:color w:val="auto"/>
          <w:sz w:val="24"/>
          <w:szCs w:val="24"/>
          <w:lang w:eastAsia="en-US"/>
        </w:rPr>
        <w:t xml:space="preserve">why there was a general reluctance </w:t>
      </w:r>
      <w:r w:rsidR="001B724D" w:rsidRPr="006F1DD3">
        <w:rPr>
          <w:rFonts w:eastAsia="Aptos"/>
          <w:b w:val="0"/>
          <w:bCs/>
          <w:color w:val="auto"/>
          <w:sz w:val="24"/>
          <w:szCs w:val="24"/>
          <w:lang w:eastAsia="en-US"/>
        </w:rPr>
        <w:t xml:space="preserve">by </w:t>
      </w:r>
      <w:r w:rsidRPr="006F1DD3">
        <w:rPr>
          <w:rFonts w:eastAsia="Aptos"/>
          <w:b w:val="0"/>
          <w:bCs/>
          <w:color w:val="auto"/>
          <w:sz w:val="24"/>
          <w:szCs w:val="24"/>
          <w:lang w:eastAsia="en-US"/>
        </w:rPr>
        <w:t xml:space="preserve">participants to engage with their peers about single session working. The need to belong </w:t>
      </w:r>
      <w:r w:rsidRPr="006F1DD3">
        <w:rPr>
          <w:rFonts w:eastAsia="Aptos"/>
          <w:b w:val="0"/>
          <w:bCs/>
          <w:color w:val="auto"/>
          <w:sz w:val="24"/>
          <w:szCs w:val="24"/>
          <w:lang w:eastAsia="en-US"/>
        </w:rPr>
        <w:lastRenderedPageBreak/>
        <w:t xml:space="preserve">to a professional body </w:t>
      </w:r>
      <w:r w:rsidR="0065536B" w:rsidRPr="006F1DD3">
        <w:rPr>
          <w:rFonts w:eastAsia="Aptos"/>
          <w:b w:val="0"/>
          <w:bCs/>
          <w:color w:val="auto"/>
          <w:sz w:val="24"/>
          <w:szCs w:val="24"/>
          <w:lang w:eastAsia="en-US"/>
        </w:rPr>
        <w:t>in order to practi</w:t>
      </w:r>
      <w:r w:rsidR="00311866">
        <w:rPr>
          <w:rFonts w:eastAsia="Aptos"/>
          <w:b w:val="0"/>
          <w:bCs/>
          <w:color w:val="auto"/>
          <w:sz w:val="24"/>
          <w:szCs w:val="24"/>
          <w:lang w:eastAsia="en-US"/>
        </w:rPr>
        <w:t>s</w:t>
      </w:r>
      <w:r w:rsidR="0065536B" w:rsidRPr="006F1DD3">
        <w:rPr>
          <w:rFonts w:eastAsia="Aptos"/>
          <w:b w:val="0"/>
          <w:bCs/>
          <w:color w:val="auto"/>
          <w:sz w:val="24"/>
          <w:szCs w:val="24"/>
          <w:lang w:eastAsia="en-US"/>
        </w:rPr>
        <w:t xml:space="preserve">e professionally </w:t>
      </w:r>
      <w:r w:rsidR="00A904C4" w:rsidRPr="006F1DD3">
        <w:rPr>
          <w:rFonts w:eastAsia="Aptos"/>
          <w:b w:val="0"/>
          <w:bCs/>
          <w:color w:val="auto"/>
          <w:sz w:val="24"/>
          <w:szCs w:val="24"/>
          <w:lang w:eastAsia="en-US"/>
        </w:rPr>
        <w:t xml:space="preserve">appears </w:t>
      </w:r>
      <w:r w:rsidRPr="006F1DD3">
        <w:rPr>
          <w:rFonts w:eastAsia="Aptos"/>
          <w:b w:val="0"/>
          <w:bCs/>
          <w:color w:val="auto"/>
          <w:sz w:val="24"/>
          <w:szCs w:val="24"/>
          <w:lang w:eastAsia="en-US"/>
        </w:rPr>
        <w:t xml:space="preserve">sacrosanct for </w:t>
      </w:r>
      <w:r w:rsidR="00A904C4" w:rsidRPr="006F1DD3">
        <w:rPr>
          <w:rFonts w:eastAsia="Aptos"/>
          <w:b w:val="0"/>
          <w:bCs/>
          <w:color w:val="auto"/>
          <w:sz w:val="24"/>
          <w:szCs w:val="24"/>
          <w:lang w:eastAsia="en-US"/>
        </w:rPr>
        <w:t>counsellors</w:t>
      </w:r>
      <w:r w:rsidRPr="006F1DD3">
        <w:rPr>
          <w:rFonts w:eastAsia="Aptos"/>
          <w:b w:val="0"/>
          <w:bCs/>
          <w:color w:val="auto"/>
          <w:sz w:val="24"/>
          <w:szCs w:val="24"/>
          <w:lang w:eastAsia="en-US"/>
        </w:rPr>
        <w:t xml:space="preserve"> in the UK and may explain why some participants in this study held back due to fear of judgement. </w:t>
      </w:r>
      <w:r w:rsidRPr="006F1DD3">
        <w:rPr>
          <w:rFonts w:eastAsia="Aptos"/>
          <w:b w:val="0"/>
          <w:color w:val="000000"/>
          <w:sz w:val="24"/>
          <w:szCs w:val="24"/>
          <w:lang w:eastAsia="en-US"/>
        </w:rPr>
        <w:t>As Rabinowitz</w:t>
      </w:r>
      <w:r w:rsidRPr="006F1DD3">
        <w:rPr>
          <w:rFonts w:eastAsia="Aptos"/>
          <w:b w:val="0"/>
          <w:i/>
          <w:iCs/>
          <w:color w:val="000000"/>
          <w:sz w:val="24"/>
          <w:szCs w:val="24"/>
          <w:lang w:eastAsia="en-US"/>
        </w:rPr>
        <w:t xml:space="preserve"> et al.</w:t>
      </w:r>
      <w:r w:rsidRPr="006F1DD3">
        <w:rPr>
          <w:rFonts w:eastAsia="Aptos"/>
          <w:b w:val="0"/>
          <w:color w:val="000000"/>
          <w:sz w:val="24"/>
          <w:szCs w:val="24"/>
          <w:lang w:eastAsia="en-US"/>
        </w:rPr>
        <w:t xml:space="preserve"> (2025) point out, therapy is still consistently based on the historical ideology that therapy is a long-term process (Schleider </w:t>
      </w:r>
      <w:r w:rsidRPr="006F1DD3">
        <w:rPr>
          <w:rFonts w:eastAsia="Aptos"/>
          <w:b w:val="0"/>
          <w:i/>
          <w:iCs/>
          <w:color w:val="000000"/>
          <w:sz w:val="24"/>
          <w:szCs w:val="24"/>
          <w:lang w:eastAsia="en-US"/>
        </w:rPr>
        <w:t>et al</w:t>
      </w:r>
      <w:r w:rsidRPr="006F1DD3">
        <w:rPr>
          <w:rFonts w:eastAsia="Aptos"/>
          <w:b w:val="0"/>
          <w:color w:val="000000"/>
          <w:sz w:val="24"/>
          <w:szCs w:val="24"/>
          <w:lang w:eastAsia="en-US"/>
        </w:rPr>
        <w:t>., 2021), where the rules of engagement are underwritten by hierarchical professional bodies and training providers which have to be abided by to maintain professionality. Interestingly, according to the participants in this current study, universities and colleges offer</w:t>
      </w:r>
      <w:r w:rsidR="00AC0F2E" w:rsidRPr="006F1DD3">
        <w:rPr>
          <w:rFonts w:eastAsia="Aptos"/>
          <w:b w:val="0"/>
          <w:color w:val="000000"/>
          <w:sz w:val="24"/>
          <w:szCs w:val="24"/>
          <w:lang w:eastAsia="en-US"/>
        </w:rPr>
        <w:t xml:space="preserve">ed </w:t>
      </w:r>
      <w:r w:rsidRPr="006F1DD3">
        <w:rPr>
          <w:rFonts w:eastAsia="Aptos"/>
          <w:b w:val="0"/>
          <w:color w:val="000000"/>
          <w:sz w:val="24"/>
          <w:szCs w:val="24"/>
          <w:lang w:eastAsia="en-US"/>
        </w:rPr>
        <w:t xml:space="preserve"> no training into the concept of OAAT/SST within current curricul</w:t>
      </w:r>
      <w:r w:rsidR="00D64877" w:rsidRPr="006F1DD3">
        <w:rPr>
          <w:rFonts w:eastAsia="Aptos"/>
          <w:b w:val="0"/>
          <w:color w:val="000000"/>
          <w:sz w:val="24"/>
          <w:szCs w:val="24"/>
          <w:lang w:eastAsia="en-US"/>
        </w:rPr>
        <w:t>a.</w:t>
      </w:r>
      <w:r w:rsidRPr="006F1DD3">
        <w:rPr>
          <w:rFonts w:eastAsia="Aptos"/>
          <w:b w:val="0"/>
          <w:color w:val="000000"/>
          <w:sz w:val="24"/>
          <w:szCs w:val="24"/>
          <w:lang w:eastAsia="en-US"/>
        </w:rPr>
        <w:t xml:space="preserve">   </w:t>
      </w:r>
    </w:p>
    <w:p w14:paraId="33E9B82F" w14:textId="77777777" w:rsidR="006121C9" w:rsidRPr="006F1DD3" w:rsidRDefault="006121C9" w:rsidP="006121C9">
      <w:pPr>
        <w:jc w:val="both"/>
        <w:rPr>
          <w:rFonts w:eastAsia="Aptos"/>
          <w:b w:val="0"/>
          <w:bCs/>
          <w:color w:val="auto"/>
          <w:sz w:val="24"/>
          <w:szCs w:val="24"/>
          <w:lang w:eastAsia="en-US"/>
        </w:rPr>
      </w:pPr>
    </w:p>
    <w:p w14:paraId="284BA384" w14:textId="5A6D2610" w:rsidR="006121C9" w:rsidRPr="006F1DD3" w:rsidRDefault="006121C9" w:rsidP="006121C9">
      <w:pPr>
        <w:spacing w:before="100" w:beforeAutospacing="1" w:after="100" w:afterAutospacing="1"/>
        <w:jc w:val="both"/>
        <w:rPr>
          <w:rFonts w:eastAsia="Aptos"/>
          <w:b w:val="0"/>
          <w:color w:val="000000"/>
          <w:sz w:val="24"/>
          <w:szCs w:val="24"/>
          <w:lang w:eastAsia="en-US"/>
        </w:rPr>
      </w:pPr>
      <w:r w:rsidRPr="006F1DD3">
        <w:rPr>
          <w:rFonts w:eastAsia="Aptos"/>
          <w:b w:val="0"/>
          <w:color w:val="000000"/>
          <w:sz w:val="24"/>
          <w:szCs w:val="24"/>
          <w:lang w:eastAsia="en-US"/>
        </w:rPr>
        <w:t xml:space="preserve">The findings of this study </w:t>
      </w:r>
      <w:r w:rsidR="00AC0F2E" w:rsidRPr="006F1DD3">
        <w:rPr>
          <w:rFonts w:eastAsia="Aptos"/>
          <w:b w:val="0"/>
          <w:color w:val="000000"/>
          <w:sz w:val="24"/>
          <w:szCs w:val="24"/>
          <w:lang w:eastAsia="en-US"/>
        </w:rPr>
        <w:t xml:space="preserve">revealed </w:t>
      </w:r>
      <w:r w:rsidRPr="006F1DD3">
        <w:rPr>
          <w:rFonts w:eastAsia="Aptos"/>
          <w:b w:val="0"/>
          <w:color w:val="000000"/>
          <w:sz w:val="24"/>
          <w:szCs w:val="24"/>
          <w:lang w:eastAsia="en-US"/>
        </w:rPr>
        <w:t xml:space="preserve">that therapy remains a fixed idea within society about long term commitment. These findings were consistent with a study examining how counselling practices are socially reconstructed by therapists and clients (White and Hanley, 2025). The flavour of the narratives associated with the participants in this study </w:t>
      </w:r>
      <w:r w:rsidR="00CF79CE" w:rsidRPr="006F1DD3">
        <w:rPr>
          <w:rFonts w:eastAsia="Aptos"/>
          <w:b w:val="0"/>
          <w:color w:val="000000"/>
          <w:sz w:val="24"/>
          <w:szCs w:val="24"/>
          <w:lang w:eastAsia="en-US"/>
        </w:rPr>
        <w:t xml:space="preserve">also suggested </w:t>
      </w:r>
      <w:r w:rsidRPr="006F1DD3">
        <w:rPr>
          <w:rFonts w:eastAsia="Aptos"/>
          <w:b w:val="0"/>
          <w:color w:val="000000"/>
          <w:sz w:val="24"/>
          <w:szCs w:val="24"/>
          <w:lang w:eastAsia="en-US"/>
        </w:rPr>
        <w:t>preconceptions that clients attended therapy until they were told by the therapist they no longer needed to continue which coincided with  financial gain. Baker and Gabriel (2020) point out that maintaining professional standards, accreditation and continuous professional development are costly. This may be why this study indicates that not many practitioners are willing to move over to this way of working as financial resources are not maintainable.</w:t>
      </w:r>
    </w:p>
    <w:p w14:paraId="78CCBA85" w14:textId="77777777" w:rsidR="006121C9" w:rsidRPr="006F1DD3" w:rsidRDefault="006121C9" w:rsidP="006121C9">
      <w:pPr>
        <w:spacing w:before="100" w:beforeAutospacing="1" w:after="100" w:afterAutospacing="1"/>
        <w:jc w:val="both"/>
        <w:rPr>
          <w:rFonts w:eastAsia="Aptos"/>
          <w:b w:val="0"/>
          <w:color w:val="000000"/>
          <w:sz w:val="24"/>
          <w:szCs w:val="24"/>
          <w:lang w:eastAsia="en-US"/>
        </w:rPr>
      </w:pPr>
    </w:p>
    <w:p w14:paraId="611C69AA" w14:textId="0302B44B" w:rsidR="006121C9" w:rsidRPr="006F1DD3" w:rsidRDefault="006121C9" w:rsidP="006121C9">
      <w:pPr>
        <w:spacing w:before="100" w:beforeAutospacing="1" w:after="100" w:afterAutospacing="1"/>
        <w:jc w:val="both"/>
        <w:rPr>
          <w:rFonts w:eastAsia="Aptos"/>
          <w:b w:val="0"/>
          <w:color w:val="000000"/>
          <w:sz w:val="24"/>
          <w:szCs w:val="24"/>
          <w:lang w:eastAsia="en-US"/>
        </w:rPr>
      </w:pPr>
      <w:r w:rsidRPr="006F1DD3">
        <w:rPr>
          <w:rFonts w:eastAsia="Aptos"/>
          <w:b w:val="0"/>
          <w:color w:val="000000"/>
          <w:sz w:val="24"/>
          <w:szCs w:val="24"/>
          <w:lang w:eastAsia="en-US"/>
        </w:rPr>
        <w:t xml:space="preserve">This finding echoes </w:t>
      </w:r>
      <w:r w:rsidR="00591E7D" w:rsidRPr="006F1DD3">
        <w:rPr>
          <w:rFonts w:eastAsia="Aptos"/>
          <w:b w:val="0"/>
          <w:color w:val="000000"/>
          <w:sz w:val="24"/>
          <w:szCs w:val="24"/>
          <w:lang w:eastAsia="en-US"/>
        </w:rPr>
        <w:t xml:space="preserve">the results of </w:t>
      </w:r>
      <w:r w:rsidRPr="006F1DD3">
        <w:rPr>
          <w:rFonts w:eastAsia="Aptos"/>
          <w:b w:val="0"/>
          <w:color w:val="000000"/>
          <w:sz w:val="24"/>
          <w:szCs w:val="24"/>
          <w:lang w:eastAsia="en-US"/>
        </w:rPr>
        <w:t xml:space="preserve">existing research conducted by Li </w:t>
      </w:r>
      <w:r w:rsidRPr="006F1DD3">
        <w:rPr>
          <w:rFonts w:eastAsia="Aptos"/>
          <w:b w:val="0"/>
          <w:i/>
          <w:iCs/>
          <w:color w:val="000000"/>
          <w:sz w:val="24"/>
          <w:szCs w:val="24"/>
          <w:lang w:eastAsia="en-US"/>
        </w:rPr>
        <w:t>et al.</w:t>
      </w:r>
      <w:r w:rsidRPr="006F1DD3">
        <w:rPr>
          <w:rFonts w:eastAsia="Aptos"/>
          <w:b w:val="0"/>
          <w:color w:val="000000"/>
          <w:sz w:val="24"/>
          <w:szCs w:val="24"/>
          <w:lang w:eastAsia="en-US"/>
        </w:rPr>
        <w:t xml:space="preserve"> (2025, p.705) who argue that very often therapy is not ‘personally relevant’ or  ‘individually tailored’ to clients</w:t>
      </w:r>
      <w:r w:rsidR="00CD7D53" w:rsidRPr="006F1DD3">
        <w:rPr>
          <w:rFonts w:eastAsia="Aptos"/>
          <w:b w:val="0"/>
          <w:color w:val="000000"/>
          <w:sz w:val="24"/>
          <w:szCs w:val="24"/>
          <w:lang w:eastAsia="en-US"/>
        </w:rPr>
        <w:t xml:space="preserve">. They argue </w:t>
      </w:r>
      <w:r w:rsidR="002776B8" w:rsidRPr="006F1DD3">
        <w:rPr>
          <w:rFonts w:eastAsia="Aptos"/>
          <w:b w:val="0"/>
          <w:color w:val="000000"/>
          <w:sz w:val="24"/>
          <w:szCs w:val="24"/>
          <w:lang w:eastAsia="en-US"/>
        </w:rPr>
        <w:t>c</w:t>
      </w:r>
      <w:r w:rsidR="00CD7D53" w:rsidRPr="006F1DD3">
        <w:rPr>
          <w:rFonts w:eastAsia="Aptos"/>
          <w:b w:val="0"/>
          <w:color w:val="000000"/>
          <w:sz w:val="24"/>
          <w:szCs w:val="24"/>
          <w:lang w:eastAsia="en-US"/>
        </w:rPr>
        <w:t xml:space="preserve">lients </w:t>
      </w:r>
      <w:r w:rsidRPr="006F1DD3">
        <w:rPr>
          <w:rFonts w:eastAsia="Aptos"/>
          <w:b w:val="0"/>
          <w:color w:val="000000"/>
          <w:sz w:val="24"/>
          <w:szCs w:val="24"/>
          <w:lang w:eastAsia="en-US"/>
        </w:rPr>
        <w:t xml:space="preserve"> will keep coming to therapy until they </w:t>
      </w:r>
      <w:r w:rsidR="002776B8" w:rsidRPr="006F1DD3">
        <w:rPr>
          <w:rFonts w:eastAsia="Aptos"/>
          <w:b w:val="0"/>
          <w:color w:val="000000"/>
          <w:sz w:val="24"/>
          <w:szCs w:val="24"/>
          <w:lang w:eastAsia="en-US"/>
        </w:rPr>
        <w:t xml:space="preserve">are </w:t>
      </w:r>
      <w:r w:rsidRPr="006F1DD3">
        <w:rPr>
          <w:rFonts w:eastAsia="Aptos"/>
          <w:b w:val="0"/>
          <w:color w:val="000000"/>
          <w:sz w:val="24"/>
          <w:szCs w:val="24"/>
          <w:lang w:eastAsia="en-US"/>
        </w:rPr>
        <w:t>told not to as the therapist is in the more powerful position</w:t>
      </w:r>
      <w:r w:rsidR="002776B8" w:rsidRPr="006F1DD3">
        <w:rPr>
          <w:rFonts w:eastAsia="Aptos"/>
          <w:b w:val="0"/>
          <w:color w:val="000000"/>
          <w:sz w:val="24"/>
          <w:szCs w:val="24"/>
          <w:lang w:eastAsia="en-US"/>
        </w:rPr>
        <w:t xml:space="preserve"> and dictates the terms of engagement</w:t>
      </w:r>
      <w:r w:rsidR="00897E30" w:rsidRPr="006F1DD3">
        <w:rPr>
          <w:rFonts w:eastAsia="Aptos"/>
          <w:b w:val="0"/>
          <w:color w:val="000000"/>
          <w:sz w:val="24"/>
          <w:szCs w:val="24"/>
          <w:lang w:eastAsia="en-US"/>
        </w:rPr>
        <w:t xml:space="preserve"> and termination of therapy</w:t>
      </w:r>
      <w:r w:rsidRPr="006F1DD3">
        <w:rPr>
          <w:rFonts w:eastAsia="Aptos"/>
          <w:b w:val="0"/>
          <w:color w:val="000000"/>
          <w:sz w:val="24"/>
          <w:szCs w:val="24"/>
          <w:lang w:eastAsia="en-US"/>
        </w:rPr>
        <w:t>. This was apparent in this current study where the nuance behind participant</w:t>
      </w:r>
      <w:r w:rsidR="003537CD" w:rsidRPr="006F1DD3">
        <w:rPr>
          <w:rFonts w:eastAsia="Aptos"/>
          <w:b w:val="0"/>
          <w:color w:val="000000"/>
          <w:sz w:val="24"/>
          <w:szCs w:val="24"/>
          <w:lang w:eastAsia="en-US"/>
        </w:rPr>
        <w:t xml:space="preserve"> </w:t>
      </w:r>
      <w:r w:rsidR="003537CD" w:rsidRPr="006F1DD3">
        <w:rPr>
          <w:rFonts w:eastAsia="Aptos"/>
          <w:b w:val="0"/>
          <w:color w:val="000000"/>
          <w:sz w:val="24"/>
          <w:szCs w:val="24"/>
          <w:lang w:eastAsia="en-US"/>
        </w:rPr>
        <w:lastRenderedPageBreak/>
        <w:t xml:space="preserve">narratives </w:t>
      </w:r>
      <w:r w:rsidRPr="006F1DD3">
        <w:rPr>
          <w:rFonts w:eastAsia="Aptos"/>
          <w:b w:val="0"/>
          <w:color w:val="000000"/>
          <w:sz w:val="24"/>
          <w:szCs w:val="24"/>
          <w:lang w:eastAsia="en-US"/>
        </w:rPr>
        <w:t xml:space="preserve"> gave the impression that clients were supposed to stay until they were told they were finished.</w:t>
      </w:r>
    </w:p>
    <w:p w14:paraId="1A0E8796" w14:textId="77777777" w:rsidR="006121C9" w:rsidRPr="006F1DD3" w:rsidRDefault="006121C9" w:rsidP="006121C9">
      <w:pPr>
        <w:jc w:val="both"/>
        <w:rPr>
          <w:rFonts w:eastAsia="Aptos"/>
          <w:b w:val="0"/>
          <w:color w:val="auto"/>
          <w:sz w:val="24"/>
          <w:szCs w:val="24"/>
          <w:lang w:eastAsia="en-US"/>
        </w:rPr>
      </w:pPr>
    </w:p>
    <w:p w14:paraId="3A743D64" w14:textId="293F6A9D" w:rsidR="006121C9" w:rsidRPr="006F1DD3" w:rsidRDefault="006121C9" w:rsidP="006121C9">
      <w:pPr>
        <w:jc w:val="both"/>
        <w:rPr>
          <w:rFonts w:eastAsia="Aptos"/>
          <w:b w:val="0"/>
          <w:color w:val="auto"/>
          <w:sz w:val="24"/>
          <w:szCs w:val="24"/>
          <w:lang w:eastAsia="en-US"/>
        </w:rPr>
      </w:pPr>
      <w:r w:rsidRPr="006F1DD3">
        <w:rPr>
          <w:rFonts w:eastAsia="Aptos"/>
          <w:b w:val="0"/>
          <w:bCs/>
          <w:color w:val="auto"/>
          <w:sz w:val="24"/>
          <w:szCs w:val="24"/>
          <w:lang w:eastAsia="en-US"/>
        </w:rPr>
        <w:t xml:space="preserve">For single session theorists, the OAAT/SST model offers a form of equity and diversity for clients.  </w:t>
      </w:r>
      <w:r w:rsidRPr="006F1DD3">
        <w:rPr>
          <w:rFonts w:eastAsia="Aptos"/>
          <w:b w:val="0"/>
          <w:color w:val="auto"/>
          <w:sz w:val="24"/>
          <w:szCs w:val="24"/>
          <w:lang w:eastAsia="en-US"/>
        </w:rPr>
        <w:t xml:space="preserve">Cannistrà (2024) </w:t>
      </w:r>
      <w:r w:rsidR="0073036A" w:rsidRPr="006F1DD3">
        <w:rPr>
          <w:rFonts w:eastAsia="Aptos"/>
          <w:b w:val="0"/>
          <w:color w:val="auto"/>
          <w:sz w:val="24"/>
          <w:szCs w:val="24"/>
          <w:lang w:eastAsia="en-US"/>
        </w:rPr>
        <w:t xml:space="preserve">states </w:t>
      </w:r>
      <w:r w:rsidRPr="006F1DD3">
        <w:rPr>
          <w:rFonts w:eastAsia="Aptos"/>
          <w:b w:val="0"/>
          <w:color w:val="auto"/>
          <w:sz w:val="24"/>
          <w:szCs w:val="24"/>
          <w:lang w:eastAsia="en-US"/>
        </w:rPr>
        <w:t>that the ability of a theory, method, or even individual intervention technique to assist a client in achieving their intended result is what gives</w:t>
      </w:r>
      <w:r w:rsidR="004D096B" w:rsidRPr="006F1DD3">
        <w:rPr>
          <w:rFonts w:eastAsia="Aptos"/>
          <w:b w:val="0"/>
          <w:color w:val="auto"/>
          <w:sz w:val="24"/>
          <w:szCs w:val="24"/>
          <w:lang w:eastAsia="en-US"/>
        </w:rPr>
        <w:t xml:space="preserve"> a session </w:t>
      </w:r>
      <w:r w:rsidRPr="006F1DD3">
        <w:rPr>
          <w:rFonts w:eastAsia="Aptos"/>
          <w:b w:val="0"/>
          <w:color w:val="auto"/>
          <w:sz w:val="24"/>
          <w:szCs w:val="24"/>
          <w:lang w:eastAsia="en-US"/>
        </w:rPr>
        <w:t xml:space="preserve"> </w:t>
      </w:r>
      <w:r w:rsidR="004D096B" w:rsidRPr="006F1DD3">
        <w:rPr>
          <w:rFonts w:eastAsia="Aptos"/>
          <w:b w:val="0"/>
          <w:color w:val="auto"/>
          <w:sz w:val="24"/>
          <w:szCs w:val="24"/>
          <w:lang w:eastAsia="en-US"/>
        </w:rPr>
        <w:t>merit</w:t>
      </w:r>
      <w:r w:rsidRPr="006F1DD3">
        <w:rPr>
          <w:rFonts w:eastAsia="Aptos"/>
          <w:b w:val="0"/>
          <w:color w:val="auto"/>
          <w:sz w:val="24"/>
          <w:szCs w:val="24"/>
          <w:lang w:eastAsia="en-US"/>
        </w:rPr>
        <w:t>, not just the conceptual instrument itself. This implies that a single method, theory, or even epistemology can never be suitable for everyone. However, findings from this research suggest OAAT/SST is a long way off being embraced. Shedler (2022) and Schle</w:t>
      </w:r>
      <w:r w:rsidR="00237774">
        <w:rPr>
          <w:rFonts w:eastAsia="Aptos"/>
          <w:b w:val="0"/>
          <w:color w:val="auto"/>
          <w:sz w:val="24"/>
          <w:szCs w:val="24"/>
          <w:lang w:eastAsia="en-US"/>
        </w:rPr>
        <w:t>i</w:t>
      </w:r>
      <w:r w:rsidRPr="006F1DD3">
        <w:rPr>
          <w:rFonts w:eastAsia="Aptos"/>
          <w:b w:val="0"/>
          <w:color w:val="auto"/>
          <w:sz w:val="24"/>
          <w:szCs w:val="24"/>
          <w:lang w:eastAsia="en-US"/>
        </w:rPr>
        <w:t xml:space="preserve">der </w:t>
      </w:r>
      <w:r w:rsidRPr="006F1DD3">
        <w:rPr>
          <w:rFonts w:eastAsia="Aptos"/>
          <w:b w:val="0"/>
          <w:i/>
          <w:iCs/>
          <w:color w:val="auto"/>
          <w:sz w:val="24"/>
          <w:szCs w:val="24"/>
          <w:lang w:eastAsia="en-US"/>
        </w:rPr>
        <w:t>et al</w:t>
      </w:r>
      <w:r w:rsidRPr="006F1DD3">
        <w:rPr>
          <w:rFonts w:eastAsia="Aptos"/>
          <w:b w:val="0"/>
          <w:color w:val="auto"/>
          <w:sz w:val="24"/>
          <w:szCs w:val="24"/>
          <w:lang w:eastAsia="en-US"/>
        </w:rPr>
        <w:t xml:space="preserve">. (2021) state that tradition therapy modalities remain rigid in their approach and are embedded in the historical foundations of counselling itself.  </w:t>
      </w:r>
    </w:p>
    <w:p w14:paraId="1863EC23" w14:textId="77777777" w:rsidR="006121C9" w:rsidRPr="006F1DD3" w:rsidRDefault="006121C9" w:rsidP="006121C9">
      <w:pPr>
        <w:jc w:val="both"/>
        <w:rPr>
          <w:rFonts w:eastAsia="Aptos"/>
          <w:b w:val="0"/>
          <w:color w:val="auto"/>
          <w:sz w:val="24"/>
          <w:szCs w:val="24"/>
          <w:lang w:eastAsia="en-US"/>
        </w:rPr>
      </w:pPr>
    </w:p>
    <w:p w14:paraId="0783A08E" w14:textId="77777777" w:rsidR="00EF0E1B" w:rsidRPr="006F1DD3" w:rsidRDefault="00EF0E1B" w:rsidP="0043511E">
      <w:pPr>
        <w:pStyle w:val="Heading2"/>
        <w:rPr>
          <w:rFonts w:ascii="Arial" w:hAnsi="Arial"/>
          <w:b/>
          <w:bCs/>
          <w:lang w:eastAsia="en-US"/>
        </w:rPr>
      </w:pPr>
      <w:bookmarkStart w:id="55" w:name="_Toc231809613"/>
      <w:r w:rsidRPr="006F1DD3">
        <w:rPr>
          <w:rFonts w:ascii="Arial" w:hAnsi="Arial"/>
          <w:b/>
          <w:bCs/>
          <w:lang w:eastAsia="en-US"/>
        </w:rPr>
        <w:t>Discussion Conclusion</w:t>
      </w:r>
      <w:bookmarkEnd w:id="55"/>
      <w:r w:rsidRPr="006F1DD3">
        <w:rPr>
          <w:rFonts w:ascii="Arial" w:hAnsi="Arial"/>
          <w:b/>
          <w:bCs/>
          <w:lang w:eastAsia="en-US"/>
        </w:rPr>
        <w:t xml:space="preserve"> </w:t>
      </w:r>
    </w:p>
    <w:p w14:paraId="5FB321BB" w14:textId="77777777" w:rsidR="00EF0E1B" w:rsidRPr="006F1DD3" w:rsidRDefault="00EF0E1B" w:rsidP="00EF0E1B">
      <w:pPr>
        <w:jc w:val="both"/>
        <w:rPr>
          <w:rFonts w:eastAsia="Aptos"/>
          <w:b w:val="0"/>
          <w:color w:val="auto"/>
          <w:sz w:val="24"/>
          <w:szCs w:val="24"/>
          <w:lang w:eastAsia="en-US"/>
        </w:rPr>
      </w:pPr>
    </w:p>
    <w:p w14:paraId="7621DAF9" w14:textId="17E432A4" w:rsidR="00EF0E1B" w:rsidRPr="006F1DD3" w:rsidRDefault="00EF0E1B" w:rsidP="00EF0E1B">
      <w:pPr>
        <w:jc w:val="both"/>
        <w:rPr>
          <w:rFonts w:eastAsia="Aptos"/>
          <w:b w:val="0"/>
          <w:color w:val="auto"/>
          <w:sz w:val="24"/>
          <w:szCs w:val="24"/>
          <w:lang w:eastAsia="en-US"/>
        </w:rPr>
      </w:pPr>
      <w:r w:rsidRPr="006F1DD3">
        <w:rPr>
          <w:rFonts w:eastAsia="Aptos"/>
          <w:b w:val="0"/>
          <w:color w:val="auto"/>
          <w:sz w:val="24"/>
          <w:szCs w:val="24"/>
          <w:lang w:eastAsia="en-US"/>
        </w:rPr>
        <w:t xml:space="preserve">On reflection across data analysis and discussion of  the findings it was apparent that an invisible thread ran through participant narratives. Power and time are companion bedfellows in the therapy room. Time can be subjective in the development of the long-term  therapeutic relationship and act as a third person in the counselling room within single session working. </w:t>
      </w:r>
      <w:r w:rsidR="00C17923" w:rsidRPr="006F1DD3">
        <w:rPr>
          <w:rFonts w:eastAsia="Aptos"/>
          <w:b w:val="0"/>
          <w:color w:val="auto"/>
          <w:sz w:val="24"/>
          <w:szCs w:val="24"/>
          <w:lang w:eastAsia="en-US"/>
        </w:rPr>
        <w:t>Withi</w:t>
      </w:r>
      <w:r w:rsidRPr="006F1DD3">
        <w:rPr>
          <w:rFonts w:eastAsia="Aptos"/>
          <w:b w:val="0"/>
          <w:color w:val="auto"/>
          <w:sz w:val="24"/>
          <w:szCs w:val="24"/>
          <w:lang w:eastAsia="en-US"/>
        </w:rPr>
        <w:t>n this current discussion it was evident that this affected the development of the therapeutic relationship.</w:t>
      </w:r>
    </w:p>
    <w:p w14:paraId="0BDA6CB5" w14:textId="77777777" w:rsidR="00EF0E1B" w:rsidRPr="006F1DD3" w:rsidRDefault="00EF0E1B" w:rsidP="00EF0E1B">
      <w:pPr>
        <w:jc w:val="both"/>
        <w:rPr>
          <w:rFonts w:eastAsia="Aptos"/>
          <w:b w:val="0"/>
          <w:color w:val="auto"/>
          <w:sz w:val="24"/>
          <w:szCs w:val="24"/>
          <w:lang w:eastAsia="en-US"/>
        </w:rPr>
      </w:pPr>
    </w:p>
    <w:p w14:paraId="2086A687" w14:textId="77777777" w:rsidR="001A2E87" w:rsidRPr="006F1DD3" w:rsidRDefault="001A2E87" w:rsidP="0043511E">
      <w:pPr>
        <w:pStyle w:val="Heading3"/>
        <w:rPr>
          <w:rFonts w:ascii="Arial" w:hAnsi="Arial"/>
          <w:b/>
          <w:bCs/>
          <w:lang w:eastAsia="en-US"/>
        </w:rPr>
      </w:pPr>
      <w:bookmarkStart w:id="56" w:name="_Toc231809614"/>
      <w:r w:rsidRPr="006F1DD3">
        <w:rPr>
          <w:rFonts w:ascii="Arial" w:hAnsi="Arial"/>
          <w:b/>
          <w:bCs/>
          <w:lang w:eastAsia="en-US"/>
        </w:rPr>
        <w:t>Implications for Future Practice</w:t>
      </w:r>
      <w:bookmarkEnd w:id="56"/>
      <w:r w:rsidRPr="006F1DD3">
        <w:rPr>
          <w:rFonts w:ascii="Arial" w:hAnsi="Arial"/>
          <w:b/>
          <w:bCs/>
          <w:lang w:eastAsia="en-US"/>
        </w:rPr>
        <w:t xml:space="preserve"> </w:t>
      </w:r>
    </w:p>
    <w:p w14:paraId="68AF541E" w14:textId="77777777" w:rsidR="001A2E87" w:rsidRPr="006F1DD3" w:rsidRDefault="001A2E87" w:rsidP="001A2E87">
      <w:pPr>
        <w:jc w:val="both"/>
        <w:rPr>
          <w:rFonts w:eastAsia="Aptos"/>
          <w:b w:val="0"/>
          <w:bCs/>
          <w:color w:val="auto"/>
          <w:sz w:val="24"/>
          <w:szCs w:val="24"/>
          <w:lang w:eastAsia="en-US"/>
        </w:rPr>
      </w:pPr>
    </w:p>
    <w:p w14:paraId="293B0341" w14:textId="3F198323" w:rsidR="001A2E87" w:rsidRPr="006F1DD3" w:rsidRDefault="001A2E87" w:rsidP="001A2E87">
      <w:pPr>
        <w:jc w:val="both"/>
        <w:rPr>
          <w:rFonts w:eastAsia="Aptos"/>
          <w:b w:val="0"/>
          <w:color w:val="auto"/>
          <w:sz w:val="24"/>
          <w:szCs w:val="24"/>
          <w:lang w:eastAsia="en-US"/>
        </w:rPr>
      </w:pPr>
      <w:r w:rsidRPr="006F1DD3">
        <w:rPr>
          <w:rFonts w:eastAsia="Aptos"/>
          <w:b w:val="0"/>
          <w:bCs/>
          <w:color w:val="auto"/>
          <w:sz w:val="24"/>
          <w:szCs w:val="24"/>
          <w:lang w:eastAsia="en-US"/>
        </w:rPr>
        <w:lastRenderedPageBreak/>
        <w:t>Cannistrà (2024) argues OAAT/SST allows the freedom to align with differing modalities that suit the diversity of clients, making this an equitable approach to counselling</w:t>
      </w:r>
      <w:r w:rsidR="00F27884">
        <w:rPr>
          <w:rFonts w:eastAsia="Aptos"/>
          <w:b w:val="0"/>
          <w:bCs/>
          <w:color w:val="auto"/>
          <w:sz w:val="24"/>
          <w:szCs w:val="24"/>
          <w:lang w:eastAsia="en-US"/>
        </w:rPr>
        <w:t xml:space="preserve">. They state that </w:t>
      </w:r>
      <w:r w:rsidR="003C6622">
        <w:rPr>
          <w:rFonts w:eastAsia="Aptos"/>
          <w:b w:val="0"/>
          <w:bCs/>
          <w:color w:val="auto"/>
          <w:sz w:val="24"/>
          <w:szCs w:val="24"/>
          <w:lang w:eastAsia="en-US"/>
        </w:rPr>
        <w:t>differing techniques</w:t>
      </w:r>
      <w:r w:rsidR="00F27884">
        <w:rPr>
          <w:rFonts w:eastAsia="Aptos"/>
          <w:b w:val="0"/>
          <w:bCs/>
          <w:color w:val="auto"/>
          <w:sz w:val="24"/>
          <w:szCs w:val="24"/>
          <w:lang w:eastAsia="en-US"/>
        </w:rPr>
        <w:t xml:space="preserve"> can be used to </w:t>
      </w:r>
      <w:r w:rsidR="00CA30BE">
        <w:rPr>
          <w:rFonts w:eastAsia="Aptos"/>
          <w:b w:val="0"/>
          <w:bCs/>
          <w:color w:val="auto"/>
          <w:sz w:val="24"/>
          <w:szCs w:val="24"/>
          <w:lang w:eastAsia="en-US"/>
        </w:rPr>
        <w:t xml:space="preserve">in a session </w:t>
      </w:r>
      <w:r w:rsidR="0058276B">
        <w:rPr>
          <w:rFonts w:eastAsia="Aptos"/>
          <w:b w:val="0"/>
          <w:bCs/>
          <w:color w:val="auto"/>
          <w:sz w:val="24"/>
          <w:szCs w:val="24"/>
          <w:lang w:eastAsia="en-US"/>
        </w:rPr>
        <w:t xml:space="preserve">as </w:t>
      </w:r>
      <w:r w:rsidR="00F27884">
        <w:rPr>
          <w:rFonts w:eastAsia="Aptos"/>
          <w:b w:val="0"/>
          <w:bCs/>
          <w:color w:val="auto"/>
          <w:sz w:val="24"/>
          <w:szCs w:val="24"/>
          <w:lang w:eastAsia="en-US"/>
        </w:rPr>
        <w:t>what works for the client</w:t>
      </w:r>
      <w:r w:rsidR="0058276B">
        <w:rPr>
          <w:rFonts w:eastAsia="Aptos"/>
          <w:b w:val="0"/>
          <w:bCs/>
          <w:color w:val="auto"/>
          <w:sz w:val="24"/>
          <w:szCs w:val="24"/>
          <w:lang w:eastAsia="en-US"/>
        </w:rPr>
        <w:t xml:space="preserve"> remains the priority</w:t>
      </w:r>
      <w:r w:rsidRPr="006F1DD3">
        <w:rPr>
          <w:rFonts w:eastAsia="Aptos"/>
          <w:b w:val="0"/>
          <w:bCs/>
          <w:color w:val="auto"/>
          <w:sz w:val="24"/>
          <w:szCs w:val="24"/>
          <w:lang w:eastAsia="en-US"/>
        </w:rPr>
        <w:t xml:space="preserve">. However, the </w:t>
      </w:r>
      <w:r w:rsidR="000A2B3C" w:rsidRPr="006F1DD3">
        <w:rPr>
          <w:rFonts w:eastAsia="Aptos"/>
          <w:b w:val="0"/>
          <w:bCs/>
          <w:color w:val="auto"/>
          <w:sz w:val="24"/>
          <w:szCs w:val="24"/>
          <w:lang w:eastAsia="en-US"/>
        </w:rPr>
        <w:t xml:space="preserve">findings of this study </w:t>
      </w:r>
      <w:r w:rsidRPr="006F1DD3">
        <w:rPr>
          <w:rFonts w:eastAsia="Aptos"/>
          <w:b w:val="0"/>
          <w:bCs/>
          <w:color w:val="auto"/>
          <w:sz w:val="24"/>
          <w:szCs w:val="24"/>
          <w:lang w:eastAsia="en-US"/>
        </w:rPr>
        <w:t xml:space="preserve">indicate that the </w:t>
      </w:r>
      <w:r w:rsidR="004B6773">
        <w:rPr>
          <w:rFonts w:eastAsia="Aptos"/>
          <w:b w:val="0"/>
          <w:bCs/>
          <w:color w:val="auto"/>
          <w:sz w:val="24"/>
          <w:szCs w:val="24"/>
          <w:lang w:eastAsia="en-US"/>
        </w:rPr>
        <w:t xml:space="preserve">single session </w:t>
      </w:r>
      <w:r w:rsidRPr="006F1DD3">
        <w:rPr>
          <w:rFonts w:eastAsia="Aptos"/>
          <w:b w:val="0"/>
          <w:bCs/>
          <w:color w:val="auto"/>
          <w:sz w:val="24"/>
          <w:szCs w:val="24"/>
          <w:lang w:eastAsia="en-US"/>
        </w:rPr>
        <w:t xml:space="preserve">concept </w:t>
      </w:r>
      <w:r w:rsidR="00681368">
        <w:rPr>
          <w:rFonts w:eastAsia="Aptos"/>
          <w:b w:val="0"/>
          <w:bCs/>
          <w:color w:val="auto"/>
          <w:sz w:val="24"/>
          <w:szCs w:val="24"/>
          <w:lang w:eastAsia="en-US"/>
        </w:rPr>
        <w:t xml:space="preserve">is not yet  completely </w:t>
      </w:r>
      <w:r w:rsidRPr="006F1DD3">
        <w:rPr>
          <w:rFonts w:eastAsia="Aptos"/>
          <w:b w:val="0"/>
          <w:bCs/>
          <w:color w:val="auto"/>
          <w:sz w:val="24"/>
          <w:szCs w:val="24"/>
          <w:lang w:eastAsia="en-US"/>
        </w:rPr>
        <w:t>understood</w:t>
      </w:r>
      <w:r w:rsidR="00CA30BE">
        <w:rPr>
          <w:rFonts w:eastAsia="Aptos"/>
          <w:b w:val="0"/>
          <w:bCs/>
          <w:color w:val="auto"/>
          <w:sz w:val="24"/>
          <w:szCs w:val="24"/>
          <w:lang w:eastAsia="en-US"/>
        </w:rPr>
        <w:t xml:space="preserve"> by therapists</w:t>
      </w:r>
      <w:r w:rsidR="004B6773">
        <w:rPr>
          <w:rFonts w:eastAsia="Aptos"/>
          <w:b w:val="0"/>
          <w:bCs/>
          <w:color w:val="auto"/>
          <w:sz w:val="24"/>
          <w:szCs w:val="24"/>
          <w:lang w:eastAsia="en-US"/>
        </w:rPr>
        <w:t xml:space="preserve"> and organisations alike</w:t>
      </w:r>
      <w:r w:rsidRPr="006F1DD3">
        <w:rPr>
          <w:rFonts w:eastAsia="Aptos"/>
          <w:b w:val="0"/>
          <w:bCs/>
          <w:color w:val="auto"/>
          <w:sz w:val="24"/>
          <w:szCs w:val="24"/>
          <w:lang w:eastAsia="en-US"/>
        </w:rPr>
        <w:t xml:space="preserve">. </w:t>
      </w:r>
      <w:r w:rsidRPr="006F1DD3">
        <w:rPr>
          <w:rFonts w:eastAsia="Aptos"/>
          <w:b w:val="0"/>
          <w:color w:val="auto"/>
          <w:sz w:val="24"/>
          <w:szCs w:val="24"/>
          <w:lang w:eastAsia="en-US"/>
        </w:rPr>
        <w:t xml:space="preserve">The roll out of OAAT/SST suggests at some time or other therapists </w:t>
      </w:r>
      <w:r w:rsidR="00E94B92">
        <w:rPr>
          <w:rFonts w:eastAsia="Aptos"/>
          <w:b w:val="0"/>
          <w:color w:val="auto"/>
          <w:sz w:val="24"/>
          <w:szCs w:val="24"/>
          <w:lang w:eastAsia="en-US"/>
        </w:rPr>
        <w:t xml:space="preserve">will </w:t>
      </w:r>
      <w:r w:rsidRPr="006F1DD3">
        <w:rPr>
          <w:rFonts w:eastAsia="Aptos"/>
          <w:b w:val="0"/>
          <w:color w:val="auto"/>
          <w:sz w:val="24"/>
          <w:szCs w:val="24"/>
          <w:lang w:eastAsia="en-US"/>
        </w:rPr>
        <w:t>encounter this model of counselling</w:t>
      </w:r>
      <w:r w:rsidR="003D7D9B">
        <w:rPr>
          <w:rFonts w:eastAsia="Aptos"/>
          <w:b w:val="0"/>
          <w:color w:val="auto"/>
          <w:sz w:val="24"/>
          <w:szCs w:val="24"/>
          <w:lang w:eastAsia="en-US"/>
        </w:rPr>
        <w:t xml:space="preserve"> in their working practice, </w:t>
      </w:r>
      <w:r w:rsidR="00FE7C61">
        <w:rPr>
          <w:rFonts w:eastAsia="Aptos"/>
          <w:b w:val="0"/>
          <w:color w:val="auto"/>
          <w:sz w:val="24"/>
          <w:szCs w:val="24"/>
          <w:lang w:eastAsia="en-US"/>
        </w:rPr>
        <w:t>whether</w:t>
      </w:r>
      <w:r w:rsidR="003D7D9B">
        <w:rPr>
          <w:rFonts w:eastAsia="Aptos"/>
          <w:b w:val="0"/>
          <w:color w:val="auto"/>
          <w:sz w:val="24"/>
          <w:szCs w:val="24"/>
          <w:lang w:eastAsia="en-US"/>
        </w:rPr>
        <w:t xml:space="preserve"> asked for by a client </w:t>
      </w:r>
      <w:r w:rsidR="00FE7C61">
        <w:rPr>
          <w:rFonts w:eastAsia="Aptos"/>
          <w:b w:val="0"/>
          <w:color w:val="auto"/>
          <w:sz w:val="24"/>
          <w:szCs w:val="24"/>
          <w:lang w:eastAsia="en-US"/>
        </w:rPr>
        <w:t>or rolled out by an employer</w:t>
      </w:r>
      <w:r w:rsidRPr="006F1DD3">
        <w:rPr>
          <w:rFonts w:eastAsia="Aptos"/>
          <w:b w:val="0"/>
          <w:color w:val="auto"/>
          <w:sz w:val="24"/>
          <w:szCs w:val="24"/>
          <w:lang w:eastAsia="en-US"/>
        </w:rPr>
        <w:t xml:space="preserve">. </w:t>
      </w:r>
      <w:r w:rsidR="00AE0447">
        <w:rPr>
          <w:rFonts w:eastAsia="Aptos"/>
          <w:b w:val="0"/>
          <w:color w:val="auto"/>
          <w:sz w:val="24"/>
          <w:szCs w:val="24"/>
          <w:lang w:eastAsia="en-US"/>
        </w:rPr>
        <w:t xml:space="preserve">This would suggest </w:t>
      </w:r>
      <w:r w:rsidRPr="006F1DD3">
        <w:rPr>
          <w:rFonts w:eastAsia="Aptos"/>
          <w:b w:val="0"/>
          <w:color w:val="auto"/>
          <w:sz w:val="24"/>
          <w:szCs w:val="24"/>
          <w:lang w:eastAsia="en-US"/>
        </w:rPr>
        <w:t xml:space="preserve">that training needs to </w:t>
      </w:r>
      <w:r w:rsidR="00AE0447">
        <w:rPr>
          <w:rFonts w:eastAsia="Aptos"/>
          <w:b w:val="0"/>
          <w:color w:val="auto"/>
          <w:sz w:val="24"/>
          <w:szCs w:val="24"/>
          <w:lang w:eastAsia="en-US"/>
        </w:rPr>
        <w:t xml:space="preserve">be underpinned </w:t>
      </w:r>
      <w:r w:rsidR="0091097E">
        <w:rPr>
          <w:rFonts w:eastAsia="Aptos"/>
          <w:b w:val="0"/>
          <w:color w:val="auto"/>
          <w:sz w:val="24"/>
          <w:szCs w:val="24"/>
          <w:lang w:eastAsia="en-US"/>
        </w:rPr>
        <w:t xml:space="preserve">by </w:t>
      </w:r>
      <w:r w:rsidRPr="006F1DD3">
        <w:rPr>
          <w:rFonts w:eastAsia="Aptos"/>
          <w:b w:val="0"/>
          <w:color w:val="auto"/>
          <w:sz w:val="24"/>
          <w:szCs w:val="24"/>
          <w:lang w:eastAsia="en-US"/>
        </w:rPr>
        <w:t xml:space="preserve">of the philosophy of </w:t>
      </w:r>
      <w:r w:rsidR="00FE7C61">
        <w:rPr>
          <w:rFonts w:eastAsia="Aptos"/>
          <w:b w:val="0"/>
          <w:color w:val="auto"/>
          <w:sz w:val="24"/>
          <w:szCs w:val="24"/>
          <w:lang w:eastAsia="en-US"/>
        </w:rPr>
        <w:t xml:space="preserve">the </w:t>
      </w:r>
      <w:r w:rsidRPr="006F1DD3">
        <w:rPr>
          <w:rFonts w:eastAsia="Aptos"/>
          <w:b w:val="0"/>
          <w:color w:val="auto"/>
          <w:sz w:val="24"/>
          <w:szCs w:val="24"/>
          <w:lang w:eastAsia="en-US"/>
        </w:rPr>
        <w:t xml:space="preserve">model for therapists to feel truly comfortable </w:t>
      </w:r>
      <w:r w:rsidR="00CB031B">
        <w:rPr>
          <w:rFonts w:eastAsia="Aptos"/>
          <w:b w:val="0"/>
          <w:color w:val="auto"/>
          <w:sz w:val="24"/>
          <w:szCs w:val="24"/>
          <w:lang w:eastAsia="en-US"/>
        </w:rPr>
        <w:t xml:space="preserve">and understand </w:t>
      </w:r>
      <w:r w:rsidRPr="006F1DD3">
        <w:rPr>
          <w:rFonts w:eastAsia="Aptos"/>
          <w:b w:val="0"/>
          <w:color w:val="auto"/>
          <w:sz w:val="24"/>
          <w:szCs w:val="24"/>
          <w:lang w:eastAsia="en-US"/>
        </w:rPr>
        <w:t>working in this way.</w:t>
      </w:r>
      <w:r w:rsidR="0091097E">
        <w:rPr>
          <w:rFonts w:eastAsia="Aptos"/>
          <w:b w:val="0"/>
          <w:color w:val="auto"/>
          <w:sz w:val="24"/>
          <w:szCs w:val="24"/>
          <w:lang w:eastAsia="en-US"/>
        </w:rPr>
        <w:t xml:space="preserve"> </w:t>
      </w:r>
    </w:p>
    <w:p w14:paraId="57F88DDB" w14:textId="77777777" w:rsidR="001A2E87" w:rsidRPr="006F1DD3" w:rsidRDefault="001A2E87" w:rsidP="001A2E87">
      <w:pPr>
        <w:jc w:val="both"/>
        <w:rPr>
          <w:rFonts w:eastAsia="Aptos"/>
          <w:b w:val="0"/>
          <w:bCs/>
          <w:color w:val="auto"/>
          <w:sz w:val="24"/>
          <w:szCs w:val="24"/>
          <w:lang w:eastAsia="en-US"/>
        </w:rPr>
      </w:pPr>
      <w:r w:rsidRPr="006F1DD3">
        <w:rPr>
          <w:rFonts w:eastAsia="Aptos"/>
          <w:b w:val="0"/>
          <w:color w:val="auto"/>
          <w:sz w:val="24"/>
          <w:szCs w:val="24"/>
          <w:lang w:eastAsia="en-US"/>
        </w:rPr>
        <w:t xml:space="preserve"> </w:t>
      </w:r>
    </w:p>
    <w:p w14:paraId="0BC73B84" w14:textId="77777777" w:rsidR="001A2E87" w:rsidRPr="006F1DD3" w:rsidRDefault="001A2E87" w:rsidP="0043511E">
      <w:pPr>
        <w:pStyle w:val="Heading3"/>
        <w:rPr>
          <w:rFonts w:ascii="Arial" w:hAnsi="Arial"/>
          <w:b/>
          <w:bCs/>
          <w:lang w:eastAsia="en-US"/>
        </w:rPr>
      </w:pPr>
      <w:bookmarkStart w:id="57" w:name="_Toc231809615"/>
      <w:r w:rsidRPr="006F1DD3">
        <w:rPr>
          <w:rFonts w:ascii="Arial" w:hAnsi="Arial"/>
          <w:b/>
          <w:bCs/>
          <w:lang w:eastAsia="en-US"/>
        </w:rPr>
        <w:t>Recommendations</w:t>
      </w:r>
      <w:bookmarkEnd w:id="57"/>
    </w:p>
    <w:p w14:paraId="6BE4BEBC" w14:textId="77777777" w:rsidR="0043511E" w:rsidRPr="006F1DD3" w:rsidRDefault="0043511E" w:rsidP="001A2E87">
      <w:pPr>
        <w:jc w:val="both"/>
        <w:rPr>
          <w:rFonts w:eastAsia="Aptos"/>
          <w:color w:val="auto"/>
          <w:sz w:val="24"/>
          <w:szCs w:val="24"/>
          <w:lang w:eastAsia="en-US"/>
        </w:rPr>
      </w:pPr>
    </w:p>
    <w:p w14:paraId="7542FBCF" w14:textId="38E9EDF3"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Further research would be advantageous into therapists creation of the therapeutic relationship within O</w:t>
      </w:r>
      <w:r w:rsidR="00001AB0" w:rsidRPr="006F1DD3">
        <w:rPr>
          <w:rFonts w:eastAsia="Aptos"/>
          <w:b w:val="0"/>
          <w:bCs/>
          <w:color w:val="auto"/>
          <w:sz w:val="24"/>
          <w:szCs w:val="24"/>
          <w:lang w:eastAsia="en-US"/>
        </w:rPr>
        <w:t>A</w:t>
      </w:r>
      <w:r w:rsidRPr="006F1DD3">
        <w:rPr>
          <w:rFonts w:eastAsia="Aptos"/>
          <w:b w:val="0"/>
          <w:bCs/>
          <w:color w:val="auto"/>
          <w:sz w:val="24"/>
          <w:szCs w:val="24"/>
          <w:lang w:eastAsia="en-US"/>
        </w:rPr>
        <w:t xml:space="preserve">AT/SST. Time was viewed as an important factor when considering the therapeutic relationship and the client.  More research into time, power and counselling practice as a whole would lead to informing current practice. </w:t>
      </w:r>
    </w:p>
    <w:p w14:paraId="25C331A2" w14:textId="77777777" w:rsidR="001A2E87" w:rsidRPr="006F1DD3" w:rsidRDefault="001A2E87" w:rsidP="001A2E87">
      <w:pPr>
        <w:jc w:val="both"/>
        <w:rPr>
          <w:rFonts w:eastAsia="Aptos"/>
          <w:b w:val="0"/>
          <w:bCs/>
          <w:color w:val="auto"/>
          <w:sz w:val="24"/>
          <w:szCs w:val="24"/>
          <w:lang w:eastAsia="en-US"/>
        </w:rPr>
      </w:pPr>
    </w:p>
    <w:p w14:paraId="4C53CA06" w14:textId="77777777"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Colleges and universities may need to look at time and power as factors that interlink counselling and the therapeutic relationship. The establishment of OAAT/SST training should be at the forefront of courses involving counselling so students can become self-aware of their own therapeutic identity and the power dynamic within the counselling dyad.</w:t>
      </w:r>
    </w:p>
    <w:p w14:paraId="457A2E88" w14:textId="77777777" w:rsidR="001A2E87" w:rsidRPr="006F1DD3" w:rsidRDefault="001A2E87" w:rsidP="001A2E87">
      <w:pPr>
        <w:jc w:val="both"/>
        <w:rPr>
          <w:rFonts w:eastAsia="Aptos"/>
          <w:b w:val="0"/>
          <w:bCs/>
          <w:color w:val="auto"/>
          <w:sz w:val="24"/>
          <w:szCs w:val="24"/>
          <w:lang w:eastAsia="en-US"/>
        </w:rPr>
      </w:pPr>
    </w:p>
    <w:p w14:paraId="7B57F5E3" w14:textId="12A55509" w:rsidR="001A2E87"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 xml:space="preserve">For  organisations OAAT/SST </w:t>
      </w:r>
      <w:r w:rsidR="003D7F56">
        <w:rPr>
          <w:rFonts w:eastAsia="Aptos"/>
          <w:b w:val="0"/>
          <w:bCs/>
          <w:color w:val="auto"/>
          <w:sz w:val="24"/>
          <w:szCs w:val="24"/>
          <w:lang w:eastAsia="en-US"/>
        </w:rPr>
        <w:t xml:space="preserve">appears to have </w:t>
      </w:r>
      <w:r w:rsidRPr="006F1DD3">
        <w:rPr>
          <w:rFonts w:eastAsia="Aptos"/>
          <w:b w:val="0"/>
          <w:bCs/>
          <w:color w:val="auto"/>
          <w:sz w:val="24"/>
          <w:szCs w:val="24"/>
          <w:lang w:eastAsia="en-US"/>
        </w:rPr>
        <w:t xml:space="preserve">been allocated a task orientated approach to simple mental health conditions, which, while it  reduces waiting lists for therapy, may not be precisely what the philosophy of the model actually is.  Organisations need to become </w:t>
      </w:r>
      <w:r w:rsidRPr="006F1DD3">
        <w:rPr>
          <w:rFonts w:eastAsia="Aptos"/>
          <w:b w:val="0"/>
          <w:bCs/>
          <w:color w:val="auto"/>
          <w:sz w:val="24"/>
          <w:szCs w:val="24"/>
          <w:lang w:eastAsia="en-US"/>
        </w:rPr>
        <w:lastRenderedPageBreak/>
        <w:t xml:space="preserve">less rigid in their approach to OAAT/SST as the concept itself is based on the freedom of approach used by the therapist to achieve positive results. </w:t>
      </w:r>
    </w:p>
    <w:p w14:paraId="67E7D729" w14:textId="77777777" w:rsidR="00B06BFE" w:rsidRPr="006F1DD3" w:rsidRDefault="00B06BFE" w:rsidP="001A2E87">
      <w:pPr>
        <w:jc w:val="both"/>
        <w:rPr>
          <w:rFonts w:eastAsia="Aptos"/>
          <w:b w:val="0"/>
          <w:bCs/>
          <w:color w:val="auto"/>
          <w:sz w:val="24"/>
          <w:szCs w:val="24"/>
          <w:lang w:eastAsia="en-US"/>
        </w:rPr>
      </w:pPr>
    </w:p>
    <w:p w14:paraId="7881078A" w14:textId="73486CFA" w:rsidR="001A2E87" w:rsidRDefault="00B06BFE" w:rsidP="001A2E87">
      <w:pPr>
        <w:jc w:val="both"/>
        <w:rPr>
          <w:rFonts w:eastAsia="Aptos"/>
          <w:b w:val="0"/>
          <w:bCs/>
          <w:color w:val="auto"/>
          <w:sz w:val="24"/>
          <w:szCs w:val="24"/>
          <w:lang w:eastAsia="en-US"/>
        </w:rPr>
      </w:pPr>
      <w:r>
        <w:rPr>
          <w:rFonts w:eastAsia="Aptos"/>
          <w:b w:val="0"/>
          <w:bCs/>
          <w:color w:val="auto"/>
          <w:sz w:val="24"/>
          <w:szCs w:val="24"/>
          <w:lang w:eastAsia="en-US"/>
        </w:rPr>
        <w:t xml:space="preserve">Professional bodies could also </w:t>
      </w:r>
      <w:r w:rsidR="00231F7E">
        <w:rPr>
          <w:rFonts w:eastAsia="Aptos"/>
          <w:b w:val="0"/>
          <w:bCs/>
          <w:color w:val="auto"/>
          <w:sz w:val="24"/>
          <w:szCs w:val="24"/>
          <w:lang w:eastAsia="en-US"/>
        </w:rPr>
        <w:t xml:space="preserve"> offer continuous professional development opportunities to qualified therapists </w:t>
      </w:r>
      <w:r w:rsidR="007F7567">
        <w:rPr>
          <w:rFonts w:eastAsia="Aptos"/>
          <w:b w:val="0"/>
          <w:bCs/>
          <w:color w:val="auto"/>
          <w:sz w:val="24"/>
          <w:szCs w:val="24"/>
          <w:lang w:eastAsia="en-US"/>
        </w:rPr>
        <w:t>in this area in order to highlight the ethos of this approach.</w:t>
      </w:r>
    </w:p>
    <w:p w14:paraId="6FB8F717" w14:textId="77777777" w:rsidR="00B06BFE" w:rsidRPr="006F1DD3" w:rsidRDefault="00B06BFE" w:rsidP="001A2E87">
      <w:pPr>
        <w:jc w:val="both"/>
        <w:rPr>
          <w:rFonts w:eastAsia="Aptos"/>
          <w:b w:val="0"/>
          <w:bCs/>
          <w:color w:val="auto"/>
          <w:sz w:val="24"/>
          <w:szCs w:val="24"/>
          <w:lang w:eastAsia="en-US"/>
        </w:rPr>
      </w:pPr>
    </w:p>
    <w:p w14:paraId="090B1F90" w14:textId="77777777" w:rsidR="001A2E87" w:rsidRPr="006F1DD3" w:rsidRDefault="001A2E87" w:rsidP="0043511E">
      <w:pPr>
        <w:pStyle w:val="Heading3"/>
        <w:rPr>
          <w:rFonts w:ascii="Arial" w:hAnsi="Arial"/>
          <w:b/>
          <w:bCs/>
          <w:lang w:eastAsia="en-US"/>
        </w:rPr>
      </w:pPr>
      <w:bookmarkStart w:id="58" w:name="_Toc231809616"/>
      <w:r w:rsidRPr="006F1DD3">
        <w:rPr>
          <w:rFonts w:ascii="Arial" w:hAnsi="Arial"/>
          <w:b/>
          <w:bCs/>
          <w:lang w:eastAsia="en-US"/>
        </w:rPr>
        <w:t>Limitations</w:t>
      </w:r>
      <w:bookmarkEnd w:id="58"/>
      <w:r w:rsidRPr="006F1DD3">
        <w:rPr>
          <w:rFonts w:ascii="Arial" w:hAnsi="Arial"/>
          <w:b/>
          <w:bCs/>
          <w:lang w:eastAsia="en-US"/>
        </w:rPr>
        <w:t xml:space="preserve"> </w:t>
      </w:r>
    </w:p>
    <w:p w14:paraId="26293A35" w14:textId="77777777" w:rsidR="0043511E" w:rsidRPr="006F1DD3" w:rsidRDefault="0043511E" w:rsidP="001A2E87">
      <w:pPr>
        <w:jc w:val="both"/>
        <w:rPr>
          <w:rFonts w:eastAsia="Aptos"/>
          <w:color w:val="auto"/>
          <w:sz w:val="24"/>
          <w:szCs w:val="24"/>
          <w:lang w:eastAsia="en-US"/>
        </w:rPr>
      </w:pPr>
    </w:p>
    <w:p w14:paraId="0AC6967B" w14:textId="28EAD28A"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This study involved only five participants</w:t>
      </w:r>
      <w:r w:rsidR="00001AB0" w:rsidRPr="006F1DD3">
        <w:rPr>
          <w:rFonts w:eastAsia="Aptos"/>
          <w:b w:val="0"/>
          <w:bCs/>
          <w:color w:val="auto"/>
          <w:sz w:val="24"/>
          <w:szCs w:val="24"/>
          <w:lang w:eastAsia="en-US"/>
        </w:rPr>
        <w:t xml:space="preserve">, therefore </w:t>
      </w:r>
      <w:r w:rsidRPr="006F1DD3">
        <w:rPr>
          <w:rFonts w:eastAsia="Aptos"/>
          <w:b w:val="0"/>
          <w:bCs/>
          <w:color w:val="auto"/>
          <w:sz w:val="24"/>
          <w:szCs w:val="24"/>
          <w:lang w:eastAsia="en-US"/>
        </w:rPr>
        <w:t xml:space="preserve">the conclusion formed is based on </w:t>
      </w:r>
      <w:r w:rsidR="00001AB0" w:rsidRPr="006F1DD3">
        <w:rPr>
          <w:rFonts w:eastAsia="Aptos"/>
          <w:b w:val="0"/>
          <w:bCs/>
          <w:color w:val="auto"/>
          <w:sz w:val="24"/>
          <w:szCs w:val="24"/>
          <w:lang w:eastAsia="en-US"/>
        </w:rPr>
        <w:t xml:space="preserve">a </w:t>
      </w:r>
      <w:r w:rsidRPr="006F1DD3">
        <w:rPr>
          <w:rFonts w:eastAsia="Aptos"/>
          <w:b w:val="0"/>
          <w:bCs/>
          <w:color w:val="auto"/>
          <w:sz w:val="24"/>
          <w:szCs w:val="24"/>
          <w:lang w:eastAsia="en-US"/>
        </w:rPr>
        <w:t>small population.</w:t>
      </w:r>
    </w:p>
    <w:p w14:paraId="7F87A4E0" w14:textId="77777777" w:rsidR="001A2E87" w:rsidRPr="006F1DD3" w:rsidRDefault="001A2E87" w:rsidP="001A2E87">
      <w:pPr>
        <w:jc w:val="both"/>
        <w:rPr>
          <w:rFonts w:eastAsia="Aptos"/>
          <w:b w:val="0"/>
          <w:bCs/>
          <w:color w:val="auto"/>
          <w:sz w:val="24"/>
          <w:szCs w:val="24"/>
          <w:lang w:eastAsia="en-US"/>
        </w:rPr>
      </w:pPr>
    </w:p>
    <w:p w14:paraId="11CD2E6C" w14:textId="3E3AA5ED" w:rsidR="001A2E87" w:rsidRPr="006F1DD3" w:rsidRDefault="001A2E87" w:rsidP="001A2E87">
      <w:pPr>
        <w:jc w:val="both"/>
        <w:rPr>
          <w:rFonts w:eastAsia="Aptos"/>
          <w:b w:val="0"/>
          <w:bCs/>
          <w:color w:val="auto"/>
          <w:sz w:val="24"/>
          <w:szCs w:val="24"/>
          <w:lang w:eastAsia="en-US"/>
        </w:rPr>
      </w:pPr>
      <w:r w:rsidRPr="006F1DD3">
        <w:rPr>
          <w:rFonts w:eastAsia="Aptos"/>
          <w:b w:val="0"/>
          <w:bCs/>
          <w:color w:val="auto"/>
          <w:sz w:val="24"/>
          <w:szCs w:val="24"/>
          <w:lang w:eastAsia="en-US"/>
        </w:rPr>
        <w:t>As RTA was applied to this study, the researcher</w:t>
      </w:r>
      <w:r w:rsidR="004158EB">
        <w:rPr>
          <w:rFonts w:eastAsia="Aptos"/>
          <w:b w:val="0"/>
          <w:bCs/>
          <w:color w:val="auto"/>
          <w:sz w:val="24"/>
          <w:szCs w:val="24"/>
          <w:lang w:eastAsia="en-US"/>
        </w:rPr>
        <w:t>’</w:t>
      </w:r>
      <w:r w:rsidRPr="006F1DD3">
        <w:rPr>
          <w:rFonts w:eastAsia="Aptos"/>
          <w:b w:val="0"/>
          <w:bCs/>
          <w:color w:val="auto"/>
          <w:sz w:val="24"/>
          <w:szCs w:val="24"/>
          <w:lang w:eastAsia="en-US"/>
        </w:rPr>
        <w:t xml:space="preserve">s own subjective opinion informed  the analysis and discussion of data. Another researcher may have </w:t>
      </w:r>
      <w:r w:rsidR="00D24F64" w:rsidRPr="006F1DD3">
        <w:rPr>
          <w:rFonts w:eastAsia="Aptos"/>
          <w:b w:val="0"/>
          <w:bCs/>
          <w:color w:val="auto"/>
          <w:sz w:val="24"/>
          <w:szCs w:val="24"/>
          <w:lang w:eastAsia="en-US"/>
        </w:rPr>
        <w:t xml:space="preserve">interpreted </w:t>
      </w:r>
      <w:r w:rsidRPr="006F1DD3">
        <w:rPr>
          <w:rFonts w:eastAsia="Aptos"/>
          <w:b w:val="0"/>
          <w:bCs/>
          <w:color w:val="auto"/>
          <w:sz w:val="24"/>
          <w:szCs w:val="24"/>
          <w:lang w:eastAsia="en-US"/>
        </w:rPr>
        <w:t>the data in a different way</w:t>
      </w:r>
      <w:r w:rsidR="008773C3" w:rsidRPr="006F1DD3">
        <w:rPr>
          <w:rFonts w:ascii="Segoe UI" w:hAnsi="Segoe UI" w:cs="Segoe UI"/>
          <w:sz w:val="22"/>
          <w:szCs w:val="22"/>
        </w:rPr>
        <w:t xml:space="preserve"> </w:t>
      </w:r>
      <w:r w:rsidR="008773C3" w:rsidRPr="006F1DD3">
        <w:rPr>
          <w:rFonts w:eastAsia="Aptos"/>
          <w:b w:val="0"/>
          <w:color w:val="auto"/>
          <w:sz w:val="24"/>
          <w:szCs w:val="24"/>
          <w:lang w:eastAsia="en-US"/>
        </w:rPr>
        <w:t>meaning the findings remained</w:t>
      </w:r>
      <w:r w:rsidRPr="006F1DD3">
        <w:rPr>
          <w:rFonts w:eastAsia="Aptos"/>
          <w:b w:val="0"/>
          <w:bCs/>
          <w:color w:val="auto"/>
          <w:sz w:val="24"/>
          <w:szCs w:val="24"/>
          <w:lang w:eastAsia="en-US"/>
        </w:rPr>
        <w:t xml:space="preserve"> open to interpretation. </w:t>
      </w:r>
    </w:p>
    <w:p w14:paraId="077AA141" w14:textId="77777777" w:rsidR="001A2E87" w:rsidRPr="006F1DD3" w:rsidRDefault="001A2E87" w:rsidP="001A2E87">
      <w:pPr>
        <w:jc w:val="both"/>
        <w:rPr>
          <w:rFonts w:eastAsia="Aptos"/>
          <w:b w:val="0"/>
          <w:color w:val="auto"/>
          <w:sz w:val="24"/>
          <w:szCs w:val="24"/>
          <w:lang w:eastAsia="en-US"/>
        </w:rPr>
      </w:pPr>
    </w:p>
    <w:p w14:paraId="456CD93A" w14:textId="1C7F65D3" w:rsidR="00EF3ABC" w:rsidRPr="006F1DD3" w:rsidRDefault="00EF3ABC" w:rsidP="00CC4EA5">
      <w:pPr>
        <w:jc w:val="both"/>
      </w:pPr>
    </w:p>
    <w:p w14:paraId="60101A80" w14:textId="0E55EB1E" w:rsidR="009F6DA0" w:rsidRPr="006F1DD3" w:rsidRDefault="0043511E" w:rsidP="0043511E">
      <w:pPr>
        <w:pStyle w:val="Heading1"/>
        <w:rPr>
          <w:rFonts w:ascii="Arial" w:hAnsi="Arial"/>
          <w:b/>
          <w:bCs/>
        </w:rPr>
      </w:pPr>
      <w:bookmarkStart w:id="59" w:name="_Toc231809617"/>
      <w:r w:rsidRPr="006F1DD3">
        <w:rPr>
          <w:rFonts w:ascii="Arial" w:hAnsi="Arial"/>
          <w:b/>
          <w:bCs/>
        </w:rPr>
        <w:lastRenderedPageBreak/>
        <w:t xml:space="preserve">: </w:t>
      </w:r>
      <w:r w:rsidR="00DB607A" w:rsidRPr="006F1DD3">
        <w:rPr>
          <w:rFonts w:ascii="Arial" w:hAnsi="Arial"/>
          <w:b/>
          <w:bCs/>
        </w:rPr>
        <w:t xml:space="preserve">Overall </w:t>
      </w:r>
      <w:r w:rsidRPr="006F1DD3">
        <w:rPr>
          <w:rFonts w:ascii="Arial" w:hAnsi="Arial"/>
          <w:b/>
          <w:bCs/>
        </w:rPr>
        <w:t>Conclusion</w:t>
      </w:r>
      <w:bookmarkEnd w:id="59"/>
      <w:r w:rsidRPr="006F1DD3">
        <w:rPr>
          <w:rFonts w:ascii="Arial" w:hAnsi="Arial"/>
          <w:b/>
          <w:bCs/>
        </w:rPr>
        <w:t xml:space="preserve"> </w:t>
      </w:r>
    </w:p>
    <w:p w14:paraId="595507EF" w14:textId="77777777" w:rsidR="00DB607A" w:rsidRPr="006F1DD3" w:rsidRDefault="00DB607A" w:rsidP="00DB607A"/>
    <w:p w14:paraId="030F8B80" w14:textId="77777777" w:rsidR="000A70FF" w:rsidRPr="006F1DD3" w:rsidRDefault="000A70FF" w:rsidP="000A70FF">
      <w:pPr>
        <w:spacing w:before="100" w:beforeAutospacing="1" w:after="100" w:afterAutospacing="1"/>
        <w:jc w:val="both"/>
        <w:rPr>
          <w:rFonts w:eastAsia="SimSun"/>
          <w:b w:val="0"/>
          <w:bCs/>
          <w:i/>
          <w:iCs/>
          <w:color w:val="auto"/>
          <w:sz w:val="24"/>
          <w:szCs w:val="24"/>
        </w:rPr>
      </w:pPr>
      <w:r w:rsidRPr="006F1DD3">
        <w:rPr>
          <w:rFonts w:eastAsia="Times New Roman"/>
          <w:b w:val="0"/>
          <w:bCs/>
          <w:color w:val="auto"/>
          <w:sz w:val="24"/>
          <w:szCs w:val="24"/>
          <w:lang w:eastAsia="en-GB"/>
        </w:rPr>
        <w:t xml:space="preserve">This research study asked: </w:t>
      </w:r>
      <w:r w:rsidRPr="006F1DD3">
        <w:rPr>
          <w:rFonts w:eastAsia="SimSun"/>
          <w:b w:val="0"/>
          <w:bCs/>
          <w:i/>
          <w:iCs/>
          <w:color w:val="auto"/>
          <w:sz w:val="24"/>
          <w:szCs w:val="24"/>
        </w:rPr>
        <w:t>How do therapists narrate their experiences of building the therapeutic relationship within single session therapy?</w:t>
      </w:r>
    </w:p>
    <w:p w14:paraId="6CFAF395" w14:textId="77777777" w:rsidR="000A70FF" w:rsidRPr="006F1DD3" w:rsidRDefault="000A70FF" w:rsidP="000A70FF">
      <w:pPr>
        <w:jc w:val="both"/>
        <w:rPr>
          <w:rFonts w:eastAsia="Aptos"/>
          <w:b w:val="0"/>
          <w:bCs/>
          <w:color w:val="auto"/>
          <w:sz w:val="24"/>
          <w:szCs w:val="24"/>
          <w:lang w:eastAsia="en-US"/>
        </w:rPr>
      </w:pPr>
    </w:p>
    <w:p w14:paraId="488CD6A6" w14:textId="150AB248" w:rsidR="000A70FF" w:rsidRPr="006F1DD3" w:rsidRDefault="000A70FF" w:rsidP="000A70FF">
      <w:pPr>
        <w:jc w:val="both"/>
        <w:rPr>
          <w:rFonts w:eastAsia="Aptos"/>
          <w:b w:val="0"/>
          <w:bCs/>
          <w:color w:val="auto"/>
          <w:sz w:val="24"/>
          <w:szCs w:val="24"/>
          <w:lang w:eastAsia="en-US"/>
        </w:rPr>
      </w:pPr>
      <w:r w:rsidRPr="006F1DD3">
        <w:rPr>
          <w:rFonts w:eastAsia="Aptos"/>
          <w:b w:val="0"/>
          <w:bCs/>
          <w:color w:val="auto"/>
          <w:sz w:val="24"/>
          <w:szCs w:val="24"/>
          <w:lang w:eastAsia="en-US"/>
        </w:rPr>
        <w:t xml:space="preserve">In answer to the research question the ability of meeting the open approach of the OAAT/SST model coincides with how therapists form the therapeutic relationship with clients.  Analysis of the data showed that the therapeutic relationship was viewed differently by all participants. For some participants the freedom to be allowed to only see clients once suited their therapeutic identity where the autonomy to drop the constraints of time and work closely in the here-and-now led to therapeutic depth and relational embodiment within the therapeutic relationship. These participants were able to let go of the worry over complexity </w:t>
      </w:r>
      <w:r w:rsidR="00C82963">
        <w:rPr>
          <w:rFonts w:eastAsia="Aptos"/>
          <w:b w:val="0"/>
          <w:bCs/>
          <w:color w:val="auto"/>
          <w:sz w:val="24"/>
          <w:szCs w:val="24"/>
          <w:lang w:eastAsia="en-US"/>
        </w:rPr>
        <w:t xml:space="preserve">of issues and </w:t>
      </w:r>
      <w:r w:rsidR="00E56599">
        <w:rPr>
          <w:rFonts w:eastAsia="Aptos"/>
          <w:b w:val="0"/>
          <w:bCs/>
          <w:color w:val="auto"/>
          <w:sz w:val="24"/>
          <w:szCs w:val="24"/>
          <w:lang w:eastAsia="en-US"/>
        </w:rPr>
        <w:t xml:space="preserve">concern over </w:t>
      </w:r>
      <w:r w:rsidR="00C82963">
        <w:rPr>
          <w:rFonts w:eastAsia="Aptos"/>
          <w:b w:val="0"/>
          <w:bCs/>
          <w:color w:val="auto"/>
          <w:sz w:val="24"/>
          <w:szCs w:val="24"/>
          <w:lang w:eastAsia="en-US"/>
        </w:rPr>
        <w:t>time restraints</w:t>
      </w:r>
      <w:r w:rsidR="00E56599">
        <w:rPr>
          <w:rFonts w:eastAsia="Aptos"/>
          <w:b w:val="0"/>
          <w:bCs/>
          <w:color w:val="auto"/>
          <w:sz w:val="24"/>
          <w:szCs w:val="24"/>
          <w:lang w:eastAsia="en-US"/>
        </w:rPr>
        <w:t>,</w:t>
      </w:r>
      <w:r w:rsidR="00C82963">
        <w:rPr>
          <w:rFonts w:eastAsia="Aptos"/>
          <w:b w:val="0"/>
          <w:bCs/>
          <w:color w:val="auto"/>
          <w:sz w:val="24"/>
          <w:szCs w:val="24"/>
          <w:lang w:eastAsia="en-US"/>
        </w:rPr>
        <w:t xml:space="preserve"> </w:t>
      </w:r>
      <w:r w:rsidRPr="006F1DD3">
        <w:rPr>
          <w:rFonts w:eastAsia="Aptos"/>
          <w:b w:val="0"/>
          <w:bCs/>
          <w:color w:val="auto"/>
          <w:sz w:val="24"/>
          <w:szCs w:val="24"/>
          <w:lang w:eastAsia="en-US"/>
        </w:rPr>
        <w:t>the therapist was able to</w:t>
      </w:r>
      <w:r w:rsidR="00E56599">
        <w:rPr>
          <w:rFonts w:eastAsia="Aptos"/>
          <w:b w:val="0"/>
          <w:bCs/>
          <w:color w:val="auto"/>
          <w:sz w:val="24"/>
          <w:szCs w:val="24"/>
          <w:lang w:eastAsia="en-US"/>
        </w:rPr>
        <w:t xml:space="preserve"> fully </w:t>
      </w:r>
      <w:r w:rsidRPr="006F1DD3">
        <w:rPr>
          <w:rFonts w:eastAsia="Aptos"/>
          <w:b w:val="0"/>
          <w:bCs/>
          <w:color w:val="auto"/>
          <w:sz w:val="24"/>
          <w:szCs w:val="24"/>
          <w:lang w:eastAsia="en-US"/>
        </w:rPr>
        <w:t>bear witness</w:t>
      </w:r>
      <w:r w:rsidR="00C82963">
        <w:rPr>
          <w:rFonts w:eastAsia="Aptos"/>
          <w:b w:val="0"/>
          <w:bCs/>
          <w:color w:val="auto"/>
          <w:sz w:val="24"/>
          <w:szCs w:val="24"/>
          <w:lang w:eastAsia="en-US"/>
        </w:rPr>
        <w:t xml:space="preserve"> to the client</w:t>
      </w:r>
      <w:r w:rsidR="00C3429E">
        <w:rPr>
          <w:rFonts w:eastAsia="Aptos"/>
          <w:b w:val="0"/>
          <w:bCs/>
          <w:color w:val="auto"/>
          <w:sz w:val="24"/>
          <w:szCs w:val="24"/>
          <w:lang w:eastAsia="en-US"/>
        </w:rPr>
        <w:t>’</w:t>
      </w:r>
      <w:r w:rsidR="00C82963">
        <w:rPr>
          <w:rFonts w:eastAsia="Aptos"/>
          <w:b w:val="0"/>
          <w:bCs/>
          <w:color w:val="auto"/>
          <w:sz w:val="24"/>
          <w:szCs w:val="24"/>
          <w:lang w:eastAsia="en-US"/>
        </w:rPr>
        <w:t>s story</w:t>
      </w:r>
      <w:r w:rsidRPr="006F1DD3">
        <w:rPr>
          <w:rFonts w:eastAsia="Aptos"/>
          <w:b w:val="0"/>
          <w:bCs/>
          <w:color w:val="auto"/>
          <w:sz w:val="24"/>
          <w:szCs w:val="24"/>
          <w:lang w:eastAsia="en-US"/>
        </w:rPr>
        <w:t>. When this occurred it was interesting that clients vocalised they did not need to come back</w:t>
      </w:r>
      <w:r w:rsidR="00B21C69">
        <w:rPr>
          <w:rFonts w:eastAsia="Aptos"/>
          <w:b w:val="0"/>
          <w:bCs/>
          <w:color w:val="auto"/>
          <w:sz w:val="24"/>
          <w:szCs w:val="24"/>
          <w:lang w:eastAsia="en-US"/>
        </w:rPr>
        <w:t>.</w:t>
      </w:r>
      <w:r w:rsidRPr="006F1DD3">
        <w:rPr>
          <w:rFonts w:eastAsia="Aptos"/>
          <w:b w:val="0"/>
          <w:bCs/>
          <w:color w:val="auto"/>
          <w:sz w:val="24"/>
          <w:szCs w:val="24"/>
          <w:lang w:eastAsia="en-US"/>
        </w:rPr>
        <w:t xml:space="preserve"> </w:t>
      </w:r>
    </w:p>
    <w:p w14:paraId="5E136F11" w14:textId="77777777" w:rsidR="000A70FF" w:rsidRPr="006F1DD3" w:rsidRDefault="000A70FF" w:rsidP="000A70FF">
      <w:pPr>
        <w:jc w:val="both"/>
        <w:rPr>
          <w:rFonts w:eastAsia="Aptos"/>
          <w:color w:val="auto"/>
          <w:sz w:val="24"/>
          <w:szCs w:val="24"/>
          <w:lang w:eastAsia="en-US"/>
        </w:rPr>
      </w:pPr>
    </w:p>
    <w:p w14:paraId="2A98C8C0" w14:textId="7BFF9E43" w:rsidR="000A70FF" w:rsidRPr="006F1DD3" w:rsidRDefault="000A70FF" w:rsidP="000A70FF">
      <w:pPr>
        <w:jc w:val="both"/>
        <w:rPr>
          <w:rFonts w:eastAsia="Aptos"/>
          <w:b w:val="0"/>
          <w:bCs/>
          <w:color w:val="auto"/>
          <w:sz w:val="24"/>
          <w:szCs w:val="24"/>
          <w:lang w:eastAsia="en-US"/>
        </w:rPr>
      </w:pPr>
      <w:r w:rsidRPr="006F1DD3">
        <w:rPr>
          <w:rFonts w:eastAsia="Aptos"/>
          <w:b w:val="0"/>
          <w:bCs/>
          <w:color w:val="auto"/>
          <w:sz w:val="24"/>
          <w:szCs w:val="24"/>
          <w:lang w:eastAsia="en-US"/>
        </w:rPr>
        <w:t>For others</w:t>
      </w:r>
      <w:r w:rsidR="00CC03E5">
        <w:rPr>
          <w:rFonts w:eastAsia="Aptos"/>
          <w:b w:val="0"/>
          <w:bCs/>
          <w:color w:val="auto"/>
          <w:sz w:val="24"/>
          <w:szCs w:val="24"/>
          <w:lang w:eastAsia="en-US"/>
        </w:rPr>
        <w:t>,</w:t>
      </w:r>
      <w:r w:rsidRPr="006F1DD3">
        <w:rPr>
          <w:rFonts w:eastAsia="Aptos"/>
          <w:b w:val="0"/>
          <w:bCs/>
          <w:color w:val="auto"/>
          <w:sz w:val="24"/>
          <w:szCs w:val="24"/>
          <w:lang w:eastAsia="en-US"/>
        </w:rPr>
        <w:t xml:space="preserve"> the fear of working with complexity appeared to distort the concept of time, where they felt only simple mental health issues could be addressed. Perhaps</w:t>
      </w:r>
      <w:r w:rsidR="004F01A6">
        <w:rPr>
          <w:rFonts w:eastAsia="Aptos"/>
          <w:b w:val="0"/>
          <w:bCs/>
          <w:color w:val="auto"/>
          <w:sz w:val="24"/>
          <w:szCs w:val="24"/>
          <w:lang w:eastAsia="en-US"/>
        </w:rPr>
        <w:t xml:space="preserve"> as</w:t>
      </w:r>
      <w:r w:rsidRPr="006F1DD3">
        <w:rPr>
          <w:rFonts w:eastAsia="Aptos"/>
          <w:b w:val="0"/>
          <w:bCs/>
          <w:color w:val="auto"/>
          <w:sz w:val="24"/>
          <w:szCs w:val="24"/>
          <w:lang w:eastAsia="en-US"/>
        </w:rPr>
        <w:t xml:space="preserve"> there is little training in the area of OAAT/SST on offer and the fact that the model has a free approach to its delivery is a difficult concept to understand. What is apparent is that the premise therapy should be long term </w:t>
      </w:r>
      <w:r w:rsidR="003C7EBA" w:rsidRPr="006F1DD3">
        <w:rPr>
          <w:rFonts w:eastAsia="Aptos"/>
          <w:b w:val="0"/>
          <w:bCs/>
          <w:color w:val="auto"/>
          <w:sz w:val="24"/>
          <w:szCs w:val="24"/>
          <w:lang w:eastAsia="en-US"/>
        </w:rPr>
        <w:t xml:space="preserve">and </w:t>
      </w:r>
      <w:r w:rsidRPr="006F1DD3">
        <w:rPr>
          <w:rFonts w:eastAsia="Aptos"/>
          <w:b w:val="0"/>
          <w:bCs/>
          <w:color w:val="auto"/>
          <w:sz w:val="24"/>
          <w:szCs w:val="24"/>
          <w:lang w:eastAsia="en-US"/>
        </w:rPr>
        <w:t>remains embe</w:t>
      </w:r>
      <w:r w:rsidR="003C7EBA" w:rsidRPr="006F1DD3">
        <w:rPr>
          <w:rFonts w:eastAsia="Aptos"/>
          <w:b w:val="0"/>
          <w:bCs/>
          <w:color w:val="auto"/>
          <w:sz w:val="24"/>
          <w:szCs w:val="24"/>
          <w:lang w:eastAsia="en-US"/>
        </w:rPr>
        <w:t>dde</w:t>
      </w:r>
      <w:r w:rsidRPr="006F1DD3">
        <w:rPr>
          <w:rFonts w:eastAsia="Aptos"/>
          <w:b w:val="0"/>
          <w:bCs/>
          <w:color w:val="auto"/>
          <w:sz w:val="24"/>
          <w:szCs w:val="24"/>
          <w:lang w:eastAsia="en-US"/>
        </w:rPr>
        <w:t xml:space="preserve">d into counselling hierarchy, training programmes and society as a whole. </w:t>
      </w:r>
    </w:p>
    <w:p w14:paraId="425A44F7" w14:textId="77777777" w:rsidR="000A70FF" w:rsidRPr="006F1DD3" w:rsidRDefault="000A70FF" w:rsidP="000A70FF">
      <w:pPr>
        <w:jc w:val="both"/>
        <w:rPr>
          <w:rFonts w:eastAsia="Aptos"/>
          <w:b w:val="0"/>
          <w:bCs/>
          <w:color w:val="auto"/>
          <w:sz w:val="24"/>
          <w:szCs w:val="24"/>
          <w:lang w:eastAsia="en-US"/>
        </w:rPr>
      </w:pPr>
    </w:p>
    <w:p w14:paraId="58C3E381" w14:textId="77777777" w:rsidR="00DB607A" w:rsidRPr="006F1DD3" w:rsidRDefault="00DB607A" w:rsidP="00DB607A"/>
    <w:p w14:paraId="1485C3EC" w14:textId="3E0537CD" w:rsidR="002B750B" w:rsidRPr="006F1DD3" w:rsidRDefault="002B6EC2" w:rsidP="009846EC">
      <w:pPr>
        <w:pStyle w:val="Headingbackmatter"/>
        <w:rPr>
          <w:rFonts w:ascii="Arial" w:hAnsi="Arial"/>
          <w:b/>
          <w:bCs/>
          <w:noProof w:val="0"/>
        </w:rPr>
      </w:pPr>
      <w:bookmarkStart w:id="60" w:name="_Toc231809618"/>
      <w:r w:rsidRPr="006F1DD3">
        <w:rPr>
          <w:rFonts w:ascii="Arial" w:hAnsi="Arial"/>
          <w:b/>
          <w:bCs/>
          <w:noProof w:val="0"/>
        </w:rPr>
        <w:lastRenderedPageBreak/>
        <w:t>Reference</w:t>
      </w:r>
      <w:r w:rsidR="009333AA" w:rsidRPr="006F1DD3">
        <w:rPr>
          <w:rFonts w:ascii="Arial" w:hAnsi="Arial"/>
          <w:b/>
          <w:bCs/>
          <w:noProof w:val="0"/>
        </w:rPr>
        <w:t xml:space="preserve"> L</w:t>
      </w:r>
      <w:r w:rsidRPr="006F1DD3">
        <w:rPr>
          <w:rFonts w:ascii="Arial" w:hAnsi="Arial"/>
          <w:b/>
          <w:bCs/>
          <w:noProof w:val="0"/>
        </w:rPr>
        <w:t>ist</w:t>
      </w:r>
      <w:bookmarkEnd w:id="60"/>
      <w:r w:rsidRPr="006F1DD3">
        <w:rPr>
          <w:rFonts w:ascii="Arial" w:hAnsi="Arial"/>
          <w:b/>
          <w:bCs/>
          <w:noProof w:val="0"/>
        </w:rPr>
        <w:t xml:space="preserve"> </w:t>
      </w:r>
    </w:p>
    <w:p w14:paraId="27476241" w14:textId="77777777" w:rsidR="00033414" w:rsidRPr="006F1DD3" w:rsidRDefault="00033414" w:rsidP="00AA6589">
      <w:pPr>
        <w:spacing w:line="360" w:lineRule="auto"/>
        <w:ind w:left="720" w:hanging="720"/>
        <w:rPr>
          <w:rFonts w:eastAsia="Aptos"/>
          <w:b w:val="0"/>
          <w:color w:val="4EA72E"/>
          <w:kern w:val="2"/>
          <w:sz w:val="24"/>
          <w:szCs w:val="24"/>
          <w:lang w:eastAsia="en-US"/>
          <w14:ligatures w14:val="standardContextual"/>
        </w:rPr>
      </w:pPr>
    </w:p>
    <w:p w14:paraId="31566691" w14:textId="77777777" w:rsidR="00F507D6" w:rsidRPr="006F1DD3" w:rsidRDefault="00F507D6" w:rsidP="000D6609">
      <w:pPr>
        <w:spacing w:line="360" w:lineRule="auto"/>
        <w:ind w:left="720" w:hanging="720"/>
        <w:rPr>
          <w:rFonts w:eastAsia="Aptos"/>
          <w:b w:val="0"/>
          <w:bCs/>
          <w:color w:val="3A3A3A"/>
          <w:kern w:val="2"/>
          <w:sz w:val="24"/>
          <w:szCs w:val="24"/>
          <w:lang w:eastAsia="en-US"/>
          <w14:ligatures w14:val="standardContextual"/>
        </w:rPr>
      </w:pPr>
    </w:p>
    <w:p w14:paraId="1E66E65A"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Aafjes-van Doorn, K. and  Sweeney, K. (2019) ‘The Effectiveness of Initial Therapy Contact: A Systematic Review’, </w:t>
      </w:r>
      <w:r w:rsidRPr="006F1DD3">
        <w:rPr>
          <w:rFonts w:eastAsia="Aptos"/>
          <w:b w:val="0"/>
          <w:i/>
          <w:iCs/>
          <w:color w:val="auto"/>
          <w:kern w:val="2"/>
          <w:sz w:val="24"/>
          <w:szCs w:val="24"/>
          <w:lang w:eastAsia="en-US"/>
          <w14:ligatures w14:val="standardContextual"/>
        </w:rPr>
        <w:t>Clinical Psychology Review</w:t>
      </w:r>
      <w:r w:rsidRPr="006F1DD3">
        <w:rPr>
          <w:rFonts w:eastAsia="Aptos"/>
          <w:b w:val="0"/>
          <w:color w:val="auto"/>
          <w:kern w:val="2"/>
          <w:sz w:val="24"/>
          <w:szCs w:val="24"/>
          <w:lang w:eastAsia="en-US"/>
          <w14:ligatures w14:val="standardContextual"/>
        </w:rPr>
        <w:t xml:space="preserve">, 74 (101786), pp.1-14. Available at :  </w:t>
      </w:r>
      <w:hyperlink r:id="rId30" w:history="1">
        <w:r w:rsidRPr="006F1DD3">
          <w:rPr>
            <w:rFonts w:eastAsia="Aptos"/>
            <w:b w:val="0"/>
            <w:color w:val="auto"/>
            <w:kern w:val="2"/>
            <w:sz w:val="24"/>
            <w:szCs w:val="24"/>
            <w:u w:val="single"/>
            <w:lang w:eastAsia="en-US"/>
            <w14:ligatures w14:val="standardContextual"/>
          </w:rPr>
          <w:t xml:space="preserve"> https://doi.org/10.1016/j.cpr.2019.101786</w:t>
        </w:r>
      </w:hyperlink>
      <w:r w:rsidRPr="006F1DD3">
        <w:rPr>
          <w:rFonts w:eastAsia="Aptos"/>
          <w:b w:val="0"/>
          <w:color w:val="auto"/>
          <w:kern w:val="2"/>
          <w:sz w:val="24"/>
          <w:szCs w:val="24"/>
          <w:lang w:eastAsia="en-US"/>
          <w14:ligatures w14:val="standardContextual"/>
        </w:rPr>
        <w:t xml:space="preserve"> </w:t>
      </w:r>
    </w:p>
    <w:p w14:paraId="6C9FBEC5" w14:textId="36BADA47" w:rsidR="00C24000" w:rsidRPr="006F1DD3" w:rsidRDefault="00C24000" w:rsidP="00C24000">
      <w:pPr>
        <w:ind w:left="720" w:hanging="720"/>
        <w:rPr>
          <w:rFonts w:eastAsia="Aptos"/>
          <w:b w:val="0"/>
          <w:color w:val="1F1F1F"/>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Aguzzoli, R., Lengler, J.,  Miller, S.J. and  Chidlow, A. (2024) ‘Paradigms in Qualitative IB Research: Trends, Analysis and Recommendations’, </w:t>
      </w:r>
      <w:r w:rsidRPr="006F1DD3">
        <w:rPr>
          <w:rFonts w:eastAsia="Aptos"/>
          <w:b w:val="0"/>
          <w:i/>
          <w:iCs/>
          <w:color w:val="auto"/>
          <w:kern w:val="2"/>
          <w:sz w:val="24"/>
          <w:szCs w:val="24"/>
          <w:lang w:eastAsia="en-US"/>
          <w14:ligatures w14:val="standardContextual"/>
        </w:rPr>
        <w:t>Management International Review</w:t>
      </w:r>
      <w:r w:rsidR="00AB3101" w:rsidRPr="006F1DD3">
        <w:rPr>
          <w:rFonts w:eastAsia="Aptos"/>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 64 (2024), pp.165-198.Available at: </w:t>
      </w:r>
      <w:hyperlink r:id="rId31" w:history="1">
        <w:r w:rsidRPr="006F1DD3">
          <w:rPr>
            <w:rFonts w:eastAsia="Aptos"/>
            <w:b w:val="0"/>
            <w:color w:val="auto"/>
            <w:kern w:val="2"/>
            <w:sz w:val="24"/>
            <w:szCs w:val="24"/>
            <w:u w:val="single"/>
            <w:lang w:eastAsia="en-US"/>
            <w14:ligatures w14:val="standardContextual"/>
          </w:rPr>
          <w:t>https://doi.org/10.1007/s11575-024-00529-5</w:t>
        </w:r>
      </w:hyperlink>
      <w:r w:rsidRPr="006F1DD3">
        <w:rPr>
          <w:rFonts w:eastAsia="Aptos"/>
          <w:b w:val="0"/>
          <w:color w:val="1F1F1F"/>
          <w:kern w:val="2"/>
          <w:sz w:val="24"/>
          <w:szCs w:val="24"/>
          <w:lang w:eastAsia="en-US"/>
          <w14:ligatures w14:val="standardContextual"/>
        </w:rPr>
        <w:t xml:space="preserve"> </w:t>
      </w:r>
    </w:p>
    <w:p w14:paraId="47666E9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Ahmad, M. and Wilkins, S. (2025) ‘Purposive Sampling in Qualitative Research: A Framework for the Entire Journey’, </w:t>
      </w:r>
      <w:r w:rsidRPr="006F1DD3">
        <w:rPr>
          <w:rFonts w:eastAsia="Aptos"/>
          <w:b w:val="0"/>
          <w:i/>
          <w:iCs/>
          <w:color w:val="auto"/>
          <w:kern w:val="2"/>
          <w:sz w:val="24"/>
          <w:szCs w:val="24"/>
          <w:lang w:eastAsia="en-US"/>
          <w14:ligatures w14:val="standardContextual"/>
        </w:rPr>
        <w:t>Quality and Quantity</w:t>
      </w:r>
      <w:r w:rsidRPr="006F1DD3">
        <w:rPr>
          <w:rFonts w:eastAsia="Aptos"/>
          <w:b w:val="0"/>
          <w:color w:val="auto"/>
          <w:kern w:val="2"/>
          <w:sz w:val="24"/>
          <w:szCs w:val="24"/>
          <w:lang w:eastAsia="en-US"/>
          <w14:ligatures w14:val="standardContextual"/>
        </w:rPr>
        <w:t>, 59(2), pp. 1461–1479. Available at: https://doi.org/10.1007/s11135-024-02022-5.</w:t>
      </w:r>
    </w:p>
    <w:p w14:paraId="3FAEA8B2"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Ahmed, S.K.,  Mohammed, R.,  Nashwan, A.J.,   Ibrahim,  R.H., Barzan, A.Q.,. Ameen, M.M.,   Khdhir, R. (2025) ‘Using Thematic Analysis in Qualitative Research’, </w:t>
      </w:r>
      <w:r w:rsidRPr="006F1DD3">
        <w:rPr>
          <w:rFonts w:eastAsia="Aptos"/>
          <w:b w:val="0"/>
          <w:i/>
          <w:iCs/>
          <w:color w:val="auto"/>
          <w:kern w:val="2"/>
          <w:sz w:val="24"/>
          <w:szCs w:val="24"/>
          <w:lang w:eastAsia="en-US"/>
          <w14:ligatures w14:val="standardContextual"/>
        </w:rPr>
        <w:t>Journal of Medicine, Surgery and Public Health</w:t>
      </w:r>
      <w:r w:rsidRPr="006F1DD3">
        <w:rPr>
          <w:rFonts w:eastAsia="Aptos"/>
          <w:b w:val="0"/>
          <w:color w:val="auto"/>
          <w:kern w:val="2"/>
          <w:sz w:val="24"/>
          <w:szCs w:val="24"/>
          <w:lang w:eastAsia="en-US"/>
          <w14:ligatures w14:val="standardContextual"/>
        </w:rPr>
        <w:t xml:space="preserve">, 6(2025), p.1-6. Available at: </w:t>
      </w:r>
      <w:hyperlink r:id="rId32" w:history="1">
        <w:r w:rsidRPr="006F1DD3">
          <w:rPr>
            <w:rFonts w:eastAsia="Aptos"/>
            <w:b w:val="0"/>
            <w:color w:val="auto"/>
            <w:kern w:val="2"/>
            <w:sz w:val="24"/>
            <w:szCs w:val="24"/>
            <w:u w:val="single"/>
            <w:lang w:eastAsia="en-US"/>
            <w14:ligatures w14:val="standardContextual"/>
          </w:rPr>
          <w:t>https://doi.org/10.1016/j.glmedi.2025.100198</w:t>
        </w:r>
      </w:hyperlink>
    </w:p>
    <w:p w14:paraId="2A8A93D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Anderson, R., Cooper, M. and Steffen, E.M. (2023) ‘Cancer Patients’ Experiences of Moments of Relational Depth During Psychological Therapy: A Qualitative Study’, </w:t>
      </w:r>
      <w:r w:rsidRPr="006F1DD3">
        <w:rPr>
          <w:rFonts w:eastAsia="Aptos"/>
          <w:b w:val="0"/>
          <w:i/>
          <w:iCs/>
          <w:color w:val="auto"/>
          <w:kern w:val="2"/>
          <w:sz w:val="24"/>
          <w:szCs w:val="24"/>
          <w:lang w:eastAsia="en-US"/>
          <w14:ligatures w14:val="standardContextual"/>
        </w:rPr>
        <w:t>Journal of Psychosocial Oncology</w:t>
      </w:r>
      <w:r w:rsidRPr="006F1DD3">
        <w:rPr>
          <w:rFonts w:eastAsia="Aptos"/>
          <w:b w:val="0"/>
          <w:color w:val="auto"/>
          <w:kern w:val="2"/>
          <w:sz w:val="24"/>
          <w:szCs w:val="24"/>
          <w:lang w:eastAsia="en-US"/>
          <w14:ligatures w14:val="standardContextual"/>
        </w:rPr>
        <w:t xml:space="preserve">, 41(6), pp. 704–720. Available at : </w:t>
      </w:r>
      <w:hyperlink r:id="rId33" w:history="1">
        <w:r w:rsidRPr="006F1DD3">
          <w:rPr>
            <w:rFonts w:eastAsia="Aptos"/>
            <w:b w:val="0"/>
            <w:color w:val="auto"/>
            <w:kern w:val="2"/>
            <w:sz w:val="24"/>
            <w:szCs w:val="24"/>
            <w:u w:val="single"/>
            <w:lang w:eastAsia="en-US"/>
            <w14:ligatures w14:val="standardContextual"/>
          </w:rPr>
          <w:t xml:space="preserve"> https://doi.org/10.1080/07347332.2023.2184741</w:t>
        </w:r>
      </w:hyperlink>
    </w:p>
    <w:p w14:paraId="2155D35B"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Babl, A., Rubel, J., Gómez Penedo, J. M., Berger, T., Holtforth, M. and Eubanks, C. F. (2024) ‘Can Session-by-Session Changes in Self-Reported Alliance Scores Serve as a Measure of Ruptures in the Therapeutic Alliance?’,</w:t>
      </w:r>
      <w:r w:rsidRPr="006F1DD3">
        <w:rPr>
          <w:rFonts w:eastAsia="Aptos"/>
          <w:b w:val="0"/>
          <w:i/>
          <w:iCs/>
          <w:color w:val="auto"/>
          <w:kern w:val="2"/>
          <w:sz w:val="24"/>
          <w:szCs w:val="24"/>
          <w:lang w:eastAsia="en-US"/>
          <w14:ligatures w14:val="standardContextual"/>
        </w:rPr>
        <w:t xml:space="preserve"> Journal of Consulting and </w:t>
      </w:r>
      <w:r w:rsidRPr="006F1DD3">
        <w:rPr>
          <w:rFonts w:eastAsia="Aptos"/>
          <w:b w:val="0"/>
          <w:i/>
          <w:iCs/>
          <w:color w:val="auto"/>
          <w:kern w:val="2"/>
          <w:sz w:val="24"/>
          <w:szCs w:val="24"/>
          <w:lang w:eastAsia="en-US"/>
          <w14:ligatures w14:val="standardContextual"/>
        </w:rPr>
        <w:lastRenderedPageBreak/>
        <w:t>Clinical Psychology</w:t>
      </w:r>
      <w:r w:rsidRPr="006F1DD3">
        <w:rPr>
          <w:rFonts w:eastAsia="Aptos"/>
          <w:b w:val="0"/>
          <w:color w:val="auto"/>
          <w:kern w:val="2"/>
          <w:sz w:val="24"/>
          <w:szCs w:val="24"/>
          <w:lang w:eastAsia="en-US"/>
          <w14:ligatures w14:val="standardContextual"/>
        </w:rPr>
        <w:t xml:space="preserve">, 92(2), pp. 129–133. Available at : </w:t>
      </w:r>
      <w:hyperlink r:id="rId34" w:history="1">
        <w:r w:rsidRPr="006F1DD3">
          <w:rPr>
            <w:rFonts w:eastAsia="Aptos"/>
            <w:b w:val="0"/>
            <w:color w:val="auto"/>
            <w:kern w:val="2"/>
            <w:sz w:val="24"/>
            <w:szCs w:val="24"/>
            <w:u w:val="single"/>
            <w:lang w:eastAsia="en-US"/>
            <w14:ligatures w14:val="standardContextual"/>
          </w:rPr>
          <w:t xml:space="preserve"> https://doi.org/10.1037/ccp0000861</w:t>
        </w:r>
      </w:hyperlink>
    </w:p>
    <w:p w14:paraId="749A0B65"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Baker, C. and Gabriel, L. (2021) ‘Exploring how Therapists Engage in Self-Care in Times of Personal Distress’, </w:t>
      </w:r>
      <w:r w:rsidRPr="006F1DD3">
        <w:rPr>
          <w:rFonts w:eastAsia="Aptos"/>
          <w:b w:val="0"/>
          <w:i/>
          <w:color w:val="3A3A3A"/>
          <w:kern w:val="2"/>
          <w:sz w:val="24"/>
          <w:szCs w:val="24"/>
          <w:shd w:val="clear" w:color="auto" w:fill="FFFFFF"/>
          <w:lang w:eastAsia="en-US"/>
          <w14:ligatures w14:val="standardContextual"/>
        </w:rPr>
        <w:t xml:space="preserve">British </w:t>
      </w:r>
      <w:r w:rsidRPr="006F1DD3">
        <w:rPr>
          <w:rFonts w:eastAsia="Aptos"/>
          <w:b w:val="0"/>
          <w:i/>
          <w:iCs/>
          <w:color w:val="3A3A3A"/>
          <w:kern w:val="2"/>
          <w:sz w:val="24"/>
          <w:szCs w:val="24"/>
          <w:shd w:val="clear" w:color="auto" w:fill="FFFFFF"/>
          <w:lang w:eastAsia="en-US"/>
          <w14:ligatures w14:val="standardContextual"/>
        </w:rPr>
        <w:t>Journal of Guidance and Counselling</w:t>
      </w:r>
      <w:r w:rsidRPr="006F1DD3">
        <w:rPr>
          <w:rFonts w:eastAsia="Aptos"/>
          <w:b w:val="0"/>
          <w:color w:val="3A3A3A"/>
          <w:kern w:val="2"/>
          <w:sz w:val="24"/>
          <w:szCs w:val="24"/>
          <w:shd w:val="clear" w:color="auto" w:fill="FFFFFF"/>
          <w:lang w:eastAsia="en-US"/>
          <w14:ligatures w14:val="standardContextual"/>
        </w:rPr>
        <w:t xml:space="preserve">, 49(3), pp. 435–444. Available at: </w:t>
      </w:r>
      <w:hyperlink r:id="rId35" w:history="1">
        <w:r w:rsidRPr="006F1DD3">
          <w:rPr>
            <w:rFonts w:eastAsia="Aptos"/>
            <w:b w:val="0"/>
            <w:color w:val="467886"/>
            <w:kern w:val="2"/>
            <w:sz w:val="24"/>
            <w:szCs w:val="24"/>
            <w:u w:val="single"/>
            <w:shd w:val="clear" w:color="auto" w:fill="FFFFFF"/>
            <w:lang w:eastAsia="en-US"/>
            <w14:ligatures w14:val="standardContextual"/>
          </w:rPr>
          <w:t>https://doi.org/10.1080/03069885.2021.1885010</w:t>
        </w:r>
      </w:hyperlink>
    </w:p>
    <w:p w14:paraId="54B40A8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Bannon, S. M., Rapoport, A., Applebaum, A. J. and Schleider, J. L. (2025) ‘The Potential of Single Session Intervention Approaches to Enhance the Mental Health and Resilience of Older Adults, Care Partners, and Healthcare Systems’, </w:t>
      </w:r>
      <w:r w:rsidRPr="006F1DD3">
        <w:rPr>
          <w:rFonts w:eastAsia="Aptos"/>
          <w:b w:val="0"/>
          <w:i/>
          <w:iCs/>
          <w:color w:val="auto"/>
          <w:kern w:val="2"/>
          <w:sz w:val="24"/>
          <w:szCs w:val="24"/>
          <w:lang w:eastAsia="en-US"/>
          <w14:ligatures w14:val="standardContextual"/>
        </w:rPr>
        <w:t>Frontiers in Public Health</w:t>
      </w:r>
      <w:r w:rsidRPr="006F1DD3">
        <w:rPr>
          <w:rFonts w:eastAsia="Aptos"/>
          <w:b w:val="0"/>
          <w:color w:val="auto"/>
          <w:kern w:val="2"/>
          <w:sz w:val="24"/>
          <w:szCs w:val="24"/>
          <w:lang w:eastAsia="en-US"/>
          <w14:ligatures w14:val="standardContextual"/>
        </w:rPr>
        <w:t xml:space="preserve">, 13 (1515440), pp. 1-12. Available at : </w:t>
      </w:r>
      <w:hyperlink r:id="rId36" w:history="1">
        <w:r w:rsidRPr="006F1DD3">
          <w:rPr>
            <w:rFonts w:eastAsia="Aptos"/>
            <w:b w:val="0"/>
            <w:color w:val="auto"/>
            <w:kern w:val="2"/>
            <w:sz w:val="24"/>
            <w:szCs w:val="24"/>
            <w:u w:val="single"/>
            <w:lang w:eastAsia="en-US"/>
            <w14:ligatures w14:val="standardContextual"/>
          </w:rPr>
          <w:t xml:space="preserve"> https://doi.org/10.3389/fpubh.2025.1515440</w:t>
        </w:r>
      </w:hyperlink>
    </w:p>
    <w:p w14:paraId="1A04484A"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Barkhuizen, G. and Consoli, S. (2021) ‘Pushing the Edge in Narrative Inquiry’, </w:t>
      </w:r>
      <w:r w:rsidRPr="006F1DD3">
        <w:rPr>
          <w:rFonts w:eastAsia="Aptos"/>
          <w:b w:val="0"/>
          <w:i/>
          <w:iCs/>
          <w:color w:val="auto"/>
          <w:kern w:val="2"/>
          <w:sz w:val="24"/>
          <w:szCs w:val="24"/>
          <w:lang w:eastAsia="en-US"/>
          <w14:ligatures w14:val="standardContextual"/>
        </w:rPr>
        <w:t>System (Linköping),</w:t>
      </w:r>
      <w:r w:rsidRPr="006F1DD3">
        <w:rPr>
          <w:rFonts w:eastAsia="Aptos"/>
          <w:b w:val="0"/>
          <w:color w:val="auto"/>
          <w:kern w:val="2"/>
          <w:sz w:val="24"/>
          <w:szCs w:val="24"/>
          <w:lang w:eastAsia="en-US"/>
          <w14:ligatures w14:val="standardContextual"/>
        </w:rPr>
        <w:t xml:space="preserve"> 102 (2021), pp. 1-9. Available at: </w:t>
      </w:r>
      <w:hyperlink r:id="rId37" w:history="1">
        <w:r w:rsidRPr="006F1DD3">
          <w:rPr>
            <w:rFonts w:eastAsia="Aptos"/>
            <w:b w:val="0"/>
            <w:color w:val="auto"/>
            <w:kern w:val="2"/>
            <w:sz w:val="24"/>
            <w:szCs w:val="24"/>
            <w:u w:val="single"/>
            <w:lang w:eastAsia="en-US"/>
            <w14:ligatures w14:val="standardContextual"/>
          </w:rPr>
          <w:t>https://doi.org/10.1016/j.system.2021.102656</w:t>
        </w:r>
      </w:hyperlink>
      <w:r w:rsidRPr="006F1DD3">
        <w:rPr>
          <w:rFonts w:eastAsia="SimSun"/>
          <w:color w:val="auto"/>
        </w:rPr>
        <w:t xml:space="preserve"> </w:t>
      </w:r>
    </w:p>
    <w:p w14:paraId="31560CA9"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Barraclough, S. (2024) “On Becoming a Counsellor: A posthuman Reconfiguring of Identity Formation for Counsellors-in-Training,” </w:t>
      </w:r>
      <w:r w:rsidRPr="006F1DD3">
        <w:rPr>
          <w:rFonts w:eastAsia="Aptos"/>
          <w:b w:val="0"/>
          <w:i/>
          <w:iCs/>
          <w:color w:val="3A3A3A"/>
          <w:kern w:val="2"/>
          <w:sz w:val="24"/>
          <w:szCs w:val="24"/>
          <w:shd w:val="clear" w:color="auto" w:fill="FFFFFF"/>
          <w:lang w:eastAsia="en-US"/>
          <w14:ligatures w14:val="standardContextual"/>
        </w:rPr>
        <w:t>British Journal of Guidance and Counselling</w:t>
      </w:r>
      <w:r w:rsidRPr="006F1DD3">
        <w:rPr>
          <w:rFonts w:eastAsia="Aptos"/>
          <w:b w:val="0"/>
          <w:color w:val="3A3A3A"/>
          <w:kern w:val="2"/>
          <w:sz w:val="24"/>
          <w:szCs w:val="24"/>
          <w:shd w:val="clear" w:color="auto" w:fill="FFFFFF"/>
          <w:lang w:eastAsia="en-US"/>
          <w14:ligatures w14:val="standardContextual"/>
        </w:rPr>
        <w:t xml:space="preserve">, 52(6), pp. 1054–1070. Available at: </w:t>
      </w:r>
      <w:hyperlink r:id="rId38" w:history="1">
        <w:r w:rsidRPr="006F1DD3">
          <w:rPr>
            <w:rFonts w:eastAsia="Aptos"/>
            <w:b w:val="0"/>
            <w:color w:val="467886"/>
            <w:kern w:val="2"/>
            <w:sz w:val="24"/>
            <w:szCs w:val="24"/>
            <w:u w:val="single"/>
            <w:shd w:val="clear" w:color="auto" w:fill="FFFFFF"/>
            <w:lang w:eastAsia="en-US"/>
            <w14:ligatures w14:val="standardContextual"/>
          </w:rPr>
          <w:t>https://doi.org/10.1080/03069885.2023.2172550</w:t>
        </w:r>
      </w:hyperlink>
    </w:p>
    <w:p w14:paraId="4D3077B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Bertuzzi, V., Fratini, G., Tarquinio, C., Cannistrà, F., Granese, V., Giusti, E. M., Castelnuovo, G., and Pietrabissa, G. (2021) ‘Single-Session Therapy by Appointment for the Treatment of Anxiety Disorders in Youth and Adults: A Systematic Review of the Literature’,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12 (721382), pp 1-10. Available at: </w:t>
      </w:r>
      <w:hyperlink r:id="rId39" w:history="1">
        <w:r w:rsidRPr="006F1DD3">
          <w:rPr>
            <w:rFonts w:eastAsia="Aptos"/>
            <w:b w:val="0"/>
            <w:color w:val="0563C1"/>
            <w:kern w:val="2"/>
            <w:sz w:val="24"/>
            <w:szCs w:val="24"/>
            <w:u w:val="single"/>
            <w:lang w:eastAsia="en-US"/>
            <w14:ligatures w14:val="standardContextual"/>
          </w:rPr>
          <w:t>https://doi.org/10.3389/fpsyg.2021.721382</w:t>
        </w:r>
      </w:hyperlink>
      <w:r w:rsidRPr="006F1DD3">
        <w:rPr>
          <w:rFonts w:eastAsia="Aptos"/>
          <w:b w:val="0"/>
          <w:color w:val="auto"/>
          <w:kern w:val="2"/>
          <w:sz w:val="24"/>
          <w:szCs w:val="24"/>
          <w:lang w:eastAsia="en-US"/>
          <w14:ligatures w14:val="standardContextual"/>
        </w:rPr>
        <w:t xml:space="preserve"> </w:t>
      </w:r>
    </w:p>
    <w:p w14:paraId="576CF2B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Blundell, P., Oakley, L. and Kinmond, K. (2022) ‘Who are we Protecting? Exploring Counsellors’ Understanding and Experience of Boundaries’,  </w:t>
      </w:r>
      <w:r w:rsidRPr="006F1DD3">
        <w:rPr>
          <w:rFonts w:eastAsia="Aptos"/>
          <w:b w:val="0"/>
          <w:i/>
          <w:iCs/>
          <w:color w:val="3A3A3A"/>
          <w:kern w:val="2"/>
          <w:sz w:val="24"/>
          <w:szCs w:val="24"/>
          <w:shd w:val="clear" w:color="auto" w:fill="FFFFFF"/>
          <w:lang w:eastAsia="en-US"/>
          <w14:ligatures w14:val="standardContextual"/>
        </w:rPr>
        <w:t>European Journal for Qualitative Research in Psychotherapy</w:t>
      </w:r>
      <w:r w:rsidRPr="006F1DD3">
        <w:rPr>
          <w:rFonts w:eastAsia="Aptos"/>
          <w:b w:val="0"/>
          <w:color w:val="3A3A3A"/>
          <w:kern w:val="2"/>
          <w:sz w:val="24"/>
          <w:szCs w:val="24"/>
          <w:shd w:val="clear" w:color="auto" w:fill="FFFFFF"/>
          <w:lang w:eastAsia="en-US"/>
          <w14:ligatures w14:val="standardContextual"/>
        </w:rPr>
        <w:t xml:space="preserve">, 12, pp. 13–28. Available at: </w:t>
      </w:r>
      <w:hyperlink r:id="rId40" w:history="1">
        <w:r w:rsidRPr="006F1DD3">
          <w:rPr>
            <w:rFonts w:eastAsia="Aptos"/>
            <w:b w:val="0"/>
            <w:color w:val="467886"/>
            <w:kern w:val="2"/>
            <w:sz w:val="24"/>
            <w:szCs w:val="24"/>
            <w:u w:val="single"/>
            <w:shd w:val="clear" w:color="auto" w:fill="FFFFFF"/>
            <w:lang w:eastAsia="en-US"/>
            <w14:ligatures w14:val="standardContextual"/>
          </w:rPr>
          <w:t>https://doi.org/10.24377/EJQRP.article3036</w:t>
        </w:r>
      </w:hyperlink>
    </w:p>
    <w:p w14:paraId="09A8CE9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Braun, V. and  Clarke, V. (2019)  ‘Reflecting on Reflexive Thematic Analysis’,  </w:t>
      </w:r>
      <w:r w:rsidRPr="006F1DD3">
        <w:rPr>
          <w:rFonts w:eastAsia="Aptos"/>
          <w:b w:val="0"/>
          <w:i/>
          <w:iCs/>
          <w:color w:val="auto"/>
          <w:kern w:val="2"/>
          <w:sz w:val="24"/>
          <w:szCs w:val="24"/>
          <w:lang w:eastAsia="en-US"/>
          <w14:ligatures w14:val="standardContextual"/>
        </w:rPr>
        <w:t>Qual. Res. Sport Exerc. Health</w:t>
      </w:r>
      <w:r w:rsidRPr="006F1DD3">
        <w:rPr>
          <w:rFonts w:eastAsia="Aptos"/>
          <w:b w:val="0"/>
          <w:color w:val="auto"/>
          <w:kern w:val="2"/>
          <w:sz w:val="24"/>
          <w:szCs w:val="24"/>
          <w:lang w:eastAsia="en-US"/>
          <w14:ligatures w14:val="standardContextual"/>
        </w:rPr>
        <w:t xml:space="preserve"> 11(4),pp.  589-597. Available at: </w:t>
      </w:r>
      <w:hyperlink r:id="rId41" w:history="1">
        <w:r w:rsidRPr="006F1DD3">
          <w:rPr>
            <w:rFonts w:eastAsia="Aptos"/>
            <w:b w:val="0"/>
            <w:color w:val="467886"/>
            <w:kern w:val="2"/>
            <w:sz w:val="24"/>
            <w:szCs w:val="24"/>
            <w:u w:val="single"/>
            <w:lang w:eastAsia="en-US"/>
            <w14:ligatures w14:val="standardContextual"/>
          </w:rPr>
          <w:t>https://doi.org/10.1080/2159676X.2019.1628806</w:t>
        </w:r>
      </w:hyperlink>
    </w:p>
    <w:p w14:paraId="2C097A5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Braun, V. and Clarke, V. (2021) ‘One Size Fits All? What Counts as Quality Practice in (Reflexive) Thematic Analysis?,” </w:t>
      </w:r>
      <w:r w:rsidRPr="006F1DD3">
        <w:rPr>
          <w:rFonts w:eastAsia="Aptos"/>
          <w:b w:val="0"/>
          <w:i/>
          <w:iCs/>
          <w:color w:val="auto"/>
          <w:kern w:val="2"/>
          <w:sz w:val="24"/>
          <w:szCs w:val="24"/>
          <w:lang w:eastAsia="en-US"/>
          <w14:ligatures w14:val="standardContextual"/>
        </w:rPr>
        <w:t>Qualitative Research in Psychology</w:t>
      </w:r>
      <w:r w:rsidRPr="006F1DD3">
        <w:rPr>
          <w:rFonts w:eastAsia="Aptos"/>
          <w:b w:val="0"/>
          <w:color w:val="auto"/>
          <w:kern w:val="2"/>
          <w:sz w:val="24"/>
          <w:szCs w:val="24"/>
          <w:lang w:eastAsia="en-US"/>
          <w14:ligatures w14:val="standardContextual"/>
        </w:rPr>
        <w:t xml:space="preserve">, 18(3), pp. 328–352. Available at: </w:t>
      </w:r>
      <w:hyperlink r:id="rId42" w:history="1">
        <w:r w:rsidRPr="006F1DD3">
          <w:rPr>
            <w:rFonts w:eastAsia="Aptos"/>
            <w:b w:val="0"/>
            <w:color w:val="auto"/>
            <w:kern w:val="2"/>
            <w:sz w:val="24"/>
            <w:szCs w:val="24"/>
            <w:u w:val="single"/>
            <w:lang w:eastAsia="en-US"/>
            <w14:ligatures w14:val="standardContextual"/>
          </w:rPr>
          <w:t>https://doi.org/10.1080/14780887.2020.1769238</w:t>
        </w:r>
      </w:hyperlink>
    </w:p>
    <w:p w14:paraId="02A6A05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Braun, V. and Clarke, V. (2023) ‘Is Thematic Analysis Used Well in Health Psychology? A Critical Review of Published Research, with Recommendations for Quality Practice and Reporting’, </w:t>
      </w:r>
      <w:r w:rsidRPr="006F1DD3">
        <w:rPr>
          <w:rFonts w:eastAsia="Aptos"/>
          <w:b w:val="0"/>
          <w:i/>
          <w:iCs/>
          <w:color w:val="auto"/>
          <w:kern w:val="2"/>
          <w:sz w:val="24"/>
          <w:szCs w:val="24"/>
          <w:lang w:eastAsia="en-US"/>
          <w14:ligatures w14:val="standardContextual"/>
        </w:rPr>
        <w:t>Health Psychology Review</w:t>
      </w:r>
      <w:r w:rsidRPr="006F1DD3">
        <w:rPr>
          <w:rFonts w:eastAsia="Aptos"/>
          <w:b w:val="0"/>
          <w:color w:val="auto"/>
          <w:kern w:val="2"/>
          <w:sz w:val="24"/>
          <w:szCs w:val="24"/>
          <w:lang w:eastAsia="en-US"/>
          <w14:ligatures w14:val="standardContextual"/>
        </w:rPr>
        <w:t xml:space="preserve">, (Ahead-of-Print), pp. 1–24. Available at : </w:t>
      </w:r>
      <w:hyperlink r:id="rId43" w:history="1">
        <w:r w:rsidRPr="006F1DD3">
          <w:rPr>
            <w:rFonts w:eastAsia="Aptos"/>
            <w:b w:val="0"/>
            <w:color w:val="auto"/>
            <w:kern w:val="2"/>
            <w:sz w:val="24"/>
            <w:szCs w:val="24"/>
            <w:u w:val="single"/>
            <w:lang w:eastAsia="en-US"/>
            <w14:ligatures w14:val="standardContextual"/>
          </w:rPr>
          <w:t>https://doi.org/10.1080/17437199.2022.2161594</w:t>
        </w:r>
      </w:hyperlink>
      <w:r w:rsidRPr="006F1DD3">
        <w:rPr>
          <w:rFonts w:eastAsia="Aptos"/>
          <w:b w:val="0"/>
          <w:color w:val="auto"/>
          <w:kern w:val="2"/>
          <w:sz w:val="24"/>
          <w:szCs w:val="24"/>
          <w:lang w:eastAsia="en-US"/>
          <w14:ligatures w14:val="standardContextual"/>
        </w:rPr>
        <w:t xml:space="preserve">. </w:t>
      </w:r>
    </w:p>
    <w:p w14:paraId="4D61E97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Braun, V., Clarke, V. and Hayfield, N. (2022) ‘“A Starting Point for your Journey, Not a Map”: Nikki Hayfield in Conversation with Virginia Braun and Victoria Clarke about Thematic Analysis’, </w:t>
      </w:r>
      <w:r w:rsidRPr="006F1DD3">
        <w:rPr>
          <w:rFonts w:eastAsia="Aptos"/>
          <w:b w:val="0"/>
          <w:i/>
          <w:iCs/>
          <w:color w:val="auto"/>
          <w:kern w:val="2"/>
          <w:sz w:val="24"/>
          <w:szCs w:val="24"/>
          <w:lang w:eastAsia="en-US"/>
          <w14:ligatures w14:val="standardContextual"/>
        </w:rPr>
        <w:t>Qualitative Research in Psychology</w:t>
      </w:r>
      <w:r w:rsidRPr="006F1DD3">
        <w:rPr>
          <w:rFonts w:eastAsia="Aptos"/>
          <w:b w:val="0"/>
          <w:color w:val="auto"/>
          <w:kern w:val="2"/>
          <w:sz w:val="24"/>
          <w:szCs w:val="24"/>
          <w:lang w:eastAsia="en-US"/>
          <w14:ligatures w14:val="standardContextual"/>
        </w:rPr>
        <w:t xml:space="preserve">, 19(2), pp. 424–445. Available at: </w:t>
      </w:r>
      <w:hyperlink r:id="rId44" w:history="1">
        <w:r w:rsidRPr="006F1DD3">
          <w:rPr>
            <w:rFonts w:eastAsia="Aptos"/>
            <w:b w:val="0"/>
            <w:color w:val="auto"/>
            <w:kern w:val="2"/>
            <w:sz w:val="24"/>
            <w:szCs w:val="24"/>
            <w:u w:val="single"/>
            <w:lang w:eastAsia="en-US"/>
            <w14:ligatures w14:val="standardContextual"/>
          </w:rPr>
          <w:t>https://doi.org/10.1080/14780887.2019.1670765</w:t>
        </w:r>
      </w:hyperlink>
    </w:p>
    <w:p w14:paraId="40458AF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Breuer, J. and Freud, S. (2001) </w:t>
      </w:r>
      <w:r w:rsidRPr="006F1DD3">
        <w:rPr>
          <w:rFonts w:eastAsia="Aptos"/>
          <w:b w:val="0"/>
          <w:i/>
          <w:iCs/>
          <w:color w:val="auto"/>
          <w:kern w:val="2"/>
          <w:sz w:val="24"/>
          <w:szCs w:val="24"/>
          <w:lang w:eastAsia="en-US"/>
          <w14:ligatures w14:val="standardContextual"/>
        </w:rPr>
        <w:t>The Standard Edition of the Complete Works of Sigmund Freud (Vol. 2): Studies on Hysteria</w:t>
      </w:r>
      <w:r w:rsidRPr="006F1DD3">
        <w:rPr>
          <w:rFonts w:eastAsia="Aptos"/>
          <w:b w:val="0"/>
          <w:color w:val="auto"/>
          <w:kern w:val="2"/>
          <w:sz w:val="24"/>
          <w:szCs w:val="24"/>
          <w:lang w:eastAsia="en-US"/>
          <w14:ligatures w14:val="standardContextual"/>
        </w:rPr>
        <w:t>. London: Vintage.</w:t>
      </w:r>
    </w:p>
    <w:p w14:paraId="46F0FA53"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British Association for Counselling and Psychotherapy (2018) </w:t>
      </w:r>
      <w:r w:rsidRPr="006F1DD3">
        <w:rPr>
          <w:rFonts w:eastAsia="Aptos"/>
          <w:b w:val="0"/>
          <w:i/>
          <w:iCs/>
          <w:color w:val="3A3A3A"/>
          <w:kern w:val="2"/>
          <w:sz w:val="24"/>
          <w:szCs w:val="24"/>
          <w:shd w:val="clear" w:color="auto" w:fill="FFFFFF"/>
          <w:lang w:eastAsia="en-US"/>
          <w14:ligatures w14:val="standardContextual"/>
        </w:rPr>
        <w:t xml:space="preserve">Ethical Framework for the Counselling Professions. </w:t>
      </w:r>
      <w:r w:rsidRPr="006F1DD3">
        <w:rPr>
          <w:rFonts w:eastAsia="Aptos"/>
          <w:b w:val="0"/>
          <w:color w:val="3A3A3A"/>
          <w:kern w:val="2"/>
          <w:sz w:val="24"/>
          <w:szCs w:val="24"/>
          <w:shd w:val="clear" w:color="auto" w:fill="FFFFFF"/>
          <w:lang w:eastAsia="en-US"/>
          <w14:ligatures w14:val="standardContextual"/>
        </w:rPr>
        <w:t>Available at:</w:t>
      </w:r>
      <w:r w:rsidRPr="006F1DD3">
        <w:rPr>
          <w:rFonts w:eastAsia="Aptos"/>
          <w:b w:val="0"/>
          <w:color w:val="3A3A3A"/>
          <w:kern w:val="2"/>
          <w:sz w:val="24"/>
          <w:szCs w:val="24"/>
          <w:lang w:eastAsia="en-US"/>
          <w14:ligatures w14:val="standardContextual"/>
        </w:rPr>
        <w:t xml:space="preserve"> </w:t>
      </w:r>
      <w:hyperlink r:id="rId45" w:history="1">
        <w:r w:rsidRPr="006F1DD3">
          <w:rPr>
            <w:rFonts w:eastAsia="Aptos"/>
            <w:b w:val="0"/>
            <w:color w:val="467886"/>
            <w:kern w:val="2"/>
            <w:sz w:val="24"/>
            <w:szCs w:val="24"/>
            <w:u w:val="single"/>
            <w:shd w:val="clear" w:color="auto" w:fill="FFFFFF"/>
            <w:lang w:eastAsia="en-US"/>
            <w14:ligatures w14:val="standardContextual"/>
          </w:rPr>
          <w:t>https://www.bacp.co.uk/media/3103/bacp-ethical-framework-for-the-counselling-professions-2018.pdf</w:t>
        </w:r>
      </w:hyperlink>
      <w:r w:rsidRPr="006F1DD3">
        <w:rPr>
          <w:rFonts w:eastAsia="Aptos"/>
          <w:b w:val="0"/>
          <w:color w:val="3A3A3A"/>
          <w:kern w:val="2"/>
          <w:sz w:val="24"/>
          <w:szCs w:val="24"/>
          <w:shd w:val="clear" w:color="auto" w:fill="FFFFFF"/>
          <w:lang w:eastAsia="en-US"/>
          <w14:ligatures w14:val="standardContextual"/>
        </w:rPr>
        <w:t xml:space="preserve">  (Accessed 16 March 2026).</w:t>
      </w:r>
    </w:p>
    <w:p w14:paraId="25C01EC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British Psychological Society (2025) </w:t>
      </w:r>
      <w:r w:rsidRPr="006F1DD3">
        <w:rPr>
          <w:rFonts w:eastAsia="Aptos"/>
          <w:b w:val="0"/>
          <w:i/>
          <w:iCs/>
          <w:color w:val="auto"/>
          <w:kern w:val="2"/>
          <w:sz w:val="24"/>
          <w:szCs w:val="24"/>
          <w:lang w:eastAsia="en-US"/>
          <w14:ligatures w14:val="standardContextual"/>
        </w:rPr>
        <w:t>Single Session Therapy: Exploring Global Perspectives</w:t>
      </w:r>
      <w:r w:rsidRPr="006F1DD3">
        <w:rPr>
          <w:rFonts w:eastAsia="Aptos"/>
          <w:b w:val="0"/>
          <w:color w:val="auto"/>
          <w:kern w:val="2"/>
          <w:sz w:val="24"/>
          <w:szCs w:val="24"/>
          <w:lang w:eastAsia="en-US"/>
          <w14:ligatures w14:val="standardContextual"/>
        </w:rPr>
        <w:t xml:space="preserve">. Available at: </w:t>
      </w:r>
      <w:hyperlink r:id="rId46" w:history="1">
        <w:r w:rsidRPr="006F1DD3">
          <w:rPr>
            <w:rFonts w:eastAsia="Aptos"/>
            <w:b w:val="0"/>
            <w:color w:val="auto"/>
            <w:kern w:val="2"/>
            <w:sz w:val="24"/>
            <w:szCs w:val="24"/>
            <w:u w:val="single"/>
            <w:lang w:eastAsia="en-US"/>
            <w14:ligatures w14:val="standardContextual"/>
          </w:rPr>
          <w:t>https://www.bps.org.uk/psychologist/single-session-therapy-exploring-global-perspectives</w:t>
        </w:r>
      </w:hyperlink>
      <w:r w:rsidRPr="006F1DD3">
        <w:rPr>
          <w:rFonts w:eastAsia="Aptos"/>
          <w:b w:val="0"/>
          <w:color w:val="auto"/>
          <w:kern w:val="2"/>
          <w:sz w:val="24"/>
          <w:szCs w:val="24"/>
          <w:lang w:eastAsia="en-US"/>
          <w14:ligatures w14:val="standardContextual"/>
        </w:rPr>
        <w:t xml:space="preserve"> (Accessed 4 October 2025). </w:t>
      </w:r>
    </w:p>
    <w:p w14:paraId="56690C29" w14:textId="0C4347EB"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Brown, M. E. L. and  Dueñas, A. N. (2020) ‘ A Medical Science Educator's Guide to Selecting a Research Paradigm: Building a Basis for Better Research’, </w:t>
      </w:r>
      <w:r w:rsidRPr="006F1DD3">
        <w:rPr>
          <w:rFonts w:eastAsia="Aptos"/>
          <w:b w:val="0"/>
          <w:i/>
          <w:iCs/>
          <w:color w:val="auto"/>
          <w:kern w:val="2"/>
          <w:sz w:val="24"/>
          <w:szCs w:val="24"/>
          <w:lang w:eastAsia="en-US"/>
          <w14:ligatures w14:val="standardContextual"/>
        </w:rPr>
        <w:t>Medical Science Educator</w:t>
      </w:r>
      <w:r w:rsidRPr="006F1DD3">
        <w:rPr>
          <w:rFonts w:eastAsia="Aptos"/>
          <w:b w:val="0"/>
          <w:color w:val="auto"/>
          <w:kern w:val="2"/>
          <w:sz w:val="24"/>
          <w:szCs w:val="24"/>
          <w:lang w:eastAsia="en-US"/>
          <w14:ligatures w14:val="standardContextual"/>
        </w:rPr>
        <w:t xml:space="preserve">, 30(1), </w:t>
      </w:r>
      <w:r w:rsidR="00D9183A" w:rsidRPr="006F1DD3">
        <w:rPr>
          <w:rFonts w:eastAsia="Aptos"/>
          <w:b w:val="0"/>
          <w:color w:val="auto"/>
          <w:kern w:val="2"/>
          <w:sz w:val="24"/>
          <w:szCs w:val="24"/>
          <w:lang w:eastAsia="en-US"/>
          <w14:ligatures w14:val="standardContextual"/>
        </w:rPr>
        <w:t xml:space="preserve">pp. </w:t>
      </w:r>
      <w:r w:rsidRPr="006F1DD3">
        <w:rPr>
          <w:rFonts w:eastAsia="Aptos"/>
          <w:b w:val="0"/>
          <w:color w:val="auto"/>
          <w:kern w:val="2"/>
          <w:sz w:val="24"/>
          <w:szCs w:val="24"/>
          <w:lang w:eastAsia="en-US"/>
          <w14:ligatures w14:val="standardContextual"/>
        </w:rPr>
        <w:t xml:space="preserve">545–553. Available at : </w:t>
      </w:r>
      <w:hyperlink r:id="rId47" w:history="1">
        <w:r w:rsidRPr="006F1DD3">
          <w:rPr>
            <w:rFonts w:eastAsia="Aptos"/>
            <w:b w:val="0"/>
            <w:color w:val="auto"/>
            <w:kern w:val="2"/>
            <w:sz w:val="24"/>
            <w:szCs w:val="24"/>
            <w:u w:val="single"/>
            <w:lang w:eastAsia="en-US"/>
            <w14:ligatures w14:val="standardContextual"/>
          </w:rPr>
          <w:t>https://org/10.1007/s40670-019-00898-9</w:t>
        </w:r>
      </w:hyperlink>
    </w:p>
    <w:p w14:paraId="17045B4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Bugatti, M., Owen, J., Richardson, Z., Rasmussen, W. and Newton, D. A. (2024) ‘Changes in Therapists’ Client Dropout Rates over Time: Findings from a Practice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Research Group’, </w:t>
      </w:r>
      <w:r w:rsidRPr="006F1DD3">
        <w:rPr>
          <w:rFonts w:eastAsia="Aptos"/>
          <w:b w:val="0"/>
          <w:i/>
          <w:iCs/>
          <w:color w:val="auto"/>
          <w:kern w:val="2"/>
          <w:sz w:val="24"/>
          <w:szCs w:val="24"/>
          <w:lang w:eastAsia="en-US"/>
          <w14:ligatures w14:val="standardContextual"/>
        </w:rPr>
        <w:t>Journal of Counselling and Development</w:t>
      </w:r>
      <w:r w:rsidRPr="006F1DD3">
        <w:rPr>
          <w:rFonts w:eastAsia="Aptos"/>
          <w:b w:val="0"/>
          <w:color w:val="auto"/>
          <w:kern w:val="2"/>
          <w:sz w:val="24"/>
          <w:szCs w:val="24"/>
          <w:lang w:eastAsia="en-US"/>
          <w14:ligatures w14:val="standardContextual"/>
        </w:rPr>
        <w:t xml:space="preserve">, 102(3), pp. 361–369. Available at : </w:t>
      </w:r>
      <w:hyperlink r:id="rId48" w:history="1">
        <w:r w:rsidRPr="006F1DD3">
          <w:rPr>
            <w:rFonts w:eastAsia="Aptos"/>
            <w:b w:val="0"/>
            <w:color w:val="auto"/>
            <w:kern w:val="2"/>
            <w:sz w:val="24"/>
            <w:szCs w:val="24"/>
            <w:u w:val="single"/>
            <w:lang w:eastAsia="en-US"/>
            <w14:ligatures w14:val="standardContextual"/>
          </w:rPr>
          <w:t xml:space="preserve"> https://doi.org/10.1002/jcad.12521</w:t>
        </w:r>
      </w:hyperlink>
    </w:p>
    <w:p w14:paraId="1D2DCF1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Burns, M., Bally, J., Burles, M., Holtslander, L., &amp; Peacock, S. (2022) ‘Constructivist Grounded Theory or Interpretive Phenomenology? Methodological Choices Within Specific Study Contexts’,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21 (0), pp. 1-13. Available at: </w:t>
      </w:r>
      <w:hyperlink r:id="rId49" w:history="1">
        <w:r w:rsidRPr="006F1DD3">
          <w:rPr>
            <w:rFonts w:eastAsia="Aptos"/>
            <w:b w:val="0"/>
            <w:color w:val="auto"/>
            <w:kern w:val="2"/>
            <w:sz w:val="24"/>
            <w:szCs w:val="24"/>
            <w:u w:val="single"/>
            <w:lang w:eastAsia="en-US"/>
            <w14:ligatures w14:val="standardContextual"/>
          </w:rPr>
          <w:t>https://doi.org/10.1177/16094069221077758</w:t>
        </w:r>
      </w:hyperlink>
    </w:p>
    <w:p w14:paraId="016D7BB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Buys, T., Casteleijn, D., Heyns, T. and Untiedt, H. (2022) ‘A Reflexive Lens on Preparing and Conducting Semi-structured Interviews with Academic Colleagues’,  </w:t>
      </w:r>
      <w:r w:rsidRPr="006F1DD3">
        <w:rPr>
          <w:rFonts w:eastAsia="Aptos"/>
          <w:b w:val="0"/>
          <w:i/>
          <w:iCs/>
          <w:color w:val="auto"/>
          <w:kern w:val="2"/>
          <w:sz w:val="24"/>
          <w:szCs w:val="24"/>
          <w:lang w:eastAsia="en-US"/>
          <w14:ligatures w14:val="standardContextual"/>
        </w:rPr>
        <w:t>Qualitative Health Research</w:t>
      </w:r>
      <w:r w:rsidRPr="006F1DD3">
        <w:rPr>
          <w:rFonts w:eastAsia="Aptos"/>
          <w:b w:val="0"/>
          <w:color w:val="auto"/>
          <w:kern w:val="2"/>
          <w:sz w:val="24"/>
          <w:szCs w:val="24"/>
          <w:lang w:eastAsia="en-US"/>
          <w14:ligatures w14:val="standardContextual"/>
        </w:rPr>
        <w:t xml:space="preserve">, 32(13), pp. 2030–2039. Available at: </w:t>
      </w:r>
      <w:hyperlink r:id="rId50" w:history="1">
        <w:r w:rsidRPr="006F1DD3">
          <w:rPr>
            <w:rFonts w:eastAsia="Aptos"/>
            <w:b w:val="0"/>
            <w:color w:val="auto"/>
            <w:kern w:val="2"/>
            <w:sz w:val="24"/>
            <w:szCs w:val="24"/>
            <w:u w:val="single"/>
            <w:lang w:eastAsia="en-US"/>
            <w14:ligatures w14:val="standardContextual"/>
          </w:rPr>
          <w:t>https://doi.org/10.1177/10497323221130832</w:t>
        </w:r>
      </w:hyperlink>
    </w:p>
    <w:p w14:paraId="603012B1" w14:textId="77777777" w:rsidR="00C24000" w:rsidRPr="006F1DD3" w:rsidRDefault="00C24000" w:rsidP="00C24000">
      <w:pPr>
        <w:ind w:left="720" w:hanging="720"/>
        <w:rPr>
          <w:rFonts w:eastAsia="SimSun"/>
          <w:b w:val="0"/>
          <w:bCs/>
          <w:color w:val="auto"/>
          <w:sz w:val="24"/>
          <w:szCs w:val="24"/>
          <w:shd w:val="clear" w:color="auto" w:fill="FFFFFF"/>
        </w:rPr>
      </w:pPr>
      <w:r w:rsidRPr="006F1DD3">
        <w:rPr>
          <w:rFonts w:eastAsia="SimSun"/>
          <w:b w:val="0"/>
          <w:bCs/>
          <w:color w:val="auto"/>
          <w:sz w:val="24"/>
          <w:szCs w:val="24"/>
          <w:shd w:val="clear" w:color="auto" w:fill="FFFFFF"/>
        </w:rPr>
        <w:t>Byrne, D. A  (2022) ‘ A Worked Example of Braun and Clarke’s Approach to Reflexive Thematic Analysis’,  </w:t>
      </w:r>
      <w:r w:rsidRPr="006F1DD3">
        <w:rPr>
          <w:rFonts w:eastAsia="SimSun"/>
          <w:b w:val="0"/>
          <w:bCs/>
          <w:i/>
          <w:iCs/>
          <w:color w:val="auto"/>
          <w:sz w:val="24"/>
          <w:szCs w:val="24"/>
          <w:shd w:val="clear" w:color="auto" w:fill="FFFFFF"/>
        </w:rPr>
        <w:t xml:space="preserve">Quality and  Quantity, </w:t>
      </w:r>
      <w:r w:rsidRPr="006F1DD3">
        <w:rPr>
          <w:rFonts w:eastAsia="SimSun"/>
          <w:b w:val="0"/>
          <w:bCs/>
          <w:color w:val="auto"/>
          <w:sz w:val="24"/>
          <w:szCs w:val="24"/>
          <w:shd w:val="clear" w:color="auto" w:fill="FFFFFF"/>
        </w:rPr>
        <w:t xml:space="preserve"> 56 (0), pp. 1391–1412 . Available at:  </w:t>
      </w:r>
      <w:hyperlink r:id="rId51" w:history="1">
        <w:r w:rsidRPr="006F1DD3">
          <w:rPr>
            <w:rFonts w:eastAsia="SimSun"/>
            <w:b w:val="0"/>
            <w:bCs/>
            <w:color w:val="auto"/>
            <w:sz w:val="24"/>
            <w:szCs w:val="24"/>
            <w:u w:val="single"/>
            <w:shd w:val="clear" w:color="auto" w:fill="FFFFFF"/>
          </w:rPr>
          <w:t>https://doi.org/10.1007/s11135-021-01182-y</w:t>
        </w:r>
      </w:hyperlink>
    </w:p>
    <w:p w14:paraId="2F49E9C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Cable, M., Watts, T., Reagon, C. and  Kelly, D. (2023) ‘Experiences of Early</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Career Nurses Working in Specialist Adolescent/Young Adult cancer Units: A Narrative Inquiry’, </w:t>
      </w:r>
      <w:r w:rsidRPr="006F1DD3">
        <w:rPr>
          <w:rFonts w:eastAsia="Aptos"/>
          <w:b w:val="0"/>
          <w:i/>
          <w:iCs/>
          <w:color w:val="auto"/>
          <w:kern w:val="2"/>
          <w:sz w:val="24"/>
          <w:szCs w:val="24"/>
          <w:lang w:eastAsia="en-US"/>
          <w14:ligatures w14:val="standardContextual"/>
        </w:rPr>
        <w:t>Journal of Advanced Nursing</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79</w:t>
      </w:r>
      <w:r w:rsidRPr="006F1DD3">
        <w:rPr>
          <w:rFonts w:eastAsia="Aptos"/>
          <w:b w:val="0"/>
          <w:color w:val="auto"/>
          <w:kern w:val="2"/>
          <w:sz w:val="24"/>
          <w:szCs w:val="24"/>
          <w:lang w:eastAsia="en-US"/>
          <w14:ligatures w14:val="standardContextual"/>
        </w:rPr>
        <w:t xml:space="preserve">(8), pp. 2871–2885. Available at: </w:t>
      </w:r>
      <w:hyperlink r:id="rId52" w:history="1">
        <w:r w:rsidRPr="006F1DD3">
          <w:rPr>
            <w:rFonts w:eastAsia="Aptos"/>
            <w:b w:val="0"/>
            <w:color w:val="auto"/>
            <w:kern w:val="2"/>
            <w:sz w:val="24"/>
            <w:szCs w:val="24"/>
            <w:u w:val="single"/>
            <w:lang w:eastAsia="en-US"/>
            <w14:ligatures w14:val="standardContextual"/>
          </w:rPr>
          <w:t>https://doi.org/10.1111/jan.15488</w:t>
        </w:r>
      </w:hyperlink>
    </w:p>
    <w:p w14:paraId="4199E4D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Cairns-Lee, H., Lawley, J. and Tosey, P. (2022) ‘Enhancing Researcher Reflexivity About the Influence of Leading Questions in Interviews’, </w:t>
      </w:r>
      <w:r w:rsidRPr="006F1DD3">
        <w:rPr>
          <w:rFonts w:eastAsia="Aptos"/>
          <w:b w:val="0"/>
          <w:i/>
          <w:iCs/>
          <w:color w:val="auto"/>
          <w:kern w:val="2"/>
          <w:sz w:val="24"/>
          <w:szCs w:val="24"/>
          <w:lang w:eastAsia="en-US"/>
          <w14:ligatures w14:val="standardContextual"/>
        </w:rPr>
        <w:t xml:space="preserve">The Journal of Applied </w:t>
      </w:r>
      <w:r w:rsidRPr="006F1DD3">
        <w:rPr>
          <w:rFonts w:eastAsia="Aptos"/>
          <w:b w:val="0"/>
          <w:i/>
          <w:iCs/>
          <w:color w:val="auto"/>
          <w:kern w:val="2"/>
          <w:sz w:val="24"/>
          <w:szCs w:val="24"/>
          <w:lang w:eastAsia="en-US"/>
          <w14:ligatures w14:val="standardContextual"/>
        </w:rPr>
        <w:lastRenderedPageBreak/>
        <w:t>Behavioural Science,</w:t>
      </w:r>
      <w:r w:rsidRPr="006F1DD3">
        <w:rPr>
          <w:rFonts w:eastAsia="Aptos"/>
          <w:b w:val="0"/>
          <w:color w:val="auto"/>
          <w:kern w:val="2"/>
          <w:sz w:val="24"/>
          <w:szCs w:val="24"/>
          <w:lang w:eastAsia="en-US"/>
          <w14:ligatures w14:val="standardContextual"/>
        </w:rPr>
        <w:t xml:space="preserve"> 58(1), pp. 164–188. Available at: </w:t>
      </w:r>
      <w:hyperlink r:id="rId53" w:history="1">
        <w:r w:rsidRPr="006F1DD3">
          <w:rPr>
            <w:rFonts w:eastAsia="Aptos"/>
            <w:b w:val="0"/>
            <w:color w:val="auto"/>
            <w:kern w:val="2"/>
            <w:sz w:val="24"/>
            <w:szCs w:val="24"/>
            <w:u w:val="single"/>
            <w:lang w:eastAsia="en-US"/>
            <w14:ligatures w14:val="standardContextual"/>
          </w:rPr>
          <w:t>https://doi.org/10.1177/00218863211037446</w:t>
        </w:r>
      </w:hyperlink>
      <w:r w:rsidRPr="006F1DD3">
        <w:rPr>
          <w:rFonts w:eastAsia="Aptos"/>
          <w:b w:val="0"/>
          <w:color w:val="auto"/>
          <w:kern w:val="2"/>
          <w:sz w:val="24"/>
          <w:szCs w:val="24"/>
          <w:lang w:eastAsia="en-US"/>
          <w14:ligatures w14:val="standardContextual"/>
        </w:rPr>
        <w:t>.</w:t>
      </w:r>
    </w:p>
    <w:p w14:paraId="47EDB1E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Cannistrà, F. ( 2024)  ‘How to Maximise a Single Session? From a Reflection on Theoretical Pluralism to the Definition of Five Goals’, </w:t>
      </w:r>
      <w:r w:rsidRPr="006F1DD3">
        <w:rPr>
          <w:rFonts w:eastAsia="Aptos"/>
          <w:b w:val="0"/>
          <w:i/>
          <w:iCs/>
          <w:color w:val="auto"/>
          <w:kern w:val="2"/>
          <w:sz w:val="24"/>
          <w:szCs w:val="24"/>
          <w:lang w:eastAsia="en-US"/>
          <w14:ligatures w14:val="standardContextual"/>
        </w:rPr>
        <w:t>Journal of Systemic Therapies</w:t>
      </w:r>
      <w:r w:rsidRPr="006F1DD3">
        <w:rPr>
          <w:rFonts w:eastAsia="Aptos"/>
          <w:b w:val="0"/>
          <w:color w:val="auto"/>
          <w:kern w:val="2"/>
          <w:sz w:val="24"/>
          <w:szCs w:val="24"/>
          <w:lang w:eastAsia="en-US"/>
          <w14:ligatures w14:val="standardContextual"/>
        </w:rPr>
        <w:t xml:space="preserve">, 43 (1), pp. 105–120. Available at : </w:t>
      </w:r>
      <w:hyperlink r:id="rId54" w:history="1">
        <w:r w:rsidRPr="006F1DD3">
          <w:rPr>
            <w:rFonts w:eastAsia="Aptos"/>
            <w:b w:val="0"/>
            <w:color w:val="auto"/>
            <w:kern w:val="2"/>
            <w:sz w:val="24"/>
            <w:szCs w:val="24"/>
            <w:u w:val="single"/>
            <w:lang w:eastAsia="en-US"/>
            <w14:ligatures w14:val="standardContextual"/>
          </w:rPr>
          <w:t xml:space="preserve"> https://doi.org/10.1521/jsyt.2024.43.1.105</w:t>
        </w:r>
      </w:hyperlink>
      <w:r w:rsidRPr="006F1DD3">
        <w:rPr>
          <w:rFonts w:eastAsia="Aptos"/>
          <w:b w:val="0"/>
          <w:color w:val="auto"/>
          <w:kern w:val="2"/>
          <w:sz w:val="24"/>
          <w:szCs w:val="24"/>
          <w:lang w:eastAsia="en-US"/>
          <w14:ligatures w14:val="standardContextual"/>
        </w:rPr>
        <w:t xml:space="preserve"> </w:t>
      </w:r>
    </w:p>
    <w:p w14:paraId="04CEA691"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Cannistrà, F. (2022) ‘The Single Session Therapy Mindset: Fourteen Principles Gained Through an Analysis of the Literature’, </w:t>
      </w:r>
      <w:r w:rsidRPr="006F1DD3">
        <w:rPr>
          <w:rFonts w:eastAsia="Aptos"/>
          <w:b w:val="0"/>
          <w:i/>
          <w:iCs/>
          <w:color w:val="auto"/>
          <w:kern w:val="2"/>
          <w:sz w:val="24"/>
          <w:szCs w:val="24"/>
          <w:lang w:eastAsia="en-US"/>
          <w14:ligatures w14:val="standardContextual"/>
        </w:rPr>
        <w:t>Brief Therapy and Family Science</w:t>
      </w:r>
      <w:r w:rsidRPr="006F1DD3">
        <w:rPr>
          <w:rFonts w:eastAsia="Aptos"/>
          <w:b w:val="0"/>
          <w:color w:val="auto"/>
          <w:kern w:val="2"/>
          <w:sz w:val="24"/>
          <w:szCs w:val="24"/>
          <w:lang w:eastAsia="en-US"/>
          <w14:ligatures w14:val="standardContextual"/>
        </w:rPr>
        <w:t xml:space="preserve">, 12 (1), pp. 1-26. Available at : </w:t>
      </w:r>
      <w:hyperlink r:id="rId55" w:history="1">
        <w:r w:rsidRPr="006F1DD3">
          <w:rPr>
            <w:rFonts w:eastAsia="Aptos"/>
            <w:b w:val="0"/>
            <w:color w:val="auto"/>
            <w:kern w:val="2"/>
            <w:sz w:val="24"/>
            <w:szCs w:val="24"/>
            <w:u w:val="single"/>
            <w:lang w:eastAsia="en-US"/>
            <w14:ligatures w14:val="standardContextual"/>
          </w:rPr>
          <w:t>http://dx.Available at .org/10.35783/ijbf.12.1_1</w:t>
        </w:r>
      </w:hyperlink>
    </w:p>
    <w:p w14:paraId="06D8AC45"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Chen, S., She, Y., Qin, T., Kershenbaum, A., Fernandez-Egea, E., Nelder, J., Ma, X., Lewis, C., Wang, W. and Cardinal, R. (2022) ‘The Medium-Term Impact Of COVID-19 Lockdown On Referrals To Secondary Care Mental Health Services: A Controlled Interrupted Time Series Study’, </w:t>
      </w:r>
      <w:r w:rsidRPr="006F1DD3">
        <w:rPr>
          <w:rFonts w:eastAsia="Aptos"/>
          <w:b w:val="0"/>
          <w:i/>
          <w:iCs/>
          <w:color w:val="auto"/>
          <w:kern w:val="2"/>
          <w:sz w:val="24"/>
          <w:szCs w:val="24"/>
          <w:lang w:eastAsia="en-US"/>
          <w14:ligatures w14:val="standardContextual"/>
        </w:rPr>
        <w:t>Frontiers in Psychiatry</w:t>
      </w:r>
      <w:r w:rsidRPr="006F1DD3">
        <w:rPr>
          <w:rFonts w:eastAsia="Aptos"/>
          <w:b w:val="0"/>
          <w:color w:val="auto"/>
          <w:kern w:val="2"/>
          <w:sz w:val="24"/>
          <w:szCs w:val="24"/>
          <w:lang w:eastAsia="en-US"/>
          <w14:ligatures w14:val="standardContextual"/>
        </w:rPr>
        <w:t xml:space="preserve">, 11 (585915), pp. 1-11. Available at : </w:t>
      </w:r>
      <w:hyperlink r:id="rId56" w:history="1">
        <w:r w:rsidRPr="006F1DD3">
          <w:rPr>
            <w:rFonts w:eastAsia="Aptos"/>
            <w:b w:val="0"/>
            <w:color w:val="auto"/>
            <w:kern w:val="2"/>
            <w:sz w:val="24"/>
            <w:szCs w:val="24"/>
            <w:u w:val="single"/>
            <w:lang w:eastAsia="en-US"/>
            <w14:ligatures w14:val="standardContextual"/>
          </w:rPr>
          <w:t xml:space="preserve"> https://doi.org/10.3389/fpsyt.2020.585915</w:t>
        </w:r>
      </w:hyperlink>
      <w:r w:rsidRPr="006F1DD3">
        <w:rPr>
          <w:rFonts w:eastAsia="Aptos"/>
          <w:b w:val="0"/>
          <w:color w:val="auto"/>
          <w:kern w:val="2"/>
          <w:sz w:val="24"/>
          <w:szCs w:val="24"/>
          <w:lang w:eastAsia="en-US"/>
          <w14:ligatures w14:val="standardContextual"/>
        </w:rPr>
        <w:t>.</w:t>
      </w:r>
    </w:p>
    <w:p w14:paraId="41559142" w14:textId="731966F8"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Clandinin, D. J. and  Connelly, F. M. (2004) </w:t>
      </w:r>
      <w:r w:rsidRPr="006F1DD3">
        <w:rPr>
          <w:rFonts w:eastAsia="Aptos"/>
          <w:b w:val="0"/>
          <w:i/>
          <w:iCs/>
          <w:color w:val="auto"/>
          <w:kern w:val="2"/>
          <w:sz w:val="24"/>
          <w:szCs w:val="24"/>
          <w:lang w:eastAsia="en-US"/>
          <w14:ligatures w14:val="standardContextual"/>
        </w:rPr>
        <w:t>Narrative Inquiry: Experience and Story in Qualitative Research.</w:t>
      </w:r>
      <w:r w:rsidRPr="006F1DD3">
        <w:rPr>
          <w:rFonts w:eastAsia="Aptos"/>
          <w:b w:val="0"/>
          <w:color w:val="auto"/>
          <w:kern w:val="2"/>
          <w:sz w:val="24"/>
          <w:szCs w:val="24"/>
          <w:lang w:eastAsia="en-US"/>
          <w14:ligatures w14:val="standardContextual"/>
        </w:rPr>
        <w:t xml:space="preserve"> </w:t>
      </w:r>
      <w:r w:rsidR="00E91057" w:rsidRPr="006F1DD3">
        <w:rPr>
          <w:rFonts w:eastAsia="Aptos"/>
          <w:b w:val="0"/>
          <w:color w:val="auto"/>
          <w:kern w:val="2"/>
          <w:sz w:val="24"/>
          <w:szCs w:val="24"/>
          <w:lang w:eastAsia="en-US"/>
          <w14:ligatures w14:val="standardContextual"/>
        </w:rPr>
        <w:t xml:space="preserve">London: </w:t>
      </w:r>
      <w:r w:rsidRPr="006F1DD3">
        <w:rPr>
          <w:rFonts w:eastAsia="Aptos"/>
          <w:b w:val="0"/>
          <w:color w:val="auto"/>
          <w:kern w:val="2"/>
          <w:sz w:val="24"/>
          <w:szCs w:val="24"/>
          <w:lang w:eastAsia="en-US"/>
          <w14:ligatures w14:val="standardContextual"/>
        </w:rPr>
        <w:t>John Wiley and Sons.</w:t>
      </w:r>
    </w:p>
    <w:p w14:paraId="7859F55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Cooper, A. A., Kline, A. C., Baier, A. L., &amp; Feeny, N. C. (2023) ‘Rethinking Research on Prediction and Prevention of Psychotherapy Drop Out: A Mechanism-Oriented Approach’,  </w:t>
      </w:r>
      <w:r w:rsidRPr="006F1DD3">
        <w:rPr>
          <w:rFonts w:eastAsia="Aptos"/>
          <w:b w:val="0"/>
          <w:i/>
          <w:iCs/>
          <w:color w:val="auto"/>
          <w:kern w:val="2"/>
          <w:sz w:val="24"/>
          <w:szCs w:val="24"/>
          <w:lang w:eastAsia="en-US"/>
          <w14:ligatures w14:val="standardContextual"/>
        </w:rPr>
        <w:t>Behaviour Modification</w:t>
      </w:r>
      <w:r w:rsidRPr="006F1DD3">
        <w:rPr>
          <w:rFonts w:eastAsia="Aptos"/>
          <w:b w:val="0"/>
          <w:color w:val="auto"/>
          <w:kern w:val="2"/>
          <w:sz w:val="24"/>
          <w:szCs w:val="24"/>
          <w:lang w:eastAsia="en-US"/>
          <w14:ligatures w14:val="standardContextual"/>
        </w:rPr>
        <w:t>, 47 (1), pp. 1195–1218. Available at: https://doi .org/10.1177/01454 45518792251</w:t>
      </w:r>
    </w:p>
    <w:p w14:paraId="2E274150" w14:textId="77777777" w:rsidR="00C24000" w:rsidRPr="006F1DD3" w:rsidRDefault="00C24000" w:rsidP="00C24000">
      <w:pPr>
        <w:ind w:left="720" w:hanging="720"/>
        <w:rPr>
          <w:rFonts w:eastAsia="Aptos"/>
          <w:b w:val="0"/>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Cooper, M., van Rijn, B., Chryssafidou, E. and Stiles, W. B. (2022) ‘Activity Preferences in Psychotherapy: What do Patients Want and How does this Relate to Outcomes and Alliance?’,  </w:t>
      </w:r>
      <w:r w:rsidRPr="006F1DD3">
        <w:rPr>
          <w:rFonts w:eastAsia="Aptos"/>
          <w:b w:val="0"/>
          <w:i/>
          <w:iCs/>
          <w:color w:val="auto"/>
          <w:kern w:val="2"/>
          <w:sz w:val="24"/>
          <w:szCs w:val="24"/>
          <w:shd w:val="clear" w:color="auto" w:fill="FFFFFF"/>
          <w:lang w:eastAsia="en-US"/>
          <w14:ligatures w14:val="standardContextual"/>
        </w:rPr>
        <w:t>Counselling Psychology Quarterly</w:t>
      </w:r>
      <w:r w:rsidRPr="006F1DD3">
        <w:rPr>
          <w:rFonts w:eastAsia="Aptos"/>
          <w:b w:val="0"/>
          <w:color w:val="auto"/>
          <w:kern w:val="2"/>
          <w:sz w:val="24"/>
          <w:szCs w:val="24"/>
          <w:shd w:val="clear" w:color="auto" w:fill="FFFFFF"/>
          <w:lang w:eastAsia="en-US"/>
          <w14:ligatures w14:val="standardContextual"/>
        </w:rPr>
        <w:t>, </w:t>
      </w:r>
      <w:r w:rsidRPr="006F1DD3">
        <w:rPr>
          <w:rFonts w:eastAsia="Aptos"/>
          <w:b w:val="0"/>
          <w:i/>
          <w:iCs/>
          <w:color w:val="auto"/>
          <w:kern w:val="2"/>
          <w:sz w:val="24"/>
          <w:szCs w:val="24"/>
          <w:shd w:val="clear" w:color="auto" w:fill="FFFFFF"/>
          <w:lang w:eastAsia="en-US"/>
          <w14:ligatures w14:val="standardContextual"/>
        </w:rPr>
        <w:t>35</w:t>
      </w:r>
      <w:r w:rsidRPr="006F1DD3">
        <w:rPr>
          <w:rFonts w:eastAsia="Aptos"/>
          <w:b w:val="0"/>
          <w:color w:val="auto"/>
          <w:kern w:val="2"/>
          <w:sz w:val="24"/>
          <w:szCs w:val="24"/>
          <w:shd w:val="clear" w:color="auto" w:fill="FFFFFF"/>
          <w:lang w:eastAsia="en-US"/>
          <w14:ligatures w14:val="standardContextual"/>
        </w:rPr>
        <w:t xml:space="preserve">(3), pp. 503–526. Available at: </w:t>
      </w:r>
      <w:hyperlink r:id="rId57" w:history="1">
        <w:r w:rsidRPr="006F1DD3">
          <w:rPr>
            <w:rFonts w:eastAsia="Aptos"/>
            <w:b w:val="0"/>
            <w:color w:val="auto"/>
            <w:kern w:val="2"/>
            <w:sz w:val="24"/>
            <w:szCs w:val="24"/>
            <w:u w:val="single"/>
            <w:shd w:val="clear" w:color="auto" w:fill="FFFFFF"/>
            <w:lang w:eastAsia="en-US"/>
            <w14:ligatures w14:val="standardContextual"/>
          </w:rPr>
          <w:t>https://doi.org/10.1080/09515070.2021.1877620</w:t>
        </w:r>
      </w:hyperlink>
    </w:p>
    <w:p w14:paraId="33016105"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lastRenderedPageBreak/>
        <w:t xml:space="preserve">Craig, C. J., You, J., Zou, Y., Curtis, G. A. and Poimbeauf, R. (2024) ‘Fishing for Topics in Teaching and Teacher Education: Finding Publishable Research in Large Data Pools’,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23 (1), pp.1-15. Available at: </w:t>
      </w:r>
      <w:hyperlink r:id="rId58" w:history="1">
        <w:r w:rsidRPr="006F1DD3">
          <w:rPr>
            <w:rFonts w:eastAsia="Aptos"/>
            <w:b w:val="0"/>
            <w:color w:val="auto"/>
            <w:kern w:val="2"/>
            <w:sz w:val="24"/>
            <w:szCs w:val="24"/>
            <w:u w:val="single"/>
            <w:lang w:eastAsia="en-US"/>
            <w14:ligatures w14:val="standardContextual"/>
          </w:rPr>
          <w:t>https://doi.org/10.1177/16094069241281638</w:t>
        </w:r>
      </w:hyperlink>
    </w:p>
    <w:p w14:paraId="56F3D72E"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Culina, I., Fiscalini, E., Martin-Soelch, C. and  Kramer, U. (2023) ‘The First Session Matters: Therapist Responsiveness and the Therapeutic Alliance in Treatment of Borderline Personality Disorder’,  </w:t>
      </w:r>
      <w:r w:rsidRPr="006F1DD3">
        <w:rPr>
          <w:rFonts w:eastAsia="Aptos"/>
          <w:b w:val="0"/>
          <w:i/>
          <w:iCs/>
          <w:color w:val="3A3A3A"/>
          <w:kern w:val="2"/>
          <w:sz w:val="24"/>
          <w:szCs w:val="24"/>
          <w:shd w:val="clear" w:color="auto" w:fill="FFFFFF"/>
          <w:lang w:eastAsia="en-US"/>
          <w14:ligatures w14:val="standardContextual"/>
        </w:rPr>
        <w:t>Clinical Psychology and Psychotherapy</w:t>
      </w:r>
      <w:r w:rsidRPr="006F1DD3">
        <w:rPr>
          <w:rFonts w:eastAsia="Aptos"/>
          <w:b w:val="0"/>
          <w:color w:val="3A3A3A"/>
          <w:kern w:val="2"/>
          <w:sz w:val="24"/>
          <w:szCs w:val="24"/>
          <w:shd w:val="clear" w:color="auto" w:fill="FFFFFF"/>
          <w:lang w:eastAsia="en-US"/>
          <w14:ligatures w14:val="standardContextual"/>
        </w:rPr>
        <w:t xml:space="preserve">, 30(1), 131–140. Available at:  https://doi.org/10.1002/cpp.2783 </w:t>
      </w:r>
    </w:p>
    <w:p w14:paraId="6392DBC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Curtin, E.L., D’Apice, K., Porter, A. and Byrne, L. (2023) ‘Perspectives On An Enhanced “Improving Access To Psychological Therapies” (IAPT) Service Addressing The Wider Determinants Of Mental Health: A Qualitative Study’, </w:t>
      </w:r>
      <w:r w:rsidRPr="006F1DD3">
        <w:rPr>
          <w:rFonts w:eastAsia="Aptos"/>
          <w:b w:val="0"/>
          <w:i/>
          <w:iCs/>
          <w:color w:val="auto"/>
          <w:kern w:val="2"/>
          <w:sz w:val="24"/>
          <w:szCs w:val="24"/>
          <w:lang w:eastAsia="en-US"/>
          <w14:ligatures w14:val="standardContextual"/>
        </w:rPr>
        <w:t>BMC Health Services Research</w:t>
      </w:r>
      <w:r w:rsidRPr="006F1DD3">
        <w:rPr>
          <w:rFonts w:eastAsia="Aptos"/>
          <w:b w:val="0"/>
          <w:color w:val="auto"/>
          <w:kern w:val="2"/>
          <w:sz w:val="24"/>
          <w:szCs w:val="24"/>
          <w:lang w:eastAsia="en-US"/>
          <w14:ligatures w14:val="standardContextual"/>
        </w:rPr>
        <w:t xml:space="preserve">, 23 (536), pp.1-14. Available at: </w:t>
      </w:r>
      <w:hyperlink r:id="rId59" w:history="1">
        <w:r w:rsidRPr="006F1DD3">
          <w:rPr>
            <w:rFonts w:eastAsia="Aptos"/>
            <w:b w:val="0"/>
            <w:color w:val="0563C1"/>
            <w:kern w:val="2"/>
            <w:sz w:val="24"/>
            <w:szCs w:val="24"/>
            <w:u w:val="single"/>
            <w:lang w:eastAsia="en-US"/>
            <w14:ligatures w14:val="standardContextual"/>
          </w:rPr>
          <w:t>https://doi.org/10.1186/s12913-023-09405-8</w:t>
        </w:r>
      </w:hyperlink>
    </w:p>
    <w:p w14:paraId="1407040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De Geest, R. M. and Meganck, R. (2019) ‘How Do Time Limits Affect Our Psychotherapies? A Literature Review’, </w:t>
      </w:r>
      <w:r w:rsidRPr="006F1DD3">
        <w:rPr>
          <w:rFonts w:eastAsia="Aptos"/>
          <w:b w:val="0"/>
          <w:i/>
          <w:iCs/>
          <w:color w:val="auto"/>
          <w:kern w:val="2"/>
          <w:sz w:val="24"/>
          <w:szCs w:val="24"/>
          <w:lang w:eastAsia="en-US"/>
          <w14:ligatures w14:val="standardContextual"/>
        </w:rPr>
        <w:t>Psychologica Belgica</w:t>
      </w:r>
      <w:r w:rsidRPr="006F1DD3">
        <w:rPr>
          <w:rFonts w:eastAsia="Aptos"/>
          <w:b w:val="0"/>
          <w:color w:val="auto"/>
          <w:kern w:val="2"/>
          <w:sz w:val="24"/>
          <w:szCs w:val="24"/>
          <w:lang w:eastAsia="en-US"/>
          <w14:ligatures w14:val="standardContextual"/>
        </w:rPr>
        <w:t xml:space="preserve">, 59(1), pp. 220-226. Available at : </w:t>
      </w:r>
      <w:hyperlink r:id="rId60" w:history="1">
        <w:r w:rsidRPr="006F1DD3">
          <w:rPr>
            <w:rFonts w:eastAsia="Aptos"/>
            <w:b w:val="0"/>
            <w:color w:val="auto"/>
            <w:kern w:val="2"/>
            <w:sz w:val="24"/>
            <w:szCs w:val="24"/>
            <w:u w:val="single"/>
            <w:lang w:eastAsia="en-US"/>
            <w14:ligatures w14:val="standardContextual"/>
          </w:rPr>
          <w:t xml:space="preserve"> https://doi.org/10.5334/pb.475</w:t>
        </w:r>
      </w:hyperlink>
    </w:p>
    <w:p w14:paraId="6C31DE4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del Río Olvera, F.J., Rodríguez-Mora, Á., Senín-Calderón, C. and Rodríguez-Testal, J.F. (2022) ‘The First Session is the One that Counts: An Exploratory Study of Therapeutic Alliance’, </w:t>
      </w:r>
      <w:r w:rsidRPr="006F1DD3">
        <w:rPr>
          <w:rFonts w:eastAsia="Aptos"/>
          <w:b w:val="0"/>
          <w:i/>
          <w:iCs/>
          <w:color w:val="auto"/>
          <w:kern w:val="2"/>
          <w:sz w:val="24"/>
          <w:szCs w:val="24"/>
          <w:lang w:eastAsia="en-US"/>
          <w14:ligatures w14:val="standardContextual"/>
        </w:rPr>
        <w:t>Front. Psychol</w:t>
      </w:r>
      <w:r w:rsidRPr="006F1DD3">
        <w:rPr>
          <w:rFonts w:eastAsia="Aptos"/>
          <w:b w:val="0"/>
          <w:color w:val="auto"/>
          <w:kern w:val="2"/>
          <w:sz w:val="24"/>
          <w:szCs w:val="24"/>
          <w:lang w:eastAsia="en-US"/>
          <w14:ligatures w14:val="standardContextual"/>
        </w:rPr>
        <w:t xml:space="preserve">. 13(1016963), pp. 1-10. Available at : </w:t>
      </w:r>
      <w:hyperlink r:id="rId61" w:history="1">
        <w:r w:rsidRPr="006F1DD3">
          <w:rPr>
            <w:rFonts w:eastAsia="Aptos"/>
            <w:b w:val="0"/>
            <w:color w:val="auto"/>
            <w:kern w:val="2"/>
            <w:sz w:val="24"/>
            <w:szCs w:val="24"/>
            <w:u w:val="single"/>
            <w:lang w:eastAsia="en-US"/>
            <w14:ligatures w14:val="standardContextual"/>
          </w:rPr>
          <w:t xml:space="preserve"> https://doi.org/10.3389/fpsyg.2022.1016963</w:t>
        </w:r>
      </w:hyperlink>
    </w:p>
    <w:p w14:paraId="502A0970" w14:textId="08E92796"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Department of Health and Social Care (2024) </w:t>
      </w:r>
      <w:r w:rsidRPr="006F1DD3">
        <w:rPr>
          <w:rFonts w:eastAsia="Aptos"/>
          <w:b w:val="0"/>
          <w:i/>
          <w:iCs/>
          <w:color w:val="auto"/>
          <w:kern w:val="2"/>
          <w:sz w:val="24"/>
          <w:szCs w:val="24"/>
          <w:lang w:eastAsia="en-US"/>
          <w14:ligatures w14:val="standardContextual"/>
        </w:rPr>
        <w:t>Independent Report: Independent Investigation of the National Health Service in England</w:t>
      </w:r>
      <w:r w:rsidRPr="006F1DD3">
        <w:rPr>
          <w:rFonts w:eastAsia="Aptos"/>
          <w:b w:val="0"/>
          <w:color w:val="auto"/>
          <w:kern w:val="2"/>
          <w:sz w:val="24"/>
          <w:szCs w:val="24"/>
          <w:lang w:eastAsia="en-US"/>
          <w14:ligatures w14:val="standardContextual"/>
        </w:rPr>
        <w:t xml:space="preserve">. Available at: </w:t>
      </w:r>
      <w:hyperlink r:id="rId62" w:history="1">
        <w:r w:rsidRPr="006F1DD3">
          <w:rPr>
            <w:rFonts w:eastAsia="Aptos"/>
            <w:b w:val="0"/>
            <w:color w:val="auto"/>
            <w:kern w:val="2"/>
            <w:sz w:val="24"/>
            <w:szCs w:val="24"/>
            <w:u w:val="single"/>
            <w:lang w:eastAsia="en-US"/>
            <w14:ligatures w14:val="standardContextual"/>
          </w:rPr>
          <w:t>https://assets.publishing.service.gov.uk/media/66f42ae630536cb92748271f/L</w:t>
        </w:r>
      </w:hyperlink>
      <w:r w:rsidR="008E2CC1" w:rsidRPr="006F1DD3">
        <w:t xml:space="preserve"> </w:t>
      </w:r>
      <w:r w:rsidR="008E2CC1" w:rsidRPr="006F1DD3">
        <w:rPr>
          <w:b w:val="0"/>
          <w:bCs/>
          <w:sz w:val="24"/>
          <w:szCs w:val="24"/>
        </w:rPr>
        <w:t xml:space="preserve">(Accessed </w:t>
      </w:r>
      <w:r w:rsidR="002C37F2" w:rsidRPr="006F1DD3">
        <w:rPr>
          <w:b w:val="0"/>
          <w:bCs/>
          <w:sz w:val="24"/>
          <w:szCs w:val="24"/>
        </w:rPr>
        <w:t>30 November 2025).</w:t>
      </w:r>
    </w:p>
    <w:p w14:paraId="77B8E30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Dryden, W. (2020) ‘Single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Session One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At</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A</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Time Therapy: A Personal Approach’, </w:t>
      </w:r>
      <w:r w:rsidRPr="006F1DD3">
        <w:rPr>
          <w:rFonts w:eastAsia="Aptos"/>
          <w:b w:val="0"/>
          <w:i/>
          <w:iCs/>
          <w:color w:val="auto"/>
          <w:kern w:val="2"/>
          <w:sz w:val="24"/>
          <w:szCs w:val="24"/>
          <w:lang w:eastAsia="en-US"/>
          <w14:ligatures w14:val="standardContextual"/>
        </w:rPr>
        <w:t>Australian and New Zealand Journal of Family Therapy</w:t>
      </w:r>
      <w:r w:rsidRPr="006F1DD3">
        <w:rPr>
          <w:rFonts w:eastAsia="Aptos"/>
          <w:b w:val="0"/>
          <w:color w:val="auto"/>
          <w:kern w:val="2"/>
          <w:sz w:val="24"/>
          <w:szCs w:val="24"/>
          <w:lang w:eastAsia="en-US"/>
          <w14:ligatures w14:val="standardContextual"/>
        </w:rPr>
        <w:t xml:space="preserve">, 41(3), pp. 283–301. Available at : </w:t>
      </w:r>
      <w:hyperlink r:id="rId63" w:history="1">
        <w:r w:rsidRPr="006F1DD3">
          <w:rPr>
            <w:rFonts w:eastAsia="Aptos"/>
            <w:b w:val="0"/>
            <w:color w:val="auto"/>
            <w:kern w:val="2"/>
            <w:sz w:val="24"/>
            <w:szCs w:val="24"/>
            <w:u w:val="single"/>
            <w:lang w:eastAsia="en-US"/>
            <w14:ligatures w14:val="standardContextual"/>
          </w:rPr>
          <w:t xml:space="preserve"> https://doi.org/10.1002/anzf.1424</w:t>
        </w:r>
      </w:hyperlink>
      <w:r w:rsidRPr="006F1DD3">
        <w:rPr>
          <w:rFonts w:eastAsia="Aptos"/>
          <w:b w:val="0"/>
          <w:color w:val="auto"/>
          <w:kern w:val="2"/>
          <w:sz w:val="24"/>
          <w:szCs w:val="24"/>
          <w:lang w:eastAsia="en-US"/>
          <w14:ligatures w14:val="standardContextual"/>
        </w:rPr>
        <w:t xml:space="preserve"> </w:t>
      </w:r>
    </w:p>
    <w:p w14:paraId="0AEA7F7A"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Dryden, W. (2026) ‘Is Single-Session Therapy Psychotherapy? Is it Counselling?’, </w:t>
      </w:r>
      <w:r w:rsidRPr="006F1DD3">
        <w:rPr>
          <w:rFonts w:eastAsia="Aptos"/>
          <w:b w:val="0"/>
          <w:i/>
          <w:iCs/>
          <w:color w:val="3A3A3A"/>
          <w:kern w:val="2"/>
          <w:sz w:val="24"/>
          <w:szCs w:val="24"/>
          <w:shd w:val="clear" w:color="auto" w:fill="FFFFFF"/>
          <w:lang w:eastAsia="en-US"/>
          <w14:ligatures w14:val="standardContextual"/>
        </w:rPr>
        <w:t>Windy Dryden Blog</w:t>
      </w:r>
      <w:r w:rsidRPr="006F1DD3">
        <w:rPr>
          <w:rFonts w:eastAsia="Aptos"/>
          <w:b w:val="0"/>
          <w:color w:val="3A3A3A"/>
          <w:kern w:val="2"/>
          <w:sz w:val="24"/>
          <w:szCs w:val="24"/>
          <w:shd w:val="clear" w:color="auto" w:fill="FFFFFF"/>
          <w:lang w:eastAsia="en-US"/>
          <w14:ligatures w14:val="standardContextual"/>
        </w:rPr>
        <w:t xml:space="preserve">. Available at: </w:t>
      </w:r>
      <w:hyperlink r:id="rId64" w:history="1">
        <w:r w:rsidRPr="006F1DD3">
          <w:rPr>
            <w:rFonts w:eastAsia="Aptos"/>
            <w:b w:val="0"/>
            <w:color w:val="467886"/>
            <w:kern w:val="2"/>
            <w:sz w:val="24"/>
            <w:szCs w:val="24"/>
            <w:u w:val="single"/>
            <w:shd w:val="clear" w:color="auto" w:fill="FFFFFF"/>
            <w:lang w:eastAsia="en-US"/>
            <w14:ligatures w14:val="standardContextual"/>
          </w:rPr>
          <w:t>https://www.windydryden.com/post/is-single-session-therapy-psychotherapy-is-it-counselling</w:t>
        </w:r>
      </w:hyperlink>
      <w:r w:rsidRPr="006F1DD3">
        <w:rPr>
          <w:rFonts w:eastAsia="Aptos"/>
          <w:b w:val="0"/>
          <w:color w:val="3A3A3A"/>
          <w:kern w:val="2"/>
          <w:sz w:val="24"/>
          <w:szCs w:val="24"/>
          <w:shd w:val="clear" w:color="auto" w:fill="FFFFFF"/>
          <w:lang w:eastAsia="en-US"/>
          <w14:ligatures w14:val="standardContextual"/>
        </w:rPr>
        <w:t xml:space="preserve"> (Accessed 14 March 2026).</w:t>
      </w:r>
    </w:p>
    <w:p w14:paraId="61292F9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 Dupree, H. and Di Mattia, M. (2025) ‘The Professional Identity of Australian Counselling Psychologists: A Reflexive Thematic Analysis’,  </w:t>
      </w:r>
      <w:r w:rsidRPr="006F1DD3">
        <w:rPr>
          <w:rFonts w:eastAsia="Aptos"/>
          <w:b w:val="0"/>
          <w:i/>
          <w:iCs/>
          <w:color w:val="auto"/>
          <w:kern w:val="2"/>
          <w:sz w:val="24"/>
          <w:szCs w:val="24"/>
          <w:lang w:eastAsia="en-US"/>
          <w14:ligatures w14:val="standardContextual"/>
        </w:rPr>
        <w:t>Australian Psychologist,</w:t>
      </w:r>
      <w:r w:rsidRPr="006F1DD3">
        <w:rPr>
          <w:rFonts w:eastAsia="Aptos"/>
          <w:b w:val="0"/>
          <w:color w:val="auto"/>
          <w:kern w:val="2"/>
          <w:sz w:val="24"/>
          <w:szCs w:val="24"/>
          <w:lang w:eastAsia="en-US"/>
          <w14:ligatures w14:val="standardContextual"/>
        </w:rPr>
        <w:t xml:space="preserve"> 60(5), pp. 409–422. Available at: </w:t>
      </w:r>
      <w:hyperlink r:id="rId65" w:history="1">
        <w:r w:rsidRPr="006F1DD3">
          <w:rPr>
            <w:rFonts w:eastAsia="Aptos"/>
            <w:b w:val="0"/>
            <w:color w:val="auto"/>
            <w:kern w:val="2"/>
            <w:sz w:val="24"/>
            <w:szCs w:val="24"/>
            <w:u w:val="single"/>
            <w:lang w:eastAsia="en-US"/>
            <w14:ligatures w14:val="standardContextual"/>
          </w:rPr>
          <w:t>https://doi.org/10.1080/00050067.2025.2475773</w:t>
        </w:r>
      </w:hyperlink>
      <w:r w:rsidRPr="006F1DD3">
        <w:rPr>
          <w:rFonts w:eastAsia="Aptos"/>
          <w:b w:val="0"/>
          <w:color w:val="auto"/>
          <w:kern w:val="2"/>
          <w:sz w:val="24"/>
          <w:szCs w:val="24"/>
          <w:lang w:eastAsia="en-US"/>
          <w14:ligatures w14:val="standardContextual"/>
        </w:rPr>
        <w:t>.</w:t>
      </w:r>
    </w:p>
    <w:p w14:paraId="04132CD1" w14:textId="73A06A93"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Einboden, R., Dawson, L., McCloughan, A. and  Buus, N. (2025) ‘Power, Position and Social Relations: Is the Espoused Absence of Hierarchy in Open Dialogue Naïve?’, </w:t>
      </w:r>
      <w:r w:rsidRPr="006F1DD3">
        <w:rPr>
          <w:rFonts w:eastAsia="Aptos"/>
          <w:b w:val="0"/>
          <w:i/>
          <w:iCs/>
          <w:color w:val="3A3A3A"/>
          <w:kern w:val="2"/>
          <w:sz w:val="24"/>
          <w:szCs w:val="24"/>
          <w:lang w:eastAsia="en-US"/>
          <w14:ligatures w14:val="standardContextual"/>
        </w:rPr>
        <w:t>Health</w:t>
      </w:r>
      <w:r w:rsidRPr="006F1DD3">
        <w:rPr>
          <w:rFonts w:eastAsia="Aptos"/>
          <w:b w:val="0"/>
          <w:color w:val="3A3A3A"/>
          <w:kern w:val="2"/>
          <w:sz w:val="24"/>
          <w:szCs w:val="24"/>
          <w:lang w:eastAsia="en-US"/>
          <w14:ligatures w14:val="standardContextual"/>
        </w:rPr>
        <w:t xml:space="preserve">, 29(2), pp. 258–275. Available at: </w:t>
      </w:r>
      <w:hyperlink r:id="rId66" w:history="1">
        <w:r w:rsidRPr="006F1DD3">
          <w:rPr>
            <w:rFonts w:eastAsia="Aptos"/>
            <w:b w:val="0"/>
            <w:color w:val="467886"/>
            <w:kern w:val="2"/>
            <w:sz w:val="24"/>
            <w:szCs w:val="24"/>
            <w:u w:val="single"/>
            <w:lang w:eastAsia="en-US"/>
            <w14:ligatures w14:val="standardContextual"/>
          </w:rPr>
          <w:t>https://doi.org/10.1177/13634593241249101</w:t>
        </w:r>
      </w:hyperlink>
    </w:p>
    <w:p w14:paraId="6EAAFE8D" w14:textId="5C158310"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Erekson, D. M., Bailey, R. J., Cattani, K., Klundt, J. S., Lynn, A. M., Jensen, D., Merrill, B. M., Schmuck, D. and Worthen, V. (2022) ‘Psychotherapy Session Frequency: A Naturalistic Examination in a University </w:t>
      </w:r>
      <w:r w:rsidR="005B0D16" w:rsidRPr="006F1DD3">
        <w:rPr>
          <w:rFonts w:eastAsia="Aptos"/>
          <w:b w:val="0"/>
          <w:color w:val="auto"/>
          <w:kern w:val="2"/>
          <w:sz w:val="24"/>
          <w:szCs w:val="24"/>
          <w:lang w:eastAsia="en-US"/>
          <w14:ligatures w14:val="standardContextual"/>
        </w:rPr>
        <w:t>Counselling</w:t>
      </w:r>
      <w:r w:rsidRPr="006F1DD3">
        <w:rPr>
          <w:rFonts w:eastAsia="Aptos"/>
          <w:b w:val="0"/>
          <w:color w:val="auto"/>
          <w:kern w:val="2"/>
          <w:sz w:val="24"/>
          <w:szCs w:val="24"/>
          <w:lang w:eastAsia="en-US"/>
          <w14:ligatures w14:val="standardContextual"/>
        </w:rPr>
        <w:t xml:space="preserve"> </w:t>
      </w:r>
      <w:r w:rsidR="005B0D16" w:rsidRPr="006F1DD3">
        <w:rPr>
          <w:rFonts w:eastAsia="Aptos"/>
          <w:b w:val="0"/>
          <w:color w:val="auto"/>
          <w:kern w:val="2"/>
          <w:sz w:val="24"/>
          <w:szCs w:val="24"/>
          <w:lang w:eastAsia="en-US"/>
          <w14:ligatures w14:val="standardContextual"/>
        </w:rPr>
        <w:t>Centre</w:t>
      </w:r>
      <w:r w:rsidRPr="006F1DD3">
        <w:rPr>
          <w:rFonts w:eastAsia="Aptos"/>
          <w:b w:val="0"/>
          <w:color w:val="auto"/>
          <w:kern w:val="2"/>
          <w:sz w:val="24"/>
          <w:szCs w:val="24"/>
          <w:lang w:eastAsia="en-US"/>
          <w14:ligatures w14:val="standardContextual"/>
        </w:rPr>
        <w:t xml:space="preserve">’, </w:t>
      </w:r>
      <w:r w:rsidRPr="006F1DD3">
        <w:rPr>
          <w:rFonts w:eastAsia="Aptos"/>
          <w:b w:val="0"/>
          <w:i/>
          <w:iCs/>
          <w:color w:val="auto"/>
          <w:kern w:val="2"/>
          <w:sz w:val="24"/>
          <w:szCs w:val="24"/>
          <w:lang w:eastAsia="en-US"/>
          <w14:ligatures w14:val="standardContextual"/>
        </w:rPr>
        <w:t>Journal of Counselling Psychology’</w:t>
      </w:r>
      <w:r w:rsidRPr="006F1DD3">
        <w:rPr>
          <w:rFonts w:eastAsia="Aptos"/>
          <w:b w:val="0"/>
          <w:color w:val="auto"/>
          <w:kern w:val="2"/>
          <w:sz w:val="24"/>
          <w:szCs w:val="24"/>
          <w:lang w:eastAsia="en-US"/>
          <w14:ligatures w14:val="standardContextual"/>
        </w:rPr>
        <w:t xml:space="preserve">, 69(4), pp. 531–540. Available at : </w:t>
      </w:r>
      <w:hyperlink r:id="rId67" w:history="1">
        <w:r w:rsidRPr="006F1DD3">
          <w:rPr>
            <w:rFonts w:eastAsia="Aptos"/>
            <w:b w:val="0"/>
            <w:color w:val="auto"/>
            <w:kern w:val="2"/>
            <w:sz w:val="24"/>
            <w:szCs w:val="24"/>
            <w:u w:val="single"/>
            <w:lang w:eastAsia="en-US"/>
            <w14:ligatures w14:val="standardContextual"/>
          </w:rPr>
          <w:t xml:space="preserve"> https://doi.org/10.1037/cou0000593</w:t>
        </w:r>
      </w:hyperlink>
      <w:r w:rsidRPr="006F1DD3">
        <w:rPr>
          <w:rFonts w:eastAsia="Aptos"/>
          <w:b w:val="0"/>
          <w:color w:val="auto"/>
          <w:kern w:val="2"/>
          <w:sz w:val="24"/>
          <w:szCs w:val="24"/>
          <w:lang w:eastAsia="en-US"/>
          <w14:ligatures w14:val="standardContextual"/>
        </w:rPr>
        <w:t xml:space="preserve"> </w:t>
      </w:r>
    </w:p>
    <w:p w14:paraId="30F4630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Faccio, E., Rocelli, M., Salamina, G. and  Aquili, L. (2026) ‘How to Tell a Recovery Story ‘Professionally’? Issues Related to the Transformation of Personal Stories During a Training for Becoming a Peer Support Worker’, Health Expectations : </w:t>
      </w:r>
      <w:r w:rsidRPr="006F1DD3">
        <w:rPr>
          <w:rFonts w:eastAsia="Aptos"/>
          <w:b w:val="0"/>
          <w:i/>
          <w:iCs/>
          <w:color w:val="auto"/>
          <w:kern w:val="2"/>
          <w:sz w:val="24"/>
          <w:szCs w:val="24"/>
          <w:lang w:eastAsia="en-US"/>
          <w14:ligatures w14:val="standardContextual"/>
        </w:rPr>
        <w:t>An International Journal of Public Participation in Health Care and Health Policy</w:t>
      </w:r>
      <w:r w:rsidRPr="006F1DD3">
        <w:rPr>
          <w:rFonts w:eastAsia="Aptos"/>
          <w:b w:val="0"/>
          <w:color w:val="auto"/>
          <w:kern w:val="2"/>
          <w:sz w:val="24"/>
          <w:szCs w:val="24"/>
          <w:lang w:eastAsia="en-US"/>
          <w14:ligatures w14:val="standardContextual"/>
        </w:rPr>
        <w:t xml:space="preserve">, 29(1), pp. 1-12. Available at:  </w:t>
      </w:r>
      <w:hyperlink r:id="rId68" w:history="1">
        <w:r w:rsidRPr="006F1DD3">
          <w:rPr>
            <w:rFonts w:eastAsia="Aptos"/>
            <w:b w:val="0"/>
            <w:color w:val="467886"/>
            <w:kern w:val="2"/>
            <w:sz w:val="24"/>
            <w:szCs w:val="24"/>
            <w:u w:val="single"/>
            <w:lang w:eastAsia="en-US"/>
            <w14:ligatures w14:val="standardContextual"/>
          </w:rPr>
          <w:t>https://doi.org/10.1111/hex.70528</w:t>
        </w:r>
      </w:hyperlink>
    </w:p>
    <w:p w14:paraId="2A86F9E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Figueroa, R. A., Cortés, P. F., Miller, C., Marín, H., Gillibrand, R., Hoeboer, C. M and  Olff, M. (2024) ‘The Effect of a Single Session of Psychological First Aid in the Emergency Department on PTSD and Depressive Symptoms Three Months Post-</w:t>
      </w:r>
      <w:r w:rsidRPr="006F1DD3">
        <w:rPr>
          <w:rFonts w:eastAsia="Aptos"/>
          <w:b w:val="0"/>
          <w:color w:val="auto"/>
          <w:kern w:val="2"/>
          <w:sz w:val="24"/>
          <w:szCs w:val="24"/>
          <w:lang w:eastAsia="en-US"/>
          <w14:ligatures w14:val="standardContextual"/>
        </w:rPr>
        <w:lastRenderedPageBreak/>
        <w:t xml:space="preserve">Intervention: Results of a Randomised Controlled Trial’, </w:t>
      </w:r>
      <w:r w:rsidRPr="006F1DD3">
        <w:rPr>
          <w:rFonts w:eastAsia="Aptos"/>
          <w:b w:val="0"/>
          <w:i/>
          <w:iCs/>
          <w:color w:val="auto"/>
          <w:kern w:val="2"/>
          <w:sz w:val="24"/>
          <w:szCs w:val="24"/>
          <w:lang w:eastAsia="en-US"/>
          <w14:ligatures w14:val="standardContextual"/>
        </w:rPr>
        <w:t>European Journal of Psycho-Traumatology</w:t>
      </w:r>
      <w:r w:rsidRPr="006F1DD3">
        <w:rPr>
          <w:rFonts w:eastAsia="Aptos"/>
          <w:b w:val="0"/>
          <w:color w:val="auto"/>
          <w:kern w:val="2"/>
          <w:sz w:val="24"/>
          <w:szCs w:val="24"/>
          <w:lang w:eastAsia="en-US"/>
          <w14:ligatures w14:val="standardContextual"/>
        </w:rPr>
        <w:t xml:space="preserve">, 15(1), pp. 1-14. Available at : </w:t>
      </w:r>
      <w:hyperlink r:id="rId69" w:history="1">
        <w:r w:rsidRPr="006F1DD3">
          <w:rPr>
            <w:rFonts w:eastAsia="Aptos"/>
            <w:b w:val="0"/>
            <w:color w:val="auto"/>
            <w:kern w:val="2"/>
            <w:sz w:val="24"/>
            <w:szCs w:val="24"/>
            <w:u w:val="single"/>
            <w:lang w:eastAsia="en-US"/>
            <w14:ligatures w14:val="standardContextual"/>
          </w:rPr>
          <w:t xml:space="preserve"> https://doi.org/10.1080/20008066.2024.2364443</w:t>
        </w:r>
      </w:hyperlink>
    </w:p>
    <w:p w14:paraId="172DD2E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Finch, E. F., Kleiman, E. M., Bentley, K. H. and Bernstein, E. E. (2024) ‘Helpful for All? Examining the Effects of Psychotherapy Treatment History on Outcomes of Single Session, Transdiagnostic Cognitive Behavioural Interventions for University Students’, </w:t>
      </w:r>
      <w:r w:rsidRPr="006F1DD3">
        <w:rPr>
          <w:rFonts w:eastAsia="Aptos"/>
          <w:b w:val="0"/>
          <w:i/>
          <w:iCs/>
          <w:color w:val="auto"/>
          <w:kern w:val="2"/>
          <w:sz w:val="24"/>
          <w:szCs w:val="24"/>
          <w:lang w:eastAsia="en-US"/>
          <w14:ligatures w14:val="standardContextual"/>
        </w:rPr>
        <w:t>Psychological Services</w:t>
      </w:r>
      <w:r w:rsidRPr="006F1DD3">
        <w:rPr>
          <w:rFonts w:eastAsia="Aptos"/>
          <w:b w:val="0"/>
          <w:color w:val="auto"/>
          <w:kern w:val="2"/>
          <w:sz w:val="24"/>
          <w:szCs w:val="24"/>
          <w:lang w:eastAsia="en-US"/>
          <w14:ligatures w14:val="standardContextual"/>
        </w:rPr>
        <w:t xml:space="preserve">, 21(2), 347–354.  Available at: </w:t>
      </w:r>
      <w:hyperlink r:id="rId70" w:history="1">
        <w:r w:rsidRPr="006F1DD3">
          <w:rPr>
            <w:rFonts w:eastAsia="Aptos"/>
            <w:b w:val="0"/>
            <w:color w:val="auto"/>
            <w:kern w:val="2"/>
            <w:sz w:val="24"/>
            <w:szCs w:val="24"/>
            <w:u w:val="single"/>
            <w:lang w:eastAsia="en-US"/>
            <w14:ligatures w14:val="standardContextual"/>
          </w:rPr>
          <w:t>https://doi.org/10.1037/ser0000781</w:t>
        </w:r>
      </w:hyperlink>
    </w:p>
    <w:p w14:paraId="5400ECC4"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Finlay, L. and Hewitt-Evans, J. (2022) The Transformative Experience of Finding a Relational Home with a Psychotherapist,” </w:t>
      </w:r>
      <w:r w:rsidRPr="006F1DD3">
        <w:rPr>
          <w:rFonts w:eastAsia="Aptos"/>
          <w:b w:val="0"/>
          <w:i/>
          <w:iCs/>
          <w:color w:val="3A3A3A"/>
          <w:kern w:val="2"/>
          <w:sz w:val="24"/>
          <w:szCs w:val="24"/>
          <w:shd w:val="clear" w:color="auto" w:fill="FFFFFF"/>
          <w:lang w:eastAsia="en-US"/>
          <w14:ligatures w14:val="standardContextual"/>
        </w:rPr>
        <w:t>European Journal for Qualitative Research in Psychotherapy</w:t>
      </w:r>
      <w:r w:rsidRPr="006F1DD3">
        <w:rPr>
          <w:rFonts w:eastAsia="Aptos"/>
          <w:b w:val="0"/>
          <w:color w:val="3A3A3A"/>
          <w:kern w:val="2"/>
          <w:sz w:val="24"/>
          <w:szCs w:val="24"/>
          <w:shd w:val="clear" w:color="auto" w:fill="FFFFFF"/>
          <w:lang w:eastAsia="en-US"/>
          <w14:ligatures w14:val="standardContextual"/>
        </w:rPr>
        <w:t xml:space="preserve">, 12, pp. 29–46. Available at: </w:t>
      </w:r>
      <w:hyperlink r:id="rId71" w:history="1">
        <w:r w:rsidRPr="006F1DD3">
          <w:rPr>
            <w:rFonts w:eastAsia="Aptos"/>
            <w:b w:val="0"/>
            <w:color w:val="467886"/>
            <w:kern w:val="2"/>
            <w:sz w:val="24"/>
            <w:szCs w:val="24"/>
            <w:u w:val="single"/>
            <w:shd w:val="clear" w:color="auto" w:fill="FFFFFF"/>
            <w:lang w:eastAsia="en-US"/>
            <w14:ligatures w14:val="standardContextual"/>
          </w:rPr>
          <w:t>https://doi.org/10.24377/EJQRP.article3034</w:t>
        </w:r>
      </w:hyperlink>
    </w:p>
    <w:p w14:paraId="4287F6EA"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Finsrud, I., Nissen-Lie, H. A., Vrabel, K., Høstmælingen, A., Wampold, B. E. and  Ulvenes, P. G. (2022) ‘It’s the Therapist and the Treatment: The Structure of Common Therapeutic Relationship Factors’, </w:t>
      </w:r>
      <w:r w:rsidRPr="006F1DD3">
        <w:rPr>
          <w:rFonts w:eastAsia="Aptos"/>
          <w:b w:val="0"/>
          <w:i/>
          <w:iCs/>
          <w:color w:val="auto"/>
          <w:kern w:val="2"/>
          <w:sz w:val="24"/>
          <w:szCs w:val="24"/>
          <w:lang w:eastAsia="en-US"/>
          <w14:ligatures w14:val="standardContextual"/>
        </w:rPr>
        <w:t>Psychotherapy Research</w:t>
      </w:r>
      <w:r w:rsidRPr="006F1DD3">
        <w:rPr>
          <w:rFonts w:eastAsia="Aptos"/>
          <w:b w:val="0"/>
          <w:color w:val="auto"/>
          <w:kern w:val="2"/>
          <w:sz w:val="24"/>
          <w:szCs w:val="24"/>
          <w:lang w:eastAsia="en-US"/>
          <w14:ligatures w14:val="standardContextual"/>
        </w:rPr>
        <w:t xml:space="preserve">, 32(2), pp. 139–150. Available at : </w:t>
      </w:r>
      <w:hyperlink r:id="rId72" w:history="1">
        <w:r w:rsidRPr="006F1DD3">
          <w:rPr>
            <w:rFonts w:eastAsia="Aptos"/>
            <w:b w:val="0"/>
            <w:color w:val="auto"/>
            <w:kern w:val="2"/>
            <w:sz w:val="24"/>
            <w:szCs w:val="24"/>
            <w:u w:val="single"/>
            <w:lang w:eastAsia="en-US"/>
            <w14:ligatures w14:val="standardContextual"/>
          </w:rPr>
          <w:t xml:space="preserve"> https://doi.org/10.1080/10503307.2021.1916640</w:t>
        </w:r>
      </w:hyperlink>
    </w:p>
    <w:p w14:paraId="7518556F"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Fiorentino, F., Gualco, I., Carcione, A., Lingiardi, V., &amp; Tanzilli, A. (2024) ‘Exploring the Outcomes of Psychotherapy Sessions: How do Therapists’ Responsiveness and Emotional Responses to Patients with Personality Disorders affect the Depth of Elaboration?’,  </w:t>
      </w:r>
      <w:r w:rsidRPr="006F1DD3">
        <w:rPr>
          <w:rFonts w:eastAsia="Aptos"/>
          <w:b w:val="0"/>
          <w:i/>
          <w:iCs/>
          <w:color w:val="3A3A3A"/>
          <w:kern w:val="2"/>
          <w:sz w:val="24"/>
          <w:szCs w:val="24"/>
          <w:shd w:val="clear" w:color="auto" w:fill="FFFFFF"/>
          <w:lang w:eastAsia="en-US"/>
          <w14:ligatures w14:val="standardContextual"/>
        </w:rPr>
        <w:t>Frontiers in Psychology</w:t>
      </w:r>
      <w:r w:rsidRPr="006F1DD3">
        <w:rPr>
          <w:rFonts w:eastAsia="Aptos"/>
          <w:b w:val="0"/>
          <w:color w:val="3A3A3A"/>
          <w:kern w:val="2"/>
          <w:sz w:val="24"/>
          <w:szCs w:val="24"/>
          <w:shd w:val="clear" w:color="auto" w:fill="FFFFFF"/>
          <w:lang w:eastAsia="en-US"/>
          <w14:ligatures w14:val="standardContextual"/>
        </w:rPr>
        <w:t xml:space="preserve">, 15 (1390754), pp. 1-12. Available at: </w:t>
      </w:r>
      <w:hyperlink r:id="rId73" w:history="1">
        <w:r w:rsidRPr="006F1DD3">
          <w:rPr>
            <w:rFonts w:eastAsia="Aptos"/>
            <w:b w:val="0"/>
            <w:color w:val="467886"/>
            <w:kern w:val="2"/>
            <w:sz w:val="24"/>
            <w:szCs w:val="24"/>
            <w:u w:val="single"/>
            <w:shd w:val="clear" w:color="auto" w:fill="FFFFFF"/>
            <w:lang w:eastAsia="en-US"/>
            <w14:ligatures w14:val="standardContextual"/>
          </w:rPr>
          <w:t>https://doi.org/10.3389/fpsyg.2024.1390754</w:t>
        </w:r>
      </w:hyperlink>
    </w:p>
    <w:p w14:paraId="419268C7"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Firth, N., Saxon, D., Stiles, W. B. and  Barkham, M. (2020) ‘Therapist Effects Vary Significantly Across Psychological Treatment Care Sectors. </w:t>
      </w:r>
      <w:r w:rsidRPr="006F1DD3">
        <w:rPr>
          <w:rFonts w:eastAsia="Aptos"/>
          <w:b w:val="0"/>
          <w:i/>
          <w:iCs/>
          <w:color w:val="3A3A3A"/>
          <w:kern w:val="2"/>
          <w:sz w:val="24"/>
          <w:szCs w:val="24"/>
          <w:shd w:val="clear" w:color="auto" w:fill="FFFFFF"/>
          <w:lang w:eastAsia="en-US"/>
          <w14:ligatures w14:val="standardContextual"/>
        </w:rPr>
        <w:t>Clinical Psychology and Psychotherapy</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27</w:t>
      </w:r>
      <w:r w:rsidRPr="006F1DD3">
        <w:rPr>
          <w:rFonts w:eastAsia="Aptos"/>
          <w:b w:val="0"/>
          <w:color w:val="3A3A3A"/>
          <w:kern w:val="2"/>
          <w:sz w:val="24"/>
          <w:szCs w:val="24"/>
          <w:shd w:val="clear" w:color="auto" w:fill="FFFFFF"/>
          <w:lang w:eastAsia="en-US"/>
          <w14:ligatures w14:val="standardContextual"/>
        </w:rPr>
        <w:t xml:space="preserve">(5), 770–778. </w:t>
      </w:r>
      <w:hyperlink r:id="rId74" w:history="1">
        <w:r w:rsidRPr="006F1DD3">
          <w:rPr>
            <w:rFonts w:eastAsia="Aptos"/>
            <w:b w:val="0"/>
            <w:color w:val="467886"/>
            <w:kern w:val="2"/>
            <w:sz w:val="24"/>
            <w:szCs w:val="24"/>
            <w:u w:val="single"/>
            <w:shd w:val="clear" w:color="auto" w:fill="FFFFFF"/>
            <w:lang w:eastAsia="en-US"/>
            <w14:ligatures w14:val="standardContextual"/>
          </w:rPr>
          <w:t>https://doi.org/10.1002/cpp.2461</w:t>
        </w:r>
      </w:hyperlink>
    </w:p>
    <w:p w14:paraId="28CA7209"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Fleet, D., Reeves, A., Burton, A. and  DasGupta, M. P. (2023) ‘Transformation Hidden in the Sand; a Pluralistic Theoretical Framework Using Sand-Tray with Adult Clients’, </w:t>
      </w:r>
      <w:r w:rsidRPr="006F1DD3">
        <w:rPr>
          <w:rFonts w:eastAsia="Aptos"/>
          <w:b w:val="0"/>
          <w:i/>
          <w:iCs/>
          <w:color w:val="3A3A3A"/>
          <w:kern w:val="2"/>
          <w:sz w:val="24"/>
          <w:szCs w:val="24"/>
          <w:lang w:eastAsia="en-US"/>
          <w14:ligatures w14:val="standardContextual"/>
        </w:rPr>
        <w:t>Journal of Creativity in Mental Health</w:t>
      </w:r>
      <w:r w:rsidRPr="006F1DD3">
        <w:rPr>
          <w:rFonts w:eastAsia="Aptos"/>
          <w:b w:val="0"/>
          <w:color w:val="3A3A3A"/>
          <w:kern w:val="2"/>
          <w:sz w:val="24"/>
          <w:szCs w:val="24"/>
          <w:lang w:eastAsia="en-US"/>
          <w14:ligatures w14:val="standardContextual"/>
        </w:rPr>
        <w:t xml:space="preserve">, 18(1), pp. 73–91. Available at: </w:t>
      </w:r>
      <w:hyperlink r:id="rId75" w:history="1">
        <w:r w:rsidRPr="006F1DD3">
          <w:rPr>
            <w:rFonts w:eastAsia="Aptos"/>
            <w:b w:val="0"/>
            <w:color w:val="467886"/>
            <w:kern w:val="2"/>
            <w:sz w:val="24"/>
            <w:szCs w:val="24"/>
            <w:u w:val="single"/>
            <w:lang w:eastAsia="en-US"/>
            <w14:ligatures w14:val="standardContextual"/>
          </w:rPr>
          <w:t>https://doi.org/10.1080/15401383.2021.1936738</w:t>
        </w:r>
      </w:hyperlink>
    </w:p>
    <w:p w14:paraId="798591A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Flückiger, C., Del Re, A. C., Wampold, B. E. and Horvath, A. O. (2018) ‘The Alliance in Adult Psychotherapy: A Meta-Analytic Synthesis’, </w:t>
      </w:r>
      <w:r w:rsidRPr="006F1DD3">
        <w:rPr>
          <w:rFonts w:eastAsia="Aptos"/>
          <w:b w:val="0"/>
          <w:i/>
          <w:iCs/>
          <w:color w:val="auto"/>
          <w:kern w:val="2"/>
          <w:sz w:val="24"/>
          <w:szCs w:val="24"/>
          <w:lang w:eastAsia="en-US"/>
          <w14:ligatures w14:val="standardContextual"/>
        </w:rPr>
        <w:t>Psychotherapy</w:t>
      </w:r>
      <w:r w:rsidRPr="006F1DD3">
        <w:rPr>
          <w:rFonts w:eastAsia="Aptos"/>
          <w:b w:val="0"/>
          <w:color w:val="auto"/>
          <w:kern w:val="2"/>
          <w:sz w:val="24"/>
          <w:szCs w:val="24"/>
          <w:lang w:eastAsia="en-US"/>
          <w14:ligatures w14:val="standardContextual"/>
        </w:rPr>
        <w:t xml:space="preserve">, 55(4), pp.316–340.  Available at : </w:t>
      </w:r>
      <w:hyperlink r:id="rId76" w:history="1">
        <w:r w:rsidRPr="006F1DD3">
          <w:rPr>
            <w:rFonts w:eastAsia="Aptos"/>
            <w:b w:val="0"/>
            <w:color w:val="auto"/>
            <w:kern w:val="2"/>
            <w:sz w:val="24"/>
            <w:szCs w:val="24"/>
            <w:u w:val="single"/>
            <w:lang w:eastAsia="en-US"/>
            <w14:ligatures w14:val="standardContextual"/>
          </w:rPr>
          <w:t xml:space="preserve"> https://doi.org/10.1037/pst0000172</w:t>
        </w:r>
      </w:hyperlink>
    </w:p>
    <w:p w14:paraId="143140A2"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Flückiger, C., Rubel, J., Del Re, A. C., Horvath, A. O., Wampold, B. E., Crits-Christoph, P., Atzil-Slonim, D., Compare, A., Falkenström, F., Ekeblad, A., Errázuriz, P., Fisher, H., Hoffart, A., Huppert, J. D., Kivity, Y., Kumar, M., Lutz, W., Muran, J. C., Strunk, D. R. and Barber, J. P. (2020) ‘The Reciprocal Relationship between Alliance and Early Treatment Symptoms: A Two-Stage Individual Participant Data Meta-Analysis’, </w:t>
      </w:r>
      <w:r w:rsidRPr="006F1DD3">
        <w:rPr>
          <w:rFonts w:eastAsia="Aptos"/>
          <w:b w:val="0"/>
          <w:i/>
          <w:iCs/>
          <w:color w:val="3A3A3A"/>
          <w:kern w:val="2"/>
          <w:sz w:val="24"/>
          <w:szCs w:val="24"/>
          <w:lang w:eastAsia="en-US"/>
          <w14:ligatures w14:val="standardContextual"/>
        </w:rPr>
        <w:t>Journal of Consulting and Clinical Psychology</w:t>
      </w:r>
      <w:r w:rsidRPr="006F1DD3">
        <w:rPr>
          <w:rFonts w:eastAsia="Aptos"/>
          <w:b w:val="0"/>
          <w:color w:val="3A3A3A"/>
          <w:kern w:val="2"/>
          <w:sz w:val="24"/>
          <w:szCs w:val="24"/>
          <w:lang w:eastAsia="en-US"/>
          <w14:ligatures w14:val="standardContextual"/>
        </w:rPr>
        <w:t xml:space="preserve">, 88(9), pp. 829–843. Available at : </w:t>
      </w:r>
      <w:hyperlink r:id="rId77" w:history="1">
        <w:r w:rsidRPr="006F1DD3">
          <w:rPr>
            <w:rFonts w:eastAsia="Aptos"/>
            <w:b w:val="0"/>
            <w:color w:val="467886"/>
            <w:kern w:val="2"/>
            <w:sz w:val="24"/>
            <w:szCs w:val="24"/>
            <w:u w:val="single"/>
            <w:lang w:eastAsia="en-US"/>
            <w14:ligatures w14:val="standardContextual"/>
          </w:rPr>
          <w:t xml:space="preserve"> https://doi.org/10.1037/ccp00 00594</w:t>
        </w:r>
      </w:hyperlink>
      <w:r w:rsidRPr="006F1DD3">
        <w:rPr>
          <w:rFonts w:eastAsia="Aptos"/>
          <w:b w:val="0"/>
          <w:color w:val="3A3A3A"/>
          <w:kern w:val="2"/>
          <w:sz w:val="24"/>
          <w:szCs w:val="24"/>
          <w:lang w:eastAsia="en-US"/>
          <w14:ligatures w14:val="standardContextual"/>
        </w:rPr>
        <w:t>F</w:t>
      </w:r>
    </w:p>
    <w:p w14:paraId="40894AA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Foxall, M., Sundin, D., Towell</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Barnard, A., Ewens, B., Kemp, V. and Porock, D. (2021) ‘Revealing Meaning from Story: The Application of Narrative Inquiry to Explore Decision</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Making in Intensive Care’,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20, pp. 1–14. Available at : </w:t>
      </w:r>
      <w:hyperlink r:id="rId78" w:history="1">
        <w:r w:rsidRPr="006F1DD3">
          <w:rPr>
            <w:rFonts w:eastAsia="Aptos"/>
            <w:b w:val="0"/>
            <w:color w:val="auto"/>
            <w:kern w:val="2"/>
            <w:sz w:val="24"/>
            <w:szCs w:val="24"/>
            <w:u w:val="single"/>
            <w:lang w:eastAsia="en-US"/>
            <w14:ligatures w14:val="standardContextual"/>
          </w:rPr>
          <w:t xml:space="preserve"> https://doi.org/10.1177/16094069211028345</w:t>
        </w:r>
      </w:hyperlink>
    </w:p>
    <w:p w14:paraId="6E021DF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Gazzola, N. and Iwakabe, S. (2022) ‘Psychotherapy Failures: To Err is Human’,  </w:t>
      </w:r>
      <w:r w:rsidRPr="006F1DD3">
        <w:rPr>
          <w:rFonts w:eastAsia="Aptos"/>
          <w:b w:val="0"/>
          <w:i/>
          <w:iCs/>
          <w:color w:val="auto"/>
          <w:kern w:val="2"/>
          <w:sz w:val="24"/>
          <w:szCs w:val="24"/>
          <w:lang w:eastAsia="en-US"/>
          <w14:ligatures w14:val="standardContextual"/>
        </w:rPr>
        <w:t>Counselling Psychology Quarterly</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35</w:t>
      </w:r>
      <w:r w:rsidRPr="006F1DD3">
        <w:rPr>
          <w:rFonts w:eastAsia="Aptos"/>
          <w:b w:val="0"/>
          <w:color w:val="auto"/>
          <w:kern w:val="2"/>
          <w:sz w:val="24"/>
          <w:szCs w:val="24"/>
          <w:lang w:eastAsia="en-US"/>
          <w14:ligatures w14:val="standardContextual"/>
        </w:rPr>
        <w:t xml:space="preserve">, pp.  719–723. Available at : </w:t>
      </w:r>
      <w:hyperlink r:id="rId79" w:history="1">
        <w:r w:rsidRPr="006F1DD3">
          <w:rPr>
            <w:rFonts w:eastAsia="Aptos"/>
            <w:b w:val="0"/>
            <w:color w:val="auto"/>
            <w:kern w:val="2"/>
            <w:sz w:val="24"/>
            <w:szCs w:val="24"/>
            <w:u w:val="single"/>
            <w:lang w:eastAsia="en-US"/>
            <w14:ligatures w14:val="standardContextual"/>
          </w:rPr>
          <w:t xml:space="preserve"> https://doi.org/10.1080/09515070.2022.2142383</w:t>
        </w:r>
      </w:hyperlink>
    </w:p>
    <w:p w14:paraId="624588FD"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Gill, S.L. (2020) ‘Qualitative Sampling Methods’, </w:t>
      </w:r>
      <w:r w:rsidRPr="006F1DD3">
        <w:rPr>
          <w:rFonts w:eastAsia="Aptos"/>
          <w:b w:val="0"/>
          <w:i/>
          <w:iCs/>
          <w:color w:val="auto"/>
          <w:kern w:val="2"/>
          <w:sz w:val="24"/>
          <w:szCs w:val="24"/>
          <w:lang w:eastAsia="en-US"/>
          <w14:ligatures w14:val="standardContextual"/>
        </w:rPr>
        <w:t>Journal of Human Lactation</w:t>
      </w:r>
      <w:r w:rsidRPr="006F1DD3">
        <w:rPr>
          <w:rFonts w:eastAsia="Aptos"/>
          <w:b w:val="0"/>
          <w:color w:val="auto"/>
          <w:kern w:val="2"/>
          <w:sz w:val="24"/>
          <w:szCs w:val="24"/>
          <w:lang w:eastAsia="en-US"/>
          <w14:ligatures w14:val="standardContextual"/>
        </w:rPr>
        <w:t xml:space="preserve">, 36(4), pp. 579–581. Available at: </w:t>
      </w:r>
      <w:hyperlink r:id="rId80" w:history="1">
        <w:r w:rsidRPr="006F1DD3">
          <w:rPr>
            <w:rFonts w:eastAsia="Aptos"/>
            <w:b w:val="0"/>
            <w:color w:val="auto"/>
            <w:kern w:val="2"/>
            <w:sz w:val="24"/>
            <w:szCs w:val="24"/>
            <w:u w:val="single"/>
            <w:lang w:eastAsia="en-US"/>
            <w14:ligatures w14:val="standardContextual"/>
          </w:rPr>
          <w:t>https://doi.org/10.1177/0890334420949218</w:t>
        </w:r>
      </w:hyperlink>
    </w:p>
    <w:p w14:paraId="20A54B8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Goulding, M. M. and Goulding, R. L. (1997) </w:t>
      </w:r>
      <w:r w:rsidRPr="006F1DD3">
        <w:rPr>
          <w:rFonts w:eastAsia="Aptos"/>
          <w:b w:val="0"/>
          <w:i/>
          <w:iCs/>
          <w:color w:val="auto"/>
          <w:kern w:val="2"/>
          <w:sz w:val="24"/>
          <w:szCs w:val="24"/>
          <w:lang w:eastAsia="en-US"/>
          <w14:ligatures w14:val="standardContextual"/>
        </w:rPr>
        <w:t>Changing Lives through Redecision Therapy.</w:t>
      </w:r>
      <w:r w:rsidRPr="006F1DD3">
        <w:rPr>
          <w:rFonts w:eastAsia="Aptos"/>
          <w:b w:val="0"/>
          <w:color w:val="auto"/>
          <w:kern w:val="2"/>
          <w:sz w:val="24"/>
          <w:szCs w:val="24"/>
          <w:lang w:eastAsia="en-US"/>
          <w14:ligatures w14:val="standardContextual"/>
        </w:rPr>
        <w:t xml:space="preserve"> New York: Grove Press.</w:t>
      </w:r>
    </w:p>
    <w:p w14:paraId="004EFF98" w14:textId="4051D754" w:rsidR="00C24000" w:rsidRPr="006F1DD3" w:rsidRDefault="00C24000" w:rsidP="00C24000">
      <w:pPr>
        <w:ind w:left="720" w:hanging="720"/>
        <w:rPr>
          <w:rFonts w:eastAsia="Aptos"/>
          <w:bCs/>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Green, E., Ritchie, F., Bradley, P. and Parry, G. (2021) ‘Financial Resilience, Income Dependence and Organisational Survival in UK Charities’, </w:t>
      </w:r>
      <w:r w:rsidRPr="006F1DD3">
        <w:rPr>
          <w:rFonts w:eastAsia="Aptos"/>
          <w:b w:val="0"/>
          <w:i/>
          <w:iCs/>
          <w:color w:val="3A3A3A"/>
          <w:kern w:val="2"/>
          <w:sz w:val="24"/>
          <w:szCs w:val="24"/>
          <w:lang w:eastAsia="en-US"/>
          <w14:ligatures w14:val="standardContextual"/>
        </w:rPr>
        <w:t>Voluntas</w:t>
      </w:r>
      <w:r w:rsidRPr="006F1DD3">
        <w:rPr>
          <w:rFonts w:eastAsia="Aptos"/>
          <w:b w:val="0"/>
          <w:color w:val="3A3A3A"/>
          <w:kern w:val="2"/>
          <w:sz w:val="24"/>
          <w:szCs w:val="24"/>
          <w:lang w:eastAsia="en-US"/>
          <w14:ligatures w14:val="standardContextual"/>
        </w:rPr>
        <w:t xml:space="preserve">, 32(5), pp. 992–1008. Available at : </w:t>
      </w:r>
      <w:hyperlink r:id="rId81" w:history="1">
        <w:r w:rsidRPr="006F1DD3">
          <w:rPr>
            <w:rFonts w:eastAsia="Aptos"/>
            <w:b w:val="0"/>
            <w:color w:val="467886"/>
            <w:kern w:val="2"/>
            <w:sz w:val="24"/>
            <w:szCs w:val="24"/>
            <w:u w:val="single"/>
            <w:lang w:eastAsia="en-US"/>
            <w14:ligatures w14:val="standardContextual"/>
          </w:rPr>
          <w:t xml:space="preserve"> https://doi.org/10.1007/s11266-020-00311-9</w:t>
        </w:r>
      </w:hyperlink>
    </w:p>
    <w:p w14:paraId="71B0084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Guo, D.-Y., Chan, C. H.-Y., Leng, L.-L., Zhang, J.-H., Wang, X.-H. and Zhang, C.-X. (2025) ‘Efficacy of a Single-Session Intervention for Women Following Unsuccessful in Vitro Fertilization Treatment: A Randomized Controlled Trial’, </w:t>
      </w:r>
      <w:r w:rsidRPr="006F1DD3">
        <w:rPr>
          <w:rFonts w:eastAsia="Aptos"/>
          <w:b w:val="0"/>
          <w:i/>
          <w:iCs/>
          <w:color w:val="auto"/>
          <w:kern w:val="2"/>
          <w:sz w:val="24"/>
          <w:szCs w:val="24"/>
          <w:lang w:eastAsia="en-US"/>
          <w14:ligatures w14:val="standardContextual"/>
        </w:rPr>
        <w:t>Clinical Social Work Journal</w:t>
      </w:r>
      <w:r w:rsidRPr="006F1DD3">
        <w:rPr>
          <w:rFonts w:eastAsia="Aptos"/>
          <w:b w:val="0"/>
          <w:color w:val="auto"/>
          <w:kern w:val="2"/>
          <w:sz w:val="24"/>
          <w:szCs w:val="24"/>
          <w:lang w:eastAsia="en-US"/>
          <w14:ligatures w14:val="standardContextual"/>
        </w:rPr>
        <w:t xml:space="preserve">, 0(0), pp. 1-16. Available at : </w:t>
      </w:r>
      <w:hyperlink r:id="rId82" w:history="1">
        <w:r w:rsidRPr="006F1DD3">
          <w:rPr>
            <w:rFonts w:eastAsia="Aptos"/>
            <w:b w:val="0"/>
            <w:color w:val="auto"/>
            <w:kern w:val="2"/>
            <w:sz w:val="24"/>
            <w:szCs w:val="24"/>
            <w:u w:val="single"/>
            <w:lang w:eastAsia="en-US"/>
            <w14:ligatures w14:val="standardContextual"/>
          </w:rPr>
          <w:t xml:space="preserve"> https://doi.org/10.1007/s10615-025-00999-6</w:t>
        </w:r>
      </w:hyperlink>
    </w:p>
    <w:p w14:paraId="0939EC54"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Gusak, O. and  Lyutykh, E. (2025) ‘A Story within Stories: Using an Analytic Framework to Move from Individual to Collective Storying in the Analysis of Academic Entrepreneurship Narratives’, </w:t>
      </w:r>
      <w:r w:rsidRPr="006F1DD3">
        <w:rPr>
          <w:rFonts w:eastAsia="Aptos"/>
          <w:b w:val="0"/>
          <w:i/>
          <w:iCs/>
          <w:color w:val="3A3A3A"/>
          <w:kern w:val="2"/>
          <w:sz w:val="24"/>
          <w:szCs w:val="24"/>
          <w:shd w:val="clear" w:color="auto" w:fill="FFFFFF"/>
          <w:lang w:eastAsia="en-US"/>
          <w14:ligatures w14:val="standardContextual"/>
        </w:rPr>
        <w:t>The Qualitative Report</w:t>
      </w:r>
      <w:r w:rsidRPr="006F1DD3">
        <w:rPr>
          <w:rFonts w:eastAsia="Aptos"/>
          <w:b w:val="0"/>
          <w:color w:val="3A3A3A"/>
          <w:kern w:val="2"/>
          <w:sz w:val="24"/>
          <w:szCs w:val="24"/>
          <w:shd w:val="clear" w:color="auto" w:fill="FFFFFF"/>
          <w:lang w:eastAsia="en-US"/>
          <w14:ligatures w14:val="standardContextual"/>
        </w:rPr>
        <w:t xml:space="preserve">, 30(10), pp. 1-23. Available at: https://doi.org/10.46743/2160-3715/2025.8432 </w:t>
      </w:r>
    </w:p>
    <w:p w14:paraId="0E2C094B" w14:textId="0BA21A04"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Hammack, P.L. and Josselson, R. (2025) ‘Person-Centered Narrative Analysis: A Methodological Retrospective and Primer’, </w:t>
      </w:r>
      <w:r w:rsidRPr="006F1DD3">
        <w:rPr>
          <w:rFonts w:eastAsia="Aptos"/>
          <w:b w:val="0"/>
          <w:i/>
          <w:iCs/>
          <w:color w:val="auto"/>
          <w:kern w:val="2"/>
          <w:sz w:val="24"/>
          <w:szCs w:val="24"/>
          <w:lang w:eastAsia="en-US"/>
          <w14:ligatures w14:val="standardContextual"/>
        </w:rPr>
        <w:t>Qualitative Psychology</w:t>
      </w:r>
      <w:r w:rsidRPr="006F1DD3">
        <w:rPr>
          <w:rFonts w:eastAsia="Aptos"/>
          <w:b w:val="0"/>
          <w:color w:val="auto"/>
          <w:kern w:val="2"/>
          <w:sz w:val="24"/>
          <w:szCs w:val="24"/>
          <w:lang w:eastAsia="en-US"/>
          <w14:ligatures w14:val="standardContextual"/>
        </w:rPr>
        <w:t xml:space="preserve"> , 12(3), pp. 416–434. Available at: </w:t>
      </w:r>
      <w:hyperlink r:id="rId83" w:history="1">
        <w:r w:rsidRPr="006F1DD3">
          <w:rPr>
            <w:rFonts w:eastAsia="Aptos"/>
            <w:b w:val="0"/>
            <w:color w:val="auto"/>
            <w:kern w:val="2"/>
            <w:sz w:val="24"/>
            <w:szCs w:val="24"/>
            <w:u w:val="single"/>
            <w:lang w:eastAsia="en-US"/>
            <w14:ligatures w14:val="standardContextual"/>
          </w:rPr>
          <w:t>https://doi.org/10.1037/qup0000341</w:t>
        </w:r>
      </w:hyperlink>
      <w:r w:rsidRPr="006F1DD3">
        <w:rPr>
          <w:rFonts w:eastAsia="Aptos"/>
          <w:b w:val="0"/>
          <w:color w:val="auto"/>
          <w:kern w:val="2"/>
          <w:sz w:val="24"/>
          <w:szCs w:val="24"/>
          <w:lang w:eastAsia="en-US"/>
          <w14:ligatures w14:val="standardContextual"/>
        </w:rPr>
        <w:t>.</w:t>
      </w:r>
    </w:p>
    <w:p w14:paraId="4A6D2D41"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Harris-Lane, L. M., Keeler-Villa, N. R., Bol, A., Burke, K., Churchill, A., Cornish, P., Fitzgerald, S. F., Goguen, B., Gordon, K., Jaouich, A., Lang, R., Michaud, M., Mahon, K. N. and &amp; Rash, J. A. (2023) ‘Implementing One-at-a-Time Therapy in Community Addiction and Mental Health Centres: A Retrospective Exploration of the Implementation Process and Initial Outcomes’, </w:t>
      </w:r>
      <w:r w:rsidRPr="006F1DD3">
        <w:rPr>
          <w:rFonts w:eastAsia="Aptos"/>
          <w:b w:val="0"/>
          <w:i/>
          <w:iCs/>
          <w:color w:val="auto"/>
          <w:kern w:val="2"/>
          <w:sz w:val="24"/>
          <w:szCs w:val="24"/>
          <w:lang w:eastAsia="en-US"/>
          <w14:ligatures w14:val="standardContextual"/>
        </w:rPr>
        <w:t>BMC Health Services Research</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23</w:t>
      </w:r>
      <w:r w:rsidRPr="006F1DD3">
        <w:rPr>
          <w:rFonts w:eastAsia="Aptos"/>
          <w:b w:val="0"/>
          <w:color w:val="auto"/>
          <w:kern w:val="2"/>
          <w:sz w:val="24"/>
          <w:szCs w:val="24"/>
          <w:lang w:eastAsia="en-US"/>
          <w14:ligatures w14:val="standardContextual"/>
        </w:rPr>
        <w:t xml:space="preserve">(982), pp. 1-13. Available at : </w:t>
      </w:r>
      <w:hyperlink r:id="rId84" w:history="1">
        <w:r w:rsidRPr="006F1DD3">
          <w:rPr>
            <w:rFonts w:eastAsia="Aptos"/>
            <w:b w:val="0"/>
            <w:color w:val="auto"/>
            <w:kern w:val="2"/>
            <w:sz w:val="24"/>
            <w:szCs w:val="24"/>
            <w:u w:val="single"/>
            <w:lang w:eastAsia="en-US"/>
            <w14:ligatures w14:val="standardContextual"/>
          </w:rPr>
          <w:t xml:space="preserve"> https://doi.org/10.1186/s12913-023-09923-5</w:t>
        </w:r>
      </w:hyperlink>
    </w:p>
    <w:p w14:paraId="596DFA7E"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Hatchett, G.T. (2020) ‘Anticipating and Planning for the Duration of Counselling’, </w:t>
      </w:r>
      <w:r w:rsidRPr="006F1DD3">
        <w:rPr>
          <w:rFonts w:eastAsia="Aptos"/>
          <w:b w:val="0"/>
          <w:i/>
          <w:iCs/>
          <w:color w:val="3A3A3A"/>
          <w:kern w:val="2"/>
          <w:sz w:val="24"/>
          <w:szCs w:val="24"/>
          <w:lang w:eastAsia="en-US"/>
          <w14:ligatures w14:val="standardContextual"/>
        </w:rPr>
        <w:t>Journal of Mental Health Counselling</w:t>
      </w:r>
      <w:r w:rsidRPr="006F1DD3">
        <w:rPr>
          <w:rFonts w:eastAsia="Aptos"/>
          <w:b w:val="0"/>
          <w:color w:val="3A3A3A"/>
          <w:kern w:val="2"/>
          <w:sz w:val="24"/>
          <w:szCs w:val="24"/>
          <w:lang w:eastAsia="en-US"/>
          <w14:ligatures w14:val="standardContextual"/>
        </w:rPr>
        <w:t xml:space="preserve">, 42(1), pp. 1–14. Available at : </w:t>
      </w:r>
      <w:hyperlink r:id="rId85" w:history="1">
        <w:r w:rsidRPr="006F1DD3">
          <w:rPr>
            <w:rFonts w:eastAsia="Aptos"/>
            <w:b w:val="0"/>
            <w:color w:val="467886"/>
            <w:kern w:val="2"/>
            <w:sz w:val="24"/>
            <w:szCs w:val="24"/>
            <w:u w:val="single"/>
            <w:lang w:eastAsia="en-US"/>
            <w14:ligatures w14:val="standardContextual"/>
          </w:rPr>
          <w:t xml:space="preserve"> https://doi.org/10.17744/mehc.42.1.01</w:t>
        </w:r>
      </w:hyperlink>
      <w:r w:rsidRPr="006F1DD3">
        <w:rPr>
          <w:rFonts w:eastAsia="Aptos"/>
          <w:b w:val="0"/>
          <w:color w:val="3A3A3A"/>
          <w:kern w:val="2"/>
          <w:sz w:val="24"/>
          <w:szCs w:val="24"/>
          <w:lang w:eastAsia="en-US"/>
          <w14:ligatures w14:val="standardContextual"/>
        </w:rPr>
        <w:t>.</w:t>
      </w:r>
    </w:p>
    <w:p w14:paraId="6B2F927B"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Haukås, Å. and Tishakov, T. (2024) ‘Sharing Interview Questions in Advance: Methodological Considerations in Applied Linguistics Research’, </w:t>
      </w:r>
      <w:r w:rsidRPr="006F1DD3">
        <w:rPr>
          <w:rFonts w:eastAsia="Aptos"/>
          <w:b w:val="0"/>
          <w:i/>
          <w:iCs/>
          <w:color w:val="auto"/>
          <w:kern w:val="2"/>
          <w:sz w:val="24"/>
          <w:szCs w:val="24"/>
          <w:lang w:eastAsia="en-US"/>
          <w14:ligatures w14:val="standardContextual"/>
        </w:rPr>
        <w:t>European Journal of Applied Linguistics,</w:t>
      </w:r>
      <w:r w:rsidRPr="006F1DD3">
        <w:rPr>
          <w:rFonts w:eastAsia="Aptos"/>
          <w:b w:val="0"/>
          <w:color w:val="auto"/>
          <w:kern w:val="2"/>
          <w:sz w:val="24"/>
          <w:szCs w:val="24"/>
          <w:lang w:eastAsia="en-US"/>
          <w14:ligatures w14:val="standardContextual"/>
        </w:rPr>
        <w:t xml:space="preserve"> 12(1), pp. 54–68. Available at: https://doi.org/10.1515/eujal-2023-0045.</w:t>
      </w:r>
    </w:p>
    <w:p w14:paraId="1B13694E"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Heinonen, E. and Nissen-Lie, H.A. (2020) ‘The Professional and Personal Characteristics of Effective Psychotherapists: A Systematic Review’, </w:t>
      </w:r>
      <w:r w:rsidRPr="006F1DD3">
        <w:rPr>
          <w:rFonts w:eastAsia="Aptos"/>
          <w:b w:val="0"/>
          <w:i/>
          <w:iCs/>
          <w:color w:val="3A3A3A"/>
          <w:kern w:val="2"/>
          <w:sz w:val="24"/>
          <w:szCs w:val="24"/>
          <w:shd w:val="clear" w:color="auto" w:fill="FFFFFF"/>
          <w:lang w:eastAsia="en-US"/>
          <w14:ligatures w14:val="standardContextual"/>
        </w:rPr>
        <w:t>Psychotherapy Research</w:t>
      </w:r>
      <w:r w:rsidRPr="006F1DD3">
        <w:rPr>
          <w:rFonts w:eastAsia="Aptos"/>
          <w:b w:val="0"/>
          <w:color w:val="3A3A3A"/>
          <w:kern w:val="2"/>
          <w:sz w:val="24"/>
          <w:szCs w:val="24"/>
          <w:shd w:val="clear" w:color="auto" w:fill="FFFFFF"/>
          <w:lang w:eastAsia="en-US"/>
          <w14:ligatures w14:val="standardContextual"/>
        </w:rPr>
        <w:t xml:space="preserve">, 30(4), pp. 417–432. Available at: </w:t>
      </w:r>
      <w:hyperlink r:id="rId86" w:history="1">
        <w:r w:rsidRPr="006F1DD3">
          <w:rPr>
            <w:rFonts w:eastAsia="Aptos"/>
            <w:b w:val="0"/>
            <w:color w:val="467886"/>
            <w:kern w:val="2"/>
            <w:sz w:val="24"/>
            <w:szCs w:val="24"/>
            <w:u w:val="single"/>
            <w:shd w:val="clear" w:color="auto" w:fill="FFFFFF"/>
            <w:lang w:eastAsia="en-US"/>
            <w14:ligatures w14:val="standardContextual"/>
          </w:rPr>
          <w:t>https://doi.org/10.1080/10503307.2019.1620366</w:t>
        </w:r>
      </w:hyperlink>
    </w:p>
    <w:p w14:paraId="52BB891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Herzovich, Y. and Govrin, A. (2021) ‘Psychoanalysis and CBT: From Rivalry to Hospitality in Psychotherapy Integration’,  </w:t>
      </w:r>
      <w:r w:rsidRPr="006F1DD3">
        <w:rPr>
          <w:rFonts w:eastAsia="Aptos"/>
          <w:b w:val="0"/>
          <w:i/>
          <w:iCs/>
          <w:color w:val="auto"/>
          <w:kern w:val="2"/>
          <w:sz w:val="24"/>
          <w:szCs w:val="24"/>
          <w:lang w:eastAsia="en-US"/>
          <w14:ligatures w14:val="standardContextual"/>
        </w:rPr>
        <w:t>British Journal of Psychotherapy</w:t>
      </w:r>
      <w:r w:rsidRPr="006F1DD3">
        <w:rPr>
          <w:rFonts w:eastAsia="Aptos"/>
          <w:b w:val="0"/>
          <w:color w:val="auto"/>
          <w:kern w:val="2"/>
          <w:sz w:val="24"/>
          <w:szCs w:val="24"/>
          <w:lang w:eastAsia="en-US"/>
          <w14:ligatures w14:val="standardContextual"/>
        </w:rPr>
        <w:t xml:space="preserve">, 37(2), pp. 244–262. Available at: </w:t>
      </w:r>
      <w:hyperlink r:id="rId87" w:history="1">
        <w:r w:rsidRPr="006F1DD3">
          <w:rPr>
            <w:rFonts w:eastAsia="Aptos"/>
            <w:b w:val="0"/>
            <w:color w:val="467886"/>
            <w:kern w:val="2"/>
            <w:sz w:val="24"/>
            <w:szCs w:val="24"/>
            <w:u w:val="single"/>
            <w:lang w:eastAsia="en-US"/>
            <w14:ligatures w14:val="standardContextual"/>
          </w:rPr>
          <w:t>https://doi.org/10.1111/bjp.12625</w:t>
        </w:r>
      </w:hyperlink>
      <w:r w:rsidRPr="006F1DD3">
        <w:rPr>
          <w:rFonts w:eastAsia="Aptos"/>
          <w:b w:val="0"/>
          <w:color w:val="auto"/>
          <w:kern w:val="2"/>
          <w:sz w:val="24"/>
          <w:szCs w:val="24"/>
          <w:lang w:eastAsia="en-US"/>
          <w14:ligatures w14:val="standardContextual"/>
        </w:rPr>
        <w:t>.</w:t>
      </w:r>
    </w:p>
    <w:p w14:paraId="7F87E4B7"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Homan, J. B., Talbott, M. M. and Holliday, M. (2025) ‘Clients’ Reasons for Dropping Out of Therapy: A Qualitative Study’, </w:t>
      </w:r>
      <w:r w:rsidRPr="006F1DD3">
        <w:rPr>
          <w:rFonts w:eastAsia="Aptos"/>
          <w:b w:val="0"/>
          <w:i/>
          <w:iCs/>
          <w:color w:val="3A3A3A"/>
          <w:kern w:val="2"/>
          <w:sz w:val="24"/>
          <w:szCs w:val="24"/>
          <w:shd w:val="clear" w:color="auto" w:fill="FFFFFF"/>
          <w:lang w:eastAsia="en-US"/>
          <w14:ligatures w14:val="standardContextual"/>
        </w:rPr>
        <w:t>Counselling and Psychotherapy Research</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25</w:t>
      </w:r>
      <w:r w:rsidRPr="006F1DD3">
        <w:rPr>
          <w:rFonts w:eastAsia="Aptos"/>
          <w:b w:val="0"/>
          <w:color w:val="3A3A3A"/>
          <w:kern w:val="2"/>
          <w:sz w:val="24"/>
          <w:szCs w:val="24"/>
          <w:shd w:val="clear" w:color="auto" w:fill="FFFFFF"/>
          <w:lang w:eastAsia="en-US"/>
          <w14:ligatures w14:val="standardContextual"/>
        </w:rPr>
        <w:t xml:space="preserve">(1), pp. 1 -14.. Available at : </w:t>
      </w:r>
      <w:hyperlink r:id="rId88" w:history="1">
        <w:r w:rsidRPr="006F1DD3">
          <w:rPr>
            <w:rFonts w:eastAsia="Aptos"/>
            <w:b w:val="0"/>
            <w:color w:val="467886"/>
            <w:kern w:val="2"/>
            <w:sz w:val="24"/>
            <w:szCs w:val="24"/>
            <w:u w:val="single"/>
            <w:shd w:val="clear" w:color="auto" w:fill="FFFFFF"/>
            <w:lang w:eastAsia="en-US"/>
            <w14:ligatures w14:val="standardContextual"/>
          </w:rPr>
          <w:t xml:space="preserve"> https://doi.org/10.1002/capr.12882</w:t>
        </w:r>
      </w:hyperlink>
    </w:p>
    <w:p w14:paraId="1B5E2FC0"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Hovland, R. T. and  Moltu, C. (2019) ‘Making Way for a Clinical Feedback System in the Narrow Space Between Sessions: Navigating Competing Demands in Complex Healthcare Settings’, </w:t>
      </w:r>
      <w:r w:rsidRPr="006F1DD3">
        <w:rPr>
          <w:rFonts w:eastAsia="Aptos"/>
          <w:b w:val="0"/>
          <w:i/>
          <w:iCs/>
          <w:color w:val="3A3A3A"/>
          <w:kern w:val="2"/>
          <w:sz w:val="24"/>
          <w:szCs w:val="24"/>
          <w:lang w:eastAsia="en-US"/>
          <w14:ligatures w14:val="standardContextual"/>
        </w:rPr>
        <w:t>International Journal of Mental Health Systems</w:t>
      </w:r>
      <w:r w:rsidRPr="006F1DD3">
        <w:rPr>
          <w:rFonts w:eastAsia="Aptos"/>
          <w:b w:val="0"/>
          <w:color w:val="3A3A3A"/>
          <w:kern w:val="2"/>
          <w:sz w:val="24"/>
          <w:szCs w:val="24"/>
          <w:lang w:eastAsia="en-US"/>
          <w14:ligatures w14:val="standardContextual"/>
        </w:rPr>
        <w:t xml:space="preserve">, 13(68), pp. 1-12. Available at: </w:t>
      </w:r>
      <w:hyperlink r:id="rId89" w:history="1">
        <w:r w:rsidRPr="006F1DD3">
          <w:rPr>
            <w:rFonts w:eastAsia="Aptos"/>
            <w:b w:val="0"/>
            <w:color w:val="467886"/>
            <w:kern w:val="2"/>
            <w:sz w:val="24"/>
            <w:szCs w:val="24"/>
            <w:u w:val="single"/>
            <w:lang w:eastAsia="en-US"/>
            <w14:ligatures w14:val="standardContextual"/>
          </w:rPr>
          <w:t>https://doi.org/10.1186/s13033-019-0324-5</w:t>
        </w:r>
      </w:hyperlink>
    </w:p>
    <w:p w14:paraId="075AA88D"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Howard, R., Berry, K. and Haddock, G. (2021) ‘Therapeutic Alliance in Psychological Therapy for Post-Traumatic Stress Disorder: A Systematic Review and Meta-Analysis’, </w:t>
      </w:r>
      <w:r w:rsidRPr="006F1DD3">
        <w:rPr>
          <w:rFonts w:eastAsia="Aptos"/>
          <w:b w:val="0"/>
          <w:i/>
          <w:iCs/>
          <w:color w:val="3A3A3A"/>
          <w:kern w:val="2"/>
          <w:sz w:val="24"/>
          <w:szCs w:val="24"/>
          <w:lang w:eastAsia="en-US"/>
          <w14:ligatures w14:val="standardContextual"/>
        </w:rPr>
        <w:t>Clinical Psychology and Psychotherapy</w:t>
      </w:r>
      <w:r w:rsidRPr="006F1DD3">
        <w:rPr>
          <w:rFonts w:eastAsia="Aptos"/>
          <w:b w:val="0"/>
          <w:color w:val="3A3A3A"/>
          <w:kern w:val="2"/>
          <w:sz w:val="24"/>
          <w:szCs w:val="24"/>
          <w:lang w:eastAsia="en-US"/>
          <w14:ligatures w14:val="standardContextual"/>
        </w:rPr>
        <w:t xml:space="preserve">, 2022(29), pp. 373-399. Available at : </w:t>
      </w:r>
      <w:hyperlink r:id="rId90" w:history="1">
        <w:r w:rsidRPr="006F1DD3">
          <w:rPr>
            <w:rFonts w:eastAsia="Aptos"/>
            <w:b w:val="0"/>
            <w:color w:val="467886"/>
            <w:kern w:val="2"/>
            <w:sz w:val="24"/>
            <w:szCs w:val="24"/>
            <w:u w:val="single"/>
            <w:lang w:eastAsia="en-US"/>
            <w14:ligatures w14:val="standardContextual"/>
          </w:rPr>
          <w:t xml:space="preserve"> https://doi.org/10.1002/cpp.2642</w:t>
        </w:r>
      </w:hyperlink>
    </w:p>
    <w:p w14:paraId="3C00EDDC" w14:textId="231021BB"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Hoyt, M. (2019) </w:t>
      </w:r>
      <w:r w:rsidRPr="006F1DD3">
        <w:rPr>
          <w:rFonts w:eastAsia="Aptos"/>
          <w:b w:val="0"/>
          <w:i/>
          <w:iCs/>
          <w:color w:val="auto"/>
          <w:kern w:val="2"/>
          <w:sz w:val="24"/>
          <w:szCs w:val="24"/>
          <w:lang w:eastAsia="en-US"/>
          <w14:ligatures w14:val="standardContextual"/>
        </w:rPr>
        <w:t>Single-Session Therapy: When the First Session May Be the Last</w:t>
      </w:r>
      <w:r w:rsidR="004A1D27" w:rsidRPr="006F1DD3">
        <w:rPr>
          <w:rFonts w:eastAsia="Aptos"/>
          <w:b w:val="0"/>
          <w:i/>
          <w:iCs/>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 Available at: </w:t>
      </w:r>
      <w:hyperlink r:id="rId91" w:history="1">
        <w:r w:rsidRPr="006F1DD3">
          <w:rPr>
            <w:rFonts w:eastAsia="Aptos"/>
            <w:b w:val="0"/>
            <w:color w:val="auto"/>
            <w:kern w:val="2"/>
            <w:sz w:val="24"/>
            <w:szCs w:val="24"/>
            <w:u w:val="single"/>
            <w:lang w:eastAsia="en-US"/>
            <w14:ligatures w14:val="standardContextual"/>
          </w:rPr>
          <w:t>https://www.ericksoncongress.com/download/handouts/Michael-Hoyt-Single-Session-Therapy.pdf</w:t>
        </w:r>
      </w:hyperlink>
      <w:r w:rsidRPr="006F1DD3">
        <w:rPr>
          <w:rFonts w:eastAsia="Aptos"/>
          <w:b w:val="0"/>
          <w:color w:val="auto"/>
          <w:kern w:val="2"/>
          <w:sz w:val="24"/>
          <w:szCs w:val="24"/>
          <w:lang w:eastAsia="en-US"/>
          <w14:ligatures w14:val="standardContextual"/>
        </w:rPr>
        <w:t xml:space="preserve"> (Accessed 4 October 2025).</w:t>
      </w:r>
    </w:p>
    <w:p w14:paraId="0AB1D31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Hoyt, M. F., Bobele, M., Slive, A., Young, J. and  Talmon, M. (2018) </w:t>
      </w:r>
      <w:r w:rsidRPr="006F1DD3">
        <w:rPr>
          <w:rFonts w:eastAsia="Aptos"/>
          <w:b w:val="0"/>
          <w:i/>
          <w:iCs/>
          <w:color w:val="auto"/>
          <w:kern w:val="2"/>
          <w:sz w:val="24"/>
          <w:szCs w:val="24"/>
          <w:lang w:eastAsia="en-US"/>
          <w14:ligatures w14:val="standardContextual"/>
        </w:rPr>
        <w:t>Single-Session Therapy by Walk-In or Appointment: Administrative, Clinical, and Supervisory Aspects of One-at-a-Time Services</w:t>
      </w:r>
      <w:r w:rsidRPr="006F1DD3">
        <w:rPr>
          <w:rFonts w:eastAsia="Aptos"/>
          <w:b w:val="0"/>
          <w:color w:val="auto"/>
          <w:kern w:val="2"/>
          <w:sz w:val="24"/>
          <w:szCs w:val="24"/>
          <w:lang w:eastAsia="en-US"/>
          <w14:ligatures w14:val="standardContextual"/>
        </w:rPr>
        <w:t>. Abingdon: Routledge.</w:t>
      </w:r>
    </w:p>
    <w:p w14:paraId="26C8134F" w14:textId="77777777" w:rsidR="00FF72AF" w:rsidRPr="006F1DD3" w:rsidRDefault="00FF72AF" w:rsidP="00FF72AF">
      <w:pPr>
        <w:ind w:left="720" w:hanging="720"/>
        <w:rPr>
          <w:rFonts w:eastAsia="Aptos"/>
          <w:bCs/>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 xml:space="preserve">Hoyt, M.F. and Cannistra, F.  (2021) ‘Common Errors in Single Session Therapy’, </w:t>
      </w:r>
      <w:r w:rsidRPr="006F1DD3">
        <w:rPr>
          <w:rFonts w:eastAsia="Aptos"/>
          <w:b w:val="0"/>
          <w:i/>
          <w:iCs/>
          <w:color w:val="auto"/>
          <w:kern w:val="2"/>
          <w:sz w:val="24"/>
          <w:szCs w:val="24"/>
          <w:shd w:val="clear" w:color="auto" w:fill="FFFFFF"/>
          <w:lang w:eastAsia="en-US"/>
          <w14:ligatures w14:val="standardContextual"/>
        </w:rPr>
        <w:t>Journal of Systemic Therapies</w:t>
      </w:r>
      <w:r w:rsidRPr="006F1DD3">
        <w:rPr>
          <w:rFonts w:eastAsia="Aptos"/>
          <w:b w:val="0"/>
          <w:color w:val="auto"/>
          <w:kern w:val="2"/>
          <w:sz w:val="24"/>
          <w:szCs w:val="24"/>
          <w:shd w:val="clear" w:color="auto" w:fill="FFFFFF"/>
          <w:lang w:eastAsia="en-US"/>
          <w14:ligatures w14:val="standardContextual"/>
        </w:rPr>
        <w:t xml:space="preserve">, 40 (3), pp. 29–41. Available at : </w:t>
      </w:r>
      <w:hyperlink r:id="rId92" w:history="1">
        <w:r w:rsidRPr="006F1DD3">
          <w:rPr>
            <w:rStyle w:val="Hyperlink"/>
            <w:rFonts w:eastAsia="Aptos"/>
            <w:b w:val="0"/>
            <w:kern w:val="2"/>
            <w:sz w:val="24"/>
            <w:szCs w:val="24"/>
            <w:shd w:val="clear" w:color="auto" w:fill="FFFFFF"/>
            <w:lang w:eastAsia="en-US"/>
            <w14:ligatures w14:val="standardContextual"/>
          </w:rPr>
          <w:t xml:space="preserve"> https://doi.org/10.4324/9781003307709-8</w:t>
        </w:r>
      </w:hyperlink>
    </w:p>
    <w:p w14:paraId="62FBB560" w14:textId="77777777" w:rsidR="00C24000" w:rsidRPr="006F1DD3" w:rsidRDefault="00C24000" w:rsidP="00C24000">
      <w:pPr>
        <w:ind w:left="720" w:hanging="720"/>
        <w:rPr>
          <w:rFonts w:eastAsia="Aptos"/>
          <w:b w:val="0"/>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Hoyt, M. F., Young, J. and  Rycroft, P. (2020) ‘Single Session Thinking 2020’, </w:t>
      </w:r>
      <w:r w:rsidRPr="006F1DD3">
        <w:rPr>
          <w:rFonts w:eastAsia="Aptos"/>
          <w:b w:val="0"/>
          <w:i/>
          <w:iCs/>
          <w:color w:val="auto"/>
          <w:kern w:val="2"/>
          <w:sz w:val="24"/>
          <w:szCs w:val="24"/>
          <w:shd w:val="clear" w:color="auto" w:fill="FFFFFF"/>
          <w:lang w:eastAsia="en-US"/>
          <w14:ligatures w14:val="standardContextual"/>
        </w:rPr>
        <w:t>Australian and New Zealand Journal of Family Therapy</w:t>
      </w:r>
      <w:r w:rsidRPr="006F1DD3">
        <w:rPr>
          <w:rFonts w:eastAsia="Aptos"/>
          <w:b w:val="0"/>
          <w:color w:val="auto"/>
          <w:kern w:val="2"/>
          <w:sz w:val="24"/>
          <w:szCs w:val="24"/>
          <w:shd w:val="clear" w:color="auto" w:fill="FFFFFF"/>
          <w:lang w:eastAsia="en-US"/>
          <w14:ligatures w14:val="standardContextual"/>
        </w:rPr>
        <w:t>, </w:t>
      </w:r>
      <w:r w:rsidRPr="006F1DD3">
        <w:rPr>
          <w:rFonts w:eastAsia="Aptos"/>
          <w:b w:val="0"/>
          <w:i/>
          <w:iCs/>
          <w:color w:val="auto"/>
          <w:kern w:val="2"/>
          <w:sz w:val="24"/>
          <w:szCs w:val="24"/>
          <w:shd w:val="clear" w:color="auto" w:fill="FFFFFF"/>
          <w:lang w:eastAsia="en-US"/>
          <w14:ligatures w14:val="standardContextual"/>
        </w:rPr>
        <w:t>41</w:t>
      </w:r>
      <w:r w:rsidRPr="006F1DD3">
        <w:rPr>
          <w:rFonts w:eastAsia="Aptos"/>
          <w:b w:val="0"/>
          <w:color w:val="auto"/>
          <w:kern w:val="2"/>
          <w:sz w:val="24"/>
          <w:szCs w:val="24"/>
          <w:shd w:val="clear" w:color="auto" w:fill="FFFFFF"/>
          <w:lang w:eastAsia="en-US"/>
          <w14:ligatures w14:val="standardContextual"/>
        </w:rPr>
        <w:t xml:space="preserve">(3), pp. 218–230. Available at : </w:t>
      </w:r>
      <w:hyperlink r:id="rId93" w:history="1">
        <w:r w:rsidRPr="006F1DD3">
          <w:rPr>
            <w:rFonts w:eastAsia="Aptos"/>
            <w:b w:val="0"/>
            <w:color w:val="auto"/>
            <w:kern w:val="2"/>
            <w:sz w:val="24"/>
            <w:szCs w:val="24"/>
            <w:u w:val="single"/>
            <w:shd w:val="clear" w:color="auto" w:fill="FFFFFF"/>
            <w:lang w:eastAsia="en-US"/>
            <w14:ligatures w14:val="standardContextual"/>
          </w:rPr>
          <w:t xml:space="preserve"> https://doi.org/10.1002/anzf.1427</w:t>
        </w:r>
      </w:hyperlink>
    </w:p>
    <w:p w14:paraId="21C8E91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Information Commissioners Office (2026) </w:t>
      </w:r>
      <w:r w:rsidRPr="006F1DD3">
        <w:rPr>
          <w:rFonts w:eastAsia="Aptos"/>
          <w:b w:val="0"/>
          <w:i/>
          <w:iCs/>
          <w:color w:val="auto"/>
          <w:kern w:val="2"/>
          <w:sz w:val="24"/>
          <w:szCs w:val="24"/>
          <w:lang w:eastAsia="en-US"/>
          <w14:ligatures w14:val="standardContextual"/>
        </w:rPr>
        <w:t>The UK GDPR</w:t>
      </w:r>
      <w:r w:rsidRPr="006F1DD3">
        <w:rPr>
          <w:rFonts w:eastAsia="Aptos"/>
          <w:b w:val="0"/>
          <w:color w:val="auto"/>
          <w:kern w:val="2"/>
          <w:sz w:val="24"/>
          <w:szCs w:val="24"/>
          <w:lang w:eastAsia="en-US"/>
          <w14:ligatures w14:val="standardContextual"/>
        </w:rPr>
        <w:t xml:space="preserve">. Available at: </w:t>
      </w:r>
      <w:hyperlink r:id="rId94" w:history="1">
        <w:r w:rsidRPr="006F1DD3">
          <w:rPr>
            <w:rFonts w:eastAsia="Aptos"/>
            <w:b w:val="0"/>
            <w:color w:val="auto"/>
            <w:kern w:val="2"/>
            <w:sz w:val="24"/>
            <w:szCs w:val="24"/>
            <w:u w:val="single"/>
            <w:lang w:eastAsia="en-US"/>
            <w14:ligatures w14:val="standardContextual"/>
          </w:rPr>
          <w:t>https://ico.org.uk/for-organisations/data-protection-and-the-eu/data-protection-and-the-eu-in-detail/the-uk-gdpr/</w:t>
        </w:r>
      </w:hyperlink>
      <w:r w:rsidRPr="006F1DD3">
        <w:rPr>
          <w:rFonts w:eastAsia="Aptos"/>
          <w:b w:val="0"/>
          <w:color w:val="auto"/>
          <w:kern w:val="2"/>
          <w:sz w:val="24"/>
          <w:szCs w:val="24"/>
          <w:lang w:eastAsia="en-US"/>
          <w14:ligatures w14:val="standardContextual"/>
        </w:rPr>
        <w:t xml:space="preserve"> (Accessed 09 January 2026).</w:t>
      </w:r>
    </w:p>
    <w:p w14:paraId="33A3347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Irvine, A., McKenzie, J., Sullivan, S. and Kelley, A. (2025) ‘‘Less Money, Less Time, More Complex Clients’: The Impacts of Short</w:t>
      </w:r>
      <w:r w:rsidRPr="006F1DD3">
        <w:rPr>
          <w:rFonts w:ascii="Cambria Math" w:eastAsia="Aptos" w:hAnsi="Cambria Math" w:cs="Cambria Math"/>
          <w:b w:val="0"/>
          <w:color w:val="3A3A3A"/>
          <w:kern w:val="2"/>
          <w:sz w:val="24"/>
          <w:szCs w:val="24"/>
          <w:shd w:val="clear" w:color="auto" w:fill="FFFFFF"/>
          <w:lang w:eastAsia="en-US"/>
          <w14:ligatures w14:val="standardContextual"/>
        </w:rPr>
        <w:t>‐</w:t>
      </w:r>
      <w:r w:rsidRPr="006F1DD3">
        <w:rPr>
          <w:rFonts w:eastAsia="Aptos"/>
          <w:b w:val="0"/>
          <w:color w:val="3A3A3A"/>
          <w:kern w:val="2"/>
          <w:sz w:val="24"/>
          <w:szCs w:val="24"/>
          <w:shd w:val="clear" w:color="auto" w:fill="FFFFFF"/>
          <w:lang w:eastAsia="en-US"/>
          <w14:ligatures w14:val="standardContextual"/>
        </w:rPr>
        <w:t xml:space="preserve">Term Funding for Third Sector Employability Programmes and Potential for Moral Distress’, </w:t>
      </w:r>
      <w:r w:rsidRPr="006F1DD3">
        <w:rPr>
          <w:rFonts w:eastAsia="Aptos"/>
          <w:b w:val="0"/>
          <w:i/>
          <w:iCs/>
          <w:color w:val="3A3A3A"/>
          <w:kern w:val="2"/>
          <w:sz w:val="24"/>
          <w:szCs w:val="24"/>
          <w:shd w:val="clear" w:color="auto" w:fill="FFFFFF"/>
          <w:lang w:eastAsia="en-US"/>
          <w14:ligatures w14:val="standardContextual"/>
        </w:rPr>
        <w:t>Social Policy and Administration</w:t>
      </w:r>
      <w:r w:rsidRPr="006F1DD3">
        <w:rPr>
          <w:rFonts w:eastAsia="Aptos"/>
          <w:b w:val="0"/>
          <w:color w:val="3A3A3A"/>
          <w:kern w:val="2"/>
          <w:sz w:val="24"/>
          <w:szCs w:val="24"/>
          <w:shd w:val="clear" w:color="auto" w:fill="FFFFFF"/>
          <w:lang w:eastAsia="en-US"/>
          <w14:ligatures w14:val="standardContextual"/>
        </w:rPr>
        <w:t xml:space="preserve">, 59(5), pp. 749–761. Available at: </w:t>
      </w:r>
      <w:hyperlink r:id="rId95" w:history="1">
        <w:r w:rsidRPr="006F1DD3">
          <w:rPr>
            <w:rFonts w:eastAsia="Aptos"/>
            <w:b w:val="0"/>
            <w:color w:val="467886"/>
            <w:kern w:val="2"/>
            <w:sz w:val="24"/>
            <w:szCs w:val="24"/>
            <w:u w:val="single"/>
            <w:shd w:val="clear" w:color="auto" w:fill="FFFFFF"/>
            <w:lang w:eastAsia="en-US"/>
            <w14:ligatures w14:val="standardContextual"/>
          </w:rPr>
          <w:t>https://doi.org/10.1111/spol.13089</w:t>
        </w:r>
      </w:hyperlink>
    </w:p>
    <w:p w14:paraId="172128B4"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Iveson, C. (2002) ‘Solution-Focused Brief Therapy’, </w:t>
      </w:r>
      <w:r w:rsidRPr="006F1DD3">
        <w:rPr>
          <w:rFonts w:eastAsia="Aptos"/>
          <w:b w:val="0"/>
          <w:i/>
          <w:iCs/>
          <w:color w:val="auto"/>
          <w:kern w:val="2"/>
          <w:sz w:val="24"/>
          <w:szCs w:val="24"/>
          <w:lang w:eastAsia="en-US"/>
          <w14:ligatures w14:val="standardContextual"/>
        </w:rPr>
        <w:t>Advances in Psychiatric Treatment</w:t>
      </w:r>
      <w:r w:rsidRPr="006F1DD3">
        <w:rPr>
          <w:rFonts w:eastAsia="Aptos"/>
          <w:b w:val="0"/>
          <w:color w:val="auto"/>
          <w:kern w:val="2"/>
          <w:sz w:val="24"/>
          <w:szCs w:val="24"/>
          <w:lang w:eastAsia="en-US"/>
          <w14:ligatures w14:val="standardContextual"/>
        </w:rPr>
        <w:t>, 8(2), pp. 149–156. Available at: https://doi .org/10.1192/apt.8.2.149</w:t>
      </w:r>
    </w:p>
    <w:p w14:paraId="6E2348F2"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Joseph, J. and  Rajan, S. K. (2024) ‘Evolution of Single-Session Therapy: A Bibliometric Analysis’, </w:t>
      </w:r>
      <w:r w:rsidRPr="006F1DD3">
        <w:rPr>
          <w:rFonts w:eastAsia="Aptos"/>
          <w:b w:val="0"/>
          <w:i/>
          <w:iCs/>
          <w:color w:val="auto"/>
          <w:kern w:val="2"/>
          <w:sz w:val="24"/>
          <w:szCs w:val="24"/>
          <w:lang w:eastAsia="en-US"/>
          <w14:ligatures w14:val="standardContextual"/>
        </w:rPr>
        <w:t>Am J Psychother,</w:t>
      </w:r>
      <w:r w:rsidRPr="006F1DD3">
        <w:rPr>
          <w:rFonts w:eastAsia="Aptos"/>
          <w:b w:val="0"/>
          <w:color w:val="auto"/>
          <w:kern w:val="2"/>
          <w:sz w:val="24"/>
          <w:szCs w:val="24"/>
          <w:lang w:eastAsia="en-US"/>
          <w14:ligatures w14:val="standardContextual"/>
        </w:rPr>
        <w:t xml:space="preserve">  77 (2), pp. 71–78. Available at : </w:t>
      </w:r>
      <w:hyperlink r:id="rId96" w:history="1">
        <w:r w:rsidRPr="006F1DD3">
          <w:rPr>
            <w:rFonts w:eastAsia="Aptos"/>
            <w:b w:val="0"/>
            <w:color w:val="auto"/>
            <w:kern w:val="2"/>
            <w:sz w:val="24"/>
            <w:szCs w:val="24"/>
            <w:u w:val="single"/>
            <w:lang w:eastAsia="en-US"/>
            <w14:ligatures w14:val="standardContextual"/>
          </w:rPr>
          <w:t xml:space="preserve"> https://doi.org/10.1176/appi.psychotherapy.20230054</w:t>
        </w:r>
      </w:hyperlink>
      <w:r w:rsidRPr="006F1DD3">
        <w:rPr>
          <w:rFonts w:eastAsia="Aptos"/>
          <w:bCs/>
          <w:color w:val="auto"/>
          <w:kern w:val="2"/>
          <w:sz w:val="24"/>
          <w:szCs w:val="24"/>
          <w:lang w:eastAsia="en-US"/>
          <w14:ligatures w14:val="standardContextual"/>
        </w:rPr>
        <w:t xml:space="preserve"> </w:t>
      </w:r>
    </w:p>
    <w:p w14:paraId="5AB257A9"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Joseph, J., Sudhesh, N. T. and Krishnan, U. (2024) ‘Web-Based Single Session Therapy Training For Mental Health Support Providers: A Mixed-Methods Evaluation Study </w:t>
      </w:r>
      <w:r w:rsidRPr="006F1DD3">
        <w:rPr>
          <w:rFonts w:eastAsia="Aptos"/>
          <w:b w:val="0"/>
          <w:color w:val="auto"/>
          <w:kern w:val="2"/>
          <w:sz w:val="24"/>
          <w:szCs w:val="24"/>
          <w:lang w:eastAsia="en-US"/>
          <w14:ligatures w14:val="standardContextual"/>
        </w:rPr>
        <w:lastRenderedPageBreak/>
        <w:t xml:space="preserve">Protocol’, </w:t>
      </w:r>
      <w:r w:rsidRPr="006F1DD3">
        <w:rPr>
          <w:rFonts w:eastAsia="Aptos"/>
          <w:b w:val="0"/>
          <w:i/>
          <w:iCs/>
          <w:color w:val="auto"/>
          <w:kern w:val="2"/>
          <w:sz w:val="24"/>
          <w:szCs w:val="24"/>
          <w:lang w:eastAsia="en-US"/>
          <w14:ligatures w14:val="standardContextual"/>
        </w:rPr>
        <w:t>Discover Mental Health</w:t>
      </w:r>
      <w:r w:rsidRPr="006F1DD3">
        <w:rPr>
          <w:rFonts w:eastAsia="Aptos"/>
          <w:b w:val="0"/>
          <w:color w:val="auto"/>
          <w:kern w:val="2"/>
          <w:sz w:val="24"/>
          <w:szCs w:val="24"/>
          <w:lang w:eastAsia="en-US"/>
          <w14:ligatures w14:val="standardContextual"/>
        </w:rPr>
        <w:t xml:space="preserve">, 4 (68), pp. 1-16. Available at: </w:t>
      </w:r>
      <w:hyperlink r:id="rId97" w:tgtFrame="_new" w:history="1">
        <w:r w:rsidRPr="006F1DD3">
          <w:rPr>
            <w:rFonts w:eastAsia="Aptos"/>
            <w:b w:val="0"/>
            <w:color w:val="auto"/>
            <w:kern w:val="2"/>
            <w:sz w:val="24"/>
            <w:szCs w:val="24"/>
            <w:u w:val="single"/>
            <w:lang w:eastAsia="en-US"/>
            <w14:ligatures w14:val="standardContextual"/>
          </w:rPr>
          <w:t xml:space="preserve"> https://doi.org/10.1007/s44192-024-00122-0</w:t>
        </w:r>
      </w:hyperlink>
    </w:p>
    <w:p w14:paraId="06D9D00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Juul, S., Jakobsen, J. C., Jørgensen, C. K., Poulsen, S., Sørensen, P. and Simonsen, S. (2023) ‘The Difference Between Shorter- Versus Longer-Term Psychotherapy for Adult Mental Health Disorders: A Systematic Review with Meta-Analysis’,  </w:t>
      </w:r>
      <w:r w:rsidRPr="006F1DD3">
        <w:rPr>
          <w:rFonts w:eastAsia="Aptos"/>
          <w:b w:val="0"/>
          <w:i/>
          <w:iCs/>
          <w:color w:val="auto"/>
          <w:kern w:val="2"/>
          <w:sz w:val="24"/>
          <w:szCs w:val="24"/>
          <w:lang w:eastAsia="en-US"/>
          <w14:ligatures w14:val="standardContextual"/>
        </w:rPr>
        <w:t>BMC Psychiatry</w:t>
      </w:r>
      <w:r w:rsidRPr="006F1DD3">
        <w:rPr>
          <w:rFonts w:eastAsia="Aptos"/>
          <w:b w:val="0"/>
          <w:color w:val="auto"/>
          <w:kern w:val="2"/>
          <w:sz w:val="24"/>
          <w:szCs w:val="24"/>
          <w:lang w:eastAsia="en-US"/>
          <w14:ligatures w14:val="standardContextual"/>
        </w:rPr>
        <w:t xml:space="preserve">, 23(438), pp1-23. Available at: </w:t>
      </w:r>
      <w:hyperlink r:id="rId98" w:history="1">
        <w:r w:rsidRPr="006F1DD3">
          <w:rPr>
            <w:rFonts w:eastAsia="Aptos"/>
            <w:b w:val="0"/>
            <w:color w:val="auto"/>
            <w:kern w:val="2"/>
            <w:sz w:val="24"/>
            <w:szCs w:val="24"/>
            <w:u w:val="single"/>
            <w:lang w:eastAsia="en-US"/>
            <w14:ligatures w14:val="standardContextual"/>
          </w:rPr>
          <w:t>https://doi.org/10.1186/s12888-023-04895-6</w:t>
        </w:r>
      </w:hyperlink>
      <w:r w:rsidRPr="006F1DD3">
        <w:rPr>
          <w:rFonts w:eastAsia="Aptos"/>
          <w:b w:val="0"/>
          <w:color w:val="auto"/>
          <w:kern w:val="2"/>
          <w:sz w:val="24"/>
          <w:szCs w:val="24"/>
          <w:lang w:eastAsia="en-US"/>
          <w14:ligatures w14:val="standardContextual"/>
        </w:rPr>
        <w:t xml:space="preserve"> </w:t>
      </w:r>
    </w:p>
    <w:p w14:paraId="6D0E6A04"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Kabaji, E. and  Mukanzi, C. (2022) ‘Qualitative Research Methodology in Social Science Research: Towards Relativist Ontology and Interpretivist-Constructivist Epistemology’, </w:t>
      </w:r>
      <w:r w:rsidRPr="006F1DD3">
        <w:rPr>
          <w:rFonts w:eastAsia="Aptos"/>
          <w:b w:val="0"/>
          <w:i/>
          <w:iCs/>
          <w:color w:val="auto"/>
          <w:kern w:val="2"/>
          <w:sz w:val="24"/>
          <w:szCs w:val="24"/>
          <w:lang w:eastAsia="en-US"/>
          <w14:ligatures w14:val="standardContextual"/>
        </w:rPr>
        <w:t>Strategic Journal of Business and Change Management</w:t>
      </w:r>
      <w:r w:rsidRPr="006F1DD3">
        <w:rPr>
          <w:rFonts w:eastAsia="Aptos"/>
          <w:b w:val="0"/>
          <w:color w:val="auto"/>
          <w:kern w:val="2"/>
          <w:sz w:val="24"/>
          <w:szCs w:val="24"/>
          <w:lang w:eastAsia="en-US"/>
          <w14:ligatures w14:val="standardContextual"/>
        </w:rPr>
        <w:t xml:space="preserve">, 5(4), pp.1808–1815. Available at: </w:t>
      </w:r>
      <w:hyperlink r:id="rId99" w:history="1">
        <w:r w:rsidRPr="006F1DD3">
          <w:rPr>
            <w:rFonts w:eastAsia="Aptos"/>
            <w:b w:val="0"/>
            <w:color w:val="auto"/>
            <w:kern w:val="2"/>
            <w:sz w:val="24"/>
            <w:szCs w:val="24"/>
            <w:u w:val="single"/>
            <w:lang w:eastAsia="en-US"/>
            <w14:ligatures w14:val="standardContextual"/>
          </w:rPr>
          <w:t>https://doi.org/10.20319/pijss.2019.43.13861394</w:t>
        </w:r>
      </w:hyperlink>
    </w:p>
    <w:p w14:paraId="5D06149C"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Kaluzeviciute</w:t>
      </w:r>
      <w:r w:rsidRPr="006F1DD3">
        <w:rPr>
          <w:rFonts w:ascii="Cambria Math" w:eastAsia="Aptos" w:hAnsi="Cambria Math" w:cs="Cambria Math"/>
          <w:b w:val="0"/>
          <w:color w:val="3A3A3A"/>
          <w:kern w:val="2"/>
          <w:sz w:val="24"/>
          <w:szCs w:val="24"/>
          <w:shd w:val="clear" w:color="auto" w:fill="FFFFFF"/>
          <w:lang w:eastAsia="en-US"/>
          <w14:ligatures w14:val="standardContextual"/>
        </w:rPr>
        <w:t>‐</w:t>
      </w:r>
      <w:r w:rsidRPr="006F1DD3">
        <w:rPr>
          <w:rFonts w:eastAsia="Aptos"/>
          <w:b w:val="0"/>
          <w:color w:val="3A3A3A"/>
          <w:kern w:val="2"/>
          <w:sz w:val="24"/>
          <w:szCs w:val="24"/>
          <w:shd w:val="clear" w:color="auto" w:fill="FFFFFF"/>
          <w:lang w:eastAsia="en-US"/>
          <w14:ligatures w14:val="standardContextual"/>
        </w:rPr>
        <w:t>Moreton, G. and Lloyd, C.E.M. (2024) ‘’Meeting the Client Where They Are Rather Than Where I’m At’: A Qualitative Survey Exploring CBT and Psychodynamic Therapist Perceptions of Psychotherapy Integration’, </w:t>
      </w:r>
      <w:r w:rsidRPr="006F1DD3">
        <w:rPr>
          <w:rFonts w:eastAsia="Aptos"/>
          <w:b w:val="0"/>
          <w:i/>
          <w:iCs/>
          <w:color w:val="3A3A3A"/>
          <w:kern w:val="2"/>
          <w:sz w:val="24"/>
          <w:szCs w:val="24"/>
          <w:shd w:val="clear" w:color="auto" w:fill="FFFFFF"/>
          <w:lang w:eastAsia="en-US"/>
          <w14:ligatures w14:val="standardContextual"/>
        </w:rPr>
        <w:t>British Journal of Psychotherapy</w:t>
      </w:r>
      <w:r w:rsidRPr="006F1DD3">
        <w:rPr>
          <w:rFonts w:eastAsia="Aptos"/>
          <w:b w:val="0"/>
          <w:color w:val="3A3A3A"/>
          <w:kern w:val="2"/>
          <w:sz w:val="24"/>
          <w:szCs w:val="24"/>
          <w:shd w:val="clear" w:color="auto" w:fill="FFFFFF"/>
          <w:lang w:eastAsia="en-US"/>
          <w14:ligatures w14:val="standardContextual"/>
        </w:rPr>
        <w:t>, 40(2), pp. 150–174. Available at: https://doi.org/10.1111/bjp.12894.</w:t>
      </w:r>
    </w:p>
    <w:p w14:paraId="4E8B49E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Kanstrup, M., Singh, L., Leehr, E. J., Göransson, K. E., Pihlgren, S. A., Iyadurai, L., Dahl, O., Falk, A.-C., Lindström, V., Hadziosmanovic, N., Gabrysch, K., Moulds, M. L. and  Holmes, E. (2024) ‘A Guided Single Session Intervention To Reduce Intrusive Memories Of Work-Related Trauma: A Randomised Controlled Trial With Healthcare Workers In The COVID-19 Pandemic’, </w:t>
      </w:r>
      <w:r w:rsidRPr="006F1DD3">
        <w:rPr>
          <w:rFonts w:eastAsia="Aptos"/>
          <w:b w:val="0"/>
          <w:i/>
          <w:iCs/>
          <w:color w:val="auto"/>
          <w:kern w:val="2"/>
          <w:sz w:val="24"/>
          <w:szCs w:val="24"/>
          <w:lang w:eastAsia="en-US"/>
          <w14:ligatures w14:val="standardContextual"/>
        </w:rPr>
        <w:t>BMC Medicine</w:t>
      </w:r>
      <w:r w:rsidRPr="006F1DD3">
        <w:rPr>
          <w:rFonts w:eastAsia="Aptos"/>
          <w:b w:val="0"/>
          <w:color w:val="auto"/>
          <w:kern w:val="2"/>
          <w:sz w:val="24"/>
          <w:szCs w:val="24"/>
          <w:lang w:eastAsia="en-US"/>
          <w14:ligatures w14:val="standardContextual"/>
        </w:rPr>
        <w:t xml:space="preserve">, 22 (403), pp. 1-22. Available at : </w:t>
      </w:r>
      <w:hyperlink r:id="rId100" w:history="1">
        <w:r w:rsidRPr="006F1DD3">
          <w:rPr>
            <w:rFonts w:eastAsia="Aptos"/>
            <w:b w:val="0"/>
            <w:color w:val="auto"/>
            <w:kern w:val="2"/>
            <w:sz w:val="24"/>
            <w:szCs w:val="24"/>
            <w:u w:val="single"/>
            <w:lang w:eastAsia="en-US"/>
            <w14:ligatures w14:val="standardContextual"/>
          </w:rPr>
          <w:t xml:space="preserve"> https://doi.org/10.1186/s12916-024-03569-8</w:t>
        </w:r>
      </w:hyperlink>
      <w:r w:rsidRPr="006F1DD3">
        <w:rPr>
          <w:rFonts w:eastAsia="Aptos"/>
          <w:b w:val="0"/>
          <w:color w:val="auto"/>
          <w:kern w:val="2"/>
          <w:sz w:val="24"/>
          <w:szCs w:val="24"/>
          <w:lang w:eastAsia="en-US"/>
          <w14:ligatures w14:val="standardContextual"/>
        </w:rPr>
        <w:t xml:space="preserve"> </w:t>
      </w:r>
    </w:p>
    <w:p w14:paraId="509FFCB6"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Kim, J., Ryu, N. and Chibanda, D. (2023) ‘Effectiveness of Single-Session Therapy for Adult Common Mental Disorders: A Systematic Review’, </w:t>
      </w:r>
      <w:r w:rsidRPr="006F1DD3">
        <w:rPr>
          <w:rFonts w:eastAsia="Aptos"/>
          <w:b w:val="0"/>
          <w:i/>
          <w:iCs/>
          <w:color w:val="3A3A3A"/>
          <w:kern w:val="2"/>
          <w:sz w:val="24"/>
          <w:szCs w:val="24"/>
          <w:lang w:eastAsia="en-US"/>
          <w14:ligatures w14:val="standardContextual"/>
        </w:rPr>
        <w:t>BMC Psychology</w:t>
      </w:r>
      <w:r w:rsidRPr="006F1DD3">
        <w:rPr>
          <w:rFonts w:eastAsia="Aptos"/>
          <w:b w:val="0"/>
          <w:color w:val="3A3A3A"/>
          <w:kern w:val="2"/>
          <w:sz w:val="24"/>
          <w:szCs w:val="24"/>
          <w:lang w:eastAsia="en-US"/>
          <w14:ligatures w14:val="standardContextual"/>
        </w:rPr>
        <w:t xml:space="preserve">, 11(1), 373. </w:t>
      </w:r>
      <w:hyperlink r:id="rId101" w:history="1">
        <w:r w:rsidRPr="006F1DD3">
          <w:rPr>
            <w:rFonts w:eastAsia="Aptos"/>
            <w:b w:val="0"/>
            <w:color w:val="467886"/>
            <w:kern w:val="2"/>
            <w:sz w:val="24"/>
            <w:szCs w:val="24"/>
            <w:u w:val="single"/>
            <w:lang w:eastAsia="en-US"/>
            <w14:ligatures w14:val="standardContextual"/>
          </w:rPr>
          <w:t xml:space="preserve"> https://doi.org/10.1186/s40359-023-01410-0</w:t>
        </w:r>
      </w:hyperlink>
    </w:p>
    <w:p w14:paraId="24AEB66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King, A., Harris-Lane, L. M., Bérubé, S., Burke, K., Churchill, A., Cornish, P., Goguen, B., Jaouich, A., &amp; Rash, J. A. (2023) ‘Provider Perceptions of the anticipated benefits, barriers, and facilitators associated with implementing a Stepped Care Model for the Delivery of Addiction and Mental Health Services in New Brunswick: A Mixed-Methods Observational Implementation Study’, </w:t>
      </w:r>
      <w:r w:rsidRPr="006F1DD3">
        <w:rPr>
          <w:rFonts w:eastAsia="Aptos"/>
          <w:b w:val="0"/>
          <w:i/>
          <w:iCs/>
          <w:color w:val="auto"/>
          <w:kern w:val="2"/>
          <w:sz w:val="24"/>
          <w:szCs w:val="24"/>
          <w:lang w:eastAsia="en-US"/>
          <w14:ligatures w14:val="standardContextual"/>
        </w:rPr>
        <w:t>International Journal of Mental Health Systems</w:t>
      </w:r>
      <w:r w:rsidRPr="006F1DD3">
        <w:rPr>
          <w:rFonts w:eastAsia="Aptos"/>
          <w:b w:val="0"/>
          <w:color w:val="auto"/>
          <w:kern w:val="2"/>
          <w:sz w:val="24"/>
          <w:szCs w:val="24"/>
          <w:lang w:eastAsia="en-US"/>
          <w14:ligatures w14:val="standardContextual"/>
        </w:rPr>
        <w:t xml:space="preserve">, 17(40), pp.1-29. Available at : </w:t>
      </w:r>
      <w:hyperlink r:id="rId102" w:history="1">
        <w:r w:rsidRPr="006F1DD3">
          <w:rPr>
            <w:rFonts w:eastAsia="Aptos"/>
            <w:b w:val="0"/>
            <w:color w:val="auto"/>
            <w:kern w:val="2"/>
            <w:sz w:val="24"/>
            <w:szCs w:val="24"/>
            <w:u w:val="single"/>
            <w:lang w:eastAsia="en-US"/>
            <w14:ligatures w14:val="standardContextual"/>
          </w:rPr>
          <w:t xml:space="preserve"> https://doi.org/10.1186/s13033-023-00611-9</w:t>
        </w:r>
      </w:hyperlink>
    </w:p>
    <w:p w14:paraId="5D9735B3"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Kleiven, G. S., Hjeltnes, A., Råbu, M. and  Moltu, C. (2020) ‘Opening Up: Clients’ Inner Struggles in the Initial Phase of Therapy’, </w:t>
      </w:r>
      <w:r w:rsidRPr="006F1DD3">
        <w:rPr>
          <w:rFonts w:eastAsia="Aptos"/>
          <w:b w:val="0"/>
          <w:i/>
          <w:iCs/>
          <w:color w:val="3A3A3A"/>
          <w:kern w:val="2"/>
          <w:sz w:val="24"/>
          <w:szCs w:val="24"/>
          <w:shd w:val="clear" w:color="auto" w:fill="FFFFFF"/>
          <w:lang w:eastAsia="en-US"/>
          <w14:ligatures w14:val="standardContextual"/>
        </w:rPr>
        <w:t>Frontiers in Psychology</w:t>
      </w:r>
      <w:r w:rsidRPr="006F1DD3">
        <w:rPr>
          <w:rFonts w:eastAsia="Aptos"/>
          <w:b w:val="0"/>
          <w:color w:val="3A3A3A"/>
          <w:kern w:val="2"/>
          <w:sz w:val="24"/>
          <w:szCs w:val="24"/>
          <w:shd w:val="clear" w:color="auto" w:fill="FFFFFF"/>
          <w:lang w:eastAsia="en-US"/>
          <w14:ligatures w14:val="standardContextual"/>
        </w:rPr>
        <w:t xml:space="preserve">, 11( 591146), pp. 1-11.  Available at: https://doi.org/10.3389/fpsyg.2020.591146 </w:t>
      </w:r>
    </w:p>
    <w:p w14:paraId="0CF3F00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Knox, S., Miller, C., Twidwell, R. E. and Knowlton, G. (2023) ‘Client Perspectives on Psychotherapy Failure’, </w:t>
      </w:r>
      <w:r w:rsidRPr="006F1DD3">
        <w:rPr>
          <w:rFonts w:eastAsia="Aptos"/>
          <w:b w:val="0"/>
          <w:i/>
          <w:iCs/>
          <w:color w:val="3A3A3A"/>
          <w:kern w:val="2"/>
          <w:sz w:val="24"/>
          <w:szCs w:val="24"/>
          <w:shd w:val="clear" w:color="auto" w:fill="FFFFFF"/>
          <w:lang w:eastAsia="en-US"/>
          <w14:ligatures w14:val="standardContextual"/>
        </w:rPr>
        <w:t>Psychotherapy Research</w:t>
      </w:r>
      <w:r w:rsidRPr="006F1DD3">
        <w:rPr>
          <w:rFonts w:eastAsia="Aptos"/>
          <w:b w:val="0"/>
          <w:color w:val="3A3A3A"/>
          <w:kern w:val="2"/>
          <w:sz w:val="24"/>
          <w:szCs w:val="24"/>
          <w:shd w:val="clear" w:color="auto" w:fill="FFFFFF"/>
          <w:lang w:eastAsia="en-US"/>
          <w14:ligatures w14:val="standardContextual"/>
        </w:rPr>
        <w:t xml:space="preserve">, 33(3), pp.  298–315. Available at: </w:t>
      </w:r>
      <w:hyperlink r:id="rId103" w:history="1">
        <w:r w:rsidRPr="006F1DD3">
          <w:rPr>
            <w:rFonts w:eastAsia="Aptos"/>
            <w:b w:val="0"/>
            <w:color w:val="467886"/>
            <w:kern w:val="2"/>
            <w:sz w:val="24"/>
            <w:szCs w:val="24"/>
            <w:u w:val="single"/>
            <w:shd w:val="clear" w:color="auto" w:fill="FFFFFF"/>
            <w:lang w:eastAsia="en-US"/>
            <w14:ligatures w14:val="standardContextual"/>
          </w:rPr>
          <w:t>https://doi.org/10.1080/10503307.2022.2110020</w:t>
        </w:r>
      </w:hyperlink>
    </w:p>
    <w:p w14:paraId="054C8B93" w14:textId="2CFE5566"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Kullgard, N., Holmqvist, R. and Andersson, G. (2022) ‘Premature Dropout From Psychotherapy: Prevalence, Perceived Reasons and Consequences as Rated by Clinicians’, </w:t>
      </w:r>
      <w:r w:rsidRPr="006F1DD3">
        <w:rPr>
          <w:rFonts w:eastAsia="Aptos"/>
          <w:b w:val="0"/>
          <w:i/>
          <w:iCs/>
          <w:color w:val="auto"/>
          <w:kern w:val="2"/>
          <w:sz w:val="24"/>
          <w:szCs w:val="24"/>
          <w:lang w:eastAsia="en-US"/>
          <w14:ligatures w14:val="standardContextual"/>
        </w:rPr>
        <w:t>Clinical Psychology in Europe</w:t>
      </w:r>
      <w:r w:rsidRPr="006F1DD3">
        <w:rPr>
          <w:rFonts w:eastAsia="Aptos"/>
          <w:b w:val="0"/>
          <w:color w:val="auto"/>
          <w:kern w:val="2"/>
          <w:sz w:val="24"/>
          <w:szCs w:val="24"/>
          <w:lang w:eastAsia="en-US"/>
          <w14:ligatures w14:val="standardContextual"/>
        </w:rPr>
        <w:t xml:space="preserve">, 42(2), p. 1-16. Available at : </w:t>
      </w:r>
      <w:hyperlink r:id="rId104" w:history="1">
        <w:r w:rsidRPr="006F1DD3">
          <w:rPr>
            <w:rFonts w:eastAsia="Aptos"/>
            <w:b w:val="0"/>
            <w:color w:val="auto"/>
            <w:kern w:val="2"/>
            <w:sz w:val="24"/>
            <w:szCs w:val="24"/>
            <w:u w:val="single"/>
            <w:lang w:eastAsia="en-US"/>
            <w14:ligatures w14:val="standardContextual"/>
          </w:rPr>
          <w:t xml:space="preserve"> https://doi.org/10.32872/cpe.6695</w:t>
        </w:r>
      </w:hyperlink>
    </w:p>
    <w:p w14:paraId="6493350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Kusch, M. (2021) ‘Disagreement, Certainties, Relativism’, </w:t>
      </w:r>
      <w:r w:rsidRPr="006F1DD3">
        <w:rPr>
          <w:rFonts w:eastAsia="Aptos"/>
          <w:b w:val="0"/>
          <w:i/>
          <w:iCs/>
          <w:color w:val="auto"/>
          <w:kern w:val="2"/>
          <w:sz w:val="24"/>
          <w:szCs w:val="24"/>
          <w:lang w:eastAsia="en-US"/>
          <w14:ligatures w14:val="standardContextual"/>
        </w:rPr>
        <w:t>Topoi</w:t>
      </w:r>
      <w:r w:rsidRPr="006F1DD3">
        <w:rPr>
          <w:rFonts w:eastAsia="Aptos"/>
          <w:b w:val="0"/>
          <w:color w:val="auto"/>
          <w:kern w:val="2"/>
          <w:sz w:val="24"/>
          <w:szCs w:val="24"/>
          <w:lang w:eastAsia="en-US"/>
          <w14:ligatures w14:val="standardContextual"/>
        </w:rPr>
        <w:t xml:space="preserve">, 40(5), pp. 1097–1105. Available at: </w:t>
      </w:r>
      <w:hyperlink r:id="rId105" w:history="1">
        <w:r w:rsidRPr="006F1DD3">
          <w:rPr>
            <w:rFonts w:eastAsia="Aptos"/>
            <w:b w:val="0"/>
            <w:color w:val="auto"/>
            <w:kern w:val="2"/>
            <w:sz w:val="24"/>
            <w:szCs w:val="24"/>
            <w:u w:val="single"/>
            <w:lang w:eastAsia="en-US"/>
            <w14:ligatures w14:val="standardContextual"/>
          </w:rPr>
          <w:t>https://doi.org/10.1007/s11245-018-9567-z</w:t>
        </w:r>
      </w:hyperlink>
      <w:r w:rsidRPr="006F1DD3">
        <w:rPr>
          <w:rFonts w:eastAsia="Aptos"/>
          <w:b w:val="0"/>
          <w:color w:val="auto"/>
          <w:kern w:val="2"/>
          <w:sz w:val="24"/>
          <w:szCs w:val="24"/>
          <w:lang w:eastAsia="en-US"/>
          <w14:ligatures w14:val="standardContextual"/>
        </w:rPr>
        <w:t>.</w:t>
      </w:r>
    </w:p>
    <w:p w14:paraId="7E6566D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Lahman, M.K.E., Thomas, R. and Teman, E.D. (2023) ‘A Good Name: Pseudonyms in Research’, </w:t>
      </w:r>
      <w:r w:rsidRPr="006F1DD3">
        <w:rPr>
          <w:rFonts w:eastAsia="Aptos"/>
          <w:b w:val="0"/>
          <w:i/>
          <w:iCs/>
          <w:color w:val="auto"/>
          <w:kern w:val="2"/>
          <w:sz w:val="24"/>
          <w:szCs w:val="24"/>
          <w:lang w:eastAsia="en-US"/>
          <w14:ligatures w14:val="standardContextual"/>
        </w:rPr>
        <w:t>Qualitative Inquiry</w:t>
      </w:r>
      <w:r w:rsidRPr="006F1DD3">
        <w:rPr>
          <w:rFonts w:eastAsia="Aptos"/>
          <w:b w:val="0"/>
          <w:color w:val="auto"/>
          <w:kern w:val="2"/>
          <w:sz w:val="24"/>
          <w:szCs w:val="24"/>
          <w:lang w:eastAsia="en-US"/>
          <w14:ligatures w14:val="standardContextual"/>
        </w:rPr>
        <w:t>, 29(6), pp. 678–685. Available at: https://doi.org/10.1177/10778004221134088.</w:t>
      </w:r>
    </w:p>
    <w:p w14:paraId="22DD4AB3" w14:textId="77777777" w:rsidR="00DE5337" w:rsidRPr="006F1DD3" w:rsidRDefault="00C24000" w:rsidP="00DE5337">
      <w:pPr>
        <w:ind w:left="720" w:hanging="720"/>
        <w:rPr>
          <w:rFonts w:eastAsia="Aptos" w:cs="Times New Roman"/>
          <w:b w:val="0"/>
          <w:color w:val="000000"/>
          <w:sz w:val="32"/>
          <w:szCs w:val="32"/>
          <w:lang w:eastAsia="en-US"/>
        </w:rPr>
      </w:pPr>
      <w:r w:rsidRPr="006F1DD3">
        <w:rPr>
          <w:rFonts w:eastAsia="Aptos"/>
          <w:b w:val="0"/>
          <w:color w:val="auto"/>
          <w:kern w:val="2"/>
          <w:sz w:val="24"/>
          <w:szCs w:val="24"/>
          <w:lang w:eastAsia="en-US"/>
          <w14:ligatures w14:val="standardContextual"/>
        </w:rPr>
        <w:t>Last, B.S., Mirhashem, R. and Yang, Y. (2024) ‘From Plan to Practice: A Qualitative Study of Public Mental Health Therapists’ Session</w:t>
      </w:r>
      <w:r w:rsidRPr="006F1DD3">
        <w:rPr>
          <w:rFonts w:eastAsia="Aptos"/>
          <w:b w:val="0"/>
          <w:color w:val="auto"/>
          <w:kern w:val="2"/>
          <w:sz w:val="24"/>
          <w:szCs w:val="24"/>
          <w:lang w:eastAsia="en-US"/>
          <w14:ligatures w14:val="standardContextual"/>
        </w:rPr>
        <w:noBreakHyphen/>
        <w:t xml:space="preserve">Planning Practices’, </w:t>
      </w:r>
      <w:r w:rsidRPr="006F1DD3">
        <w:rPr>
          <w:rFonts w:eastAsia="Aptos"/>
          <w:b w:val="0"/>
          <w:i/>
          <w:iCs/>
          <w:color w:val="auto"/>
          <w:kern w:val="2"/>
          <w:sz w:val="24"/>
          <w:szCs w:val="24"/>
          <w:lang w:eastAsia="en-US"/>
          <w14:ligatures w14:val="standardContextual"/>
        </w:rPr>
        <w:t>Psychological Services</w:t>
      </w:r>
      <w:r w:rsidRPr="006F1DD3">
        <w:rPr>
          <w:rFonts w:eastAsia="Aptos"/>
          <w:b w:val="0"/>
          <w:color w:val="auto"/>
          <w:kern w:val="2"/>
          <w:sz w:val="24"/>
          <w:szCs w:val="24"/>
          <w:lang w:eastAsia="en-US"/>
          <w14:ligatures w14:val="standardContextual"/>
        </w:rPr>
        <w:t>, 21(4), pp. 893</w:t>
      </w:r>
      <w:r w:rsidRPr="006F1DD3">
        <w:rPr>
          <w:rFonts w:eastAsia="Aptos"/>
          <w:b w:val="0"/>
          <w:color w:val="auto"/>
          <w:kern w:val="2"/>
          <w:sz w:val="24"/>
          <w:szCs w:val="24"/>
          <w:lang w:eastAsia="en-US"/>
          <w14:ligatures w14:val="standardContextual"/>
        </w:rPr>
        <w:noBreakHyphen/>
        <w:t>907. Available at :</w:t>
      </w:r>
      <w:r w:rsidRPr="006F1DD3">
        <w:rPr>
          <w:rFonts w:eastAsia="Aptos"/>
          <w:bCs/>
          <w:color w:val="auto"/>
          <w:kern w:val="2"/>
          <w:sz w:val="24"/>
          <w:szCs w:val="24"/>
          <w:lang w:eastAsia="en-US"/>
          <w14:ligatures w14:val="standardContextual"/>
        </w:rPr>
        <w:t xml:space="preserve"> </w:t>
      </w:r>
      <w:hyperlink r:id="rId106" w:history="1">
        <w:r w:rsidRPr="006F1DD3">
          <w:rPr>
            <w:rFonts w:eastAsia="Aptos"/>
            <w:b w:val="0"/>
            <w:color w:val="auto"/>
            <w:kern w:val="2"/>
            <w:sz w:val="24"/>
            <w:szCs w:val="24"/>
            <w:u w:val="single"/>
            <w:lang w:eastAsia="en-US"/>
            <w14:ligatures w14:val="standardContextual"/>
          </w:rPr>
          <w:t>https://doi.org/10.1037/ser0000840</w:t>
        </w:r>
      </w:hyperlink>
      <w:r w:rsidR="00DE5337" w:rsidRPr="006F1DD3">
        <w:rPr>
          <w:rFonts w:eastAsia="Aptos" w:cs="Times New Roman"/>
          <w:b w:val="0"/>
          <w:color w:val="000000"/>
          <w:sz w:val="32"/>
          <w:szCs w:val="32"/>
          <w:lang w:eastAsia="en-US"/>
        </w:rPr>
        <w:t xml:space="preserve"> </w:t>
      </w:r>
    </w:p>
    <w:p w14:paraId="3C57C7D1" w14:textId="1610F03E" w:rsidR="00C24000" w:rsidRPr="006F1DD3" w:rsidRDefault="00C24000" w:rsidP="00DE5337">
      <w:pPr>
        <w:ind w:left="720" w:hanging="720"/>
        <w:rPr>
          <w:rFonts w:eastAsia="Aptos"/>
          <w:bCs/>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Le Gros, J., Wyder, M. and Brunelli, V. (2019) ‘Single Session Work: Implementing Brief Intervention as Routine Practice in an Acute Care Mental Health Assessment Service’, Australasian Psychiatry : </w:t>
      </w:r>
      <w:r w:rsidRPr="006F1DD3">
        <w:rPr>
          <w:rFonts w:eastAsia="Aptos"/>
          <w:b w:val="0"/>
          <w:i/>
          <w:iCs/>
          <w:color w:val="3A3A3A"/>
          <w:kern w:val="2"/>
          <w:sz w:val="24"/>
          <w:szCs w:val="24"/>
          <w:lang w:eastAsia="en-US"/>
          <w14:ligatures w14:val="standardContextual"/>
        </w:rPr>
        <w:t>Bulletin of the Royal Australian and New Zealand College of Psychiatrists</w:t>
      </w:r>
      <w:r w:rsidRPr="006F1DD3">
        <w:rPr>
          <w:rFonts w:eastAsia="Aptos"/>
          <w:b w:val="0"/>
          <w:color w:val="3A3A3A"/>
          <w:kern w:val="2"/>
          <w:sz w:val="24"/>
          <w:szCs w:val="24"/>
          <w:lang w:eastAsia="en-US"/>
          <w14:ligatures w14:val="standardContextual"/>
        </w:rPr>
        <w:t xml:space="preserve">, 27(1), pp. 21–24. Available at : </w:t>
      </w:r>
      <w:hyperlink r:id="rId107" w:history="1">
        <w:r w:rsidRPr="006F1DD3">
          <w:rPr>
            <w:rFonts w:eastAsia="Aptos"/>
            <w:b w:val="0"/>
            <w:color w:val="467886"/>
            <w:kern w:val="2"/>
            <w:sz w:val="24"/>
            <w:szCs w:val="24"/>
            <w:u w:val="single"/>
            <w:lang w:eastAsia="en-US"/>
            <w14:ligatures w14:val="standardContextual"/>
          </w:rPr>
          <w:t xml:space="preserve"> https://doi.org/10.1177/1039856218815756</w:t>
        </w:r>
      </w:hyperlink>
    </w:p>
    <w:p w14:paraId="0E996768"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Lee, E. and Tratner, M. (2020) ‘Make Every Session Count for Clients! Rethinking Clinical Social Work Practice from Single Session Therapy (SST): A Case Illustration of Emotion-Focused Therapy’, </w:t>
      </w:r>
      <w:r w:rsidRPr="006F1DD3">
        <w:rPr>
          <w:rFonts w:eastAsia="Aptos"/>
          <w:b w:val="0"/>
          <w:i/>
          <w:iCs/>
          <w:color w:val="3A3A3A"/>
          <w:kern w:val="2"/>
          <w:sz w:val="24"/>
          <w:szCs w:val="24"/>
          <w:lang w:eastAsia="en-US"/>
          <w14:ligatures w14:val="standardContextual"/>
        </w:rPr>
        <w:t>Journal of Social Work Practice</w:t>
      </w:r>
      <w:r w:rsidRPr="006F1DD3">
        <w:rPr>
          <w:rFonts w:eastAsia="Aptos"/>
          <w:b w:val="0"/>
          <w:color w:val="3A3A3A"/>
          <w:kern w:val="2"/>
          <w:sz w:val="24"/>
          <w:szCs w:val="24"/>
          <w:lang w:eastAsia="en-US"/>
          <w14:ligatures w14:val="standardContextual"/>
        </w:rPr>
        <w:t xml:space="preserve">, 35(4), pp. 447–467. Available at : </w:t>
      </w:r>
      <w:hyperlink r:id="rId108" w:history="1">
        <w:r w:rsidRPr="006F1DD3">
          <w:rPr>
            <w:rFonts w:eastAsia="Aptos"/>
            <w:b w:val="0"/>
            <w:color w:val="467886"/>
            <w:kern w:val="2"/>
            <w:sz w:val="24"/>
            <w:szCs w:val="24"/>
            <w:u w:val="single"/>
            <w:lang w:eastAsia="en-US"/>
            <w14:ligatures w14:val="standardContextual"/>
          </w:rPr>
          <w:t xml:space="preserve"> https://doi.org/10.1080/02650533.2020.1835846</w:t>
        </w:r>
      </w:hyperlink>
    </w:p>
    <w:p w14:paraId="2E20C96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Leichsenring, F., Sarrar, L. and  Steinert, C. (2020) ‘Dropouts in Psychotherapy: A Change of Perspective’, </w:t>
      </w:r>
      <w:r w:rsidRPr="006F1DD3">
        <w:rPr>
          <w:rFonts w:eastAsia="Aptos"/>
          <w:b w:val="0"/>
          <w:i/>
          <w:iCs/>
          <w:color w:val="auto"/>
          <w:kern w:val="2"/>
          <w:sz w:val="24"/>
          <w:szCs w:val="24"/>
          <w:lang w:eastAsia="en-US"/>
          <w14:ligatures w14:val="standardContextual"/>
        </w:rPr>
        <w:t>World Psychiatry</w:t>
      </w:r>
      <w:r w:rsidRPr="006F1DD3">
        <w:rPr>
          <w:rFonts w:eastAsia="Aptos"/>
          <w:b w:val="0"/>
          <w:color w:val="auto"/>
          <w:kern w:val="2"/>
          <w:sz w:val="24"/>
          <w:szCs w:val="24"/>
          <w:lang w:eastAsia="en-US"/>
          <w14:ligatures w14:val="standardContextual"/>
        </w:rPr>
        <w:t xml:space="preserve">, 18(1), pp. 32–33 Available at : </w:t>
      </w:r>
      <w:hyperlink r:id="rId109" w:history="1">
        <w:r w:rsidRPr="006F1DD3">
          <w:rPr>
            <w:rFonts w:eastAsia="Aptos"/>
            <w:b w:val="0"/>
            <w:color w:val="auto"/>
            <w:kern w:val="2"/>
            <w:sz w:val="24"/>
            <w:szCs w:val="24"/>
            <w:u w:val="single"/>
            <w:lang w:eastAsia="en-US"/>
            <w14:ligatures w14:val="standardContextual"/>
          </w:rPr>
          <w:t xml:space="preserve"> https://doi.org/10.1002/wps.20588</w:t>
        </w:r>
      </w:hyperlink>
    </w:p>
    <w:p w14:paraId="3ADAB52E" w14:textId="77777777" w:rsidR="00C24000" w:rsidRPr="006F1DD3" w:rsidRDefault="00C24000" w:rsidP="00C24000">
      <w:pPr>
        <w:ind w:left="720" w:hanging="720"/>
        <w:rPr>
          <w:rFonts w:eastAsia="Aptos" w:cs="Times New Roman"/>
          <w:b w:val="0"/>
          <w:color w:val="000000"/>
          <w:sz w:val="24"/>
          <w:szCs w:val="24"/>
          <w:lang w:eastAsia="en-US"/>
        </w:rPr>
      </w:pPr>
      <w:r w:rsidRPr="006F1DD3">
        <w:rPr>
          <w:rFonts w:eastAsia="Aptos" w:cs="Times New Roman"/>
          <w:b w:val="0"/>
          <w:color w:val="000000"/>
          <w:sz w:val="24"/>
          <w:szCs w:val="24"/>
          <w:lang w:eastAsia="en-US"/>
        </w:rPr>
        <w:t>Li, E., Kealy, D., Aafjes-van Doorn, K., McCollum, J., Curtis, J. T., Luo, X., and Silberschatz, G. (2025) ‘It felt like I was being Tailored to the Treatment rather than the Treatment being Tailored to Me: Patient Experiences of Helpful and Unhelpful Psychotherapy’, </w:t>
      </w:r>
      <w:r w:rsidRPr="006F1DD3">
        <w:rPr>
          <w:rFonts w:eastAsia="Aptos" w:cs="Times New Roman"/>
          <w:b w:val="0"/>
          <w:i/>
          <w:iCs/>
          <w:color w:val="000000"/>
          <w:sz w:val="24"/>
          <w:szCs w:val="24"/>
          <w:lang w:eastAsia="en-US"/>
        </w:rPr>
        <w:t>Psychotherapy Research</w:t>
      </w:r>
      <w:r w:rsidRPr="006F1DD3">
        <w:rPr>
          <w:rFonts w:eastAsia="Aptos" w:cs="Times New Roman"/>
          <w:b w:val="0"/>
          <w:color w:val="000000"/>
          <w:sz w:val="24"/>
          <w:szCs w:val="24"/>
          <w:lang w:eastAsia="en-US"/>
        </w:rPr>
        <w:t>, </w:t>
      </w:r>
      <w:r w:rsidRPr="006F1DD3">
        <w:rPr>
          <w:rFonts w:eastAsia="Aptos" w:cs="Times New Roman"/>
          <w:b w:val="0"/>
          <w:i/>
          <w:iCs/>
          <w:color w:val="000000"/>
          <w:sz w:val="24"/>
          <w:szCs w:val="24"/>
          <w:lang w:eastAsia="en-US"/>
        </w:rPr>
        <w:t>35</w:t>
      </w:r>
      <w:r w:rsidRPr="006F1DD3">
        <w:rPr>
          <w:rFonts w:eastAsia="Aptos" w:cs="Times New Roman"/>
          <w:b w:val="0"/>
          <w:color w:val="000000"/>
          <w:sz w:val="24"/>
          <w:szCs w:val="24"/>
          <w:lang w:eastAsia="en-US"/>
        </w:rPr>
        <w:t>(5), pp. 695–709. Available at: https://doi.org/10.1080/10503307.2024.2360448</w:t>
      </w:r>
    </w:p>
    <w:p w14:paraId="736573D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Lincoln, Y.S. and Guba, E.G. (1985) Naturalistic Inquiry. London: Sage Publications.</w:t>
      </w:r>
    </w:p>
    <w:p w14:paraId="161AAA1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Liu, C. and Tseng, M.-Y. (2021) ‘Paradigmatic Variation in Hedging and Boosting: A Comparative Study of Discussions in Narrative Inquiry and Grounded Theory Research’, </w:t>
      </w:r>
      <w:r w:rsidRPr="006F1DD3">
        <w:rPr>
          <w:rFonts w:eastAsia="Aptos"/>
          <w:b w:val="0"/>
          <w:i/>
          <w:iCs/>
          <w:color w:val="auto"/>
          <w:kern w:val="2"/>
          <w:sz w:val="24"/>
          <w:szCs w:val="24"/>
          <w:lang w:eastAsia="en-US"/>
          <w14:ligatures w14:val="standardContextual"/>
        </w:rPr>
        <w:t>English for Specific Purposes (New York, N.Y.),</w:t>
      </w:r>
      <w:r w:rsidRPr="006F1DD3">
        <w:rPr>
          <w:rFonts w:eastAsia="Aptos"/>
          <w:b w:val="0"/>
          <w:color w:val="auto"/>
          <w:kern w:val="2"/>
          <w:sz w:val="24"/>
          <w:szCs w:val="24"/>
          <w:lang w:eastAsia="en-US"/>
          <w14:ligatures w14:val="standardContextual"/>
        </w:rPr>
        <w:t xml:space="preserve"> 61 (1), pp. 1–16. Available at: </w:t>
      </w:r>
      <w:hyperlink r:id="rId110" w:history="1">
        <w:r w:rsidRPr="006F1DD3">
          <w:rPr>
            <w:rFonts w:eastAsia="Aptos"/>
            <w:b w:val="0"/>
            <w:color w:val="auto"/>
            <w:kern w:val="2"/>
            <w:sz w:val="24"/>
            <w:szCs w:val="24"/>
            <w:u w:val="single"/>
            <w:lang w:eastAsia="en-US"/>
            <w14:ligatures w14:val="standardContextual"/>
          </w:rPr>
          <w:t>https://doi.org/10.1016/j.esp.2020.08.002</w:t>
        </w:r>
      </w:hyperlink>
    </w:p>
    <w:p w14:paraId="17FB44CA" w14:textId="77777777" w:rsidR="00C24000" w:rsidRPr="006F1DD3" w:rsidRDefault="00C24000" w:rsidP="00C24000">
      <w:pPr>
        <w:ind w:left="720" w:hanging="720"/>
        <w:rPr>
          <w:rFonts w:eastAsia="Aptos"/>
          <w:bCs/>
          <w:color w:val="3A3A3A"/>
          <w:kern w:val="2"/>
          <w:sz w:val="24"/>
          <w:szCs w:val="24"/>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Lopes, R. T., Gonçalves, M. M., Sinai, D. and  Machado, P. P. (2018) ‘Clinical Outcomes of Psychotherapy Dropouts: Does Dropping out of Psychotherapy Necessarily Mean </w:t>
      </w:r>
      <w:r w:rsidRPr="006F1DD3">
        <w:rPr>
          <w:rFonts w:eastAsia="Aptos"/>
          <w:b w:val="0"/>
          <w:color w:val="3A3A3A"/>
          <w:kern w:val="2"/>
          <w:sz w:val="24"/>
          <w:szCs w:val="24"/>
          <w:shd w:val="clear" w:color="auto" w:fill="FFFFFF"/>
          <w:lang w:eastAsia="en-US"/>
          <w14:ligatures w14:val="standardContextual"/>
        </w:rPr>
        <w:lastRenderedPageBreak/>
        <w:t>Failure?’,  </w:t>
      </w:r>
      <w:r w:rsidRPr="006F1DD3">
        <w:rPr>
          <w:rFonts w:eastAsia="Aptos"/>
          <w:b w:val="0"/>
          <w:i/>
          <w:iCs/>
          <w:color w:val="3A3A3A"/>
          <w:kern w:val="2"/>
          <w:sz w:val="24"/>
          <w:szCs w:val="24"/>
          <w:shd w:val="clear" w:color="auto" w:fill="FFFFFF"/>
          <w:lang w:eastAsia="en-US"/>
          <w14:ligatures w14:val="standardContextual"/>
        </w:rPr>
        <w:t>Revista Brasileira de Psiquiatria</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40</w:t>
      </w:r>
      <w:r w:rsidRPr="006F1DD3">
        <w:rPr>
          <w:rFonts w:eastAsia="Aptos"/>
          <w:b w:val="0"/>
          <w:color w:val="3A3A3A"/>
          <w:kern w:val="2"/>
          <w:sz w:val="24"/>
          <w:szCs w:val="24"/>
          <w:shd w:val="clear" w:color="auto" w:fill="FFFFFF"/>
          <w:lang w:eastAsia="en-US"/>
          <w14:ligatures w14:val="standardContextual"/>
        </w:rPr>
        <w:t xml:space="preserve">(2), pp. 123–127.Available at :  </w:t>
      </w:r>
      <w:hyperlink r:id="rId111" w:history="1">
        <w:r w:rsidRPr="006F1DD3">
          <w:rPr>
            <w:rFonts w:eastAsia="Aptos"/>
            <w:b w:val="0"/>
            <w:color w:val="467886"/>
            <w:kern w:val="2"/>
            <w:sz w:val="24"/>
            <w:szCs w:val="24"/>
            <w:u w:val="single"/>
            <w:shd w:val="clear" w:color="auto" w:fill="FFFFFF"/>
            <w:lang w:eastAsia="en-US"/>
            <w14:ligatures w14:val="standardContextual"/>
          </w:rPr>
          <w:t xml:space="preserve"> https://doi.org/10.1590/1516-4446-2017-2267</w:t>
        </w:r>
      </w:hyperlink>
      <w:r w:rsidRPr="006F1DD3">
        <w:rPr>
          <w:rFonts w:eastAsia="Aptos"/>
          <w:b w:val="0"/>
          <w:color w:val="3A3A3A"/>
          <w:kern w:val="2"/>
          <w:sz w:val="24"/>
          <w:szCs w:val="24"/>
          <w:shd w:val="clear" w:color="auto" w:fill="FFFFFF"/>
          <w:lang w:eastAsia="en-US"/>
          <w14:ligatures w14:val="standardContextual"/>
        </w:rPr>
        <w:t xml:space="preserve"> </w:t>
      </w:r>
    </w:p>
    <w:p w14:paraId="1D8AC17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Macqueen, S. and Patterson, C. (2021) ‘Reflexivity in a Longitudinal Narrative Inquiry: In Pursuit of Clarity of Interpretations’, </w:t>
      </w:r>
      <w:r w:rsidRPr="006F1DD3">
        <w:rPr>
          <w:rFonts w:eastAsia="Aptos"/>
          <w:b w:val="0"/>
          <w:i/>
          <w:iCs/>
          <w:color w:val="auto"/>
          <w:kern w:val="2"/>
          <w:sz w:val="24"/>
          <w:szCs w:val="24"/>
          <w:lang w:eastAsia="en-US"/>
          <w14:ligatures w14:val="standardContextual"/>
        </w:rPr>
        <w:t>International Journal of Research and Method in Education</w:t>
      </w:r>
      <w:r w:rsidRPr="006F1DD3">
        <w:rPr>
          <w:rFonts w:eastAsia="Aptos"/>
          <w:b w:val="0"/>
          <w:color w:val="auto"/>
          <w:kern w:val="2"/>
          <w:sz w:val="24"/>
          <w:szCs w:val="24"/>
          <w:lang w:eastAsia="en-US"/>
          <w14:ligatures w14:val="standardContextual"/>
        </w:rPr>
        <w:t xml:space="preserve">, 44(2), pp. 125–134. Available at: </w:t>
      </w:r>
      <w:hyperlink r:id="rId112" w:history="1">
        <w:r w:rsidRPr="006F1DD3">
          <w:rPr>
            <w:rFonts w:eastAsia="Aptos"/>
            <w:b w:val="0"/>
            <w:color w:val="auto"/>
            <w:kern w:val="2"/>
            <w:sz w:val="24"/>
            <w:szCs w:val="24"/>
            <w:u w:val="single"/>
            <w:lang w:eastAsia="en-US"/>
            <w14:ligatures w14:val="standardContextual"/>
          </w:rPr>
          <w:t>https://doi.org/10.1080/1743727X.2020.1724279</w:t>
        </w:r>
      </w:hyperlink>
    </w:p>
    <w:p w14:paraId="6F2CC20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Mahon, D., Minami, T. and Brown, (G. S.) (2024) ‘The Psychometric Properties and Treatment Outcomes Associated with Two Measures of the Adult Therapeutic Alliance using Naturalistic Data’, </w:t>
      </w:r>
      <w:r w:rsidRPr="006F1DD3">
        <w:rPr>
          <w:rFonts w:eastAsia="Aptos"/>
          <w:b w:val="0"/>
          <w:i/>
          <w:iCs/>
          <w:color w:val="auto"/>
          <w:kern w:val="2"/>
          <w:sz w:val="24"/>
          <w:szCs w:val="24"/>
          <w:lang w:eastAsia="en-US"/>
          <w14:ligatures w14:val="standardContextual"/>
        </w:rPr>
        <w:t>Counselling and Psychotherapy Research</w:t>
      </w:r>
      <w:r w:rsidRPr="006F1DD3">
        <w:rPr>
          <w:rFonts w:eastAsia="Aptos"/>
          <w:b w:val="0"/>
          <w:color w:val="auto"/>
          <w:kern w:val="2"/>
          <w:sz w:val="24"/>
          <w:szCs w:val="24"/>
          <w:lang w:eastAsia="en-US"/>
          <w14:ligatures w14:val="standardContextual"/>
        </w:rPr>
        <w:t xml:space="preserve">, 24(4), pp. 1219–1231. Available at: </w:t>
      </w:r>
      <w:hyperlink r:id="rId113" w:history="1">
        <w:r w:rsidRPr="006F1DD3">
          <w:rPr>
            <w:rFonts w:eastAsia="Aptos"/>
            <w:b w:val="0"/>
            <w:color w:val="auto"/>
            <w:kern w:val="2"/>
            <w:sz w:val="24"/>
            <w:szCs w:val="24"/>
            <w:u w:val="single"/>
            <w:lang w:eastAsia="en-US"/>
            <w14:ligatures w14:val="standardContextual"/>
          </w:rPr>
          <w:t>https://doi.org/10.1002/capr.12734</w:t>
        </w:r>
      </w:hyperlink>
    </w:p>
    <w:p w14:paraId="231C718B"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Maksimović, J. and Evetime, J. (2023) ‘Positivism and Post-Positivism as the Basis of Quantitative Research in Pedagogy’, </w:t>
      </w:r>
      <w:r w:rsidRPr="006F1DD3">
        <w:rPr>
          <w:rFonts w:eastAsia="Aptos"/>
          <w:b w:val="0"/>
          <w:i/>
          <w:iCs/>
          <w:color w:val="auto"/>
          <w:kern w:val="2"/>
          <w:sz w:val="24"/>
          <w:szCs w:val="24"/>
          <w:lang w:eastAsia="en-US"/>
          <w14:ligatures w14:val="standardContextual"/>
        </w:rPr>
        <w:t>Research in Pedagogy</w:t>
      </w:r>
      <w:r w:rsidRPr="006F1DD3">
        <w:rPr>
          <w:rFonts w:eastAsia="Aptos"/>
          <w:b w:val="0"/>
          <w:color w:val="auto"/>
          <w:kern w:val="2"/>
          <w:sz w:val="24"/>
          <w:szCs w:val="24"/>
          <w:lang w:eastAsia="en-US"/>
          <w14:ligatures w14:val="standardContextual"/>
        </w:rPr>
        <w:t xml:space="preserve">, 13(1), pp. 208–218. Available at: </w:t>
      </w:r>
      <w:hyperlink r:id="rId114" w:history="1">
        <w:r w:rsidRPr="006F1DD3">
          <w:rPr>
            <w:rFonts w:eastAsia="Aptos"/>
            <w:b w:val="0"/>
            <w:color w:val="auto"/>
            <w:kern w:val="2"/>
            <w:sz w:val="24"/>
            <w:szCs w:val="24"/>
            <w:u w:val="single"/>
            <w:lang w:eastAsia="en-US"/>
            <w14:ligatures w14:val="standardContextual"/>
          </w:rPr>
          <w:t>https://doi.org/10.5937/IstrPed2301208M</w:t>
        </w:r>
      </w:hyperlink>
    </w:p>
    <w:p w14:paraId="153CA3A9"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Malkomsen, A., Røssberg, J., Dammen, T., Wilberg, T., Løvgren, A., Ulberg, R. and  Evensen, J. (2022) ‘How Therapists in Cognitive Behavioural and Psychodynamic Therapy Reflect upon the use of Metaphors in Therapy: A Qualitative Study’, </w:t>
      </w:r>
      <w:r w:rsidRPr="006F1DD3">
        <w:rPr>
          <w:rFonts w:eastAsia="Aptos"/>
          <w:b w:val="0"/>
          <w:i/>
          <w:iCs/>
          <w:color w:val="3A3A3A"/>
          <w:kern w:val="2"/>
          <w:sz w:val="24"/>
          <w:szCs w:val="24"/>
          <w:lang w:eastAsia="en-US"/>
          <w14:ligatures w14:val="standardContextual"/>
        </w:rPr>
        <w:t>BMC Psychiatry</w:t>
      </w:r>
      <w:r w:rsidRPr="006F1DD3">
        <w:rPr>
          <w:rFonts w:eastAsia="Aptos"/>
          <w:b w:val="0"/>
          <w:color w:val="3A3A3A"/>
          <w:kern w:val="2"/>
          <w:sz w:val="24"/>
          <w:szCs w:val="24"/>
          <w:lang w:eastAsia="en-US"/>
          <w14:ligatures w14:val="standardContextual"/>
        </w:rPr>
        <w:t xml:space="preserve">, 22(433), pp. 1-12. Available at: </w:t>
      </w:r>
      <w:hyperlink r:id="rId115" w:history="1">
        <w:r w:rsidRPr="006F1DD3">
          <w:rPr>
            <w:rFonts w:eastAsia="Aptos"/>
            <w:b w:val="0"/>
            <w:color w:val="467886"/>
            <w:kern w:val="2"/>
            <w:sz w:val="24"/>
            <w:szCs w:val="24"/>
            <w:u w:val="single"/>
            <w:lang w:eastAsia="en-US"/>
            <w14:ligatures w14:val="standardContextual"/>
          </w:rPr>
          <w:t>https://doi.org/10.1186/s12888-022-04083-y</w:t>
        </w:r>
      </w:hyperlink>
    </w:p>
    <w:p w14:paraId="525F4CC8"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Markussen, H. V., Aasdahl, L. and &amp; Rise, M. B. (2020) ‘Professionals’ Perceptions of the Establishment of a Specialized Brief Therapy Unit in a District Psychiatric Centre - A qualitative study’, </w:t>
      </w:r>
      <w:r w:rsidRPr="006F1DD3">
        <w:rPr>
          <w:rFonts w:eastAsia="Aptos"/>
          <w:b w:val="0"/>
          <w:i/>
          <w:iCs/>
          <w:color w:val="3A3A3A"/>
          <w:kern w:val="2"/>
          <w:sz w:val="24"/>
          <w:szCs w:val="24"/>
          <w:shd w:val="clear" w:color="auto" w:fill="FFFFFF"/>
          <w:lang w:eastAsia="en-US"/>
          <w14:ligatures w14:val="standardContextual"/>
        </w:rPr>
        <w:t>BMC Health Services Research</w:t>
      </w:r>
      <w:r w:rsidRPr="006F1DD3">
        <w:rPr>
          <w:rFonts w:eastAsia="Aptos"/>
          <w:b w:val="0"/>
          <w:color w:val="3A3A3A"/>
          <w:kern w:val="2"/>
          <w:sz w:val="24"/>
          <w:szCs w:val="24"/>
          <w:shd w:val="clear" w:color="auto" w:fill="FFFFFF"/>
          <w:lang w:eastAsia="en-US"/>
          <w14:ligatures w14:val="standardContextual"/>
        </w:rPr>
        <w:t>, </w:t>
      </w:r>
      <w:r w:rsidRPr="006F1DD3">
        <w:rPr>
          <w:rFonts w:eastAsia="Aptos"/>
          <w:b w:val="0"/>
          <w:i/>
          <w:iCs/>
          <w:color w:val="3A3A3A"/>
          <w:kern w:val="2"/>
          <w:sz w:val="24"/>
          <w:szCs w:val="24"/>
          <w:shd w:val="clear" w:color="auto" w:fill="FFFFFF"/>
          <w:lang w:eastAsia="en-US"/>
          <w14:ligatures w14:val="standardContextual"/>
        </w:rPr>
        <w:t>20</w:t>
      </w:r>
      <w:r w:rsidRPr="006F1DD3">
        <w:rPr>
          <w:rFonts w:eastAsia="Aptos"/>
          <w:b w:val="0"/>
          <w:color w:val="3A3A3A"/>
          <w:kern w:val="2"/>
          <w:sz w:val="24"/>
          <w:szCs w:val="24"/>
          <w:shd w:val="clear" w:color="auto" w:fill="FFFFFF"/>
          <w:lang w:eastAsia="en-US"/>
          <w14:ligatures w14:val="standardContextual"/>
        </w:rPr>
        <w:t xml:space="preserve">(1056). Pp. 1-15. Available at: </w:t>
      </w:r>
      <w:hyperlink r:id="rId116" w:history="1">
        <w:r w:rsidRPr="006F1DD3">
          <w:rPr>
            <w:rFonts w:eastAsia="Aptos"/>
            <w:b w:val="0"/>
            <w:color w:val="467886"/>
            <w:kern w:val="2"/>
            <w:sz w:val="24"/>
            <w:szCs w:val="24"/>
            <w:u w:val="single"/>
            <w:shd w:val="clear" w:color="auto" w:fill="FFFFFF"/>
            <w:lang w:eastAsia="en-US"/>
            <w14:ligatures w14:val="standardContextual"/>
          </w:rPr>
          <w:t>https://doi.org/10.1186/s12913-020-05926-8</w:t>
        </w:r>
      </w:hyperlink>
    </w:p>
    <w:p w14:paraId="2D116BF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Matos, M. and Dimaggio, G. (2023) ‘The Interplay Between Therapeutic Relationship and Therapeutic Technique: “It Takes Two to Tango”’, </w:t>
      </w:r>
      <w:r w:rsidRPr="006F1DD3">
        <w:rPr>
          <w:rFonts w:eastAsia="Aptos"/>
          <w:b w:val="0"/>
          <w:i/>
          <w:iCs/>
          <w:color w:val="auto"/>
          <w:kern w:val="2"/>
          <w:sz w:val="24"/>
          <w:szCs w:val="24"/>
          <w:lang w:eastAsia="en-US"/>
          <w14:ligatures w14:val="standardContextual"/>
        </w:rPr>
        <w:t>Journal of Clinical Psychology</w:t>
      </w:r>
      <w:r w:rsidRPr="006F1DD3">
        <w:rPr>
          <w:rFonts w:eastAsia="Aptos"/>
          <w:b w:val="0"/>
          <w:color w:val="auto"/>
          <w:kern w:val="2"/>
          <w:sz w:val="24"/>
          <w:szCs w:val="24"/>
          <w:lang w:eastAsia="en-US"/>
          <w14:ligatures w14:val="standardContextual"/>
        </w:rPr>
        <w:t xml:space="preserve">, 79(7), pp. 1609–1614.Available at : </w:t>
      </w:r>
      <w:hyperlink r:id="rId117" w:history="1">
        <w:r w:rsidRPr="006F1DD3">
          <w:rPr>
            <w:rFonts w:eastAsia="Aptos"/>
            <w:b w:val="0"/>
            <w:color w:val="auto"/>
            <w:kern w:val="2"/>
            <w:sz w:val="24"/>
            <w:szCs w:val="24"/>
            <w:u w:val="single"/>
            <w:lang w:eastAsia="en-US"/>
            <w14:ligatures w14:val="standardContextual"/>
          </w:rPr>
          <w:t xml:space="preserve"> https://doi.org/10.1002/jclp.23500</w:t>
        </w:r>
      </w:hyperlink>
    </w:p>
    <w:p w14:paraId="1067143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McGovern, C., Athey, A., Beale, E. E., Overholser, J. C., Gomez, S. H. and Silva, C. (2024) ‘Who Will Stay and Who Will Go? Identifying Risk Factors for Psychotherapy Dropout’, </w:t>
      </w:r>
      <w:r w:rsidRPr="006F1DD3">
        <w:rPr>
          <w:rFonts w:eastAsia="Aptos"/>
          <w:b w:val="0"/>
          <w:i/>
          <w:iCs/>
          <w:color w:val="auto"/>
          <w:kern w:val="2"/>
          <w:sz w:val="24"/>
          <w:szCs w:val="24"/>
          <w:lang w:eastAsia="en-US"/>
          <w14:ligatures w14:val="standardContextual"/>
        </w:rPr>
        <w:t>Counselling and Psychotherapy Research</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24</w:t>
      </w:r>
      <w:r w:rsidRPr="006F1DD3">
        <w:rPr>
          <w:rFonts w:eastAsia="Aptos"/>
          <w:b w:val="0"/>
          <w:color w:val="auto"/>
          <w:kern w:val="2"/>
          <w:sz w:val="24"/>
          <w:szCs w:val="24"/>
          <w:lang w:eastAsia="en-US"/>
          <w14:ligatures w14:val="standardContextual"/>
        </w:rPr>
        <w:t xml:space="preserve">(4), 1432–1441. Available at : </w:t>
      </w:r>
      <w:hyperlink r:id="rId118" w:history="1">
        <w:r w:rsidRPr="006F1DD3">
          <w:rPr>
            <w:rFonts w:eastAsia="Aptos"/>
            <w:b w:val="0"/>
            <w:color w:val="auto"/>
            <w:kern w:val="2"/>
            <w:sz w:val="24"/>
            <w:szCs w:val="24"/>
            <w:u w:val="single"/>
            <w:lang w:eastAsia="en-US"/>
            <w14:ligatures w14:val="standardContextual"/>
          </w:rPr>
          <w:t xml:space="preserve"> https://doi.org/10.1002/capr.12783</w:t>
        </w:r>
      </w:hyperlink>
    </w:p>
    <w:p w14:paraId="5D7F014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Meadows, K. A. (2024) The Role of Philosophical Tools in Nursing Research. </w:t>
      </w:r>
      <w:r w:rsidRPr="006F1DD3">
        <w:rPr>
          <w:rFonts w:eastAsia="Aptos"/>
          <w:b w:val="0"/>
          <w:i/>
          <w:iCs/>
          <w:color w:val="auto"/>
          <w:kern w:val="2"/>
          <w:sz w:val="24"/>
          <w:szCs w:val="24"/>
          <w:lang w:eastAsia="en-US"/>
          <w14:ligatures w14:val="standardContextual"/>
        </w:rPr>
        <w:t>Clinical Nursing Research’</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33</w:t>
      </w:r>
      <w:r w:rsidRPr="006F1DD3">
        <w:rPr>
          <w:rFonts w:eastAsia="Aptos"/>
          <w:b w:val="0"/>
          <w:color w:val="auto"/>
          <w:kern w:val="2"/>
          <w:sz w:val="24"/>
          <w:szCs w:val="24"/>
          <w:lang w:eastAsia="en-US"/>
          <w14:ligatures w14:val="standardContextual"/>
        </w:rPr>
        <w:t xml:space="preserve">(7), pp. 581–588. Available at: </w:t>
      </w:r>
      <w:hyperlink r:id="rId119" w:history="1">
        <w:r w:rsidRPr="006F1DD3">
          <w:rPr>
            <w:rFonts w:eastAsia="Aptos"/>
            <w:b w:val="0"/>
            <w:color w:val="auto"/>
            <w:kern w:val="2"/>
            <w:sz w:val="24"/>
            <w:szCs w:val="24"/>
            <w:u w:val="single"/>
            <w:lang w:eastAsia="en-US"/>
            <w14:ligatures w14:val="standardContextual"/>
          </w:rPr>
          <w:t>https://doi.org/10.1177/10547738241267159</w:t>
        </w:r>
      </w:hyperlink>
    </w:p>
    <w:p w14:paraId="6C61F52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Mellado, A., del Río, M. T., Andreucci-Annunziata, P. and Molina, M. E. (2024) ‘Psychotherapy Focusing on Dialogical and Narrative Perspectives: A Systematic Review from Qualitative and Mixed-Methods Studies’,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15 (1308131), pp, 1-21. Available at : </w:t>
      </w:r>
      <w:hyperlink r:id="rId120" w:history="1">
        <w:r w:rsidRPr="006F1DD3">
          <w:rPr>
            <w:rFonts w:eastAsia="Aptos"/>
            <w:b w:val="0"/>
            <w:color w:val="auto"/>
            <w:kern w:val="2"/>
            <w:sz w:val="24"/>
            <w:szCs w:val="24"/>
            <w:u w:val="single"/>
            <w:lang w:eastAsia="en-US"/>
            <w14:ligatures w14:val="standardContextual"/>
          </w:rPr>
          <w:t>https://doi.org/10.3389/fpsyg.2024.1308131</w:t>
        </w:r>
      </w:hyperlink>
    </w:p>
    <w:p w14:paraId="050802D7" w14:textId="341EEFE4"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Michal, M., Emmenegger, P.-A. and Brehm, M. (2025) ‘Intensive Short-Term Dynamic Psychotherapy for Chronic Pain’, </w:t>
      </w:r>
      <w:r w:rsidRPr="006F1DD3">
        <w:rPr>
          <w:rFonts w:eastAsia="Aptos"/>
          <w:b w:val="0"/>
          <w:i/>
          <w:iCs/>
          <w:color w:val="auto"/>
          <w:kern w:val="2"/>
          <w:sz w:val="24"/>
          <w:szCs w:val="24"/>
          <w:lang w:eastAsia="en-US"/>
          <w14:ligatures w14:val="standardContextual"/>
        </w:rPr>
        <w:t>Schmerz</w:t>
      </w:r>
      <w:r w:rsidRPr="006F1DD3">
        <w:rPr>
          <w:rFonts w:eastAsia="Aptos"/>
          <w:b w:val="0"/>
          <w:color w:val="auto"/>
          <w:kern w:val="2"/>
          <w:sz w:val="24"/>
          <w:szCs w:val="24"/>
          <w:lang w:eastAsia="en-US"/>
          <w14:ligatures w14:val="standardContextual"/>
        </w:rPr>
        <w:t xml:space="preserve">, 39(4), p. 263. Available at: </w:t>
      </w:r>
      <w:hyperlink r:id="rId121" w:history="1">
        <w:r w:rsidRPr="006F1DD3">
          <w:rPr>
            <w:rFonts w:eastAsia="Aptos"/>
            <w:b w:val="0"/>
            <w:color w:val="467886"/>
            <w:kern w:val="2"/>
            <w:sz w:val="24"/>
            <w:szCs w:val="24"/>
            <w:u w:val="single"/>
            <w:lang w:eastAsia="en-US"/>
            <w14:ligatures w14:val="standardContextual"/>
          </w:rPr>
          <w:t>https://doi.org/10.1007/s00482-025-00884-8</w:t>
        </w:r>
      </w:hyperlink>
      <w:r w:rsidRPr="006F1DD3">
        <w:rPr>
          <w:rFonts w:eastAsia="Aptos"/>
          <w:b w:val="0"/>
          <w:color w:val="auto"/>
          <w:kern w:val="2"/>
          <w:sz w:val="24"/>
          <w:szCs w:val="24"/>
          <w:lang w:eastAsia="en-US"/>
          <w14:ligatures w14:val="standardContextual"/>
        </w:rPr>
        <w:t>.</w:t>
      </w:r>
    </w:p>
    <w:p w14:paraId="1F61A1D6"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Milligan, G., Bernard, A., Dowthwaite, L., Vallejos, E. P., Davis, J., Salhi, L. and Goulding, J. (2024) ‘Developing a Single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Session Outcome Measure Using Natural Language Processing on Digital Mental Health Transcripts’, </w:t>
      </w:r>
      <w:r w:rsidRPr="006F1DD3">
        <w:rPr>
          <w:rFonts w:eastAsia="Aptos"/>
          <w:b w:val="0"/>
          <w:i/>
          <w:iCs/>
          <w:color w:val="auto"/>
          <w:kern w:val="2"/>
          <w:sz w:val="24"/>
          <w:szCs w:val="24"/>
          <w:lang w:eastAsia="en-US"/>
          <w14:ligatures w14:val="standardContextual"/>
        </w:rPr>
        <w:t>Counselling and Psychotherapy Research</w:t>
      </w:r>
      <w:r w:rsidRPr="006F1DD3">
        <w:rPr>
          <w:rFonts w:eastAsia="Aptos"/>
          <w:b w:val="0"/>
          <w:color w:val="auto"/>
          <w:kern w:val="2"/>
          <w:sz w:val="24"/>
          <w:szCs w:val="24"/>
          <w:lang w:eastAsia="en-US"/>
          <w14:ligatures w14:val="standardContextual"/>
        </w:rPr>
        <w:t xml:space="preserve">, 24(3), pp. 1057–1068. Available at : </w:t>
      </w:r>
      <w:hyperlink r:id="rId122" w:history="1">
        <w:r w:rsidRPr="006F1DD3">
          <w:rPr>
            <w:rFonts w:eastAsia="Aptos"/>
            <w:b w:val="0"/>
            <w:color w:val="auto"/>
            <w:kern w:val="2"/>
            <w:sz w:val="24"/>
            <w:szCs w:val="24"/>
            <w:u w:val="single"/>
            <w:lang w:eastAsia="en-US"/>
            <w14:ligatures w14:val="standardContextual"/>
          </w:rPr>
          <w:t xml:space="preserve"> https://doi.org/10.1002/capr.12766</w:t>
        </w:r>
      </w:hyperlink>
    </w:p>
    <w:p w14:paraId="7F8A5D43" w14:textId="77777777" w:rsidR="00C24000" w:rsidRPr="006F1DD3" w:rsidRDefault="00C24000" w:rsidP="00C24000">
      <w:pPr>
        <w:ind w:left="720" w:hanging="720"/>
        <w:rPr>
          <w:rFonts w:eastAsia="Aptos"/>
          <w:b w:val="0"/>
          <w:color w:val="1F1F1F"/>
          <w:kern w:val="2"/>
          <w:sz w:val="24"/>
          <w:szCs w:val="24"/>
          <w:lang w:eastAsia="en-US"/>
          <w14:ligatures w14:val="standardContextual"/>
        </w:rPr>
      </w:pPr>
      <w:r w:rsidRPr="006F1DD3">
        <w:rPr>
          <w:rFonts w:eastAsia="Aptos"/>
          <w:b w:val="0"/>
          <w:color w:val="1F1F1F"/>
          <w:kern w:val="2"/>
          <w:sz w:val="24"/>
          <w:szCs w:val="24"/>
          <w:lang w:eastAsia="en-US"/>
          <w14:ligatures w14:val="standardContextual"/>
        </w:rPr>
        <w:t xml:space="preserve">Mishra, S. and Dey,  A.K.  (2022) ‘Understanding and Identifying ‘Themes’ in Qualitative Case Study Research’, </w:t>
      </w:r>
      <w:r w:rsidRPr="006F1DD3">
        <w:rPr>
          <w:rFonts w:eastAsia="Aptos"/>
          <w:b w:val="0"/>
          <w:i/>
          <w:iCs/>
          <w:color w:val="1F1F1F"/>
          <w:kern w:val="2"/>
          <w:sz w:val="24"/>
          <w:szCs w:val="24"/>
          <w:lang w:eastAsia="en-US"/>
          <w14:ligatures w14:val="standardContextual"/>
        </w:rPr>
        <w:t xml:space="preserve">South Asian Journal of Business and Management Cases, </w:t>
      </w:r>
      <w:r w:rsidRPr="006F1DD3">
        <w:rPr>
          <w:rFonts w:eastAsia="Aptos"/>
          <w:b w:val="0"/>
          <w:color w:val="1F1F1F"/>
          <w:kern w:val="2"/>
          <w:sz w:val="24"/>
          <w:szCs w:val="24"/>
          <w:lang w:eastAsia="en-US"/>
          <w14:ligatures w14:val="standardContextual"/>
        </w:rPr>
        <w:t xml:space="preserve">11(3) pp. 187–192. Available at: </w:t>
      </w:r>
      <w:hyperlink r:id="rId123" w:history="1">
        <w:r w:rsidRPr="006F1DD3">
          <w:rPr>
            <w:rFonts w:eastAsia="Aptos"/>
            <w:b w:val="0"/>
            <w:color w:val="0563C1"/>
            <w:kern w:val="2"/>
            <w:sz w:val="24"/>
            <w:szCs w:val="24"/>
            <w:u w:val="single"/>
            <w:lang w:eastAsia="en-US"/>
            <w14:ligatures w14:val="standardContextual"/>
          </w:rPr>
          <w:t>https://doi.org/10.1177/22779779221134659</w:t>
        </w:r>
      </w:hyperlink>
    </w:p>
    <w:p w14:paraId="7A28E15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Morin, K.H. (2023) ‘Clarifying the Importance of Pilot Studies,” </w:t>
      </w:r>
      <w:r w:rsidRPr="006F1DD3">
        <w:rPr>
          <w:rFonts w:eastAsia="Aptos"/>
          <w:b w:val="0"/>
          <w:i/>
          <w:iCs/>
          <w:color w:val="auto"/>
          <w:kern w:val="2"/>
          <w:sz w:val="24"/>
          <w:szCs w:val="24"/>
          <w:lang w:eastAsia="en-US"/>
          <w14:ligatures w14:val="standardContextual"/>
        </w:rPr>
        <w:t>The Journal of Nursing Education</w:t>
      </w:r>
      <w:r w:rsidRPr="006F1DD3">
        <w:rPr>
          <w:rFonts w:eastAsia="Aptos"/>
          <w:b w:val="0"/>
          <w:color w:val="auto"/>
          <w:kern w:val="2"/>
          <w:sz w:val="24"/>
          <w:szCs w:val="24"/>
          <w:lang w:eastAsia="en-US"/>
          <w14:ligatures w14:val="standardContextual"/>
        </w:rPr>
        <w:t xml:space="preserve">, 62(9), pp. 487–488. Available at: </w:t>
      </w:r>
      <w:hyperlink r:id="rId124" w:history="1">
        <w:r w:rsidRPr="006F1DD3">
          <w:rPr>
            <w:rFonts w:eastAsia="Aptos"/>
            <w:b w:val="0"/>
            <w:color w:val="auto"/>
            <w:kern w:val="2"/>
            <w:sz w:val="24"/>
            <w:szCs w:val="24"/>
            <w:u w:val="single"/>
            <w:lang w:eastAsia="en-US"/>
            <w14:ligatures w14:val="standardContextual"/>
          </w:rPr>
          <w:t>https://doi.org/10.3928/01484834-20230712-03</w:t>
        </w:r>
      </w:hyperlink>
      <w:r w:rsidRPr="006F1DD3">
        <w:rPr>
          <w:rFonts w:eastAsia="Aptos"/>
          <w:b w:val="0"/>
          <w:color w:val="auto"/>
          <w:kern w:val="2"/>
          <w:sz w:val="24"/>
          <w:szCs w:val="24"/>
          <w:lang w:eastAsia="en-US"/>
          <w14:ligatures w14:val="standardContextual"/>
        </w:rPr>
        <w:t>.</w:t>
      </w:r>
    </w:p>
    <w:p w14:paraId="0D593573"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lastRenderedPageBreak/>
        <w:t xml:space="preserve">Morse, J. (2020) ‘The Changing Face of Qualitative Inquiry’,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19 (2019), pp.1-7. Available at: </w:t>
      </w:r>
      <w:hyperlink r:id="rId125" w:history="1">
        <w:r w:rsidRPr="006F1DD3">
          <w:rPr>
            <w:rFonts w:eastAsia="Aptos"/>
            <w:b w:val="0"/>
            <w:color w:val="auto"/>
            <w:kern w:val="2"/>
            <w:sz w:val="24"/>
            <w:szCs w:val="24"/>
            <w:u w:val="single"/>
            <w:lang w:eastAsia="en-US"/>
            <w14:ligatures w14:val="standardContextual"/>
          </w:rPr>
          <w:t>https://doi.org/10.1177/1609406920909938</w:t>
        </w:r>
      </w:hyperlink>
    </w:p>
    <w:p w14:paraId="32643FD7"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Mulligan, J., Olivieri, H., Young, K., Lin, J. and Anthony, S. J. (2022). Single Session Therapy in Paediatric Healthcare: The Value of Adopting a Strengths-Based Approach for Families Living with Neurological Disorders’, </w:t>
      </w:r>
      <w:r w:rsidRPr="006F1DD3">
        <w:rPr>
          <w:rFonts w:eastAsia="Aptos"/>
          <w:b w:val="0"/>
          <w:i/>
          <w:iCs/>
          <w:color w:val="auto"/>
          <w:kern w:val="2"/>
          <w:sz w:val="24"/>
          <w:szCs w:val="24"/>
          <w:lang w:eastAsia="en-US"/>
          <w14:ligatures w14:val="standardContextual"/>
        </w:rPr>
        <w:t>Child and Adolescent Psychiatry and Mental Health</w:t>
      </w:r>
      <w:r w:rsidRPr="006F1DD3">
        <w:rPr>
          <w:rFonts w:eastAsia="Aptos"/>
          <w:b w:val="0"/>
          <w:color w:val="auto"/>
          <w:kern w:val="2"/>
          <w:sz w:val="24"/>
          <w:szCs w:val="24"/>
          <w:lang w:eastAsia="en-US"/>
          <w14:ligatures w14:val="standardContextual"/>
        </w:rPr>
        <w:t xml:space="preserve">, 16(59), pp. 1-11. Available at: https://doi .org/10.1186/s13034-022-00495-6 </w:t>
      </w:r>
    </w:p>
    <w:p w14:paraId="4AF1E46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Murphie, M-C. and Smith, K. (2025) ‘The Effectiveness of Pluralistic Counselling in a Primary Counselling Setting: A Pilot Study’,  </w:t>
      </w:r>
      <w:r w:rsidRPr="006F1DD3">
        <w:rPr>
          <w:rFonts w:eastAsia="Aptos"/>
          <w:b w:val="0"/>
          <w:i/>
          <w:iCs/>
          <w:color w:val="auto"/>
          <w:kern w:val="2"/>
          <w:sz w:val="24"/>
          <w:szCs w:val="24"/>
          <w:lang w:eastAsia="en-US"/>
          <w14:ligatures w14:val="standardContextual"/>
        </w:rPr>
        <w:t>Pluralistic Practice</w:t>
      </w:r>
      <w:r w:rsidRPr="006F1DD3">
        <w:rPr>
          <w:rFonts w:eastAsia="Aptos"/>
          <w:b w:val="0"/>
          <w:color w:val="auto"/>
          <w:kern w:val="2"/>
          <w:sz w:val="24"/>
          <w:szCs w:val="24"/>
          <w:lang w:eastAsia="en-US"/>
          <w14:ligatures w14:val="standardContextual"/>
        </w:rPr>
        <w:t xml:space="preserve">, 0(0), pp. 1-24. Available at: </w:t>
      </w:r>
      <w:hyperlink r:id="rId126" w:history="1">
        <w:r w:rsidRPr="006F1DD3">
          <w:rPr>
            <w:rFonts w:eastAsia="Aptos"/>
            <w:b w:val="0"/>
            <w:color w:val="auto"/>
            <w:kern w:val="2"/>
            <w:sz w:val="24"/>
            <w:szCs w:val="24"/>
            <w:u w:val="single"/>
            <w:lang w:eastAsia="en-US"/>
            <w14:ligatures w14:val="standardContextual"/>
          </w:rPr>
          <w:t>https://doi.org/10.57064/2164 /25551</w:t>
        </w:r>
      </w:hyperlink>
    </w:p>
    <w:p w14:paraId="3CD3762B"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Mylona, A., Avdi, E. and Paraskevopoulos, E. (2022) ‘Alliance Rupture and Repair Processes in Psychoanalytic Psychotherapy: Multimodal In-Session Shifts from Momentary Failure to Repair’, </w:t>
      </w:r>
      <w:r w:rsidRPr="006F1DD3">
        <w:rPr>
          <w:rFonts w:eastAsia="Aptos"/>
          <w:b w:val="0"/>
          <w:i/>
          <w:iCs/>
          <w:color w:val="auto"/>
          <w:kern w:val="2"/>
          <w:sz w:val="24"/>
          <w:szCs w:val="24"/>
          <w:lang w:eastAsia="en-US"/>
          <w14:ligatures w14:val="standardContextual"/>
        </w:rPr>
        <w:t>Counselling Psychology Quarterly</w:t>
      </w:r>
      <w:r w:rsidRPr="006F1DD3">
        <w:rPr>
          <w:rFonts w:eastAsia="Aptos"/>
          <w:b w:val="0"/>
          <w:color w:val="auto"/>
          <w:kern w:val="2"/>
          <w:sz w:val="24"/>
          <w:szCs w:val="24"/>
          <w:lang w:eastAsia="en-US"/>
          <w14:ligatures w14:val="standardContextual"/>
        </w:rPr>
        <w:t>, 35(4), pp. 814–841. Available at: https://doi .org/10.1080/09515070.2021.2013162</w:t>
      </w:r>
    </w:p>
    <w:p w14:paraId="17691F0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NHS England( 2023) </w:t>
      </w:r>
      <w:r w:rsidRPr="006F1DD3">
        <w:rPr>
          <w:rFonts w:eastAsia="Aptos"/>
          <w:b w:val="0"/>
          <w:i/>
          <w:iCs/>
          <w:color w:val="auto"/>
          <w:kern w:val="2"/>
          <w:sz w:val="24"/>
          <w:szCs w:val="24"/>
          <w:lang w:eastAsia="en-US"/>
          <w14:ligatures w14:val="standardContextual"/>
        </w:rPr>
        <w:t>The Improving Access to Psychological Therapies Manual</w:t>
      </w:r>
      <w:r w:rsidRPr="006F1DD3">
        <w:rPr>
          <w:rFonts w:eastAsia="Aptos"/>
          <w:b w:val="0"/>
          <w:color w:val="auto"/>
          <w:kern w:val="2"/>
          <w:sz w:val="24"/>
          <w:szCs w:val="24"/>
          <w:lang w:eastAsia="en-US"/>
          <w14:ligatures w14:val="standardContextual"/>
        </w:rPr>
        <w:t xml:space="preserve">. Available at: </w:t>
      </w:r>
      <w:hyperlink r:id="rId127" w:history="1">
        <w:r w:rsidRPr="006F1DD3">
          <w:rPr>
            <w:rFonts w:eastAsia="Aptos"/>
            <w:b w:val="0"/>
            <w:color w:val="auto"/>
            <w:kern w:val="2"/>
            <w:sz w:val="24"/>
            <w:szCs w:val="24"/>
            <w:u w:val="single"/>
            <w:lang w:eastAsia="en-US"/>
            <w14:ligatures w14:val="standardContextual"/>
          </w:rPr>
          <w:t>https://www.rcpsych.ac.uk/docs/default-source/improving-care/nccmh/iapt/the-iapt-manual-v6.pdf?sfvrsn=79ece7e5_2</w:t>
        </w:r>
      </w:hyperlink>
      <w:r w:rsidRPr="006F1DD3">
        <w:rPr>
          <w:rFonts w:eastAsia="Aptos"/>
          <w:b w:val="0"/>
          <w:color w:val="auto"/>
          <w:kern w:val="2"/>
          <w:sz w:val="24"/>
          <w:szCs w:val="24"/>
          <w:lang w:eastAsia="en-US"/>
          <w14:ligatures w14:val="standardContextual"/>
        </w:rPr>
        <w:t xml:space="preserve"> (Accessed 17 November 2025).</w:t>
      </w:r>
    </w:p>
    <w:p w14:paraId="36D8D78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Nii Laryeafio, M. and Ogbewe, O.C. (2023) ‘Ethical Consideration Dilemma: Systematic Review of Ethics in Qualitative Data Collection Through Interviews’, </w:t>
      </w:r>
      <w:r w:rsidRPr="006F1DD3">
        <w:rPr>
          <w:rFonts w:eastAsia="Aptos"/>
          <w:b w:val="0"/>
          <w:i/>
          <w:iCs/>
          <w:color w:val="auto"/>
          <w:kern w:val="2"/>
          <w:sz w:val="24"/>
          <w:szCs w:val="24"/>
          <w:lang w:eastAsia="en-US"/>
          <w14:ligatures w14:val="standardContextual"/>
        </w:rPr>
        <w:t>Journal of Ethics in Entrepreneurship and Technology</w:t>
      </w:r>
      <w:r w:rsidRPr="006F1DD3">
        <w:rPr>
          <w:rFonts w:eastAsia="Aptos"/>
          <w:b w:val="0"/>
          <w:color w:val="auto"/>
          <w:kern w:val="2"/>
          <w:sz w:val="24"/>
          <w:szCs w:val="24"/>
          <w:lang w:eastAsia="en-US"/>
          <w14:ligatures w14:val="standardContextual"/>
        </w:rPr>
        <w:t>, 3(2), pp. 94–110. Available at: https://doi.org/10.1108/JEET-09-2022-0014</w:t>
      </w:r>
    </w:p>
    <w:p w14:paraId="37D0B9B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O’Hanlon, W. H. and  Hexum, A. L. (1990) </w:t>
      </w:r>
      <w:r w:rsidRPr="006F1DD3">
        <w:rPr>
          <w:rFonts w:eastAsia="Aptos"/>
          <w:b w:val="0"/>
          <w:i/>
          <w:iCs/>
          <w:color w:val="auto"/>
          <w:kern w:val="2"/>
          <w:sz w:val="24"/>
          <w:szCs w:val="24"/>
          <w:lang w:eastAsia="en-US"/>
          <w14:ligatures w14:val="standardContextual"/>
        </w:rPr>
        <w:t>An Uncommon Casebook: The Complete Clinical Work of Milton H. Erickson MD.</w:t>
      </w:r>
      <w:r w:rsidRPr="006F1DD3">
        <w:rPr>
          <w:rFonts w:eastAsia="Aptos"/>
          <w:b w:val="0"/>
          <w:color w:val="auto"/>
          <w:kern w:val="2"/>
          <w:sz w:val="24"/>
          <w:szCs w:val="24"/>
          <w:lang w:eastAsia="en-US"/>
          <w14:ligatures w14:val="standardContextual"/>
        </w:rPr>
        <w:t xml:space="preserve"> New York: WW Norton and Co.</w:t>
      </w:r>
    </w:p>
    <w:p w14:paraId="5D71AEB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O’Keeffe, S., Martin, P., Target, M. and Midgley, N. (2019). ‘I Just Stopped Going’: A Mixed Methods Investigation Into Types of Therapy Dropout in Adolescents With Depression.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10 (75), pp. 1-14. Available at : </w:t>
      </w:r>
      <w:hyperlink r:id="rId128" w:history="1">
        <w:r w:rsidRPr="006F1DD3">
          <w:rPr>
            <w:rFonts w:eastAsia="Aptos"/>
            <w:b w:val="0"/>
            <w:color w:val="auto"/>
            <w:kern w:val="2"/>
            <w:sz w:val="24"/>
            <w:szCs w:val="24"/>
            <w:u w:val="single"/>
            <w:lang w:eastAsia="en-US"/>
            <w14:ligatures w14:val="standardContextual"/>
          </w:rPr>
          <w:t xml:space="preserve"> https://doi.org/10.3389/fpsyg.2019.00075</w:t>
        </w:r>
      </w:hyperlink>
    </w:p>
    <w:p w14:paraId="6D48B1B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Oasi, O. and Werbart, A. (2020) ‘Editorial: Unsuccessful Psychotherapies: When and How Do Treatments Fail?’,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11 (578997), pp. 1-3 .Available at : </w:t>
      </w:r>
      <w:hyperlink r:id="rId129" w:history="1">
        <w:r w:rsidRPr="006F1DD3">
          <w:rPr>
            <w:rFonts w:eastAsia="Aptos"/>
            <w:b w:val="0"/>
            <w:color w:val="auto"/>
            <w:kern w:val="2"/>
            <w:sz w:val="24"/>
            <w:szCs w:val="24"/>
            <w:u w:val="single"/>
            <w:lang w:eastAsia="en-US"/>
            <w14:ligatures w14:val="standardContextual"/>
          </w:rPr>
          <w:t xml:space="preserve"> https://doi.org/10.3389/fpsyg.2020.578997</w:t>
        </w:r>
      </w:hyperlink>
    </w:p>
    <w:p w14:paraId="18D7AB4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Oasi, O., De Salve, F., Rossi, C., Maggio, S., Casabona, I. and Molgora, S. (2024) ‘Rethinking Treatment Failures: Research on a Group of Italian Psychotherapists’, </w:t>
      </w:r>
      <w:r w:rsidRPr="006F1DD3">
        <w:rPr>
          <w:rFonts w:eastAsia="Aptos"/>
          <w:b w:val="0"/>
          <w:i/>
          <w:iCs/>
          <w:color w:val="auto"/>
          <w:kern w:val="2"/>
          <w:sz w:val="24"/>
          <w:szCs w:val="24"/>
          <w:lang w:eastAsia="en-US"/>
          <w14:ligatures w14:val="standardContextual"/>
        </w:rPr>
        <w:t>Frontiers in Psychology</w:t>
      </w:r>
      <w:r w:rsidRPr="006F1DD3">
        <w:rPr>
          <w:rFonts w:eastAsia="Aptos"/>
          <w:b w:val="0"/>
          <w:color w:val="auto"/>
          <w:kern w:val="2"/>
          <w:sz w:val="24"/>
          <w:szCs w:val="24"/>
          <w:lang w:eastAsia="en-US"/>
          <w14:ligatures w14:val="standardContextual"/>
        </w:rPr>
        <w:t xml:space="preserve">, 15 (1403736), pp. 1-10, Available at :  </w:t>
      </w:r>
      <w:hyperlink r:id="rId130" w:history="1">
        <w:r w:rsidRPr="006F1DD3">
          <w:rPr>
            <w:rFonts w:eastAsia="Aptos"/>
            <w:b w:val="0"/>
            <w:color w:val="auto"/>
            <w:kern w:val="2"/>
            <w:sz w:val="24"/>
            <w:szCs w:val="24"/>
            <w:u w:val="single"/>
            <w:lang w:eastAsia="en-US"/>
            <w14:ligatures w14:val="standardContextual"/>
          </w:rPr>
          <w:t xml:space="preserve"> https://doi.org/10.3389/fpsyg.2024.1403736</w:t>
        </w:r>
      </w:hyperlink>
    </w:p>
    <w:p w14:paraId="24D19F6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Omodan, B. I. (2022) ‘A Model for Selecting Theoretical Framework through Epistemology of Research Paradigms’,  </w:t>
      </w:r>
      <w:r w:rsidRPr="006F1DD3">
        <w:rPr>
          <w:rFonts w:eastAsia="Aptos"/>
          <w:b w:val="0"/>
          <w:i/>
          <w:iCs/>
          <w:color w:val="auto"/>
          <w:kern w:val="2"/>
          <w:sz w:val="24"/>
          <w:szCs w:val="24"/>
          <w:lang w:eastAsia="en-US"/>
          <w14:ligatures w14:val="standardContextual"/>
        </w:rPr>
        <w:t>African Journal of Inter/Multidisciplinary Studies</w:t>
      </w:r>
      <w:r w:rsidRPr="006F1DD3">
        <w:rPr>
          <w:rFonts w:eastAsia="Aptos"/>
          <w:b w:val="0"/>
          <w:color w:val="auto"/>
          <w:kern w:val="2"/>
          <w:sz w:val="24"/>
          <w:szCs w:val="24"/>
          <w:lang w:eastAsia="en-US"/>
          <w14:ligatures w14:val="standardContextual"/>
        </w:rPr>
        <w:t xml:space="preserve">,  4(1), pp. 275-285. Available at:  </w:t>
      </w:r>
      <w:hyperlink r:id="rId131" w:history="1">
        <w:r w:rsidRPr="006F1DD3">
          <w:rPr>
            <w:rFonts w:eastAsia="Aptos"/>
            <w:b w:val="0"/>
            <w:color w:val="auto"/>
            <w:kern w:val="2"/>
            <w:sz w:val="24"/>
            <w:szCs w:val="24"/>
            <w:u w:val="single"/>
            <w:lang w:eastAsia="en-US"/>
            <w14:ligatures w14:val="standardContextual"/>
          </w:rPr>
          <w:t>https://doi.org/10.51415/ajims.v4i1.1022</w:t>
        </w:r>
      </w:hyperlink>
    </w:p>
    <w:p w14:paraId="18DBF9A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Pearson, H., Myall, M., Darlington, A.-S. and Gibson, F. (2025) ‘The Approach and Application of Analysing Inductive and Deductive Datasets: A Worked Example using Reflexive Thematic Analysis’,  </w:t>
      </w:r>
      <w:r w:rsidRPr="006F1DD3">
        <w:rPr>
          <w:rFonts w:eastAsia="Aptos"/>
          <w:b w:val="0"/>
          <w:i/>
          <w:iCs/>
          <w:color w:val="auto"/>
          <w:kern w:val="2"/>
          <w:sz w:val="24"/>
          <w:szCs w:val="24"/>
          <w:lang w:eastAsia="en-US"/>
          <w14:ligatures w14:val="standardContextual"/>
        </w:rPr>
        <w:t>Qualitative Research in Psychology</w:t>
      </w:r>
      <w:r w:rsidRPr="006F1DD3">
        <w:rPr>
          <w:rFonts w:eastAsia="Aptos"/>
          <w:b w:val="0"/>
          <w:color w:val="auto"/>
          <w:kern w:val="2"/>
          <w:sz w:val="24"/>
          <w:szCs w:val="24"/>
          <w:lang w:eastAsia="en-US"/>
          <w14:ligatures w14:val="standardContextual"/>
        </w:rPr>
        <w:t>, pp. 22(4), 842–886. Available at: https://doi.org/10.1080/14780887.2025.2499265</w:t>
      </w:r>
    </w:p>
    <w:p w14:paraId="4A050BA1"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Peipert, A., Adams, S. and  Lorenzo-Luaces, L. (2023) ‘“I Would not Want the Mechanic to Direct Me to an Engine Repair Manual”: A Qualitative Analysis of Provider Perspectives on Low-Intensity Treatments for Patients on Waiting Lists’,  </w:t>
      </w:r>
      <w:r w:rsidRPr="006F1DD3">
        <w:rPr>
          <w:rFonts w:eastAsia="Aptos"/>
          <w:b w:val="0"/>
          <w:i/>
          <w:iCs/>
          <w:color w:val="auto"/>
          <w:kern w:val="2"/>
          <w:sz w:val="24"/>
          <w:szCs w:val="24"/>
          <w:lang w:eastAsia="en-US"/>
          <w14:ligatures w14:val="standardContextual"/>
        </w:rPr>
        <w:t>BMC Psychiatry</w:t>
      </w:r>
      <w:r w:rsidRPr="006F1DD3">
        <w:rPr>
          <w:rFonts w:eastAsia="Aptos"/>
          <w:b w:val="0"/>
          <w:color w:val="auto"/>
          <w:kern w:val="2"/>
          <w:sz w:val="24"/>
          <w:szCs w:val="24"/>
          <w:lang w:eastAsia="en-US"/>
          <w14:ligatures w14:val="standardContextual"/>
        </w:rPr>
        <w:t xml:space="preserve">, 23(600), pp. 1-8. Available at :  </w:t>
      </w:r>
      <w:hyperlink r:id="rId132" w:history="1">
        <w:r w:rsidRPr="006F1DD3">
          <w:rPr>
            <w:rFonts w:eastAsia="Aptos"/>
            <w:b w:val="0"/>
            <w:color w:val="auto"/>
            <w:kern w:val="2"/>
            <w:sz w:val="24"/>
            <w:szCs w:val="24"/>
            <w:u w:val="single"/>
            <w:lang w:eastAsia="en-US"/>
            <w14:ligatures w14:val="standardContextual"/>
          </w:rPr>
          <w:t xml:space="preserve"> https://doi.org/10.1186/s12888-023-05055-6</w:t>
        </w:r>
      </w:hyperlink>
    </w:p>
    <w:p w14:paraId="3E9BED6A"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Peipert, A., Krendl, A.C. and Lorenzo-Luaces, L. (2022) ‘Waiting Lists for Psychotherapy and Provider Attitudes Toward Low-Intensity Treatments as Potential Interventions: </w:t>
      </w:r>
      <w:r w:rsidRPr="006F1DD3">
        <w:rPr>
          <w:rFonts w:eastAsia="Aptos"/>
          <w:b w:val="0"/>
          <w:color w:val="auto"/>
          <w:kern w:val="2"/>
          <w:sz w:val="24"/>
          <w:szCs w:val="24"/>
          <w:lang w:eastAsia="en-US"/>
          <w14:ligatures w14:val="standardContextual"/>
        </w:rPr>
        <w:lastRenderedPageBreak/>
        <w:t xml:space="preserve">Survey Study’, </w:t>
      </w:r>
      <w:r w:rsidRPr="006F1DD3">
        <w:rPr>
          <w:rFonts w:eastAsia="Aptos"/>
          <w:b w:val="0"/>
          <w:i/>
          <w:iCs/>
          <w:color w:val="auto"/>
          <w:kern w:val="2"/>
          <w:sz w:val="24"/>
          <w:szCs w:val="24"/>
          <w:lang w:eastAsia="en-US"/>
          <w14:ligatures w14:val="standardContextual"/>
        </w:rPr>
        <w:t>JMIR Formative Research</w:t>
      </w:r>
      <w:r w:rsidRPr="006F1DD3">
        <w:rPr>
          <w:rFonts w:eastAsia="Aptos"/>
          <w:b w:val="0"/>
          <w:color w:val="auto"/>
          <w:kern w:val="2"/>
          <w:sz w:val="24"/>
          <w:szCs w:val="24"/>
          <w:lang w:eastAsia="en-US"/>
          <w14:ligatures w14:val="standardContextual"/>
        </w:rPr>
        <w:t xml:space="preserve">, 6(9), pp. 1-13. Available at : </w:t>
      </w:r>
      <w:hyperlink r:id="rId133" w:history="1">
        <w:r w:rsidRPr="006F1DD3">
          <w:rPr>
            <w:rFonts w:eastAsia="Aptos"/>
            <w:b w:val="0"/>
            <w:color w:val="auto"/>
            <w:kern w:val="2"/>
            <w:sz w:val="24"/>
            <w:szCs w:val="24"/>
            <w:u w:val="single"/>
            <w:lang w:eastAsia="en-US"/>
            <w14:ligatures w14:val="standardContextual"/>
          </w:rPr>
          <w:t xml:space="preserve"> https://doi.org/10.2196/39787</w:t>
        </w:r>
      </w:hyperlink>
      <w:r w:rsidRPr="006F1DD3">
        <w:rPr>
          <w:rFonts w:eastAsia="Aptos"/>
          <w:b w:val="0"/>
          <w:color w:val="auto"/>
          <w:kern w:val="2"/>
          <w:sz w:val="24"/>
          <w:szCs w:val="24"/>
          <w:lang w:eastAsia="en-US"/>
          <w14:ligatures w14:val="standardContextual"/>
        </w:rPr>
        <w:t xml:space="preserve"> </w:t>
      </w:r>
    </w:p>
    <w:p w14:paraId="7EEFD1B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Perls, F. S. (1969) </w:t>
      </w:r>
      <w:r w:rsidRPr="006F1DD3">
        <w:rPr>
          <w:rFonts w:eastAsia="Aptos"/>
          <w:b w:val="0"/>
          <w:i/>
          <w:iCs/>
          <w:color w:val="auto"/>
          <w:kern w:val="2"/>
          <w:sz w:val="24"/>
          <w:szCs w:val="24"/>
          <w:lang w:eastAsia="en-US"/>
          <w14:ligatures w14:val="standardContextual"/>
        </w:rPr>
        <w:t>Gestalt Therapy Verbatim.</w:t>
      </w:r>
      <w:r w:rsidRPr="006F1DD3">
        <w:rPr>
          <w:rFonts w:eastAsia="Aptos"/>
          <w:b w:val="0"/>
          <w:color w:val="auto"/>
          <w:kern w:val="2"/>
          <w:sz w:val="24"/>
          <w:szCs w:val="24"/>
          <w:lang w:eastAsia="en-US"/>
          <w14:ligatures w14:val="standardContextual"/>
        </w:rPr>
        <w:t xml:space="preserve"> Lafayette: Real People Press.</w:t>
      </w:r>
    </w:p>
    <w:p w14:paraId="514E8F3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Pino-Gavidia, L.A. and Adu, J. (2022) ‘Critical Narrative Inquiry: An Examination of a Methodological Approach’, </w:t>
      </w:r>
      <w:r w:rsidRPr="006F1DD3">
        <w:rPr>
          <w:rFonts w:eastAsia="Aptos"/>
          <w:b w:val="0"/>
          <w:i/>
          <w:iCs/>
          <w:color w:val="auto"/>
          <w:kern w:val="2"/>
          <w:sz w:val="24"/>
          <w:szCs w:val="24"/>
          <w:lang w:eastAsia="en-US"/>
          <w14:ligatures w14:val="standardContextual"/>
        </w:rPr>
        <w:t>International Journal of Qualitative Methods</w:t>
      </w:r>
      <w:r w:rsidRPr="006F1DD3">
        <w:rPr>
          <w:rFonts w:eastAsia="Aptos"/>
          <w:b w:val="0"/>
          <w:color w:val="auto"/>
          <w:kern w:val="2"/>
          <w:sz w:val="24"/>
          <w:szCs w:val="24"/>
          <w:lang w:eastAsia="en-US"/>
          <w14:ligatures w14:val="standardContextual"/>
        </w:rPr>
        <w:t xml:space="preserve">, 21 (0), pp. 1-5. Available at : </w:t>
      </w:r>
      <w:hyperlink r:id="rId134" w:history="1">
        <w:r w:rsidRPr="006F1DD3">
          <w:rPr>
            <w:rFonts w:eastAsia="Aptos"/>
            <w:b w:val="0"/>
            <w:color w:val="auto"/>
            <w:kern w:val="2"/>
            <w:sz w:val="24"/>
            <w:szCs w:val="24"/>
            <w:u w:val="single"/>
            <w:lang w:eastAsia="en-US"/>
            <w14:ligatures w14:val="standardContextual"/>
          </w:rPr>
          <w:t>https://doi.org/10.1177/16094069221081594</w:t>
        </w:r>
      </w:hyperlink>
    </w:p>
    <w:p w14:paraId="4DD8EA2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Polkinghorne, D. E. (1995) ‘Narrative Configuration in Qualitative Analysis’, </w:t>
      </w:r>
      <w:r w:rsidRPr="006F1DD3">
        <w:rPr>
          <w:rFonts w:eastAsia="Aptos"/>
          <w:b w:val="0"/>
          <w:i/>
          <w:iCs/>
          <w:color w:val="auto"/>
          <w:kern w:val="2"/>
          <w:sz w:val="24"/>
          <w:szCs w:val="24"/>
          <w:lang w:eastAsia="en-US"/>
          <w14:ligatures w14:val="standardContextual"/>
        </w:rPr>
        <w:t>International Journal of Qualitative Studies in Education</w:t>
      </w:r>
      <w:r w:rsidRPr="006F1DD3">
        <w:rPr>
          <w:rFonts w:eastAsia="Aptos"/>
          <w:b w:val="0"/>
          <w:color w:val="auto"/>
          <w:kern w:val="2"/>
          <w:sz w:val="24"/>
          <w:szCs w:val="24"/>
          <w:lang w:eastAsia="en-US"/>
          <w14:ligatures w14:val="standardContextual"/>
        </w:rPr>
        <w:t>, 8(1), pp. 5–23. Available at: https://doi.org/10.1080/0951839950080103</w:t>
      </w:r>
    </w:p>
    <w:p w14:paraId="159BA45A" w14:textId="29BF7383"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Porter, S., Pitt, T., Eubank, M., Butt, J. and Thomas, O. (2025) ‘An Expert Understanding of the Single Session Mindset’,  </w:t>
      </w:r>
      <w:r w:rsidRPr="006F1DD3">
        <w:rPr>
          <w:rFonts w:eastAsia="Aptos"/>
          <w:b w:val="0"/>
          <w:i/>
          <w:iCs/>
          <w:color w:val="auto"/>
          <w:kern w:val="2"/>
          <w:sz w:val="24"/>
          <w:szCs w:val="24"/>
          <w:lang w:eastAsia="en-US"/>
          <w14:ligatures w14:val="standardContextual"/>
        </w:rPr>
        <w:t>Journal of Systemic Therapies</w:t>
      </w:r>
      <w:r w:rsidRPr="006F1DD3">
        <w:rPr>
          <w:rFonts w:eastAsia="Aptos"/>
          <w:b w:val="0"/>
          <w:color w:val="auto"/>
          <w:kern w:val="2"/>
          <w:sz w:val="24"/>
          <w:szCs w:val="24"/>
          <w:lang w:eastAsia="en-US"/>
          <w14:ligatures w14:val="standardContextual"/>
        </w:rPr>
        <w:t xml:space="preserve">, 0(0), pp. 1-38. Available at: </w:t>
      </w:r>
      <w:hyperlink r:id="rId135" w:history="1">
        <w:r w:rsidRPr="006F1DD3">
          <w:rPr>
            <w:rFonts w:eastAsia="Aptos"/>
            <w:b w:val="0"/>
            <w:color w:val="auto"/>
            <w:kern w:val="2"/>
            <w:sz w:val="24"/>
            <w:szCs w:val="24"/>
            <w:u w:val="single"/>
            <w:lang w:eastAsia="en-US"/>
            <w14:ligatures w14:val="standardContextual"/>
          </w:rPr>
          <w:t>https://researchonline.ljmu.ac.uk/id/eprint/25628/3/An%20Expert%20Understanding%20of%20the%20Single%20Session%20Mindset.pdf</w:t>
        </w:r>
      </w:hyperlink>
      <w:r w:rsidRPr="006F1DD3">
        <w:rPr>
          <w:rFonts w:eastAsia="Aptos"/>
          <w:b w:val="0"/>
          <w:color w:val="auto"/>
          <w:kern w:val="2"/>
          <w:sz w:val="24"/>
          <w:szCs w:val="24"/>
          <w:lang w:eastAsia="en-US"/>
          <w14:ligatures w14:val="standardContextual"/>
        </w:rPr>
        <w:t xml:space="preserve"> </w:t>
      </w:r>
    </w:p>
    <w:p w14:paraId="0EFCBD6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Pretorius, L. (2024) ‘Demystifying Research Paradigms: Navigating Ontology, Epistemology, and Axiology in Research’, </w:t>
      </w:r>
      <w:r w:rsidRPr="006F1DD3">
        <w:rPr>
          <w:rFonts w:eastAsia="Aptos"/>
          <w:b w:val="0"/>
          <w:i/>
          <w:iCs/>
          <w:color w:val="auto"/>
          <w:kern w:val="2"/>
          <w:sz w:val="24"/>
          <w:szCs w:val="24"/>
          <w:lang w:eastAsia="en-US"/>
          <w14:ligatures w14:val="standardContextual"/>
        </w:rPr>
        <w:t>Qualitative Report</w:t>
      </w:r>
      <w:r w:rsidRPr="006F1DD3">
        <w:rPr>
          <w:rFonts w:eastAsia="Aptos"/>
          <w:b w:val="0"/>
          <w:color w:val="auto"/>
          <w:kern w:val="2"/>
          <w:sz w:val="24"/>
          <w:szCs w:val="24"/>
          <w:lang w:eastAsia="en-US"/>
          <w14:ligatures w14:val="standardContextual"/>
        </w:rPr>
        <w:t xml:space="preserve">, 29(10), pp. COV1-2715. Available at : </w:t>
      </w:r>
      <w:hyperlink r:id="rId136" w:history="1">
        <w:r w:rsidRPr="006F1DD3">
          <w:rPr>
            <w:rFonts w:eastAsia="Aptos"/>
            <w:b w:val="0"/>
            <w:color w:val="auto"/>
            <w:kern w:val="2"/>
            <w:sz w:val="24"/>
            <w:szCs w:val="24"/>
            <w:u w:val="single"/>
            <w:lang w:eastAsia="en-US"/>
            <w14:ligatures w14:val="standardContextual"/>
          </w:rPr>
          <w:t xml:space="preserve"> https://doi.org/10.46743/2160-3715/2024.7632</w:t>
        </w:r>
      </w:hyperlink>
    </w:p>
    <w:p w14:paraId="10FBE94C" w14:textId="77777777" w:rsidR="00C24000" w:rsidRPr="006F1DD3" w:rsidRDefault="00C24000" w:rsidP="00C24000">
      <w:pPr>
        <w:ind w:left="720" w:hanging="720"/>
        <w:rPr>
          <w:rFonts w:eastAsia="Aptos"/>
          <w:b w:val="0"/>
          <w:color w:val="auto"/>
          <w:kern w:val="2"/>
          <w:sz w:val="24"/>
          <w:szCs w:val="24"/>
          <w:shd w:val="clear" w:color="auto" w:fill="FFFFFF"/>
          <w:lang w:eastAsia="en-US"/>
          <w14:ligatures w14:val="standardContextual"/>
        </w:rPr>
      </w:pPr>
      <w:r w:rsidRPr="006F1DD3">
        <w:rPr>
          <w:rFonts w:eastAsia="Aptos"/>
          <w:b w:val="0"/>
          <w:color w:val="auto"/>
          <w:kern w:val="2"/>
          <w:sz w:val="24"/>
          <w:szCs w:val="24"/>
          <w:shd w:val="clear" w:color="auto" w:fill="FFFFFF"/>
          <w:lang w:eastAsia="en-US"/>
          <w14:ligatures w14:val="standardContextual"/>
        </w:rPr>
        <w:t>Pugh, M. (2024) ‘Single-Session Chairwork: Overview and Case Illustration of Brief Dialogical Psychotherapy’, </w:t>
      </w:r>
      <w:r w:rsidRPr="006F1DD3">
        <w:rPr>
          <w:rFonts w:eastAsia="Aptos"/>
          <w:b w:val="0"/>
          <w:i/>
          <w:iCs/>
          <w:color w:val="auto"/>
          <w:kern w:val="2"/>
          <w:sz w:val="24"/>
          <w:szCs w:val="24"/>
          <w:shd w:val="clear" w:color="auto" w:fill="FFFFFF"/>
          <w:lang w:eastAsia="en-US"/>
          <w14:ligatures w14:val="standardContextual"/>
        </w:rPr>
        <w:t>British Journal of Guidance and Counselling</w:t>
      </w:r>
      <w:r w:rsidRPr="006F1DD3">
        <w:rPr>
          <w:rFonts w:eastAsia="Aptos"/>
          <w:b w:val="0"/>
          <w:color w:val="auto"/>
          <w:kern w:val="2"/>
          <w:sz w:val="24"/>
          <w:szCs w:val="24"/>
          <w:shd w:val="clear" w:color="auto" w:fill="FFFFFF"/>
          <w:lang w:eastAsia="en-US"/>
          <w14:ligatures w14:val="standardContextual"/>
        </w:rPr>
        <w:t xml:space="preserve">, 52(4), pp. 777–795. Available at : </w:t>
      </w:r>
      <w:hyperlink r:id="rId137" w:history="1">
        <w:r w:rsidRPr="006F1DD3">
          <w:rPr>
            <w:rFonts w:eastAsia="Aptos"/>
            <w:b w:val="0"/>
            <w:color w:val="auto"/>
            <w:kern w:val="2"/>
            <w:sz w:val="24"/>
            <w:szCs w:val="24"/>
            <w:u w:val="single"/>
            <w:shd w:val="clear" w:color="auto" w:fill="FFFFFF"/>
            <w:lang w:eastAsia="en-US"/>
            <w14:ligatures w14:val="standardContextual"/>
          </w:rPr>
          <w:t xml:space="preserve"> https://doi.org/10.1080/03069885.2021.1984395</w:t>
        </w:r>
      </w:hyperlink>
      <w:r w:rsidRPr="006F1DD3">
        <w:rPr>
          <w:rFonts w:eastAsia="Aptos"/>
          <w:b w:val="0"/>
          <w:color w:val="auto"/>
          <w:kern w:val="2"/>
          <w:sz w:val="24"/>
          <w:szCs w:val="24"/>
          <w:shd w:val="clear" w:color="auto" w:fill="FFFFFF"/>
          <w:lang w:eastAsia="en-US"/>
          <w14:ligatures w14:val="standardContextual"/>
        </w:rPr>
        <w:t>.</w:t>
      </w:r>
    </w:p>
    <w:p w14:paraId="2B31D543"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Pugh, M., Dixon, A. and  Bell, T. (2023) ‘Chairwork and the Therapeutic Relationship: Can the Cart Join the Horse?’, </w:t>
      </w:r>
      <w:r w:rsidRPr="006F1DD3">
        <w:rPr>
          <w:rFonts w:eastAsia="Aptos"/>
          <w:b w:val="0"/>
          <w:i/>
          <w:iCs/>
          <w:color w:val="auto"/>
          <w:kern w:val="2"/>
          <w:sz w:val="24"/>
          <w:szCs w:val="24"/>
          <w:lang w:eastAsia="en-US"/>
          <w14:ligatures w14:val="standardContextual"/>
        </w:rPr>
        <w:t>Journal of Clinical Psychology</w:t>
      </w:r>
      <w:r w:rsidRPr="006F1DD3">
        <w:rPr>
          <w:rFonts w:eastAsia="Aptos"/>
          <w:b w:val="0"/>
          <w:color w:val="auto"/>
          <w:kern w:val="2"/>
          <w:sz w:val="24"/>
          <w:szCs w:val="24"/>
          <w:lang w:eastAsia="en-US"/>
          <w14:ligatures w14:val="standardContextual"/>
        </w:rPr>
        <w:t xml:space="preserve">, 79(7), pp. 1615–1626. Available at : </w:t>
      </w:r>
      <w:hyperlink r:id="rId138" w:history="1">
        <w:r w:rsidRPr="006F1DD3">
          <w:rPr>
            <w:rFonts w:eastAsia="Aptos"/>
            <w:b w:val="0"/>
            <w:color w:val="auto"/>
            <w:kern w:val="2"/>
            <w:sz w:val="24"/>
            <w:szCs w:val="24"/>
            <w:u w:val="single"/>
            <w:lang w:eastAsia="en-US"/>
            <w14:ligatures w14:val="standardContextual"/>
          </w:rPr>
          <w:t xml:space="preserve"> https://doi.org/10.1002/jclp.2347</w:t>
        </w:r>
      </w:hyperlink>
    </w:p>
    <w:p w14:paraId="31CF3E36"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lastRenderedPageBreak/>
        <w:t xml:space="preserve">Punton, G., Dodd, A.L. and McNeill, A. (2022) “You’re on the Waiting List’: An Interpretive Phenomenological Analysis of Young Adults’ Experiences of Waiting Lists within Mental Health Services in the UK,” </w:t>
      </w:r>
      <w:r w:rsidRPr="006F1DD3">
        <w:rPr>
          <w:rFonts w:eastAsia="Aptos"/>
          <w:b w:val="0"/>
          <w:i/>
          <w:iCs/>
          <w:color w:val="3A3A3A"/>
          <w:kern w:val="2"/>
          <w:sz w:val="24"/>
          <w:szCs w:val="24"/>
          <w:shd w:val="clear" w:color="auto" w:fill="FFFFFF"/>
          <w:lang w:eastAsia="en-US"/>
          <w14:ligatures w14:val="standardContextual"/>
        </w:rPr>
        <w:t>PloS One</w:t>
      </w:r>
      <w:r w:rsidRPr="006F1DD3">
        <w:rPr>
          <w:rFonts w:eastAsia="Aptos"/>
          <w:b w:val="0"/>
          <w:color w:val="3A3A3A"/>
          <w:kern w:val="2"/>
          <w:sz w:val="24"/>
          <w:szCs w:val="24"/>
          <w:shd w:val="clear" w:color="auto" w:fill="FFFFFF"/>
          <w:lang w:eastAsia="en-US"/>
          <w14:ligatures w14:val="standardContextual"/>
        </w:rPr>
        <w:t xml:space="preserve">, 17(3), p. e0265542. Available at: </w:t>
      </w:r>
      <w:hyperlink r:id="rId139" w:history="1">
        <w:r w:rsidRPr="006F1DD3">
          <w:rPr>
            <w:rFonts w:eastAsia="Aptos"/>
            <w:b w:val="0"/>
            <w:color w:val="467886"/>
            <w:kern w:val="2"/>
            <w:sz w:val="24"/>
            <w:szCs w:val="24"/>
            <w:u w:val="single"/>
            <w:shd w:val="clear" w:color="auto" w:fill="FFFFFF"/>
            <w:lang w:eastAsia="en-US"/>
            <w14:ligatures w14:val="standardContextual"/>
          </w:rPr>
          <w:t>https://doi.org/10.1371/journal.pone.0265542</w:t>
        </w:r>
      </w:hyperlink>
    </w:p>
    <w:p w14:paraId="76927368" w14:textId="6386A056"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Rabelo, A.O. (2022) ‘The Importance of Narrative Inquiry in Education’, </w:t>
      </w:r>
      <w:r w:rsidRPr="006F1DD3">
        <w:rPr>
          <w:rFonts w:eastAsia="Aptos"/>
          <w:b w:val="0"/>
          <w:i/>
          <w:iCs/>
          <w:color w:val="auto"/>
          <w:kern w:val="2"/>
          <w:sz w:val="24"/>
          <w:szCs w:val="24"/>
          <w:lang w:eastAsia="en-US"/>
          <w14:ligatures w14:val="standardContextual"/>
        </w:rPr>
        <w:t>Journal for</w:t>
      </w:r>
      <w:r w:rsidRPr="006F1DD3">
        <w:rPr>
          <w:rFonts w:eastAsia="Aptos"/>
          <w:b w:val="0"/>
          <w:color w:val="auto"/>
          <w:kern w:val="2"/>
          <w:sz w:val="24"/>
          <w:szCs w:val="24"/>
          <w:lang w:eastAsia="en-US"/>
          <w14:ligatures w14:val="standardContextual"/>
        </w:rPr>
        <w:t xml:space="preserve"> </w:t>
      </w:r>
      <w:r w:rsidRPr="006F1DD3">
        <w:rPr>
          <w:rFonts w:eastAsia="Aptos"/>
          <w:b w:val="0"/>
          <w:i/>
          <w:iCs/>
          <w:color w:val="auto"/>
          <w:kern w:val="2"/>
          <w:sz w:val="24"/>
          <w:szCs w:val="24"/>
          <w:lang w:eastAsia="en-US"/>
          <w14:ligatures w14:val="standardContextual"/>
        </w:rPr>
        <w:t>Critical Education Policy Studies</w:t>
      </w:r>
      <w:r w:rsidRPr="006F1DD3">
        <w:rPr>
          <w:rFonts w:eastAsia="Aptos"/>
          <w:b w:val="0"/>
          <w:color w:val="auto"/>
          <w:kern w:val="2"/>
          <w:sz w:val="24"/>
          <w:szCs w:val="24"/>
          <w:lang w:eastAsia="en-US"/>
          <w14:ligatures w14:val="standardContextual"/>
        </w:rPr>
        <w:t>, 19(3), p. 112-138.</w:t>
      </w:r>
      <w:r w:rsidR="00C469FB" w:rsidRPr="006F1DD3">
        <w:rPr>
          <w:rFonts w:eastAsia="Aptos"/>
          <w:b w:val="0"/>
          <w:color w:val="auto"/>
          <w:kern w:val="2"/>
          <w:sz w:val="24"/>
          <w:szCs w:val="24"/>
          <w:lang w:eastAsia="en-US"/>
          <w14:ligatures w14:val="standardContextual"/>
        </w:rPr>
        <w:t xml:space="preserve"> Available at: 2022narrative.pdf</w:t>
      </w:r>
    </w:p>
    <w:p w14:paraId="6B625C2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Rabinowitz, Y.L.,  Yim, B.  and Muran, C. (2025) ‘Termination of Psychotherapy: A Systematic Review’, </w:t>
      </w:r>
      <w:r w:rsidRPr="006F1DD3">
        <w:rPr>
          <w:rFonts w:eastAsia="Aptos"/>
          <w:b w:val="0"/>
          <w:i/>
          <w:iCs/>
          <w:color w:val="auto"/>
          <w:kern w:val="2"/>
          <w:sz w:val="24"/>
          <w:szCs w:val="24"/>
          <w:lang w:eastAsia="en-US"/>
          <w14:ligatures w14:val="standardContextual"/>
        </w:rPr>
        <w:t>Cogent Mental Health</w:t>
      </w:r>
      <w:r w:rsidRPr="006F1DD3">
        <w:rPr>
          <w:rFonts w:eastAsia="Aptos"/>
          <w:b w:val="0"/>
          <w:color w:val="auto"/>
          <w:kern w:val="2"/>
          <w:sz w:val="24"/>
          <w:szCs w:val="24"/>
          <w:lang w:eastAsia="en-US"/>
          <w14:ligatures w14:val="standardContextual"/>
        </w:rPr>
        <w:t>, 4(1), pp. 1-25. Available at: https://doi.org/10.1080/28324765.2025.2535626</w:t>
      </w:r>
    </w:p>
    <w:p w14:paraId="377662A4" w14:textId="77777777" w:rsidR="00C24000" w:rsidRPr="006F1DD3" w:rsidRDefault="00C24000" w:rsidP="00C24000">
      <w:pPr>
        <w:ind w:left="720" w:hanging="720"/>
        <w:rPr>
          <w:rFonts w:eastAsia="Aptos" w:cs="Times New Roman"/>
          <w:b w:val="0"/>
          <w:color w:val="000000"/>
          <w:sz w:val="32"/>
          <w:szCs w:val="32"/>
          <w:lang w:eastAsia="en-US"/>
        </w:rPr>
      </w:pPr>
      <w:r w:rsidRPr="006F1DD3">
        <w:rPr>
          <w:rFonts w:eastAsia="Aptos"/>
          <w:b w:val="0"/>
          <w:color w:val="3A3A3A"/>
          <w:kern w:val="2"/>
          <w:sz w:val="24"/>
          <w:szCs w:val="24"/>
          <w:shd w:val="clear" w:color="auto" w:fill="FFFFFF"/>
          <w:lang w:eastAsia="en-US"/>
          <w14:ligatures w14:val="standardContextual"/>
        </w:rPr>
        <w:t xml:space="preserve">Ratnayake, S. and  Dunn, E. (2025) ‘ The ‘Push and Pull’ of NHS Talking Therapies: A Qualitative Study of Adaptations and Accommodations in a UK Mental Health Workforce Pilot’, </w:t>
      </w:r>
      <w:r w:rsidRPr="006F1DD3">
        <w:rPr>
          <w:rFonts w:eastAsia="Aptos"/>
          <w:b w:val="0"/>
          <w:i/>
          <w:iCs/>
          <w:color w:val="3A3A3A"/>
          <w:kern w:val="2"/>
          <w:sz w:val="24"/>
          <w:szCs w:val="24"/>
          <w:shd w:val="clear" w:color="auto" w:fill="FFFFFF"/>
          <w:lang w:eastAsia="en-US"/>
          <w14:ligatures w14:val="standardContextual"/>
        </w:rPr>
        <w:t>Counselling and Psychotherapy Research</w:t>
      </w:r>
      <w:r w:rsidRPr="006F1DD3">
        <w:rPr>
          <w:rFonts w:eastAsia="Aptos"/>
          <w:b w:val="0"/>
          <w:color w:val="3A3A3A"/>
          <w:kern w:val="2"/>
          <w:sz w:val="24"/>
          <w:szCs w:val="24"/>
          <w:shd w:val="clear" w:color="auto" w:fill="FFFFFF"/>
          <w:lang w:eastAsia="en-US"/>
          <w14:ligatures w14:val="standardContextual"/>
        </w:rPr>
        <w:t xml:space="preserve">, 25(4), pp. 1-11. Available at : </w:t>
      </w:r>
      <w:hyperlink r:id="rId140" w:history="1">
        <w:r w:rsidRPr="006F1DD3">
          <w:rPr>
            <w:rFonts w:eastAsia="Aptos"/>
            <w:b w:val="0"/>
            <w:color w:val="467886"/>
            <w:kern w:val="2"/>
            <w:sz w:val="24"/>
            <w:szCs w:val="24"/>
            <w:u w:val="single"/>
            <w:shd w:val="clear" w:color="auto" w:fill="FFFFFF"/>
            <w:lang w:eastAsia="en-US"/>
            <w14:ligatures w14:val="standardContextual"/>
          </w:rPr>
          <w:t>https://doi.org/10.1002/capr.70053</w:t>
        </w:r>
      </w:hyperlink>
    </w:p>
    <w:p w14:paraId="53B30E03" w14:textId="77777777" w:rsidR="00C24000" w:rsidRPr="006F1DD3" w:rsidRDefault="00C24000" w:rsidP="00C24000">
      <w:pPr>
        <w:ind w:left="720" w:hanging="720"/>
        <w:rPr>
          <w:rFonts w:eastAsia="Aptos"/>
          <w:bCs/>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Rethink Mental Illness (2025) </w:t>
      </w:r>
      <w:r w:rsidRPr="006F1DD3">
        <w:rPr>
          <w:rFonts w:eastAsia="Aptos"/>
          <w:b w:val="0"/>
          <w:i/>
          <w:iCs/>
          <w:color w:val="auto"/>
          <w:kern w:val="2"/>
          <w:sz w:val="24"/>
          <w:szCs w:val="24"/>
          <w:lang w:eastAsia="en-US"/>
          <w14:ligatures w14:val="standardContextual"/>
        </w:rPr>
        <w:t>New Analysis of NHS Data on Mental Health Waiting Times.</w:t>
      </w:r>
      <w:r w:rsidRPr="006F1DD3">
        <w:rPr>
          <w:rFonts w:eastAsia="Aptos"/>
          <w:b w:val="0"/>
          <w:color w:val="auto"/>
          <w:kern w:val="2"/>
          <w:sz w:val="24"/>
          <w:szCs w:val="24"/>
          <w:lang w:eastAsia="en-US"/>
          <w14:ligatures w14:val="standardContextual"/>
        </w:rPr>
        <w:t xml:space="preserve"> Available at: </w:t>
      </w:r>
      <w:hyperlink r:id="rId141" w:anchor=":~:text=New%20analysis%20of%20NHS%20data%20by%20Rethink%20Mental%20Illness%20suggests,compared%20to%20physical%20health%20care" w:history="1">
        <w:r w:rsidRPr="006F1DD3">
          <w:rPr>
            <w:rFonts w:eastAsia="Aptos"/>
            <w:b w:val="0"/>
            <w:color w:val="auto"/>
            <w:kern w:val="2"/>
            <w:sz w:val="24"/>
            <w:szCs w:val="24"/>
            <w:u w:val="single"/>
            <w:lang w:eastAsia="en-US"/>
            <w14:ligatures w14:val="standardContextual"/>
          </w:rPr>
          <w:t>https://www.rethink.org/news-and-stories/media-centre/2025/02/new-analysis-of-nhs-data-on-mental-health-waiting-times#:~:text=New%20analysis%20of%20NHS%20data%20by%20Rethink%20Mental%20Illness%20suggests,compared%20to%20physical%20health%20care</w:t>
        </w:r>
      </w:hyperlink>
      <w:r w:rsidRPr="006F1DD3">
        <w:rPr>
          <w:rFonts w:eastAsia="Aptos"/>
          <w:b w:val="0"/>
          <w:color w:val="auto"/>
          <w:kern w:val="2"/>
          <w:sz w:val="24"/>
          <w:szCs w:val="24"/>
          <w:lang w:eastAsia="en-US"/>
          <w14:ligatures w14:val="standardContextual"/>
        </w:rPr>
        <w:t>. ( Accessed 5 August).</w:t>
      </w:r>
    </w:p>
    <w:p w14:paraId="172D5A2A"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Rizvi, S. L. and  Kleiman, E. M. (2023) ‘The Promise of Single</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Session Interventions to Inform Stepped Care Approaches for Complex Mental Health Problems: Commentary on Schleider </w:t>
      </w:r>
      <w:r w:rsidRPr="006F1DD3">
        <w:rPr>
          <w:rFonts w:eastAsia="Aptos"/>
          <w:b w:val="0"/>
          <w:i/>
          <w:iCs/>
          <w:color w:val="auto"/>
          <w:kern w:val="2"/>
          <w:sz w:val="24"/>
          <w:szCs w:val="24"/>
          <w:lang w:eastAsia="en-US"/>
          <w14:ligatures w14:val="standardContextual"/>
        </w:rPr>
        <w:t>et al</w:t>
      </w:r>
      <w:r w:rsidRPr="006F1DD3">
        <w:rPr>
          <w:rFonts w:eastAsia="Aptos"/>
          <w:b w:val="0"/>
          <w:color w:val="auto"/>
          <w:kern w:val="2"/>
          <w:sz w:val="24"/>
          <w:szCs w:val="24"/>
          <w:lang w:eastAsia="en-US"/>
          <w14:ligatures w14:val="standardContextual"/>
        </w:rPr>
        <w:t xml:space="preserve">. (2023)’, </w:t>
      </w:r>
      <w:r w:rsidRPr="006F1DD3">
        <w:rPr>
          <w:rFonts w:eastAsia="Aptos"/>
          <w:b w:val="0"/>
          <w:i/>
          <w:iCs/>
          <w:color w:val="auto"/>
          <w:kern w:val="2"/>
          <w:sz w:val="24"/>
          <w:szCs w:val="24"/>
          <w:lang w:eastAsia="en-US"/>
          <w14:ligatures w14:val="standardContextual"/>
        </w:rPr>
        <w:t>The International Journal of Eating Disorders</w:t>
      </w:r>
      <w:r w:rsidRPr="006F1DD3">
        <w:rPr>
          <w:rFonts w:eastAsia="Aptos"/>
          <w:b w:val="0"/>
          <w:color w:val="auto"/>
          <w:kern w:val="2"/>
          <w:sz w:val="24"/>
          <w:szCs w:val="24"/>
          <w:lang w:eastAsia="en-US"/>
          <w14:ligatures w14:val="standardContextual"/>
        </w:rPr>
        <w:t xml:space="preserve">, 56(5), pp. 885–887. Available at : </w:t>
      </w:r>
      <w:hyperlink r:id="rId142" w:history="1">
        <w:r w:rsidRPr="006F1DD3">
          <w:rPr>
            <w:rFonts w:eastAsia="Aptos"/>
            <w:b w:val="0"/>
            <w:color w:val="auto"/>
            <w:kern w:val="2"/>
            <w:sz w:val="24"/>
            <w:szCs w:val="24"/>
            <w:u w:val="single"/>
            <w:lang w:eastAsia="en-US"/>
            <w14:ligatures w14:val="standardContextual"/>
          </w:rPr>
          <w:t xml:space="preserve"> https://doi.org/10.1002/eat.23959</w:t>
        </w:r>
      </w:hyperlink>
    </w:p>
    <w:p w14:paraId="41E8C54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Roberts, N. P., Kitchiner, N. J., Kenardy, J., Lewis, C. E. and  Bisson, J. I. (2019) Early Psychological Intervention Following Recent Trauma: A Systematic Review and </w:t>
      </w:r>
      <w:r w:rsidRPr="006F1DD3">
        <w:rPr>
          <w:rFonts w:eastAsia="Aptos"/>
          <w:b w:val="0"/>
          <w:color w:val="auto"/>
          <w:kern w:val="2"/>
          <w:sz w:val="24"/>
          <w:szCs w:val="24"/>
          <w:lang w:eastAsia="en-US"/>
          <w14:ligatures w14:val="standardContextual"/>
        </w:rPr>
        <w:lastRenderedPageBreak/>
        <w:t xml:space="preserve">Meta-analysis’,  </w:t>
      </w:r>
      <w:r w:rsidRPr="006F1DD3">
        <w:rPr>
          <w:rFonts w:eastAsia="Aptos"/>
          <w:b w:val="0"/>
          <w:i/>
          <w:iCs/>
          <w:color w:val="auto"/>
          <w:kern w:val="2"/>
          <w:sz w:val="24"/>
          <w:szCs w:val="24"/>
          <w:lang w:eastAsia="en-US"/>
          <w14:ligatures w14:val="standardContextual"/>
        </w:rPr>
        <w:t>European Journal of Psychotraumatology</w:t>
      </w:r>
      <w:r w:rsidRPr="006F1DD3">
        <w:rPr>
          <w:rFonts w:eastAsia="Aptos"/>
          <w:b w:val="0"/>
          <w:color w:val="auto"/>
          <w:kern w:val="2"/>
          <w:sz w:val="24"/>
          <w:szCs w:val="24"/>
          <w:lang w:eastAsia="en-US"/>
          <w14:ligatures w14:val="standardContextual"/>
        </w:rPr>
        <w:t xml:space="preserve">, 10(1), pp. 1-26. Available at: </w:t>
      </w:r>
      <w:hyperlink r:id="rId143" w:history="1">
        <w:r w:rsidRPr="006F1DD3">
          <w:rPr>
            <w:rFonts w:eastAsia="Aptos"/>
            <w:b w:val="0"/>
            <w:color w:val="auto"/>
            <w:kern w:val="2"/>
            <w:sz w:val="24"/>
            <w:szCs w:val="24"/>
            <w:u w:val="single"/>
            <w:lang w:eastAsia="en-US"/>
            <w14:ligatures w14:val="standardContextual"/>
          </w:rPr>
          <w:t>https://doi.org/10.1080/20008198.2019.1695486</w:t>
        </w:r>
      </w:hyperlink>
      <w:r w:rsidRPr="006F1DD3">
        <w:rPr>
          <w:rFonts w:eastAsia="Aptos"/>
          <w:b w:val="0"/>
          <w:color w:val="auto"/>
          <w:kern w:val="2"/>
          <w:sz w:val="24"/>
          <w:szCs w:val="24"/>
          <w:lang w:eastAsia="en-US"/>
          <w14:ligatures w14:val="standardContextual"/>
        </w:rPr>
        <w:t xml:space="preserve"> </w:t>
      </w:r>
    </w:p>
    <w:p w14:paraId="19E48A89"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Romano, O. (2025) </w:t>
      </w:r>
      <w:r w:rsidRPr="006F1DD3">
        <w:rPr>
          <w:rFonts w:eastAsia="Aptos"/>
          <w:b w:val="0"/>
          <w:i/>
          <w:iCs/>
          <w:color w:val="auto"/>
          <w:kern w:val="2"/>
          <w:sz w:val="24"/>
          <w:szCs w:val="24"/>
          <w:lang w:eastAsia="en-US"/>
          <w14:ligatures w14:val="standardContextual"/>
        </w:rPr>
        <w:t>COVID-19 Pandemic Referral Changes: Analysis of Changes in Referrals Pre and Intra the COVID-19 Pandemic</w:t>
      </w:r>
      <w:r w:rsidRPr="006F1DD3">
        <w:rPr>
          <w:rFonts w:eastAsia="Aptos"/>
          <w:b w:val="0"/>
          <w:color w:val="auto"/>
          <w:kern w:val="2"/>
          <w:sz w:val="24"/>
          <w:szCs w:val="24"/>
          <w:lang w:eastAsia="en-US"/>
          <w14:ligatures w14:val="standardContextual"/>
        </w:rPr>
        <w:t xml:space="preserve">, PhD Thesis: Chestnut Hill College. Available at: </w:t>
      </w:r>
      <w:hyperlink r:id="rId144" w:history="1">
        <w:r w:rsidRPr="006F1DD3">
          <w:rPr>
            <w:rFonts w:eastAsia="Aptos"/>
            <w:b w:val="0"/>
            <w:color w:val="auto"/>
            <w:kern w:val="2"/>
            <w:sz w:val="24"/>
            <w:szCs w:val="24"/>
            <w:u w:val="single"/>
            <w:lang w:eastAsia="en-US"/>
            <w14:ligatures w14:val="standardContextual"/>
          </w:rPr>
          <w:t>https://www.proquest.com/openview/8f52e33dc19e387e30f21bdf7bff1e25/1?pq-origsite=gscholar&amp;cbl=18750&amp;diss=y</w:t>
        </w:r>
      </w:hyperlink>
      <w:r w:rsidRPr="006F1DD3">
        <w:rPr>
          <w:rFonts w:eastAsia="Aptos"/>
          <w:b w:val="0"/>
          <w:color w:val="auto"/>
          <w:kern w:val="2"/>
          <w:sz w:val="24"/>
          <w:szCs w:val="24"/>
          <w:lang w:eastAsia="en-US"/>
          <w14:ligatures w14:val="standardContextual"/>
        </w:rPr>
        <w:t xml:space="preserve"> (Accessed 6 August 2025).</w:t>
      </w:r>
    </w:p>
    <w:p w14:paraId="6FA37286"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Roos, C.A., Postmes, T. and Koudenburg, N. (2023) ‘Feeling heard: Operationalizing a Key Concept for Social Relations,” </w:t>
      </w:r>
      <w:r w:rsidRPr="006F1DD3">
        <w:rPr>
          <w:rFonts w:eastAsia="Aptos"/>
          <w:b w:val="0"/>
          <w:i/>
          <w:iCs/>
          <w:color w:val="3A3A3A"/>
          <w:kern w:val="2"/>
          <w:sz w:val="24"/>
          <w:szCs w:val="24"/>
          <w:shd w:val="clear" w:color="auto" w:fill="FFFFFF"/>
          <w:lang w:eastAsia="en-US"/>
          <w14:ligatures w14:val="standardContextual"/>
        </w:rPr>
        <w:t>PloS one</w:t>
      </w:r>
      <w:r w:rsidRPr="006F1DD3">
        <w:rPr>
          <w:rFonts w:eastAsia="Aptos"/>
          <w:b w:val="0"/>
          <w:color w:val="3A3A3A"/>
          <w:kern w:val="2"/>
          <w:sz w:val="24"/>
          <w:szCs w:val="24"/>
          <w:shd w:val="clear" w:color="auto" w:fill="FFFFFF"/>
          <w:lang w:eastAsia="en-US"/>
          <w14:ligatures w14:val="standardContextual"/>
        </w:rPr>
        <w:t xml:space="preserve">, 18(11), p.1-29. Available at: </w:t>
      </w:r>
      <w:hyperlink r:id="rId145" w:history="1">
        <w:r w:rsidRPr="006F1DD3">
          <w:rPr>
            <w:rFonts w:eastAsia="Aptos"/>
            <w:b w:val="0"/>
            <w:color w:val="467886"/>
            <w:kern w:val="2"/>
            <w:sz w:val="24"/>
            <w:szCs w:val="24"/>
            <w:u w:val="single"/>
            <w:shd w:val="clear" w:color="auto" w:fill="FFFFFF"/>
            <w:lang w:eastAsia="en-US"/>
            <w14:ligatures w14:val="standardContextual"/>
          </w:rPr>
          <w:t>https://doi.org/10.1371/journal.pone.0292865</w:t>
        </w:r>
      </w:hyperlink>
    </w:p>
    <w:p w14:paraId="6C6D66D4"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Schleider, J. L., Dobias, M. L., Mullarkey, M. C. and Ollendick, T. (2021) ‘Retiring, Rethinking, and Reconstructing the Norm of Once-Weekly Psychotherapy’, </w:t>
      </w:r>
      <w:r w:rsidRPr="006F1DD3">
        <w:rPr>
          <w:rFonts w:eastAsia="Aptos"/>
          <w:b w:val="0"/>
          <w:i/>
          <w:iCs/>
          <w:color w:val="3A3A3A"/>
          <w:kern w:val="2"/>
          <w:sz w:val="24"/>
          <w:szCs w:val="24"/>
          <w:lang w:eastAsia="en-US"/>
          <w14:ligatures w14:val="standardContextual"/>
        </w:rPr>
        <w:t>Administration and Policy in Mental Health and Mental Health Services Research</w:t>
      </w:r>
      <w:r w:rsidRPr="006F1DD3">
        <w:rPr>
          <w:rFonts w:eastAsia="Aptos"/>
          <w:b w:val="0"/>
          <w:color w:val="3A3A3A"/>
          <w:kern w:val="2"/>
          <w:sz w:val="24"/>
          <w:szCs w:val="24"/>
          <w:lang w:eastAsia="en-US"/>
          <w14:ligatures w14:val="standardContextual"/>
        </w:rPr>
        <w:t>, 48(1), pp. 4–8. Available at: https://doi.org/10.1007/s10488-020-01090-7</w:t>
      </w:r>
    </w:p>
    <w:p w14:paraId="3C0EBF70"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Schleider, J. L., Smith, A. C. and  Ahuvia, I. (2023) ‘Realizing the Untapped Promise of Single-Session Interventions for Eating Disorders’, </w:t>
      </w:r>
      <w:r w:rsidRPr="006F1DD3">
        <w:rPr>
          <w:rFonts w:eastAsia="Aptos"/>
          <w:b w:val="0"/>
          <w:i/>
          <w:iCs/>
          <w:color w:val="auto"/>
          <w:kern w:val="2"/>
          <w:sz w:val="24"/>
          <w:szCs w:val="24"/>
          <w:lang w:eastAsia="en-US"/>
          <w14:ligatures w14:val="standardContextual"/>
        </w:rPr>
        <w:t>International Journal of Eating Disorders</w:t>
      </w:r>
      <w:r w:rsidRPr="006F1DD3">
        <w:rPr>
          <w:rFonts w:eastAsia="Aptos"/>
          <w:b w:val="0"/>
          <w:color w:val="auto"/>
          <w:kern w:val="2"/>
          <w:sz w:val="24"/>
          <w:szCs w:val="24"/>
          <w:lang w:eastAsia="en-US"/>
          <w14:ligatures w14:val="standardContextual"/>
        </w:rPr>
        <w:t xml:space="preserve">, 56(5), pp. 853–863. Available at : </w:t>
      </w:r>
      <w:hyperlink r:id="rId146" w:history="1">
        <w:r w:rsidRPr="006F1DD3">
          <w:rPr>
            <w:rFonts w:eastAsia="Aptos"/>
            <w:b w:val="0"/>
            <w:color w:val="auto"/>
            <w:kern w:val="2"/>
            <w:sz w:val="24"/>
            <w:szCs w:val="24"/>
            <w:u w:val="single"/>
            <w:lang w:eastAsia="en-US"/>
            <w14:ligatures w14:val="standardContextual"/>
          </w:rPr>
          <w:t xml:space="preserve"> https://doi.org/10.1002/eat.23920W</w:t>
        </w:r>
      </w:hyperlink>
    </w:p>
    <w:p w14:paraId="1CD2FF3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Schleider, J. L., Zapata, J. P., Rapoport, A., Wescott, A., Ghosh, A., Kaveladze, B., Szkody, E. and Ahuvia, I.L. (2025) ‘Single-Session Interventions for Mental Health Problems and Service Engagement: Umbrella Review of Systematic Reviews and Meta-Analyses’, </w:t>
      </w:r>
      <w:r w:rsidRPr="006F1DD3">
        <w:rPr>
          <w:rFonts w:eastAsia="Aptos"/>
          <w:b w:val="0"/>
          <w:i/>
          <w:iCs/>
          <w:color w:val="auto"/>
          <w:kern w:val="2"/>
          <w:sz w:val="24"/>
          <w:szCs w:val="24"/>
          <w:lang w:eastAsia="en-US"/>
          <w14:ligatures w14:val="standardContextual"/>
        </w:rPr>
        <w:t>Annual Review of Clinical Psychology</w:t>
      </w:r>
      <w:r w:rsidRPr="006F1DD3">
        <w:rPr>
          <w:rFonts w:eastAsia="Aptos"/>
          <w:b w:val="0"/>
          <w:color w:val="auto"/>
          <w:kern w:val="2"/>
          <w:sz w:val="24"/>
          <w:szCs w:val="24"/>
          <w:lang w:eastAsia="en-US"/>
          <w14:ligatures w14:val="standardContextual"/>
        </w:rPr>
        <w:t xml:space="preserve">, 21 (1), pp.79-303. Available at :   </w:t>
      </w:r>
      <w:hyperlink r:id="rId147" w:history="1">
        <w:r w:rsidRPr="006F1DD3">
          <w:rPr>
            <w:rFonts w:eastAsia="Aptos"/>
            <w:b w:val="0"/>
            <w:color w:val="auto"/>
            <w:kern w:val="2"/>
            <w:sz w:val="24"/>
            <w:szCs w:val="24"/>
            <w:u w:val="single"/>
            <w:lang w:eastAsia="en-US"/>
            <w14:ligatures w14:val="standardContextual"/>
          </w:rPr>
          <w:t>https://doi.org/10.1146/annurev-clinpsy-081423-025033</w:t>
        </w:r>
      </w:hyperlink>
    </w:p>
    <w:p w14:paraId="6596689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Schleider, J.L., Dobias, M.L., Sung, J.Y. and Mullarkey, M.C. (2020) ‘Future Directions in Single-Session Youth Mental Health Interventions’, </w:t>
      </w:r>
      <w:r w:rsidRPr="006F1DD3">
        <w:rPr>
          <w:rFonts w:eastAsia="Aptos"/>
          <w:b w:val="0"/>
          <w:i/>
          <w:iCs/>
          <w:color w:val="auto"/>
          <w:kern w:val="2"/>
          <w:sz w:val="24"/>
          <w:szCs w:val="24"/>
          <w:lang w:eastAsia="en-US"/>
          <w14:ligatures w14:val="standardContextual"/>
        </w:rPr>
        <w:t>J Clin Child Adolesc Psychol,</w:t>
      </w:r>
      <w:r w:rsidRPr="006F1DD3">
        <w:rPr>
          <w:rFonts w:eastAsia="Aptos"/>
          <w:b w:val="0"/>
          <w:color w:val="auto"/>
          <w:kern w:val="2"/>
          <w:sz w:val="24"/>
          <w:szCs w:val="24"/>
          <w:lang w:eastAsia="en-US"/>
          <w14:ligatures w14:val="standardContextual"/>
        </w:rPr>
        <w:t xml:space="preserve"> 49(2), pp.264-278. Available at : </w:t>
      </w:r>
      <w:hyperlink r:id="rId148" w:history="1">
        <w:r w:rsidRPr="006F1DD3">
          <w:rPr>
            <w:rFonts w:eastAsia="Aptos"/>
            <w:b w:val="0"/>
            <w:color w:val="auto"/>
            <w:kern w:val="2"/>
            <w:sz w:val="24"/>
            <w:szCs w:val="24"/>
            <w:u w:val="single"/>
            <w:lang w:eastAsia="en-US"/>
            <w14:ligatures w14:val="standardContextual"/>
          </w:rPr>
          <w:t xml:space="preserve"> https://doi.org/10.1080/15374416.2019.1683852</w:t>
        </w:r>
      </w:hyperlink>
      <w:r w:rsidRPr="006F1DD3">
        <w:rPr>
          <w:rFonts w:eastAsia="Aptos"/>
          <w:b w:val="0"/>
          <w:color w:val="auto"/>
          <w:kern w:val="2"/>
          <w:sz w:val="24"/>
          <w:szCs w:val="24"/>
          <w:lang w:eastAsia="en-US"/>
          <w14:ligatures w14:val="standardContextual"/>
        </w:rPr>
        <w:t xml:space="preserve"> </w:t>
      </w:r>
    </w:p>
    <w:p w14:paraId="5636D00E"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lastRenderedPageBreak/>
        <w:t xml:space="preserve">Segal, S. (2025) ‘The Lived Experience of Practical Wisdom in Therapy: An Aristotelian Perspective’, </w:t>
      </w:r>
      <w:r w:rsidRPr="006F1DD3">
        <w:rPr>
          <w:rFonts w:eastAsia="Aptos"/>
          <w:b w:val="0"/>
          <w:i/>
          <w:iCs/>
          <w:color w:val="3A3A3A"/>
          <w:kern w:val="2"/>
          <w:sz w:val="24"/>
          <w:szCs w:val="24"/>
          <w:lang w:eastAsia="en-US"/>
          <w14:ligatures w14:val="standardContextual"/>
        </w:rPr>
        <w:t>The Humanistic Psychologist</w:t>
      </w:r>
      <w:r w:rsidRPr="006F1DD3">
        <w:rPr>
          <w:rFonts w:eastAsia="Aptos"/>
          <w:b w:val="0"/>
          <w:color w:val="3A3A3A"/>
          <w:kern w:val="2"/>
          <w:sz w:val="24"/>
          <w:szCs w:val="24"/>
          <w:lang w:eastAsia="en-US"/>
          <w14:ligatures w14:val="standardContextual"/>
        </w:rPr>
        <w:t xml:space="preserve">, 0(0), pp. 1-16. Available at:  </w:t>
      </w:r>
      <w:hyperlink r:id="rId149" w:history="1">
        <w:r w:rsidRPr="006F1DD3">
          <w:rPr>
            <w:rFonts w:eastAsia="Aptos"/>
            <w:b w:val="0"/>
            <w:color w:val="467886"/>
            <w:kern w:val="2"/>
            <w:sz w:val="24"/>
            <w:szCs w:val="24"/>
            <w:u w:val="single"/>
            <w:lang w:eastAsia="en-US"/>
            <w14:ligatures w14:val="standardContextual"/>
          </w:rPr>
          <w:t>https://doi.org/10.1037/hum0000383</w:t>
        </w:r>
      </w:hyperlink>
    </w:p>
    <w:p w14:paraId="0FD87E3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Shedler, J. (2022) ‘That Was Then, This Is Now: Psychoanalytic Psychotherapy For The Rest Of Us’,  </w:t>
      </w:r>
      <w:r w:rsidRPr="006F1DD3">
        <w:rPr>
          <w:rFonts w:eastAsia="Aptos"/>
          <w:b w:val="0"/>
          <w:i/>
          <w:iCs/>
          <w:color w:val="auto"/>
          <w:kern w:val="2"/>
          <w:sz w:val="24"/>
          <w:szCs w:val="24"/>
          <w:lang w:eastAsia="en-US"/>
          <w14:ligatures w14:val="standardContextual"/>
        </w:rPr>
        <w:t>Contemporary Psychoanalysis</w:t>
      </w:r>
      <w:r w:rsidRPr="006F1DD3">
        <w:rPr>
          <w:rFonts w:eastAsia="Aptos"/>
          <w:b w:val="0"/>
          <w:color w:val="auto"/>
          <w:kern w:val="2"/>
          <w:sz w:val="24"/>
          <w:szCs w:val="24"/>
          <w:lang w:eastAsia="en-US"/>
          <w14:ligatures w14:val="standardContextual"/>
        </w:rPr>
        <w:t xml:space="preserve">, 58(2–3), pp. 405–437. Available at: </w:t>
      </w:r>
      <w:hyperlink r:id="rId150" w:history="1">
        <w:r w:rsidRPr="006F1DD3">
          <w:rPr>
            <w:rFonts w:eastAsia="Aptos"/>
            <w:b w:val="0"/>
            <w:color w:val="467886"/>
            <w:kern w:val="2"/>
            <w:sz w:val="24"/>
            <w:szCs w:val="24"/>
            <w:u w:val="single"/>
            <w:lang w:eastAsia="en-US"/>
            <w14:ligatures w14:val="standardContextual"/>
          </w:rPr>
          <w:t>https://doi.org/10.1080/00107530.2022.2149038</w:t>
        </w:r>
      </w:hyperlink>
      <w:r w:rsidRPr="006F1DD3">
        <w:rPr>
          <w:rFonts w:eastAsia="Aptos"/>
          <w:b w:val="0"/>
          <w:color w:val="auto"/>
          <w:kern w:val="2"/>
          <w:sz w:val="24"/>
          <w:szCs w:val="24"/>
          <w:lang w:eastAsia="en-US"/>
          <w14:ligatures w14:val="standardContextual"/>
        </w:rPr>
        <w:t>.</w:t>
      </w:r>
    </w:p>
    <w:p w14:paraId="7F6E77EA"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Shir, R. and Tishby, O. (2024) ‘Therapy Matchmaking: Patient-Therapist Match in Personality Traits and Attachment Style’, </w:t>
      </w:r>
      <w:r w:rsidRPr="006F1DD3">
        <w:rPr>
          <w:rFonts w:eastAsia="Aptos"/>
          <w:b w:val="0"/>
          <w:i/>
          <w:iCs/>
          <w:color w:val="3A3A3A"/>
          <w:kern w:val="2"/>
          <w:sz w:val="24"/>
          <w:szCs w:val="24"/>
          <w:shd w:val="clear" w:color="auto" w:fill="FFFFFF"/>
          <w:lang w:eastAsia="en-US"/>
          <w14:ligatures w14:val="standardContextual"/>
        </w:rPr>
        <w:t>Psychotherapy Research</w:t>
      </w:r>
      <w:r w:rsidRPr="006F1DD3">
        <w:rPr>
          <w:rFonts w:eastAsia="Aptos"/>
          <w:b w:val="0"/>
          <w:color w:val="3A3A3A"/>
          <w:kern w:val="2"/>
          <w:sz w:val="24"/>
          <w:szCs w:val="24"/>
          <w:shd w:val="clear" w:color="auto" w:fill="FFFFFF"/>
          <w:lang w:eastAsia="en-US"/>
          <w14:ligatures w14:val="standardContextual"/>
        </w:rPr>
        <w:t xml:space="preserve">, 34(3), pp. 353–365. Available at: </w:t>
      </w:r>
      <w:hyperlink r:id="rId151" w:history="1">
        <w:r w:rsidRPr="006F1DD3">
          <w:rPr>
            <w:rFonts w:eastAsia="Aptos"/>
            <w:b w:val="0"/>
            <w:color w:val="467886"/>
            <w:kern w:val="2"/>
            <w:sz w:val="24"/>
            <w:szCs w:val="24"/>
            <w:u w:val="single"/>
            <w:shd w:val="clear" w:color="auto" w:fill="FFFFFF"/>
            <w:lang w:eastAsia="en-US"/>
            <w14:ligatures w14:val="standardContextual"/>
          </w:rPr>
          <w:t>https://doi.org/10.1080/10503307.2023.2195054</w:t>
        </w:r>
      </w:hyperlink>
    </w:p>
    <w:p w14:paraId="4BFB42D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Shoozan, A. and Mohamad, M. (2024) ‘Application of Interview Protocol Refinement Framework in Systematically Developing and Refining a Semi-structured Interview Protocol’, </w:t>
      </w:r>
      <w:r w:rsidRPr="006F1DD3">
        <w:rPr>
          <w:rFonts w:eastAsia="Aptos"/>
          <w:b w:val="0"/>
          <w:i/>
          <w:iCs/>
          <w:color w:val="auto"/>
          <w:kern w:val="2"/>
          <w:sz w:val="24"/>
          <w:szCs w:val="24"/>
          <w:lang w:eastAsia="en-US"/>
          <w14:ligatures w14:val="standardContextual"/>
        </w:rPr>
        <w:t>SHS Web of Conferences</w:t>
      </w:r>
      <w:r w:rsidRPr="006F1DD3">
        <w:rPr>
          <w:rFonts w:eastAsia="Aptos"/>
          <w:b w:val="0"/>
          <w:color w:val="auto"/>
          <w:kern w:val="2"/>
          <w:sz w:val="24"/>
          <w:szCs w:val="24"/>
          <w:lang w:eastAsia="en-US"/>
          <w14:ligatures w14:val="standardContextual"/>
        </w:rPr>
        <w:t xml:space="preserve">, 182 (1), pp. 1-12. Available at: </w:t>
      </w:r>
      <w:hyperlink r:id="rId152" w:history="1">
        <w:r w:rsidRPr="006F1DD3">
          <w:rPr>
            <w:rFonts w:eastAsia="Aptos"/>
            <w:b w:val="0"/>
            <w:color w:val="auto"/>
            <w:kern w:val="2"/>
            <w:sz w:val="24"/>
            <w:szCs w:val="24"/>
            <w:u w:val="single"/>
            <w:lang w:eastAsia="en-US"/>
            <w14:ligatures w14:val="standardContextual"/>
          </w:rPr>
          <w:t>https://doi.org/10.1051/shsconf/202418204006</w:t>
        </w:r>
      </w:hyperlink>
      <w:r w:rsidRPr="006F1DD3">
        <w:rPr>
          <w:rFonts w:eastAsia="Aptos"/>
          <w:b w:val="0"/>
          <w:color w:val="auto"/>
          <w:kern w:val="2"/>
          <w:sz w:val="24"/>
          <w:szCs w:val="24"/>
          <w:lang w:eastAsia="en-US"/>
          <w14:ligatures w14:val="standardContextual"/>
        </w:rPr>
        <w:t>.</w:t>
      </w:r>
    </w:p>
    <w:p w14:paraId="0140359C"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Shotton, L.H. (2021) ‘Navigating the Narrative Space: Insights, Experiences and Emotions of the Novice Researcher,” </w:t>
      </w:r>
      <w:r w:rsidRPr="006F1DD3">
        <w:rPr>
          <w:rFonts w:eastAsia="Aptos"/>
          <w:b w:val="0"/>
          <w:i/>
          <w:iCs/>
          <w:color w:val="auto"/>
          <w:kern w:val="2"/>
          <w:sz w:val="24"/>
          <w:szCs w:val="24"/>
          <w:lang w:eastAsia="en-US"/>
          <w14:ligatures w14:val="standardContextual"/>
        </w:rPr>
        <w:t>Qualitative Research Journal</w:t>
      </w:r>
      <w:r w:rsidRPr="006F1DD3">
        <w:rPr>
          <w:rFonts w:eastAsia="Aptos"/>
          <w:b w:val="0"/>
          <w:color w:val="auto"/>
          <w:kern w:val="2"/>
          <w:sz w:val="24"/>
          <w:szCs w:val="24"/>
          <w:lang w:eastAsia="en-US"/>
          <w14:ligatures w14:val="standardContextual"/>
        </w:rPr>
        <w:t xml:space="preserve">, 21(3), pp. 334–348. Available at: </w:t>
      </w:r>
      <w:hyperlink r:id="rId153" w:history="1">
        <w:r w:rsidRPr="006F1DD3">
          <w:rPr>
            <w:rFonts w:eastAsia="Aptos"/>
            <w:b w:val="0"/>
            <w:color w:val="auto"/>
            <w:kern w:val="2"/>
            <w:sz w:val="24"/>
            <w:szCs w:val="24"/>
            <w:u w:val="single"/>
            <w:lang w:eastAsia="en-US"/>
            <w14:ligatures w14:val="standardContextual"/>
          </w:rPr>
          <w:t>https://doi.org/10.1108/QRJ-10-2020-0123</w:t>
        </w:r>
      </w:hyperlink>
    </w:p>
    <w:p w14:paraId="17554CAF"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Smith, K., McLeod, J., Blunden, N., Cooper, M., Gabriel, L., Kupfer, C., Mcleod, J., Murphie, M., Oddli, H. W., Thurston, M. and Winter, L. A. (2021) ‘A Pluralistic Perspective on Research in Psychotherapy: Harnessing Passion, Difference and Dialogue to Promote Justice and Relevance’, </w:t>
      </w:r>
      <w:r w:rsidRPr="006F1DD3">
        <w:rPr>
          <w:rFonts w:eastAsia="Aptos"/>
          <w:b w:val="0"/>
          <w:i/>
          <w:iCs/>
          <w:color w:val="3A3A3A"/>
          <w:kern w:val="2"/>
          <w:sz w:val="24"/>
          <w:szCs w:val="24"/>
          <w:lang w:eastAsia="en-US"/>
          <w14:ligatures w14:val="standardContextual"/>
        </w:rPr>
        <w:t>Front. Psychol,</w:t>
      </w:r>
      <w:r w:rsidRPr="006F1DD3">
        <w:rPr>
          <w:rFonts w:eastAsia="Aptos"/>
          <w:b w:val="0"/>
          <w:color w:val="3A3A3A"/>
          <w:kern w:val="2"/>
          <w:sz w:val="24"/>
          <w:szCs w:val="24"/>
          <w:lang w:eastAsia="en-US"/>
          <w14:ligatures w14:val="standardContextual"/>
        </w:rPr>
        <w:t xml:space="preserve"> 127(42676). pp. 1-15. Available at:  </w:t>
      </w:r>
      <w:hyperlink r:id="rId154" w:history="1">
        <w:r w:rsidRPr="006F1DD3">
          <w:rPr>
            <w:rFonts w:eastAsia="Aptos"/>
            <w:b w:val="0"/>
            <w:color w:val="467886"/>
            <w:kern w:val="2"/>
            <w:sz w:val="24"/>
            <w:szCs w:val="24"/>
            <w:u w:val="single"/>
            <w:lang w:eastAsia="en-US"/>
            <w14:ligatures w14:val="standardContextual"/>
          </w:rPr>
          <w:t>https://doi.org/10.3389/fpsyg.2021.742676</w:t>
        </w:r>
      </w:hyperlink>
    </w:p>
    <w:p w14:paraId="3E6B9318"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Souza, L. V., Vidotto, L., Oliveira, J., Batista, J., &amp; Gonçalves, M. (2024) ‘Therapeutic Improvement in Single-Session Therapy: Innovative Moments as Change Markers’, </w:t>
      </w:r>
      <w:r w:rsidRPr="006F1DD3">
        <w:rPr>
          <w:rFonts w:eastAsia="Aptos"/>
          <w:b w:val="0"/>
          <w:i/>
          <w:iCs/>
          <w:color w:val="auto"/>
          <w:kern w:val="2"/>
          <w:sz w:val="24"/>
          <w:szCs w:val="24"/>
          <w:lang w:eastAsia="en-US"/>
          <w14:ligatures w14:val="standardContextual"/>
        </w:rPr>
        <w:t>Clinical Psychology and Psychotherapy</w:t>
      </w:r>
      <w:r w:rsidRPr="006F1DD3">
        <w:rPr>
          <w:rFonts w:eastAsia="Aptos"/>
          <w:b w:val="0"/>
          <w:color w:val="auto"/>
          <w:kern w:val="2"/>
          <w:sz w:val="24"/>
          <w:szCs w:val="24"/>
          <w:lang w:eastAsia="en-US"/>
          <w14:ligatures w14:val="standardContextual"/>
        </w:rPr>
        <w:t xml:space="preserve">, 31 (1), pp, 1-10. Available at :  </w:t>
      </w:r>
      <w:hyperlink r:id="rId155" w:history="1">
        <w:r w:rsidRPr="006F1DD3">
          <w:rPr>
            <w:rFonts w:eastAsia="Aptos"/>
            <w:b w:val="0"/>
            <w:color w:val="auto"/>
            <w:kern w:val="2"/>
            <w:sz w:val="24"/>
            <w:szCs w:val="24"/>
            <w:u w:val="single"/>
            <w:lang w:eastAsia="en-US"/>
            <w14:ligatures w14:val="standardContextual"/>
          </w:rPr>
          <w:t xml:space="preserve"> https://doi.org/10.1002/cpp.70005</w:t>
        </w:r>
      </w:hyperlink>
      <w:r w:rsidRPr="006F1DD3">
        <w:rPr>
          <w:rFonts w:eastAsia="Aptos"/>
          <w:b w:val="0"/>
          <w:color w:val="auto"/>
          <w:kern w:val="2"/>
          <w:sz w:val="24"/>
          <w:szCs w:val="24"/>
          <w:lang w:eastAsia="en-US"/>
          <w14:ligatures w14:val="standardContextual"/>
        </w:rPr>
        <w:t xml:space="preserve"> </w:t>
      </w:r>
    </w:p>
    <w:p w14:paraId="3FF6C391" w14:textId="77777777" w:rsidR="00C24000" w:rsidRPr="006F1DD3" w:rsidRDefault="00C24000" w:rsidP="00C24000">
      <w:pPr>
        <w:ind w:left="720" w:hanging="720"/>
        <w:rPr>
          <w:rFonts w:eastAsia="Aptos" w:cs="Times New Roman"/>
          <w:b w:val="0"/>
          <w:color w:val="000000"/>
          <w:sz w:val="24"/>
          <w:szCs w:val="24"/>
          <w:lang w:eastAsia="en-US"/>
        </w:rPr>
      </w:pPr>
      <w:r w:rsidRPr="006F1DD3">
        <w:rPr>
          <w:rFonts w:eastAsia="Aptos" w:cs="Times New Roman"/>
          <w:b w:val="0"/>
          <w:color w:val="000000"/>
          <w:sz w:val="24"/>
          <w:szCs w:val="24"/>
          <w:lang w:eastAsia="en-US"/>
        </w:rPr>
        <w:lastRenderedPageBreak/>
        <w:t xml:space="preserve">Stige, S. H., Binder, P.-E., Stiegler, J. R., Schanche, E., Hummelslund, D. A. and Hjeltnes, A. (2021) ‘Clients’ Perspective on Predetermined Time Limits for Therapy in the Context of the Norwegian Welfare System’, </w:t>
      </w:r>
      <w:r w:rsidRPr="006F1DD3">
        <w:rPr>
          <w:rFonts w:eastAsia="Aptos" w:cs="Times New Roman"/>
          <w:b w:val="0"/>
          <w:i/>
          <w:iCs/>
          <w:color w:val="000000"/>
          <w:sz w:val="24"/>
          <w:szCs w:val="24"/>
          <w:lang w:eastAsia="en-US"/>
        </w:rPr>
        <w:t>SAGE Open</w:t>
      </w:r>
      <w:r w:rsidRPr="006F1DD3">
        <w:rPr>
          <w:rFonts w:eastAsia="Aptos" w:cs="Times New Roman"/>
          <w:b w:val="0"/>
          <w:color w:val="000000"/>
          <w:sz w:val="24"/>
          <w:szCs w:val="24"/>
          <w:lang w:eastAsia="en-US"/>
        </w:rPr>
        <w:t xml:space="preserve">, 11(2), pp. 1-14. Available at: </w:t>
      </w:r>
      <w:hyperlink r:id="rId156" w:history="1">
        <w:r w:rsidRPr="006F1DD3">
          <w:rPr>
            <w:rFonts w:eastAsia="Aptos" w:cs="Times New Roman"/>
            <w:b w:val="0"/>
            <w:color w:val="467886"/>
            <w:sz w:val="24"/>
            <w:szCs w:val="24"/>
            <w:u w:val="single"/>
            <w:lang w:eastAsia="en-US"/>
          </w:rPr>
          <w:t>https://doi.org/10.1177/21582440211009506</w:t>
        </w:r>
      </w:hyperlink>
    </w:p>
    <w:p w14:paraId="78B96A8A"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Subedi, K.R. and Khanal, P. (2025) ‘Navigating the Ethical Landscape: A Field Reflection on the Dynamics of Informed Consent in Qualitative Research’, </w:t>
      </w:r>
      <w:r w:rsidRPr="006F1DD3">
        <w:rPr>
          <w:rFonts w:eastAsia="Aptos"/>
          <w:b w:val="0"/>
          <w:i/>
          <w:iCs/>
          <w:color w:val="auto"/>
          <w:kern w:val="2"/>
          <w:sz w:val="24"/>
          <w:szCs w:val="24"/>
          <w:lang w:eastAsia="en-US"/>
          <w14:ligatures w14:val="standardContextual"/>
        </w:rPr>
        <w:t>Qualitative  Report</w:t>
      </w:r>
      <w:r w:rsidRPr="006F1DD3">
        <w:rPr>
          <w:rFonts w:eastAsia="Aptos"/>
          <w:b w:val="0"/>
          <w:color w:val="auto"/>
          <w:kern w:val="2"/>
          <w:sz w:val="24"/>
          <w:szCs w:val="24"/>
          <w:lang w:eastAsia="en-US"/>
          <w14:ligatures w14:val="standardContextual"/>
        </w:rPr>
        <w:t xml:space="preserve">, 30(11), pp. 4703-4720. Available at: </w:t>
      </w:r>
      <w:hyperlink r:id="rId157" w:history="1">
        <w:r w:rsidRPr="006F1DD3">
          <w:rPr>
            <w:rFonts w:eastAsia="Aptos"/>
            <w:b w:val="0"/>
            <w:color w:val="auto"/>
            <w:kern w:val="2"/>
            <w:sz w:val="24"/>
            <w:szCs w:val="24"/>
            <w:u w:val="single"/>
            <w:lang w:eastAsia="en-US"/>
            <w14:ligatures w14:val="standardContextual"/>
          </w:rPr>
          <w:t>https://doi.org/10.46743/2160-3715/2025.7004</w:t>
        </w:r>
      </w:hyperlink>
      <w:r w:rsidRPr="006F1DD3">
        <w:rPr>
          <w:rFonts w:eastAsia="Aptos"/>
          <w:b w:val="0"/>
          <w:color w:val="auto"/>
          <w:kern w:val="2"/>
          <w:sz w:val="24"/>
          <w:szCs w:val="24"/>
          <w:lang w:eastAsia="en-US"/>
          <w14:ligatures w14:val="standardContextual"/>
        </w:rPr>
        <w:t>.</w:t>
      </w:r>
    </w:p>
    <w:p w14:paraId="7C391A4E"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Talmon M (1990) </w:t>
      </w:r>
      <w:r w:rsidRPr="006F1DD3">
        <w:rPr>
          <w:rFonts w:eastAsia="Aptos"/>
          <w:b w:val="0"/>
          <w:i/>
          <w:iCs/>
          <w:color w:val="auto"/>
          <w:kern w:val="2"/>
          <w:sz w:val="24"/>
          <w:szCs w:val="24"/>
          <w:lang w:eastAsia="en-US"/>
          <w14:ligatures w14:val="standardContextual"/>
        </w:rPr>
        <w:t>Single-Session Therapy: Maximizing the Effect of the First (and Often Only) Therapeutic Encounter</w:t>
      </w:r>
      <w:r w:rsidRPr="006F1DD3">
        <w:rPr>
          <w:rFonts w:eastAsia="Aptos"/>
          <w:b w:val="0"/>
          <w:color w:val="auto"/>
          <w:kern w:val="2"/>
          <w:sz w:val="24"/>
          <w:szCs w:val="24"/>
          <w:lang w:eastAsia="en-US"/>
          <w14:ligatures w14:val="standardContextual"/>
        </w:rPr>
        <w:t xml:space="preserve">. San Francisco, Jossey Bass. </w:t>
      </w:r>
    </w:p>
    <w:p w14:paraId="35B30B03"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Tambling, R. R., Johnson, L. N., Anderson, S. R., Mennenga, K. and  Oka, M. (2021) ‘A Thematic Analysis of between Session Activities of Counselling Clients’, </w:t>
      </w:r>
      <w:r w:rsidRPr="006F1DD3">
        <w:rPr>
          <w:rFonts w:eastAsia="Aptos"/>
          <w:b w:val="0"/>
          <w:i/>
          <w:iCs/>
          <w:color w:val="auto"/>
          <w:kern w:val="2"/>
          <w:sz w:val="24"/>
          <w:szCs w:val="24"/>
          <w:lang w:eastAsia="en-US"/>
          <w14:ligatures w14:val="standardContextual"/>
        </w:rPr>
        <w:t>Journal of Couple &amp; Relationship Therapy</w:t>
      </w:r>
      <w:r w:rsidRPr="006F1DD3">
        <w:rPr>
          <w:rFonts w:eastAsia="Aptos"/>
          <w:b w:val="0"/>
          <w:color w:val="auto"/>
          <w:kern w:val="2"/>
          <w:sz w:val="24"/>
          <w:szCs w:val="24"/>
          <w:lang w:eastAsia="en-US"/>
          <w14:ligatures w14:val="standardContextual"/>
        </w:rPr>
        <w:t>, </w:t>
      </w:r>
      <w:r w:rsidRPr="006F1DD3">
        <w:rPr>
          <w:rFonts w:eastAsia="Aptos"/>
          <w:b w:val="0"/>
          <w:i/>
          <w:iCs/>
          <w:color w:val="auto"/>
          <w:kern w:val="2"/>
          <w:sz w:val="24"/>
          <w:szCs w:val="24"/>
          <w:lang w:eastAsia="en-US"/>
          <w14:ligatures w14:val="standardContextual"/>
        </w:rPr>
        <w:t>20</w:t>
      </w:r>
      <w:r w:rsidRPr="006F1DD3">
        <w:rPr>
          <w:rFonts w:eastAsia="Aptos"/>
          <w:b w:val="0"/>
          <w:color w:val="auto"/>
          <w:kern w:val="2"/>
          <w:sz w:val="24"/>
          <w:szCs w:val="24"/>
          <w:lang w:eastAsia="en-US"/>
          <w14:ligatures w14:val="standardContextual"/>
        </w:rPr>
        <w:t xml:space="preserve">(3), pp. 303–318. Available at : </w:t>
      </w:r>
      <w:hyperlink r:id="rId158" w:history="1">
        <w:r w:rsidRPr="006F1DD3">
          <w:rPr>
            <w:rFonts w:eastAsia="Aptos"/>
            <w:b w:val="0"/>
            <w:color w:val="auto"/>
            <w:kern w:val="2"/>
            <w:sz w:val="24"/>
            <w:szCs w:val="24"/>
            <w:u w:val="single"/>
            <w:lang w:eastAsia="en-US"/>
            <w14:ligatures w14:val="standardContextual"/>
          </w:rPr>
          <w:t xml:space="preserve"> https://doi.org/10.1080/15332691.2020.1867683</w:t>
        </w:r>
      </w:hyperlink>
    </w:p>
    <w:p w14:paraId="30BA427D"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Taylor, F., Galloway, S., Irons, K., Mess, L., Pemberton, L., Worton, K. and Chambers, M. (2022) ‘Barriers and Enablers to Implementation of the Therapeutic Engagement Questionnaire in Acute Mental Health Inpatient Wards in England: A Qualitative Study’,  </w:t>
      </w:r>
      <w:r w:rsidRPr="006F1DD3">
        <w:rPr>
          <w:rFonts w:eastAsia="Aptos"/>
          <w:b w:val="0"/>
          <w:i/>
          <w:iCs/>
          <w:color w:val="3A3A3A"/>
          <w:kern w:val="2"/>
          <w:sz w:val="24"/>
          <w:szCs w:val="24"/>
          <w:lang w:eastAsia="en-US"/>
          <w14:ligatures w14:val="standardContextual"/>
        </w:rPr>
        <w:t>International Journal of Mental Health Nursing</w:t>
      </w:r>
      <w:r w:rsidRPr="006F1DD3">
        <w:rPr>
          <w:rFonts w:eastAsia="Aptos"/>
          <w:b w:val="0"/>
          <w:color w:val="3A3A3A"/>
          <w:kern w:val="2"/>
          <w:sz w:val="24"/>
          <w:szCs w:val="24"/>
          <w:lang w:eastAsia="en-US"/>
          <w14:ligatures w14:val="standardContextual"/>
        </w:rPr>
        <w:t>, 31(6), pp. 1467–1479. Available at:  https://doi.org/10.1111/inm.13047</w:t>
      </w:r>
    </w:p>
    <w:p w14:paraId="74958B6D"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Taylor-Miller, P. G., Sinclair, M., Gillen, P., McCullough, J. E. M., Miller, P. W., Farrell, D. P., Slater, P. F., Shapiro, E. and  Klaus, P. (2021) ‘Early Psychological Interventions for Prevention and Treatment of Post-Traumatic Stress Disorder (PTSD) and Post-Traumatic Stress Symptoms in Post-Partum Women: A Systematic Review and Meta-Analysis’, </w:t>
      </w:r>
      <w:r w:rsidRPr="006F1DD3">
        <w:rPr>
          <w:rFonts w:eastAsia="Aptos"/>
          <w:b w:val="0"/>
          <w:i/>
          <w:iCs/>
          <w:color w:val="auto"/>
          <w:kern w:val="2"/>
          <w:sz w:val="24"/>
          <w:szCs w:val="24"/>
          <w:lang w:eastAsia="en-US"/>
          <w14:ligatures w14:val="standardContextual"/>
        </w:rPr>
        <w:t>PloS One</w:t>
      </w:r>
      <w:r w:rsidRPr="006F1DD3">
        <w:rPr>
          <w:rFonts w:eastAsia="Aptos"/>
          <w:b w:val="0"/>
          <w:color w:val="auto"/>
          <w:kern w:val="2"/>
          <w:sz w:val="24"/>
          <w:szCs w:val="24"/>
          <w:lang w:eastAsia="en-US"/>
          <w14:ligatures w14:val="standardContextual"/>
        </w:rPr>
        <w:t xml:space="preserve">, 16(11), pp.1-12. Available at : </w:t>
      </w:r>
      <w:hyperlink r:id="rId159" w:history="1">
        <w:r w:rsidRPr="006F1DD3">
          <w:rPr>
            <w:rFonts w:eastAsia="Aptos"/>
            <w:b w:val="0"/>
            <w:color w:val="auto"/>
            <w:kern w:val="2"/>
            <w:sz w:val="24"/>
            <w:szCs w:val="24"/>
            <w:u w:val="single"/>
            <w:lang w:eastAsia="en-US"/>
            <w14:ligatures w14:val="standardContextual"/>
          </w:rPr>
          <w:t xml:space="preserve"> https://doi.org/10.1371/journal.pone.0258170</w:t>
        </w:r>
      </w:hyperlink>
      <w:r w:rsidRPr="006F1DD3">
        <w:rPr>
          <w:rFonts w:eastAsia="Aptos"/>
          <w:b w:val="0"/>
          <w:color w:val="auto"/>
          <w:kern w:val="2"/>
          <w:sz w:val="24"/>
          <w:szCs w:val="24"/>
          <w:lang w:eastAsia="en-US"/>
          <w14:ligatures w14:val="standardContextual"/>
        </w:rPr>
        <w:t xml:space="preserve"> </w:t>
      </w:r>
    </w:p>
    <w:p w14:paraId="2812C285"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Tschuschke, V., Koemeda-Lutz, M., von Wyl, A., Crameri, A. and Schulthess,P. (2020) ‘The Impact of Patients' and Therapists' Views of the Therapeutic Alliance on Treatment Outcome in Psychotherapy’, </w:t>
      </w:r>
      <w:r w:rsidRPr="006F1DD3">
        <w:rPr>
          <w:rFonts w:eastAsia="Aptos"/>
          <w:b w:val="0"/>
          <w:i/>
          <w:iCs/>
          <w:color w:val="auto"/>
          <w:kern w:val="2"/>
          <w:sz w:val="24"/>
          <w:szCs w:val="24"/>
          <w:lang w:eastAsia="en-US"/>
          <w14:ligatures w14:val="standardContextual"/>
        </w:rPr>
        <w:t>Journal of Nervous and Mental Disease</w:t>
      </w:r>
      <w:r w:rsidRPr="006F1DD3">
        <w:rPr>
          <w:rFonts w:eastAsia="Aptos"/>
          <w:b w:val="0"/>
          <w:color w:val="auto"/>
          <w:kern w:val="2"/>
          <w:sz w:val="24"/>
          <w:szCs w:val="24"/>
          <w:lang w:eastAsia="en-US"/>
          <w14:ligatures w14:val="standardContextual"/>
        </w:rPr>
        <w:t xml:space="preserve">, 208(1), pp. 56–64.Available at :  </w:t>
      </w:r>
      <w:hyperlink r:id="rId160" w:history="1">
        <w:r w:rsidRPr="006F1DD3">
          <w:rPr>
            <w:rFonts w:eastAsia="Aptos"/>
            <w:b w:val="0"/>
            <w:color w:val="auto"/>
            <w:kern w:val="2"/>
            <w:sz w:val="24"/>
            <w:szCs w:val="24"/>
            <w:u w:val="single"/>
            <w:lang w:eastAsia="en-US"/>
            <w14:ligatures w14:val="standardContextual"/>
          </w:rPr>
          <w:t xml:space="preserve"> https://doi.org/10.1097/NMD.00000 00000 001111</w:t>
        </w:r>
      </w:hyperlink>
    </w:p>
    <w:p w14:paraId="72BD2DC6"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University of Liverpool (2025) </w:t>
      </w:r>
      <w:r w:rsidRPr="006F1DD3">
        <w:rPr>
          <w:rFonts w:eastAsia="Aptos"/>
          <w:b w:val="0"/>
          <w:i/>
          <w:iCs/>
          <w:color w:val="auto"/>
          <w:kern w:val="2"/>
          <w:sz w:val="24"/>
          <w:szCs w:val="24"/>
          <w:lang w:eastAsia="en-US"/>
          <w14:ligatures w14:val="standardContextual"/>
        </w:rPr>
        <w:t xml:space="preserve">What is Single Session Therapy and How Can it Help You? </w:t>
      </w:r>
      <w:r w:rsidRPr="006F1DD3">
        <w:rPr>
          <w:rFonts w:eastAsia="Aptos"/>
          <w:b w:val="0"/>
          <w:color w:val="auto"/>
          <w:kern w:val="2"/>
          <w:sz w:val="24"/>
          <w:szCs w:val="24"/>
          <w:lang w:eastAsia="en-US"/>
          <w14:ligatures w14:val="standardContextual"/>
        </w:rPr>
        <w:t xml:space="preserve">Available at: </w:t>
      </w:r>
      <w:hyperlink r:id="rId161" w:anchor=":~:text=Single%20session%20therapy%20is%20a,to%20gain%20from%20the%20experience" w:history="1">
        <w:r w:rsidRPr="006F1DD3">
          <w:rPr>
            <w:rFonts w:eastAsia="Aptos"/>
            <w:b w:val="0"/>
            <w:color w:val="auto"/>
            <w:kern w:val="2"/>
            <w:sz w:val="24"/>
            <w:szCs w:val="24"/>
            <w:u w:val="single"/>
            <w:lang w:eastAsia="en-US"/>
            <w14:ligatures w14:val="standardContextual"/>
          </w:rPr>
          <w:t>https://www.liverpool.ac.uk/studentsupport/mental-wellbeing/counselling-service/single-session-therapy/#:~:text=Single%20session%20therapy%20is%20a,to%20gain%20from%20the%20experience</w:t>
        </w:r>
      </w:hyperlink>
      <w:r w:rsidRPr="006F1DD3">
        <w:rPr>
          <w:rFonts w:eastAsia="Aptos"/>
          <w:b w:val="0"/>
          <w:color w:val="auto"/>
          <w:kern w:val="2"/>
          <w:sz w:val="24"/>
          <w:szCs w:val="24"/>
          <w:lang w:eastAsia="en-US"/>
          <w14:ligatures w14:val="standardContextual"/>
        </w:rPr>
        <w:t>. (Accessed 17 November 2025).</w:t>
      </w:r>
    </w:p>
    <w:p w14:paraId="5E91ED61" w14:textId="36EF592C"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University of Wales Trinity Saint David (</w:t>
      </w:r>
      <w:r w:rsidR="0075654D">
        <w:rPr>
          <w:rFonts w:eastAsia="Aptos"/>
          <w:b w:val="0"/>
          <w:color w:val="auto"/>
          <w:kern w:val="2"/>
          <w:sz w:val="24"/>
          <w:szCs w:val="24"/>
          <w:lang w:eastAsia="en-US"/>
          <w14:ligatures w14:val="standardContextual"/>
        </w:rPr>
        <w:t>2026</w:t>
      </w:r>
      <w:r w:rsidRPr="006F1DD3">
        <w:rPr>
          <w:rFonts w:eastAsia="Aptos"/>
          <w:b w:val="0"/>
          <w:color w:val="auto"/>
          <w:kern w:val="2"/>
          <w:sz w:val="24"/>
          <w:szCs w:val="24"/>
          <w:lang w:eastAsia="en-US"/>
          <w14:ligatures w14:val="standardContextual"/>
        </w:rPr>
        <w:t xml:space="preserve">) </w:t>
      </w:r>
      <w:r w:rsidRPr="006F1DD3">
        <w:rPr>
          <w:rFonts w:eastAsia="Aptos"/>
          <w:b w:val="0"/>
          <w:i/>
          <w:iCs/>
          <w:color w:val="auto"/>
          <w:kern w:val="2"/>
          <w:sz w:val="24"/>
          <w:szCs w:val="24"/>
          <w:lang w:eastAsia="en-US"/>
          <w14:ligatures w14:val="standardContextual"/>
        </w:rPr>
        <w:t>Research Data Management Policy</w:t>
      </w:r>
      <w:r w:rsidRPr="006F1DD3">
        <w:rPr>
          <w:rFonts w:eastAsia="Aptos"/>
          <w:b w:val="0"/>
          <w:color w:val="auto"/>
          <w:kern w:val="2"/>
          <w:sz w:val="24"/>
          <w:szCs w:val="24"/>
          <w:lang w:eastAsia="en-US"/>
          <w14:ligatures w14:val="standardContextual"/>
        </w:rPr>
        <w:t xml:space="preserve">. Available at: </w:t>
      </w:r>
      <w:hyperlink r:id="rId162" w:history="1">
        <w:r w:rsidRPr="006F1DD3">
          <w:rPr>
            <w:rFonts w:eastAsia="Aptos"/>
            <w:b w:val="0"/>
            <w:color w:val="auto"/>
            <w:kern w:val="2"/>
            <w:sz w:val="24"/>
            <w:szCs w:val="24"/>
            <w:u w:val="single"/>
            <w:lang w:eastAsia="en-US"/>
            <w14:ligatures w14:val="standardContextual"/>
          </w:rPr>
          <w:t>https://www.uwtsd.ac.uk/media/1675/download?attachment</w:t>
        </w:r>
      </w:hyperlink>
      <w:r w:rsidRPr="006F1DD3">
        <w:rPr>
          <w:rFonts w:eastAsia="Aptos"/>
          <w:b w:val="0"/>
          <w:color w:val="auto"/>
          <w:kern w:val="2"/>
          <w:sz w:val="24"/>
          <w:szCs w:val="24"/>
          <w:lang w:eastAsia="en-US"/>
          <w14:ligatures w14:val="standardContextual"/>
        </w:rPr>
        <w:t xml:space="preserve"> (Accessed 09 January 2026).</w:t>
      </w:r>
    </w:p>
    <w:p w14:paraId="1F4C842C" w14:textId="77777777"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Venturo-Conerly, K. E., Osborn, T. L., Alemu, R., Roe, E., Rodriguez, M., Gan,J., Arango, S., Wasil, A., Wasanga, C. and Weisz, J.R.(2022) ‘Single Session Interventions for Adolescent Anxiety and Depression Symptoms in Kenya: A Cluster-Randomized Controlled Trial’, </w:t>
      </w:r>
      <w:r w:rsidRPr="006F1DD3">
        <w:rPr>
          <w:rFonts w:eastAsia="Aptos"/>
          <w:b w:val="0"/>
          <w:i/>
          <w:iCs/>
          <w:color w:val="auto"/>
          <w:kern w:val="2"/>
          <w:sz w:val="24"/>
          <w:szCs w:val="24"/>
          <w:lang w:eastAsia="en-US"/>
          <w14:ligatures w14:val="standardContextual"/>
        </w:rPr>
        <w:t>Behaviour Research and Therapy</w:t>
      </w:r>
      <w:r w:rsidRPr="006F1DD3">
        <w:rPr>
          <w:rFonts w:eastAsia="Aptos"/>
          <w:b w:val="0"/>
          <w:color w:val="auto"/>
          <w:kern w:val="2"/>
          <w:sz w:val="24"/>
          <w:szCs w:val="24"/>
          <w:lang w:eastAsia="en-US"/>
          <w14:ligatures w14:val="standardContextual"/>
        </w:rPr>
        <w:t xml:space="preserve">, 151 ( 104040), pp. 1-12. Available at : </w:t>
      </w:r>
      <w:hyperlink r:id="rId163" w:history="1">
        <w:r w:rsidRPr="006F1DD3">
          <w:rPr>
            <w:rFonts w:eastAsia="Aptos"/>
            <w:b w:val="0"/>
            <w:color w:val="auto"/>
            <w:kern w:val="2"/>
            <w:sz w:val="24"/>
            <w:szCs w:val="24"/>
            <w:u w:val="single"/>
            <w:lang w:eastAsia="en-US"/>
            <w14:ligatures w14:val="standardContextual"/>
          </w:rPr>
          <w:t xml:space="preserve"> https://doi.org/10.1016/j.brat.2022.104040</w:t>
        </w:r>
      </w:hyperlink>
    </w:p>
    <w:p w14:paraId="55774EF8" w14:textId="4A152502" w:rsidR="00C24000" w:rsidRPr="006F1DD3" w:rsidRDefault="00C24000" w:rsidP="00C24000">
      <w:pPr>
        <w:ind w:left="720" w:hanging="720"/>
        <w:rPr>
          <w:rFonts w:eastAsia="SimSun"/>
          <w:color w:val="auto"/>
        </w:rPr>
      </w:pPr>
      <w:r w:rsidRPr="006F1DD3">
        <w:rPr>
          <w:rFonts w:eastAsia="Aptos"/>
          <w:b w:val="0"/>
          <w:color w:val="auto"/>
          <w:kern w:val="2"/>
          <w:sz w:val="24"/>
          <w:szCs w:val="24"/>
          <w:lang w:eastAsia="en-US"/>
          <w14:ligatures w14:val="standardContextual"/>
        </w:rPr>
        <w:t xml:space="preserve">Vernon, J. and  Schweitzer, R.D. (2023)  ‘Learning to End: Trainee Therapists’ Experiences of Imposed Therapeutic Endings’, </w:t>
      </w:r>
      <w:r w:rsidRPr="006F1DD3">
        <w:rPr>
          <w:rFonts w:eastAsia="Aptos"/>
          <w:b w:val="0"/>
          <w:i/>
          <w:iCs/>
          <w:color w:val="auto"/>
          <w:kern w:val="2"/>
          <w:sz w:val="24"/>
          <w:szCs w:val="24"/>
          <w:lang w:eastAsia="en-US"/>
          <w14:ligatures w14:val="standardContextual"/>
        </w:rPr>
        <w:t>European Journal for Qualitative Research in Psychotherapy</w:t>
      </w:r>
      <w:r w:rsidRPr="006F1DD3">
        <w:rPr>
          <w:rFonts w:eastAsia="Aptos"/>
          <w:b w:val="0"/>
          <w:color w:val="auto"/>
          <w:kern w:val="2"/>
          <w:sz w:val="24"/>
          <w:szCs w:val="24"/>
          <w:lang w:eastAsia="en-US"/>
          <w14:ligatures w14:val="standardContextual"/>
        </w:rPr>
        <w:t xml:space="preserve">, 13 (0), pp. 121-135. Available at: </w:t>
      </w:r>
      <w:hyperlink r:id="rId164" w:history="1">
        <w:r w:rsidRPr="006F1DD3">
          <w:rPr>
            <w:rFonts w:eastAsia="Aptos"/>
            <w:b w:val="0"/>
            <w:color w:val="auto"/>
            <w:kern w:val="2"/>
            <w:sz w:val="24"/>
            <w:szCs w:val="24"/>
            <w:u w:val="single"/>
            <w:lang w:eastAsia="en-US"/>
            <w14:ligatures w14:val="standardContextual"/>
          </w:rPr>
          <w:t>https://doi.org/10.24377/EJQRP.article3081</w:t>
        </w:r>
      </w:hyperlink>
    </w:p>
    <w:p w14:paraId="5D1D68C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Weiss, C.R. and Johnson-Koenke, R. (2023) ‘Narrative Inquiry as a Caring and Relational Research Approach: Adopting an Evolving Paradigm’, </w:t>
      </w:r>
      <w:r w:rsidRPr="006F1DD3">
        <w:rPr>
          <w:rFonts w:eastAsia="Aptos"/>
          <w:b w:val="0"/>
          <w:i/>
          <w:iCs/>
          <w:color w:val="auto"/>
          <w:kern w:val="2"/>
          <w:sz w:val="24"/>
          <w:szCs w:val="24"/>
          <w:lang w:eastAsia="en-US"/>
          <w14:ligatures w14:val="standardContextual"/>
        </w:rPr>
        <w:t>Qualitative Health Research</w:t>
      </w:r>
      <w:r w:rsidRPr="006F1DD3">
        <w:rPr>
          <w:rFonts w:eastAsia="Aptos"/>
          <w:b w:val="0"/>
          <w:color w:val="auto"/>
          <w:kern w:val="2"/>
          <w:sz w:val="24"/>
          <w:szCs w:val="24"/>
          <w:lang w:eastAsia="en-US"/>
          <w14:ligatures w14:val="standardContextual"/>
        </w:rPr>
        <w:t xml:space="preserve">, 33(5), pp. 388–399. Available at: </w:t>
      </w:r>
      <w:hyperlink r:id="rId165" w:history="1">
        <w:r w:rsidRPr="006F1DD3">
          <w:rPr>
            <w:rFonts w:eastAsia="Aptos"/>
            <w:b w:val="0"/>
            <w:color w:val="auto"/>
            <w:kern w:val="2"/>
            <w:sz w:val="24"/>
            <w:szCs w:val="24"/>
            <w:u w:val="single"/>
            <w:lang w:eastAsia="en-US"/>
            <w14:ligatures w14:val="standardContextual"/>
          </w:rPr>
          <w:t>https://doi.org/10.1177/10497323231158619</w:t>
        </w:r>
      </w:hyperlink>
    </w:p>
    <w:p w14:paraId="4C491DE4"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lastRenderedPageBreak/>
        <w:t xml:space="preserve">Welsh Government (2024) </w:t>
      </w:r>
      <w:r w:rsidRPr="006F1DD3">
        <w:rPr>
          <w:rFonts w:eastAsia="Aptos"/>
          <w:b w:val="0"/>
          <w:i/>
          <w:iCs/>
          <w:color w:val="auto"/>
          <w:kern w:val="2"/>
          <w:sz w:val="24"/>
          <w:szCs w:val="24"/>
          <w:lang w:eastAsia="en-US"/>
          <w14:ligatures w14:val="standardContextual"/>
        </w:rPr>
        <w:t>NHS Activity and Performance Summary: April and May 2024.</w:t>
      </w:r>
      <w:r w:rsidRPr="006F1DD3">
        <w:rPr>
          <w:rFonts w:eastAsia="Aptos"/>
          <w:b w:val="0"/>
          <w:color w:val="auto"/>
          <w:kern w:val="2"/>
          <w:sz w:val="24"/>
          <w:szCs w:val="24"/>
          <w:lang w:eastAsia="en-US"/>
          <w14:ligatures w14:val="standardContextual"/>
        </w:rPr>
        <w:t xml:space="preserve"> Available at: </w:t>
      </w:r>
      <w:hyperlink r:id="rId166" w:history="1">
        <w:r w:rsidRPr="006F1DD3">
          <w:rPr>
            <w:rFonts w:eastAsia="Aptos"/>
            <w:b w:val="0"/>
            <w:color w:val="auto"/>
            <w:kern w:val="2"/>
            <w:sz w:val="24"/>
            <w:szCs w:val="24"/>
            <w:u w:val="single"/>
            <w:lang w:eastAsia="en-US"/>
            <w14:ligatures w14:val="standardContextual"/>
          </w:rPr>
          <w:t>https://www.gov.wales/nhs-activity-and-performance-summary-april-and-may-2024-html</w:t>
        </w:r>
      </w:hyperlink>
      <w:r w:rsidRPr="006F1DD3">
        <w:rPr>
          <w:rFonts w:eastAsia="Aptos"/>
          <w:b w:val="0"/>
          <w:color w:val="auto"/>
          <w:kern w:val="2"/>
          <w:sz w:val="24"/>
          <w:szCs w:val="24"/>
          <w:lang w:eastAsia="en-US"/>
          <w14:ligatures w14:val="standardContextual"/>
        </w:rPr>
        <w:t xml:space="preserve">   (Accessed: 3 August 2025).</w:t>
      </w:r>
    </w:p>
    <w:p w14:paraId="2C0C82E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Westwater, J., Murphy, M., Handley, C. and  McGregor, L. (2020) ‘A Mixed Methods Exploration of Single Session Family Therapy in a Child and Adolescent Mental Health Service in Tasmania, Australia’,  </w:t>
      </w:r>
      <w:r w:rsidRPr="006F1DD3">
        <w:rPr>
          <w:rFonts w:eastAsia="Aptos"/>
          <w:b w:val="0"/>
          <w:i/>
          <w:iCs/>
          <w:color w:val="auto"/>
          <w:kern w:val="2"/>
          <w:sz w:val="24"/>
          <w:szCs w:val="24"/>
          <w:lang w:eastAsia="en-US"/>
          <w14:ligatures w14:val="standardContextual"/>
        </w:rPr>
        <w:t>Australian and New Zealand Journal of Family Therapy</w:t>
      </w:r>
      <w:r w:rsidRPr="006F1DD3">
        <w:rPr>
          <w:rFonts w:eastAsia="Aptos"/>
          <w:b w:val="0"/>
          <w:color w:val="auto"/>
          <w:kern w:val="2"/>
          <w:sz w:val="24"/>
          <w:szCs w:val="24"/>
          <w:lang w:eastAsia="en-US"/>
          <w14:ligatures w14:val="standardContextual"/>
        </w:rPr>
        <w:t xml:space="preserve">, 41 (1), pp. 258–270. Available at : </w:t>
      </w:r>
      <w:hyperlink r:id="rId167" w:history="1">
        <w:r w:rsidRPr="006F1DD3">
          <w:rPr>
            <w:rFonts w:eastAsia="Aptos"/>
            <w:b w:val="0"/>
            <w:color w:val="auto"/>
            <w:kern w:val="2"/>
            <w:sz w:val="24"/>
            <w:szCs w:val="24"/>
            <w:u w:val="single"/>
            <w:lang w:eastAsia="en-US"/>
            <w14:ligatures w14:val="standardContextual"/>
          </w:rPr>
          <w:t xml:space="preserve"> https://doi.org/10.1002/anzf.1420H</w:t>
        </w:r>
      </w:hyperlink>
    </w:p>
    <w:p w14:paraId="7705BD6A"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White, E. and Hanley, T. (2025) “‘What I Share is not the Same as Therapy’: Psychologist Experiences of Instagram use as a Mental Health Influencer,” </w:t>
      </w:r>
      <w:r w:rsidRPr="006F1DD3">
        <w:rPr>
          <w:rFonts w:eastAsia="Aptos"/>
          <w:b w:val="0"/>
          <w:i/>
          <w:iCs/>
          <w:color w:val="3A3A3A"/>
          <w:kern w:val="2"/>
          <w:sz w:val="24"/>
          <w:szCs w:val="24"/>
          <w:shd w:val="clear" w:color="auto" w:fill="FFFFFF"/>
          <w:lang w:eastAsia="en-US"/>
          <w14:ligatures w14:val="standardContextual"/>
        </w:rPr>
        <w:t>Psychology and Psychotherapy</w:t>
      </w:r>
      <w:r w:rsidRPr="006F1DD3">
        <w:rPr>
          <w:rFonts w:eastAsia="Aptos"/>
          <w:b w:val="0"/>
          <w:color w:val="3A3A3A"/>
          <w:kern w:val="2"/>
          <w:sz w:val="24"/>
          <w:szCs w:val="24"/>
          <w:shd w:val="clear" w:color="auto" w:fill="FFFFFF"/>
          <w:lang w:eastAsia="en-US"/>
          <w14:ligatures w14:val="standardContextual"/>
        </w:rPr>
        <w:t xml:space="preserve">, 98(3), pp. 624–642. Available at: </w:t>
      </w:r>
      <w:hyperlink r:id="rId168" w:history="1">
        <w:r w:rsidRPr="006F1DD3">
          <w:rPr>
            <w:rFonts w:eastAsia="Aptos"/>
            <w:b w:val="0"/>
            <w:color w:val="467886"/>
            <w:kern w:val="2"/>
            <w:sz w:val="24"/>
            <w:szCs w:val="24"/>
            <w:u w:val="single"/>
            <w:shd w:val="clear" w:color="auto" w:fill="FFFFFF"/>
            <w:lang w:eastAsia="en-US"/>
            <w14:ligatures w14:val="standardContextual"/>
          </w:rPr>
          <w:t>https://doi.org/10.1111/papt.12585</w:t>
        </w:r>
      </w:hyperlink>
    </w:p>
    <w:p w14:paraId="324076E2"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Wickman, S.A. and Campbell, C. (2003) ‘An Analysis of How Carl Rogers Enacted Client</w:t>
      </w:r>
      <w:r w:rsidRPr="006F1DD3">
        <w:rPr>
          <w:rFonts w:ascii="Cambria Math" w:eastAsia="Aptos" w:hAnsi="Cambria Math" w:cs="Cambria Math"/>
          <w:b w:val="0"/>
          <w:color w:val="auto"/>
          <w:kern w:val="2"/>
          <w:sz w:val="24"/>
          <w:szCs w:val="24"/>
          <w:lang w:eastAsia="en-US"/>
          <w14:ligatures w14:val="standardContextual"/>
        </w:rPr>
        <w:t>‐</w:t>
      </w:r>
      <w:r w:rsidRPr="006F1DD3">
        <w:rPr>
          <w:rFonts w:eastAsia="Aptos"/>
          <w:b w:val="0"/>
          <w:color w:val="auto"/>
          <w:kern w:val="2"/>
          <w:sz w:val="24"/>
          <w:szCs w:val="24"/>
          <w:lang w:eastAsia="en-US"/>
          <w14:ligatures w14:val="standardContextual"/>
        </w:rPr>
        <w:t xml:space="preserve">Centered Conversation With Gloria’,  </w:t>
      </w:r>
      <w:r w:rsidRPr="006F1DD3">
        <w:rPr>
          <w:rFonts w:eastAsia="Aptos"/>
          <w:b w:val="0"/>
          <w:i/>
          <w:iCs/>
          <w:color w:val="auto"/>
          <w:kern w:val="2"/>
          <w:sz w:val="24"/>
          <w:szCs w:val="24"/>
          <w:lang w:eastAsia="en-US"/>
          <w14:ligatures w14:val="standardContextual"/>
        </w:rPr>
        <w:t>Journal of Counselling and Development</w:t>
      </w:r>
      <w:r w:rsidRPr="006F1DD3">
        <w:rPr>
          <w:rFonts w:eastAsia="Aptos"/>
          <w:b w:val="0"/>
          <w:color w:val="auto"/>
          <w:kern w:val="2"/>
          <w:sz w:val="24"/>
          <w:szCs w:val="24"/>
          <w:lang w:eastAsia="en-US"/>
          <w14:ligatures w14:val="standardContextual"/>
        </w:rPr>
        <w:t xml:space="preserve">, 81(2), pp.187-189. Available at :  </w:t>
      </w:r>
      <w:hyperlink r:id="rId169" w:history="1">
        <w:r w:rsidRPr="006F1DD3">
          <w:rPr>
            <w:rFonts w:eastAsia="Aptos"/>
            <w:b w:val="0"/>
            <w:color w:val="auto"/>
            <w:kern w:val="2"/>
            <w:sz w:val="24"/>
            <w:szCs w:val="24"/>
            <w:u w:val="single"/>
            <w:lang w:eastAsia="en-US"/>
            <w14:ligatures w14:val="standardContextual"/>
          </w:rPr>
          <w:t xml:space="preserve"> https://doi.org/10.1002/j.1556-6678.2003.tb00239.x</w:t>
        </w:r>
      </w:hyperlink>
    </w:p>
    <w:p w14:paraId="6E1D7AD0"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Wilcockson, M. (2022) ‘Conflicts of Identity – How Counsellors Practice CBT 5 Years Post Qualification’, </w:t>
      </w:r>
      <w:r w:rsidRPr="006F1DD3">
        <w:rPr>
          <w:rFonts w:eastAsia="Aptos"/>
          <w:b w:val="0"/>
          <w:i/>
          <w:iCs/>
          <w:color w:val="3A3A3A"/>
          <w:kern w:val="2"/>
          <w:sz w:val="24"/>
          <w:szCs w:val="24"/>
          <w:shd w:val="clear" w:color="auto" w:fill="FFFFFF"/>
          <w:lang w:eastAsia="en-US"/>
          <w14:ligatures w14:val="standardContextual"/>
        </w:rPr>
        <w:t>Psychology and Behavioural Sciences</w:t>
      </w:r>
      <w:r w:rsidRPr="006F1DD3">
        <w:rPr>
          <w:rFonts w:eastAsia="Aptos"/>
          <w:b w:val="0"/>
          <w:color w:val="3A3A3A"/>
          <w:kern w:val="2"/>
          <w:sz w:val="24"/>
          <w:szCs w:val="24"/>
          <w:shd w:val="clear" w:color="auto" w:fill="FFFFFF"/>
          <w:lang w:eastAsia="en-US"/>
          <w14:ligatures w14:val="standardContextual"/>
        </w:rPr>
        <w:t xml:space="preserve">, 11(2) pp. 42-50. Available at: </w:t>
      </w:r>
      <w:hyperlink r:id="rId170" w:history="1">
        <w:r w:rsidRPr="006F1DD3">
          <w:rPr>
            <w:rFonts w:eastAsia="Aptos"/>
            <w:b w:val="0"/>
            <w:color w:val="467886"/>
            <w:kern w:val="2"/>
            <w:sz w:val="24"/>
            <w:szCs w:val="24"/>
            <w:u w:val="single"/>
            <w:shd w:val="clear" w:color="auto" w:fill="FFFFFF"/>
            <w:lang w:eastAsia="en-US"/>
            <w14:ligatures w14:val="standardContextual"/>
          </w:rPr>
          <w:t>https://doi/10.11648/j.pbs.20221102.11</w:t>
        </w:r>
      </w:hyperlink>
    </w:p>
    <w:p w14:paraId="7BFD7F09" w14:textId="77777777" w:rsidR="00C24000" w:rsidRPr="006F1DD3" w:rsidRDefault="00C24000" w:rsidP="00C24000">
      <w:pPr>
        <w:ind w:left="720" w:hanging="720"/>
        <w:rPr>
          <w:rFonts w:eastAsia="Aptos" w:cs="Times New Roman"/>
          <w:b w:val="0"/>
          <w:color w:val="000000"/>
          <w:sz w:val="24"/>
          <w:szCs w:val="24"/>
          <w:lang w:eastAsia="en-US"/>
        </w:rPr>
      </w:pPr>
      <w:r w:rsidRPr="006F1DD3">
        <w:rPr>
          <w:rFonts w:eastAsia="Aptos" w:cs="Times New Roman"/>
          <w:b w:val="0"/>
          <w:color w:val="000000"/>
          <w:sz w:val="24"/>
          <w:szCs w:val="24"/>
          <w:lang w:eastAsia="en-US"/>
        </w:rPr>
        <w:t xml:space="preserve">Wilcox, H. and Almasifard, S. (2023) ‘Facilitating the Client’s Experience of  Relational Depth in Counselling and Psychotherapy: A Thematic Review’, </w:t>
      </w:r>
      <w:r w:rsidRPr="006F1DD3">
        <w:rPr>
          <w:rFonts w:eastAsia="Aptos" w:cs="Times New Roman"/>
          <w:b w:val="0"/>
          <w:i/>
          <w:iCs/>
          <w:color w:val="000000"/>
          <w:sz w:val="24"/>
          <w:szCs w:val="24"/>
          <w:lang w:eastAsia="en-US"/>
        </w:rPr>
        <w:t>Counselling and Psychotherapy Research</w:t>
      </w:r>
      <w:r w:rsidRPr="006F1DD3">
        <w:rPr>
          <w:rFonts w:eastAsia="Aptos" w:cs="Times New Roman"/>
          <w:b w:val="0"/>
          <w:color w:val="000000"/>
          <w:sz w:val="24"/>
          <w:szCs w:val="24"/>
          <w:lang w:eastAsia="en-US"/>
        </w:rPr>
        <w:t xml:space="preserve">, 23(3), pp. 603–616. Available at: </w:t>
      </w:r>
      <w:hyperlink r:id="rId171" w:history="1">
        <w:r w:rsidRPr="006F1DD3">
          <w:rPr>
            <w:rFonts w:eastAsia="Aptos" w:cs="Times New Roman"/>
            <w:b w:val="0"/>
            <w:color w:val="467886"/>
            <w:sz w:val="24"/>
            <w:szCs w:val="24"/>
            <w:u w:val="single"/>
            <w:lang w:eastAsia="en-US"/>
          </w:rPr>
          <w:t>https://doi.org/10.1002/capr.12595</w:t>
        </w:r>
      </w:hyperlink>
    </w:p>
    <w:p w14:paraId="46FF77AD"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Xiao, H., Castonguay, L. G., Hayes, J. A., Janis, R. A. and Locke, B. D. (2023) ‘Reconstructing Dropout: Building from Multiple Definitions, Therapist Effects, and </w:t>
      </w:r>
      <w:r w:rsidRPr="006F1DD3">
        <w:rPr>
          <w:rFonts w:eastAsia="Aptos"/>
          <w:b w:val="0"/>
          <w:color w:val="auto"/>
          <w:kern w:val="2"/>
          <w:sz w:val="24"/>
          <w:szCs w:val="24"/>
          <w:lang w:eastAsia="en-US"/>
          <w14:ligatures w14:val="standardContextual"/>
        </w:rPr>
        <w:lastRenderedPageBreak/>
        <w:t xml:space="preserve">Centre Effects’,  </w:t>
      </w:r>
      <w:r w:rsidRPr="006F1DD3">
        <w:rPr>
          <w:rFonts w:eastAsia="Aptos"/>
          <w:b w:val="0"/>
          <w:i/>
          <w:iCs/>
          <w:color w:val="auto"/>
          <w:kern w:val="2"/>
          <w:sz w:val="24"/>
          <w:szCs w:val="24"/>
          <w:lang w:eastAsia="en-US"/>
          <w14:ligatures w14:val="standardContextual"/>
        </w:rPr>
        <w:t>Psychotherapy Research</w:t>
      </w:r>
      <w:r w:rsidRPr="006F1DD3">
        <w:rPr>
          <w:rFonts w:eastAsia="Aptos"/>
          <w:b w:val="0"/>
          <w:color w:val="auto"/>
          <w:kern w:val="2"/>
          <w:sz w:val="24"/>
          <w:szCs w:val="24"/>
          <w:lang w:eastAsia="en-US"/>
          <w14:ligatures w14:val="standardContextual"/>
        </w:rPr>
        <w:t>, 33(2), pp. 146–157. Available at: https://doi .org/10.1080/10503307.2022.2082897</w:t>
      </w:r>
    </w:p>
    <w:p w14:paraId="519F07FB"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Yip, S.L. (2025) ‘Power and Psychotherapy: An Exploration Through a Psychosynthesis Lens’, </w:t>
      </w:r>
      <w:r w:rsidRPr="006F1DD3">
        <w:rPr>
          <w:rFonts w:eastAsia="Aptos"/>
          <w:b w:val="0"/>
          <w:i/>
          <w:iCs/>
          <w:color w:val="3A3A3A"/>
          <w:kern w:val="2"/>
          <w:sz w:val="24"/>
          <w:szCs w:val="24"/>
          <w:shd w:val="clear" w:color="auto" w:fill="FFFFFF"/>
          <w:lang w:eastAsia="en-US"/>
          <w14:ligatures w14:val="standardContextual"/>
        </w:rPr>
        <w:t>European Journal of Psychotherapy and Counselling</w:t>
      </w:r>
      <w:r w:rsidRPr="006F1DD3">
        <w:rPr>
          <w:rFonts w:eastAsia="Aptos"/>
          <w:b w:val="0"/>
          <w:color w:val="3A3A3A"/>
          <w:kern w:val="2"/>
          <w:sz w:val="24"/>
          <w:szCs w:val="24"/>
          <w:shd w:val="clear" w:color="auto" w:fill="FFFFFF"/>
          <w:lang w:eastAsia="en-US"/>
          <w14:ligatures w14:val="standardContextual"/>
        </w:rPr>
        <w:t xml:space="preserve">, 27(3–4), pp. 332–351. Available at: </w:t>
      </w:r>
      <w:hyperlink r:id="rId172" w:history="1">
        <w:r w:rsidRPr="006F1DD3">
          <w:rPr>
            <w:rFonts w:eastAsia="Aptos"/>
            <w:b w:val="0"/>
            <w:color w:val="467886"/>
            <w:kern w:val="2"/>
            <w:sz w:val="24"/>
            <w:szCs w:val="24"/>
            <w:u w:val="single"/>
            <w:shd w:val="clear" w:color="auto" w:fill="FFFFFF"/>
            <w:lang w:eastAsia="en-US"/>
            <w14:ligatures w14:val="standardContextual"/>
          </w:rPr>
          <w:t>https://doi.org/10.1080/13642537.2025.2539092</w:t>
        </w:r>
      </w:hyperlink>
    </w:p>
    <w:p w14:paraId="5D0203BF"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Yocheved, L., Yim, R.B and  Muran, C. (2025) ‘Termination of Psychotherapy: A Systematic Review’,  </w:t>
      </w:r>
      <w:r w:rsidRPr="006F1DD3">
        <w:rPr>
          <w:rFonts w:eastAsia="Aptos"/>
          <w:b w:val="0"/>
          <w:i/>
          <w:iCs/>
          <w:color w:val="auto"/>
          <w:kern w:val="2"/>
          <w:sz w:val="24"/>
          <w:szCs w:val="24"/>
          <w:lang w:eastAsia="en-US"/>
          <w14:ligatures w14:val="standardContextual"/>
        </w:rPr>
        <w:t>Cogent Mental Health</w:t>
      </w:r>
      <w:r w:rsidRPr="006F1DD3">
        <w:rPr>
          <w:rFonts w:eastAsia="Aptos"/>
          <w:b w:val="0"/>
          <w:color w:val="auto"/>
          <w:kern w:val="2"/>
          <w:sz w:val="24"/>
          <w:szCs w:val="24"/>
          <w:lang w:eastAsia="en-US"/>
          <w14:ligatures w14:val="standardContextual"/>
        </w:rPr>
        <w:t>, 4(1), pp. 1-25. Available at: https://doi.org/10.1080/28324765.2025.2535626</w:t>
      </w:r>
    </w:p>
    <w:p w14:paraId="31568EE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Younas, A. and Inayat, S. (2025) ‘Choosing an Analytical Approach in Narrative Inquiry’</w:t>
      </w:r>
      <w:r w:rsidRPr="006F1DD3">
        <w:rPr>
          <w:rFonts w:eastAsia="Aptos"/>
          <w:b w:val="0"/>
          <w:i/>
          <w:iCs/>
          <w:color w:val="auto"/>
          <w:kern w:val="2"/>
          <w:sz w:val="24"/>
          <w:szCs w:val="24"/>
          <w:lang w:eastAsia="en-US"/>
          <w14:ligatures w14:val="standardContextual"/>
        </w:rPr>
        <w:t>, Creative Nursing</w:t>
      </w:r>
      <w:r w:rsidRPr="006F1DD3">
        <w:rPr>
          <w:rFonts w:eastAsia="Aptos"/>
          <w:b w:val="0"/>
          <w:color w:val="auto"/>
          <w:kern w:val="2"/>
          <w:sz w:val="24"/>
          <w:szCs w:val="24"/>
          <w:lang w:eastAsia="en-US"/>
          <w14:ligatures w14:val="standardContextual"/>
        </w:rPr>
        <w:t xml:space="preserve">, 31(3), pp. 315–317. Available at: </w:t>
      </w:r>
      <w:hyperlink r:id="rId173" w:history="1">
        <w:r w:rsidRPr="006F1DD3">
          <w:rPr>
            <w:rFonts w:eastAsia="Aptos"/>
            <w:b w:val="0"/>
            <w:color w:val="auto"/>
            <w:kern w:val="2"/>
            <w:sz w:val="24"/>
            <w:szCs w:val="24"/>
            <w:u w:val="single"/>
            <w:lang w:eastAsia="en-US"/>
            <w14:ligatures w14:val="standardContextual"/>
          </w:rPr>
          <w:t>https://doi.org/10.1177/10784535251360782</w:t>
        </w:r>
      </w:hyperlink>
    </w:p>
    <w:p w14:paraId="60B41511" w14:textId="77777777" w:rsidR="00C24000" w:rsidRPr="006F1DD3" w:rsidRDefault="00C24000" w:rsidP="00C24000">
      <w:pPr>
        <w:ind w:left="720" w:hanging="720"/>
        <w:rPr>
          <w:rFonts w:eastAsia="Aptos"/>
          <w:b w:val="0"/>
          <w:color w:val="auto"/>
          <w:kern w:val="2"/>
          <w:sz w:val="24"/>
          <w:szCs w:val="24"/>
          <w:lang w:eastAsia="en-US"/>
          <w14:ligatures w14:val="standardContextual"/>
        </w:rPr>
      </w:pPr>
      <w:r w:rsidRPr="006F1DD3">
        <w:rPr>
          <w:rFonts w:eastAsia="Aptos"/>
          <w:b w:val="0"/>
          <w:color w:val="auto"/>
          <w:kern w:val="2"/>
          <w:sz w:val="24"/>
          <w:szCs w:val="24"/>
          <w:lang w:eastAsia="en-US"/>
          <w14:ligatures w14:val="standardContextual"/>
        </w:rPr>
        <w:t xml:space="preserve">Young, J. (2018) ‘Single-Session Therapy: The Misunderstood Gift that Keeps on Giving’, in Hoyt, M.F., Bobele, M., Slive, A.,  Young, J. and  Talmon, M.  (Eds.) </w:t>
      </w:r>
      <w:r w:rsidRPr="006F1DD3">
        <w:rPr>
          <w:rFonts w:eastAsia="Aptos"/>
          <w:b w:val="0"/>
          <w:i/>
          <w:iCs/>
          <w:color w:val="auto"/>
          <w:kern w:val="2"/>
          <w:sz w:val="24"/>
          <w:szCs w:val="24"/>
          <w:lang w:eastAsia="en-US"/>
          <w14:ligatures w14:val="standardContextual"/>
        </w:rPr>
        <w:t>Single-Session Therapy by Walk-in or Appointment: Administrative, Clinical, and Supervisory Aspects of One-at-a-Time Services</w:t>
      </w:r>
      <w:r w:rsidRPr="006F1DD3">
        <w:rPr>
          <w:rFonts w:eastAsia="Aptos"/>
          <w:b w:val="0"/>
          <w:color w:val="auto"/>
          <w:kern w:val="2"/>
          <w:sz w:val="24"/>
          <w:szCs w:val="24"/>
          <w:lang w:eastAsia="en-US"/>
          <w14:ligatures w14:val="standardContextual"/>
        </w:rPr>
        <w:t>. Abingdon: Routledge, pp. 40-58.</w:t>
      </w:r>
    </w:p>
    <w:p w14:paraId="77992A61" w14:textId="77777777" w:rsidR="00C24000" w:rsidRPr="006F1DD3" w:rsidRDefault="00C24000" w:rsidP="00C24000">
      <w:pPr>
        <w:ind w:left="720" w:hanging="720"/>
        <w:rPr>
          <w:rFonts w:eastAsia="Aptos"/>
          <w:b w:val="0"/>
          <w:color w:val="3A3A3A"/>
          <w:kern w:val="2"/>
          <w:sz w:val="24"/>
          <w:szCs w:val="24"/>
          <w:shd w:val="clear" w:color="auto" w:fill="FFFFFF"/>
          <w:lang w:eastAsia="en-US"/>
          <w14:ligatures w14:val="standardContextual"/>
        </w:rPr>
      </w:pPr>
      <w:r w:rsidRPr="006F1DD3">
        <w:rPr>
          <w:rFonts w:eastAsia="Aptos"/>
          <w:b w:val="0"/>
          <w:color w:val="3A3A3A"/>
          <w:kern w:val="2"/>
          <w:sz w:val="24"/>
          <w:szCs w:val="24"/>
          <w:shd w:val="clear" w:color="auto" w:fill="FFFFFF"/>
          <w:lang w:eastAsia="en-US"/>
          <w14:ligatures w14:val="standardContextual"/>
        </w:rPr>
        <w:t xml:space="preserve">Young, J. (2020) ‘Putting Single Session Thinking to Work: Conceptual, Practical, Training, and Implementation Ideas’, </w:t>
      </w:r>
      <w:r w:rsidRPr="006F1DD3">
        <w:rPr>
          <w:rFonts w:eastAsia="Aptos"/>
          <w:b w:val="0"/>
          <w:i/>
          <w:iCs/>
          <w:color w:val="3A3A3A"/>
          <w:kern w:val="2"/>
          <w:sz w:val="24"/>
          <w:szCs w:val="24"/>
          <w:shd w:val="clear" w:color="auto" w:fill="FFFFFF"/>
          <w:lang w:eastAsia="en-US"/>
          <w14:ligatures w14:val="standardContextual"/>
        </w:rPr>
        <w:t>Australian and New Zealand Journal of Family Therapy</w:t>
      </w:r>
      <w:r w:rsidRPr="006F1DD3">
        <w:rPr>
          <w:rFonts w:eastAsia="Aptos"/>
          <w:b w:val="0"/>
          <w:color w:val="3A3A3A"/>
          <w:kern w:val="2"/>
          <w:sz w:val="24"/>
          <w:szCs w:val="24"/>
          <w:shd w:val="clear" w:color="auto" w:fill="FFFFFF"/>
          <w:lang w:eastAsia="en-US"/>
          <w14:ligatures w14:val="standardContextual"/>
        </w:rPr>
        <w:t xml:space="preserve">, 41(3), pp. 231–248. Available at: </w:t>
      </w:r>
      <w:hyperlink r:id="rId174" w:history="1">
        <w:r w:rsidRPr="006F1DD3">
          <w:rPr>
            <w:rFonts w:eastAsia="Aptos"/>
            <w:b w:val="0"/>
            <w:color w:val="467886"/>
            <w:kern w:val="2"/>
            <w:sz w:val="24"/>
            <w:szCs w:val="24"/>
            <w:u w:val="single"/>
            <w:shd w:val="clear" w:color="auto" w:fill="FFFFFF"/>
            <w:lang w:eastAsia="en-US"/>
            <w14:ligatures w14:val="standardContextual"/>
          </w:rPr>
          <w:t>https://doi.org/10.1002/anzf.1426</w:t>
        </w:r>
      </w:hyperlink>
    </w:p>
    <w:p w14:paraId="49FBB915" w14:textId="77777777" w:rsidR="00C24000" w:rsidRPr="006F1DD3" w:rsidRDefault="00C24000" w:rsidP="00C24000">
      <w:pPr>
        <w:ind w:left="720" w:hanging="720"/>
        <w:rPr>
          <w:rFonts w:eastAsia="Aptos"/>
          <w:b w:val="0"/>
          <w:color w:val="3A3A3A"/>
          <w:kern w:val="2"/>
          <w:sz w:val="24"/>
          <w:szCs w:val="24"/>
          <w:lang w:eastAsia="en-US"/>
          <w14:ligatures w14:val="standardContextual"/>
        </w:rPr>
      </w:pPr>
      <w:r w:rsidRPr="006F1DD3">
        <w:rPr>
          <w:rFonts w:eastAsia="Aptos"/>
          <w:b w:val="0"/>
          <w:color w:val="3A3A3A"/>
          <w:kern w:val="2"/>
          <w:sz w:val="24"/>
          <w:szCs w:val="24"/>
          <w:lang w:eastAsia="en-US"/>
          <w14:ligatures w14:val="standardContextual"/>
        </w:rPr>
        <w:t xml:space="preserve">Young, K.  and Jebreen, J. (2019) ‘Recognizing Single-Session Therapy as Psychotherapy’, </w:t>
      </w:r>
      <w:r w:rsidRPr="006F1DD3">
        <w:rPr>
          <w:rFonts w:eastAsia="Aptos"/>
          <w:b w:val="0"/>
          <w:i/>
          <w:iCs/>
          <w:color w:val="3A3A3A"/>
          <w:kern w:val="2"/>
          <w:sz w:val="24"/>
          <w:szCs w:val="24"/>
          <w:lang w:eastAsia="en-US"/>
          <w14:ligatures w14:val="standardContextual"/>
        </w:rPr>
        <w:t>Journal of Systemic Therapies</w:t>
      </w:r>
      <w:r w:rsidRPr="006F1DD3">
        <w:rPr>
          <w:rFonts w:eastAsia="Aptos"/>
          <w:b w:val="0"/>
          <w:color w:val="3A3A3A"/>
          <w:kern w:val="2"/>
          <w:sz w:val="24"/>
          <w:szCs w:val="24"/>
          <w:lang w:eastAsia="en-US"/>
          <w14:ligatures w14:val="standardContextual"/>
        </w:rPr>
        <w:t xml:space="preserve">, 38 (4), pp. 31–44. Available at : </w:t>
      </w:r>
      <w:hyperlink r:id="rId175" w:history="1">
        <w:r w:rsidRPr="006F1DD3">
          <w:rPr>
            <w:rFonts w:eastAsia="Aptos"/>
            <w:b w:val="0"/>
            <w:color w:val="467886"/>
            <w:kern w:val="2"/>
            <w:sz w:val="24"/>
            <w:szCs w:val="24"/>
            <w:u w:val="single"/>
            <w:lang w:eastAsia="en-US"/>
            <w14:ligatures w14:val="standardContextual"/>
          </w:rPr>
          <w:t>https://guilfordjournals.com/Available at /10.1521/jsyt.2019.38.4.31</w:t>
        </w:r>
      </w:hyperlink>
    </w:p>
    <w:p w14:paraId="58F83F8E" w14:textId="77777777" w:rsidR="00C24000" w:rsidRPr="000B1282" w:rsidRDefault="00C24000" w:rsidP="00C24000">
      <w:pPr>
        <w:ind w:left="720" w:hanging="720"/>
        <w:rPr>
          <w:rFonts w:eastAsia="Aptos"/>
          <w:b w:val="0"/>
          <w:color w:val="auto"/>
          <w:kern w:val="2"/>
          <w:sz w:val="24"/>
          <w:szCs w:val="24"/>
          <w:lang w:val="fr-FR" w:eastAsia="en-US"/>
          <w14:ligatures w14:val="standardContextual"/>
        </w:rPr>
      </w:pPr>
      <w:r w:rsidRPr="006F1DD3">
        <w:rPr>
          <w:rFonts w:eastAsia="Aptos"/>
          <w:b w:val="0"/>
          <w:color w:val="auto"/>
          <w:kern w:val="2"/>
          <w:sz w:val="24"/>
          <w:szCs w:val="24"/>
          <w:shd w:val="clear" w:color="auto" w:fill="FFFFFF"/>
          <w:lang w:eastAsia="en-US"/>
          <w14:ligatures w14:val="standardContextual"/>
        </w:rPr>
        <w:t>Żak, A.M. and Pękala, K. (2025) ‘Effectiveness of Solution-Focused Brief Therapy: An Umbrella Review of Systematic Reviews and Meta-Analyses’, </w:t>
      </w:r>
      <w:r w:rsidRPr="006F1DD3">
        <w:rPr>
          <w:rFonts w:eastAsia="Aptos"/>
          <w:b w:val="0"/>
          <w:i/>
          <w:iCs/>
          <w:color w:val="auto"/>
          <w:kern w:val="2"/>
          <w:sz w:val="24"/>
          <w:szCs w:val="24"/>
          <w:shd w:val="clear" w:color="auto" w:fill="FFFFFF"/>
          <w:lang w:eastAsia="en-US"/>
          <w14:ligatures w14:val="standardContextual"/>
        </w:rPr>
        <w:t xml:space="preserve">Psychotherapy </w:t>
      </w:r>
      <w:r w:rsidRPr="006F1DD3">
        <w:rPr>
          <w:rFonts w:eastAsia="Aptos"/>
          <w:b w:val="0"/>
          <w:i/>
          <w:iCs/>
          <w:color w:val="auto"/>
          <w:kern w:val="2"/>
          <w:sz w:val="24"/>
          <w:szCs w:val="24"/>
          <w:shd w:val="clear" w:color="auto" w:fill="FFFFFF"/>
          <w:lang w:eastAsia="en-US"/>
          <w14:ligatures w14:val="standardContextual"/>
        </w:rPr>
        <w:lastRenderedPageBreak/>
        <w:t>Research</w:t>
      </w:r>
      <w:r w:rsidRPr="006F1DD3">
        <w:rPr>
          <w:rFonts w:eastAsia="Aptos"/>
          <w:b w:val="0"/>
          <w:color w:val="auto"/>
          <w:kern w:val="2"/>
          <w:sz w:val="24"/>
          <w:szCs w:val="24"/>
          <w:shd w:val="clear" w:color="auto" w:fill="FFFFFF"/>
          <w:lang w:eastAsia="en-US"/>
          <w14:ligatures w14:val="standardContextual"/>
        </w:rPr>
        <w:t xml:space="preserve">, 35(7), pp. 1043–1055. </w:t>
      </w:r>
      <w:r w:rsidRPr="000B1282">
        <w:rPr>
          <w:rFonts w:eastAsia="Aptos"/>
          <w:b w:val="0"/>
          <w:color w:val="auto"/>
          <w:kern w:val="2"/>
          <w:sz w:val="24"/>
          <w:szCs w:val="24"/>
          <w:shd w:val="clear" w:color="auto" w:fill="FFFFFF"/>
          <w:lang w:val="fr-FR" w:eastAsia="en-US"/>
          <w14:ligatures w14:val="standardContextual"/>
        </w:rPr>
        <w:t xml:space="preserve">Available at : </w:t>
      </w:r>
      <w:hyperlink r:id="rId176" w:history="1">
        <w:r w:rsidRPr="000B1282">
          <w:rPr>
            <w:rFonts w:eastAsia="Aptos"/>
            <w:b w:val="0"/>
            <w:color w:val="auto"/>
            <w:kern w:val="2"/>
            <w:sz w:val="24"/>
            <w:szCs w:val="24"/>
            <w:u w:val="single"/>
            <w:shd w:val="clear" w:color="auto" w:fill="FFFFFF"/>
            <w:lang w:val="fr-FR" w:eastAsia="en-US"/>
            <w14:ligatures w14:val="standardContextual"/>
          </w:rPr>
          <w:t xml:space="preserve"> https://doi.org/10.1080/10503307.2024.2406540</w:t>
        </w:r>
      </w:hyperlink>
      <w:r w:rsidRPr="000B1282">
        <w:rPr>
          <w:rFonts w:eastAsia="Aptos"/>
          <w:b w:val="0"/>
          <w:color w:val="auto"/>
          <w:kern w:val="2"/>
          <w:sz w:val="24"/>
          <w:szCs w:val="24"/>
          <w:lang w:val="fr-FR" w:eastAsia="en-US"/>
          <w14:ligatures w14:val="standardContextual"/>
        </w:rPr>
        <w:t xml:space="preserve"> </w:t>
      </w:r>
    </w:p>
    <w:p w14:paraId="0790EFEF" w14:textId="77777777" w:rsidR="00A1555E" w:rsidRPr="000B1282" w:rsidRDefault="00A1555E" w:rsidP="00C57EB6">
      <w:pPr>
        <w:rPr>
          <w:lang w:val="fr-FR"/>
        </w:rPr>
        <w:sectPr w:rsidR="00A1555E" w:rsidRPr="000B1282" w:rsidSect="00AB1BFB">
          <w:pgSz w:w="11906" w:h="16838"/>
          <w:pgMar w:top="1134" w:right="1134" w:bottom="1134" w:left="1134" w:header="709" w:footer="709" w:gutter="0"/>
          <w:pgNumType w:start="1"/>
          <w:cols w:space="708"/>
          <w:docGrid w:linePitch="360"/>
        </w:sectPr>
      </w:pPr>
    </w:p>
    <w:p w14:paraId="7E937C61" w14:textId="77777777" w:rsidR="003A41C2" w:rsidRPr="000B1282" w:rsidRDefault="002B750B" w:rsidP="009F716E">
      <w:pPr>
        <w:pStyle w:val="Headingbackmatter"/>
        <w:rPr>
          <w:rFonts w:ascii="Arial" w:hAnsi="Arial"/>
          <w:b/>
          <w:bCs/>
          <w:noProof w:val="0"/>
          <w:lang w:val="fr-FR"/>
        </w:rPr>
      </w:pPr>
      <w:bookmarkStart w:id="61" w:name="_Toc231809619"/>
      <w:r w:rsidRPr="000B1282">
        <w:rPr>
          <w:rFonts w:ascii="Arial" w:hAnsi="Arial"/>
          <w:b/>
          <w:bCs/>
          <w:noProof w:val="0"/>
          <w:lang w:val="fr-FR"/>
        </w:rPr>
        <w:lastRenderedPageBreak/>
        <w:t>Appendi</w:t>
      </w:r>
      <w:r w:rsidR="003A41C2" w:rsidRPr="000B1282">
        <w:rPr>
          <w:rFonts w:ascii="Arial" w:hAnsi="Arial"/>
          <w:b/>
          <w:bCs/>
          <w:noProof w:val="0"/>
          <w:lang w:val="fr-FR"/>
        </w:rPr>
        <w:t>ces</w:t>
      </w:r>
      <w:bookmarkEnd w:id="61"/>
    </w:p>
    <w:p w14:paraId="6AEDDFC7" w14:textId="77777777" w:rsidR="00E3463C" w:rsidRPr="000B1282" w:rsidRDefault="00E3463C" w:rsidP="003A41C2">
      <w:pPr>
        <w:rPr>
          <w:bCs/>
          <w:lang w:val="fr-FR"/>
        </w:rPr>
      </w:pPr>
    </w:p>
    <w:p w14:paraId="7B17A0D4" w14:textId="03A4F8EA" w:rsidR="003A41C2" w:rsidRPr="000B1282" w:rsidRDefault="003A41C2" w:rsidP="00E14AB6">
      <w:pPr>
        <w:pStyle w:val="Headingbackmatter"/>
        <w:rPr>
          <w:rFonts w:ascii="Arial" w:hAnsi="Arial"/>
          <w:b/>
          <w:bCs/>
          <w:noProof w:val="0"/>
          <w:lang w:val="fr-FR"/>
        </w:rPr>
      </w:pPr>
      <w:bookmarkStart w:id="62" w:name="_Toc231809620"/>
      <w:r w:rsidRPr="000B1282">
        <w:rPr>
          <w:rFonts w:ascii="Arial" w:hAnsi="Arial"/>
          <w:b/>
          <w:bCs/>
          <w:noProof w:val="0"/>
          <w:lang w:val="fr-FR"/>
        </w:rPr>
        <w:lastRenderedPageBreak/>
        <w:t>Appendix 1: Participant Pack</w:t>
      </w:r>
      <w:bookmarkEnd w:id="62"/>
    </w:p>
    <w:p w14:paraId="46FC6992" w14:textId="77777777" w:rsidR="00E3463C" w:rsidRPr="000B1282" w:rsidRDefault="00E3463C" w:rsidP="003A41C2">
      <w:pPr>
        <w:rPr>
          <w:bCs/>
          <w:lang w:val="fr-FR"/>
        </w:rPr>
      </w:pPr>
    </w:p>
    <w:p w14:paraId="5481CE24" w14:textId="42AECD07" w:rsidR="003A41C2" w:rsidRPr="000B1282" w:rsidRDefault="003A41C2" w:rsidP="003A41C2">
      <w:pPr>
        <w:rPr>
          <w:bCs/>
          <w:lang w:val="fr-FR"/>
        </w:rPr>
      </w:pPr>
      <w:r w:rsidRPr="000B1282">
        <w:rPr>
          <w:bCs/>
          <w:lang w:val="fr-FR"/>
        </w:rPr>
        <w:t>Appendix 1a: Participant Recruitment Sheet</w:t>
      </w:r>
    </w:p>
    <w:p w14:paraId="5F7AD528" w14:textId="77777777" w:rsidR="00E14AB6" w:rsidRPr="000B1282" w:rsidRDefault="00E14AB6" w:rsidP="003A41C2">
      <w:pPr>
        <w:rPr>
          <w:b w:val="0"/>
          <w:bCs/>
          <w:lang w:val="fr-FR"/>
        </w:rPr>
      </w:pPr>
    </w:p>
    <w:p w14:paraId="12CE0EED" w14:textId="77777777" w:rsidR="003A41C2" w:rsidRPr="006F1DD3" w:rsidRDefault="003A41C2" w:rsidP="003A41C2">
      <w:pPr>
        <w:rPr>
          <w:b w:val="0"/>
          <w:bCs/>
        </w:rPr>
      </w:pPr>
      <w:r w:rsidRPr="006F1DD3">
        <w:rPr>
          <w:noProof/>
        </w:rPr>
        <w:drawing>
          <wp:inline distT="0" distB="0" distL="0" distR="0" wp14:anchorId="73295BB1" wp14:editId="14AF7D28">
            <wp:extent cx="5509452" cy="6751105"/>
            <wp:effectExtent l="0" t="0" r="0" b="0"/>
            <wp:docPr id="16568011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529233" cy="6775344"/>
                    </a:xfrm>
                    <a:prstGeom prst="rect">
                      <a:avLst/>
                    </a:prstGeom>
                    <a:noFill/>
                    <a:ln>
                      <a:noFill/>
                    </a:ln>
                  </pic:spPr>
                </pic:pic>
              </a:graphicData>
            </a:graphic>
          </wp:inline>
        </w:drawing>
      </w:r>
    </w:p>
    <w:p w14:paraId="061F5765" w14:textId="77777777" w:rsidR="003A41C2" w:rsidRPr="006F1DD3" w:rsidRDefault="003A41C2" w:rsidP="003A41C2">
      <w:pPr>
        <w:rPr>
          <w:b w:val="0"/>
          <w:bCs/>
        </w:rPr>
      </w:pPr>
    </w:p>
    <w:p w14:paraId="7B686121" w14:textId="77777777" w:rsidR="003A41C2" w:rsidRPr="006F1DD3" w:rsidRDefault="003A41C2" w:rsidP="003A41C2">
      <w:pPr>
        <w:rPr>
          <w:b w:val="0"/>
          <w:bCs/>
        </w:rPr>
      </w:pPr>
    </w:p>
    <w:p w14:paraId="6E632BF7" w14:textId="77777777" w:rsidR="003A41C2" w:rsidRPr="006F1DD3" w:rsidRDefault="003A41C2" w:rsidP="003A41C2">
      <w:pPr>
        <w:rPr>
          <w:b w:val="0"/>
          <w:bCs/>
        </w:rPr>
      </w:pPr>
      <w:r w:rsidRPr="006F1DD3">
        <w:rPr>
          <w:bCs/>
        </w:rPr>
        <w:t xml:space="preserve">Appendix 1b: Participant Consent Form </w:t>
      </w:r>
    </w:p>
    <w:p w14:paraId="6D9AA208" w14:textId="15E6A8FA" w:rsidR="003A41C2" w:rsidRPr="006F1DD3" w:rsidRDefault="003A41C2" w:rsidP="003A4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val="0"/>
          <w:u w:val="single"/>
        </w:rPr>
      </w:pPr>
    </w:p>
    <w:p w14:paraId="00AD2997" w14:textId="4A221729" w:rsidR="0093097E" w:rsidRPr="006F1DD3" w:rsidRDefault="006C50C3" w:rsidP="003A41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b w:val="0"/>
          <w:u w:val="single"/>
        </w:rPr>
      </w:pPr>
      <w:r w:rsidRPr="006F1DD3">
        <w:rPr>
          <w:noProof/>
        </w:rPr>
        <w:drawing>
          <wp:inline distT="0" distB="0" distL="0" distR="0" wp14:anchorId="52F9DF70" wp14:editId="1D53CD40">
            <wp:extent cx="4296795" cy="6268064"/>
            <wp:effectExtent l="0" t="0" r="8890" b="0"/>
            <wp:docPr id="99933428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301517" cy="6274952"/>
                    </a:xfrm>
                    <a:prstGeom prst="rect">
                      <a:avLst/>
                    </a:prstGeom>
                    <a:noFill/>
                    <a:ln>
                      <a:noFill/>
                    </a:ln>
                  </pic:spPr>
                </pic:pic>
              </a:graphicData>
            </a:graphic>
          </wp:inline>
        </w:drawing>
      </w:r>
    </w:p>
    <w:p w14:paraId="7F70DC24" w14:textId="3567D1E4" w:rsidR="0093097E" w:rsidRPr="006F1DD3" w:rsidRDefault="0093097E" w:rsidP="003A41C2">
      <w:pPr>
        <w:rPr>
          <w:b w:val="0"/>
          <w:bCs/>
          <w:sz w:val="24"/>
          <w:szCs w:val="24"/>
        </w:rPr>
      </w:pPr>
    </w:p>
    <w:p w14:paraId="2312E6DD" w14:textId="422D83BE" w:rsidR="0098374A" w:rsidRPr="006F1DD3" w:rsidRDefault="00AC57A3" w:rsidP="003A41C2">
      <w:pPr>
        <w:rPr>
          <w:b w:val="0"/>
          <w:bCs/>
          <w:sz w:val="24"/>
          <w:szCs w:val="24"/>
        </w:rPr>
      </w:pPr>
      <w:r w:rsidRPr="006F1DD3">
        <w:rPr>
          <w:b w:val="0"/>
          <w:bCs/>
          <w:noProof/>
          <w:sz w:val="24"/>
          <w:szCs w:val="24"/>
        </w:rPr>
        <w:lastRenderedPageBreak/>
        <w:drawing>
          <wp:inline distT="0" distB="0" distL="0" distR="0" wp14:anchorId="3DE17143" wp14:editId="79AA78EB">
            <wp:extent cx="4531894" cy="5350518"/>
            <wp:effectExtent l="0" t="0" r="2540" b="0"/>
            <wp:docPr id="8595139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534895" cy="5354062"/>
                    </a:xfrm>
                    <a:prstGeom prst="rect">
                      <a:avLst/>
                    </a:prstGeom>
                    <a:noFill/>
                  </pic:spPr>
                </pic:pic>
              </a:graphicData>
            </a:graphic>
          </wp:inline>
        </w:drawing>
      </w:r>
    </w:p>
    <w:p w14:paraId="5F936C59" w14:textId="551A70CE" w:rsidR="0098374A" w:rsidRPr="006F1DD3" w:rsidRDefault="0098374A" w:rsidP="003A41C2">
      <w:pPr>
        <w:rPr>
          <w:b w:val="0"/>
          <w:bCs/>
          <w:sz w:val="24"/>
          <w:szCs w:val="24"/>
        </w:rPr>
      </w:pPr>
    </w:p>
    <w:p w14:paraId="4C52443C" w14:textId="77777777" w:rsidR="0098374A" w:rsidRPr="006F1DD3" w:rsidRDefault="0098374A" w:rsidP="003A41C2">
      <w:pPr>
        <w:rPr>
          <w:b w:val="0"/>
          <w:bCs/>
          <w:sz w:val="24"/>
          <w:szCs w:val="24"/>
        </w:rPr>
      </w:pPr>
    </w:p>
    <w:p w14:paraId="13AD2AB1" w14:textId="77777777" w:rsidR="0098374A" w:rsidRPr="006F1DD3" w:rsidRDefault="0098374A" w:rsidP="003A41C2">
      <w:pPr>
        <w:rPr>
          <w:b w:val="0"/>
          <w:bCs/>
          <w:sz w:val="24"/>
          <w:szCs w:val="24"/>
        </w:rPr>
      </w:pPr>
    </w:p>
    <w:p w14:paraId="3A4EBC8A" w14:textId="77777777" w:rsidR="00D01681" w:rsidRPr="006F1DD3" w:rsidRDefault="003A41C2" w:rsidP="003A41C2">
      <w:pPr>
        <w:rPr>
          <w:bCs/>
        </w:rPr>
      </w:pPr>
      <w:r w:rsidRPr="006F1DD3">
        <w:rPr>
          <w:bCs/>
        </w:rPr>
        <w:t>Appendix 1c: Participant Demographic Form</w:t>
      </w:r>
    </w:p>
    <w:p w14:paraId="1C780F99" w14:textId="77777777" w:rsidR="00D01681" w:rsidRPr="006F1DD3" w:rsidRDefault="00D01681" w:rsidP="003A41C2">
      <w:pPr>
        <w:rPr>
          <w:bCs/>
        </w:rPr>
      </w:pPr>
    </w:p>
    <w:p w14:paraId="714E3D53" w14:textId="14CB8815" w:rsidR="00D01681" w:rsidRPr="006F1DD3" w:rsidRDefault="00D01681" w:rsidP="003A41C2">
      <w:pPr>
        <w:rPr>
          <w:bCs/>
        </w:rPr>
      </w:pPr>
      <w:r w:rsidRPr="006F1DD3">
        <w:rPr>
          <w:bCs/>
          <w:noProof/>
        </w:rPr>
        <w:lastRenderedPageBreak/>
        <w:drawing>
          <wp:inline distT="0" distB="0" distL="0" distR="0" wp14:anchorId="05810B92" wp14:editId="658AB195">
            <wp:extent cx="4554220" cy="5358765"/>
            <wp:effectExtent l="0" t="0" r="0" b="0"/>
            <wp:docPr id="7954798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554220" cy="5358765"/>
                    </a:xfrm>
                    <a:prstGeom prst="rect">
                      <a:avLst/>
                    </a:prstGeom>
                    <a:noFill/>
                  </pic:spPr>
                </pic:pic>
              </a:graphicData>
            </a:graphic>
          </wp:inline>
        </w:drawing>
      </w:r>
    </w:p>
    <w:p w14:paraId="71F6FD46" w14:textId="77777777" w:rsidR="00D01681" w:rsidRPr="006F1DD3" w:rsidRDefault="00D01681" w:rsidP="003A41C2">
      <w:pPr>
        <w:rPr>
          <w:bCs/>
        </w:rPr>
      </w:pPr>
    </w:p>
    <w:p w14:paraId="311E75F7" w14:textId="5F305722" w:rsidR="003A41C2" w:rsidRPr="006F1DD3" w:rsidRDefault="003A41C2" w:rsidP="003A41C2">
      <w:pPr>
        <w:rPr>
          <w:b w:val="0"/>
          <w:bCs/>
        </w:rPr>
      </w:pPr>
      <w:r w:rsidRPr="006F1DD3">
        <w:rPr>
          <w:noProof/>
        </w:rPr>
        <w:drawing>
          <wp:inline distT="0" distB="0" distL="0" distR="0" wp14:anchorId="77D0D792" wp14:editId="5C8B9475">
            <wp:extent cx="4310743" cy="1816441"/>
            <wp:effectExtent l="0" t="0" r="0" b="0"/>
            <wp:docPr id="6203925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356288" cy="1835633"/>
                    </a:xfrm>
                    <a:prstGeom prst="rect">
                      <a:avLst/>
                    </a:prstGeom>
                    <a:noFill/>
                    <a:ln>
                      <a:noFill/>
                    </a:ln>
                  </pic:spPr>
                </pic:pic>
              </a:graphicData>
            </a:graphic>
          </wp:inline>
        </w:drawing>
      </w:r>
    </w:p>
    <w:p w14:paraId="78A052BA" w14:textId="77777777" w:rsidR="003A41C2" w:rsidRPr="006F1DD3" w:rsidRDefault="003A41C2" w:rsidP="003A41C2">
      <w:pPr>
        <w:rPr>
          <w:b w:val="0"/>
          <w:bCs/>
        </w:rPr>
      </w:pPr>
    </w:p>
    <w:p w14:paraId="3992AD25" w14:textId="77777777" w:rsidR="003A41C2" w:rsidRPr="006F1DD3" w:rsidRDefault="003A41C2" w:rsidP="003A41C2">
      <w:pPr>
        <w:rPr>
          <w:b w:val="0"/>
          <w:bCs/>
        </w:rPr>
      </w:pPr>
    </w:p>
    <w:p w14:paraId="4B093CC8" w14:textId="77777777" w:rsidR="003A41C2" w:rsidRPr="006F1DD3" w:rsidRDefault="003A41C2" w:rsidP="003A41C2">
      <w:pPr>
        <w:rPr>
          <w:b w:val="0"/>
          <w:bCs/>
        </w:rPr>
      </w:pPr>
      <w:r w:rsidRPr="006F1DD3">
        <w:rPr>
          <w:bCs/>
        </w:rPr>
        <w:lastRenderedPageBreak/>
        <w:t>Appendix 1d: Interview Schedule</w:t>
      </w:r>
    </w:p>
    <w:p w14:paraId="3C6DA46A" w14:textId="2B501F84" w:rsidR="003A41C2" w:rsidRPr="006F1DD3" w:rsidRDefault="00D01681" w:rsidP="003A41C2">
      <w:pPr>
        <w:rPr>
          <w:b w:val="0"/>
          <w:bCs/>
        </w:rPr>
      </w:pPr>
      <w:r w:rsidRPr="006F1DD3">
        <w:rPr>
          <w:b w:val="0"/>
          <w:bCs/>
          <w:noProof/>
        </w:rPr>
        <w:drawing>
          <wp:inline distT="0" distB="0" distL="0" distR="0" wp14:anchorId="750C9E72" wp14:editId="5D6C7636">
            <wp:extent cx="4427220" cy="5017081"/>
            <wp:effectExtent l="0" t="0" r="0" b="0"/>
            <wp:docPr id="17201988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433985" cy="5024747"/>
                    </a:xfrm>
                    <a:prstGeom prst="rect">
                      <a:avLst/>
                    </a:prstGeom>
                    <a:noFill/>
                  </pic:spPr>
                </pic:pic>
              </a:graphicData>
            </a:graphic>
          </wp:inline>
        </w:drawing>
      </w:r>
    </w:p>
    <w:p w14:paraId="55495597" w14:textId="58B9DBC1" w:rsidR="003A41C2" w:rsidRPr="006F1DD3" w:rsidRDefault="00D01681" w:rsidP="003A41C2">
      <w:pPr>
        <w:rPr>
          <w:b w:val="0"/>
          <w:bCs/>
        </w:rPr>
      </w:pPr>
      <w:r w:rsidRPr="006F1DD3">
        <w:rPr>
          <w:b w:val="0"/>
          <w:bCs/>
          <w:noProof/>
        </w:rPr>
        <w:lastRenderedPageBreak/>
        <w:drawing>
          <wp:inline distT="0" distB="0" distL="0" distR="0" wp14:anchorId="3F55D3B8" wp14:editId="588DF341">
            <wp:extent cx="5157470" cy="7967980"/>
            <wp:effectExtent l="0" t="0" r="5080" b="0"/>
            <wp:docPr id="13020352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5157470" cy="7967980"/>
                    </a:xfrm>
                    <a:prstGeom prst="rect">
                      <a:avLst/>
                    </a:prstGeom>
                    <a:noFill/>
                  </pic:spPr>
                </pic:pic>
              </a:graphicData>
            </a:graphic>
          </wp:inline>
        </w:drawing>
      </w:r>
    </w:p>
    <w:p w14:paraId="79656EF3" w14:textId="6D305E77" w:rsidR="003A41C2" w:rsidRPr="006F1DD3" w:rsidRDefault="003A41C2" w:rsidP="003A41C2">
      <w:pPr>
        <w:rPr>
          <w:b w:val="0"/>
          <w:bCs/>
        </w:rPr>
      </w:pPr>
    </w:p>
    <w:p w14:paraId="435E4C19" w14:textId="56861D67" w:rsidR="003A41C2" w:rsidRPr="006F1DD3" w:rsidRDefault="00D01681" w:rsidP="003A41C2">
      <w:pPr>
        <w:rPr>
          <w:b w:val="0"/>
          <w:bCs/>
        </w:rPr>
      </w:pPr>
      <w:r w:rsidRPr="006F1DD3">
        <w:rPr>
          <w:b w:val="0"/>
          <w:bCs/>
          <w:noProof/>
        </w:rPr>
        <w:lastRenderedPageBreak/>
        <w:drawing>
          <wp:inline distT="0" distB="0" distL="0" distR="0" wp14:anchorId="7269DCC0" wp14:editId="0E4A615E">
            <wp:extent cx="5340350" cy="603250"/>
            <wp:effectExtent l="0" t="0" r="0" b="0"/>
            <wp:docPr id="1874776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340350" cy="603250"/>
                    </a:xfrm>
                    <a:prstGeom prst="rect">
                      <a:avLst/>
                    </a:prstGeom>
                    <a:noFill/>
                  </pic:spPr>
                </pic:pic>
              </a:graphicData>
            </a:graphic>
          </wp:inline>
        </w:drawing>
      </w:r>
    </w:p>
    <w:p w14:paraId="5EB1AB55" w14:textId="77777777" w:rsidR="00D005FE" w:rsidRPr="006F1DD3" w:rsidRDefault="00D005FE" w:rsidP="003A41C2">
      <w:pPr>
        <w:rPr>
          <w:b w:val="0"/>
          <w:bCs/>
        </w:rPr>
      </w:pPr>
    </w:p>
    <w:p w14:paraId="20207A10" w14:textId="17401EB6" w:rsidR="003A41C2" w:rsidRPr="000B1282" w:rsidRDefault="003A41C2" w:rsidP="003A41C2">
      <w:pPr>
        <w:rPr>
          <w:bCs/>
          <w:lang w:val="fr-FR"/>
        </w:rPr>
      </w:pPr>
      <w:r w:rsidRPr="000B1282">
        <w:rPr>
          <w:bCs/>
          <w:lang w:val="fr-FR"/>
        </w:rPr>
        <w:t>Appendix 1e: Participant De-Brief Form</w:t>
      </w:r>
    </w:p>
    <w:p w14:paraId="7E3E88BB" w14:textId="77777777" w:rsidR="004324E3" w:rsidRPr="000B1282" w:rsidRDefault="004324E3" w:rsidP="003A41C2">
      <w:pPr>
        <w:rPr>
          <w:noProof/>
          <w:lang w:val="fr-FR"/>
        </w:rPr>
      </w:pPr>
    </w:p>
    <w:p w14:paraId="637E0079" w14:textId="0E6F29D8" w:rsidR="004324E3" w:rsidRPr="006F1DD3" w:rsidRDefault="004324E3" w:rsidP="003A41C2">
      <w:pPr>
        <w:rPr>
          <w:b w:val="0"/>
          <w:bCs/>
        </w:rPr>
      </w:pPr>
      <w:r w:rsidRPr="006F1DD3">
        <w:rPr>
          <w:b w:val="0"/>
          <w:bCs/>
          <w:noProof/>
        </w:rPr>
        <w:drawing>
          <wp:inline distT="0" distB="0" distL="0" distR="0" wp14:anchorId="5B9B8EFA" wp14:editId="0711C894">
            <wp:extent cx="4663653" cy="6659880"/>
            <wp:effectExtent l="0" t="0" r="3810" b="0"/>
            <wp:docPr id="367099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667169" cy="6664901"/>
                    </a:xfrm>
                    <a:prstGeom prst="rect">
                      <a:avLst/>
                    </a:prstGeom>
                    <a:noFill/>
                  </pic:spPr>
                </pic:pic>
              </a:graphicData>
            </a:graphic>
          </wp:inline>
        </w:drawing>
      </w:r>
    </w:p>
    <w:p w14:paraId="18F768BE" w14:textId="519EBF02" w:rsidR="003A41C2" w:rsidRPr="006F1DD3" w:rsidRDefault="004324E3" w:rsidP="003A41C2">
      <w:pPr>
        <w:rPr>
          <w:b w:val="0"/>
          <w:bCs/>
        </w:rPr>
      </w:pPr>
      <w:r w:rsidRPr="006F1DD3">
        <w:rPr>
          <w:b w:val="0"/>
          <w:bCs/>
          <w:noProof/>
        </w:rPr>
        <w:lastRenderedPageBreak/>
        <w:drawing>
          <wp:inline distT="0" distB="0" distL="0" distR="0" wp14:anchorId="3B2BC1DD" wp14:editId="66F41061">
            <wp:extent cx="4559175" cy="5897880"/>
            <wp:effectExtent l="0" t="0" r="0" b="0"/>
            <wp:docPr id="12767207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562201" cy="5901795"/>
                    </a:xfrm>
                    <a:prstGeom prst="rect">
                      <a:avLst/>
                    </a:prstGeom>
                    <a:noFill/>
                  </pic:spPr>
                </pic:pic>
              </a:graphicData>
            </a:graphic>
          </wp:inline>
        </w:drawing>
      </w:r>
    </w:p>
    <w:p w14:paraId="396B3A72" w14:textId="65637636" w:rsidR="000D64A2" w:rsidRPr="006F1DD3" w:rsidRDefault="00474E67" w:rsidP="00474E67">
      <w:pPr>
        <w:pStyle w:val="Headingbackmatter"/>
        <w:rPr>
          <w:rFonts w:ascii="Arial" w:hAnsi="Arial"/>
          <w:b/>
          <w:bCs/>
          <w:noProof w:val="0"/>
          <w:sz w:val="28"/>
          <w:szCs w:val="28"/>
        </w:rPr>
      </w:pPr>
      <w:bookmarkStart w:id="63" w:name="_Toc231809621"/>
      <w:r w:rsidRPr="006F1DD3">
        <w:rPr>
          <w:rFonts w:ascii="Arial" w:hAnsi="Arial"/>
          <w:b/>
          <w:bCs/>
          <w:noProof w:val="0"/>
          <w:sz w:val="28"/>
          <w:szCs w:val="28"/>
        </w:rPr>
        <w:lastRenderedPageBreak/>
        <w:t xml:space="preserve">Appendix 2 </w:t>
      </w:r>
      <w:r w:rsidR="00E40281" w:rsidRPr="006F1DD3">
        <w:rPr>
          <w:rFonts w:ascii="Arial" w:hAnsi="Arial"/>
          <w:b/>
          <w:bCs/>
          <w:noProof w:val="0"/>
          <w:sz w:val="28"/>
          <w:szCs w:val="28"/>
        </w:rPr>
        <w:t xml:space="preserve">: Researcher </w:t>
      </w:r>
      <w:r w:rsidR="00B57E3C" w:rsidRPr="006F1DD3">
        <w:rPr>
          <w:rFonts w:ascii="Arial" w:hAnsi="Arial"/>
          <w:b/>
          <w:bCs/>
          <w:noProof w:val="0"/>
          <w:sz w:val="28"/>
          <w:szCs w:val="28"/>
        </w:rPr>
        <w:t xml:space="preserve"> Analysis of  </w:t>
      </w:r>
      <w:r w:rsidR="00E40281" w:rsidRPr="006F1DD3">
        <w:rPr>
          <w:rFonts w:ascii="Arial" w:hAnsi="Arial"/>
          <w:b/>
          <w:bCs/>
          <w:noProof w:val="0"/>
          <w:sz w:val="28"/>
          <w:szCs w:val="28"/>
        </w:rPr>
        <w:t>Themes</w:t>
      </w:r>
      <w:bookmarkEnd w:id="63"/>
    </w:p>
    <w:p w14:paraId="0A88898E" w14:textId="3BE029ED" w:rsidR="00216404" w:rsidRPr="006F1DD3" w:rsidRDefault="00216404" w:rsidP="00216404">
      <w:pPr>
        <w:rPr>
          <w:sz w:val="24"/>
          <w:szCs w:val="24"/>
        </w:rPr>
      </w:pPr>
    </w:p>
    <w:p w14:paraId="1D9397F9" w14:textId="5A4A1A8A" w:rsidR="00216404" w:rsidRPr="006F1DD3" w:rsidRDefault="00B520BC" w:rsidP="00216404">
      <w:pPr>
        <w:rPr>
          <w:sz w:val="24"/>
          <w:szCs w:val="24"/>
        </w:rPr>
      </w:pPr>
      <w:r w:rsidRPr="006F1DD3">
        <w:rPr>
          <w:noProof/>
          <w:sz w:val="24"/>
          <w:szCs w:val="24"/>
        </w:rPr>
        <w:drawing>
          <wp:anchor distT="0" distB="0" distL="114300" distR="114300" simplePos="0" relativeHeight="251639296" behindDoc="0" locked="0" layoutInCell="1" allowOverlap="1" wp14:anchorId="4B7B0E45" wp14:editId="33E11C33">
            <wp:simplePos x="0" y="0"/>
            <wp:positionH relativeFrom="column">
              <wp:posOffset>3278604</wp:posOffset>
            </wp:positionH>
            <wp:positionV relativeFrom="paragraph">
              <wp:posOffset>12334</wp:posOffset>
            </wp:positionV>
            <wp:extent cx="2406015" cy="3209925"/>
            <wp:effectExtent l="0" t="0" r="0" b="9525"/>
            <wp:wrapSquare wrapText="bothSides"/>
            <wp:docPr id="7444493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2406015" cy="3209925"/>
                    </a:xfrm>
                    <a:prstGeom prst="rect">
                      <a:avLst/>
                    </a:prstGeom>
                    <a:noFill/>
                  </pic:spPr>
                </pic:pic>
              </a:graphicData>
            </a:graphic>
          </wp:anchor>
        </w:drawing>
      </w:r>
      <w:r w:rsidR="00B662BF" w:rsidRPr="006F1DD3">
        <w:rPr>
          <w:noProof/>
          <w:sz w:val="24"/>
          <w:szCs w:val="24"/>
        </w:rPr>
        <w:drawing>
          <wp:inline distT="0" distB="0" distL="0" distR="0" wp14:anchorId="342C59C1" wp14:editId="0994AAF4">
            <wp:extent cx="2395470" cy="3193960"/>
            <wp:effectExtent l="0" t="0" r="5080" b="6985"/>
            <wp:docPr id="9174823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402123" cy="3202831"/>
                    </a:xfrm>
                    <a:prstGeom prst="rect">
                      <a:avLst/>
                    </a:prstGeom>
                    <a:noFill/>
                  </pic:spPr>
                </pic:pic>
              </a:graphicData>
            </a:graphic>
          </wp:inline>
        </w:drawing>
      </w:r>
    </w:p>
    <w:p w14:paraId="316B2E59" w14:textId="77777777" w:rsidR="00180883" w:rsidRPr="006F1DD3" w:rsidRDefault="00180883" w:rsidP="00216404">
      <w:pPr>
        <w:rPr>
          <w:sz w:val="24"/>
          <w:szCs w:val="24"/>
        </w:rPr>
      </w:pPr>
    </w:p>
    <w:p w14:paraId="12E5E4EC" w14:textId="4F7A96D3" w:rsidR="00180883" w:rsidRPr="006F1DD3" w:rsidRDefault="00180883" w:rsidP="00216404">
      <w:pPr>
        <w:rPr>
          <w:sz w:val="24"/>
          <w:szCs w:val="24"/>
        </w:rPr>
      </w:pPr>
    </w:p>
    <w:p w14:paraId="4D43737E" w14:textId="5053A4AB" w:rsidR="00180883" w:rsidRPr="006F1DD3" w:rsidRDefault="00B520BC" w:rsidP="00216404">
      <w:pPr>
        <w:rPr>
          <w:sz w:val="24"/>
          <w:szCs w:val="24"/>
        </w:rPr>
      </w:pPr>
      <w:r w:rsidRPr="006F1DD3">
        <w:rPr>
          <w:noProof/>
          <w:sz w:val="24"/>
          <w:szCs w:val="24"/>
        </w:rPr>
        <w:drawing>
          <wp:anchor distT="0" distB="0" distL="114300" distR="114300" simplePos="0" relativeHeight="251636224" behindDoc="0" locked="0" layoutInCell="1" allowOverlap="1" wp14:anchorId="3607008D" wp14:editId="75D9C641">
            <wp:simplePos x="0" y="0"/>
            <wp:positionH relativeFrom="column">
              <wp:posOffset>3389218</wp:posOffset>
            </wp:positionH>
            <wp:positionV relativeFrom="paragraph">
              <wp:posOffset>115392</wp:posOffset>
            </wp:positionV>
            <wp:extent cx="2292985" cy="3058160"/>
            <wp:effectExtent l="0" t="0" r="0" b="8890"/>
            <wp:wrapSquare wrapText="bothSides"/>
            <wp:docPr id="353262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2292985" cy="3058160"/>
                    </a:xfrm>
                    <a:prstGeom prst="rect">
                      <a:avLst/>
                    </a:prstGeom>
                    <a:noFill/>
                  </pic:spPr>
                </pic:pic>
              </a:graphicData>
            </a:graphic>
            <wp14:sizeRelH relativeFrom="margin">
              <wp14:pctWidth>0</wp14:pctWidth>
            </wp14:sizeRelH>
            <wp14:sizeRelV relativeFrom="margin">
              <wp14:pctHeight>0</wp14:pctHeight>
            </wp14:sizeRelV>
          </wp:anchor>
        </w:drawing>
      </w:r>
      <w:r w:rsidRPr="006F1DD3">
        <w:rPr>
          <w:noProof/>
          <w:sz w:val="24"/>
          <w:szCs w:val="24"/>
        </w:rPr>
        <w:drawing>
          <wp:anchor distT="0" distB="0" distL="114300" distR="114300" simplePos="0" relativeHeight="251635200" behindDoc="0" locked="0" layoutInCell="1" allowOverlap="1" wp14:anchorId="683FE49E" wp14:editId="184A7C12">
            <wp:simplePos x="0" y="0"/>
            <wp:positionH relativeFrom="column">
              <wp:posOffset>154725</wp:posOffset>
            </wp:positionH>
            <wp:positionV relativeFrom="paragraph">
              <wp:posOffset>36382</wp:posOffset>
            </wp:positionV>
            <wp:extent cx="2343785" cy="3126105"/>
            <wp:effectExtent l="0" t="0" r="0" b="0"/>
            <wp:wrapSquare wrapText="bothSides"/>
            <wp:docPr id="13283788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343785" cy="3126105"/>
                    </a:xfrm>
                    <a:prstGeom prst="rect">
                      <a:avLst/>
                    </a:prstGeom>
                    <a:noFill/>
                  </pic:spPr>
                </pic:pic>
              </a:graphicData>
            </a:graphic>
          </wp:anchor>
        </w:drawing>
      </w:r>
    </w:p>
    <w:p w14:paraId="6CEAE27B" w14:textId="1FFEE266" w:rsidR="00180883" w:rsidRPr="006F1DD3" w:rsidRDefault="00180883" w:rsidP="00216404">
      <w:pPr>
        <w:rPr>
          <w:sz w:val="24"/>
          <w:szCs w:val="24"/>
        </w:rPr>
      </w:pPr>
    </w:p>
    <w:p w14:paraId="2BBD3801" w14:textId="369FE435" w:rsidR="00180883" w:rsidRPr="006F1DD3" w:rsidRDefault="00180883" w:rsidP="00216404">
      <w:pPr>
        <w:rPr>
          <w:sz w:val="24"/>
          <w:szCs w:val="24"/>
        </w:rPr>
      </w:pPr>
    </w:p>
    <w:p w14:paraId="2A32A914" w14:textId="2C298803" w:rsidR="00216404" w:rsidRPr="006F1DD3" w:rsidRDefault="00216404" w:rsidP="00216404">
      <w:pPr>
        <w:rPr>
          <w:b w:val="0"/>
          <w:bCs/>
          <w:sz w:val="24"/>
          <w:szCs w:val="24"/>
        </w:rPr>
      </w:pPr>
    </w:p>
    <w:p w14:paraId="6502781D" w14:textId="75B668CF" w:rsidR="00216404" w:rsidRPr="006F1DD3" w:rsidRDefault="00216404" w:rsidP="00216404">
      <w:pPr>
        <w:tabs>
          <w:tab w:val="left" w:pos="5446"/>
        </w:tabs>
        <w:rPr>
          <w:sz w:val="24"/>
          <w:szCs w:val="24"/>
        </w:rPr>
      </w:pPr>
      <w:r w:rsidRPr="006F1DD3">
        <w:rPr>
          <w:sz w:val="24"/>
          <w:szCs w:val="24"/>
        </w:rPr>
        <w:tab/>
      </w:r>
    </w:p>
    <w:p w14:paraId="172A9713" w14:textId="14ED142F" w:rsidR="00965D95" w:rsidRPr="00B63333" w:rsidRDefault="00871B42" w:rsidP="00112D23">
      <w:pPr>
        <w:rPr>
          <w:b w:val="0"/>
        </w:rPr>
      </w:pPr>
      <w:r w:rsidRPr="006F1DD3">
        <w:rPr>
          <w:b w:val="0"/>
          <w:noProof/>
        </w:rPr>
        <w:lastRenderedPageBreak/>
        <w:drawing>
          <wp:anchor distT="0" distB="0" distL="114300" distR="114300" simplePos="0" relativeHeight="251640320" behindDoc="0" locked="0" layoutInCell="1" allowOverlap="1" wp14:anchorId="1EA1D289" wp14:editId="662C0C24">
            <wp:simplePos x="0" y="0"/>
            <wp:positionH relativeFrom="column">
              <wp:posOffset>3529383</wp:posOffset>
            </wp:positionH>
            <wp:positionV relativeFrom="paragraph">
              <wp:posOffset>3915696</wp:posOffset>
            </wp:positionV>
            <wp:extent cx="2091690" cy="2790190"/>
            <wp:effectExtent l="0" t="0" r="3810" b="0"/>
            <wp:wrapSquare wrapText="bothSides"/>
            <wp:docPr id="19815118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091690" cy="2790190"/>
                    </a:xfrm>
                    <a:prstGeom prst="rect">
                      <a:avLst/>
                    </a:prstGeom>
                    <a:noFill/>
                  </pic:spPr>
                </pic:pic>
              </a:graphicData>
            </a:graphic>
          </wp:anchor>
        </w:drawing>
      </w:r>
      <w:r w:rsidR="0048701C" w:rsidRPr="006F1DD3">
        <w:rPr>
          <w:b w:val="0"/>
          <w:noProof/>
        </w:rPr>
        <w:drawing>
          <wp:anchor distT="0" distB="0" distL="114300" distR="114300" simplePos="0" relativeHeight="251638272" behindDoc="0" locked="0" layoutInCell="1" allowOverlap="1" wp14:anchorId="2BA76D1C" wp14:editId="3E55D233">
            <wp:simplePos x="0" y="0"/>
            <wp:positionH relativeFrom="column">
              <wp:posOffset>84276</wp:posOffset>
            </wp:positionH>
            <wp:positionV relativeFrom="paragraph">
              <wp:posOffset>3947580</wp:posOffset>
            </wp:positionV>
            <wp:extent cx="2228215" cy="2972435"/>
            <wp:effectExtent l="0" t="0" r="635" b="0"/>
            <wp:wrapSquare wrapText="bothSides"/>
            <wp:docPr id="3846329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2228215" cy="2972435"/>
                    </a:xfrm>
                    <a:prstGeom prst="rect">
                      <a:avLst/>
                    </a:prstGeom>
                    <a:noFill/>
                  </pic:spPr>
                </pic:pic>
              </a:graphicData>
            </a:graphic>
            <wp14:sizeRelH relativeFrom="margin">
              <wp14:pctWidth>0</wp14:pctWidth>
            </wp14:sizeRelH>
            <wp14:sizeRelV relativeFrom="margin">
              <wp14:pctHeight>0</wp14:pctHeight>
            </wp14:sizeRelV>
          </wp:anchor>
        </w:drawing>
      </w:r>
      <w:r w:rsidR="004B6304" w:rsidRPr="006F1DD3">
        <w:rPr>
          <w:b w:val="0"/>
          <w:noProof/>
        </w:rPr>
        <w:drawing>
          <wp:anchor distT="0" distB="0" distL="114300" distR="114300" simplePos="0" relativeHeight="251637248" behindDoc="0" locked="0" layoutInCell="1" allowOverlap="1" wp14:anchorId="71FC722A" wp14:editId="6D063DBC">
            <wp:simplePos x="0" y="0"/>
            <wp:positionH relativeFrom="column">
              <wp:posOffset>3317257</wp:posOffset>
            </wp:positionH>
            <wp:positionV relativeFrom="paragraph">
              <wp:posOffset>7182</wp:posOffset>
            </wp:positionV>
            <wp:extent cx="2427605" cy="3237865"/>
            <wp:effectExtent l="0" t="0" r="0" b="635"/>
            <wp:wrapSquare wrapText="bothSides"/>
            <wp:docPr id="4054121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427605" cy="3237865"/>
                    </a:xfrm>
                    <a:prstGeom prst="rect">
                      <a:avLst/>
                    </a:prstGeom>
                    <a:noFill/>
                  </pic:spPr>
                </pic:pic>
              </a:graphicData>
            </a:graphic>
          </wp:anchor>
        </w:drawing>
      </w:r>
      <w:r w:rsidR="0035183A" w:rsidRPr="006F1DD3">
        <w:rPr>
          <w:b w:val="0"/>
          <w:noProof/>
        </w:rPr>
        <w:drawing>
          <wp:inline distT="0" distB="0" distL="0" distR="0" wp14:anchorId="58501437" wp14:editId="46090B56">
            <wp:extent cx="2491142" cy="3322749"/>
            <wp:effectExtent l="0" t="0" r="4445" b="0"/>
            <wp:docPr id="19542599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501024" cy="3335930"/>
                    </a:xfrm>
                    <a:prstGeom prst="rect">
                      <a:avLst/>
                    </a:prstGeom>
                    <a:noFill/>
                  </pic:spPr>
                </pic:pic>
              </a:graphicData>
            </a:graphic>
          </wp:inline>
        </w:drawing>
      </w:r>
    </w:p>
    <w:p w14:paraId="09408033" w14:textId="77777777" w:rsidR="003A41C2" w:rsidRPr="00B63333" w:rsidRDefault="003A41C2" w:rsidP="009846EC">
      <w:pPr>
        <w:pStyle w:val="Headingbackmatter"/>
        <w:rPr>
          <w:rFonts w:ascii="Arial" w:hAnsi="Arial"/>
          <w:b/>
          <w:bCs/>
        </w:rPr>
      </w:pPr>
    </w:p>
    <w:sectPr w:rsidR="003A41C2" w:rsidRPr="00B63333" w:rsidSect="00AB1BFB">
      <w:footerReference w:type="default" r:id="rId195"/>
      <w:pgSz w:w="11906" w:h="16838"/>
      <w:pgMar w:top="1134" w:right="1134" w:bottom="1134" w:left="1134" w:header="709" w:footer="709"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9D0E0" w14:textId="77777777" w:rsidR="00B84270" w:rsidRPr="003E3994" w:rsidRDefault="00B84270" w:rsidP="00531639">
      <w:pPr>
        <w:spacing w:after="0" w:line="240" w:lineRule="auto"/>
      </w:pPr>
      <w:r w:rsidRPr="003E3994">
        <w:separator/>
      </w:r>
    </w:p>
    <w:p w14:paraId="6B6EE46F" w14:textId="77777777" w:rsidR="00B84270" w:rsidRPr="003E3994" w:rsidRDefault="00B84270"/>
  </w:endnote>
  <w:endnote w:type="continuationSeparator" w:id="0">
    <w:p w14:paraId="2CDAA772" w14:textId="77777777" w:rsidR="00B84270" w:rsidRPr="003E3994" w:rsidRDefault="00B84270" w:rsidP="00531639">
      <w:pPr>
        <w:spacing w:after="0" w:line="240" w:lineRule="auto"/>
      </w:pPr>
      <w:r w:rsidRPr="003E3994">
        <w:continuationSeparator/>
      </w:r>
    </w:p>
    <w:p w14:paraId="5B569DC6" w14:textId="77777777" w:rsidR="00B84270" w:rsidRPr="003E3994" w:rsidRDefault="00B842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3BAA" w14:textId="77777777" w:rsidR="002B750B" w:rsidRPr="003E3994" w:rsidRDefault="002B750B">
    <w:pPr>
      <w:pStyle w:val="Footer"/>
      <w:jc w:val="center"/>
    </w:pPr>
  </w:p>
  <w:p w14:paraId="78BF9723" w14:textId="77777777" w:rsidR="002B750B" w:rsidRPr="003E3994" w:rsidRDefault="002B75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83153"/>
      <w:docPartObj>
        <w:docPartGallery w:val="Page Numbers (Bottom of Page)"/>
        <w:docPartUnique/>
      </w:docPartObj>
    </w:sdtPr>
    <w:sdtContent>
      <w:p w14:paraId="0CAE6392" w14:textId="77777777" w:rsidR="009A04B0" w:rsidRPr="003E3994" w:rsidRDefault="00531639" w:rsidP="002B750B">
        <w:pPr>
          <w:pStyle w:val="Footer"/>
          <w:jc w:val="center"/>
        </w:pPr>
        <w:r w:rsidRPr="003E3994">
          <w:fldChar w:fldCharType="begin"/>
        </w:r>
        <w:r w:rsidRPr="003E3994">
          <w:instrText xml:space="preserve"> PAGE   \* MERGEFORMAT </w:instrText>
        </w:r>
        <w:r w:rsidRPr="003E3994">
          <w:fldChar w:fldCharType="separate"/>
        </w:r>
        <w:r w:rsidR="00D42406" w:rsidRPr="003E3994">
          <w:t>7</w:t>
        </w:r>
        <w:r w:rsidRPr="003E3994">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048923"/>
      <w:docPartObj>
        <w:docPartGallery w:val="Page Numbers (Bottom of Page)"/>
        <w:docPartUnique/>
      </w:docPartObj>
    </w:sdtPr>
    <w:sdtContent>
      <w:p w14:paraId="2BF29E60" w14:textId="77777777" w:rsidR="002B750B" w:rsidRPr="003E3994" w:rsidRDefault="002B750B" w:rsidP="002B750B">
        <w:pPr>
          <w:pStyle w:val="Footer"/>
          <w:jc w:val="center"/>
        </w:pPr>
        <w:r w:rsidRPr="003E3994">
          <w:fldChar w:fldCharType="begin"/>
        </w:r>
        <w:r w:rsidRPr="003E3994">
          <w:instrText xml:space="preserve"> PAGE   \* MERGEFORMAT </w:instrText>
        </w:r>
        <w:r w:rsidRPr="003E3994">
          <w:fldChar w:fldCharType="separate"/>
        </w:r>
        <w:r w:rsidR="00D42406" w:rsidRPr="003E3994">
          <w:t>I</w:t>
        </w:r>
        <w:r w:rsidRPr="003E3994">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55E8B" w14:textId="77777777" w:rsidR="00B84270" w:rsidRPr="003E3994" w:rsidRDefault="00B84270" w:rsidP="00531639">
      <w:pPr>
        <w:spacing w:after="0" w:line="240" w:lineRule="auto"/>
      </w:pPr>
      <w:r w:rsidRPr="003E3994">
        <w:separator/>
      </w:r>
    </w:p>
    <w:p w14:paraId="78E8A9D9" w14:textId="77777777" w:rsidR="00B84270" w:rsidRPr="003E3994" w:rsidRDefault="00B84270"/>
  </w:footnote>
  <w:footnote w:type="continuationSeparator" w:id="0">
    <w:p w14:paraId="059C3A78" w14:textId="77777777" w:rsidR="00B84270" w:rsidRPr="003E3994" w:rsidRDefault="00B84270" w:rsidP="00531639">
      <w:pPr>
        <w:spacing w:after="0" w:line="240" w:lineRule="auto"/>
      </w:pPr>
      <w:r w:rsidRPr="003E3994">
        <w:continuationSeparator/>
      </w:r>
    </w:p>
    <w:p w14:paraId="557BCE2E" w14:textId="77777777" w:rsidR="00B84270" w:rsidRPr="003E3994" w:rsidRDefault="00B842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A5E"/>
    <w:multiLevelType w:val="hybridMultilevel"/>
    <w:tmpl w:val="08F87888"/>
    <w:lvl w:ilvl="0" w:tplc="3CD2C46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0D39DC"/>
    <w:multiLevelType w:val="hybridMultilevel"/>
    <w:tmpl w:val="E030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84904"/>
    <w:multiLevelType w:val="hybridMultilevel"/>
    <w:tmpl w:val="DBAC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832C5"/>
    <w:multiLevelType w:val="hybridMultilevel"/>
    <w:tmpl w:val="03401972"/>
    <w:lvl w:ilvl="0" w:tplc="6EF0908C">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C83AB8"/>
    <w:multiLevelType w:val="hybridMultilevel"/>
    <w:tmpl w:val="80409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97288F"/>
    <w:multiLevelType w:val="hybridMultilevel"/>
    <w:tmpl w:val="50EC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82EB9"/>
    <w:multiLevelType w:val="multilevel"/>
    <w:tmpl w:val="F00A5672"/>
    <w:lvl w:ilvl="0">
      <w:start w:val="1"/>
      <w:numFmt w:val="decimal"/>
      <w:pStyle w:val="Heading1"/>
      <w:suff w:val="space"/>
      <w:lvlText w:val="Chapter %1"/>
      <w:lvlJc w:val="left"/>
      <w:pPr>
        <w:ind w:left="432" w:hanging="432"/>
      </w:pPr>
      <w:rPr>
        <w:rFonts w:ascii="Arial" w:hAnsi="Arial" w:cs="Arial" w:hint="default"/>
        <w:b/>
        <w:bCs/>
        <w:i w:val="0"/>
        <w:iCs w:val="0"/>
        <w:caps w:val="0"/>
        <w:smallCaps w:val="0"/>
        <w:strike w:val="0"/>
        <w:dstrike w:val="0"/>
        <w:outline w:val="0"/>
        <w:shadow w:val="0"/>
        <w:emboss w:val="0"/>
        <w:imprint w:val="0"/>
        <w:noProof w:val="0"/>
        <w:vanish w:val="0"/>
        <w:spacing w:val="0"/>
        <w:kern w:val="0"/>
        <w:position w:val="0"/>
        <w:sz w:val="32"/>
        <w:szCs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60" w:hanging="576"/>
      </w:pPr>
      <w:rPr>
        <w:rFonts w:hint="default"/>
        <w:b/>
        <w:bCs/>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384D1ABA"/>
    <w:multiLevelType w:val="hybridMultilevel"/>
    <w:tmpl w:val="FF2CF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3169A"/>
    <w:multiLevelType w:val="multilevel"/>
    <w:tmpl w:val="8198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055C8B"/>
    <w:multiLevelType w:val="hybridMultilevel"/>
    <w:tmpl w:val="02220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D360C3A"/>
    <w:multiLevelType w:val="hybridMultilevel"/>
    <w:tmpl w:val="A31E36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2553983">
    <w:abstractNumId w:val="6"/>
  </w:num>
  <w:num w:numId="2" w16cid:durableId="1967469152">
    <w:abstractNumId w:val="3"/>
  </w:num>
  <w:num w:numId="3" w16cid:durableId="798571015">
    <w:abstractNumId w:val="2"/>
  </w:num>
  <w:num w:numId="4" w16cid:durableId="761535631">
    <w:abstractNumId w:val="9"/>
  </w:num>
  <w:num w:numId="5" w16cid:durableId="2107070749">
    <w:abstractNumId w:val="10"/>
  </w:num>
  <w:num w:numId="6" w16cid:durableId="970478547">
    <w:abstractNumId w:val="0"/>
  </w:num>
  <w:num w:numId="7" w16cid:durableId="651104837">
    <w:abstractNumId w:val="5"/>
  </w:num>
  <w:num w:numId="8" w16cid:durableId="357656295">
    <w:abstractNumId w:val="1"/>
  </w:num>
  <w:num w:numId="9" w16cid:durableId="1773889670">
    <w:abstractNumId w:val="4"/>
  </w:num>
  <w:num w:numId="10" w16cid:durableId="388190341">
    <w:abstractNumId w:val="7"/>
  </w:num>
  <w:num w:numId="11" w16cid:durableId="1767529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6" w:nlCheck="1" w:checkStyle="1"/>
  <w:activeWritingStyle w:appName="MSWord" w:lang="en-US" w:vendorID="64" w:dllVersion="0" w:nlCheck="1" w:checkStyle="0"/>
  <w:activeWritingStyle w:appName="MSWord" w:lang="en-GB" w:vendorID="64" w:dllVersion="4096"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xNDQztTAxMrM0MDVX0lEKTi0uzszPAykwqgUAUSPwdiwAAAA="/>
  </w:docVars>
  <w:rsids>
    <w:rsidRoot w:val="003258F0"/>
    <w:rsid w:val="0000022B"/>
    <w:rsid w:val="0000093E"/>
    <w:rsid w:val="00001AB0"/>
    <w:rsid w:val="00003203"/>
    <w:rsid w:val="00007A80"/>
    <w:rsid w:val="00011675"/>
    <w:rsid w:val="0001353D"/>
    <w:rsid w:val="00013685"/>
    <w:rsid w:val="000148D8"/>
    <w:rsid w:val="00015230"/>
    <w:rsid w:val="000154BE"/>
    <w:rsid w:val="00020570"/>
    <w:rsid w:val="00027259"/>
    <w:rsid w:val="000323EA"/>
    <w:rsid w:val="000323EF"/>
    <w:rsid w:val="00032EBE"/>
    <w:rsid w:val="00033414"/>
    <w:rsid w:val="00033AC4"/>
    <w:rsid w:val="00033E63"/>
    <w:rsid w:val="00044D04"/>
    <w:rsid w:val="000473F1"/>
    <w:rsid w:val="00047584"/>
    <w:rsid w:val="00047D36"/>
    <w:rsid w:val="00052D0A"/>
    <w:rsid w:val="000553CA"/>
    <w:rsid w:val="000560BB"/>
    <w:rsid w:val="00062F3F"/>
    <w:rsid w:val="000640ED"/>
    <w:rsid w:val="00065D07"/>
    <w:rsid w:val="000677F0"/>
    <w:rsid w:val="00067B5D"/>
    <w:rsid w:val="00067C2A"/>
    <w:rsid w:val="00070498"/>
    <w:rsid w:val="00070D20"/>
    <w:rsid w:val="00071130"/>
    <w:rsid w:val="00072EC4"/>
    <w:rsid w:val="00072EF7"/>
    <w:rsid w:val="00074272"/>
    <w:rsid w:val="00075C54"/>
    <w:rsid w:val="00076683"/>
    <w:rsid w:val="000778AE"/>
    <w:rsid w:val="00080310"/>
    <w:rsid w:val="00080B2A"/>
    <w:rsid w:val="00083817"/>
    <w:rsid w:val="00083CD5"/>
    <w:rsid w:val="00084BB1"/>
    <w:rsid w:val="000851A8"/>
    <w:rsid w:val="000919A4"/>
    <w:rsid w:val="000944BF"/>
    <w:rsid w:val="00096931"/>
    <w:rsid w:val="000969CA"/>
    <w:rsid w:val="00097C4F"/>
    <w:rsid w:val="000A06FF"/>
    <w:rsid w:val="000A2B3C"/>
    <w:rsid w:val="000A2C72"/>
    <w:rsid w:val="000A4A10"/>
    <w:rsid w:val="000A4CB5"/>
    <w:rsid w:val="000A64E6"/>
    <w:rsid w:val="000A70FF"/>
    <w:rsid w:val="000B1282"/>
    <w:rsid w:val="000B2AD3"/>
    <w:rsid w:val="000B36A4"/>
    <w:rsid w:val="000B4789"/>
    <w:rsid w:val="000B4ABB"/>
    <w:rsid w:val="000B5D62"/>
    <w:rsid w:val="000B6533"/>
    <w:rsid w:val="000B6CF4"/>
    <w:rsid w:val="000C0392"/>
    <w:rsid w:val="000C1A5B"/>
    <w:rsid w:val="000C3C93"/>
    <w:rsid w:val="000C41D8"/>
    <w:rsid w:val="000C614F"/>
    <w:rsid w:val="000D0F72"/>
    <w:rsid w:val="000D106C"/>
    <w:rsid w:val="000D1C33"/>
    <w:rsid w:val="000D4B0D"/>
    <w:rsid w:val="000D64A2"/>
    <w:rsid w:val="000D6609"/>
    <w:rsid w:val="000D6976"/>
    <w:rsid w:val="000D7F3F"/>
    <w:rsid w:val="000E076C"/>
    <w:rsid w:val="000E0795"/>
    <w:rsid w:val="000E1971"/>
    <w:rsid w:val="000E4AF7"/>
    <w:rsid w:val="000E618E"/>
    <w:rsid w:val="000F006A"/>
    <w:rsid w:val="000F1EB4"/>
    <w:rsid w:val="000F237B"/>
    <w:rsid w:val="000F6A02"/>
    <w:rsid w:val="000F72BD"/>
    <w:rsid w:val="00101D56"/>
    <w:rsid w:val="0010202F"/>
    <w:rsid w:val="00102B7D"/>
    <w:rsid w:val="00103A0E"/>
    <w:rsid w:val="0011003F"/>
    <w:rsid w:val="00110462"/>
    <w:rsid w:val="00111CBB"/>
    <w:rsid w:val="00112266"/>
    <w:rsid w:val="00112372"/>
    <w:rsid w:val="00112D23"/>
    <w:rsid w:val="001139B1"/>
    <w:rsid w:val="00115E6F"/>
    <w:rsid w:val="0011711A"/>
    <w:rsid w:val="00117B07"/>
    <w:rsid w:val="0012256F"/>
    <w:rsid w:val="00122AA0"/>
    <w:rsid w:val="001231B1"/>
    <w:rsid w:val="00124089"/>
    <w:rsid w:val="0012496B"/>
    <w:rsid w:val="00124C11"/>
    <w:rsid w:val="00124E30"/>
    <w:rsid w:val="00126483"/>
    <w:rsid w:val="001274DC"/>
    <w:rsid w:val="001315CE"/>
    <w:rsid w:val="001321A4"/>
    <w:rsid w:val="001333EC"/>
    <w:rsid w:val="00133A5F"/>
    <w:rsid w:val="001348A3"/>
    <w:rsid w:val="00136BC0"/>
    <w:rsid w:val="00137627"/>
    <w:rsid w:val="00137EB9"/>
    <w:rsid w:val="0014161E"/>
    <w:rsid w:val="00142D46"/>
    <w:rsid w:val="00145F7C"/>
    <w:rsid w:val="00150C0D"/>
    <w:rsid w:val="00152501"/>
    <w:rsid w:val="00152511"/>
    <w:rsid w:val="0015407F"/>
    <w:rsid w:val="0015418E"/>
    <w:rsid w:val="00154410"/>
    <w:rsid w:val="00155026"/>
    <w:rsid w:val="001561A2"/>
    <w:rsid w:val="00156308"/>
    <w:rsid w:val="0015778F"/>
    <w:rsid w:val="00157C3F"/>
    <w:rsid w:val="00160AAD"/>
    <w:rsid w:val="00160DF5"/>
    <w:rsid w:val="00160F65"/>
    <w:rsid w:val="001612AD"/>
    <w:rsid w:val="00163A00"/>
    <w:rsid w:val="00167A60"/>
    <w:rsid w:val="001700FF"/>
    <w:rsid w:val="00170738"/>
    <w:rsid w:val="00173C54"/>
    <w:rsid w:val="001747C9"/>
    <w:rsid w:val="0017557A"/>
    <w:rsid w:val="00175A06"/>
    <w:rsid w:val="00175D9E"/>
    <w:rsid w:val="00180883"/>
    <w:rsid w:val="00181DC3"/>
    <w:rsid w:val="00183C2E"/>
    <w:rsid w:val="00184A38"/>
    <w:rsid w:val="00190C78"/>
    <w:rsid w:val="001A090C"/>
    <w:rsid w:val="001A2E87"/>
    <w:rsid w:val="001A401D"/>
    <w:rsid w:val="001A515A"/>
    <w:rsid w:val="001B3170"/>
    <w:rsid w:val="001B48C2"/>
    <w:rsid w:val="001B6175"/>
    <w:rsid w:val="001B724D"/>
    <w:rsid w:val="001C1B98"/>
    <w:rsid w:val="001C2BDB"/>
    <w:rsid w:val="001C2F30"/>
    <w:rsid w:val="001C4106"/>
    <w:rsid w:val="001C504A"/>
    <w:rsid w:val="001D1566"/>
    <w:rsid w:val="001D2E95"/>
    <w:rsid w:val="001D368A"/>
    <w:rsid w:val="001D3E97"/>
    <w:rsid w:val="001D6ED4"/>
    <w:rsid w:val="001E1CB2"/>
    <w:rsid w:val="001E4659"/>
    <w:rsid w:val="001E4894"/>
    <w:rsid w:val="001E4EE3"/>
    <w:rsid w:val="001E7D34"/>
    <w:rsid w:val="001E7FC6"/>
    <w:rsid w:val="001F0024"/>
    <w:rsid w:val="001F3D5A"/>
    <w:rsid w:val="002069E8"/>
    <w:rsid w:val="00207CA2"/>
    <w:rsid w:val="002103BF"/>
    <w:rsid w:val="002118BB"/>
    <w:rsid w:val="00212617"/>
    <w:rsid w:val="00216404"/>
    <w:rsid w:val="00216A1D"/>
    <w:rsid w:val="002200D6"/>
    <w:rsid w:val="002205DE"/>
    <w:rsid w:val="00222B03"/>
    <w:rsid w:val="0022397B"/>
    <w:rsid w:val="00223D57"/>
    <w:rsid w:val="002257FD"/>
    <w:rsid w:val="002274A3"/>
    <w:rsid w:val="002301A7"/>
    <w:rsid w:val="00231592"/>
    <w:rsid w:val="00231F7E"/>
    <w:rsid w:val="00232219"/>
    <w:rsid w:val="00235024"/>
    <w:rsid w:val="00237774"/>
    <w:rsid w:val="0024321F"/>
    <w:rsid w:val="00243B30"/>
    <w:rsid w:val="002442AD"/>
    <w:rsid w:val="00245BB9"/>
    <w:rsid w:val="0025253E"/>
    <w:rsid w:val="0025278A"/>
    <w:rsid w:val="002527C6"/>
    <w:rsid w:val="00253FD5"/>
    <w:rsid w:val="00255FAB"/>
    <w:rsid w:val="002561DF"/>
    <w:rsid w:val="0026040F"/>
    <w:rsid w:val="00260806"/>
    <w:rsid w:val="0026489A"/>
    <w:rsid w:val="002675D1"/>
    <w:rsid w:val="00267F44"/>
    <w:rsid w:val="0027055A"/>
    <w:rsid w:val="0027204D"/>
    <w:rsid w:val="0027273F"/>
    <w:rsid w:val="002739BF"/>
    <w:rsid w:val="00274321"/>
    <w:rsid w:val="00274F97"/>
    <w:rsid w:val="002764E7"/>
    <w:rsid w:val="002776B8"/>
    <w:rsid w:val="002776FD"/>
    <w:rsid w:val="00277776"/>
    <w:rsid w:val="00277CA4"/>
    <w:rsid w:val="00282BF3"/>
    <w:rsid w:val="00283FB6"/>
    <w:rsid w:val="00285FA4"/>
    <w:rsid w:val="00286467"/>
    <w:rsid w:val="0029105D"/>
    <w:rsid w:val="0029125D"/>
    <w:rsid w:val="00292B57"/>
    <w:rsid w:val="002938CF"/>
    <w:rsid w:val="00297D99"/>
    <w:rsid w:val="002A17D2"/>
    <w:rsid w:val="002A204E"/>
    <w:rsid w:val="002A54E1"/>
    <w:rsid w:val="002A6376"/>
    <w:rsid w:val="002B2285"/>
    <w:rsid w:val="002B3782"/>
    <w:rsid w:val="002B401B"/>
    <w:rsid w:val="002B4362"/>
    <w:rsid w:val="002B6EC2"/>
    <w:rsid w:val="002B750B"/>
    <w:rsid w:val="002B7F46"/>
    <w:rsid w:val="002C0574"/>
    <w:rsid w:val="002C21C6"/>
    <w:rsid w:val="002C37F2"/>
    <w:rsid w:val="002C51C9"/>
    <w:rsid w:val="002C5AAF"/>
    <w:rsid w:val="002C6E6B"/>
    <w:rsid w:val="002D6238"/>
    <w:rsid w:val="002D68CE"/>
    <w:rsid w:val="002D68FC"/>
    <w:rsid w:val="002D7470"/>
    <w:rsid w:val="002D7B73"/>
    <w:rsid w:val="002E0699"/>
    <w:rsid w:val="002E16D6"/>
    <w:rsid w:val="002E172D"/>
    <w:rsid w:val="002E19D2"/>
    <w:rsid w:val="002E1B65"/>
    <w:rsid w:val="002E20F4"/>
    <w:rsid w:val="002E2F52"/>
    <w:rsid w:val="002E3C2C"/>
    <w:rsid w:val="002E4680"/>
    <w:rsid w:val="002E5D85"/>
    <w:rsid w:val="002E7500"/>
    <w:rsid w:val="002E7B43"/>
    <w:rsid w:val="002F12FF"/>
    <w:rsid w:val="002F22FF"/>
    <w:rsid w:val="002F29C9"/>
    <w:rsid w:val="002F29F0"/>
    <w:rsid w:val="002F30B8"/>
    <w:rsid w:val="002F3D3A"/>
    <w:rsid w:val="002F5503"/>
    <w:rsid w:val="002F718D"/>
    <w:rsid w:val="00300AEF"/>
    <w:rsid w:val="00301586"/>
    <w:rsid w:val="00302DEB"/>
    <w:rsid w:val="003031CA"/>
    <w:rsid w:val="00306A81"/>
    <w:rsid w:val="00306E3C"/>
    <w:rsid w:val="003070AF"/>
    <w:rsid w:val="00307A72"/>
    <w:rsid w:val="00311866"/>
    <w:rsid w:val="00312BC2"/>
    <w:rsid w:val="00313E89"/>
    <w:rsid w:val="0031511F"/>
    <w:rsid w:val="00315DA7"/>
    <w:rsid w:val="00315EB7"/>
    <w:rsid w:val="00317F80"/>
    <w:rsid w:val="0032187A"/>
    <w:rsid w:val="003218B9"/>
    <w:rsid w:val="0032262B"/>
    <w:rsid w:val="00323DB0"/>
    <w:rsid w:val="003253FA"/>
    <w:rsid w:val="003258E4"/>
    <w:rsid w:val="003258F0"/>
    <w:rsid w:val="003267E6"/>
    <w:rsid w:val="00326891"/>
    <w:rsid w:val="003312C6"/>
    <w:rsid w:val="00331E3B"/>
    <w:rsid w:val="003320FE"/>
    <w:rsid w:val="00334066"/>
    <w:rsid w:val="00334B4D"/>
    <w:rsid w:val="0034131D"/>
    <w:rsid w:val="00342297"/>
    <w:rsid w:val="00343771"/>
    <w:rsid w:val="00343C2B"/>
    <w:rsid w:val="00344038"/>
    <w:rsid w:val="003475BA"/>
    <w:rsid w:val="0035183A"/>
    <w:rsid w:val="003537CD"/>
    <w:rsid w:val="00356234"/>
    <w:rsid w:val="003565DE"/>
    <w:rsid w:val="003577DE"/>
    <w:rsid w:val="00361AA0"/>
    <w:rsid w:val="00361CB5"/>
    <w:rsid w:val="0036256E"/>
    <w:rsid w:val="00363CDB"/>
    <w:rsid w:val="00365D0E"/>
    <w:rsid w:val="003678F1"/>
    <w:rsid w:val="0037075C"/>
    <w:rsid w:val="00371F86"/>
    <w:rsid w:val="00372A01"/>
    <w:rsid w:val="0037432B"/>
    <w:rsid w:val="0037793F"/>
    <w:rsid w:val="003827E4"/>
    <w:rsid w:val="00385D42"/>
    <w:rsid w:val="0038761F"/>
    <w:rsid w:val="00393F42"/>
    <w:rsid w:val="00394318"/>
    <w:rsid w:val="00395C58"/>
    <w:rsid w:val="003A13FA"/>
    <w:rsid w:val="003A1D92"/>
    <w:rsid w:val="003A41C2"/>
    <w:rsid w:val="003A57AE"/>
    <w:rsid w:val="003A5DCE"/>
    <w:rsid w:val="003A663E"/>
    <w:rsid w:val="003B4B3C"/>
    <w:rsid w:val="003B6CD2"/>
    <w:rsid w:val="003C0FA1"/>
    <w:rsid w:val="003C3CCE"/>
    <w:rsid w:val="003C41B5"/>
    <w:rsid w:val="003C423F"/>
    <w:rsid w:val="003C59A8"/>
    <w:rsid w:val="003C6622"/>
    <w:rsid w:val="003C7D0B"/>
    <w:rsid w:val="003C7EBA"/>
    <w:rsid w:val="003D2F11"/>
    <w:rsid w:val="003D50C1"/>
    <w:rsid w:val="003D590A"/>
    <w:rsid w:val="003D7D9B"/>
    <w:rsid w:val="003D7F56"/>
    <w:rsid w:val="003E0155"/>
    <w:rsid w:val="003E026F"/>
    <w:rsid w:val="003E3994"/>
    <w:rsid w:val="003E495E"/>
    <w:rsid w:val="003E554D"/>
    <w:rsid w:val="003E5DA1"/>
    <w:rsid w:val="003E5E84"/>
    <w:rsid w:val="003E7040"/>
    <w:rsid w:val="003F0837"/>
    <w:rsid w:val="003F1C28"/>
    <w:rsid w:val="003F4663"/>
    <w:rsid w:val="003F652D"/>
    <w:rsid w:val="003F78B4"/>
    <w:rsid w:val="00400763"/>
    <w:rsid w:val="00400B1A"/>
    <w:rsid w:val="00401EDB"/>
    <w:rsid w:val="00402783"/>
    <w:rsid w:val="00406C4A"/>
    <w:rsid w:val="0041096E"/>
    <w:rsid w:val="00411170"/>
    <w:rsid w:val="00412199"/>
    <w:rsid w:val="004128BB"/>
    <w:rsid w:val="004131A3"/>
    <w:rsid w:val="00413989"/>
    <w:rsid w:val="00415005"/>
    <w:rsid w:val="004158EB"/>
    <w:rsid w:val="00415F6F"/>
    <w:rsid w:val="00416E41"/>
    <w:rsid w:val="00421B0D"/>
    <w:rsid w:val="00425F24"/>
    <w:rsid w:val="00430032"/>
    <w:rsid w:val="00431B43"/>
    <w:rsid w:val="004324E3"/>
    <w:rsid w:val="0043311D"/>
    <w:rsid w:val="0043511E"/>
    <w:rsid w:val="00436000"/>
    <w:rsid w:val="00436D32"/>
    <w:rsid w:val="00437541"/>
    <w:rsid w:val="0044170C"/>
    <w:rsid w:val="004418E1"/>
    <w:rsid w:val="004450AB"/>
    <w:rsid w:val="00447BC9"/>
    <w:rsid w:val="00447C72"/>
    <w:rsid w:val="00450210"/>
    <w:rsid w:val="00450EEA"/>
    <w:rsid w:val="00450F72"/>
    <w:rsid w:val="004546ED"/>
    <w:rsid w:val="00460124"/>
    <w:rsid w:val="00460244"/>
    <w:rsid w:val="0046027A"/>
    <w:rsid w:val="00462649"/>
    <w:rsid w:val="004672BC"/>
    <w:rsid w:val="00473F43"/>
    <w:rsid w:val="004749F6"/>
    <w:rsid w:val="00474D82"/>
    <w:rsid w:val="00474E67"/>
    <w:rsid w:val="00476A4C"/>
    <w:rsid w:val="00476EE3"/>
    <w:rsid w:val="00477AF6"/>
    <w:rsid w:val="00480942"/>
    <w:rsid w:val="0048099B"/>
    <w:rsid w:val="00482730"/>
    <w:rsid w:val="00483C67"/>
    <w:rsid w:val="00486FBA"/>
    <w:rsid w:val="0048701C"/>
    <w:rsid w:val="0048741B"/>
    <w:rsid w:val="00487EE0"/>
    <w:rsid w:val="0049502A"/>
    <w:rsid w:val="004955A6"/>
    <w:rsid w:val="00495D30"/>
    <w:rsid w:val="004976EB"/>
    <w:rsid w:val="004A1D27"/>
    <w:rsid w:val="004A2851"/>
    <w:rsid w:val="004A7489"/>
    <w:rsid w:val="004A7BC7"/>
    <w:rsid w:val="004A7CB9"/>
    <w:rsid w:val="004B06D0"/>
    <w:rsid w:val="004B59BC"/>
    <w:rsid w:val="004B6304"/>
    <w:rsid w:val="004B6773"/>
    <w:rsid w:val="004B7BA6"/>
    <w:rsid w:val="004C3B18"/>
    <w:rsid w:val="004C4EEF"/>
    <w:rsid w:val="004C58F6"/>
    <w:rsid w:val="004C7FF2"/>
    <w:rsid w:val="004D096B"/>
    <w:rsid w:val="004D22BD"/>
    <w:rsid w:val="004D26FD"/>
    <w:rsid w:val="004D2850"/>
    <w:rsid w:val="004D30DF"/>
    <w:rsid w:val="004D4366"/>
    <w:rsid w:val="004D4978"/>
    <w:rsid w:val="004E074D"/>
    <w:rsid w:val="004E0DDB"/>
    <w:rsid w:val="004E36B3"/>
    <w:rsid w:val="004E3988"/>
    <w:rsid w:val="004E64E7"/>
    <w:rsid w:val="004F01A6"/>
    <w:rsid w:val="004F07B8"/>
    <w:rsid w:val="004F0F4B"/>
    <w:rsid w:val="004F17C5"/>
    <w:rsid w:val="004F45B4"/>
    <w:rsid w:val="00500764"/>
    <w:rsid w:val="00503C6F"/>
    <w:rsid w:val="00503D95"/>
    <w:rsid w:val="00507A77"/>
    <w:rsid w:val="00511ACA"/>
    <w:rsid w:val="00512CD0"/>
    <w:rsid w:val="0051632F"/>
    <w:rsid w:val="005224A8"/>
    <w:rsid w:val="00522CDB"/>
    <w:rsid w:val="00523374"/>
    <w:rsid w:val="005233BF"/>
    <w:rsid w:val="00525E8B"/>
    <w:rsid w:val="00526206"/>
    <w:rsid w:val="00526833"/>
    <w:rsid w:val="005311A4"/>
    <w:rsid w:val="00531639"/>
    <w:rsid w:val="00532273"/>
    <w:rsid w:val="00534724"/>
    <w:rsid w:val="0053572C"/>
    <w:rsid w:val="00535B27"/>
    <w:rsid w:val="0053644A"/>
    <w:rsid w:val="005377E9"/>
    <w:rsid w:val="0053798C"/>
    <w:rsid w:val="00540C94"/>
    <w:rsid w:val="00542438"/>
    <w:rsid w:val="0054353B"/>
    <w:rsid w:val="00544D92"/>
    <w:rsid w:val="00546162"/>
    <w:rsid w:val="00547921"/>
    <w:rsid w:val="005517EB"/>
    <w:rsid w:val="005525AE"/>
    <w:rsid w:val="005531C8"/>
    <w:rsid w:val="00553307"/>
    <w:rsid w:val="005556F2"/>
    <w:rsid w:val="00555AD4"/>
    <w:rsid w:val="00555FC6"/>
    <w:rsid w:val="00556279"/>
    <w:rsid w:val="005572D1"/>
    <w:rsid w:val="00560048"/>
    <w:rsid w:val="00560C88"/>
    <w:rsid w:val="00566850"/>
    <w:rsid w:val="00567E7A"/>
    <w:rsid w:val="00570C60"/>
    <w:rsid w:val="00570D0C"/>
    <w:rsid w:val="00573160"/>
    <w:rsid w:val="00577D6C"/>
    <w:rsid w:val="005804FD"/>
    <w:rsid w:val="00581055"/>
    <w:rsid w:val="0058250F"/>
    <w:rsid w:val="0058276B"/>
    <w:rsid w:val="00582D7C"/>
    <w:rsid w:val="00585712"/>
    <w:rsid w:val="00586DC1"/>
    <w:rsid w:val="005904A9"/>
    <w:rsid w:val="00591E7D"/>
    <w:rsid w:val="00591EF8"/>
    <w:rsid w:val="00594C00"/>
    <w:rsid w:val="005953F0"/>
    <w:rsid w:val="00595CE3"/>
    <w:rsid w:val="005A18F8"/>
    <w:rsid w:val="005A1B04"/>
    <w:rsid w:val="005A2A64"/>
    <w:rsid w:val="005A3513"/>
    <w:rsid w:val="005A5F03"/>
    <w:rsid w:val="005A5F7D"/>
    <w:rsid w:val="005A6515"/>
    <w:rsid w:val="005A65D3"/>
    <w:rsid w:val="005A6EAE"/>
    <w:rsid w:val="005A714D"/>
    <w:rsid w:val="005A7566"/>
    <w:rsid w:val="005B0D16"/>
    <w:rsid w:val="005B1CAD"/>
    <w:rsid w:val="005B4769"/>
    <w:rsid w:val="005B6295"/>
    <w:rsid w:val="005B6589"/>
    <w:rsid w:val="005B6D3C"/>
    <w:rsid w:val="005C5124"/>
    <w:rsid w:val="005C6164"/>
    <w:rsid w:val="005C6A87"/>
    <w:rsid w:val="005C7685"/>
    <w:rsid w:val="005C79F0"/>
    <w:rsid w:val="005D1845"/>
    <w:rsid w:val="005D1DF0"/>
    <w:rsid w:val="005D1F4E"/>
    <w:rsid w:val="005D2AFB"/>
    <w:rsid w:val="005D2F60"/>
    <w:rsid w:val="005D3284"/>
    <w:rsid w:val="005D7635"/>
    <w:rsid w:val="005E30BF"/>
    <w:rsid w:val="005E3EA5"/>
    <w:rsid w:val="005E75D7"/>
    <w:rsid w:val="005F3B46"/>
    <w:rsid w:val="005F40AE"/>
    <w:rsid w:val="005F584E"/>
    <w:rsid w:val="005F5DF8"/>
    <w:rsid w:val="005F6E1A"/>
    <w:rsid w:val="005F730C"/>
    <w:rsid w:val="005F7320"/>
    <w:rsid w:val="005F74CC"/>
    <w:rsid w:val="006017C7"/>
    <w:rsid w:val="0060191A"/>
    <w:rsid w:val="00601C9F"/>
    <w:rsid w:val="006060B8"/>
    <w:rsid w:val="006061EE"/>
    <w:rsid w:val="006121C9"/>
    <w:rsid w:val="0061358F"/>
    <w:rsid w:val="0061436E"/>
    <w:rsid w:val="00614AD9"/>
    <w:rsid w:val="00623824"/>
    <w:rsid w:val="00627C51"/>
    <w:rsid w:val="00631CD2"/>
    <w:rsid w:val="0063307A"/>
    <w:rsid w:val="00633CFD"/>
    <w:rsid w:val="00634F18"/>
    <w:rsid w:val="00635FC5"/>
    <w:rsid w:val="00636B34"/>
    <w:rsid w:val="00637C17"/>
    <w:rsid w:val="00637F6F"/>
    <w:rsid w:val="00640C0B"/>
    <w:rsid w:val="00641072"/>
    <w:rsid w:val="006444BB"/>
    <w:rsid w:val="00645877"/>
    <w:rsid w:val="00652C4F"/>
    <w:rsid w:val="006549D8"/>
    <w:rsid w:val="00655174"/>
    <w:rsid w:val="0065536B"/>
    <w:rsid w:val="006575FD"/>
    <w:rsid w:val="00660E2A"/>
    <w:rsid w:val="00660ECE"/>
    <w:rsid w:val="00662E4F"/>
    <w:rsid w:val="00665161"/>
    <w:rsid w:val="0066654C"/>
    <w:rsid w:val="00666AE9"/>
    <w:rsid w:val="00666D4A"/>
    <w:rsid w:val="00666D85"/>
    <w:rsid w:val="0066744A"/>
    <w:rsid w:val="00671324"/>
    <w:rsid w:val="00671EBC"/>
    <w:rsid w:val="00672D05"/>
    <w:rsid w:val="00673677"/>
    <w:rsid w:val="006764EF"/>
    <w:rsid w:val="00680029"/>
    <w:rsid w:val="006800BB"/>
    <w:rsid w:val="00681368"/>
    <w:rsid w:val="00681D73"/>
    <w:rsid w:val="006823DD"/>
    <w:rsid w:val="00683601"/>
    <w:rsid w:val="0068364C"/>
    <w:rsid w:val="00685A87"/>
    <w:rsid w:val="006878E8"/>
    <w:rsid w:val="0069104C"/>
    <w:rsid w:val="00691E36"/>
    <w:rsid w:val="00692201"/>
    <w:rsid w:val="006947CC"/>
    <w:rsid w:val="00694F4B"/>
    <w:rsid w:val="00695264"/>
    <w:rsid w:val="0069621C"/>
    <w:rsid w:val="00696F58"/>
    <w:rsid w:val="00697613"/>
    <w:rsid w:val="006A05CA"/>
    <w:rsid w:val="006A4536"/>
    <w:rsid w:val="006A4E8C"/>
    <w:rsid w:val="006B0507"/>
    <w:rsid w:val="006B0B9E"/>
    <w:rsid w:val="006B1A46"/>
    <w:rsid w:val="006B2787"/>
    <w:rsid w:val="006B2861"/>
    <w:rsid w:val="006B2DCE"/>
    <w:rsid w:val="006B73E6"/>
    <w:rsid w:val="006B7A91"/>
    <w:rsid w:val="006B7C55"/>
    <w:rsid w:val="006B7E3E"/>
    <w:rsid w:val="006C0D8E"/>
    <w:rsid w:val="006C2930"/>
    <w:rsid w:val="006C40B4"/>
    <w:rsid w:val="006C4B2B"/>
    <w:rsid w:val="006C50C3"/>
    <w:rsid w:val="006C5173"/>
    <w:rsid w:val="006C68E1"/>
    <w:rsid w:val="006C7592"/>
    <w:rsid w:val="006D0129"/>
    <w:rsid w:val="006D0857"/>
    <w:rsid w:val="006D2211"/>
    <w:rsid w:val="006D2427"/>
    <w:rsid w:val="006D3005"/>
    <w:rsid w:val="006D4A52"/>
    <w:rsid w:val="006D5346"/>
    <w:rsid w:val="006D56B2"/>
    <w:rsid w:val="006D6A60"/>
    <w:rsid w:val="006E216E"/>
    <w:rsid w:val="006E2A08"/>
    <w:rsid w:val="006E44F2"/>
    <w:rsid w:val="006E50DF"/>
    <w:rsid w:val="006E6A1B"/>
    <w:rsid w:val="006E7705"/>
    <w:rsid w:val="006E7B31"/>
    <w:rsid w:val="006F0227"/>
    <w:rsid w:val="006F091F"/>
    <w:rsid w:val="006F1904"/>
    <w:rsid w:val="006F1DD3"/>
    <w:rsid w:val="006F1FD5"/>
    <w:rsid w:val="006F2BCF"/>
    <w:rsid w:val="006F35C0"/>
    <w:rsid w:val="006F5700"/>
    <w:rsid w:val="006F5CEA"/>
    <w:rsid w:val="006F649C"/>
    <w:rsid w:val="006F6FC3"/>
    <w:rsid w:val="006F743C"/>
    <w:rsid w:val="0070162B"/>
    <w:rsid w:val="007035BC"/>
    <w:rsid w:val="00703BD0"/>
    <w:rsid w:val="00705DC3"/>
    <w:rsid w:val="00706859"/>
    <w:rsid w:val="00707A9B"/>
    <w:rsid w:val="00707EF2"/>
    <w:rsid w:val="0071166A"/>
    <w:rsid w:val="00711AE8"/>
    <w:rsid w:val="00715A0D"/>
    <w:rsid w:val="00720408"/>
    <w:rsid w:val="00721CC3"/>
    <w:rsid w:val="0072223C"/>
    <w:rsid w:val="007224C7"/>
    <w:rsid w:val="00722F97"/>
    <w:rsid w:val="007259AD"/>
    <w:rsid w:val="00725FE5"/>
    <w:rsid w:val="007271EF"/>
    <w:rsid w:val="0073036A"/>
    <w:rsid w:val="0073481F"/>
    <w:rsid w:val="00737561"/>
    <w:rsid w:val="00737EDA"/>
    <w:rsid w:val="007429AE"/>
    <w:rsid w:val="00742CD2"/>
    <w:rsid w:val="007443C8"/>
    <w:rsid w:val="0074450A"/>
    <w:rsid w:val="00744888"/>
    <w:rsid w:val="0074537B"/>
    <w:rsid w:val="007461E0"/>
    <w:rsid w:val="00750C38"/>
    <w:rsid w:val="00751DE7"/>
    <w:rsid w:val="007528CB"/>
    <w:rsid w:val="00753B8D"/>
    <w:rsid w:val="00754BB6"/>
    <w:rsid w:val="0075563E"/>
    <w:rsid w:val="0075654D"/>
    <w:rsid w:val="0075721E"/>
    <w:rsid w:val="00757D7F"/>
    <w:rsid w:val="00763A2D"/>
    <w:rsid w:val="00763AF7"/>
    <w:rsid w:val="00764CBB"/>
    <w:rsid w:val="00771890"/>
    <w:rsid w:val="007808E3"/>
    <w:rsid w:val="00780946"/>
    <w:rsid w:val="0078109E"/>
    <w:rsid w:val="0078176E"/>
    <w:rsid w:val="007825B1"/>
    <w:rsid w:val="007839DA"/>
    <w:rsid w:val="0078468B"/>
    <w:rsid w:val="00784CFE"/>
    <w:rsid w:val="00785D13"/>
    <w:rsid w:val="00787D18"/>
    <w:rsid w:val="00796CAE"/>
    <w:rsid w:val="00797A67"/>
    <w:rsid w:val="007A06F6"/>
    <w:rsid w:val="007A0840"/>
    <w:rsid w:val="007A0AD2"/>
    <w:rsid w:val="007A1768"/>
    <w:rsid w:val="007A2BA9"/>
    <w:rsid w:val="007A4770"/>
    <w:rsid w:val="007A7D9D"/>
    <w:rsid w:val="007B03ED"/>
    <w:rsid w:val="007B1B9E"/>
    <w:rsid w:val="007B4588"/>
    <w:rsid w:val="007B58C7"/>
    <w:rsid w:val="007B7B2C"/>
    <w:rsid w:val="007C1BB4"/>
    <w:rsid w:val="007C43D3"/>
    <w:rsid w:val="007C4B4B"/>
    <w:rsid w:val="007C58FF"/>
    <w:rsid w:val="007C7A67"/>
    <w:rsid w:val="007D04CB"/>
    <w:rsid w:val="007D132F"/>
    <w:rsid w:val="007D3E48"/>
    <w:rsid w:val="007D656E"/>
    <w:rsid w:val="007D686A"/>
    <w:rsid w:val="007E0B5E"/>
    <w:rsid w:val="007E0D3F"/>
    <w:rsid w:val="007E0FB6"/>
    <w:rsid w:val="007E11B9"/>
    <w:rsid w:val="007E45AD"/>
    <w:rsid w:val="007E6AF7"/>
    <w:rsid w:val="007F08F3"/>
    <w:rsid w:val="007F0A48"/>
    <w:rsid w:val="007F0B2F"/>
    <w:rsid w:val="007F2FB8"/>
    <w:rsid w:val="007F5A12"/>
    <w:rsid w:val="007F6794"/>
    <w:rsid w:val="007F6B8E"/>
    <w:rsid w:val="007F7567"/>
    <w:rsid w:val="0080015B"/>
    <w:rsid w:val="00800A0F"/>
    <w:rsid w:val="00801869"/>
    <w:rsid w:val="00802F46"/>
    <w:rsid w:val="00803C8A"/>
    <w:rsid w:val="00805EFC"/>
    <w:rsid w:val="008067C7"/>
    <w:rsid w:val="00806CCE"/>
    <w:rsid w:val="00807099"/>
    <w:rsid w:val="00807B13"/>
    <w:rsid w:val="008112FF"/>
    <w:rsid w:val="00822655"/>
    <w:rsid w:val="00824F32"/>
    <w:rsid w:val="008256B2"/>
    <w:rsid w:val="00825CA0"/>
    <w:rsid w:val="00825F23"/>
    <w:rsid w:val="008263FD"/>
    <w:rsid w:val="00826F52"/>
    <w:rsid w:val="0083224E"/>
    <w:rsid w:val="008326F5"/>
    <w:rsid w:val="00832B24"/>
    <w:rsid w:val="008348A9"/>
    <w:rsid w:val="0083505B"/>
    <w:rsid w:val="0083575C"/>
    <w:rsid w:val="00835E6F"/>
    <w:rsid w:val="008364D0"/>
    <w:rsid w:val="00836763"/>
    <w:rsid w:val="008370C4"/>
    <w:rsid w:val="00841DD6"/>
    <w:rsid w:val="00843258"/>
    <w:rsid w:val="00843691"/>
    <w:rsid w:val="00845A8C"/>
    <w:rsid w:val="00845DEB"/>
    <w:rsid w:val="008463E9"/>
    <w:rsid w:val="00847259"/>
    <w:rsid w:val="00850B82"/>
    <w:rsid w:val="00850E01"/>
    <w:rsid w:val="00852284"/>
    <w:rsid w:val="008523DC"/>
    <w:rsid w:val="00855D8E"/>
    <w:rsid w:val="0085621D"/>
    <w:rsid w:val="00860655"/>
    <w:rsid w:val="00862D59"/>
    <w:rsid w:val="0086495D"/>
    <w:rsid w:val="00865C54"/>
    <w:rsid w:val="00870D81"/>
    <w:rsid w:val="00871B42"/>
    <w:rsid w:val="008748CF"/>
    <w:rsid w:val="008773C3"/>
    <w:rsid w:val="00880347"/>
    <w:rsid w:val="00881545"/>
    <w:rsid w:val="008834CC"/>
    <w:rsid w:val="00883D0A"/>
    <w:rsid w:val="00886613"/>
    <w:rsid w:val="00886823"/>
    <w:rsid w:val="00893064"/>
    <w:rsid w:val="008943D9"/>
    <w:rsid w:val="00894421"/>
    <w:rsid w:val="008960A9"/>
    <w:rsid w:val="00897E30"/>
    <w:rsid w:val="008A15B2"/>
    <w:rsid w:val="008A209B"/>
    <w:rsid w:val="008A3F95"/>
    <w:rsid w:val="008A402E"/>
    <w:rsid w:val="008A5609"/>
    <w:rsid w:val="008A7DF3"/>
    <w:rsid w:val="008B0BF5"/>
    <w:rsid w:val="008B15A4"/>
    <w:rsid w:val="008B2EE4"/>
    <w:rsid w:val="008B372C"/>
    <w:rsid w:val="008C131E"/>
    <w:rsid w:val="008C1835"/>
    <w:rsid w:val="008C2E62"/>
    <w:rsid w:val="008C37DB"/>
    <w:rsid w:val="008C443A"/>
    <w:rsid w:val="008C4B90"/>
    <w:rsid w:val="008C6E44"/>
    <w:rsid w:val="008C6FCB"/>
    <w:rsid w:val="008C7ED7"/>
    <w:rsid w:val="008D437F"/>
    <w:rsid w:val="008D5A84"/>
    <w:rsid w:val="008D7A62"/>
    <w:rsid w:val="008E1E3B"/>
    <w:rsid w:val="008E2CC1"/>
    <w:rsid w:val="008F29E6"/>
    <w:rsid w:val="008F3993"/>
    <w:rsid w:val="008F5C3F"/>
    <w:rsid w:val="008F5D47"/>
    <w:rsid w:val="008F6071"/>
    <w:rsid w:val="008F6E00"/>
    <w:rsid w:val="00900A07"/>
    <w:rsid w:val="009011E1"/>
    <w:rsid w:val="009019BB"/>
    <w:rsid w:val="00901FA8"/>
    <w:rsid w:val="00906F63"/>
    <w:rsid w:val="0091027A"/>
    <w:rsid w:val="00910366"/>
    <w:rsid w:val="0091097E"/>
    <w:rsid w:val="00914C59"/>
    <w:rsid w:val="009153D2"/>
    <w:rsid w:val="00916968"/>
    <w:rsid w:val="00920139"/>
    <w:rsid w:val="009209F6"/>
    <w:rsid w:val="009214E7"/>
    <w:rsid w:val="00922028"/>
    <w:rsid w:val="00922431"/>
    <w:rsid w:val="00923F3B"/>
    <w:rsid w:val="00924D75"/>
    <w:rsid w:val="00926395"/>
    <w:rsid w:val="00930319"/>
    <w:rsid w:val="0093097E"/>
    <w:rsid w:val="0093272E"/>
    <w:rsid w:val="009333AA"/>
    <w:rsid w:val="00934825"/>
    <w:rsid w:val="0093541F"/>
    <w:rsid w:val="00936CFD"/>
    <w:rsid w:val="00937CC7"/>
    <w:rsid w:val="00940873"/>
    <w:rsid w:val="00941391"/>
    <w:rsid w:val="009431D7"/>
    <w:rsid w:val="00943F4B"/>
    <w:rsid w:val="0094522B"/>
    <w:rsid w:val="009466C5"/>
    <w:rsid w:val="00946F41"/>
    <w:rsid w:val="00947682"/>
    <w:rsid w:val="009519E8"/>
    <w:rsid w:val="009539A9"/>
    <w:rsid w:val="00955023"/>
    <w:rsid w:val="0095556C"/>
    <w:rsid w:val="009576D1"/>
    <w:rsid w:val="0096037F"/>
    <w:rsid w:val="0096281A"/>
    <w:rsid w:val="00964B5C"/>
    <w:rsid w:val="00965B5A"/>
    <w:rsid w:val="00965D95"/>
    <w:rsid w:val="0097124F"/>
    <w:rsid w:val="00971E79"/>
    <w:rsid w:val="00972151"/>
    <w:rsid w:val="009723D9"/>
    <w:rsid w:val="009731CB"/>
    <w:rsid w:val="00973216"/>
    <w:rsid w:val="00973676"/>
    <w:rsid w:val="00974861"/>
    <w:rsid w:val="00975633"/>
    <w:rsid w:val="00977C60"/>
    <w:rsid w:val="009815C2"/>
    <w:rsid w:val="00981CE1"/>
    <w:rsid w:val="00981DC1"/>
    <w:rsid w:val="0098374A"/>
    <w:rsid w:val="00984375"/>
    <w:rsid w:val="009846EC"/>
    <w:rsid w:val="00985442"/>
    <w:rsid w:val="0099087E"/>
    <w:rsid w:val="009909E1"/>
    <w:rsid w:val="00990BAD"/>
    <w:rsid w:val="00992E50"/>
    <w:rsid w:val="009931FB"/>
    <w:rsid w:val="009952F9"/>
    <w:rsid w:val="00995851"/>
    <w:rsid w:val="00995D63"/>
    <w:rsid w:val="00996BBB"/>
    <w:rsid w:val="00996E69"/>
    <w:rsid w:val="009A04B0"/>
    <w:rsid w:val="009A2B4C"/>
    <w:rsid w:val="009A5352"/>
    <w:rsid w:val="009A6F4C"/>
    <w:rsid w:val="009B4E2F"/>
    <w:rsid w:val="009B7604"/>
    <w:rsid w:val="009C0EAA"/>
    <w:rsid w:val="009C0F4D"/>
    <w:rsid w:val="009C0F7E"/>
    <w:rsid w:val="009C62D7"/>
    <w:rsid w:val="009C7907"/>
    <w:rsid w:val="009D0440"/>
    <w:rsid w:val="009D1599"/>
    <w:rsid w:val="009D21EF"/>
    <w:rsid w:val="009D4561"/>
    <w:rsid w:val="009D648F"/>
    <w:rsid w:val="009D7881"/>
    <w:rsid w:val="009E13D2"/>
    <w:rsid w:val="009E1CC3"/>
    <w:rsid w:val="009E28E2"/>
    <w:rsid w:val="009E6DBA"/>
    <w:rsid w:val="009F0E48"/>
    <w:rsid w:val="009F1C18"/>
    <w:rsid w:val="009F313A"/>
    <w:rsid w:val="009F3857"/>
    <w:rsid w:val="009F5762"/>
    <w:rsid w:val="009F6DA0"/>
    <w:rsid w:val="009F716E"/>
    <w:rsid w:val="00A017CB"/>
    <w:rsid w:val="00A0427D"/>
    <w:rsid w:val="00A060BF"/>
    <w:rsid w:val="00A06665"/>
    <w:rsid w:val="00A066F3"/>
    <w:rsid w:val="00A07A48"/>
    <w:rsid w:val="00A108C0"/>
    <w:rsid w:val="00A10D3B"/>
    <w:rsid w:val="00A12F72"/>
    <w:rsid w:val="00A132D2"/>
    <w:rsid w:val="00A14E30"/>
    <w:rsid w:val="00A14F76"/>
    <w:rsid w:val="00A1555E"/>
    <w:rsid w:val="00A17EC4"/>
    <w:rsid w:val="00A216C3"/>
    <w:rsid w:val="00A23402"/>
    <w:rsid w:val="00A2380C"/>
    <w:rsid w:val="00A2452E"/>
    <w:rsid w:val="00A25194"/>
    <w:rsid w:val="00A2534C"/>
    <w:rsid w:val="00A2663D"/>
    <w:rsid w:val="00A27FAF"/>
    <w:rsid w:val="00A312E2"/>
    <w:rsid w:val="00A31964"/>
    <w:rsid w:val="00A34858"/>
    <w:rsid w:val="00A35434"/>
    <w:rsid w:val="00A3640F"/>
    <w:rsid w:val="00A41353"/>
    <w:rsid w:val="00A41616"/>
    <w:rsid w:val="00A41B3C"/>
    <w:rsid w:val="00A43457"/>
    <w:rsid w:val="00A4741A"/>
    <w:rsid w:val="00A47E36"/>
    <w:rsid w:val="00A5197B"/>
    <w:rsid w:val="00A53696"/>
    <w:rsid w:val="00A600C0"/>
    <w:rsid w:val="00A60553"/>
    <w:rsid w:val="00A613B1"/>
    <w:rsid w:val="00A61BEE"/>
    <w:rsid w:val="00A6233C"/>
    <w:rsid w:val="00A63D80"/>
    <w:rsid w:val="00A665BB"/>
    <w:rsid w:val="00A66AA5"/>
    <w:rsid w:val="00A704DE"/>
    <w:rsid w:val="00A706A5"/>
    <w:rsid w:val="00A70AD7"/>
    <w:rsid w:val="00A70DC5"/>
    <w:rsid w:val="00A74750"/>
    <w:rsid w:val="00A74E69"/>
    <w:rsid w:val="00A758FE"/>
    <w:rsid w:val="00A777AC"/>
    <w:rsid w:val="00A81830"/>
    <w:rsid w:val="00A83C4E"/>
    <w:rsid w:val="00A90199"/>
    <w:rsid w:val="00A904C4"/>
    <w:rsid w:val="00A9083C"/>
    <w:rsid w:val="00A918D3"/>
    <w:rsid w:val="00A93EF7"/>
    <w:rsid w:val="00A96591"/>
    <w:rsid w:val="00A97388"/>
    <w:rsid w:val="00A9794C"/>
    <w:rsid w:val="00AA4334"/>
    <w:rsid w:val="00AA50CE"/>
    <w:rsid w:val="00AA57B3"/>
    <w:rsid w:val="00AA5AB1"/>
    <w:rsid w:val="00AA5FCD"/>
    <w:rsid w:val="00AA6589"/>
    <w:rsid w:val="00AB0124"/>
    <w:rsid w:val="00AB1BFB"/>
    <w:rsid w:val="00AB3101"/>
    <w:rsid w:val="00AB69AE"/>
    <w:rsid w:val="00AC0155"/>
    <w:rsid w:val="00AC0F2E"/>
    <w:rsid w:val="00AC14D3"/>
    <w:rsid w:val="00AC3450"/>
    <w:rsid w:val="00AC4775"/>
    <w:rsid w:val="00AC4F06"/>
    <w:rsid w:val="00AC57A3"/>
    <w:rsid w:val="00AD0130"/>
    <w:rsid w:val="00AD067E"/>
    <w:rsid w:val="00AD29DE"/>
    <w:rsid w:val="00AD47E9"/>
    <w:rsid w:val="00AD6F87"/>
    <w:rsid w:val="00AE02EE"/>
    <w:rsid w:val="00AE0447"/>
    <w:rsid w:val="00AE2CA1"/>
    <w:rsid w:val="00AE3C39"/>
    <w:rsid w:val="00AE5165"/>
    <w:rsid w:val="00AE6D19"/>
    <w:rsid w:val="00AE769E"/>
    <w:rsid w:val="00AF268E"/>
    <w:rsid w:val="00AF4376"/>
    <w:rsid w:val="00AF6D9B"/>
    <w:rsid w:val="00AF7FAA"/>
    <w:rsid w:val="00B00A74"/>
    <w:rsid w:val="00B02ED4"/>
    <w:rsid w:val="00B06304"/>
    <w:rsid w:val="00B0654B"/>
    <w:rsid w:val="00B06BFE"/>
    <w:rsid w:val="00B10B93"/>
    <w:rsid w:val="00B1204D"/>
    <w:rsid w:val="00B155FA"/>
    <w:rsid w:val="00B15F2E"/>
    <w:rsid w:val="00B205E6"/>
    <w:rsid w:val="00B20A85"/>
    <w:rsid w:val="00B21384"/>
    <w:rsid w:val="00B21C69"/>
    <w:rsid w:val="00B324D4"/>
    <w:rsid w:val="00B331DC"/>
    <w:rsid w:val="00B33BD3"/>
    <w:rsid w:val="00B340E7"/>
    <w:rsid w:val="00B367A0"/>
    <w:rsid w:val="00B37C94"/>
    <w:rsid w:val="00B41DCC"/>
    <w:rsid w:val="00B43007"/>
    <w:rsid w:val="00B4492D"/>
    <w:rsid w:val="00B456B8"/>
    <w:rsid w:val="00B47641"/>
    <w:rsid w:val="00B520BC"/>
    <w:rsid w:val="00B57064"/>
    <w:rsid w:val="00B57E3C"/>
    <w:rsid w:val="00B600D8"/>
    <w:rsid w:val="00B60CB5"/>
    <w:rsid w:val="00B61205"/>
    <w:rsid w:val="00B630A9"/>
    <w:rsid w:val="00B63333"/>
    <w:rsid w:val="00B639C1"/>
    <w:rsid w:val="00B64F32"/>
    <w:rsid w:val="00B65CAE"/>
    <w:rsid w:val="00B662BF"/>
    <w:rsid w:val="00B704B7"/>
    <w:rsid w:val="00B71070"/>
    <w:rsid w:val="00B71270"/>
    <w:rsid w:val="00B720E6"/>
    <w:rsid w:val="00B7259D"/>
    <w:rsid w:val="00B72C12"/>
    <w:rsid w:val="00B779B0"/>
    <w:rsid w:val="00B80E12"/>
    <w:rsid w:val="00B820AE"/>
    <w:rsid w:val="00B82D84"/>
    <w:rsid w:val="00B83C92"/>
    <w:rsid w:val="00B83E27"/>
    <w:rsid w:val="00B83F0A"/>
    <w:rsid w:val="00B84270"/>
    <w:rsid w:val="00B8486B"/>
    <w:rsid w:val="00B863F5"/>
    <w:rsid w:val="00B8665C"/>
    <w:rsid w:val="00B86682"/>
    <w:rsid w:val="00B87E51"/>
    <w:rsid w:val="00B92556"/>
    <w:rsid w:val="00B92F0E"/>
    <w:rsid w:val="00B940D8"/>
    <w:rsid w:val="00B97FD2"/>
    <w:rsid w:val="00BA0737"/>
    <w:rsid w:val="00BA0B95"/>
    <w:rsid w:val="00BA1DA6"/>
    <w:rsid w:val="00BB031A"/>
    <w:rsid w:val="00BB7257"/>
    <w:rsid w:val="00BB7EA2"/>
    <w:rsid w:val="00BC31F3"/>
    <w:rsid w:val="00BC6EDE"/>
    <w:rsid w:val="00BD2B6C"/>
    <w:rsid w:val="00BD5DAE"/>
    <w:rsid w:val="00BD71F1"/>
    <w:rsid w:val="00BD7754"/>
    <w:rsid w:val="00BE0DA6"/>
    <w:rsid w:val="00BE18FE"/>
    <w:rsid w:val="00BE29B8"/>
    <w:rsid w:val="00BE2E43"/>
    <w:rsid w:val="00BE2F13"/>
    <w:rsid w:val="00BE33B6"/>
    <w:rsid w:val="00BE4CE9"/>
    <w:rsid w:val="00BE4E2D"/>
    <w:rsid w:val="00BE5AB1"/>
    <w:rsid w:val="00BE6F6E"/>
    <w:rsid w:val="00BE79BF"/>
    <w:rsid w:val="00BE7AA2"/>
    <w:rsid w:val="00BF1A11"/>
    <w:rsid w:val="00BF3410"/>
    <w:rsid w:val="00BF368C"/>
    <w:rsid w:val="00BF3FCA"/>
    <w:rsid w:val="00BF4D46"/>
    <w:rsid w:val="00BF4D61"/>
    <w:rsid w:val="00BF547A"/>
    <w:rsid w:val="00BF5CAD"/>
    <w:rsid w:val="00BF675A"/>
    <w:rsid w:val="00BF67CC"/>
    <w:rsid w:val="00BF7856"/>
    <w:rsid w:val="00C01AF9"/>
    <w:rsid w:val="00C023D7"/>
    <w:rsid w:val="00C03359"/>
    <w:rsid w:val="00C0482E"/>
    <w:rsid w:val="00C0495B"/>
    <w:rsid w:val="00C06CCE"/>
    <w:rsid w:val="00C0768F"/>
    <w:rsid w:val="00C07A75"/>
    <w:rsid w:val="00C07AD5"/>
    <w:rsid w:val="00C12752"/>
    <w:rsid w:val="00C17923"/>
    <w:rsid w:val="00C17D43"/>
    <w:rsid w:val="00C21092"/>
    <w:rsid w:val="00C23A92"/>
    <w:rsid w:val="00C23B2A"/>
    <w:rsid w:val="00C24000"/>
    <w:rsid w:val="00C25471"/>
    <w:rsid w:val="00C2695A"/>
    <w:rsid w:val="00C26A05"/>
    <w:rsid w:val="00C30588"/>
    <w:rsid w:val="00C31952"/>
    <w:rsid w:val="00C31D60"/>
    <w:rsid w:val="00C33933"/>
    <w:rsid w:val="00C3429E"/>
    <w:rsid w:val="00C348DB"/>
    <w:rsid w:val="00C3785D"/>
    <w:rsid w:val="00C43A7A"/>
    <w:rsid w:val="00C43C16"/>
    <w:rsid w:val="00C43D37"/>
    <w:rsid w:val="00C448E6"/>
    <w:rsid w:val="00C45F52"/>
    <w:rsid w:val="00C4634C"/>
    <w:rsid w:val="00C469FB"/>
    <w:rsid w:val="00C52CC5"/>
    <w:rsid w:val="00C535C2"/>
    <w:rsid w:val="00C53DF2"/>
    <w:rsid w:val="00C54067"/>
    <w:rsid w:val="00C54AC0"/>
    <w:rsid w:val="00C553F9"/>
    <w:rsid w:val="00C57EB6"/>
    <w:rsid w:val="00C63E92"/>
    <w:rsid w:val="00C64B37"/>
    <w:rsid w:val="00C67D6A"/>
    <w:rsid w:val="00C71EE9"/>
    <w:rsid w:val="00C758FF"/>
    <w:rsid w:val="00C75B5D"/>
    <w:rsid w:val="00C76726"/>
    <w:rsid w:val="00C76CBD"/>
    <w:rsid w:val="00C77CB2"/>
    <w:rsid w:val="00C822E0"/>
    <w:rsid w:val="00C824DB"/>
    <w:rsid w:val="00C82963"/>
    <w:rsid w:val="00C86D34"/>
    <w:rsid w:val="00C93E72"/>
    <w:rsid w:val="00C95FE5"/>
    <w:rsid w:val="00C967F1"/>
    <w:rsid w:val="00CA2E6D"/>
    <w:rsid w:val="00CA2F26"/>
    <w:rsid w:val="00CA30BE"/>
    <w:rsid w:val="00CA40A5"/>
    <w:rsid w:val="00CA468F"/>
    <w:rsid w:val="00CA5E93"/>
    <w:rsid w:val="00CB031B"/>
    <w:rsid w:val="00CB2016"/>
    <w:rsid w:val="00CB4770"/>
    <w:rsid w:val="00CB4A35"/>
    <w:rsid w:val="00CB6BE9"/>
    <w:rsid w:val="00CC03E5"/>
    <w:rsid w:val="00CC0487"/>
    <w:rsid w:val="00CC0B20"/>
    <w:rsid w:val="00CC1F8A"/>
    <w:rsid w:val="00CC2202"/>
    <w:rsid w:val="00CC4243"/>
    <w:rsid w:val="00CC4EA5"/>
    <w:rsid w:val="00CC6B89"/>
    <w:rsid w:val="00CC74EA"/>
    <w:rsid w:val="00CD2850"/>
    <w:rsid w:val="00CD3431"/>
    <w:rsid w:val="00CD4BB1"/>
    <w:rsid w:val="00CD7B63"/>
    <w:rsid w:val="00CD7BF7"/>
    <w:rsid w:val="00CD7D53"/>
    <w:rsid w:val="00CD7E0A"/>
    <w:rsid w:val="00CE3A06"/>
    <w:rsid w:val="00CE4A27"/>
    <w:rsid w:val="00CE4D3D"/>
    <w:rsid w:val="00CF3C1F"/>
    <w:rsid w:val="00CF40F9"/>
    <w:rsid w:val="00CF4645"/>
    <w:rsid w:val="00CF5C40"/>
    <w:rsid w:val="00CF79CE"/>
    <w:rsid w:val="00D005FE"/>
    <w:rsid w:val="00D00D02"/>
    <w:rsid w:val="00D00F39"/>
    <w:rsid w:val="00D01681"/>
    <w:rsid w:val="00D03B0E"/>
    <w:rsid w:val="00D04091"/>
    <w:rsid w:val="00D1131B"/>
    <w:rsid w:val="00D11B57"/>
    <w:rsid w:val="00D11BE7"/>
    <w:rsid w:val="00D125B2"/>
    <w:rsid w:val="00D12E5E"/>
    <w:rsid w:val="00D14019"/>
    <w:rsid w:val="00D17E92"/>
    <w:rsid w:val="00D221CD"/>
    <w:rsid w:val="00D22D9B"/>
    <w:rsid w:val="00D24F64"/>
    <w:rsid w:val="00D2519F"/>
    <w:rsid w:val="00D25E90"/>
    <w:rsid w:val="00D26188"/>
    <w:rsid w:val="00D30DD6"/>
    <w:rsid w:val="00D34778"/>
    <w:rsid w:val="00D35296"/>
    <w:rsid w:val="00D36B5B"/>
    <w:rsid w:val="00D377F0"/>
    <w:rsid w:val="00D41732"/>
    <w:rsid w:val="00D4202F"/>
    <w:rsid w:val="00D42406"/>
    <w:rsid w:val="00D43F5E"/>
    <w:rsid w:val="00D47CDE"/>
    <w:rsid w:val="00D50672"/>
    <w:rsid w:val="00D511EA"/>
    <w:rsid w:val="00D519EF"/>
    <w:rsid w:val="00D532F3"/>
    <w:rsid w:val="00D556E0"/>
    <w:rsid w:val="00D560F8"/>
    <w:rsid w:val="00D571CB"/>
    <w:rsid w:val="00D60416"/>
    <w:rsid w:val="00D62BEF"/>
    <w:rsid w:val="00D64877"/>
    <w:rsid w:val="00D65AA4"/>
    <w:rsid w:val="00D66388"/>
    <w:rsid w:val="00D678DA"/>
    <w:rsid w:val="00D72DE2"/>
    <w:rsid w:val="00D74D2E"/>
    <w:rsid w:val="00D74E6A"/>
    <w:rsid w:val="00D75A12"/>
    <w:rsid w:val="00D77021"/>
    <w:rsid w:val="00D821D6"/>
    <w:rsid w:val="00D82266"/>
    <w:rsid w:val="00D83D72"/>
    <w:rsid w:val="00D9030A"/>
    <w:rsid w:val="00D90549"/>
    <w:rsid w:val="00D9183A"/>
    <w:rsid w:val="00D923B8"/>
    <w:rsid w:val="00D924F4"/>
    <w:rsid w:val="00D92DC1"/>
    <w:rsid w:val="00D96083"/>
    <w:rsid w:val="00D96210"/>
    <w:rsid w:val="00DA0691"/>
    <w:rsid w:val="00DA1E00"/>
    <w:rsid w:val="00DA2148"/>
    <w:rsid w:val="00DA25E0"/>
    <w:rsid w:val="00DB1FC2"/>
    <w:rsid w:val="00DB37D8"/>
    <w:rsid w:val="00DB42F8"/>
    <w:rsid w:val="00DB607A"/>
    <w:rsid w:val="00DC0174"/>
    <w:rsid w:val="00DC08E7"/>
    <w:rsid w:val="00DC0E07"/>
    <w:rsid w:val="00DC20D3"/>
    <w:rsid w:val="00DC6032"/>
    <w:rsid w:val="00DD17B5"/>
    <w:rsid w:val="00DD19E3"/>
    <w:rsid w:val="00DE1451"/>
    <w:rsid w:val="00DE2D33"/>
    <w:rsid w:val="00DE4DC8"/>
    <w:rsid w:val="00DE5337"/>
    <w:rsid w:val="00DE6ACD"/>
    <w:rsid w:val="00DF57E3"/>
    <w:rsid w:val="00DF599C"/>
    <w:rsid w:val="00DF5E94"/>
    <w:rsid w:val="00DF6D82"/>
    <w:rsid w:val="00E00A1B"/>
    <w:rsid w:val="00E01FEE"/>
    <w:rsid w:val="00E02105"/>
    <w:rsid w:val="00E034CE"/>
    <w:rsid w:val="00E051D3"/>
    <w:rsid w:val="00E05D35"/>
    <w:rsid w:val="00E07C9F"/>
    <w:rsid w:val="00E1024A"/>
    <w:rsid w:val="00E11FFF"/>
    <w:rsid w:val="00E139BB"/>
    <w:rsid w:val="00E14AB6"/>
    <w:rsid w:val="00E153B5"/>
    <w:rsid w:val="00E16B94"/>
    <w:rsid w:val="00E17631"/>
    <w:rsid w:val="00E20630"/>
    <w:rsid w:val="00E2389D"/>
    <w:rsid w:val="00E24C05"/>
    <w:rsid w:val="00E26732"/>
    <w:rsid w:val="00E30D7A"/>
    <w:rsid w:val="00E31391"/>
    <w:rsid w:val="00E321BC"/>
    <w:rsid w:val="00E3336F"/>
    <w:rsid w:val="00E3373D"/>
    <w:rsid w:val="00E3463C"/>
    <w:rsid w:val="00E35382"/>
    <w:rsid w:val="00E35E93"/>
    <w:rsid w:val="00E40281"/>
    <w:rsid w:val="00E406D2"/>
    <w:rsid w:val="00E45A82"/>
    <w:rsid w:val="00E50EC9"/>
    <w:rsid w:val="00E53618"/>
    <w:rsid w:val="00E53E65"/>
    <w:rsid w:val="00E541C7"/>
    <w:rsid w:val="00E54F93"/>
    <w:rsid w:val="00E554FC"/>
    <w:rsid w:val="00E56599"/>
    <w:rsid w:val="00E56CEA"/>
    <w:rsid w:val="00E57998"/>
    <w:rsid w:val="00E57C71"/>
    <w:rsid w:val="00E61E67"/>
    <w:rsid w:val="00E643E1"/>
    <w:rsid w:val="00E64AC0"/>
    <w:rsid w:val="00E6612A"/>
    <w:rsid w:val="00E70753"/>
    <w:rsid w:val="00E71F1F"/>
    <w:rsid w:val="00E71FBC"/>
    <w:rsid w:val="00E72061"/>
    <w:rsid w:val="00E72F87"/>
    <w:rsid w:val="00E73697"/>
    <w:rsid w:val="00E75348"/>
    <w:rsid w:val="00E7672F"/>
    <w:rsid w:val="00E7752D"/>
    <w:rsid w:val="00E7777A"/>
    <w:rsid w:val="00E80418"/>
    <w:rsid w:val="00E816B1"/>
    <w:rsid w:val="00E8304D"/>
    <w:rsid w:val="00E836CA"/>
    <w:rsid w:val="00E84D96"/>
    <w:rsid w:val="00E86E59"/>
    <w:rsid w:val="00E8745C"/>
    <w:rsid w:val="00E87BFF"/>
    <w:rsid w:val="00E9055A"/>
    <w:rsid w:val="00E91057"/>
    <w:rsid w:val="00E9211B"/>
    <w:rsid w:val="00E94691"/>
    <w:rsid w:val="00E94B92"/>
    <w:rsid w:val="00E95A8E"/>
    <w:rsid w:val="00EA00B2"/>
    <w:rsid w:val="00EA1FCD"/>
    <w:rsid w:val="00EA28CC"/>
    <w:rsid w:val="00EA2935"/>
    <w:rsid w:val="00EA3A54"/>
    <w:rsid w:val="00EA6A18"/>
    <w:rsid w:val="00EB3443"/>
    <w:rsid w:val="00EB601C"/>
    <w:rsid w:val="00EB7105"/>
    <w:rsid w:val="00EB7B51"/>
    <w:rsid w:val="00EC12A6"/>
    <w:rsid w:val="00EC357E"/>
    <w:rsid w:val="00EC5326"/>
    <w:rsid w:val="00EC72A9"/>
    <w:rsid w:val="00ED6097"/>
    <w:rsid w:val="00ED6463"/>
    <w:rsid w:val="00ED646F"/>
    <w:rsid w:val="00EE17D6"/>
    <w:rsid w:val="00EE2429"/>
    <w:rsid w:val="00EE4361"/>
    <w:rsid w:val="00EE59A5"/>
    <w:rsid w:val="00EE5BCE"/>
    <w:rsid w:val="00EF0233"/>
    <w:rsid w:val="00EF0C05"/>
    <w:rsid w:val="00EF0E1B"/>
    <w:rsid w:val="00EF3ABC"/>
    <w:rsid w:val="00EF4D6E"/>
    <w:rsid w:val="00EF5C22"/>
    <w:rsid w:val="00EF5D31"/>
    <w:rsid w:val="00EF7AD5"/>
    <w:rsid w:val="00F018D6"/>
    <w:rsid w:val="00F04A5B"/>
    <w:rsid w:val="00F06CCE"/>
    <w:rsid w:val="00F073FA"/>
    <w:rsid w:val="00F118C2"/>
    <w:rsid w:val="00F12413"/>
    <w:rsid w:val="00F12DAB"/>
    <w:rsid w:val="00F15A69"/>
    <w:rsid w:val="00F2115E"/>
    <w:rsid w:val="00F21AF6"/>
    <w:rsid w:val="00F22CE9"/>
    <w:rsid w:val="00F25F1E"/>
    <w:rsid w:val="00F27058"/>
    <w:rsid w:val="00F277A4"/>
    <w:rsid w:val="00F27884"/>
    <w:rsid w:val="00F30430"/>
    <w:rsid w:val="00F30C86"/>
    <w:rsid w:val="00F332F0"/>
    <w:rsid w:val="00F35038"/>
    <w:rsid w:val="00F420DB"/>
    <w:rsid w:val="00F431A3"/>
    <w:rsid w:val="00F43382"/>
    <w:rsid w:val="00F46DBF"/>
    <w:rsid w:val="00F471D1"/>
    <w:rsid w:val="00F473FA"/>
    <w:rsid w:val="00F47B5E"/>
    <w:rsid w:val="00F507D6"/>
    <w:rsid w:val="00F50C9E"/>
    <w:rsid w:val="00F51927"/>
    <w:rsid w:val="00F54733"/>
    <w:rsid w:val="00F54A25"/>
    <w:rsid w:val="00F55831"/>
    <w:rsid w:val="00F55FCD"/>
    <w:rsid w:val="00F60094"/>
    <w:rsid w:val="00F60096"/>
    <w:rsid w:val="00F604D4"/>
    <w:rsid w:val="00F616C4"/>
    <w:rsid w:val="00F621E2"/>
    <w:rsid w:val="00F634C6"/>
    <w:rsid w:val="00F64820"/>
    <w:rsid w:val="00F65DA2"/>
    <w:rsid w:val="00F71A36"/>
    <w:rsid w:val="00F74B7D"/>
    <w:rsid w:val="00F769CB"/>
    <w:rsid w:val="00F77111"/>
    <w:rsid w:val="00F803B0"/>
    <w:rsid w:val="00F82E94"/>
    <w:rsid w:val="00F84768"/>
    <w:rsid w:val="00F848C5"/>
    <w:rsid w:val="00F8575A"/>
    <w:rsid w:val="00F86557"/>
    <w:rsid w:val="00F905A8"/>
    <w:rsid w:val="00F9103C"/>
    <w:rsid w:val="00F92B80"/>
    <w:rsid w:val="00F9343C"/>
    <w:rsid w:val="00F938C8"/>
    <w:rsid w:val="00F949C6"/>
    <w:rsid w:val="00F97477"/>
    <w:rsid w:val="00FA10CF"/>
    <w:rsid w:val="00FA2D91"/>
    <w:rsid w:val="00FA3BA5"/>
    <w:rsid w:val="00FA42E7"/>
    <w:rsid w:val="00FA6C30"/>
    <w:rsid w:val="00FB038A"/>
    <w:rsid w:val="00FB1D8A"/>
    <w:rsid w:val="00FB2D68"/>
    <w:rsid w:val="00FB428A"/>
    <w:rsid w:val="00FB68D0"/>
    <w:rsid w:val="00FB6A9D"/>
    <w:rsid w:val="00FB7660"/>
    <w:rsid w:val="00FB7E1C"/>
    <w:rsid w:val="00FC2335"/>
    <w:rsid w:val="00FC2373"/>
    <w:rsid w:val="00FC3859"/>
    <w:rsid w:val="00FC3DB2"/>
    <w:rsid w:val="00FC432C"/>
    <w:rsid w:val="00FC4507"/>
    <w:rsid w:val="00FC57A4"/>
    <w:rsid w:val="00FC75BE"/>
    <w:rsid w:val="00FD1F38"/>
    <w:rsid w:val="00FD24AD"/>
    <w:rsid w:val="00FD32BC"/>
    <w:rsid w:val="00FD6CDB"/>
    <w:rsid w:val="00FE002A"/>
    <w:rsid w:val="00FE232B"/>
    <w:rsid w:val="00FE247F"/>
    <w:rsid w:val="00FE27F7"/>
    <w:rsid w:val="00FE76C1"/>
    <w:rsid w:val="00FE7BF1"/>
    <w:rsid w:val="00FE7C61"/>
    <w:rsid w:val="00FF349A"/>
    <w:rsid w:val="00FF4A64"/>
    <w:rsid w:val="00FF5B7C"/>
    <w:rsid w:val="00FF72AF"/>
    <w:rsid w:val="00FF75F0"/>
    <w:rsid w:val="00FF7C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B71C5E"/>
  <w15:chartTrackingRefBased/>
  <w15:docId w15:val="{A4DE32D3-90B0-4B93-BD5F-295A9B82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b/>
        <w:color w:val="000000" w:themeColor="text1"/>
        <w:sz w:val="28"/>
        <w:szCs w:val="26"/>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4A3"/>
  </w:style>
  <w:style w:type="paragraph" w:styleId="Heading1">
    <w:name w:val="heading 1"/>
    <w:basedOn w:val="Normal"/>
    <w:next w:val="Normal"/>
    <w:link w:val="Heading1Char"/>
    <w:uiPriority w:val="9"/>
    <w:qFormat/>
    <w:rsid w:val="007A1768"/>
    <w:pPr>
      <w:keepNext/>
      <w:keepLines/>
      <w:pageBreakBefore/>
      <w:numPr>
        <w:numId w:val="1"/>
      </w:numPr>
      <w:spacing w:line="240" w:lineRule="auto"/>
      <w:ind w:left="431" w:hanging="431"/>
      <w:outlineLvl w:val="0"/>
    </w:pPr>
    <w:rPr>
      <w:rFonts w:asciiTheme="majorHAnsi" w:eastAsiaTheme="majorEastAsia" w:hAnsiTheme="majorHAnsi"/>
      <w:b w:val="0"/>
      <w:noProof/>
      <w:sz w:val="32"/>
      <w:szCs w:val="32"/>
    </w:rPr>
  </w:style>
  <w:style w:type="paragraph" w:styleId="Heading2">
    <w:name w:val="heading 2"/>
    <w:basedOn w:val="Normal"/>
    <w:next w:val="Normal"/>
    <w:link w:val="Heading2Char"/>
    <w:uiPriority w:val="9"/>
    <w:unhideWhenUsed/>
    <w:qFormat/>
    <w:rsid w:val="00A35434"/>
    <w:pPr>
      <w:keepNext/>
      <w:keepLines/>
      <w:numPr>
        <w:ilvl w:val="1"/>
        <w:numId w:val="1"/>
      </w:numPr>
      <w:spacing w:before="120" w:after="120" w:line="240" w:lineRule="auto"/>
      <w:outlineLvl w:val="1"/>
    </w:pPr>
    <w:rPr>
      <w:rFonts w:asciiTheme="majorHAnsi" w:eastAsiaTheme="majorEastAsia" w:hAnsiTheme="majorHAnsi"/>
      <w:b w:val="0"/>
    </w:rPr>
  </w:style>
  <w:style w:type="paragraph" w:styleId="Heading3">
    <w:name w:val="heading 3"/>
    <w:basedOn w:val="Normal"/>
    <w:next w:val="Normal"/>
    <w:link w:val="Heading3Char"/>
    <w:uiPriority w:val="9"/>
    <w:unhideWhenUsed/>
    <w:qFormat/>
    <w:rsid w:val="00A35434"/>
    <w:pPr>
      <w:keepNext/>
      <w:keepLines/>
      <w:numPr>
        <w:ilvl w:val="2"/>
        <w:numId w:val="1"/>
      </w:numPr>
      <w:spacing w:before="40" w:after="120" w:line="240" w:lineRule="auto"/>
      <w:outlineLvl w:val="2"/>
    </w:pPr>
    <w:rPr>
      <w:rFonts w:asciiTheme="majorHAnsi" w:eastAsiaTheme="majorEastAsia" w:hAnsiTheme="majorHAnsi"/>
      <w:b w:val="0"/>
      <w:szCs w:val="24"/>
    </w:rPr>
  </w:style>
  <w:style w:type="paragraph" w:styleId="Heading4">
    <w:name w:val="heading 4"/>
    <w:basedOn w:val="Normal"/>
    <w:next w:val="Normal"/>
    <w:link w:val="Heading4Char"/>
    <w:uiPriority w:val="9"/>
    <w:unhideWhenUsed/>
    <w:qFormat/>
    <w:rsid w:val="00A35434"/>
    <w:pPr>
      <w:numPr>
        <w:ilvl w:val="3"/>
        <w:numId w:val="1"/>
      </w:numPr>
      <w:spacing w:after="40" w:line="240" w:lineRule="auto"/>
      <w:outlineLvl w:val="3"/>
    </w:pPr>
    <w:rPr>
      <w:noProof/>
      <w:lang w:val="fr-FR"/>
    </w:rPr>
  </w:style>
  <w:style w:type="paragraph" w:styleId="Heading5">
    <w:name w:val="heading 5"/>
    <w:basedOn w:val="Normal"/>
    <w:next w:val="Normal"/>
    <w:link w:val="Heading5Char"/>
    <w:uiPriority w:val="9"/>
    <w:semiHidden/>
    <w:unhideWhenUsed/>
    <w:qFormat/>
    <w:rsid w:val="007A1768"/>
    <w:pPr>
      <w:keepNext/>
      <w:keepLines/>
      <w:numPr>
        <w:ilvl w:val="4"/>
        <w:numId w:val="1"/>
      </w:numPr>
      <w:spacing w:before="40" w:after="0"/>
      <w:outlineLvl w:val="4"/>
    </w:pPr>
    <w:rPr>
      <w:rFonts w:asciiTheme="majorHAnsi" w:eastAsiaTheme="majorEastAsia" w:hAnsiTheme="majorHAnsi"/>
    </w:rPr>
  </w:style>
  <w:style w:type="paragraph" w:styleId="Heading6">
    <w:name w:val="heading 6"/>
    <w:basedOn w:val="Normal"/>
    <w:next w:val="Normal"/>
    <w:link w:val="Heading6Char"/>
    <w:uiPriority w:val="9"/>
    <w:semiHidden/>
    <w:unhideWhenUsed/>
    <w:qFormat/>
    <w:rsid w:val="00850E01"/>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50E01"/>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50E01"/>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50E01"/>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768"/>
    <w:rPr>
      <w:rFonts w:asciiTheme="majorHAnsi" w:eastAsiaTheme="majorEastAsia" w:hAnsiTheme="majorHAnsi" w:cstheme="majorBidi"/>
      <w:b w:val="0"/>
      <w:noProof/>
      <w:sz w:val="32"/>
      <w:szCs w:val="32"/>
    </w:rPr>
  </w:style>
  <w:style w:type="character" w:customStyle="1" w:styleId="Heading2Char">
    <w:name w:val="Heading 2 Char"/>
    <w:basedOn w:val="DefaultParagraphFont"/>
    <w:link w:val="Heading2"/>
    <w:uiPriority w:val="9"/>
    <w:rsid w:val="00A35434"/>
    <w:rPr>
      <w:rFonts w:asciiTheme="majorHAnsi" w:eastAsiaTheme="majorEastAsia" w:hAnsiTheme="majorHAnsi" w:cstheme="majorBidi"/>
      <w:b w:val="0"/>
      <w:color w:val="000000" w:themeColor="text1"/>
      <w:sz w:val="28"/>
      <w:szCs w:val="26"/>
    </w:rPr>
  </w:style>
  <w:style w:type="character" w:customStyle="1" w:styleId="Heading3Char">
    <w:name w:val="Heading 3 Char"/>
    <w:basedOn w:val="DefaultParagraphFont"/>
    <w:link w:val="Heading3"/>
    <w:uiPriority w:val="9"/>
    <w:rsid w:val="00A35434"/>
    <w:rPr>
      <w:rFonts w:asciiTheme="majorHAnsi" w:eastAsiaTheme="majorEastAsia" w:hAnsiTheme="majorHAnsi" w:cstheme="majorBidi"/>
      <w:b w:val="0"/>
      <w:color w:val="000000" w:themeColor="text1"/>
      <w:sz w:val="24"/>
      <w:szCs w:val="24"/>
    </w:rPr>
  </w:style>
  <w:style w:type="character" w:customStyle="1" w:styleId="Heading4Char">
    <w:name w:val="Heading 4 Char"/>
    <w:basedOn w:val="DefaultParagraphFont"/>
    <w:link w:val="Heading4"/>
    <w:uiPriority w:val="9"/>
    <w:rsid w:val="00A35434"/>
    <w:rPr>
      <w:noProof/>
      <w:lang w:val="fr-FR"/>
    </w:rPr>
  </w:style>
  <w:style w:type="character" w:customStyle="1" w:styleId="Heading5Char">
    <w:name w:val="Heading 5 Char"/>
    <w:basedOn w:val="DefaultParagraphFont"/>
    <w:link w:val="Heading5"/>
    <w:uiPriority w:val="9"/>
    <w:semiHidden/>
    <w:rsid w:val="007A1768"/>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850E0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50E0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50E0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0E0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E02105"/>
    <w:pPr>
      <w:spacing w:line="240" w:lineRule="auto"/>
    </w:pPr>
    <w:rPr>
      <w:iCs/>
      <w:sz w:val="20"/>
      <w:szCs w:val="18"/>
    </w:rPr>
  </w:style>
  <w:style w:type="paragraph" w:styleId="TOCHeading">
    <w:name w:val="TOC Heading"/>
    <w:basedOn w:val="Headingfrontmatter"/>
    <w:next w:val="Normal"/>
    <w:uiPriority w:val="39"/>
    <w:unhideWhenUsed/>
    <w:qFormat/>
    <w:rsid w:val="004D4978"/>
  </w:style>
  <w:style w:type="paragraph" w:styleId="ListParagraph">
    <w:name w:val="List Paragraph"/>
    <w:basedOn w:val="Normal"/>
    <w:uiPriority w:val="34"/>
    <w:qFormat/>
    <w:rsid w:val="00A90199"/>
    <w:pPr>
      <w:ind w:left="720"/>
      <w:contextualSpacing/>
    </w:pPr>
  </w:style>
  <w:style w:type="table" w:styleId="TableGrid">
    <w:name w:val="Table Grid"/>
    <w:basedOn w:val="TableNormal"/>
    <w:uiPriority w:val="39"/>
    <w:rsid w:val="002A5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frontmatter">
    <w:name w:val="Heading front matter"/>
    <w:basedOn w:val="Heading2"/>
    <w:next w:val="Normal"/>
    <w:qFormat/>
    <w:rsid w:val="002B750B"/>
    <w:pPr>
      <w:pageBreakBefore/>
      <w:numPr>
        <w:ilvl w:val="0"/>
        <w:numId w:val="0"/>
      </w:numPr>
    </w:pPr>
    <w:rPr>
      <w:sz w:val="32"/>
      <w:lang w:val="fr-FR"/>
    </w:rPr>
  </w:style>
  <w:style w:type="paragraph" w:styleId="Footer">
    <w:name w:val="footer"/>
    <w:basedOn w:val="Normal"/>
    <w:link w:val="FooterChar"/>
    <w:uiPriority w:val="99"/>
    <w:unhideWhenUsed/>
    <w:rsid w:val="002C5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AAF"/>
  </w:style>
  <w:style w:type="paragraph" w:styleId="Header">
    <w:name w:val="header"/>
    <w:basedOn w:val="Normal"/>
    <w:link w:val="HeaderChar"/>
    <w:uiPriority w:val="99"/>
    <w:unhideWhenUsed/>
    <w:rsid w:val="00531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639"/>
  </w:style>
  <w:style w:type="paragraph" w:styleId="Quote">
    <w:name w:val="Quote"/>
    <w:basedOn w:val="Normal"/>
    <w:next w:val="Normal"/>
    <w:link w:val="QuoteChar"/>
    <w:uiPriority w:val="29"/>
    <w:qFormat/>
    <w:rsid w:val="00A6233C"/>
    <w:pPr>
      <w:spacing w:before="120" w:after="360" w:line="240" w:lineRule="auto"/>
      <w:ind w:left="567" w:right="567"/>
    </w:pPr>
    <w:rPr>
      <w:iCs/>
    </w:rPr>
  </w:style>
  <w:style w:type="character" w:customStyle="1" w:styleId="QuoteChar">
    <w:name w:val="Quote Char"/>
    <w:basedOn w:val="DefaultParagraphFont"/>
    <w:link w:val="Quote"/>
    <w:uiPriority w:val="29"/>
    <w:rsid w:val="00A6233C"/>
    <w:rPr>
      <w:iCs/>
    </w:rPr>
  </w:style>
  <w:style w:type="paragraph" w:styleId="Title">
    <w:name w:val="Title"/>
    <w:basedOn w:val="Normal"/>
    <w:next w:val="Normal"/>
    <w:link w:val="TitleChar"/>
    <w:uiPriority w:val="10"/>
    <w:qFormat/>
    <w:rsid w:val="002B750B"/>
    <w:pPr>
      <w:jc w:val="center"/>
    </w:pPr>
    <w:rPr>
      <w:rFonts w:cstheme="minorHAnsi"/>
      <w:noProof/>
      <w:sz w:val="32"/>
      <w:szCs w:val="32"/>
    </w:rPr>
  </w:style>
  <w:style w:type="character" w:customStyle="1" w:styleId="TitleChar">
    <w:name w:val="Title Char"/>
    <w:basedOn w:val="DefaultParagraphFont"/>
    <w:link w:val="Title"/>
    <w:uiPriority w:val="10"/>
    <w:rsid w:val="002B750B"/>
    <w:rPr>
      <w:rFonts w:cstheme="minorHAnsi"/>
      <w:noProof/>
      <w:sz w:val="32"/>
      <w:szCs w:val="32"/>
    </w:rPr>
  </w:style>
  <w:style w:type="paragraph" w:styleId="Subtitle">
    <w:name w:val="Subtitle"/>
    <w:basedOn w:val="Normal"/>
    <w:next w:val="Normal"/>
    <w:link w:val="SubtitleChar"/>
    <w:uiPriority w:val="11"/>
    <w:qFormat/>
    <w:rsid w:val="002B750B"/>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B750B"/>
    <w:rPr>
      <w:color w:val="5A5A5A" w:themeColor="text1" w:themeTint="A5"/>
      <w:spacing w:val="15"/>
    </w:rPr>
  </w:style>
  <w:style w:type="paragraph" w:styleId="TOC2">
    <w:name w:val="toc 2"/>
    <w:basedOn w:val="Normal"/>
    <w:next w:val="Normal"/>
    <w:autoRedefine/>
    <w:uiPriority w:val="39"/>
    <w:unhideWhenUsed/>
    <w:rsid w:val="004D4978"/>
    <w:pPr>
      <w:spacing w:after="100"/>
      <w:ind w:left="220"/>
    </w:pPr>
  </w:style>
  <w:style w:type="character" w:styleId="PlaceholderText">
    <w:name w:val="Placeholder Text"/>
    <w:basedOn w:val="DefaultParagraphFont"/>
    <w:uiPriority w:val="99"/>
    <w:semiHidden/>
    <w:rsid w:val="00D571CB"/>
    <w:rPr>
      <w:color w:val="808080"/>
    </w:rPr>
  </w:style>
  <w:style w:type="paragraph" w:customStyle="1" w:styleId="Guidancenotes">
    <w:name w:val="Guidance notes"/>
    <w:basedOn w:val="Normal"/>
    <w:qFormat/>
    <w:rsid w:val="00A41353"/>
    <w:pPr>
      <w:pBdr>
        <w:left w:val="single" w:sz="18" w:space="4" w:color="C00000"/>
      </w:pBdr>
      <w:spacing w:after="0"/>
    </w:pPr>
    <w:rPr>
      <w:b w:val="0"/>
      <w:color w:val="1F3864" w:themeColor="accent5" w:themeShade="80"/>
    </w:rPr>
  </w:style>
  <w:style w:type="character" w:customStyle="1" w:styleId="UnresolvedMention1">
    <w:name w:val="Unresolved Mention1"/>
    <w:basedOn w:val="DefaultParagraphFont"/>
    <w:uiPriority w:val="99"/>
    <w:semiHidden/>
    <w:unhideWhenUsed/>
    <w:rsid w:val="005D7635"/>
    <w:rPr>
      <w:color w:val="605E5C"/>
      <w:shd w:val="clear" w:color="auto" w:fill="E1DFDD"/>
    </w:rPr>
  </w:style>
  <w:style w:type="paragraph" w:styleId="TableofFigures">
    <w:name w:val="table of figures"/>
    <w:basedOn w:val="Normal"/>
    <w:next w:val="Normal"/>
    <w:uiPriority w:val="99"/>
    <w:unhideWhenUsed/>
    <w:rsid w:val="005F5DF8"/>
    <w:pPr>
      <w:spacing w:after="0"/>
    </w:pPr>
  </w:style>
  <w:style w:type="paragraph" w:customStyle="1" w:styleId="Headingbackmatter">
    <w:name w:val="Heading back matter"/>
    <w:basedOn w:val="Heading1"/>
    <w:qFormat/>
    <w:rsid w:val="009846EC"/>
    <w:pPr>
      <w:numPr>
        <w:numId w:val="0"/>
      </w:numPr>
    </w:pPr>
  </w:style>
  <w:style w:type="character" w:styleId="UnresolvedMention">
    <w:name w:val="Unresolved Mention"/>
    <w:basedOn w:val="DefaultParagraphFont"/>
    <w:uiPriority w:val="99"/>
    <w:semiHidden/>
    <w:unhideWhenUsed/>
    <w:rsid w:val="00801869"/>
    <w:rPr>
      <w:color w:val="605E5C"/>
      <w:shd w:val="clear" w:color="auto" w:fill="E1DFDD"/>
    </w:rPr>
  </w:style>
  <w:style w:type="paragraph" w:customStyle="1" w:styleId="Captionextra">
    <w:name w:val="Caption extra"/>
    <w:basedOn w:val="Caption"/>
    <w:next w:val="Normal"/>
    <w:qFormat/>
    <w:rsid w:val="00E02105"/>
    <w:rPr>
      <w:noProof/>
      <w:lang w:val="en-US"/>
    </w:rPr>
  </w:style>
  <w:style w:type="paragraph" w:customStyle="1" w:styleId="Tabletext">
    <w:name w:val="Table text"/>
    <w:basedOn w:val="Normal"/>
    <w:qFormat/>
    <w:rsid w:val="00655174"/>
    <w:pPr>
      <w:spacing w:before="80" w:after="80" w:line="240" w:lineRule="auto"/>
    </w:pPr>
    <w:rPr>
      <w:sz w:val="20"/>
    </w:rPr>
  </w:style>
  <w:style w:type="character" w:styleId="FollowedHyperlink">
    <w:name w:val="FollowedHyperlink"/>
    <w:basedOn w:val="DefaultParagraphFont"/>
    <w:uiPriority w:val="99"/>
    <w:semiHidden/>
    <w:unhideWhenUsed/>
    <w:rsid w:val="003258F0"/>
    <w:rPr>
      <w:color w:val="954F72" w:themeColor="followedHyperlink"/>
      <w:u w:val="single"/>
    </w:rPr>
  </w:style>
  <w:style w:type="character" w:styleId="Emphasis">
    <w:name w:val="Emphasis"/>
    <w:basedOn w:val="DefaultParagraphFont"/>
    <w:uiPriority w:val="20"/>
    <w:qFormat/>
    <w:rsid w:val="00307A72"/>
    <w:rPr>
      <w:i/>
      <w:iCs/>
    </w:rPr>
  </w:style>
  <w:style w:type="paragraph" w:customStyle="1" w:styleId="Formlabel">
    <w:name w:val="Form label"/>
    <w:basedOn w:val="BodyText"/>
    <w:rsid w:val="003A41C2"/>
    <w:pPr>
      <w:spacing w:before="60" w:after="60" w:line="240" w:lineRule="auto"/>
    </w:pPr>
    <w:rPr>
      <w:rFonts w:eastAsia="Times New Roman"/>
      <w:b w:val="0"/>
      <w:color w:val="auto"/>
      <w:sz w:val="20"/>
      <w:szCs w:val="24"/>
      <w:lang w:eastAsia="en-GB"/>
    </w:rPr>
  </w:style>
  <w:style w:type="paragraph" w:styleId="BodyText">
    <w:name w:val="Body Text"/>
    <w:basedOn w:val="Normal"/>
    <w:link w:val="BodyTextChar"/>
    <w:uiPriority w:val="99"/>
    <w:semiHidden/>
    <w:unhideWhenUsed/>
    <w:rsid w:val="003A41C2"/>
    <w:pPr>
      <w:spacing w:after="120"/>
    </w:pPr>
  </w:style>
  <w:style w:type="character" w:customStyle="1" w:styleId="BodyTextChar">
    <w:name w:val="Body Text Char"/>
    <w:basedOn w:val="DefaultParagraphFont"/>
    <w:link w:val="BodyText"/>
    <w:uiPriority w:val="99"/>
    <w:semiHidden/>
    <w:rsid w:val="003A41C2"/>
  </w:style>
  <w:style w:type="paragraph" w:styleId="TOC1">
    <w:name w:val="toc 1"/>
    <w:basedOn w:val="Normal"/>
    <w:next w:val="Normal"/>
    <w:autoRedefine/>
    <w:uiPriority w:val="39"/>
    <w:unhideWhenUsed/>
    <w:rsid w:val="00DB1FC2"/>
    <w:pPr>
      <w:spacing w:after="100"/>
    </w:pPr>
  </w:style>
  <w:style w:type="character" w:styleId="Hyperlink">
    <w:name w:val="Hyperlink"/>
    <w:basedOn w:val="DefaultParagraphFont"/>
    <w:uiPriority w:val="99"/>
    <w:unhideWhenUsed/>
    <w:rsid w:val="00DB1FC2"/>
    <w:rPr>
      <w:color w:val="0563C1" w:themeColor="hyperlink"/>
      <w:u w:val="single"/>
    </w:rPr>
  </w:style>
  <w:style w:type="numbering" w:customStyle="1" w:styleId="NoList1">
    <w:name w:val="No List1"/>
    <w:next w:val="NoList"/>
    <w:uiPriority w:val="99"/>
    <w:semiHidden/>
    <w:unhideWhenUsed/>
    <w:rsid w:val="00C24000"/>
  </w:style>
  <w:style w:type="character" w:customStyle="1" w:styleId="IntenseEmphasis1">
    <w:name w:val="Intense Emphasis1"/>
    <w:basedOn w:val="DefaultParagraphFont"/>
    <w:uiPriority w:val="21"/>
    <w:qFormat/>
    <w:rsid w:val="00C24000"/>
    <w:rPr>
      <w:i/>
      <w:iCs/>
      <w:color w:val="0F4761"/>
    </w:rPr>
  </w:style>
  <w:style w:type="paragraph" w:customStyle="1" w:styleId="IntenseQuote1">
    <w:name w:val="Intense Quote1"/>
    <w:basedOn w:val="Normal"/>
    <w:next w:val="Normal"/>
    <w:uiPriority w:val="30"/>
    <w:qFormat/>
    <w:rsid w:val="00C24000"/>
    <w:pPr>
      <w:pBdr>
        <w:top w:val="single" w:sz="4" w:space="10" w:color="0F4761"/>
        <w:bottom w:val="single" w:sz="4" w:space="10" w:color="0F4761"/>
      </w:pBdr>
      <w:spacing w:before="360" w:after="360"/>
      <w:ind w:left="864" w:right="864"/>
      <w:jc w:val="center"/>
    </w:pPr>
    <w:rPr>
      <w:rFonts w:eastAsia="Aptos" w:cs="Times New Roman"/>
      <w:b w:val="0"/>
      <w:i/>
      <w:iCs/>
      <w:color w:val="0F4761"/>
      <w:sz w:val="32"/>
      <w:szCs w:val="32"/>
      <w:lang w:eastAsia="en-US"/>
    </w:rPr>
  </w:style>
  <w:style w:type="character" w:customStyle="1" w:styleId="IntenseQuoteChar">
    <w:name w:val="Intense Quote Char"/>
    <w:basedOn w:val="DefaultParagraphFont"/>
    <w:link w:val="IntenseQuote"/>
    <w:uiPriority w:val="30"/>
    <w:rsid w:val="00C24000"/>
    <w:rPr>
      <w:i/>
      <w:iCs/>
      <w:color w:val="0F4761"/>
    </w:rPr>
  </w:style>
  <w:style w:type="character" w:customStyle="1" w:styleId="IntenseReference1">
    <w:name w:val="Intense Reference1"/>
    <w:basedOn w:val="DefaultParagraphFont"/>
    <w:uiPriority w:val="32"/>
    <w:qFormat/>
    <w:rsid w:val="00C24000"/>
    <w:rPr>
      <w:b w:val="0"/>
      <w:bCs/>
      <w:smallCaps/>
      <w:color w:val="0F4761"/>
      <w:spacing w:val="5"/>
    </w:rPr>
  </w:style>
  <w:style w:type="character" w:styleId="IntenseEmphasis">
    <w:name w:val="Intense Emphasis"/>
    <w:basedOn w:val="DefaultParagraphFont"/>
    <w:uiPriority w:val="21"/>
    <w:qFormat/>
    <w:rsid w:val="00C24000"/>
    <w:rPr>
      <w:i/>
      <w:iCs/>
      <w:color w:val="5B9BD5" w:themeColor="accent1"/>
    </w:rPr>
  </w:style>
  <w:style w:type="paragraph" w:styleId="IntenseQuote">
    <w:name w:val="Intense Quote"/>
    <w:basedOn w:val="Normal"/>
    <w:next w:val="Normal"/>
    <w:link w:val="IntenseQuoteChar"/>
    <w:uiPriority w:val="30"/>
    <w:qFormat/>
    <w:rsid w:val="00C24000"/>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C24000"/>
    <w:rPr>
      <w:i/>
      <w:iCs/>
      <w:color w:val="5B9BD5" w:themeColor="accent1"/>
    </w:rPr>
  </w:style>
  <w:style w:type="character" w:styleId="IntenseReference">
    <w:name w:val="Intense Reference"/>
    <w:basedOn w:val="DefaultParagraphFont"/>
    <w:uiPriority w:val="32"/>
    <w:qFormat/>
    <w:rsid w:val="00C24000"/>
    <w:rPr>
      <w:b w:val="0"/>
      <w:bCs/>
      <w:smallCaps/>
      <w:color w:val="5B9BD5" w:themeColor="accent1"/>
      <w:spacing w:val="5"/>
    </w:rPr>
  </w:style>
  <w:style w:type="paragraph" w:styleId="TOC3">
    <w:name w:val="toc 3"/>
    <w:basedOn w:val="Normal"/>
    <w:next w:val="Normal"/>
    <w:autoRedefine/>
    <w:uiPriority w:val="39"/>
    <w:unhideWhenUsed/>
    <w:rsid w:val="00C24000"/>
    <w:pPr>
      <w:spacing w:after="100"/>
      <w:ind w:left="560"/>
    </w:pPr>
  </w:style>
  <w:style w:type="character" w:styleId="CommentReference">
    <w:name w:val="annotation reference"/>
    <w:basedOn w:val="DefaultParagraphFont"/>
    <w:uiPriority w:val="99"/>
    <w:semiHidden/>
    <w:unhideWhenUsed/>
    <w:rsid w:val="003320FE"/>
    <w:rPr>
      <w:sz w:val="16"/>
      <w:szCs w:val="16"/>
    </w:rPr>
  </w:style>
  <w:style w:type="paragraph" w:styleId="CommentText">
    <w:name w:val="annotation text"/>
    <w:basedOn w:val="Normal"/>
    <w:link w:val="CommentTextChar"/>
    <w:uiPriority w:val="99"/>
    <w:unhideWhenUsed/>
    <w:rsid w:val="003320FE"/>
    <w:pPr>
      <w:spacing w:line="240" w:lineRule="auto"/>
    </w:pPr>
    <w:rPr>
      <w:sz w:val="20"/>
      <w:szCs w:val="20"/>
    </w:rPr>
  </w:style>
  <w:style w:type="character" w:customStyle="1" w:styleId="CommentTextChar">
    <w:name w:val="Comment Text Char"/>
    <w:basedOn w:val="DefaultParagraphFont"/>
    <w:link w:val="CommentText"/>
    <w:uiPriority w:val="99"/>
    <w:rsid w:val="003320FE"/>
    <w:rPr>
      <w:sz w:val="20"/>
      <w:szCs w:val="20"/>
    </w:rPr>
  </w:style>
  <w:style w:type="paragraph" w:styleId="CommentSubject">
    <w:name w:val="annotation subject"/>
    <w:basedOn w:val="CommentText"/>
    <w:next w:val="CommentText"/>
    <w:link w:val="CommentSubjectChar"/>
    <w:uiPriority w:val="99"/>
    <w:semiHidden/>
    <w:unhideWhenUsed/>
    <w:rsid w:val="003320FE"/>
    <w:rPr>
      <w:bCs/>
    </w:rPr>
  </w:style>
  <w:style w:type="character" w:customStyle="1" w:styleId="CommentSubjectChar">
    <w:name w:val="Comment Subject Char"/>
    <w:basedOn w:val="CommentTextChar"/>
    <w:link w:val="CommentSubject"/>
    <w:uiPriority w:val="99"/>
    <w:semiHidden/>
    <w:rsid w:val="003320FE"/>
    <w:rPr>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2/jclp.23500" TargetMode="External"/><Relationship Id="rId21" Type="http://schemas.openxmlformats.org/officeDocument/2006/relationships/image" Target="media/image12.png"/><Relationship Id="rId42" Type="http://schemas.openxmlformats.org/officeDocument/2006/relationships/hyperlink" Target="https://doi.org/10.1080/14780887.2020.1769238" TargetMode="External"/><Relationship Id="rId63" Type="http://schemas.openxmlformats.org/officeDocument/2006/relationships/hyperlink" Target="https://doi.org/10.1002/anzf.1424" TargetMode="External"/><Relationship Id="rId84" Type="http://schemas.openxmlformats.org/officeDocument/2006/relationships/hyperlink" Target="https://doi.org/10.1186/s12913-023-09923-5" TargetMode="External"/><Relationship Id="rId138" Type="http://schemas.openxmlformats.org/officeDocument/2006/relationships/hyperlink" Target="https://doi.org/10.1002/jclp.2347" TargetMode="External"/><Relationship Id="rId159" Type="http://schemas.openxmlformats.org/officeDocument/2006/relationships/hyperlink" Target="https://doi.org/10.1371/journal.pone.0258170" TargetMode="External"/><Relationship Id="rId170" Type="http://schemas.openxmlformats.org/officeDocument/2006/relationships/hyperlink" Target="https://doi/10.11648/j.pbs.20221102.11" TargetMode="External"/><Relationship Id="rId191" Type="http://schemas.openxmlformats.org/officeDocument/2006/relationships/image" Target="media/image35.jpeg"/><Relationship Id="rId107" Type="http://schemas.openxmlformats.org/officeDocument/2006/relationships/hyperlink" Target="https://doi.org/10.1177/1039856218815756" TargetMode="External"/><Relationship Id="rId11" Type="http://schemas.openxmlformats.org/officeDocument/2006/relationships/footer" Target="footer2.xml"/><Relationship Id="rId32" Type="http://schemas.openxmlformats.org/officeDocument/2006/relationships/hyperlink" Target="https://doi.org/10.1016/j.glmedi.2025.100198" TargetMode="External"/><Relationship Id="rId53" Type="http://schemas.openxmlformats.org/officeDocument/2006/relationships/hyperlink" Target="https://doi.org/10.1177/00218863211037446" TargetMode="External"/><Relationship Id="rId74" Type="http://schemas.openxmlformats.org/officeDocument/2006/relationships/hyperlink" Target="https://doi.org/10.1002/cpp.2461" TargetMode="External"/><Relationship Id="rId128" Type="http://schemas.openxmlformats.org/officeDocument/2006/relationships/hyperlink" Target="https://doi.org/10.3389/fpsyg.2019.00075" TargetMode="External"/><Relationship Id="rId149" Type="http://schemas.openxmlformats.org/officeDocument/2006/relationships/hyperlink" Target="https://doi.org/10.1037/hum0000383" TargetMode="External"/><Relationship Id="rId5" Type="http://schemas.openxmlformats.org/officeDocument/2006/relationships/webSettings" Target="webSettings.xml"/><Relationship Id="rId95" Type="http://schemas.openxmlformats.org/officeDocument/2006/relationships/hyperlink" Target="https://doi.org/10.1111/spol.13089" TargetMode="External"/><Relationship Id="rId160" Type="http://schemas.openxmlformats.org/officeDocument/2006/relationships/hyperlink" Target="https://doi.org/10.1097/NMD.00000%2000000%20001111" TargetMode="External"/><Relationship Id="rId181" Type="http://schemas.openxmlformats.org/officeDocument/2006/relationships/image" Target="media/image25.emf"/><Relationship Id="rId22" Type="http://schemas.openxmlformats.org/officeDocument/2006/relationships/image" Target="media/image13.png"/><Relationship Id="rId43" Type="http://schemas.openxmlformats.org/officeDocument/2006/relationships/hyperlink" Target="https://doi.org/10.1080/17437199.2022.2161594" TargetMode="External"/><Relationship Id="rId64" Type="http://schemas.openxmlformats.org/officeDocument/2006/relationships/hyperlink" Target="https://www.windydryden.com/post/is-single-session-therapy-psychotherapy-is-it-counselling" TargetMode="External"/><Relationship Id="rId118" Type="http://schemas.openxmlformats.org/officeDocument/2006/relationships/hyperlink" Target="https://doi.org/10.1002/capr.12783" TargetMode="External"/><Relationship Id="rId139" Type="http://schemas.openxmlformats.org/officeDocument/2006/relationships/hyperlink" Target="https://doi.org/10.1371/journal.pone.0265542" TargetMode="External"/><Relationship Id="rId85" Type="http://schemas.openxmlformats.org/officeDocument/2006/relationships/hyperlink" Target="https://doi.org/10.17744/mehc.42.1.01" TargetMode="External"/><Relationship Id="rId150" Type="http://schemas.openxmlformats.org/officeDocument/2006/relationships/hyperlink" Target="https://doi.org/10.1080/00107530.2022.2149038" TargetMode="External"/><Relationship Id="rId171" Type="http://schemas.openxmlformats.org/officeDocument/2006/relationships/hyperlink" Target="https://doi.org/10.1002/capr.12595" TargetMode="External"/><Relationship Id="rId192" Type="http://schemas.openxmlformats.org/officeDocument/2006/relationships/image" Target="media/image36.jpeg"/><Relationship Id="rId12" Type="http://schemas.openxmlformats.org/officeDocument/2006/relationships/image" Target="media/image3.png"/><Relationship Id="rId33" Type="http://schemas.openxmlformats.org/officeDocument/2006/relationships/hyperlink" Target="https://doi.org/10.1080/07347332.2023.2184741" TargetMode="External"/><Relationship Id="rId108" Type="http://schemas.openxmlformats.org/officeDocument/2006/relationships/hyperlink" Target="https://doi.org/10.1080/02650533.2020.1835846" TargetMode="External"/><Relationship Id="rId129" Type="http://schemas.openxmlformats.org/officeDocument/2006/relationships/hyperlink" Target="https://doi.org/10.3389/fpsyg.2020.578997" TargetMode="External"/><Relationship Id="rId54" Type="http://schemas.openxmlformats.org/officeDocument/2006/relationships/hyperlink" Target="https://doi.org/10.1521/jsyt.2024.43.1.105" TargetMode="External"/><Relationship Id="rId75" Type="http://schemas.openxmlformats.org/officeDocument/2006/relationships/hyperlink" Target="https://doi.org/10.1080/15401383.2021.1936738" TargetMode="External"/><Relationship Id="rId96" Type="http://schemas.openxmlformats.org/officeDocument/2006/relationships/hyperlink" Target="https://doi.org/10.1176/appi.psychotherapy.20230054" TargetMode="External"/><Relationship Id="rId140" Type="http://schemas.openxmlformats.org/officeDocument/2006/relationships/hyperlink" Target="https://doi.org/10.1002/capr.70053" TargetMode="External"/><Relationship Id="rId161" Type="http://schemas.openxmlformats.org/officeDocument/2006/relationships/hyperlink" Target="https://www.liverpool.ac.uk/studentsupport/mental-wellbeing/counselling-service/single-session-therapy/" TargetMode="External"/><Relationship Id="rId182" Type="http://schemas.openxmlformats.org/officeDocument/2006/relationships/image" Target="media/image26.png"/><Relationship Id="rId6" Type="http://schemas.openxmlformats.org/officeDocument/2006/relationships/footnotes" Target="footnotes.xml"/><Relationship Id="rId23" Type="http://schemas.openxmlformats.org/officeDocument/2006/relationships/image" Target="media/image14.png"/><Relationship Id="rId119" Type="http://schemas.openxmlformats.org/officeDocument/2006/relationships/hyperlink" Target="https://doi.org/10.1177/10547738241267159" TargetMode="External"/><Relationship Id="rId44" Type="http://schemas.openxmlformats.org/officeDocument/2006/relationships/hyperlink" Target="https://doi.org/10.1080/14780887.2019.1670765" TargetMode="External"/><Relationship Id="rId65" Type="http://schemas.openxmlformats.org/officeDocument/2006/relationships/hyperlink" Target="https://doi.org/10.1080/00050067.2025.2475773" TargetMode="External"/><Relationship Id="rId86" Type="http://schemas.openxmlformats.org/officeDocument/2006/relationships/hyperlink" Target="https://doi.org/10.1080/10503307.2019.1620366" TargetMode="External"/><Relationship Id="rId130" Type="http://schemas.openxmlformats.org/officeDocument/2006/relationships/hyperlink" Target="https://doi.org/10.3389/fpsyg.2024.1403736" TargetMode="External"/><Relationship Id="rId151" Type="http://schemas.openxmlformats.org/officeDocument/2006/relationships/hyperlink" Target="https://doi.org/10.1080/10503307.2023.2195054" TargetMode="External"/><Relationship Id="rId172" Type="http://schemas.openxmlformats.org/officeDocument/2006/relationships/hyperlink" Target="https://doi.org/10.1080/13642537.2025.2539092" TargetMode="External"/><Relationship Id="rId193" Type="http://schemas.openxmlformats.org/officeDocument/2006/relationships/image" Target="media/image37.jpeg"/><Relationship Id="rId13" Type="http://schemas.openxmlformats.org/officeDocument/2006/relationships/image" Target="media/image4.emf"/><Relationship Id="rId109" Type="http://schemas.openxmlformats.org/officeDocument/2006/relationships/hyperlink" Target="https://doi.org/10.1002/wps.20588" TargetMode="External"/><Relationship Id="rId34" Type="http://schemas.openxmlformats.org/officeDocument/2006/relationships/hyperlink" Target="https://doi.org/10.1037/ccp0000861" TargetMode="External"/><Relationship Id="rId55" Type="http://schemas.openxmlformats.org/officeDocument/2006/relationships/hyperlink" Target="http://dx.doi.org/10.35783/ijbf.12.1_1" TargetMode="External"/><Relationship Id="rId76" Type="http://schemas.openxmlformats.org/officeDocument/2006/relationships/hyperlink" Target="https://doi.org/10.1037/pst0000172" TargetMode="External"/><Relationship Id="rId97" Type="http://schemas.openxmlformats.org/officeDocument/2006/relationships/hyperlink" Target="https://doi.org/10.1007/s44192-024-00122-0" TargetMode="External"/><Relationship Id="rId120" Type="http://schemas.openxmlformats.org/officeDocument/2006/relationships/hyperlink" Target="https://doi.org/10.3389/fpsyg.2024.1308131" TargetMode="External"/><Relationship Id="rId141" Type="http://schemas.openxmlformats.org/officeDocument/2006/relationships/hyperlink" Target="https://www.rethink.org/news-and-stories/media-centre/2025/02/new-analysis-of-nhs-data-on-mental-health-waiting-times" TargetMode="External"/><Relationship Id="rId7" Type="http://schemas.openxmlformats.org/officeDocument/2006/relationships/endnotes" Target="endnotes.xml"/><Relationship Id="rId71" Type="http://schemas.openxmlformats.org/officeDocument/2006/relationships/hyperlink" Target="https://doi.org/10.24377/EJQRP.article3034" TargetMode="External"/><Relationship Id="rId92" Type="http://schemas.openxmlformats.org/officeDocument/2006/relationships/hyperlink" Target="https://doi.org/10.4324/9781003307709-8" TargetMode="External"/><Relationship Id="rId162" Type="http://schemas.openxmlformats.org/officeDocument/2006/relationships/hyperlink" Target="https://www.uwtsd.ac.uk/media/1675/download?attachment" TargetMode="External"/><Relationship Id="rId183" Type="http://schemas.openxmlformats.org/officeDocument/2006/relationships/image" Target="media/image27.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hyperlink" Target="https://doi.org/10.24377/EJQRP.article3036" TargetMode="External"/><Relationship Id="rId45" Type="http://schemas.openxmlformats.org/officeDocument/2006/relationships/hyperlink" Target="https://www.bacp.co.uk/media/3103/bacp-ethical-framework-for-the-counselling-professions-2018.pdf" TargetMode="External"/><Relationship Id="rId66" Type="http://schemas.openxmlformats.org/officeDocument/2006/relationships/hyperlink" Target="https://doi.org/10.1177/13634593241249101" TargetMode="External"/><Relationship Id="rId87" Type="http://schemas.openxmlformats.org/officeDocument/2006/relationships/hyperlink" Target="https://doi.org/10.1111/bjp.12625" TargetMode="External"/><Relationship Id="rId110" Type="http://schemas.openxmlformats.org/officeDocument/2006/relationships/hyperlink" Target="https://doi.org/10.1016/j.esp.2020.08.002" TargetMode="External"/><Relationship Id="rId115" Type="http://schemas.openxmlformats.org/officeDocument/2006/relationships/hyperlink" Target="https://doi.org/10.1186/s12888-022-04083-y" TargetMode="External"/><Relationship Id="rId131" Type="http://schemas.openxmlformats.org/officeDocument/2006/relationships/hyperlink" Target="https://doi.org/10.51415/ajims.v4i1.1022" TargetMode="External"/><Relationship Id="rId136" Type="http://schemas.openxmlformats.org/officeDocument/2006/relationships/hyperlink" Target="https://doi.org/10.46743/2160-3715/2024.7632" TargetMode="External"/><Relationship Id="rId157" Type="http://schemas.openxmlformats.org/officeDocument/2006/relationships/hyperlink" Target="https://doi.org/10.46743/2160-3715/2025.7004" TargetMode="External"/><Relationship Id="rId178" Type="http://schemas.openxmlformats.org/officeDocument/2006/relationships/image" Target="media/image22.emf"/><Relationship Id="rId61" Type="http://schemas.openxmlformats.org/officeDocument/2006/relationships/hyperlink" Target="https://doi.org/10.3389/fpsyg.2022.1016963" TargetMode="External"/><Relationship Id="rId82" Type="http://schemas.openxmlformats.org/officeDocument/2006/relationships/hyperlink" Target="https://doi.org/10.1007/s10615-025-00999-6" TargetMode="External"/><Relationship Id="rId152" Type="http://schemas.openxmlformats.org/officeDocument/2006/relationships/hyperlink" Target="https://doi.org/10.1051/shsconf/202418204006" TargetMode="External"/><Relationship Id="rId173" Type="http://schemas.openxmlformats.org/officeDocument/2006/relationships/hyperlink" Target="https://doi.org/10.1177/10784535251360782" TargetMode="External"/><Relationship Id="rId194" Type="http://schemas.openxmlformats.org/officeDocument/2006/relationships/image" Target="media/image38.jpe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hyperlink" Target="https://doi.org/10.1016/j.cpr.2019.101786" TargetMode="External"/><Relationship Id="rId35" Type="http://schemas.openxmlformats.org/officeDocument/2006/relationships/hyperlink" Target="https://doi.org/10.1080/03069885.2021.1885010" TargetMode="External"/><Relationship Id="rId56" Type="http://schemas.openxmlformats.org/officeDocument/2006/relationships/hyperlink" Target="https://doi.org/10.3389/fpsyt.2020.585915" TargetMode="External"/><Relationship Id="rId77" Type="http://schemas.openxmlformats.org/officeDocument/2006/relationships/hyperlink" Target="https://doi.org/10.1037/ccp00%2000594" TargetMode="External"/><Relationship Id="rId100" Type="http://schemas.openxmlformats.org/officeDocument/2006/relationships/hyperlink" Target="https://doi.org/10.1186/s12916-024-03569-8" TargetMode="External"/><Relationship Id="rId105" Type="http://schemas.openxmlformats.org/officeDocument/2006/relationships/hyperlink" Target="https://doi.org/10.1007/s11245-018-9567-z" TargetMode="External"/><Relationship Id="rId126" Type="http://schemas.openxmlformats.org/officeDocument/2006/relationships/hyperlink" Target="https://doi.org/10.57064/2164%20/25551" TargetMode="External"/><Relationship Id="rId147" Type="http://schemas.openxmlformats.org/officeDocument/2006/relationships/hyperlink" Target="https://doi.org/10.1146/annurev-clinpsy-081423-025033" TargetMode="External"/><Relationship Id="rId168" Type="http://schemas.openxmlformats.org/officeDocument/2006/relationships/hyperlink" Target="https://doi.org/10.1111/papt.12585" TargetMode="External"/><Relationship Id="rId8" Type="http://schemas.openxmlformats.org/officeDocument/2006/relationships/image" Target="media/image1.png"/><Relationship Id="rId51" Type="http://schemas.openxmlformats.org/officeDocument/2006/relationships/hyperlink" Target="https://doi.org/10.1007/s11135-021-01182-y" TargetMode="External"/><Relationship Id="rId72" Type="http://schemas.openxmlformats.org/officeDocument/2006/relationships/hyperlink" Target="https://doi.org/10.1080/10503307.2021.1916640" TargetMode="External"/><Relationship Id="rId93" Type="http://schemas.openxmlformats.org/officeDocument/2006/relationships/hyperlink" Target="https://doi.org/10.1002/anzf.1427" TargetMode="External"/><Relationship Id="rId98" Type="http://schemas.openxmlformats.org/officeDocument/2006/relationships/hyperlink" Target="https://doi.org/10.1186/s12888-023-04895-6" TargetMode="External"/><Relationship Id="rId121" Type="http://schemas.openxmlformats.org/officeDocument/2006/relationships/hyperlink" Target="https://doi.org/10.1007/s00482-025-00884-8" TargetMode="External"/><Relationship Id="rId142" Type="http://schemas.openxmlformats.org/officeDocument/2006/relationships/hyperlink" Target="https://doi.org/10.1002/eat.23959" TargetMode="External"/><Relationship Id="rId163" Type="http://schemas.openxmlformats.org/officeDocument/2006/relationships/hyperlink" Target="https://doi.org/10.1016/j.brat.2022.104040" TargetMode="External"/><Relationship Id="rId184" Type="http://schemas.openxmlformats.org/officeDocument/2006/relationships/image" Target="media/image28.png"/><Relationship Id="rId189" Type="http://schemas.openxmlformats.org/officeDocument/2006/relationships/image" Target="media/image33.jpe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www.bps.org.uk/psychologist/single-session-therapy-exploring-global-perspectives" TargetMode="External"/><Relationship Id="rId67" Type="http://schemas.openxmlformats.org/officeDocument/2006/relationships/hyperlink" Target="https://doi.org/10.1037/cou0000593" TargetMode="External"/><Relationship Id="rId116" Type="http://schemas.openxmlformats.org/officeDocument/2006/relationships/hyperlink" Target="https://doi.org/10.1186/s12913-020-05926-8" TargetMode="External"/><Relationship Id="rId137" Type="http://schemas.openxmlformats.org/officeDocument/2006/relationships/hyperlink" Target="https://doi.org/10.1080/03069885.2021.1984395" TargetMode="External"/><Relationship Id="rId158" Type="http://schemas.openxmlformats.org/officeDocument/2006/relationships/hyperlink" Target="https://doi.org/10.1080/15332691.2020.1867683" TargetMode="External"/><Relationship Id="rId20" Type="http://schemas.openxmlformats.org/officeDocument/2006/relationships/image" Target="media/image11.png"/><Relationship Id="rId41" Type="http://schemas.openxmlformats.org/officeDocument/2006/relationships/hyperlink" Target="https://doi.org/10.1080/2159676X.2019.1628806" TargetMode="External"/><Relationship Id="rId62" Type="http://schemas.openxmlformats.org/officeDocument/2006/relationships/hyperlink" Target="https://assets.publishing.service.gov.uk/media/66f42ae630536cb92748271f/L" TargetMode="External"/><Relationship Id="rId83" Type="http://schemas.openxmlformats.org/officeDocument/2006/relationships/hyperlink" Target="https://doi.org/10.1037/qup0000341" TargetMode="External"/><Relationship Id="rId88" Type="http://schemas.openxmlformats.org/officeDocument/2006/relationships/hyperlink" Target="https://doi.org/10.1002/capr.12882" TargetMode="External"/><Relationship Id="rId111" Type="http://schemas.openxmlformats.org/officeDocument/2006/relationships/hyperlink" Target="https://doi.org/10.1590/1516-4446-2017-2267" TargetMode="External"/><Relationship Id="rId132" Type="http://schemas.openxmlformats.org/officeDocument/2006/relationships/hyperlink" Target="https://doi.org/10.1186/s12888-023-05055-6" TargetMode="External"/><Relationship Id="rId153" Type="http://schemas.openxmlformats.org/officeDocument/2006/relationships/hyperlink" Target="https://doi.org/10.1108/QRJ-10-2020-0123" TargetMode="External"/><Relationship Id="rId174" Type="http://schemas.openxmlformats.org/officeDocument/2006/relationships/hyperlink" Target="https://doi.org/10.1002/anzf.1426" TargetMode="External"/><Relationship Id="rId179" Type="http://schemas.openxmlformats.org/officeDocument/2006/relationships/image" Target="media/image23.png"/><Relationship Id="rId195" Type="http://schemas.openxmlformats.org/officeDocument/2006/relationships/footer" Target="footer3.xml"/><Relationship Id="rId190" Type="http://schemas.openxmlformats.org/officeDocument/2006/relationships/image" Target="media/image34.jpeg"/><Relationship Id="rId15" Type="http://schemas.openxmlformats.org/officeDocument/2006/relationships/image" Target="media/image6.emf"/><Relationship Id="rId36" Type="http://schemas.openxmlformats.org/officeDocument/2006/relationships/hyperlink" Target="https://doi.org/10.3389/fpubh.2025.1515440" TargetMode="External"/><Relationship Id="rId57" Type="http://schemas.openxmlformats.org/officeDocument/2006/relationships/hyperlink" Target="https://doi.org/10.1080/09515070.2021.1877620" TargetMode="External"/><Relationship Id="rId106" Type="http://schemas.openxmlformats.org/officeDocument/2006/relationships/hyperlink" Target="https://doi.org/10.1037/ser0000840" TargetMode="External"/><Relationship Id="rId127" Type="http://schemas.openxmlformats.org/officeDocument/2006/relationships/hyperlink" Target="https://www.rcpsych.ac.uk/docs/default-source/improving-care/nccmh/iapt/the-iapt-manual-v6.pdf?sfvrsn=79ece7e5_2" TargetMode="External"/><Relationship Id="rId10" Type="http://schemas.openxmlformats.org/officeDocument/2006/relationships/image" Target="media/image2.jpeg"/><Relationship Id="rId31" Type="http://schemas.openxmlformats.org/officeDocument/2006/relationships/hyperlink" Target="https://doi.org/10.1007/s11575-024-00529-5" TargetMode="External"/><Relationship Id="rId52" Type="http://schemas.openxmlformats.org/officeDocument/2006/relationships/hyperlink" Target="https://doi.org/10.1111/jan.15488" TargetMode="External"/><Relationship Id="rId73" Type="http://schemas.openxmlformats.org/officeDocument/2006/relationships/hyperlink" Target="https://doi.org/10.3389/fpsyg.2024.1390754" TargetMode="External"/><Relationship Id="rId78" Type="http://schemas.openxmlformats.org/officeDocument/2006/relationships/hyperlink" Target="https://doi.org/10.1177/16094069211028345" TargetMode="External"/><Relationship Id="rId94" Type="http://schemas.openxmlformats.org/officeDocument/2006/relationships/hyperlink" Target="https://ico.org.uk/for-organisations/data-protection-and-the-eu/data-protection-and-the-eu-in-detail/the-uk-gdpr/" TargetMode="External"/><Relationship Id="rId99" Type="http://schemas.openxmlformats.org/officeDocument/2006/relationships/hyperlink" Target="https://doi.org/10.20319/pijss.2019.43.13861394" TargetMode="External"/><Relationship Id="rId101" Type="http://schemas.openxmlformats.org/officeDocument/2006/relationships/hyperlink" Target="https://doi.org/10.1186/s40359-023-01410-0" TargetMode="External"/><Relationship Id="rId122" Type="http://schemas.openxmlformats.org/officeDocument/2006/relationships/hyperlink" Target="https://doi.org/10.1002/capr.12766" TargetMode="External"/><Relationship Id="rId143" Type="http://schemas.openxmlformats.org/officeDocument/2006/relationships/hyperlink" Target="https://doi.org/10.1080/20008198.2019.1695486" TargetMode="External"/><Relationship Id="rId148" Type="http://schemas.openxmlformats.org/officeDocument/2006/relationships/hyperlink" Target="https://doi.org/10.1080/15374416.2019.1683852" TargetMode="External"/><Relationship Id="rId164" Type="http://schemas.openxmlformats.org/officeDocument/2006/relationships/hyperlink" Target="https://doi.org/10.24377/EJQRP.article3081" TargetMode="External"/><Relationship Id="rId169" Type="http://schemas.openxmlformats.org/officeDocument/2006/relationships/hyperlink" Target="https://doi.org/10.1002/j.1556-6678.2003.tb00239.x" TargetMode="External"/><Relationship Id="rId18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image" Target="media/image24.png"/><Relationship Id="rId26" Type="http://schemas.openxmlformats.org/officeDocument/2006/relationships/image" Target="media/image17.png"/><Relationship Id="rId47" Type="http://schemas.openxmlformats.org/officeDocument/2006/relationships/hyperlink" Target="https://org/10.1007/s40670-019-00898-9" TargetMode="External"/><Relationship Id="rId68" Type="http://schemas.openxmlformats.org/officeDocument/2006/relationships/hyperlink" Target="https://doi.org/10.1111/hex.70528" TargetMode="External"/><Relationship Id="rId89" Type="http://schemas.openxmlformats.org/officeDocument/2006/relationships/hyperlink" Target="https://doi.org/10.1186/s13033-019-0324-5" TargetMode="External"/><Relationship Id="rId112" Type="http://schemas.openxmlformats.org/officeDocument/2006/relationships/hyperlink" Target="https://doi.org/10.1080/1743727X.2020.1724279" TargetMode="External"/><Relationship Id="rId133" Type="http://schemas.openxmlformats.org/officeDocument/2006/relationships/hyperlink" Target="https://doi.org/10.2196/39787" TargetMode="External"/><Relationship Id="rId154" Type="http://schemas.openxmlformats.org/officeDocument/2006/relationships/hyperlink" Target="https://doi.org/10.3389/fpsyg.2021.742676" TargetMode="External"/><Relationship Id="rId175" Type="http://schemas.openxmlformats.org/officeDocument/2006/relationships/hyperlink" Target="https://guilfordjournals.com/doi/10.1521/jsyt.2019.38.4.31" TargetMode="External"/><Relationship Id="rId196" Type="http://schemas.openxmlformats.org/officeDocument/2006/relationships/fontTable" Target="fontTable.xml"/><Relationship Id="rId16" Type="http://schemas.openxmlformats.org/officeDocument/2006/relationships/image" Target="media/image7.png"/><Relationship Id="rId37" Type="http://schemas.openxmlformats.org/officeDocument/2006/relationships/hyperlink" Target="https://doi.org/10.1016/j.system.2021.102656" TargetMode="External"/><Relationship Id="rId58" Type="http://schemas.openxmlformats.org/officeDocument/2006/relationships/hyperlink" Target="https://doi.org/10.1177/16094069241281638" TargetMode="External"/><Relationship Id="rId79" Type="http://schemas.openxmlformats.org/officeDocument/2006/relationships/hyperlink" Target="https://doi.org/10.1080/09515070.2022.2142383" TargetMode="External"/><Relationship Id="rId102" Type="http://schemas.openxmlformats.org/officeDocument/2006/relationships/hyperlink" Target="https://doi.org/10.1186/s13033-023-00611-9" TargetMode="External"/><Relationship Id="rId123" Type="http://schemas.openxmlformats.org/officeDocument/2006/relationships/hyperlink" Target="https://doi.org/10.1177/22779779221134659" TargetMode="External"/><Relationship Id="rId144" Type="http://schemas.openxmlformats.org/officeDocument/2006/relationships/hyperlink" Target="https://www.proquest.com/openview/8f52e33dc19e387e30f21bdf7bff1e25/1?pq-origsite=gscholar&amp;cbl=18750&amp;diss=y" TargetMode="External"/><Relationship Id="rId90" Type="http://schemas.openxmlformats.org/officeDocument/2006/relationships/hyperlink" Target="https://doi.org/10.1002/cpp.2642" TargetMode="External"/><Relationship Id="rId165" Type="http://schemas.openxmlformats.org/officeDocument/2006/relationships/hyperlink" Target="https://doi.org/10.1177/10497323231158619" TargetMode="External"/><Relationship Id="rId186" Type="http://schemas.openxmlformats.org/officeDocument/2006/relationships/image" Target="media/image30.png"/><Relationship Id="rId27" Type="http://schemas.openxmlformats.org/officeDocument/2006/relationships/image" Target="media/image18.png"/><Relationship Id="rId48" Type="http://schemas.openxmlformats.org/officeDocument/2006/relationships/hyperlink" Target="https://doi.org/10.1002/jcad.12521" TargetMode="External"/><Relationship Id="rId69" Type="http://schemas.openxmlformats.org/officeDocument/2006/relationships/hyperlink" Target="https://doi.org/10.1080/20008066.2024.2364443" TargetMode="External"/><Relationship Id="rId113" Type="http://schemas.openxmlformats.org/officeDocument/2006/relationships/hyperlink" Target="https://doi.org/10.1002/capr.12734" TargetMode="External"/><Relationship Id="rId134" Type="http://schemas.openxmlformats.org/officeDocument/2006/relationships/hyperlink" Target="https://doi.org/10.1177/16094069221081594" TargetMode="External"/><Relationship Id="rId80" Type="http://schemas.openxmlformats.org/officeDocument/2006/relationships/hyperlink" Target="https://doi.org/10.1177/0890334420949218" TargetMode="External"/><Relationship Id="rId155" Type="http://schemas.openxmlformats.org/officeDocument/2006/relationships/hyperlink" Target="https://doi.org/10.1002/cpp.70005" TargetMode="External"/><Relationship Id="rId176" Type="http://schemas.openxmlformats.org/officeDocument/2006/relationships/hyperlink" Target="https://doi.org/10.1080/10503307.2024.2406540" TargetMode="External"/><Relationship Id="rId197" Type="http://schemas.openxmlformats.org/officeDocument/2006/relationships/glossaryDocument" Target="glossary/document.xml"/><Relationship Id="rId17" Type="http://schemas.openxmlformats.org/officeDocument/2006/relationships/image" Target="media/image8.png"/><Relationship Id="rId38" Type="http://schemas.openxmlformats.org/officeDocument/2006/relationships/hyperlink" Target="https://doi.org/10.1080/03069885.2023.2172550" TargetMode="External"/><Relationship Id="rId59" Type="http://schemas.openxmlformats.org/officeDocument/2006/relationships/hyperlink" Target="https://doi.org/10.1186/s12913-023-09405-8" TargetMode="External"/><Relationship Id="rId103" Type="http://schemas.openxmlformats.org/officeDocument/2006/relationships/hyperlink" Target="https://doi.org/10.1080/10503307.2022.2110020" TargetMode="External"/><Relationship Id="rId124" Type="http://schemas.openxmlformats.org/officeDocument/2006/relationships/hyperlink" Target="https://doi.org/10.3928/01484834-20230712-03" TargetMode="External"/><Relationship Id="rId70" Type="http://schemas.openxmlformats.org/officeDocument/2006/relationships/hyperlink" Target="https://doi.org/10.1037/ser0000781" TargetMode="External"/><Relationship Id="rId91" Type="http://schemas.openxmlformats.org/officeDocument/2006/relationships/hyperlink" Target="https://www.ericksoncongress.com/download/handouts/Michael-Hoyt-Single-Session-Therapy.pdf" TargetMode="External"/><Relationship Id="rId145" Type="http://schemas.openxmlformats.org/officeDocument/2006/relationships/hyperlink" Target="https://doi.org/10.1371/journal.pone.0292865" TargetMode="External"/><Relationship Id="rId166" Type="http://schemas.openxmlformats.org/officeDocument/2006/relationships/hyperlink" Target="https://www.gov.wales/nhs-activity-and-performance-summary-april-and-may-2024-html" TargetMode="External"/><Relationship Id="rId187" Type="http://schemas.openxmlformats.org/officeDocument/2006/relationships/image" Target="media/image31.jpeg"/><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hyperlink" Target="https://doi.org/10.1177/16094069221077758" TargetMode="External"/><Relationship Id="rId114" Type="http://schemas.openxmlformats.org/officeDocument/2006/relationships/hyperlink" Target="https://doi.org/10.5937/IstrPed2301208M" TargetMode="External"/><Relationship Id="rId60" Type="http://schemas.openxmlformats.org/officeDocument/2006/relationships/hyperlink" Target="https://doi.org/10.5334/pb.475" TargetMode="External"/><Relationship Id="rId81" Type="http://schemas.openxmlformats.org/officeDocument/2006/relationships/hyperlink" Target="https://doi.org/10.1007/s11266-020-00311-9" TargetMode="External"/><Relationship Id="rId135" Type="http://schemas.openxmlformats.org/officeDocument/2006/relationships/hyperlink" Target="https://researchonline.ljmu.ac.uk/id/eprint/25628/3/An%20Expert%20Understanding%20of%20the%20Single%20Session%20Mindset.pdf" TargetMode="External"/><Relationship Id="rId156" Type="http://schemas.openxmlformats.org/officeDocument/2006/relationships/hyperlink" Target="https://doi.org/10.1177/21582440211009506" TargetMode="External"/><Relationship Id="rId177" Type="http://schemas.openxmlformats.org/officeDocument/2006/relationships/image" Target="media/image21.emf"/><Relationship Id="rId198" Type="http://schemas.openxmlformats.org/officeDocument/2006/relationships/theme" Target="theme/theme1.xml"/><Relationship Id="rId18" Type="http://schemas.openxmlformats.org/officeDocument/2006/relationships/image" Target="media/image9.png"/><Relationship Id="rId39" Type="http://schemas.openxmlformats.org/officeDocument/2006/relationships/hyperlink" Target="https://doi.org/10.3389/fpsyg.2021.721382" TargetMode="External"/><Relationship Id="rId50" Type="http://schemas.openxmlformats.org/officeDocument/2006/relationships/hyperlink" Target="https://doi.org/10.1177/10497323221130832" TargetMode="External"/><Relationship Id="rId104" Type="http://schemas.openxmlformats.org/officeDocument/2006/relationships/hyperlink" Target="https://doi.org/10.32872/cpe.6695" TargetMode="External"/><Relationship Id="rId125" Type="http://schemas.openxmlformats.org/officeDocument/2006/relationships/hyperlink" Target="https://doi.org/10.1177/1609406920909938" TargetMode="External"/><Relationship Id="rId146" Type="http://schemas.openxmlformats.org/officeDocument/2006/relationships/hyperlink" Target="https://doi.org/10.1002/eat.23920W" TargetMode="External"/><Relationship Id="rId167" Type="http://schemas.openxmlformats.org/officeDocument/2006/relationships/hyperlink" Target="https://doi.org/10.1002/anzf.1420H" TargetMode="External"/><Relationship Id="rId188"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file:///F:\Downloads\Template_Numbered_Thesis_or_Disserta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B963434F85401EB8924A6268A151DD"/>
        <w:category>
          <w:name w:val="General"/>
          <w:gallery w:val="placeholder"/>
        </w:category>
        <w:types>
          <w:type w:val="bbPlcHdr"/>
        </w:types>
        <w:behaviors>
          <w:behavior w:val="content"/>
        </w:behaviors>
        <w:guid w:val="{079982B5-9AAF-4578-8CC2-DEC8DFFB72A1}"/>
      </w:docPartPr>
      <w:docPartBody>
        <w:p w:rsidR="00E22204" w:rsidRDefault="00FD318C">
          <w:pPr>
            <w:pStyle w:val="BDB963434F85401EB8924A6268A151DD"/>
          </w:pPr>
          <w:r w:rsidRPr="00944ECA">
            <w:rPr>
              <w:rStyle w:val="PlaceholderText"/>
            </w:rPr>
            <w:t>Click or tap here to enter text.</w:t>
          </w:r>
        </w:p>
      </w:docPartBody>
    </w:docPart>
    <w:docPart>
      <w:docPartPr>
        <w:name w:val="3D09294CD44E40F0A8F7BE3F6E07DB5F"/>
        <w:category>
          <w:name w:val="General"/>
          <w:gallery w:val="placeholder"/>
        </w:category>
        <w:types>
          <w:type w:val="bbPlcHdr"/>
        </w:types>
        <w:behaviors>
          <w:behavior w:val="content"/>
        </w:behaviors>
        <w:guid w:val="{340B7543-0F3F-492F-B005-997BBB47EAD8}"/>
      </w:docPartPr>
      <w:docPartBody>
        <w:p w:rsidR="00E22204" w:rsidRDefault="00FD318C">
          <w:pPr>
            <w:pStyle w:val="3D09294CD44E40F0A8F7BE3F6E07DB5F"/>
          </w:pPr>
          <w:r w:rsidRPr="00944ECA">
            <w:rPr>
              <w:rStyle w:val="PlaceholderText"/>
            </w:rPr>
            <w:t>Click or tap to enter a date.</w:t>
          </w:r>
        </w:p>
      </w:docPartBody>
    </w:docPart>
    <w:docPart>
      <w:docPartPr>
        <w:name w:val="26DF4271D2B54879B4A1CDCD57814C6A"/>
        <w:category>
          <w:name w:val="General"/>
          <w:gallery w:val="placeholder"/>
        </w:category>
        <w:types>
          <w:type w:val="bbPlcHdr"/>
        </w:types>
        <w:behaviors>
          <w:behavior w:val="content"/>
        </w:behaviors>
        <w:guid w:val="{0482FCB1-6CE3-445A-9AE3-62432FE2FAC3}"/>
      </w:docPartPr>
      <w:docPartBody>
        <w:p w:rsidR="00A90B9F" w:rsidRDefault="00A90B9F" w:rsidP="00A90B9F">
          <w:pPr>
            <w:pStyle w:val="26DF4271D2B54879B4A1CDCD57814C6A"/>
          </w:pPr>
          <w:r w:rsidRPr="00944E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8C"/>
    <w:rsid w:val="00006E64"/>
    <w:rsid w:val="0001353D"/>
    <w:rsid w:val="00033E63"/>
    <w:rsid w:val="00046A4E"/>
    <w:rsid w:val="0006027B"/>
    <w:rsid w:val="000A1011"/>
    <w:rsid w:val="000F39ED"/>
    <w:rsid w:val="00146D3F"/>
    <w:rsid w:val="00152511"/>
    <w:rsid w:val="001D6A2E"/>
    <w:rsid w:val="00212AEC"/>
    <w:rsid w:val="002B56A2"/>
    <w:rsid w:val="002F30B8"/>
    <w:rsid w:val="00363CDB"/>
    <w:rsid w:val="003F55D4"/>
    <w:rsid w:val="004357E0"/>
    <w:rsid w:val="00475D4C"/>
    <w:rsid w:val="004A3EE5"/>
    <w:rsid w:val="004B224B"/>
    <w:rsid w:val="004B59BC"/>
    <w:rsid w:val="00560048"/>
    <w:rsid w:val="005804FD"/>
    <w:rsid w:val="0058444F"/>
    <w:rsid w:val="005A2A64"/>
    <w:rsid w:val="0063370B"/>
    <w:rsid w:val="006E2A08"/>
    <w:rsid w:val="006F743C"/>
    <w:rsid w:val="007F2FB8"/>
    <w:rsid w:val="008B4C82"/>
    <w:rsid w:val="00913BE9"/>
    <w:rsid w:val="009B4E2F"/>
    <w:rsid w:val="009D21EF"/>
    <w:rsid w:val="00A02DAA"/>
    <w:rsid w:val="00A31DFA"/>
    <w:rsid w:val="00A81EE1"/>
    <w:rsid w:val="00A90B9F"/>
    <w:rsid w:val="00AD56EC"/>
    <w:rsid w:val="00AF7FAA"/>
    <w:rsid w:val="00B73AB1"/>
    <w:rsid w:val="00C45F52"/>
    <w:rsid w:val="00CD631E"/>
    <w:rsid w:val="00D119EB"/>
    <w:rsid w:val="00D5549E"/>
    <w:rsid w:val="00D61E77"/>
    <w:rsid w:val="00DB2CEA"/>
    <w:rsid w:val="00E22204"/>
    <w:rsid w:val="00E53618"/>
    <w:rsid w:val="00E55233"/>
    <w:rsid w:val="00E87BFF"/>
    <w:rsid w:val="00EF484A"/>
    <w:rsid w:val="00F04A5B"/>
    <w:rsid w:val="00F84768"/>
    <w:rsid w:val="00FD31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0B9F"/>
    <w:rPr>
      <w:color w:val="808080"/>
    </w:rPr>
  </w:style>
  <w:style w:type="paragraph" w:customStyle="1" w:styleId="BDB963434F85401EB8924A6268A151DD">
    <w:name w:val="BDB963434F85401EB8924A6268A151DD"/>
  </w:style>
  <w:style w:type="paragraph" w:customStyle="1" w:styleId="3D09294CD44E40F0A8F7BE3F6E07DB5F">
    <w:name w:val="3D09294CD44E40F0A8F7BE3F6E07DB5F"/>
  </w:style>
  <w:style w:type="paragraph" w:customStyle="1" w:styleId="26DF4271D2B54879B4A1CDCD57814C6A">
    <w:name w:val="26DF4271D2B54879B4A1CDCD57814C6A"/>
    <w:rsid w:val="00A90B9F"/>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4ED01-E1BC-4E98-8F48-F68DD17A9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Template_Numbered_Thesis_or_Dissertation</Template>
  <TotalTime>450</TotalTime>
  <Pages>121</Pages>
  <Words>24636</Words>
  <Characters>140427</Characters>
  <Application>Microsoft Office Word</Application>
  <DocSecurity>0</DocSecurity>
  <Lines>1170</Lines>
  <Paragraphs>329</Paragraphs>
  <ScaleCrop>false</ScaleCrop>
  <HeadingPairs>
    <vt:vector size="2" baseType="variant">
      <vt:variant>
        <vt:lpstr>Title</vt:lpstr>
      </vt:variant>
      <vt:variant>
        <vt:i4>1</vt:i4>
      </vt:variant>
    </vt:vector>
  </HeadingPairs>
  <TitlesOfParts>
    <vt:vector size="1" baseType="lpstr">
      <vt:lpstr/>
    </vt:vector>
  </TitlesOfParts>
  <Company>University of Hull</Company>
  <LinksUpToDate>false</LinksUpToDate>
  <CharactersWithSpaces>164734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Bartram</dc:creator>
  <cp:keywords/>
  <dc:description/>
  <cp:lastModifiedBy>Louise Wright (1904059)</cp:lastModifiedBy>
  <cp:revision>180</cp:revision>
  <cp:lastPrinted>2018-03-14T12:26:00Z</cp:lastPrinted>
  <dcterms:created xsi:type="dcterms:W3CDTF">2026-06-08T09:34:00Z</dcterms:created>
  <dcterms:modified xsi:type="dcterms:W3CDTF">2026-06-15T11:03:00Z</dcterms:modified>
</cp:coreProperties>
</file>