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AE66BD"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t xml:space="preserve">In September 2007, the CIPD published a report on the changing HR function.  The report identified that HR Professionals considered recruitment and retention of key staff to be a major priority, followed by developing employee competencies, improving the management of people performance and maximising employee involvement and engagement.  </w:t>
      </w:r>
    </w:p>
    <w:p w14:paraId="1A9C769D" w14:textId="5F74CDB7" w:rsidR="00E915C4" w:rsidRDefault="00E915C4" w:rsidP="001E7056">
      <w:pPr>
        <w:pStyle w:val="ListParagraph"/>
        <w:ind w:left="360"/>
        <w:rPr>
          <w:rFonts w:asciiTheme="majorHAnsi" w:hAnsiTheme="majorHAnsi" w:cstheme="majorHAnsi"/>
        </w:rPr>
      </w:pPr>
    </w:p>
    <w:p w14:paraId="37E06A5D"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xml:space="preserve">The CIPD launched the 2013 Profession Map in 2009 to set the standards for HR professionals and how the activities, knowledge and behaviours are needed for success. </w:t>
      </w:r>
      <w:r w:rsidRPr="00F12523">
        <w:rPr>
          <w:rFonts w:asciiTheme="majorHAnsi" w:hAnsiTheme="majorHAnsi" w:cstheme="majorHAnsi"/>
        </w:rPr>
        <w:t xml:space="preserve">It can be used by anyone working at any level in Human Resources (HR) or Learning and Development (L&amp;D). </w:t>
      </w:r>
      <w:r w:rsidRPr="00F12523">
        <w:rPr>
          <w:rFonts w:asciiTheme="majorHAnsi" w:hAnsiTheme="majorHAnsi" w:cstheme="majorHAnsi"/>
          <w:lang w:val="en-US"/>
        </w:rPr>
        <w:t xml:space="preserve">The Map is used by HR Professionals to plan their development and build their HR capability. </w:t>
      </w:r>
    </w:p>
    <w:p w14:paraId="375D49AD"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w:t>
      </w:r>
    </w:p>
    <w:p w14:paraId="10E04E2A"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xml:space="preserve">There are ten professional areas – two of these professional areas – </w:t>
      </w:r>
      <w:r w:rsidRPr="00F12523">
        <w:rPr>
          <w:rFonts w:asciiTheme="majorHAnsi" w:hAnsiTheme="majorHAnsi" w:cstheme="majorHAnsi"/>
          <w:i/>
          <w:iCs/>
          <w:lang w:val="en-US"/>
        </w:rPr>
        <w:t>‘Insights, Strategy and Solution’</w:t>
      </w:r>
      <w:r w:rsidRPr="00F12523">
        <w:rPr>
          <w:rFonts w:asciiTheme="majorHAnsi" w:hAnsiTheme="majorHAnsi" w:cstheme="majorHAnsi"/>
          <w:lang w:val="en-US"/>
        </w:rPr>
        <w:t xml:space="preserve"> and </w:t>
      </w:r>
      <w:r w:rsidRPr="00F12523">
        <w:rPr>
          <w:rFonts w:asciiTheme="majorHAnsi" w:hAnsiTheme="majorHAnsi" w:cstheme="majorHAnsi"/>
          <w:i/>
          <w:iCs/>
          <w:lang w:val="en-US"/>
        </w:rPr>
        <w:t xml:space="preserve">‘Leading HR’ </w:t>
      </w:r>
      <w:r w:rsidRPr="00F12523">
        <w:rPr>
          <w:rFonts w:asciiTheme="majorHAnsi" w:hAnsiTheme="majorHAnsi" w:cstheme="majorHAnsi"/>
          <w:lang w:val="en-US"/>
        </w:rPr>
        <w:t xml:space="preserve">are at the core of the Profession Map as they apply to all HR Professionals, regardless of the level they are working at. </w:t>
      </w:r>
      <w:r w:rsidRPr="00F12523">
        <w:rPr>
          <w:rFonts w:asciiTheme="majorHAnsi" w:hAnsiTheme="majorHAnsi" w:cstheme="majorHAnsi"/>
        </w:rPr>
        <w:t>T</w:t>
      </w:r>
      <w:r w:rsidRPr="00F12523">
        <w:rPr>
          <w:rFonts w:asciiTheme="majorHAnsi" w:hAnsiTheme="majorHAnsi" w:cstheme="majorHAnsi"/>
          <w:lang w:val="en-US"/>
        </w:rPr>
        <w:t xml:space="preserve">he Map outlines the professional areas which </w:t>
      </w:r>
      <w:r w:rsidRPr="00F12523">
        <w:rPr>
          <w:rFonts w:asciiTheme="majorHAnsi" w:hAnsiTheme="majorHAnsi" w:cstheme="majorHAnsi"/>
        </w:rPr>
        <w:t xml:space="preserve">describe what HR Professionals need to do and know for each </w:t>
      </w:r>
      <w:proofErr w:type="gramStart"/>
      <w:r w:rsidRPr="00F12523">
        <w:rPr>
          <w:rFonts w:asciiTheme="majorHAnsi" w:hAnsiTheme="majorHAnsi" w:cstheme="majorHAnsi"/>
        </w:rPr>
        <w:t>area, and</w:t>
      </w:r>
      <w:proofErr w:type="gramEnd"/>
      <w:r w:rsidRPr="00F12523">
        <w:rPr>
          <w:rFonts w:asciiTheme="majorHAnsi" w:hAnsiTheme="majorHAnsi" w:cstheme="majorHAnsi"/>
        </w:rPr>
        <w:t xml:space="preserve"> defines t</w:t>
      </w:r>
      <w:r w:rsidRPr="00F12523">
        <w:rPr>
          <w:rFonts w:asciiTheme="majorHAnsi" w:hAnsiTheme="majorHAnsi" w:cstheme="majorHAnsi"/>
          <w:lang w:val="en-US"/>
        </w:rPr>
        <w:t xml:space="preserve">he eight behaviours that are essential for HR Professionals to carry out their activities. The professional areas and behaviours are identified across the four bands of professional competence. </w:t>
      </w:r>
      <w:r w:rsidRPr="00F12523">
        <w:rPr>
          <w:rFonts w:asciiTheme="majorHAnsi" w:hAnsiTheme="majorHAnsi" w:cstheme="majorHAnsi"/>
        </w:rPr>
        <w:t xml:space="preserve">The four bands set the standards for the professional areas and behaviours. </w:t>
      </w:r>
    </w:p>
    <w:p w14:paraId="08234C58"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w:t>
      </w:r>
    </w:p>
    <w:p w14:paraId="4D349074"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t xml:space="preserve">Since </w:t>
      </w:r>
      <w:r w:rsidRPr="00F12523">
        <w:rPr>
          <w:rFonts w:asciiTheme="majorHAnsi" w:hAnsiTheme="majorHAnsi" w:cstheme="majorHAnsi"/>
          <w:lang w:val="en-US"/>
        </w:rPr>
        <w:t>the CIPD Profession Map was launched, the role of the HR profession has evolved. In order to realign the Profession Map to changing priorities, the CIPD developed the New Profession Map in 2018, which</w:t>
      </w:r>
      <w:r w:rsidRPr="00F12523">
        <w:rPr>
          <w:rFonts w:asciiTheme="majorHAnsi" w:hAnsiTheme="majorHAnsi" w:cstheme="majorHAnsi"/>
        </w:rPr>
        <w:t xml:space="preserve"> focuses on the core knowledge and core behaviours that HR Professionals need to make a valuable contribution to the people and the organisation. The common purpose and core values set the professional standards for all HR Professionals. </w:t>
      </w:r>
      <w:r w:rsidRPr="00F12523">
        <w:rPr>
          <w:rFonts w:asciiTheme="majorHAnsi" w:hAnsiTheme="majorHAnsi" w:cstheme="majorHAnsi"/>
          <w:lang w:val="en-US"/>
        </w:rPr>
        <w:t xml:space="preserve">The new Map shows HR Professionals how being evidence-based, principles-led and outcomes-driven lead to making better decisions for the people, the organisation and the profession. </w:t>
      </w:r>
      <w:r w:rsidRPr="00F12523">
        <w:rPr>
          <w:rFonts w:asciiTheme="majorHAnsi" w:hAnsiTheme="majorHAnsi" w:cstheme="majorHAnsi"/>
        </w:rPr>
        <w:t>Using the four impact levels, the Map defines the six core knowledge areas and eight core behaviours required to excel at each level.</w:t>
      </w:r>
    </w:p>
    <w:p w14:paraId="74968CBA"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w:t>
      </w:r>
    </w:p>
    <w:p w14:paraId="4EA1AC90"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xml:space="preserve">The core knowledge areas are necessary to be an expert in people, work and change – they represent everything HR Professionals need to know in order to be a specialist in their role. The core behaviours are necessary to be an effective people professional. From ethical practice to valuing people, they enable HR Professionals to create value for people, </w:t>
      </w:r>
      <w:proofErr w:type="spellStart"/>
      <w:r w:rsidRPr="00F12523">
        <w:rPr>
          <w:rFonts w:asciiTheme="majorHAnsi" w:hAnsiTheme="majorHAnsi" w:cstheme="majorHAnsi"/>
          <w:lang w:val="en-US"/>
        </w:rPr>
        <w:t>organisations</w:t>
      </w:r>
      <w:proofErr w:type="spellEnd"/>
      <w:r w:rsidRPr="00F12523">
        <w:rPr>
          <w:rFonts w:asciiTheme="majorHAnsi" w:hAnsiTheme="majorHAnsi" w:cstheme="majorHAnsi"/>
          <w:lang w:val="en-US"/>
        </w:rPr>
        <w:t>, society and the HR profession. Finally, the Specialist knowledge areas exist to inform HR Professionals how to develop and apply their expertise to make a positive impact.</w:t>
      </w:r>
    </w:p>
    <w:p w14:paraId="2B65E6DB"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w:t>
      </w:r>
    </w:p>
    <w:p w14:paraId="5C3B8239"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w:t>
      </w:r>
      <w:r w:rsidRPr="00F12523">
        <w:rPr>
          <w:rFonts w:asciiTheme="majorHAnsi" w:hAnsiTheme="majorHAnsi" w:cstheme="majorHAnsi"/>
        </w:rPr>
        <w:t xml:space="preserve">The personnel function was introduced in the late nineteenth – early twentieth century.  The primary function of the personnel department was to look after the wages and welfare of workers. The main duties of personnel employees included hiring workers, maintaining employee records, processing wages, dealing with the Trade Unions and overseeing the report card performance appraisal process. These were </w:t>
      </w:r>
      <w:proofErr w:type="gramStart"/>
      <w:r w:rsidRPr="00F12523">
        <w:rPr>
          <w:rFonts w:asciiTheme="majorHAnsi" w:hAnsiTheme="majorHAnsi" w:cstheme="majorHAnsi"/>
        </w:rPr>
        <w:t>fairly basic</w:t>
      </w:r>
      <w:proofErr w:type="gramEnd"/>
      <w:r w:rsidRPr="00F12523">
        <w:rPr>
          <w:rFonts w:asciiTheme="majorHAnsi" w:hAnsiTheme="majorHAnsi" w:cstheme="majorHAnsi"/>
        </w:rPr>
        <w:t xml:space="preserve"> administrative tasks.</w:t>
      </w:r>
    </w:p>
    <w:p w14:paraId="71FFB339"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t xml:space="preserve">Towards the end of the twentieth century, the Personnel function evolved into the Human Resources (HR) function.  This change brought with it an appreciation that non-monetary factors could influence employee motivation and subsequently, increase productivity.  Employees were now being considered as a resource to the organisation rather than previously being considered as the cogs in the company machine.  </w:t>
      </w:r>
    </w:p>
    <w:p w14:paraId="798B8ED6"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t>The HR function had a modern approach, with people management being a key priority.  The HR role was no longer the administrative function it once was. The role had developed strategically, with the main duties including recruitment and development, providing a challenging work environment, negotiating compensation and benefits packages and carrying out performance related appraisals</w:t>
      </w:r>
    </w:p>
    <w:p w14:paraId="79F38EC4"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lastRenderedPageBreak/>
        <w:t xml:space="preserve">More recently, the role of the HR function has evolved further, with the introduction of Strategic Human Resource Management (SHRM).  The HR function was valued for its contribution. A realisation that the people were no longer just a resource, but now an asset to the organisation.  The role of SHRM is not just to hire, or recruit – it is to attract and retain the best people. </w:t>
      </w:r>
    </w:p>
    <w:p w14:paraId="7F563187" w14:textId="699AD520" w:rsidR="00F12523" w:rsidRDefault="00F12523" w:rsidP="00F12523">
      <w:pPr>
        <w:pStyle w:val="ListParagraph"/>
        <w:ind w:left="360"/>
        <w:rPr>
          <w:rFonts w:asciiTheme="majorHAnsi" w:hAnsiTheme="majorHAnsi" w:cstheme="majorHAnsi"/>
        </w:rPr>
      </w:pPr>
    </w:p>
    <w:p w14:paraId="2EEEF566"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t xml:space="preserve">The HR function can be split into transactional HR roles and transformational HR roles. </w:t>
      </w:r>
    </w:p>
    <w:p w14:paraId="204925FE"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t xml:space="preserve">Transactional HR is the traditional HR role that supports the day-to day administration of the people function. This is a process driven role that involves carrying out routine and repetitive tasks, from benefits administration i.e. enrolment in company pension scheme to processing terminations and conducting exit interviews.  </w:t>
      </w:r>
    </w:p>
    <w:p w14:paraId="3143563E"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t xml:space="preserve">Transformational HR builds on the transactional HR role with the introduction of Strategic Human Resource Management (SHRM) which focuses on the strategic goals, objectives and values of an organisation.  </w:t>
      </w:r>
    </w:p>
    <w:p w14:paraId="73EF190B" w14:textId="6D43AD63" w:rsidR="00F12523" w:rsidRDefault="00F12523" w:rsidP="00F12523">
      <w:pPr>
        <w:pStyle w:val="ListParagraph"/>
        <w:ind w:left="360"/>
        <w:rPr>
          <w:rFonts w:asciiTheme="majorHAnsi" w:hAnsiTheme="majorHAnsi" w:cstheme="majorHAnsi"/>
        </w:rPr>
      </w:pPr>
    </w:p>
    <w:p w14:paraId="7FD4951F"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t xml:space="preserve">There are many challenges faced by todays modern organisations, from economic changes, constant developments in technology and changes in government legislation to the uncertainty surrounding Brexit. These challenges and many more, force organisations to implement change in order to succeed and grow. </w:t>
      </w:r>
    </w:p>
    <w:p w14:paraId="1969C98A"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t xml:space="preserve">Change is inevitable, so understanding how to enable change effectively is essential to success. It’s also important to understand that if change is not managed effectively, it can have a </w:t>
      </w:r>
      <w:proofErr w:type="gramStart"/>
      <w:r w:rsidRPr="00F12523">
        <w:rPr>
          <w:rFonts w:asciiTheme="majorHAnsi" w:hAnsiTheme="majorHAnsi" w:cstheme="majorHAnsi"/>
        </w:rPr>
        <w:t>long term</w:t>
      </w:r>
      <w:proofErr w:type="gramEnd"/>
      <w:r w:rsidRPr="00F12523">
        <w:rPr>
          <w:rFonts w:asciiTheme="majorHAnsi" w:hAnsiTheme="majorHAnsi" w:cstheme="majorHAnsi"/>
        </w:rPr>
        <w:t xml:space="preserve"> negative effect on the organisation and subsequently the people – potentially losing key employees and lack of employee engagement and morale.</w:t>
      </w:r>
    </w:p>
    <w:p w14:paraId="0A656F9B"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t xml:space="preserve">  </w:t>
      </w:r>
    </w:p>
    <w:p w14:paraId="707730D2"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t>Understanding how to effectively manage change is a core knowledge area of the CIPD’s New Profession Map.</w:t>
      </w:r>
    </w:p>
    <w:p w14:paraId="585F9DEF" w14:textId="672B3037" w:rsidR="00F12523" w:rsidRDefault="00F12523" w:rsidP="00F12523">
      <w:pPr>
        <w:pStyle w:val="ListParagraph"/>
        <w:ind w:left="360"/>
        <w:rPr>
          <w:rFonts w:asciiTheme="majorHAnsi" w:hAnsiTheme="majorHAnsi" w:cstheme="majorHAnsi"/>
        </w:rPr>
      </w:pPr>
    </w:p>
    <w:p w14:paraId="40C27421"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t>It is essential for HR professionals to be involved in driving organisational change.</w:t>
      </w:r>
    </w:p>
    <w:p w14:paraId="7EEDEDE0"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t xml:space="preserve">There are </w:t>
      </w:r>
      <w:proofErr w:type="gramStart"/>
      <w:r w:rsidRPr="00F12523">
        <w:rPr>
          <w:rFonts w:asciiTheme="majorHAnsi" w:hAnsiTheme="majorHAnsi" w:cstheme="majorHAnsi"/>
        </w:rPr>
        <w:t>a number of</w:t>
      </w:r>
      <w:proofErr w:type="gramEnd"/>
      <w:r w:rsidRPr="00F12523">
        <w:rPr>
          <w:rFonts w:asciiTheme="majorHAnsi" w:hAnsiTheme="majorHAnsi" w:cstheme="majorHAnsi"/>
        </w:rPr>
        <w:t xml:space="preserve"> Models of Change that organisations can adopt when going through a change process from Beer et </w:t>
      </w:r>
      <w:proofErr w:type="spellStart"/>
      <w:r w:rsidRPr="00F12523">
        <w:rPr>
          <w:rFonts w:asciiTheme="majorHAnsi" w:hAnsiTheme="majorHAnsi" w:cstheme="majorHAnsi"/>
        </w:rPr>
        <w:t>al’s</w:t>
      </w:r>
      <w:proofErr w:type="spellEnd"/>
      <w:r w:rsidRPr="00F12523">
        <w:rPr>
          <w:rFonts w:asciiTheme="majorHAnsi" w:hAnsiTheme="majorHAnsi" w:cstheme="majorHAnsi"/>
        </w:rPr>
        <w:t xml:space="preserve"> six steps to effective change and Kotter’s Eight Step Change Model to the DREC Simplified Model of Change and Lewin’s three-stage Model of Change.  </w:t>
      </w:r>
    </w:p>
    <w:p w14:paraId="08CBAD0E" w14:textId="321F4212"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rPr>
        <w:t>Each change model has its advantages and disadvantages. For example, one of the criticisms of Kotter’s Eight Step Change Model has a ‘</w:t>
      </w:r>
      <w:proofErr w:type="spellStart"/>
      <w:proofErr w:type="gramStart"/>
      <w:r w:rsidRPr="00F12523">
        <w:rPr>
          <w:rFonts w:asciiTheme="majorHAnsi" w:hAnsiTheme="majorHAnsi" w:cstheme="majorHAnsi"/>
        </w:rPr>
        <w:t>Topdown</w:t>
      </w:r>
      <w:proofErr w:type="spellEnd"/>
      <w:r w:rsidRPr="00F12523">
        <w:rPr>
          <w:rFonts w:asciiTheme="majorHAnsi" w:hAnsiTheme="majorHAnsi" w:cstheme="majorHAnsi"/>
        </w:rPr>
        <w:t>‘ approach</w:t>
      </w:r>
      <w:proofErr w:type="gramEnd"/>
      <w:r w:rsidRPr="00F12523">
        <w:rPr>
          <w:rFonts w:asciiTheme="majorHAnsi" w:hAnsiTheme="majorHAnsi" w:cstheme="majorHAnsi"/>
        </w:rPr>
        <w:t xml:space="preserve"> – this means that change is instigated by the top level management of an organisation, which can result in missed opportunities.</w:t>
      </w:r>
    </w:p>
    <w:p w14:paraId="7EE5A257" w14:textId="77777777" w:rsidR="00F12523" w:rsidRPr="00F12523" w:rsidRDefault="00F12523" w:rsidP="00F12523">
      <w:pPr>
        <w:pStyle w:val="ListParagraph"/>
        <w:ind w:left="360"/>
        <w:rPr>
          <w:rFonts w:asciiTheme="majorHAnsi" w:hAnsiTheme="majorHAnsi" w:cstheme="majorHAnsi"/>
        </w:rPr>
      </w:pPr>
    </w:p>
    <w:p w14:paraId="28B6FD4F"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w:t>
      </w:r>
    </w:p>
    <w:p w14:paraId="658C78D9" w14:textId="77777777" w:rsidR="00251A9A" w:rsidRPr="00251A9A" w:rsidRDefault="00F12523" w:rsidP="00251A9A">
      <w:pPr>
        <w:pStyle w:val="ListParagraph"/>
        <w:ind w:left="360"/>
        <w:rPr>
          <w:rFonts w:asciiTheme="majorHAnsi" w:hAnsiTheme="majorHAnsi" w:cstheme="majorHAnsi"/>
        </w:rPr>
      </w:pPr>
      <w:r w:rsidRPr="00F12523">
        <w:rPr>
          <w:rFonts w:asciiTheme="majorHAnsi" w:hAnsiTheme="majorHAnsi" w:cstheme="majorHAnsi"/>
          <w:lang w:val="en-US"/>
        </w:rPr>
        <w:t> </w:t>
      </w:r>
      <w:r w:rsidR="00251A9A" w:rsidRPr="00251A9A">
        <w:rPr>
          <w:rFonts w:asciiTheme="majorHAnsi" w:hAnsiTheme="majorHAnsi" w:cstheme="majorHAnsi"/>
        </w:rPr>
        <w:t>The DREC Simplified Model of Change highlights the fundamental phases of change that people normally experience, which are Denial, Resistance, Exploration, Commitment.</w:t>
      </w:r>
    </w:p>
    <w:p w14:paraId="590506A1"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Denial is the first phase. This is where people do not believe that the change is happening, to the extent that they may convince themselves that nothing will change. The uncertainty felt during this phase can make people feel insecure and anxious, which in turn can affect morale.  Therefore, regular and effective communication is critical at this phase.</w:t>
      </w:r>
    </w:p>
    <w:p w14:paraId="30DC3A9C"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The second phase is resistance. People come to the realisation the change is taking place and it is unavoidable.  This phase fuels feelings of anger, self-doubt and fear as people are pushed out of their comfort zone.  Challenging behaviours emerge and people look to others for solidarity and reassurance. In order to avoid any setbacks, the organisation must consider and respond to the concerns of those affected by the change. Communication is key to successfully passing through this phase.</w:t>
      </w:r>
    </w:p>
    <w:p w14:paraId="0BC150A3"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Exploration is the third phase and while people are not fully accepting of the change, they come to understand the rational for the change process.  Behaviours start to </w:t>
      </w:r>
      <w:proofErr w:type="gramStart"/>
      <w:r w:rsidRPr="00251A9A">
        <w:rPr>
          <w:rFonts w:asciiTheme="majorHAnsi" w:hAnsiTheme="majorHAnsi" w:cstheme="majorHAnsi"/>
        </w:rPr>
        <w:t>change</w:t>
      </w:r>
      <w:proofErr w:type="gramEnd"/>
      <w:r w:rsidRPr="00251A9A">
        <w:rPr>
          <w:rFonts w:asciiTheme="majorHAnsi" w:hAnsiTheme="majorHAnsi" w:cstheme="majorHAnsi"/>
        </w:rPr>
        <w:t xml:space="preserve"> and people begin to voice ideas, make suggestions and explore what the change means for them. The organisation </w:t>
      </w:r>
      <w:r w:rsidRPr="00251A9A">
        <w:rPr>
          <w:rFonts w:asciiTheme="majorHAnsi" w:hAnsiTheme="majorHAnsi" w:cstheme="majorHAnsi"/>
        </w:rPr>
        <w:lastRenderedPageBreak/>
        <w:t>needs allow people the time to come to terms with the change.  This phase is the turning point in order to move on to the final phase.</w:t>
      </w:r>
    </w:p>
    <w:p w14:paraId="123F2827"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The final phase is commitment. People regain control and accept and embrace the change - the new way is now the norm.  Productivity and efficiency are </w:t>
      </w:r>
      <w:proofErr w:type="gramStart"/>
      <w:r w:rsidRPr="00251A9A">
        <w:rPr>
          <w:rFonts w:asciiTheme="majorHAnsi" w:hAnsiTheme="majorHAnsi" w:cstheme="majorHAnsi"/>
        </w:rPr>
        <w:t>restored</w:t>
      </w:r>
      <w:proofErr w:type="gramEnd"/>
      <w:r w:rsidRPr="00251A9A">
        <w:rPr>
          <w:rFonts w:asciiTheme="majorHAnsi" w:hAnsiTheme="majorHAnsi" w:cstheme="majorHAnsi"/>
        </w:rPr>
        <w:t xml:space="preserve"> and the organisation starts to see the benefits of making the change. Success is shared and celebrated with individuals for their contribution and commitment to change.  </w:t>
      </w:r>
    </w:p>
    <w:p w14:paraId="0F207D85" w14:textId="24436A2D" w:rsidR="00F12523" w:rsidRDefault="00F12523" w:rsidP="00F12523">
      <w:pPr>
        <w:pStyle w:val="ListParagraph"/>
        <w:ind w:left="360"/>
        <w:rPr>
          <w:rFonts w:asciiTheme="majorHAnsi" w:hAnsiTheme="majorHAnsi" w:cstheme="majorHAnsi"/>
        </w:rPr>
      </w:pPr>
    </w:p>
    <w:p w14:paraId="50C142A8"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According to Kurt Lewin, change should happen in three stages: Unfreezing – Change – Refreezing.</w:t>
      </w:r>
    </w:p>
    <w:p w14:paraId="2126F808"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Lewin’s Three-Stage Model of Change is one of the oldest and most well-known change management models.</w:t>
      </w:r>
    </w:p>
    <w:p w14:paraId="6F060BF1"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Unfreezing – Ensure that employees are ready for change by making them believe that change is necessary.</w:t>
      </w:r>
    </w:p>
    <w:p w14:paraId="56050FDD"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Change – This is the implementation stage where change is executed.  </w:t>
      </w:r>
    </w:p>
    <w:p w14:paraId="1B3E801B"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Refreezing – Ensures that the change becomes permanent by reinforcing the new ‘norm’.</w:t>
      </w:r>
    </w:p>
    <w:p w14:paraId="494CF566" w14:textId="5247A99E" w:rsidR="00251A9A" w:rsidRDefault="00251A9A" w:rsidP="00F12523">
      <w:pPr>
        <w:pStyle w:val="ListParagraph"/>
        <w:ind w:left="360"/>
        <w:rPr>
          <w:rFonts w:asciiTheme="majorHAnsi" w:hAnsiTheme="majorHAnsi" w:cstheme="majorHAnsi"/>
        </w:rPr>
      </w:pPr>
    </w:p>
    <w:p w14:paraId="52DD171F"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Outsourcing to a specialist HR company eliminates the expense of recruiting and training in-house HR employees to perform duties such as payroll and absence recording.  Experts in these fields will be able to perform these duties efficiently and effectively, resulting in substantial savings, particularly labour costs as well </w:t>
      </w:r>
      <w:proofErr w:type="gramStart"/>
      <w:r w:rsidRPr="00251A9A">
        <w:rPr>
          <w:rFonts w:asciiTheme="majorHAnsi" w:hAnsiTheme="majorHAnsi" w:cstheme="majorHAnsi"/>
        </w:rPr>
        <w:t>as .</w:t>
      </w:r>
      <w:proofErr w:type="gramEnd"/>
    </w:p>
    <w:p w14:paraId="06CCD22A"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Outsourcing also allows HR employees to be relieved of the many administrative tasks involved with employee related responsibilities, which in turn gives them more time to focus on the organisation’s strategies.</w:t>
      </w:r>
    </w:p>
    <w:p w14:paraId="7AA736D3"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Specialist HR companies often have greater knowledge of HR legislation which can reduce the organisations exposure to liability and reduce risk.</w:t>
      </w:r>
    </w:p>
    <w:p w14:paraId="7BEF24E0"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Outsourced services are typically used by small to medium sized enterprises (SME’s) that don’t have or can’t afford a dedicated in-house human resources function, so the benefits of being able to access specialist skills and knowledge, reduce risk and make cost savings are an attractive alternative to an in-house HR function.  </w:t>
      </w:r>
    </w:p>
    <w:p w14:paraId="2242F980" w14:textId="4C7BA543" w:rsidR="00251A9A" w:rsidRDefault="00251A9A" w:rsidP="00F12523">
      <w:pPr>
        <w:pStyle w:val="ListParagraph"/>
        <w:ind w:left="360"/>
        <w:rPr>
          <w:rFonts w:asciiTheme="majorHAnsi" w:hAnsiTheme="majorHAnsi" w:cstheme="majorHAnsi"/>
        </w:rPr>
      </w:pPr>
    </w:p>
    <w:p w14:paraId="4BD030AF"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Dave Ulrich’s Three-legged stool model proposes splitting the HR function into three distinct roles that complement each other:</w:t>
      </w:r>
    </w:p>
    <w:p w14:paraId="0CE894F3"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Shared services are a centralised service group that deals with routine HR functions such as recruitment, absence monitoring, data analysis and payroll.</w:t>
      </w:r>
    </w:p>
    <w:p w14:paraId="51A6ECEB"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Centres of excellence are small teams of experts in the field of HR with specialist knowledge in areas such as reward, recruitment, employee engagement and organisation development.</w:t>
      </w:r>
    </w:p>
    <w:p w14:paraId="0BDBC785"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HR Business Partners are senior HR professionals who work closely with Managers to ensure policies and procedures fit the organisations goals, objectives and values. </w:t>
      </w:r>
    </w:p>
    <w:p w14:paraId="0981EC1F"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The </w:t>
      </w:r>
      <w:proofErr w:type="gramStart"/>
      <w:r w:rsidRPr="00251A9A">
        <w:rPr>
          <w:rFonts w:asciiTheme="majorHAnsi" w:hAnsiTheme="majorHAnsi" w:cstheme="majorHAnsi"/>
        </w:rPr>
        <w:t>ultimate aim</w:t>
      </w:r>
      <w:proofErr w:type="gramEnd"/>
      <w:r w:rsidRPr="00251A9A">
        <w:rPr>
          <w:rFonts w:asciiTheme="majorHAnsi" w:hAnsiTheme="majorHAnsi" w:cstheme="majorHAnsi"/>
        </w:rPr>
        <w:t xml:space="preserve"> of the three-legged stool model is to move the role of HR from administration to strategy.</w:t>
      </w:r>
    </w:p>
    <w:p w14:paraId="3E7FD27B" w14:textId="0DEAC0B9" w:rsidR="00251A9A" w:rsidRDefault="00251A9A" w:rsidP="00F12523">
      <w:pPr>
        <w:pStyle w:val="ListParagraph"/>
        <w:ind w:left="360"/>
        <w:rPr>
          <w:rFonts w:asciiTheme="majorHAnsi" w:hAnsiTheme="majorHAnsi" w:cstheme="majorHAnsi"/>
        </w:rPr>
      </w:pPr>
    </w:p>
    <w:p w14:paraId="79C2BA6E" w14:textId="6697390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The HR function and line managers need to work together to ensure successful people and performance management. While the HR function has overall responsibility for people and performance management, the evolving role of HR means that many of the people responsibilities previously carried out by HR have been redirected to line managers. Although the responsibility for pay, benefits and employee relations tend to stay with the HR function, line managers are responsible for day-to-day people management, including training, allocating work, monitoring workload and measuring performance.  As line managers have regular contact with their direct reports, </w:t>
      </w:r>
      <w:r w:rsidRPr="00251A9A">
        <w:rPr>
          <w:rFonts w:asciiTheme="majorHAnsi" w:hAnsiTheme="majorHAnsi" w:cstheme="majorHAnsi"/>
        </w:rPr>
        <w:t>it’s</w:t>
      </w:r>
      <w:r w:rsidRPr="00251A9A">
        <w:rPr>
          <w:rFonts w:asciiTheme="majorHAnsi" w:hAnsiTheme="majorHAnsi" w:cstheme="majorHAnsi"/>
        </w:rPr>
        <w:t xml:space="preserve"> understandable that they would be the first point of contact when an employee raises a concern. It is important that HR works closely with line managers to develop their capabilities to ensure consistency, transparency and fairness when dealing with such issues.</w:t>
      </w:r>
    </w:p>
    <w:p w14:paraId="6B139704"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lastRenderedPageBreak/>
        <w:t xml:space="preserve">The CIPD sets high standards for its members and there is a requirement to adhere to the Code of Professional Conduct, which stipulates </w:t>
      </w:r>
      <w:r w:rsidRPr="00251A9A">
        <w:rPr>
          <w:rFonts w:asciiTheme="majorHAnsi" w:hAnsiTheme="majorHAnsi" w:cstheme="majorHAnsi"/>
          <w:lang w:val="en-US"/>
        </w:rPr>
        <w:t>four overriding principles that apply equally to all levels of membership:</w:t>
      </w:r>
    </w:p>
    <w:p w14:paraId="69955303" w14:textId="77777777" w:rsidR="00251A9A" w:rsidRPr="00251A9A" w:rsidRDefault="00251A9A" w:rsidP="00251A9A">
      <w:pPr>
        <w:pStyle w:val="ListParagraph"/>
        <w:numPr>
          <w:ilvl w:val="0"/>
          <w:numId w:val="35"/>
        </w:numPr>
        <w:rPr>
          <w:rFonts w:asciiTheme="majorHAnsi" w:hAnsiTheme="majorHAnsi" w:cstheme="majorHAnsi"/>
        </w:rPr>
      </w:pPr>
      <w:r w:rsidRPr="00251A9A">
        <w:rPr>
          <w:rFonts w:asciiTheme="majorHAnsi" w:hAnsiTheme="majorHAnsi" w:cstheme="majorHAnsi"/>
          <w:lang w:val="en-US"/>
        </w:rPr>
        <w:t>Professional competence and behavior</w:t>
      </w:r>
    </w:p>
    <w:p w14:paraId="209E7CEC" w14:textId="77777777" w:rsidR="00251A9A" w:rsidRPr="00251A9A" w:rsidRDefault="00251A9A" w:rsidP="00251A9A">
      <w:pPr>
        <w:pStyle w:val="ListParagraph"/>
        <w:numPr>
          <w:ilvl w:val="0"/>
          <w:numId w:val="35"/>
        </w:numPr>
        <w:rPr>
          <w:rFonts w:asciiTheme="majorHAnsi" w:hAnsiTheme="majorHAnsi" w:cstheme="majorHAnsi"/>
        </w:rPr>
      </w:pPr>
      <w:r w:rsidRPr="00251A9A">
        <w:rPr>
          <w:rFonts w:asciiTheme="majorHAnsi" w:hAnsiTheme="majorHAnsi" w:cstheme="majorHAnsi"/>
          <w:lang w:val="en-US"/>
        </w:rPr>
        <w:t>Ethical standards and integrity</w:t>
      </w:r>
    </w:p>
    <w:p w14:paraId="7B2B339C" w14:textId="77777777" w:rsidR="00251A9A" w:rsidRPr="00251A9A" w:rsidRDefault="00251A9A" w:rsidP="00251A9A">
      <w:pPr>
        <w:pStyle w:val="ListParagraph"/>
        <w:numPr>
          <w:ilvl w:val="0"/>
          <w:numId w:val="35"/>
        </w:numPr>
        <w:rPr>
          <w:rFonts w:asciiTheme="majorHAnsi" w:hAnsiTheme="majorHAnsi" w:cstheme="majorHAnsi"/>
        </w:rPr>
      </w:pPr>
      <w:r w:rsidRPr="00251A9A">
        <w:rPr>
          <w:rFonts w:asciiTheme="majorHAnsi" w:hAnsiTheme="majorHAnsi" w:cstheme="majorHAnsi"/>
          <w:lang w:val="en-US"/>
        </w:rPr>
        <w:t>Representative of the profession</w:t>
      </w:r>
    </w:p>
    <w:p w14:paraId="4367EB9F" w14:textId="77777777" w:rsidR="00251A9A" w:rsidRPr="00251A9A" w:rsidRDefault="00251A9A" w:rsidP="00251A9A">
      <w:pPr>
        <w:pStyle w:val="ListParagraph"/>
        <w:numPr>
          <w:ilvl w:val="0"/>
          <w:numId w:val="35"/>
        </w:numPr>
        <w:rPr>
          <w:rFonts w:asciiTheme="majorHAnsi" w:hAnsiTheme="majorHAnsi" w:cstheme="majorHAnsi"/>
        </w:rPr>
      </w:pPr>
      <w:r w:rsidRPr="00251A9A">
        <w:rPr>
          <w:rFonts w:asciiTheme="majorHAnsi" w:hAnsiTheme="majorHAnsi" w:cstheme="majorHAnsi"/>
          <w:lang w:val="en-US"/>
        </w:rPr>
        <w:t xml:space="preserve">Stewardship. </w:t>
      </w:r>
    </w:p>
    <w:p w14:paraId="01F03AB3" w14:textId="773277BF" w:rsidR="00251A9A" w:rsidRDefault="00251A9A" w:rsidP="00F12523">
      <w:pPr>
        <w:pStyle w:val="ListParagraph"/>
        <w:ind w:left="360"/>
        <w:rPr>
          <w:rFonts w:asciiTheme="majorHAnsi" w:hAnsiTheme="majorHAnsi" w:cstheme="majorHAnsi"/>
        </w:rPr>
      </w:pPr>
    </w:p>
    <w:p w14:paraId="66A550CF"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Ethical Practice is a core behaviour of the CIPD’s New Profession Map. </w:t>
      </w:r>
    </w:p>
    <w:p w14:paraId="6628D917" w14:textId="51785E5B" w:rsidR="00251A9A" w:rsidRDefault="00251A9A" w:rsidP="00F12523">
      <w:pPr>
        <w:pStyle w:val="ListParagraph"/>
        <w:ind w:left="360"/>
        <w:rPr>
          <w:rFonts w:asciiTheme="majorHAnsi" w:hAnsiTheme="majorHAnsi" w:cstheme="majorHAnsi"/>
        </w:rPr>
      </w:pPr>
    </w:p>
    <w:p w14:paraId="69EEC551"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The Equality Act 2010 (Gender Pay Gap Information) Regulations 2017 came into force in April 2017.  The legislation requires private and voluntary-sector organisations with more than 250 employees to publish and report specific figures about their gender pay gap.  </w:t>
      </w:r>
    </w:p>
    <w:p w14:paraId="0814B036"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In July 2017, the BBC published a report that revealed an inequality in pay between male and female employees. The report highlighted that two-thirds of its stars earning more than £150,000 are male.  </w:t>
      </w:r>
    </w:p>
    <w:p w14:paraId="1CB8BDCB"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In October 2017 it was reported that the gender pay gap at the BBC was 9.3% against a national average of 18.1%.</w:t>
      </w:r>
    </w:p>
    <w:p w14:paraId="7655D4BB"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In January 2018 it was reported that six of the BBC's leading male presenters agreed to take pay cuts in a bid to support their female colleagues. </w:t>
      </w:r>
    </w:p>
    <w:p w14:paraId="55CF0EC8"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The BBC pledged to close the gap by 2020, saying the corporation should be "an exemplar of what can be achieved when it comes to pay, fairness, gender and representation". </w:t>
      </w:r>
    </w:p>
    <w:p w14:paraId="11C8A4B3" w14:textId="04E901E4" w:rsidR="00251A9A" w:rsidRDefault="00251A9A" w:rsidP="00F12523">
      <w:pPr>
        <w:pStyle w:val="ListParagraph"/>
        <w:ind w:left="360"/>
        <w:rPr>
          <w:rFonts w:asciiTheme="majorHAnsi" w:hAnsiTheme="majorHAnsi" w:cstheme="majorHAnsi"/>
        </w:rPr>
      </w:pPr>
    </w:p>
    <w:p w14:paraId="2EA56E01"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HR must have meaningful and reliable systems for evaluating HR services. There are </w:t>
      </w:r>
      <w:proofErr w:type="gramStart"/>
      <w:r w:rsidRPr="00251A9A">
        <w:rPr>
          <w:rFonts w:asciiTheme="majorHAnsi" w:hAnsiTheme="majorHAnsi" w:cstheme="majorHAnsi"/>
        </w:rPr>
        <w:t>a number of</w:t>
      </w:r>
      <w:proofErr w:type="gramEnd"/>
      <w:r w:rsidRPr="00251A9A">
        <w:rPr>
          <w:rFonts w:asciiTheme="majorHAnsi" w:hAnsiTheme="majorHAnsi" w:cstheme="majorHAnsi"/>
        </w:rPr>
        <w:t xml:space="preserve"> effective methods for evaluating HR, from service level agreements (SLA’s), key performance indicators (KPI’s), benchmarking, balanced Scorecards, objective setting and staff satisfaction surveys.</w:t>
      </w:r>
    </w:p>
    <w:p w14:paraId="1B79F275"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Key Performance Indicators (KPI’s) are used to measure performance against a set of measurable objectives.  For HR, a KPI could be measuring absence.  The absence rate measures loss of productivity due to sickness absence. The absence rate can be calculated by dividing lost time by total </w:t>
      </w:r>
      <w:proofErr w:type="gramStart"/>
      <w:r w:rsidRPr="00251A9A">
        <w:rPr>
          <w:rFonts w:asciiTheme="majorHAnsi" w:hAnsiTheme="majorHAnsi" w:cstheme="majorHAnsi"/>
        </w:rPr>
        <w:t>work days</w:t>
      </w:r>
      <w:proofErr w:type="gramEnd"/>
      <w:r w:rsidRPr="00251A9A">
        <w:rPr>
          <w:rFonts w:asciiTheme="majorHAnsi" w:hAnsiTheme="majorHAnsi" w:cstheme="majorHAnsi"/>
        </w:rPr>
        <w:t xml:space="preserve"> scheduled. Ideally, KPI’s need to be SMART objectives –’ Specific, Measurable, Achievable, Realistic and Timebound’. </w:t>
      </w:r>
    </w:p>
    <w:p w14:paraId="30574108"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A more strategic approach to evaluating HR is the balanced scorecard.  The balanced scorecard is a strategic performance management system used by organisations to set strategic goals, develop action plans to deliver those goals and develop strategies to monitor the delivery of those goals.  The balanced scorecard relies on the following four perspectives to define the organisations goals, action plans and performance metrics:</w:t>
      </w:r>
    </w:p>
    <w:p w14:paraId="1E66912C"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Customer perspective – how do we ensure customer satisfaction?</w:t>
      </w:r>
    </w:p>
    <w:p w14:paraId="5FDC007A"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Financial perspective – how do we increase profits and manage costs?</w:t>
      </w:r>
    </w:p>
    <w:p w14:paraId="160B2AB4"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Internal Business Process perspective – what processes do we need to be good at to deliver our goals?</w:t>
      </w:r>
    </w:p>
    <w:p w14:paraId="457201D3"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Learning and Growth perspective – how will we learn and evolve?</w:t>
      </w:r>
    </w:p>
    <w:p w14:paraId="41BCCB9A" w14:textId="77777777" w:rsidR="00251A9A" w:rsidRPr="00251A9A" w:rsidRDefault="00251A9A" w:rsidP="00251A9A">
      <w:pPr>
        <w:pStyle w:val="ListParagraph"/>
        <w:ind w:left="360"/>
        <w:rPr>
          <w:rFonts w:asciiTheme="majorHAnsi" w:hAnsiTheme="majorHAnsi" w:cstheme="majorHAnsi"/>
        </w:rPr>
      </w:pPr>
      <w:r w:rsidRPr="00251A9A">
        <w:rPr>
          <w:rFonts w:asciiTheme="majorHAnsi" w:hAnsiTheme="majorHAnsi" w:cstheme="majorHAnsi"/>
        </w:rPr>
        <w:t xml:space="preserve">The balanced Scorecard is particularly useful in evaluating HR services as it allows users to monitor quality and service as well as financial metrics. </w:t>
      </w:r>
    </w:p>
    <w:p w14:paraId="79FA4471" w14:textId="77777777" w:rsidR="00251A9A" w:rsidRPr="00F12523" w:rsidRDefault="00251A9A" w:rsidP="00F12523">
      <w:pPr>
        <w:pStyle w:val="ListParagraph"/>
        <w:ind w:left="360"/>
        <w:rPr>
          <w:rFonts w:asciiTheme="majorHAnsi" w:hAnsiTheme="majorHAnsi" w:cstheme="majorHAnsi"/>
        </w:rPr>
      </w:pPr>
      <w:bookmarkStart w:id="0" w:name="_GoBack"/>
      <w:bookmarkEnd w:id="0"/>
    </w:p>
    <w:p w14:paraId="6C7C052C"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w:t>
      </w:r>
    </w:p>
    <w:p w14:paraId="6CDF491D"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w:t>
      </w:r>
    </w:p>
    <w:p w14:paraId="4D04DF89"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w:t>
      </w:r>
    </w:p>
    <w:p w14:paraId="4F006A4D"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w:t>
      </w:r>
    </w:p>
    <w:p w14:paraId="5DFAFC83"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w:t>
      </w:r>
    </w:p>
    <w:p w14:paraId="00B6270E"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t> </w:t>
      </w:r>
    </w:p>
    <w:p w14:paraId="6704E20E" w14:textId="77777777" w:rsidR="00F12523" w:rsidRPr="00F12523" w:rsidRDefault="00F12523" w:rsidP="00F12523">
      <w:pPr>
        <w:pStyle w:val="ListParagraph"/>
        <w:ind w:left="360"/>
        <w:rPr>
          <w:rFonts w:asciiTheme="majorHAnsi" w:hAnsiTheme="majorHAnsi" w:cstheme="majorHAnsi"/>
        </w:rPr>
      </w:pPr>
      <w:r w:rsidRPr="00F12523">
        <w:rPr>
          <w:rFonts w:asciiTheme="majorHAnsi" w:hAnsiTheme="majorHAnsi" w:cstheme="majorHAnsi"/>
          <w:lang w:val="en-US"/>
        </w:rPr>
        <w:lastRenderedPageBreak/>
        <w:t> </w:t>
      </w:r>
    </w:p>
    <w:p w14:paraId="1F04E0AA" w14:textId="77777777" w:rsidR="00F12523" w:rsidRPr="00F71E5D" w:rsidRDefault="00F12523" w:rsidP="001E7056">
      <w:pPr>
        <w:pStyle w:val="ListParagraph"/>
        <w:ind w:left="360"/>
        <w:rPr>
          <w:rFonts w:asciiTheme="majorHAnsi" w:hAnsiTheme="majorHAnsi" w:cstheme="majorHAnsi"/>
        </w:rPr>
      </w:pPr>
    </w:p>
    <w:p w14:paraId="4C6E6DA5" w14:textId="43713BC4" w:rsidR="00E915C4" w:rsidRPr="00F71E5D" w:rsidRDefault="00E915C4" w:rsidP="001E7056">
      <w:pPr>
        <w:pStyle w:val="ListParagraph"/>
        <w:ind w:left="360"/>
        <w:rPr>
          <w:rFonts w:asciiTheme="majorHAnsi" w:hAnsiTheme="majorHAnsi" w:cstheme="majorHAnsi"/>
        </w:rPr>
      </w:pPr>
    </w:p>
    <w:p w14:paraId="6A0EAC76" w14:textId="4FFB1809" w:rsidR="00E915C4" w:rsidRPr="00F71E5D" w:rsidRDefault="00E915C4" w:rsidP="001E7056">
      <w:pPr>
        <w:pStyle w:val="ListParagraph"/>
        <w:ind w:left="360"/>
        <w:rPr>
          <w:rFonts w:asciiTheme="majorHAnsi" w:hAnsiTheme="majorHAnsi" w:cstheme="majorHAnsi"/>
        </w:rPr>
      </w:pPr>
    </w:p>
    <w:p w14:paraId="6ED6040F" w14:textId="236697C8" w:rsidR="00E915C4" w:rsidRPr="00F71E5D" w:rsidRDefault="00E915C4" w:rsidP="001E7056">
      <w:pPr>
        <w:pStyle w:val="ListParagraph"/>
        <w:ind w:left="360"/>
        <w:rPr>
          <w:rFonts w:asciiTheme="majorHAnsi" w:hAnsiTheme="majorHAnsi" w:cstheme="majorHAnsi"/>
        </w:rPr>
      </w:pPr>
    </w:p>
    <w:p w14:paraId="31D98F86" w14:textId="0263E68B" w:rsidR="00E915C4" w:rsidRPr="00F71E5D" w:rsidRDefault="00E915C4" w:rsidP="001E7056">
      <w:pPr>
        <w:pStyle w:val="ListParagraph"/>
        <w:ind w:left="360"/>
        <w:rPr>
          <w:rFonts w:asciiTheme="majorHAnsi" w:hAnsiTheme="majorHAnsi" w:cstheme="majorHAnsi"/>
        </w:rPr>
      </w:pPr>
    </w:p>
    <w:p w14:paraId="4D901453" w14:textId="2B6885FA" w:rsidR="00E915C4" w:rsidRPr="00F71E5D" w:rsidRDefault="00E915C4" w:rsidP="001E7056">
      <w:pPr>
        <w:pStyle w:val="ListParagraph"/>
        <w:ind w:left="360"/>
        <w:rPr>
          <w:rFonts w:asciiTheme="majorHAnsi" w:hAnsiTheme="majorHAnsi" w:cstheme="majorHAnsi"/>
        </w:rPr>
      </w:pPr>
    </w:p>
    <w:p w14:paraId="63E89FC9" w14:textId="6E46C54C" w:rsidR="00E915C4" w:rsidRPr="00F71E5D" w:rsidRDefault="00E915C4" w:rsidP="001E7056">
      <w:pPr>
        <w:pStyle w:val="ListParagraph"/>
        <w:ind w:left="360"/>
        <w:rPr>
          <w:rFonts w:asciiTheme="majorHAnsi" w:hAnsiTheme="majorHAnsi" w:cstheme="majorHAnsi"/>
        </w:rPr>
      </w:pPr>
    </w:p>
    <w:p w14:paraId="7D2A7222" w14:textId="606987F2" w:rsidR="001E7056" w:rsidRDefault="001E7056" w:rsidP="001E7056">
      <w:pPr>
        <w:spacing w:after="0"/>
        <w:rPr>
          <w:rFonts w:asciiTheme="majorHAnsi" w:hAnsiTheme="majorHAnsi" w:cstheme="majorHAnsi"/>
          <w:highlight w:val="yellow"/>
        </w:rPr>
      </w:pPr>
    </w:p>
    <w:p w14:paraId="4B914A05" w14:textId="1FD18C5E" w:rsidR="001E7056" w:rsidRDefault="001E7056" w:rsidP="001E7056">
      <w:pPr>
        <w:spacing w:after="0"/>
        <w:rPr>
          <w:rFonts w:asciiTheme="majorHAnsi" w:hAnsiTheme="majorHAnsi" w:cstheme="majorHAnsi"/>
          <w:highlight w:val="yellow"/>
        </w:rPr>
      </w:pPr>
    </w:p>
    <w:p w14:paraId="4502B0DD" w14:textId="1347E967" w:rsidR="001E7056" w:rsidRDefault="001E7056" w:rsidP="001E7056">
      <w:pPr>
        <w:spacing w:after="0"/>
        <w:rPr>
          <w:rFonts w:asciiTheme="majorHAnsi" w:hAnsiTheme="majorHAnsi" w:cstheme="majorHAnsi"/>
          <w:highlight w:val="yellow"/>
        </w:rPr>
      </w:pPr>
    </w:p>
    <w:sdt>
      <w:sdtPr>
        <w:rPr>
          <w:rFonts w:ascii="Calibri" w:eastAsia="Calibri" w:hAnsi="Calibri" w:cstheme="majorHAnsi"/>
          <w:color w:val="auto"/>
          <w:sz w:val="22"/>
          <w:szCs w:val="22"/>
          <w:lang w:val="en-GB"/>
        </w:rPr>
        <w:id w:val="-577985116"/>
        <w:docPartObj>
          <w:docPartGallery w:val="Bibliographies"/>
          <w:docPartUnique/>
        </w:docPartObj>
      </w:sdtPr>
      <w:sdtContent>
        <w:p w14:paraId="328ECA8E" w14:textId="77777777" w:rsidR="00FB7563" w:rsidRPr="00F71E5D" w:rsidRDefault="00FB7563" w:rsidP="001E7056">
          <w:pPr>
            <w:pStyle w:val="Heading1"/>
            <w:spacing w:before="0"/>
            <w:rPr>
              <w:rFonts w:cstheme="majorHAnsi"/>
              <w:color w:val="auto"/>
              <w:sz w:val="22"/>
              <w:szCs w:val="22"/>
            </w:rPr>
          </w:pPr>
          <w:r w:rsidRPr="00F71E5D">
            <w:rPr>
              <w:rFonts w:cstheme="majorHAnsi"/>
              <w:color w:val="auto"/>
              <w:sz w:val="22"/>
              <w:szCs w:val="22"/>
            </w:rPr>
            <w:t>References</w:t>
          </w:r>
        </w:p>
        <w:sdt>
          <w:sdtPr>
            <w:rPr>
              <w:rFonts w:asciiTheme="majorHAnsi" w:hAnsiTheme="majorHAnsi" w:cstheme="majorHAnsi"/>
            </w:rPr>
            <w:id w:val="-573587230"/>
            <w:bibliography/>
          </w:sdtPr>
          <w:sdtContent>
            <w:p w14:paraId="3B2E4C94" w14:textId="77777777" w:rsidR="00F12523" w:rsidRDefault="00FB7563" w:rsidP="00F12523">
              <w:pPr>
                <w:pStyle w:val="Bibliography"/>
                <w:rPr>
                  <w:noProof/>
                  <w:sz w:val="24"/>
                  <w:szCs w:val="24"/>
                  <w:lang w:val="en-US"/>
                </w:rPr>
              </w:pPr>
              <w:r w:rsidRPr="00F71E5D">
                <w:rPr>
                  <w:rFonts w:asciiTheme="majorHAnsi" w:hAnsiTheme="majorHAnsi" w:cstheme="majorHAnsi"/>
                </w:rPr>
                <w:fldChar w:fldCharType="begin"/>
              </w:r>
              <w:r w:rsidRPr="00F71E5D">
                <w:rPr>
                  <w:rFonts w:asciiTheme="majorHAnsi" w:hAnsiTheme="majorHAnsi" w:cstheme="majorHAnsi"/>
                </w:rPr>
                <w:instrText xml:space="preserve"> BIBLIOGRAPHY </w:instrText>
              </w:r>
              <w:r w:rsidRPr="00F71E5D">
                <w:rPr>
                  <w:rFonts w:asciiTheme="majorHAnsi" w:hAnsiTheme="majorHAnsi" w:cstheme="majorHAnsi"/>
                </w:rPr>
                <w:fldChar w:fldCharType="separate"/>
              </w:r>
              <w:r w:rsidR="00F12523">
                <w:rPr>
                  <w:noProof/>
                  <w:lang w:val="en-US"/>
                </w:rPr>
                <w:t xml:space="preserve">BBC, 2018. </w:t>
              </w:r>
              <w:r w:rsidR="00F12523">
                <w:rPr>
                  <w:i/>
                  <w:iCs/>
                  <w:noProof/>
                  <w:lang w:val="en-US"/>
                </w:rPr>
                <w:t xml:space="preserve">Six male BBC presenters agree to pay cuts. </w:t>
              </w:r>
              <w:r w:rsidR="00F12523">
                <w:rPr>
                  <w:noProof/>
                  <w:lang w:val="en-US"/>
                </w:rPr>
                <w:t xml:space="preserve">[Online] </w:t>
              </w:r>
              <w:r w:rsidR="00F12523">
                <w:rPr>
                  <w:noProof/>
                  <w:lang w:val="en-US"/>
                </w:rPr>
                <w:br/>
                <w:t xml:space="preserve">Available at: </w:t>
              </w:r>
              <w:r w:rsidR="00F12523">
                <w:rPr>
                  <w:noProof/>
                  <w:u w:val="single"/>
                  <w:lang w:val="en-US"/>
                </w:rPr>
                <w:t>https://www.bbc.co.uk/news/uk-42827333</w:t>
              </w:r>
              <w:r w:rsidR="00F12523">
                <w:rPr>
                  <w:noProof/>
                  <w:lang w:val="en-US"/>
                </w:rPr>
                <w:br/>
                <w:t>[Accessed 12 2 2020].</w:t>
              </w:r>
            </w:p>
            <w:p w14:paraId="7A3CAA1F" w14:textId="77777777" w:rsidR="00F12523" w:rsidRDefault="00F12523" w:rsidP="00F12523">
              <w:pPr>
                <w:pStyle w:val="Bibliography"/>
                <w:rPr>
                  <w:noProof/>
                  <w:lang w:val="en-US"/>
                </w:rPr>
              </w:pPr>
              <w:r>
                <w:rPr>
                  <w:noProof/>
                  <w:lang w:val="en-US"/>
                </w:rPr>
                <w:t xml:space="preserve">George, S., 2018. </w:t>
              </w:r>
              <w:r>
                <w:rPr>
                  <w:i/>
                  <w:iCs/>
                  <w:noProof/>
                  <w:lang w:val="en-US"/>
                </w:rPr>
                <w:t xml:space="preserve">HR outsourcing. </w:t>
              </w:r>
              <w:r>
                <w:rPr>
                  <w:noProof/>
                  <w:lang w:val="en-US"/>
                </w:rPr>
                <w:t xml:space="preserve">[Online] </w:t>
              </w:r>
              <w:r>
                <w:rPr>
                  <w:noProof/>
                  <w:lang w:val="en-US"/>
                </w:rPr>
                <w:br/>
                <w:t xml:space="preserve">Available at: </w:t>
              </w:r>
              <w:r>
                <w:rPr>
                  <w:noProof/>
                  <w:u w:val="single"/>
                  <w:lang w:val="en-US"/>
                </w:rPr>
                <w:t>https://www.cipd.co.uk/knowledge/fundamentals/people/hr/outsourcing-factsheet</w:t>
              </w:r>
              <w:r>
                <w:rPr>
                  <w:noProof/>
                  <w:lang w:val="en-US"/>
                </w:rPr>
                <w:br/>
                <w:t>[Accessed 8 February 2020].</w:t>
              </w:r>
            </w:p>
            <w:p w14:paraId="045757BC" w14:textId="77777777" w:rsidR="00F12523" w:rsidRDefault="00F12523" w:rsidP="00F12523">
              <w:pPr>
                <w:pStyle w:val="Bibliography"/>
                <w:rPr>
                  <w:noProof/>
                  <w:lang w:val="en-US"/>
                </w:rPr>
              </w:pPr>
              <w:r>
                <w:rPr>
                  <w:noProof/>
                  <w:lang w:val="en-US"/>
                </w:rPr>
                <w:t xml:space="preserve">George, S., 2018. </w:t>
              </w:r>
              <w:r>
                <w:rPr>
                  <w:i/>
                  <w:iCs/>
                  <w:noProof/>
                  <w:lang w:val="en-US"/>
                </w:rPr>
                <w:t xml:space="preserve">HR shared services. </w:t>
              </w:r>
              <w:r>
                <w:rPr>
                  <w:noProof/>
                  <w:lang w:val="en-US"/>
                </w:rPr>
                <w:t xml:space="preserve">[Online] </w:t>
              </w:r>
              <w:r>
                <w:rPr>
                  <w:noProof/>
                  <w:lang w:val="en-US"/>
                </w:rPr>
                <w:br/>
                <w:t xml:space="preserve">Available at: </w:t>
              </w:r>
              <w:r>
                <w:rPr>
                  <w:noProof/>
                  <w:u w:val="single"/>
                  <w:lang w:val="en-US"/>
                </w:rPr>
                <w:t>https://www.cipd.co.uk/knowledge/fundamentals/people/hr/shared-services-factsheet</w:t>
              </w:r>
              <w:r>
                <w:rPr>
                  <w:noProof/>
                  <w:lang w:val="en-US"/>
                </w:rPr>
                <w:br/>
                <w:t>[Accessed 6 February 2020].</w:t>
              </w:r>
            </w:p>
            <w:p w14:paraId="25CD6D23" w14:textId="77777777" w:rsidR="00F12523" w:rsidRDefault="00F12523" w:rsidP="00F12523">
              <w:pPr>
                <w:pStyle w:val="Bibliography"/>
                <w:rPr>
                  <w:noProof/>
                  <w:lang w:val="en-US"/>
                </w:rPr>
              </w:pPr>
              <w:r>
                <w:rPr>
                  <w:noProof/>
                  <w:lang w:val="en-US"/>
                </w:rPr>
                <w:t xml:space="preserve">George, S., 2019. </w:t>
              </w:r>
              <w:r>
                <w:rPr>
                  <w:i/>
                  <w:iCs/>
                  <w:noProof/>
                  <w:lang w:val="en-US"/>
                </w:rPr>
                <w:t xml:space="preserve">Change management. </w:t>
              </w:r>
              <w:r>
                <w:rPr>
                  <w:noProof/>
                  <w:lang w:val="en-US"/>
                </w:rPr>
                <w:t xml:space="preserve">[Online] </w:t>
              </w:r>
              <w:r>
                <w:rPr>
                  <w:noProof/>
                  <w:lang w:val="en-US"/>
                </w:rPr>
                <w:br/>
                <w:t xml:space="preserve">Available at: </w:t>
              </w:r>
              <w:r>
                <w:rPr>
                  <w:noProof/>
                  <w:u w:val="single"/>
                  <w:lang w:val="en-US"/>
                </w:rPr>
                <w:t>https://www.cipd.co.uk/knowledge/strategy/change/management-factsheet</w:t>
              </w:r>
              <w:r>
                <w:rPr>
                  <w:noProof/>
                  <w:lang w:val="en-US"/>
                </w:rPr>
                <w:br/>
                <w:t>[Accessed 8 February 2020].</w:t>
              </w:r>
            </w:p>
            <w:p w14:paraId="54E0A723" w14:textId="77777777" w:rsidR="00F12523" w:rsidRDefault="00F12523" w:rsidP="00F12523">
              <w:pPr>
                <w:pStyle w:val="Bibliography"/>
                <w:rPr>
                  <w:noProof/>
                  <w:lang w:val="en-US"/>
                </w:rPr>
              </w:pPr>
              <w:r>
                <w:rPr>
                  <w:noProof/>
                  <w:lang w:val="en-US"/>
                </w:rPr>
                <w:t xml:space="preserve">George, S. &amp; Hayden, D., 2019. </w:t>
              </w:r>
              <w:r>
                <w:rPr>
                  <w:i/>
                  <w:iCs/>
                  <w:noProof/>
                  <w:lang w:val="en-US"/>
                </w:rPr>
                <w:t xml:space="preserve">Line managers' role in supporting the people profession. </w:t>
              </w:r>
              <w:r>
                <w:rPr>
                  <w:noProof/>
                  <w:lang w:val="en-US"/>
                </w:rPr>
                <w:t xml:space="preserve">[Online] </w:t>
              </w:r>
              <w:r>
                <w:rPr>
                  <w:noProof/>
                  <w:lang w:val="en-US"/>
                </w:rPr>
                <w:br/>
                <w:t xml:space="preserve">Available at: </w:t>
              </w:r>
              <w:r>
                <w:rPr>
                  <w:noProof/>
                  <w:u w:val="single"/>
                  <w:lang w:val="en-US"/>
                </w:rPr>
                <w:t>https://www.cipd.co.uk/knowledge/fundamentals/people/hr/line-managers-factsheet</w:t>
              </w:r>
              <w:r>
                <w:rPr>
                  <w:noProof/>
                  <w:lang w:val="en-US"/>
                </w:rPr>
                <w:br/>
                <w:t>[Accessed 7 2 2020].</w:t>
              </w:r>
            </w:p>
            <w:p w14:paraId="4978D83C" w14:textId="77777777" w:rsidR="00F12523" w:rsidRDefault="00F12523" w:rsidP="00F12523">
              <w:pPr>
                <w:pStyle w:val="Bibliography"/>
                <w:rPr>
                  <w:noProof/>
                  <w:lang w:val="en-US"/>
                </w:rPr>
              </w:pPr>
              <w:r>
                <w:rPr>
                  <w:noProof/>
                  <w:lang w:val="en-US"/>
                </w:rPr>
                <w:t xml:space="preserve">Gifford &amp; J, 2007. </w:t>
              </w:r>
              <w:r>
                <w:rPr>
                  <w:i/>
                  <w:iCs/>
                  <w:noProof/>
                  <w:lang w:val="en-US"/>
                </w:rPr>
                <w:t xml:space="preserve">The changing HR function, </w:t>
              </w:r>
              <w:r>
                <w:rPr>
                  <w:noProof/>
                  <w:lang w:val="en-US"/>
                </w:rPr>
                <w:t>London: CIPD.</w:t>
              </w:r>
            </w:p>
            <w:p w14:paraId="3C0C4C90" w14:textId="77777777" w:rsidR="00F12523" w:rsidRDefault="00F12523" w:rsidP="00F12523">
              <w:pPr>
                <w:pStyle w:val="Bibliography"/>
                <w:rPr>
                  <w:noProof/>
                  <w:lang w:val="en-US"/>
                </w:rPr>
              </w:pPr>
              <w:r>
                <w:rPr>
                  <w:noProof/>
                  <w:lang w:val="en-US"/>
                </w:rPr>
                <w:t xml:space="preserve">Jha, S. K. M., 2014. </w:t>
              </w:r>
              <w:r>
                <w:rPr>
                  <w:i/>
                  <w:iCs/>
                  <w:noProof/>
                  <w:lang w:val="en-US"/>
                </w:rPr>
                <w:t xml:space="preserve">www.linkedin.com. </w:t>
              </w:r>
              <w:r>
                <w:rPr>
                  <w:noProof/>
                  <w:lang w:val="en-US"/>
                </w:rPr>
                <w:t xml:space="preserve">[Online] </w:t>
              </w:r>
              <w:r>
                <w:rPr>
                  <w:noProof/>
                  <w:lang w:val="en-US"/>
                </w:rPr>
                <w:br/>
                <w:t xml:space="preserve">Available at: </w:t>
              </w:r>
              <w:r>
                <w:rPr>
                  <w:noProof/>
                  <w:u w:val="single"/>
                  <w:lang w:val="en-US"/>
                </w:rPr>
                <w:t>https://www.linkedin.com/pulse/20140920090209-55121793-moving-from-transactional-to-transformational-hr</w:t>
              </w:r>
              <w:r>
                <w:rPr>
                  <w:noProof/>
                  <w:lang w:val="en-US"/>
                </w:rPr>
                <w:br/>
                <w:t>[Accessed 8 February 2020].</w:t>
              </w:r>
            </w:p>
            <w:p w14:paraId="3EE21730" w14:textId="77777777" w:rsidR="00F12523" w:rsidRDefault="00F12523" w:rsidP="00F12523">
              <w:pPr>
                <w:pStyle w:val="Bibliography"/>
                <w:rPr>
                  <w:noProof/>
                  <w:lang w:val="en-US"/>
                </w:rPr>
              </w:pPr>
              <w:r>
                <w:rPr>
                  <w:noProof/>
                  <w:lang w:val="en-US"/>
                </w:rPr>
                <w:t xml:space="preserve">Kew, J. &amp; Stredwick, J., 2016. </w:t>
              </w:r>
              <w:r>
                <w:rPr>
                  <w:i/>
                  <w:iCs/>
                  <w:noProof/>
                  <w:lang w:val="en-US"/>
                </w:rPr>
                <w:t xml:space="preserve">Human Resource Management in a Business Context. </w:t>
              </w:r>
              <w:r>
                <w:rPr>
                  <w:noProof/>
                  <w:lang w:val="en-US"/>
                </w:rPr>
                <w:t>3rd ed. London: CIPD.</w:t>
              </w:r>
            </w:p>
            <w:p w14:paraId="02A07557" w14:textId="77777777" w:rsidR="00F12523" w:rsidRDefault="00F12523" w:rsidP="00F12523">
              <w:pPr>
                <w:pStyle w:val="Bibliography"/>
                <w:rPr>
                  <w:noProof/>
                  <w:lang w:val="en-US"/>
                </w:rPr>
              </w:pPr>
              <w:r>
                <w:rPr>
                  <w:noProof/>
                  <w:lang w:val="en-US"/>
                </w:rPr>
                <w:t xml:space="preserve">Marchington, M., Wilkinson, A., Donnelly, R. &amp; Kynighou, A., 2016. </w:t>
              </w:r>
              <w:r>
                <w:rPr>
                  <w:i/>
                  <w:iCs/>
                  <w:noProof/>
                  <w:lang w:val="en-US"/>
                </w:rPr>
                <w:t xml:space="preserve">Human Resource Management at Work. </w:t>
              </w:r>
              <w:r>
                <w:rPr>
                  <w:noProof/>
                  <w:lang w:val="en-US"/>
                </w:rPr>
                <w:t>6th ed. London: CIPD.</w:t>
              </w:r>
            </w:p>
            <w:p w14:paraId="60C24978" w14:textId="77777777" w:rsidR="00F12523" w:rsidRDefault="00F12523" w:rsidP="00F12523">
              <w:pPr>
                <w:pStyle w:val="Bibliography"/>
                <w:rPr>
                  <w:noProof/>
                  <w:lang w:val="en-US"/>
                </w:rPr>
              </w:pPr>
              <w:r>
                <w:rPr>
                  <w:noProof/>
                  <w:lang w:val="en-US"/>
                </w:rPr>
                <w:t xml:space="preserve">O'Halloran, G. &amp; Haden, S., 2019. </w:t>
              </w:r>
              <w:r>
                <w:rPr>
                  <w:i/>
                  <w:iCs/>
                  <w:noProof/>
                  <w:lang w:val="en-US"/>
                </w:rPr>
                <w:t xml:space="preserve">HR business partnering. </w:t>
              </w:r>
              <w:r>
                <w:rPr>
                  <w:noProof/>
                  <w:lang w:val="en-US"/>
                </w:rPr>
                <w:t xml:space="preserve">[Online] </w:t>
              </w:r>
              <w:r>
                <w:rPr>
                  <w:noProof/>
                  <w:lang w:val="en-US"/>
                </w:rPr>
                <w:br/>
                <w:t xml:space="preserve">Available at: </w:t>
              </w:r>
              <w:r>
                <w:rPr>
                  <w:noProof/>
                  <w:u w:val="single"/>
                  <w:lang w:val="en-US"/>
                </w:rPr>
                <w:t>https://www.cipd.co.uk/knowledge/fundamentals/people/hr/business-partnering-factsheet</w:t>
              </w:r>
              <w:r>
                <w:rPr>
                  <w:noProof/>
                  <w:lang w:val="en-US"/>
                </w:rPr>
                <w:br/>
                <w:t>[Accessed 7 February 2020].</w:t>
              </w:r>
            </w:p>
            <w:p w14:paraId="188969A6" w14:textId="77777777" w:rsidR="00F12523" w:rsidRDefault="00F12523" w:rsidP="00F12523">
              <w:pPr>
                <w:pStyle w:val="Bibliography"/>
                <w:rPr>
                  <w:noProof/>
                  <w:lang w:val="en-US"/>
                </w:rPr>
              </w:pPr>
              <w:r>
                <w:rPr>
                  <w:noProof/>
                  <w:lang w:val="en-US"/>
                </w:rPr>
                <w:t xml:space="preserve">PersonnelToday, 2019. </w:t>
              </w:r>
              <w:r>
                <w:rPr>
                  <w:i/>
                  <w:iCs/>
                  <w:noProof/>
                  <w:lang w:val="en-US"/>
                </w:rPr>
                <w:t xml:space="preserve">HR outsourcing (HRO): an in-depth guide. </w:t>
              </w:r>
              <w:r>
                <w:rPr>
                  <w:noProof/>
                  <w:lang w:val="en-US"/>
                </w:rPr>
                <w:t xml:space="preserve">[Online] </w:t>
              </w:r>
              <w:r>
                <w:rPr>
                  <w:noProof/>
                  <w:lang w:val="en-US"/>
                </w:rPr>
                <w:br/>
                <w:t xml:space="preserve">Available at: </w:t>
              </w:r>
              <w:r>
                <w:rPr>
                  <w:noProof/>
                  <w:u w:val="single"/>
                  <w:lang w:val="en-US"/>
                </w:rPr>
                <w:t>https://www.personneltoday.com/hr/hr-outsourcing-hro-an-in-depth-guide/</w:t>
              </w:r>
              <w:r>
                <w:rPr>
                  <w:noProof/>
                  <w:lang w:val="en-US"/>
                </w:rPr>
                <w:br/>
                <w:t>[Accessed 7 February 2020].</w:t>
              </w:r>
            </w:p>
            <w:p w14:paraId="6AA6C2BE" w14:textId="77777777" w:rsidR="00F12523" w:rsidRDefault="00F12523" w:rsidP="00F12523">
              <w:pPr>
                <w:pStyle w:val="Bibliography"/>
                <w:rPr>
                  <w:noProof/>
                  <w:lang w:val="en-US"/>
                </w:rPr>
              </w:pPr>
              <w:r>
                <w:rPr>
                  <w:noProof/>
                  <w:lang w:val="en-US"/>
                </w:rPr>
                <w:lastRenderedPageBreak/>
                <w:t xml:space="preserve">Schooley, S., 2019. </w:t>
              </w:r>
              <w:r>
                <w:rPr>
                  <w:i/>
                  <w:iCs/>
                  <w:noProof/>
                  <w:lang w:val="en-US"/>
                </w:rPr>
                <w:t xml:space="preserve">What Is Corporate Social Responsibility?. </w:t>
              </w:r>
              <w:r>
                <w:rPr>
                  <w:noProof/>
                  <w:lang w:val="en-US"/>
                </w:rPr>
                <w:t xml:space="preserve">[Online] </w:t>
              </w:r>
              <w:r>
                <w:rPr>
                  <w:noProof/>
                  <w:lang w:val="en-US"/>
                </w:rPr>
                <w:br/>
                <w:t xml:space="preserve">Available at: </w:t>
              </w:r>
              <w:r>
                <w:rPr>
                  <w:noProof/>
                  <w:u w:val="single"/>
                  <w:lang w:val="en-US"/>
                </w:rPr>
                <w:t>https://www.businessnewsdaily.com/4679-corporate-social-responsibility.html</w:t>
              </w:r>
              <w:r>
                <w:rPr>
                  <w:noProof/>
                  <w:lang w:val="en-US"/>
                </w:rPr>
                <w:br/>
                <w:t>[Accessed 1 February 2020].</w:t>
              </w:r>
            </w:p>
            <w:p w14:paraId="1A89F121" w14:textId="77777777" w:rsidR="00F12523" w:rsidRDefault="00F12523" w:rsidP="00F12523">
              <w:pPr>
                <w:pStyle w:val="Bibliography"/>
                <w:rPr>
                  <w:noProof/>
                  <w:lang w:val="en-US"/>
                </w:rPr>
              </w:pPr>
              <w:r>
                <w:rPr>
                  <w:noProof/>
                  <w:lang w:val="en-US"/>
                </w:rPr>
                <w:t xml:space="preserve">Taylor, S. &amp; Woodhams, C., 2016. </w:t>
              </w:r>
              <w:r>
                <w:rPr>
                  <w:i/>
                  <w:iCs/>
                  <w:noProof/>
                  <w:lang w:val="en-US"/>
                </w:rPr>
                <w:t xml:space="preserve">Studying Human Resource Management. </w:t>
              </w:r>
              <w:r>
                <w:rPr>
                  <w:noProof/>
                  <w:lang w:val="en-US"/>
                </w:rPr>
                <w:t>2nd ed. London: CIPD.</w:t>
              </w:r>
            </w:p>
            <w:p w14:paraId="38F44D5D" w14:textId="77777777" w:rsidR="00F12523" w:rsidRDefault="00F12523" w:rsidP="00F12523">
              <w:pPr>
                <w:pStyle w:val="Bibliography"/>
                <w:rPr>
                  <w:noProof/>
                  <w:lang w:val="en-US"/>
                </w:rPr>
              </w:pPr>
              <w:r>
                <w:rPr>
                  <w:noProof/>
                  <w:lang w:val="en-US"/>
                </w:rPr>
                <w:t xml:space="preserve">Team, M. T. C., 2016. </w:t>
              </w:r>
              <w:r>
                <w:rPr>
                  <w:i/>
                  <w:iCs/>
                  <w:noProof/>
                  <w:lang w:val="en-US"/>
                </w:rPr>
                <w:t xml:space="preserve">Lewin's Change Management Model. </w:t>
              </w:r>
              <w:r>
                <w:rPr>
                  <w:noProof/>
                  <w:lang w:val="en-US"/>
                </w:rPr>
                <w:t xml:space="preserve">[Online] </w:t>
              </w:r>
              <w:r>
                <w:rPr>
                  <w:noProof/>
                  <w:lang w:val="en-US"/>
                </w:rPr>
                <w:br/>
                <w:t xml:space="preserve">Available at: </w:t>
              </w:r>
              <w:r>
                <w:rPr>
                  <w:noProof/>
                  <w:u w:val="single"/>
                  <w:lang w:val="en-US"/>
                </w:rPr>
                <w:t>https://www.mindtools.com/pages/article/newPPM_94.htm</w:t>
              </w:r>
              <w:r>
                <w:rPr>
                  <w:noProof/>
                  <w:lang w:val="en-US"/>
                </w:rPr>
                <w:br/>
                <w:t>[Accessed 31 1 2020].</w:t>
              </w:r>
            </w:p>
            <w:p w14:paraId="2AFD7ABC" w14:textId="2BA7EA02" w:rsidR="00FB7563" w:rsidRPr="00F71E5D" w:rsidRDefault="00FB7563" w:rsidP="00F12523">
              <w:pPr>
                <w:spacing w:after="0"/>
                <w:rPr>
                  <w:rFonts w:asciiTheme="majorHAnsi" w:hAnsiTheme="majorHAnsi" w:cstheme="majorHAnsi"/>
                </w:rPr>
              </w:pPr>
              <w:r w:rsidRPr="00F71E5D">
                <w:rPr>
                  <w:rFonts w:asciiTheme="majorHAnsi" w:hAnsiTheme="majorHAnsi" w:cstheme="majorHAnsi"/>
                  <w:noProof/>
                </w:rPr>
                <w:fldChar w:fldCharType="end"/>
              </w:r>
            </w:p>
          </w:sdtContent>
        </w:sdt>
      </w:sdtContent>
    </w:sdt>
    <w:p w14:paraId="1C4422E3" w14:textId="20F1E040" w:rsidR="002D61A8" w:rsidRPr="00F71E5D" w:rsidRDefault="002D61A8" w:rsidP="001E7056">
      <w:pPr>
        <w:spacing w:after="0"/>
        <w:rPr>
          <w:rFonts w:asciiTheme="majorHAnsi" w:hAnsiTheme="majorHAnsi" w:cstheme="majorHAnsi"/>
          <w:highlight w:val="yellow"/>
        </w:rPr>
      </w:pPr>
    </w:p>
    <w:p w14:paraId="7A34A9E6" w14:textId="5166D4AA" w:rsidR="00B373A8" w:rsidRPr="00F71E5D" w:rsidRDefault="00B373A8" w:rsidP="001E7056">
      <w:pPr>
        <w:spacing w:after="0"/>
        <w:rPr>
          <w:rFonts w:asciiTheme="majorHAnsi" w:hAnsiTheme="majorHAnsi" w:cstheme="majorHAnsi"/>
          <w:highlight w:val="yellow"/>
        </w:rPr>
      </w:pPr>
    </w:p>
    <w:p w14:paraId="70F95E30" w14:textId="299F4EE0" w:rsidR="00B373A8" w:rsidRPr="00F71E5D" w:rsidRDefault="00B373A8" w:rsidP="001E7056">
      <w:pPr>
        <w:spacing w:after="0"/>
        <w:rPr>
          <w:rFonts w:asciiTheme="majorHAnsi" w:hAnsiTheme="majorHAnsi" w:cstheme="majorHAnsi"/>
          <w:highlight w:val="yellow"/>
        </w:rPr>
      </w:pPr>
    </w:p>
    <w:p w14:paraId="5FA1AF88" w14:textId="58D7CB2C" w:rsidR="00B373A8" w:rsidRPr="00F71E5D" w:rsidRDefault="00B373A8" w:rsidP="001E7056">
      <w:pPr>
        <w:spacing w:after="0"/>
        <w:rPr>
          <w:rFonts w:asciiTheme="majorHAnsi" w:hAnsiTheme="majorHAnsi" w:cstheme="majorHAnsi"/>
          <w:highlight w:val="yellow"/>
        </w:rPr>
      </w:pPr>
    </w:p>
    <w:p w14:paraId="699A3DDC" w14:textId="5D4409D2" w:rsidR="00B373A8" w:rsidRPr="00F71E5D" w:rsidRDefault="00B373A8" w:rsidP="001E7056">
      <w:pPr>
        <w:spacing w:after="0"/>
        <w:rPr>
          <w:rFonts w:asciiTheme="majorHAnsi" w:hAnsiTheme="majorHAnsi" w:cstheme="majorHAnsi"/>
          <w:highlight w:val="yellow"/>
        </w:rPr>
      </w:pPr>
    </w:p>
    <w:sdt>
      <w:sdtPr>
        <w:rPr>
          <w:rFonts w:ascii="Calibri" w:eastAsia="Calibri" w:hAnsi="Calibri" w:cstheme="majorHAnsi"/>
          <w:color w:val="auto"/>
          <w:sz w:val="22"/>
          <w:szCs w:val="22"/>
          <w:lang w:val="en-GB"/>
        </w:rPr>
        <w:id w:val="1042950434"/>
        <w:docPartObj>
          <w:docPartGallery w:val="Bibliographies"/>
          <w:docPartUnique/>
        </w:docPartObj>
      </w:sdtPr>
      <w:sdtContent>
        <w:p w14:paraId="273CF724" w14:textId="431AD192" w:rsidR="00FB7563" w:rsidRPr="00F71E5D" w:rsidRDefault="00FB7563" w:rsidP="00F72917">
          <w:pPr>
            <w:pStyle w:val="Heading1"/>
            <w:tabs>
              <w:tab w:val="left" w:pos="1991"/>
            </w:tabs>
            <w:spacing w:before="0"/>
            <w:rPr>
              <w:rFonts w:cstheme="majorHAnsi"/>
              <w:color w:val="auto"/>
              <w:sz w:val="22"/>
              <w:szCs w:val="22"/>
            </w:rPr>
          </w:pPr>
          <w:r w:rsidRPr="00F71E5D">
            <w:rPr>
              <w:rFonts w:cstheme="majorHAnsi"/>
              <w:color w:val="auto"/>
              <w:sz w:val="22"/>
              <w:szCs w:val="22"/>
            </w:rPr>
            <w:t>Bibliography</w:t>
          </w:r>
          <w:r w:rsidR="00F72917">
            <w:rPr>
              <w:rFonts w:cstheme="majorHAnsi"/>
              <w:color w:val="auto"/>
              <w:sz w:val="22"/>
              <w:szCs w:val="22"/>
            </w:rPr>
            <w:tab/>
          </w:r>
        </w:p>
        <w:sdt>
          <w:sdtPr>
            <w:rPr>
              <w:rFonts w:asciiTheme="majorHAnsi" w:hAnsiTheme="majorHAnsi" w:cstheme="majorHAnsi"/>
            </w:rPr>
            <w:id w:val="111145805"/>
            <w:bibliography/>
          </w:sdtPr>
          <w:sdtContent>
            <w:p w14:paraId="3906D6DD" w14:textId="77777777" w:rsidR="00F12523" w:rsidRDefault="00FB7563" w:rsidP="00F12523">
              <w:pPr>
                <w:pStyle w:val="Bibliography"/>
                <w:rPr>
                  <w:noProof/>
                  <w:sz w:val="24"/>
                  <w:szCs w:val="24"/>
                  <w:lang w:val="en-US"/>
                </w:rPr>
              </w:pPr>
              <w:r w:rsidRPr="00F71E5D">
                <w:rPr>
                  <w:rFonts w:asciiTheme="majorHAnsi" w:hAnsiTheme="majorHAnsi" w:cstheme="majorHAnsi"/>
                </w:rPr>
                <w:fldChar w:fldCharType="begin"/>
              </w:r>
              <w:r w:rsidRPr="00F71E5D">
                <w:rPr>
                  <w:rFonts w:asciiTheme="majorHAnsi" w:hAnsiTheme="majorHAnsi" w:cstheme="majorHAnsi"/>
                </w:rPr>
                <w:instrText xml:space="preserve"> BIBLIOGRAPHY </w:instrText>
              </w:r>
              <w:r w:rsidRPr="00F71E5D">
                <w:rPr>
                  <w:rFonts w:asciiTheme="majorHAnsi" w:hAnsiTheme="majorHAnsi" w:cstheme="majorHAnsi"/>
                </w:rPr>
                <w:fldChar w:fldCharType="separate"/>
              </w:r>
              <w:r w:rsidR="00F12523">
                <w:rPr>
                  <w:noProof/>
                  <w:lang w:val="en-US"/>
                </w:rPr>
                <w:t xml:space="preserve">BBC, 2018. </w:t>
              </w:r>
              <w:r w:rsidR="00F12523">
                <w:rPr>
                  <w:i/>
                  <w:iCs/>
                  <w:noProof/>
                  <w:lang w:val="en-US"/>
                </w:rPr>
                <w:t xml:space="preserve">Six male BBC presenters agree to pay cuts. </w:t>
              </w:r>
              <w:r w:rsidR="00F12523">
                <w:rPr>
                  <w:noProof/>
                  <w:lang w:val="en-US"/>
                </w:rPr>
                <w:t xml:space="preserve">[Online] </w:t>
              </w:r>
              <w:r w:rsidR="00F12523">
                <w:rPr>
                  <w:noProof/>
                  <w:lang w:val="en-US"/>
                </w:rPr>
                <w:br/>
                <w:t xml:space="preserve">Available at: </w:t>
              </w:r>
              <w:r w:rsidR="00F12523">
                <w:rPr>
                  <w:noProof/>
                  <w:u w:val="single"/>
                  <w:lang w:val="en-US"/>
                </w:rPr>
                <w:t>https://www.bbc.co.uk/news/uk-42827333</w:t>
              </w:r>
              <w:r w:rsidR="00F12523">
                <w:rPr>
                  <w:noProof/>
                  <w:lang w:val="en-US"/>
                </w:rPr>
                <w:br/>
                <w:t>[Accessed 12 2 2020].</w:t>
              </w:r>
            </w:p>
            <w:p w14:paraId="566DA244" w14:textId="77777777" w:rsidR="00F12523" w:rsidRDefault="00F12523" w:rsidP="00F12523">
              <w:pPr>
                <w:pStyle w:val="Bibliography"/>
                <w:rPr>
                  <w:noProof/>
                  <w:lang w:val="en-US"/>
                </w:rPr>
              </w:pPr>
              <w:r>
                <w:rPr>
                  <w:noProof/>
                  <w:lang w:val="en-US"/>
                </w:rPr>
                <w:t xml:space="preserve">George, S., 2018. </w:t>
              </w:r>
              <w:r>
                <w:rPr>
                  <w:i/>
                  <w:iCs/>
                  <w:noProof/>
                  <w:lang w:val="en-US"/>
                </w:rPr>
                <w:t xml:space="preserve">HR outsourcing. </w:t>
              </w:r>
              <w:r>
                <w:rPr>
                  <w:noProof/>
                  <w:lang w:val="en-US"/>
                </w:rPr>
                <w:t xml:space="preserve">[Online] </w:t>
              </w:r>
              <w:r>
                <w:rPr>
                  <w:noProof/>
                  <w:lang w:val="en-US"/>
                </w:rPr>
                <w:br/>
                <w:t xml:space="preserve">Available at: </w:t>
              </w:r>
              <w:r>
                <w:rPr>
                  <w:noProof/>
                  <w:u w:val="single"/>
                  <w:lang w:val="en-US"/>
                </w:rPr>
                <w:t>https://www.cipd.co.uk/knowledge/fundamentals/people/hr/outsourcing-factsheet</w:t>
              </w:r>
              <w:r>
                <w:rPr>
                  <w:noProof/>
                  <w:lang w:val="en-US"/>
                </w:rPr>
                <w:br/>
                <w:t>[Accessed 8 February 2020].</w:t>
              </w:r>
            </w:p>
            <w:p w14:paraId="46F6FD91" w14:textId="77777777" w:rsidR="00F12523" w:rsidRDefault="00F12523" w:rsidP="00F12523">
              <w:pPr>
                <w:pStyle w:val="Bibliography"/>
                <w:rPr>
                  <w:noProof/>
                  <w:lang w:val="en-US"/>
                </w:rPr>
              </w:pPr>
              <w:r>
                <w:rPr>
                  <w:noProof/>
                  <w:lang w:val="en-US"/>
                </w:rPr>
                <w:t xml:space="preserve">George, S., 2018. </w:t>
              </w:r>
              <w:r>
                <w:rPr>
                  <w:i/>
                  <w:iCs/>
                  <w:noProof/>
                  <w:lang w:val="en-US"/>
                </w:rPr>
                <w:t xml:space="preserve">HR shared services. </w:t>
              </w:r>
              <w:r>
                <w:rPr>
                  <w:noProof/>
                  <w:lang w:val="en-US"/>
                </w:rPr>
                <w:t xml:space="preserve">[Online] </w:t>
              </w:r>
              <w:r>
                <w:rPr>
                  <w:noProof/>
                  <w:lang w:val="en-US"/>
                </w:rPr>
                <w:br/>
                <w:t xml:space="preserve">Available at: </w:t>
              </w:r>
              <w:r>
                <w:rPr>
                  <w:noProof/>
                  <w:u w:val="single"/>
                  <w:lang w:val="en-US"/>
                </w:rPr>
                <w:t>https://www.cipd.co.uk/knowledge/fundamentals/people/hr/shared-services-factsheet</w:t>
              </w:r>
              <w:r>
                <w:rPr>
                  <w:noProof/>
                  <w:lang w:val="en-US"/>
                </w:rPr>
                <w:br/>
                <w:t>[Accessed 6 February 2020].</w:t>
              </w:r>
            </w:p>
            <w:p w14:paraId="0C6A8EFA" w14:textId="77777777" w:rsidR="00F12523" w:rsidRDefault="00F12523" w:rsidP="00F12523">
              <w:pPr>
                <w:pStyle w:val="Bibliography"/>
                <w:rPr>
                  <w:noProof/>
                  <w:lang w:val="en-US"/>
                </w:rPr>
              </w:pPr>
              <w:r>
                <w:rPr>
                  <w:noProof/>
                  <w:lang w:val="en-US"/>
                </w:rPr>
                <w:t xml:space="preserve">George, S., 2019. </w:t>
              </w:r>
              <w:r>
                <w:rPr>
                  <w:i/>
                  <w:iCs/>
                  <w:noProof/>
                  <w:lang w:val="en-US"/>
                </w:rPr>
                <w:t xml:space="preserve">Change management. </w:t>
              </w:r>
              <w:r>
                <w:rPr>
                  <w:noProof/>
                  <w:lang w:val="en-US"/>
                </w:rPr>
                <w:t xml:space="preserve">[Online] </w:t>
              </w:r>
              <w:r>
                <w:rPr>
                  <w:noProof/>
                  <w:lang w:val="en-US"/>
                </w:rPr>
                <w:br/>
                <w:t xml:space="preserve">Available at: </w:t>
              </w:r>
              <w:r>
                <w:rPr>
                  <w:noProof/>
                  <w:u w:val="single"/>
                  <w:lang w:val="en-US"/>
                </w:rPr>
                <w:t>https://www.cipd.co.uk/knowledge/strategy/change/management-factsheet</w:t>
              </w:r>
              <w:r>
                <w:rPr>
                  <w:noProof/>
                  <w:lang w:val="en-US"/>
                </w:rPr>
                <w:br/>
                <w:t>[Accessed 8 February 2020].</w:t>
              </w:r>
            </w:p>
            <w:p w14:paraId="6EFBC47D" w14:textId="77777777" w:rsidR="00F12523" w:rsidRDefault="00F12523" w:rsidP="00F12523">
              <w:pPr>
                <w:pStyle w:val="Bibliography"/>
                <w:rPr>
                  <w:noProof/>
                  <w:lang w:val="en-US"/>
                </w:rPr>
              </w:pPr>
              <w:r>
                <w:rPr>
                  <w:noProof/>
                  <w:lang w:val="en-US"/>
                </w:rPr>
                <w:t xml:space="preserve">George, S. &amp; Hayden, D., 2019. </w:t>
              </w:r>
              <w:r>
                <w:rPr>
                  <w:i/>
                  <w:iCs/>
                  <w:noProof/>
                  <w:lang w:val="en-US"/>
                </w:rPr>
                <w:t xml:space="preserve">Line managers' role in supporting the people profession. </w:t>
              </w:r>
              <w:r>
                <w:rPr>
                  <w:noProof/>
                  <w:lang w:val="en-US"/>
                </w:rPr>
                <w:t xml:space="preserve">[Online] </w:t>
              </w:r>
              <w:r>
                <w:rPr>
                  <w:noProof/>
                  <w:lang w:val="en-US"/>
                </w:rPr>
                <w:br/>
                <w:t xml:space="preserve">Available at: </w:t>
              </w:r>
              <w:r>
                <w:rPr>
                  <w:noProof/>
                  <w:u w:val="single"/>
                  <w:lang w:val="en-US"/>
                </w:rPr>
                <w:t>https://www.cipd.co.uk/knowledge/fundamentals/people/hr/line-managers-factsheet</w:t>
              </w:r>
              <w:r>
                <w:rPr>
                  <w:noProof/>
                  <w:lang w:val="en-US"/>
                </w:rPr>
                <w:br/>
                <w:t>[Accessed 7 2 2020].</w:t>
              </w:r>
            </w:p>
            <w:p w14:paraId="4BADEE0A" w14:textId="77777777" w:rsidR="00F12523" w:rsidRDefault="00F12523" w:rsidP="00F12523">
              <w:pPr>
                <w:pStyle w:val="Bibliography"/>
                <w:rPr>
                  <w:noProof/>
                  <w:lang w:val="en-US"/>
                </w:rPr>
              </w:pPr>
              <w:r>
                <w:rPr>
                  <w:noProof/>
                  <w:lang w:val="en-US"/>
                </w:rPr>
                <w:t xml:space="preserve">Gifford &amp; J, 2007. </w:t>
              </w:r>
              <w:r>
                <w:rPr>
                  <w:i/>
                  <w:iCs/>
                  <w:noProof/>
                  <w:lang w:val="en-US"/>
                </w:rPr>
                <w:t xml:space="preserve">The changing HR function, </w:t>
              </w:r>
              <w:r>
                <w:rPr>
                  <w:noProof/>
                  <w:lang w:val="en-US"/>
                </w:rPr>
                <w:t>London: CIPD.</w:t>
              </w:r>
            </w:p>
            <w:p w14:paraId="6A91CE92" w14:textId="77777777" w:rsidR="00F12523" w:rsidRDefault="00F12523" w:rsidP="00F12523">
              <w:pPr>
                <w:pStyle w:val="Bibliography"/>
                <w:rPr>
                  <w:noProof/>
                  <w:lang w:val="en-US"/>
                </w:rPr>
              </w:pPr>
              <w:r>
                <w:rPr>
                  <w:noProof/>
                  <w:lang w:val="en-US"/>
                </w:rPr>
                <w:t xml:space="preserve">Jha, S. K. M., 2014. </w:t>
              </w:r>
              <w:r>
                <w:rPr>
                  <w:i/>
                  <w:iCs/>
                  <w:noProof/>
                  <w:lang w:val="en-US"/>
                </w:rPr>
                <w:t xml:space="preserve">www.linkedin.com. </w:t>
              </w:r>
              <w:r>
                <w:rPr>
                  <w:noProof/>
                  <w:lang w:val="en-US"/>
                </w:rPr>
                <w:t xml:space="preserve">[Online] </w:t>
              </w:r>
              <w:r>
                <w:rPr>
                  <w:noProof/>
                  <w:lang w:val="en-US"/>
                </w:rPr>
                <w:br/>
                <w:t xml:space="preserve">Available at: </w:t>
              </w:r>
              <w:r>
                <w:rPr>
                  <w:noProof/>
                  <w:u w:val="single"/>
                  <w:lang w:val="en-US"/>
                </w:rPr>
                <w:t>https://www.linkedin.com/pulse/20140920090209-55121793-moving-from-transactional-to-transformational-hr</w:t>
              </w:r>
              <w:r>
                <w:rPr>
                  <w:noProof/>
                  <w:lang w:val="en-US"/>
                </w:rPr>
                <w:br/>
                <w:t>[Accessed 8 February 2020].</w:t>
              </w:r>
            </w:p>
            <w:p w14:paraId="76AEA82E" w14:textId="77777777" w:rsidR="00F12523" w:rsidRDefault="00F12523" w:rsidP="00F12523">
              <w:pPr>
                <w:pStyle w:val="Bibliography"/>
                <w:rPr>
                  <w:noProof/>
                  <w:lang w:val="en-US"/>
                </w:rPr>
              </w:pPr>
              <w:r>
                <w:rPr>
                  <w:noProof/>
                  <w:lang w:val="en-US"/>
                </w:rPr>
                <w:t xml:space="preserve">Kew, J. &amp; Stredwick, J., 2016. </w:t>
              </w:r>
              <w:r>
                <w:rPr>
                  <w:i/>
                  <w:iCs/>
                  <w:noProof/>
                  <w:lang w:val="en-US"/>
                </w:rPr>
                <w:t xml:space="preserve">Human Resource Management in a Business Context. </w:t>
              </w:r>
              <w:r>
                <w:rPr>
                  <w:noProof/>
                  <w:lang w:val="en-US"/>
                </w:rPr>
                <w:t>3rd ed. London: CIPD.</w:t>
              </w:r>
            </w:p>
            <w:p w14:paraId="2576D131" w14:textId="77777777" w:rsidR="00F12523" w:rsidRDefault="00F12523" w:rsidP="00F12523">
              <w:pPr>
                <w:pStyle w:val="Bibliography"/>
                <w:rPr>
                  <w:noProof/>
                  <w:lang w:val="en-US"/>
                </w:rPr>
              </w:pPr>
              <w:r>
                <w:rPr>
                  <w:noProof/>
                  <w:lang w:val="en-US"/>
                </w:rPr>
                <w:t xml:space="preserve">Marchington, M., Wilkinson, A., Donnelly, R. &amp; Kynighou, A., 2016. </w:t>
              </w:r>
              <w:r>
                <w:rPr>
                  <w:i/>
                  <w:iCs/>
                  <w:noProof/>
                  <w:lang w:val="en-US"/>
                </w:rPr>
                <w:t xml:space="preserve">Human Resource Management at Work. </w:t>
              </w:r>
              <w:r>
                <w:rPr>
                  <w:noProof/>
                  <w:lang w:val="en-US"/>
                </w:rPr>
                <w:t>6th ed. London: CIPD.</w:t>
              </w:r>
            </w:p>
            <w:p w14:paraId="5A440E9B" w14:textId="77777777" w:rsidR="00F12523" w:rsidRDefault="00F12523" w:rsidP="00F12523">
              <w:pPr>
                <w:pStyle w:val="Bibliography"/>
                <w:rPr>
                  <w:noProof/>
                  <w:lang w:val="en-US"/>
                </w:rPr>
              </w:pPr>
              <w:r>
                <w:rPr>
                  <w:noProof/>
                  <w:lang w:val="en-US"/>
                </w:rPr>
                <w:t xml:space="preserve">O'Halloran, G. &amp; Haden, S., 2019. </w:t>
              </w:r>
              <w:r>
                <w:rPr>
                  <w:i/>
                  <w:iCs/>
                  <w:noProof/>
                  <w:lang w:val="en-US"/>
                </w:rPr>
                <w:t xml:space="preserve">HR business partnering. </w:t>
              </w:r>
              <w:r>
                <w:rPr>
                  <w:noProof/>
                  <w:lang w:val="en-US"/>
                </w:rPr>
                <w:t xml:space="preserve">[Online] </w:t>
              </w:r>
              <w:r>
                <w:rPr>
                  <w:noProof/>
                  <w:lang w:val="en-US"/>
                </w:rPr>
                <w:br/>
                <w:t xml:space="preserve">Available at: </w:t>
              </w:r>
              <w:r>
                <w:rPr>
                  <w:noProof/>
                  <w:u w:val="single"/>
                  <w:lang w:val="en-US"/>
                </w:rPr>
                <w:t>https://www.cipd.co.uk/knowledge/fundamentals/people/hr/business-partnering-factsheet</w:t>
              </w:r>
              <w:r>
                <w:rPr>
                  <w:noProof/>
                  <w:lang w:val="en-US"/>
                </w:rPr>
                <w:br/>
                <w:t>[Accessed 7 February 2020].</w:t>
              </w:r>
            </w:p>
            <w:p w14:paraId="7FF126EC" w14:textId="77777777" w:rsidR="00F12523" w:rsidRDefault="00F12523" w:rsidP="00F12523">
              <w:pPr>
                <w:pStyle w:val="Bibliography"/>
                <w:rPr>
                  <w:noProof/>
                  <w:lang w:val="en-US"/>
                </w:rPr>
              </w:pPr>
              <w:r>
                <w:rPr>
                  <w:noProof/>
                  <w:lang w:val="en-US"/>
                </w:rPr>
                <w:lastRenderedPageBreak/>
                <w:t xml:space="preserve">PersonnelToday, 2019. </w:t>
              </w:r>
              <w:r>
                <w:rPr>
                  <w:i/>
                  <w:iCs/>
                  <w:noProof/>
                  <w:lang w:val="en-US"/>
                </w:rPr>
                <w:t xml:space="preserve">HR outsourcing (HRO): an in-depth guide. </w:t>
              </w:r>
              <w:r>
                <w:rPr>
                  <w:noProof/>
                  <w:lang w:val="en-US"/>
                </w:rPr>
                <w:t xml:space="preserve">[Online] </w:t>
              </w:r>
              <w:r>
                <w:rPr>
                  <w:noProof/>
                  <w:lang w:val="en-US"/>
                </w:rPr>
                <w:br/>
                <w:t xml:space="preserve">Available at: </w:t>
              </w:r>
              <w:r>
                <w:rPr>
                  <w:noProof/>
                  <w:u w:val="single"/>
                  <w:lang w:val="en-US"/>
                </w:rPr>
                <w:t>https://www.personneltoday.com/hr/hr-outsourcing-hro-an-in-depth-guide/</w:t>
              </w:r>
              <w:r>
                <w:rPr>
                  <w:noProof/>
                  <w:lang w:val="en-US"/>
                </w:rPr>
                <w:br/>
                <w:t>[Accessed 7 February 2020].</w:t>
              </w:r>
            </w:p>
            <w:p w14:paraId="616F2B09" w14:textId="77777777" w:rsidR="00F12523" w:rsidRDefault="00F12523" w:rsidP="00F12523">
              <w:pPr>
                <w:pStyle w:val="Bibliography"/>
                <w:rPr>
                  <w:noProof/>
                  <w:lang w:val="en-US"/>
                </w:rPr>
              </w:pPr>
              <w:r>
                <w:rPr>
                  <w:noProof/>
                  <w:lang w:val="en-US"/>
                </w:rPr>
                <w:t xml:space="preserve">Schooley, S., 2019. </w:t>
              </w:r>
              <w:r>
                <w:rPr>
                  <w:i/>
                  <w:iCs/>
                  <w:noProof/>
                  <w:lang w:val="en-US"/>
                </w:rPr>
                <w:t xml:space="preserve">What Is Corporate Social Responsibility?. </w:t>
              </w:r>
              <w:r>
                <w:rPr>
                  <w:noProof/>
                  <w:lang w:val="en-US"/>
                </w:rPr>
                <w:t xml:space="preserve">[Online] </w:t>
              </w:r>
              <w:r>
                <w:rPr>
                  <w:noProof/>
                  <w:lang w:val="en-US"/>
                </w:rPr>
                <w:br/>
                <w:t xml:space="preserve">Available at: </w:t>
              </w:r>
              <w:r>
                <w:rPr>
                  <w:noProof/>
                  <w:u w:val="single"/>
                  <w:lang w:val="en-US"/>
                </w:rPr>
                <w:t>https://www.businessnewsdaily.com/4679-corporate-social-responsibility.html</w:t>
              </w:r>
              <w:r>
                <w:rPr>
                  <w:noProof/>
                  <w:lang w:val="en-US"/>
                </w:rPr>
                <w:br/>
                <w:t>[Accessed 1 February 2020].</w:t>
              </w:r>
            </w:p>
            <w:p w14:paraId="00D2E97E" w14:textId="77777777" w:rsidR="00F12523" w:rsidRDefault="00F12523" w:rsidP="00F12523">
              <w:pPr>
                <w:pStyle w:val="Bibliography"/>
                <w:rPr>
                  <w:noProof/>
                  <w:lang w:val="en-US"/>
                </w:rPr>
              </w:pPr>
              <w:r>
                <w:rPr>
                  <w:noProof/>
                  <w:lang w:val="en-US"/>
                </w:rPr>
                <w:t xml:space="preserve">Taylor, S. &amp; Woodhams, C., 2016. </w:t>
              </w:r>
              <w:r>
                <w:rPr>
                  <w:i/>
                  <w:iCs/>
                  <w:noProof/>
                  <w:lang w:val="en-US"/>
                </w:rPr>
                <w:t xml:space="preserve">Studying Human Resource Management. </w:t>
              </w:r>
              <w:r>
                <w:rPr>
                  <w:noProof/>
                  <w:lang w:val="en-US"/>
                </w:rPr>
                <w:t>2nd ed. London: CIPD.</w:t>
              </w:r>
            </w:p>
            <w:p w14:paraId="3654257F" w14:textId="77777777" w:rsidR="00F12523" w:rsidRDefault="00F12523" w:rsidP="00F12523">
              <w:pPr>
                <w:pStyle w:val="Bibliography"/>
                <w:rPr>
                  <w:noProof/>
                  <w:lang w:val="en-US"/>
                </w:rPr>
              </w:pPr>
              <w:r>
                <w:rPr>
                  <w:noProof/>
                  <w:lang w:val="en-US"/>
                </w:rPr>
                <w:t xml:space="preserve">Team, M. T. C., 2016. </w:t>
              </w:r>
              <w:r>
                <w:rPr>
                  <w:i/>
                  <w:iCs/>
                  <w:noProof/>
                  <w:lang w:val="en-US"/>
                </w:rPr>
                <w:t xml:space="preserve">Lewin's Change Management Model. </w:t>
              </w:r>
              <w:r>
                <w:rPr>
                  <w:noProof/>
                  <w:lang w:val="en-US"/>
                </w:rPr>
                <w:t xml:space="preserve">[Online] </w:t>
              </w:r>
              <w:r>
                <w:rPr>
                  <w:noProof/>
                  <w:lang w:val="en-US"/>
                </w:rPr>
                <w:br/>
                <w:t xml:space="preserve">Available at: </w:t>
              </w:r>
              <w:r>
                <w:rPr>
                  <w:noProof/>
                  <w:u w:val="single"/>
                  <w:lang w:val="en-US"/>
                </w:rPr>
                <w:t>https://www.mindtools.com/pages/article/newPPM_94.htm</w:t>
              </w:r>
              <w:r>
                <w:rPr>
                  <w:noProof/>
                  <w:lang w:val="en-US"/>
                </w:rPr>
                <w:br/>
                <w:t>[Accessed 31 1 2020].</w:t>
              </w:r>
            </w:p>
            <w:p w14:paraId="68E1F92A" w14:textId="6C4B0335" w:rsidR="00FB7563" w:rsidRPr="00F71E5D" w:rsidRDefault="00FB7563" w:rsidP="00F12523">
              <w:pPr>
                <w:spacing w:after="0"/>
                <w:rPr>
                  <w:rFonts w:asciiTheme="majorHAnsi" w:hAnsiTheme="majorHAnsi" w:cstheme="majorHAnsi"/>
                </w:rPr>
              </w:pPr>
              <w:r w:rsidRPr="00F71E5D">
                <w:rPr>
                  <w:rFonts w:asciiTheme="majorHAnsi" w:hAnsiTheme="majorHAnsi" w:cstheme="majorHAnsi"/>
                  <w:noProof/>
                </w:rPr>
                <w:fldChar w:fldCharType="end"/>
              </w:r>
            </w:p>
          </w:sdtContent>
        </w:sdt>
      </w:sdtContent>
    </w:sdt>
    <w:p w14:paraId="56A2BFB6" w14:textId="77777777" w:rsidR="002D61A8" w:rsidRPr="00F71E5D" w:rsidRDefault="002D61A8" w:rsidP="001E7056">
      <w:pPr>
        <w:spacing w:after="0"/>
        <w:rPr>
          <w:rFonts w:asciiTheme="majorHAnsi" w:hAnsiTheme="majorHAnsi" w:cstheme="majorHAnsi"/>
          <w:highlight w:val="yellow"/>
        </w:rPr>
      </w:pPr>
    </w:p>
    <w:sectPr w:rsidR="002D61A8" w:rsidRPr="00F71E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F5653"/>
    <w:multiLevelType w:val="multilevel"/>
    <w:tmpl w:val="6374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FE2E4D"/>
    <w:multiLevelType w:val="hybridMultilevel"/>
    <w:tmpl w:val="78B0862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0ED47DA5"/>
    <w:multiLevelType w:val="hybridMultilevel"/>
    <w:tmpl w:val="CA8C1C40"/>
    <w:lvl w:ilvl="0" w:tplc="08090003">
      <w:start w:val="1"/>
      <w:numFmt w:val="bullet"/>
      <w:lvlText w:val="o"/>
      <w:lvlJc w:val="left"/>
      <w:pPr>
        <w:ind w:left="2880" w:hanging="360"/>
      </w:pPr>
      <w:rPr>
        <w:rFonts w:ascii="Courier New" w:hAnsi="Courier New" w:cs="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 w15:restartNumberingAfterBreak="0">
    <w:nsid w:val="0FA44A5E"/>
    <w:multiLevelType w:val="hybridMultilevel"/>
    <w:tmpl w:val="64BA9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CE6FA5"/>
    <w:multiLevelType w:val="multilevel"/>
    <w:tmpl w:val="6374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EA4605"/>
    <w:multiLevelType w:val="multilevel"/>
    <w:tmpl w:val="6374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FC42F2"/>
    <w:multiLevelType w:val="hybridMultilevel"/>
    <w:tmpl w:val="E4681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B35D1C"/>
    <w:multiLevelType w:val="hybridMultilevel"/>
    <w:tmpl w:val="3FEC9E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60662C"/>
    <w:multiLevelType w:val="hybridMultilevel"/>
    <w:tmpl w:val="F3C098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EF6567A"/>
    <w:multiLevelType w:val="multilevel"/>
    <w:tmpl w:val="6374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BA0007"/>
    <w:multiLevelType w:val="multilevel"/>
    <w:tmpl w:val="6374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774DE3"/>
    <w:multiLevelType w:val="multilevel"/>
    <w:tmpl w:val="6374BD9C"/>
    <w:lvl w:ilvl="0">
      <w:start w:val="1"/>
      <w:numFmt w:val="bullet"/>
      <w:lvlText w:val=""/>
      <w:lvlJc w:val="left"/>
      <w:pPr>
        <w:tabs>
          <w:tab w:val="num" w:pos="851"/>
        </w:tabs>
        <w:ind w:left="851" w:hanging="360"/>
      </w:pPr>
      <w:rPr>
        <w:rFonts w:ascii="Symbol" w:hAnsi="Symbol" w:hint="default"/>
        <w:sz w:val="20"/>
      </w:rPr>
    </w:lvl>
    <w:lvl w:ilvl="1">
      <w:start w:val="1"/>
      <w:numFmt w:val="bullet"/>
      <w:lvlText w:val="o"/>
      <w:lvlJc w:val="left"/>
      <w:pPr>
        <w:tabs>
          <w:tab w:val="num" w:pos="1571"/>
        </w:tabs>
        <w:ind w:left="1571" w:hanging="360"/>
      </w:pPr>
      <w:rPr>
        <w:rFonts w:ascii="Courier New" w:hAnsi="Courier New" w:hint="default"/>
        <w:sz w:val="20"/>
      </w:rPr>
    </w:lvl>
    <w:lvl w:ilvl="2">
      <w:start w:val="1"/>
      <w:numFmt w:val="bullet"/>
      <w:lvlText w:val=""/>
      <w:lvlJc w:val="left"/>
      <w:pPr>
        <w:tabs>
          <w:tab w:val="num" w:pos="2291"/>
        </w:tabs>
        <w:ind w:left="2291" w:hanging="360"/>
      </w:pPr>
      <w:rPr>
        <w:rFonts w:ascii="Wingdings" w:hAnsi="Wingdings" w:hint="default"/>
        <w:sz w:val="20"/>
      </w:rPr>
    </w:lvl>
    <w:lvl w:ilvl="3" w:tentative="1">
      <w:start w:val="1"/>
      <w:numFmt w:val="bullet"/>
      <w:lvlText w:val=""/>
      <w:lvlJc w:val="left"/>
      <w:pPr>
        <w:tabs>
          <w:tab w:val="num" w:pos="3011"/>
        </w:tabs>
        <w:ind w:left="3011" w:hanging="360"/>
      </w:pPr>
      <w:rPr>
        <w:rFonts w:ascii="Wingdings" w:hAnsi="Wingdings" w:hint="default"/>
        <w:sz w:val="20"/>
      </w:rPr>
    </w:lvl>
    <w:lvl w:ilvl="4" w:tentative="1">
      <w:start w:val="1"/>
      <w:numFmt w:val="bullet"/>
      <w:lvlText w:val=""/>
      <w:lvlJc w:val="left"/>
      <w:pPr>
        <w:tabs>
          <w:tab w:val="num" w:pos="3731"/>
        </w:tabs>
        <w:ind w:left="3731" w:hanging="360"/>
      </w:pPr>
      <w:rPr>
        <w:rFonts w:ascii="Wingdings" w:hAnsi="Wingdings" w:hint="default"/>
        <w:sz w:val="20"/>
      </w:rPr>
    </w:lvl>
    <w:lvl w:ilvl="5" w:tentative="1">
      <w:start w:val="1"/>
      <w:numFmt w:val="bullet"/>
      <w:lvlText w:val=""/>
      <w:lvlJc w:val="left"/>
      <w:pPr>
        <w:tabs>
          <w:tab w:val="num" w:pos="4451"/>
        </w:tabs>
        <w:ind w:left="4451" w:hanging="360"/>
      </w:pPr>
      <w:rPr>
        <w:rFonts w:ascii="Wingdings" w:hAnsi="Wingdings" w:hint="default"/>
        <w:sz w:val="20"/>
      </w:rPr>
    </w:lvl>
    <w:lvl w:ilvl="6" w:tentative="1">
      <w:start w:val="1"/>
      <w:numFmt w:val="bullet"/>
      <w:lvlText w:val=""/>
      <w:lvlJc w:val="left"/>
      <w:pPr>
        <w:tabs>
          <w:tab w:val="num" w:pos="5171"/>
        </w:tabs>
        <w:ind w:left="5171" w:hanging="360"/>
      </w:pPr>
      <w:rPr>
        <w:rFonts w:ascii="Wingdings" w:hAnsi="Wingdings" w:hint="default"/>
        <w:sz w:val="20"/>
      </w:rPr>
    </w:lvl>
    <w:lvl w:ilvl="7" w:tentative="1">
      <w:start w:val="1"/>
      <w:numFmt w:val="bullet"/>
      <w:lvlText w:val=""/>
      <w:lvlJc w:val="left"/>
      <w:pPr>
        <w:tabs>
          <w:tab w:val="num" w:pos="5891"/>
        </w:tabs>
        <w:ind w:left="5891" w:hanging="360"/>
      </w:pPr>
      <w:rPr>
        <w:rFonts w:ascii="Wingdings" w:hAnsi="Wingdings" w:hint="default"/>
        <w:sz w:val="20"/>
      </w:rPr>
    </w:lvl>
    <w:lvl w:ilvl="8" w:tentative="1">
      <w:start w:val="1"/>
      <w:numFmt w:val="bullet"/>
      <w:lvlText w:val=""/>
      <w:lvlJc w:val="left"/>
      <w:pPr>
        <w:tabs>
          <w:tab w:val="num" w:pos="6611"/>
        </w:tabs>
        <w:ind w:left="6611" w:hanging="360"/>
      </w:pPr>
      <w:rPr>
        <w:rFonts w:ascii="Wingdings" w:hAnsi="Wingdings" w:hint="default"/>
        <w:sz w:val="20"/>
      </w:rPr>
    </w:lvl>
  </w:abstractNum>
  <w:abstractNum w:abstractNumId="12" w15:restartNumberingAfterBreak="0">
    <w:nsid w:val="32AC23AC"/>
    <w:multiLevelType w:val="multilevel"/>
    <w:tmpl w:val="6374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D0467C"/>
    <w:multiLevelType w:val="multilevel"/>
    <w:tmpl w:val="86A27068"/>
    <w:lvl w:ilvl="0">
      <w:start w:val="1"/>
      <w:numFmt w:val="bullet"/>
      <w:lvlText w:val="o"/>
      <w:lvlJc w:val="left"/>
      <w:pPr>
        <w:tabs>
          <w:tab w:val="num" w:pos="851"/>
        </w:tabs>
        <w:ind w:left="851" w:hanging="360"/>
      </w:pPr>
      <w:rPr>
        <w:rFonts w:ascii="Courier New" w:hAnsi="Courier New" w:cs="Courier New" w:hint="default"/>
        <w:sz w:val="20"/>
      </w:rPr>
    </w:lvl>
    <w:lvl w:ilvl="1">
      <w:start w:val="1"/>
      <w:numFmt w:val="bullet"/>
      <w:lvlText w:val="o"/>
      <w:lvlJc w:val="left"/>
      <w:pPr>
        <w:tabs>
          <w:tab w:val="num" w:pos="1571"/>
        </w:tabs>
        <w:ind w:left="1571" w:hanging="360"/>
      </w:pPr>
      <w:rPr>
        <w:rFonts w:ascii="Courier New" w:hAnsi="Courier New" w:hint="default"/>
        <w:sz w:val="20"/>
      </w:rPr>
    </w:lvl>
    <w:lvl w:ilvl="2">
      <w:start w:val="1"/>
      <w:numFmt w:val="bullet"/>
      <w:lvlText w:val=""/>
      <w:lvlJc w:val="left"/>
      <w:pPr>
        <w:tabs>
          <w:tab w:val="num" w:pos="2291"/>
        </w:tabs>
        <w:ind w:left="2291" w:hanging="360"/>
      </w:pPr>
      <w:rPr>
        <w:rFonts w:ascii="Wingdings" w:hAnsi="Wingdings" w:hint="default"/>
        <w:sz w:val="20"/>
      </w:rPr>
    </w:lvl>
    <w:lvl w:ilvl="3" w:tentative="1">
      <w:start w:val="1"/>
      <w:numFmt w:val="bullet"/>
      <w:lvlText w:val=""/>
      <w:lvlJc w:val="left"/>
      <w:pPr>
        <w:tabs>
          <w:tab w:val="num" w:pos="3011"/>
        </w:tabs>
        <w:ind w:left="3011" w:hanging="360"/>
      </w:pPr>
      <w:rPr>
        <w:rFonts w:ascii="Wingdings" w:hAnsi="Wingdings" w:hint="default"/>
        <w:sz w:val="20"/>
      </w:rPr>
    </w:lvl>
    <w:lvl w:ilvl="4" w:tentative="1">
      <w:start w:val="1"/>
      <w:numFmt w:val="bullet"/>
      <w:lvlText w:val=""/>
      <w:lvlJc w:val="left"/>
      <w:pPr>
        <w:tabs>
          <w:tab w:val="num" w:pos="3731"/>
        </w:tabs>
        <w:ind w:left="3731" w:hanging="360"/>
      </w:pPr>
      <w:rPr>
        <w:rFonts w:ascii="Wingdings" w:hAnsi="Wingdings" w:hint="default"/>
        <w:sz w:val="20"/>
      </w:rPr>
    </w:lvl>
    <w:lvl w:ilvl="5" w:tentative="1">
      <w:start w:val="1"/>
      <w:numFmt w:val="bullet"/>
      <w:lvlText w:val=""/>
      <w:lvlJc w:val="left"/>
      <w:pPr>
        <w:tabs>
          <w:tab w:val="num" w:pos="4451"/>
        </w:tabs>
        <w:ind w:left="4451" w:hanging="360"/>
      </w:pPr>
      <w:rPr>
        <w:rFonts w:ascii="Wingdings" w:hAnsi="Wingdings" w:hint="default"/>
        <w:sz w:val="20"/>
      </w:rPr>
    </w:lvl>
    <w:lvl w:ilvl="6" w:tentative="1">
      <w:start w:val="1"/>
      <w:numFmt w:val="bullet"/>
      <w:lvlText w:val=""/>
      <w:lvlJc w:val="left"/>
      <w:pPr>
        <w:tabs>
          <w:tab w:val="num" w:pos="5171"/>
        </w:tabs>
        <w:ind w:left="5171" w:hanging="360"/>
      </w:pPr>
      <w:rPr>
        <w:rFonts w:ascii="Wingdings" w:hAnsi="Wingdings" w:hint="default"/>
        <w:sz w:val="20"/>
      </w:rPr>
    </w:lvl>
    <w:lvl w:ilvl="7" w:tentative="1">
      <w:start w:val="1"/>
      <w:numFmt w:val="bullet"/>
      <w:lvlText w:val=""/>
      <w:lvlJc w:val="left"/>
      <w:pPr>
        <w:tabs>
          <w:tab w:val="num" w:pos="5891"/>
        </w:tabs>
        <w:ind w:left="5891" w:hanging="360"/>
      </w:pPr>
      <w:rPr>
        <w:rFonts w:ascii="Wingdings" w:hAnsi="Wingdings" w:hint="default"/>
        <w:sz w:val="20"/>
      </w:rPr>
    </w:lvl>
    <w:lvl w:ilvl="8" w:tentative="1">
      <w:start w:val="1"/>
      <w:numFmt w:val="bullet"/>
      <w:lvlText w:val=""/>
      <w:lvlJc w:val="left"/>
      <w:pPr>
        <w:tabs>
          <w:tab w:val="num" w:pos="6611"/>
        </w:tabs>
        <w:ind w:left="6611" w:hanging="360"/>
      </w:pPr>
      <w:rPr>
        <w:rFonts w:ascii="Wingdings" w:hAnsi="Wingdings" w:hint="default"/>
        <w:sz w:val="20"/>
      </w:rPr>
    </w:lvl>
  </w:abstractNum>
  <w:abstractNum w:abstractNumId="14" w15:restartNumberingAfterBreak="0">
    <w:nsid w:val="3BB66D70"/>
    <w:multiLevelType w:val="multilevel"/>
    <w:tmpl w:val="3DE25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AA6B61"/>
    <w:multiLevelType w:val="multilevel"/>
    <w:tmpl w:val="6374BD9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6" w15:restartNumberingAfterBreak="0">
    <w:nsid w:val="3DBB7024"/>
    <w:multiLevelType w:val="multilevel"/>
    <w:tmpl w:val="CF825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2E3E81"/>
    <w:multiLevelType w:val="multilevel"/>
    <w:tmpl w:val="6374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4B2838"/>
    <w:multiLevelType w:val="multilevel"/>
    <w:tmpl w:val="6D84EFC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9" w15:restartNumberingAfterBreak="0">
    <w:nsid w:val="43363BD5"/>
    <w:multiLevelType w:val="multilevel"/>
    <w:tmpl w:val="6374BD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7144B1"/>
    <w:multiLevelType w:val="hybridMultilevel"/>
    <w:tmpl w:val="EC0AC5C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4C3978DC"/>
    <w:multiLevelType w:val="hybridMultilevel"/>
    <w:tmpl w:val="A702992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4EFC642E"/>
    <w:multiLevelType w:val="hybridMultilevel"/>
    <w:tmpl w:val="E49E0554"/>
    <w:lvl w:ilvl="0" w:tplc="DD2EE5A8">
      <w:start w:val="1"/>
      <w:numFmt w:val="bullet"/>
      <w:lvlText w:val="•"/>
      <w:lvlJc w:val="left"/>
      <w:pPr>
        <w:tabs>
          <w:tab w:val="num" w:pos="720"/>
        </w:tabs>
        <w:ind w:left="720" w:hanging="360"/>
      </w:pPr>
      <w:rPr>
        <w:rFonts w:ascii="Arial" w:hAnsi="Arial" w:hint="default"/>
      </w:rPr>
    </w:lvl>
    <w:lvl w:ilvl="1" w:tplc="E062BE2E" w:tentative="1">
      <w:start w:val="1"/>
      <w:numFmt w:val="bullet"/>
      <w:lvlText w:val="•"/>
      <w:lvlJc w:val="left"/>
      <w:pPr>
        <w:tabs>
          <w:tab w:val="num" w:pos="1440"/>
        </w:tabs>
        <w:ind w:left="1440" w:hanging="360"/>
      </w:pPr>
      <w:rPr>
        <w:rFonts w:ascii="Arial" w:hAnsi="Arial" w:hint="default"/>
      </w:rPr>
    </w:lvl>
    <w:lvl w:ilvl="2" w:tplc="8F2C2556" w:tentative="1">
      <w:start w:val="1"/>
      <w:numFmt w:val="bullet"/>
      <w:lvlText w:val="•"/>
      <w:lvlJc w:val="left"/>
      <w:pPr>
        <w:tabs>
          <w:tab w:val="num" w:pos="2160"/>
        </w:tabs>
        <w:ind w:left="2160" w:hanging="360"/>
      </w:pPr>
      <w:rPr>
        <w:rFonts w:ascii="Arial" w:hAnsi="Arial" w:hint="default"/>
      </w:rPr>
    </w:lvl>
    <w:lvl w:ilvl="3" w:tplc="9984ED28" w:tentative="1">
      <w:start w:val="1"/>
      <w:numFmt w:val="bullet"/>
      <w:lvlText w:val="•"/>
      <w:lvlJc w:val="left"/>
      <w:pPr>
        <w:tabs>
          <w:tab w:val="num" w:pos="2880"/>
        </w:tabs>
        <w:ind w:left="2880" w:hanging="360"/>
      </w:pPr>
      <w:rPr>
        <w:rFonts w:ascii="Arial" w:hAnsi="Arial" w:hint="default"/>
      </w:rPr>
    </w:lvl>
    <w:lvl w:ilvl="4" w:tplc="D046AE8C" w:tentative="1">
      <w:start w:val="1"/>
      <w:numFmt w:val="bullet"/>
      <w:lvlText w:val="•"/>
      <w:lvlJc w:val="left"/>
      <w:pPr>
        <w:tabs>
          <w:tab w:val="num" w:pos="3600"/>
        </w:tabs>
        <w:ind w:left="3600" w:hanging="360"/>
      </w:pPr>
      <w:rPr>
        <w:rFonts w:ascii="Arial" w:hAnsi="Arial" w:hint="default"/>
      </w:rPr>
    </w:lvl>
    <w:lvl w:ilvl="5" w:tplc="A91868DA" w:tentative="1">
      <w:start w:val="1"/>
      <w:numFmt w:val="bullet"/>
      <w:lvlText w:val="•"/>
      <w:lvlJc w:val="left"/>
      <w:pPr>
        <w:tabs>
          <w:tab w:val="num" w:pos="4320"/>
        </w:tabs>
        <w:ind w:left="4320" w:hanging="360"/>
      </w:pPr>
      <w:rPr>
        <w:rFonts w:ascii="Arial" w:hAnsi="Arial" w:hint="default"/>
      </w:rPr>
    </w:lvl>
    <w:lvl w:ilvl="6" w:tplc="E2684774" w:tentative="1">
      <w:start w:val="1"/>
      <w:numFmt w:val="bullet"/>
      <w:lvlText w:val="•"/>
      <w:lvlJc w:val="left"/>
      <w:pPr>
        <w:tabs>
          <w:tab w:val="num" w:pos="5040"/>
        </w:tabs>
        <w:ind w:left="5040" w:hanging="360"/>
      </w:pPr>
      <w:rPr>
        <w:rFonts w:ascii="Arial" w:hAnsi="Arial" w:hint="default"/>
      </w:rPr>
    </w:lvl>
    <w:lvl w:ilvl="7" w:tplc="B1443292" w:tentative="1">
      <w:start w:val="1"/>
      <w:numFmt w:val="bullet"/>
      <w:lvlText w:val="•"/>
      <w:lvlJc w:val="left"/>
      <w:pPr>
        <w:tabs>
          <w:tab w:val="num" w:pos="5760"/>
        </w:tabs>
        <w:ind w:left="5760" w:hanging="360"/>
      </w:pPr>
      <w:rPr>
        <w:rFonts w:ascii="Arial" w:hAnsi="Arial" w:hint="default"/>
      </w:rPr>
    </w:lvl>
    <w:lvl w:ilvl="8" w:tplc="6730030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3437A45"/>
    <w:multiLevelType w:val="multilevel"/>
    <w:tmpl w:val="89980D88"/>
    <w:lvl w:ilvl="0">
      <w:start w:val="1"/>
      <w:numFmt w:val="bullet"/>
      <w:lvlText w:val="o"/>
      <w:lvlJc w:val="left"/>
      <w:pPr>
        <w:tabs>
          <w:tab w:val="num" w:pos="851"/>
        </w:tabs>
        <w:ind w:left="851" w:hanging="360"/>
      </w:pPr>
      <w:rPr>
        <w:rFonts w:ascii="Courier New" w:hAnsi="Courier New" w:cs="Courier New" w:hint="default"/>
        <w:sz w:val="20"/>
      </w:rPr>
    </w:lvl>
    <w:lvl w:ilvl="1">
      <w:start w:val="1"/>
      <w:numFmt w:val="bullet"/>
      <w:lvlText w:val=""/>
      <w:lvlJc w:val="left"/>
      <w:pPr>
        <w:tabs>
          <w:tab w:val="num" w:pos="1571"/>
        </w:tabs>
        <w:ind w:left="1571" w:hanging="360"/>
      </w:pPr>
      <w:rPr>
        <w:rFonts w:ascii="Wingdings" w:hAnsi="Wingdings" w:hint="default"/>
        <w:sz w:val="20"/>
      </w:rPr>
    </w:lvl>
    <w:lvl w:ilvl="2">
      <w:start w:val="1"/>
      <w:numFmt w:val="bullet"/>
      <w:lvlText w:val=""/>
      <w:lvlJc w:val="left"/>
      <w:pPr>
        <w:tabs>
          <w:tab w:val="num" w:pos="2291"/>
        </w:tabs>
        <w:ind w:left="2291" w:hanging="360"/>
      </w:pPr>
      <w:rPr>
        <w:rFonts w:ascii="Wingdings" w:hAnsi="Wingdings" w:hint="default"/>
        <w:sz w:val="20"/>
      </w:rPr>
    </w:lvl>
    <w:lvl w:ilvl="3" w:tentative="1">
      <w:start w:val="1"/>
      <w:numFmt w:val="bullet"/>
      <w:lvlText w:val=""/>
      <w:lvlJc w:val="left"/>
      <w:pPr>
        <w:tabs>
          <w:tab w:val="num" w:pos="3011"/>
        </w:tabs>
        <w:ind w:left="3011" w:hanging="360"/>
      </w:pPr>
      <w:rPr>
        <w:rFonts w:ascii="Wingdings" w:hAnsi="Wingdings" w:hint="default"/>
        <w:sz w:val="20"/>
      </w:rPr>
    </w:lvl>
    <w:lvl w:ilvl="4" w:tentative="1">
      <w:start w:val="1"/>
      <w:numFmt w:val="bullet"/>
      <w:lvlText w:val=""/>
      <w:lvlJc w:val="left"/>
      <w:pPr>
        <w:tabs>
          <w:tab w:val="num" w:pos="3731"/>
        </w:tabs>
        <w:ind w:left="3731" w:hanging="360"/>
      </w:pPr>
      <w:rPr>
        <w:rFonts w:ascii="Wingdings" w:hAnsi="Wingdings" w:hint="default"/>
        <w:sz w:val="20"/>
      </w:rPr>
    </w:lvl>
    <w:lvl w:ilvl="5" w:tentative="1">
      <w:start w:val="1"/>
      <w:numFmt w:val="bullet"/>
      <w:lvlText w:val=""/>
      <w:lvlJc w:val="left"/>
      <w:pPr>
        <w:tabs>
          <w:tab w:val="num" w:pos="4451"/>
        </w:tabs>
        <w:ind w:left="4451" w:hanging="360"/>
      </w:pPr>
      <w:rPr>
        <w:rFonts w:ascii="Wingdings" w:hAnsi="Wingdings" w:hint="default"/>
        <w:sz w:val="20"/>
      </w:rPr>
    </w:lvl>
    <w:lvl w:ilvl="6" w:tentative="1">
      <w:start w:val="1"/>
      <w:numFmt w:val="bullet"/>
      <w:lvlText w:val=""/>
      <w:lvlJc w:val="left"/>
      <w:pPr>
        <w:tabs>
          <w:tab w:val="num" w:pos="5171"/>
        </w:tabs>
        <w:ind w:left="5171" w:hanging="360"/>
      </w:pPr>
      <w:rPr>
        <w:rFonts w:ascii="Wingdings" w:hAnsi="Wingdings" w:hint="default"/>
        <w:sz w:val="20"/>
      </w:rPr>
    </w:lvl>
    <w:lvl w:ilvl="7" w:tentative="1">
      <w:start w:val="1"/>
      <w:numFmt w:val="bullet"/>
      <w:lvlText w:val=""/>
      <w:lvlJc w:val="left"/>
      <w:pPr>
        <w:tabs>
          <w:tab w:val="num" w:pos="5891"/>
        </w:tabs>
        <w:ind w:left="5891" w:hanging="360"/>
      </w:pPr>
      <w:rPr>
        <w:rFonts w:ascii="Wingdings" w:hAnsi="Wingdings" w:hint="default"/>
        <w:sz w:val="20"/>
      </w:rPr>
    </w:lvl>
    <w:lvl w:ilvl="8" w:tentative="1">
      <w:start w:val="1"/>
      <w:numFmt w:val="bullet"/>
      <w:lvlText w:val=""/>
      <w:lvlJc w:val="left"/>
      <w:pPr>
        <w:tabs>
          <w:tab w:val="num" w:pos="6611"/>
        </w:tabs>
        <w:ind w:left="6611" w:hanging="360"/>
      </w:pPr>
      <w:rPr>
        <w:rFonts w:ascii="Wingdings" w:hAnsi="Wingdings" w:hint="default"/>
        <w:sz w:val="20"/>
      </w:rPr>
    </w:lvl>
  </w:abstractNum>
  <w:abstractNum w:abstractNumId="24" w15:restartNumberingAfterBreak="0">
    <w:nsid w:val="57494D76"/>
    <w:multiLevelType w:val="multilevel"/>
    <w:tmpl w:val="6374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C826BA"/>
    <w:multiLevelType w:val="multilevel"/>
    <w:tmpl w:val="D0001872"/>
    <w:lvl w:ilvl="0">
      <w:start w:val="1"/>
      <w:numFmt w:val="bullet"/>
      <w:lvlText w:val="o"/>
      <w:lvlJc w:val="left"/>
      <w:pPr>
        <w:tabs>
          <w:tab w:val="num" w:pos="851"/>
        </w:tabs>
        <w:ind w:left="851" w:hanging="360"/>
      </w:pPr>
      <w:rPr>
        <w:rFonts w:ascii="Courier New" w:hAnsi="Courier New" w:cs="Courier New" w:hint="default"/>
        <w:sz w:val="20"/>
      </w:rPr>
    </w:lvl>
    <w:lvl w:ilvl="1">
      <w:start w:val="1"/>
      <w:numFmt w:val="bullet"/>
      <w:lvlText w:val="o"/>
      <w:lvlJc w:val="left"/>
      <w:pPr>
        <w:tabs>
          <w:tab w:val="num" w:pos="1571"/>
        </w:tabs>
        <w:ind w:left="1571" w:hanging="360"/>
      </w:pPr>
      <w:rPr>
        <w:rFonts w:ascii="Courier New" w:hAnsi="Courier New" w:hint="default"/>
        <w:sz w:val="20"/>
      </w:rPr>
    </w:lvl>
    <w:lvl w:ilvl="2">
      <w:start w:val="1"/>
      <w:numFmt w:val="bullet"/>
      <w:lvlText w:val=""/>
      <w:lvlJc w:val="left"/>
      <w:pPr>
        <w:tabs>
          <w:tab w:val="num" w:pos="2291"/>
        </w:tabs>
        <w:ind w:left="2291" w:hanging="360"/>
      </w:pPr>
      <w:rPr>
        <w:rFonts w:ascii="Wingdings" w:hAnsi="Wingdings" w:hint="default"/>
        <w:sz w:val="20"/>
      </w:rPr>
    </w:lvl>
    <w:lvl w:ilvl="3" w:tentative="1">
      <w:start w:val="1"/>
      <w:numFmt w:val="bullet"/>
      <w:lvlText w:val=""/>
      <w:lvlJc w:val="left"/>
      <w:pPr>
        <w:tabs>
          <w:tab w:val="num" w:pos="3011"/>
        </w:tabs>
        <w:ind w:left="3011" w:hanging="360"/>
      </w:pPr>
      <w:rPr>
        <w:rFonts w:ascii="Wingdings" w:hAnsi="Wingdings" w:hint="default"/>
        <w:sz w:val="20"/>
      </w:rPr>
    </w:lvl>
    <w:lvl w:ilvl="4" w:tentative="1">
      <w:start w:val="1"/>
      <w:numFmt w:val="bullet"/>
      <w:lvlText w:val=""/>
      <w:lvlJc w:val="left"/>
      <w:pPr>
        <w:tabs>
          <w:tab w:val="num" w:pos="3731"/>
        </w:tabs>
        <w:ind w:left="3731" w:hanging="360"/>
      </w:pPr>
      <w:rPr>
        <w:rFonts w:ascii="Wingdings" w:hAnsi="Wingdings" w:hint="default"/>
        <w:sz w:val="20"/>
      </w:rPr>
    </w:lvl>
    <w:lvl w:ilvl="5" w:tentative="1">
      <w:start w:val="1"/>
      <w:numFmt w:val="bullet"/>
      <w:lvlText w:val=""/>
      <w:lvlJc w:val="left"/>
      <w:pPr>
        <w:tabs>
          <w:tab w:val="num" w:pos="4451"/>
        </w:tabs>
        <w:ind w:left="4451" w:hanging="360"/>
      </w:pPr>
      <w:rPr>
        <w:rFonts w:ascii="Wingdings" w:hAnsi="Wingdings" w:hint="default"/>
        <w:sz w:val="20"/>
      </w:rPr>
    </w:lvl>
    <w:lvl w:ilvl="6" w:tentative="1">
      <w:start w:val="1"/>
      <w:numFmt w:val="bullet"/>
      <w:lvlText w:val=""/>
      <w:lvlJc w:val="left"/>
      <w:pPr>
        <w:tabs>
          <w:tab w:val="num" w:pos="5171"/>
        </w:tabs>
        <w:ind w:left="5171" w:hanging="360"/>
      </w:pPr>
      <w:rPr>
        <w:rFonts w:ascii="Wingdings" w:hAnsi="Wingdings" w:hint="default"/>
        <w:sz w:val="20"/>
      </w:rPr>
    </w:lvl>
    <w:lvl w:ilvl="7" w:tentative="1">
      <w:start w:val="1"/>
      <w:numFmt w:val="bullet"/>
      <w:lvlText w:val=""/>
      <w:lvlJc w:val="left"/>
      <w:pPr>
        <w:tabs>
          <w:tab w:val="num" w:pos="5891"/>
        </w:tabs>
        <w:ind w:left="5891" w:hanging="360"/>
      </w:pPr>
      <w:rPr>
        <w:rFonts w:ascii="Wingdings" w:hAnsi="Wingdings" w:hint="default"/>
        <w:sz w:val="20"/>
      </w:rPr>
    </w:lvl>
    <w:lvl w:ilvl="8" w:tentative="1">
      <w:start w:val="1"/>
      <w:numFmt w:val="bullet"/>
      <w:lvlText w:val=""/>
      <w:lvlJc w:val="left"/>
      <w:pPr>
        <w:tabs>
          <w:tab w:val="num" w:pos="6611"/>
        </w:tabs>
        <w:ind w:left="6611" w:hanging="360"/>
      </w:pPr>
      <w:rPr>
        <w:rFonts w:ascii="Wingdings" w:hAnsi="Wingdings" w:hint="default"/>
        <w:sz w:val="20"/>
      </w:rPr>
    </w:lvl>
  </w:abstractNum>
  <w:abstractNum w:abstractNumId="26" w15:restartNumberingAfterBreak="0">
    <w:nsid w:val="5DFE1130"/>
    <w:multiLevelType w:val="multilevel"/>
    <w:tmpl w:val="89980D88"/>
    <w:lvl w:ilvl="0">
      <w:start w:val="1"/>
      <w:numFmt w:val="bullet"/>
      <w:lvlText w:val="o"/>
      <w:lvlJc w:val="left"/>
      <w:pPr>
        <w:tabs>
          <w:tab w:val="num" w:pos="851"/>
        </w:tabs>
        <w:ind w:left="851" w:hanging="360"/>
      </w:pPr>
      <w:rPr>
        <w:rFonts w:ascii="Courier New" w:hAnsi="Courier New" w:cs="Courier New" w:hint="default"/>
        <w:sz w:val="20"/>
      </w:rPr>
    </w:lvl>
    <w:lvl w:ilvl="1">
      <w:start w:val="1"/>
      <w:numFmt w:val="bullet"/>
      <w:lvlText w:val=""/>
      <w:lvlJc w:val="left"/>
      <w:pPr>
        <w:tabs>
          <w:tab w:val="num" w:pos="1571"/>
        </w:tabs>
        <w:ind w:left="1571" w:hanging="360"/>
      </w:pPr>
      <w:rPr>
        <w:rFonts w:ascii="Wingdings" w:hAnsi="Wingdings" w:hint="default"/>
        <w:sz w:val="20"/>
      </w:rPr>
    </w:lvl>
    <w:lvl w:ilvl="2">
      <w:start w:val="1"/>
      <w:numFmt w:val="bullet"/>
      <w:lvlText w:val=""/>
      <w:lvlJc w:val="left"/>
      <w:pPr>
        <w:tabs>
          <w:tab w:val="num" w:pos="2291"/>
        </w:tabs>
        <w:ind w:left="2291" w:hanging="360"/>
      </w:pPr>
      <w:rPr>
        <w:rFonts w:ascii="Wingdings" w:hAnsi="Wingdings" w:hint="default"/>
        <w:sz w:val="20"/>
      </w:rPr>
    </w:lvl>
    <w:lvl w:ilvl="3" w:tentative="1">
      <w:start w:val="1"/>
      <w:numFmt w:val="bullet"/>
      <w:lvlText w:val=""/>
      <w:lvlJc w:val="left"/>
      <w:pPr>
        <w:tabs>
          <w:tab w:val="num" w:pos="3011"/>
        </w:tabs>
        <w:ind w:left="3011" w:hanging="360"/>
      </w:pPr>
      <w:rPr>
        <w:rFonts w:ascii="Wingdings" w:hAnsi="Wingdings" w:hint="default"/>
        <w:sz w:val="20"/>
      </w:rPr>
    </w:lvl>
    <w:lvl w:ilvl="4" w:tentative="1">
      <w:start w:val="1"/>
      <w:numFmt w:val="bullet"/>
      <w:lvlText w:val=""/>
      <w:lvlJc w:val="left"/>
      <w:pPr>
        <w:tabs>
          <w:tab w:val="num" w:pos="3731"/>
        </w:tabs>
        <w:ind w:left="3731" w:hanging="360"/>
      </w:pPr>
      <w:rPr>
        <w:rFonts w:ascii="Wingdings" w:hAnsi="Wingdings" w:hint="default"/>
        <w:sz w:val="20"/>
      </w:rPr>
    </w:lvl>
    <w:lvl w:ilvl="5" w:tentative="1">
      <w:start w:val="1"/>
      <w:numFmt w:val="bullet"/>
      <w:lvlText w:val=""/>
      <w:lvlJc w:val="left"/>
      <w:pPr>
        <w:tabs>
          <w:tab w:val="num" w:pos="4451"/>
        </w:tabs>
        <w:ind w:left="4451" w:hanging="360"/>
      </w:pPr>
      <w:rPr>
        <w:rFonts w:ascii="Wingdings" w:hAnsi="Wingdings" w:hint="default"/>
        <w:sz w:val="20"/>
      </w:rPr>
    </w:lvl>
    <w:lvl w:ilvl="6" w:tentative="1">
      <w:start w:val="1"/>
      <w:numFmt w:val="bullet"/>
      <w:lvlText w:val=""/>
      <w:lvlJc w:val="left"/>
      <w:pPr>
        <w:tabs>
          <w:tab w:val="num" w:pos="5171"/>
        </w:tabs>
        <w:ind w:left="5171" w:hanging="360"/>
      </w:pPr>
      <w:rPr>
        <w:rFonts w:ascii="Wingdings" w:hAnsi="Wingdings" w:hint="default"/>
        <w:sz w:val="20"/>
      </w:rPr>
    </w:lvl>
    <w:lvl w:ilvl="7" w:tentative="1">
      <w:start w:val="1"/>
      <w:numFmt w:val="bullet"/>
      <w:lvlText w:val=""/>
      <w:lvlJc w:val="left"/>
      <w:pPr>
        <w:tabs>
          <w:tab w:val="num" w:pos="5891"/>
        </w:tabs>
        <w:ind w:left="5891" w:hanging="360"/>
      </w:pPr>
      <w:rPr>
        <w:rFonts w:ascii="Wingdings" w:hAnsi="Wingdings" w:hint="default"/>
        <w:sz w:val="20"/>
      </w:rPr>
    </w:lvl>
    <w:lvl w:ilvl="8" w:tentative="1">
      <w:start w:val="1"/>
      <w:numFmt w:val="bullet"/>
      <w:lvlText w:val=""/>
      <w:lvlJc w:val="left"/>
      <w:pPr>
        <w:tabs>
          <w:tab w:val="num" w:pos="6611"/>
        </w:tabs>
        <w:ind w:left="6611" w:hanging="360"/>
      </w:pPr>
      <w:rPr>
        <w:rFonts w:ascii="Wingdings" w:hAnsi="Wingdings" w:hint="default"/>
        <w:sz w:val="20"/>
      </w:rPr>
    </w:lvl>
  </w:abstractNum>
  <w:abstractNum w:abstractNumId="27" w15:restartNumberingAfterBreak="0">
    <w:nsid w:val="638104F3"/>
    <w:multiLevelType w:val="hybridMultilevel"/>
    <w:tmpl w:val="41B056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7F2FE8"/>
    <w:multiLevelType w:val="hybridMultilevel"/>
    <w:tmpl w:val="28C430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9A3552D"/>
    <w:multiLevelType w:val="multilevel"/>
    <w:tmpl w:val="BFBAC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5B6AB8"/>
    <w:multiLevelType w:val="hybridMultilevel"/>
    <w:tmpl w:val="E69ED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B94461"/>
    <w:multiLevelType w:val="multilevel"/>
    <w:tmpl w:val="86A27068"/>
    <w:lvl w:ilvl="0">
      <w:start w:val="1"/>
      <w:numFmt w:val="bullet"/>
      <w:lvlText w:val="o"/>
      <w:lvlJc w:val="left"/>
      <w:pPr>
        <w:tabs>
          <w:tab w:val="num" w:pos="851"/>
        </w:tabs>
        <w:ind w:left="851" w:hanging="360"/>
      </w:pPr>
      <w:rPr>
        <w:rFonts w:ascii="Courier New" w:hAnsi="Courier New" w:cs="Courier New" w:hint="default"/>
        <w:sz w:val="20"/>
      </w:rPr>
    </w:lvl>
    <w:lvl w:ilvl="1">
      <w:start w:val="1"/>
      <w:numFmt w:val="bullet"/>
      <w:lvlText w:val="o"/>
      <w:lvlJc w:val="left"/>
      <w:pPr>
        <w:tabs>
          <w:tab w:val="num" w:pos="1571"/>
        </w:tabs>
        <w:ind w:left="1571" w:hanging="360"/>
      </w:pPr>
      <w:rPr>
        <w:rFonts w:ascii="Courier New" w:hAnsi="Courier New" w:hint="default"/>
        <w:sz w:val="20"/>
      </w:rPr>
    </w:lvl>
    <w:lvl w:ilvl="2">
      <w:start w:val="1"/>
      <w:numFmt w:val="bullet"/>
      <w:lvlText w:val=""/>
      <w:lvlJc w:val="left"/>
      <w:pPr>
        <w:tabs>
          <w:tab w:val="num" w:pos="2291"/>
        </w:tabs>
        <w:ind w:left="2291" w:hanging="360"/>
      </w:pPr>
      <w:rPr>
        <w:rFonts w:ascii="Wingdings" w:hAnsi="Wingdings" w:hint="default"/>
        <w:sz w:val="20"/>
      </w:rPr>
    </w:lvl>
    <w:lvl w:ilvl="3" w:tentative="1">
      <w:start w:val="1"/>
      <w:numFmt w:val="bullet"/>
      <w:lvlText w:val=""/>
      <w:lvlJc w:val="left"/>
      <w:pPr>
        <w:tabs>
          <w:tab w:val="num" w:pos="3011"/>
        </w:tabs>
        <w:ind w:left="3011" w:hanging="360"/>
      </w:pPr>
      <w:rPr>
        <w:rFonts w:ascii="Wingdings" w:hAnsi="Wingdings" w:hint="default"/>
        <w:sz w:val="20"/>
      </w:rPr>
    </w:lvl>
    <w:lvl w:ilvl="4" w:tentative="1">
      <w:start w:val="1"/>
      <w:numFmt w:val="bullet"/>
      <w:lvlText w:val=""/>
      <w:lvlJc w:val="left"/>
      <w:pPr>
        <w:tabs>
          <w:tab w:val="num" w:pos="3731"/>
        </w:tabs>
        <w:ind w:left="3731" w:hanging="360"/>
      </w:pPr>
      <w:rPr>
        <w:rFonts w:ascii="Wingdings" w:hAnsi="Wingdings" w:hint="default"/>
        <w:sz w:val="20"/>
      </w:rPr>
    </w:lvl>
    <w:lvl w:ilvl="5" w:tentative="1">
      <w:start w:val="1"/>
      <w:numFmt w:val="bullet"/>
      <w:lvlText w:val=""/>
      <w:lvlJc w:val="left"/>
      <w:pPr>
        <w:tabs>
          <w:tab w:val="num" w:pos="4451"/>
        </w:tabs>
        <w:ind w:left="4451" w:hanging="360"/>
      </w:pPr>
      <w:rPr>
        <w:rFonts w:ascii="Wingdings" w:hAnsi="Wingdings" w:hint="default"/>
        <w:sz w:val="20"/>
      </w:rPr>
    </w:lvl>
    <w:lvl w:ilvl="6" w:tentative="1">
      <w:start w:val="1"/>
      <w:numFmt w:val="bullet"/>
      <w:lvlText w:val=""/>
      <w:lvlJc w:val="left"/>
      <w:pPr>
        <w:tabs>
          <w:tab w:val="num" w:pos="5171"/>
        </w:tabs>
        <w:ind w:left="5171" w:hanging="360"/>
      </w:pPr>
      <w:rPr>
        <w:rFonts w:ascii="Wingdings" w:hAnsi="Wingdings" w:hint="default"/>
        <w:sz w:val="20"/>
      </w:rPr>
    </w:lvl>
    <w:lvl w:ilvl="7" w:tentative="1">
      <w:start w:val="1"/>
      <w:numFmt w:val="bullet"/>
      <w:lvlText w:val=""/>
      <w:lvlJc w:val="left"/>
      <w:pPr>
        <w:tabs>
          <w:tab w:val="num" w:pos="5891"/>
        </w:tabs>
        <w:ind w:left="5891" w:hanging="360"/>
      </w:pPr>
      <w:rPr>
        <w:rFonts w:ascii="Wingdings" w:hAnsi="Wingdings" w:hint="default"/>
        <w:sz w:val="20"/>
      </w:rPr>
    </w:lvl>
    <w:lvl w:ilvl="8" w:tentative="1">
      <w:start w:val="1"/>
      <w:numFmt w:val="bullet"/>
      <w:lvlText w:val=""/>
      <w:lvlJc w:val="left"/>
      <w:pPr>
        <w:tabs>
          <w:tab w:val="num" w:pos="6611"/>
        </w:tabs>
        <w:ind w:left="6611" w:hanging="360"/>
      </w:pPr>
      <w:rPr>
        <w:rFonts w:ascii="Wingdings" w:hAnsi="Wingdings" w:hint="default"/>
        <w:sz w:val="20"/>
      </w:rPr>
    </w:lvl>
  </w:abstractNum>
  <w:abstractNum w:abstractNumId="32" w15:restartNumberingAfterBreak="0">
    <w:nsid w:val="75127C7F"/>
    <w:multiLevelType w:val="hybridMultilevel"/>
    <w:tmpl w:val="D2C459E2"/>
    <w:lvl w:ilvl="0" w:tplc="B42EF674">
      <w:start w:val="1"/>
      <w:numFmt w:val="decimal"/>
      <w:lvlText w:val="%1."/>
      <w:lvlJc w:val="left"/>
      <w:pPr>
        <w:tabs>
          <w:tab w:val="num" w:pos="720"/>
        </w:tabs>
        <w:ind w:left="720" w:hanging="360"/>
      </w:pPr>
    </w:lvl>
    <w:lvl w:ilvl="1" w:tplc="764E1808" w:tentative="1">
      <w:start w:val="1"/>
      <w:numFmt w:val="decimal"/>
      <w:lvlText w:val="%2."/>
      <w:lvlJc w:val="left"/>
      <w:pPr>
        <w:tabs>
          <w:tab w:val="num" w:pos="1440"/>
        </w:tabs>
        <w:ind w:left="1440" w:hanging="360"/>
      </w:pPr>
    </w:lvl>
    <w:lvl w:ilvl="2" w:tplc="74CACBD6" w:tentative="1">
      <w:start w:val="1"/>
      <w:numFmt w:val="decimal"/>
      <w:lvlText w:val="%3."/>
      <w:lvlJc w:val="left"/>
      <w:pPr>
        <w:tabs>
          <w:tab w:val="num" w:pos="2160"/>
        </w:tabs>
        <w:ind w:left="2160" w:hanging="360"/>
      </w:pPr>
    </w:lvl>
    <w:lvl w:ilvl="3" w:tplc="86ACF834" w:tentative="1">
      <w:start w:val="1"/>
      <w:numFmt w:val="decimal"/>
      <w:lvlText w:val="%4."/>
      <w:lvlJc w:val="left"/>
      <w:pPr>
        <w:tabs>
          <w:tab w:val="num" w:pos="2880"/>
        </w:tabs>
        <w:ind w:left="2880" w:hanging="360"/>
      </w:pPr>
    </w:lvl>
    <w:lvl w:ilvl="4" w:tplc="8C8E9332" w:tentative="1">
      <w:start w:val="1"/>
      <w:numFmt w:val="decimal"/>
      <w:lvlText w:val="%5."/>
      <w:lvlJc w:val="left"/>
      <w:pPr>
        <w:tabs>
          <w:tab w:val="num" w:pos="3600"/>
        </w:tabs>
        <w:ind w:left="3600" w:hanging="360"/>
      </w:pPr>
    </w:lvl>
    <w:lvl w:ilvl="5" w:tplc="9006B3FC" w:tentative="1">
      <w:start w:val="1"/>
      <w:numFmt w:val="decimal"/>
      <w:lvlText w:val="%6."/>
      <w:lvlJc w:val="left"/>
      <w:pPr>
        <w:tabs>
          <w:tab w:val="num" w:pos="4320"/>
        </w:tabs>
        <w:ind w:left="4320" w:hanging="360"/>
      </w:pPr>
    </w:lvl>
    <w:lvl w:ilvl="6" w:tplc="7D4A1F62" w:tentative="1">
      <w:start w:val="1"/>
      <w:numFmt w:val="decimal"/>
      <w:lvlText w:val="%7."/>
      <w:lvlJc w:val="left"/>
      <w:pPr>
        <w:tabs>
          <w:tab w:val="num" w:pos="5040"/>
        </w:tabs>
        <w:ind w:left="5040" w:hanging="360"/>
      </w:pPr>
    </w:lvl>
    <w:lvl w:ilvl="7" w:tplc="7C229A5E" w:tentative="1">
      <w:start w:val="1"/>
      <w:numFmt w:val="decimal"/>
      <w:lvlText w:val="%8."/>
      <w:lvlJc w:val="left"/>
      <w:pPr>
        <w:tabs>
          <w:tab w:val="num" w:pos="5760"/>
        </w:tabs>
        <w:ind w:left="5760" w:hanging="360"/>
      </w:pPr>
    </w:lvl>
    <w:lvl w:ilvl="8" w:tplc="A9581E62" w:tentative="1">
      <w:start w:val="1"/>
      <w:numFmt w:val="decimal"/>
      <w:lvlText w:val="%9."/>
      <w:lvlJc w:val="left"/>
      <w:pPr>
        <w:tabs>
          <w:tab w:val="num" w:pos="6480"/>
        </w:tabs>
        <w:ind w:left="6480" w:hanging="360"/>
      </w:pPr>
    </w:lvl>
  </w:abstractNum>
  <w:abstractNum w:abstractNumId="33" w15:restartNumberingAfterBreak="0">
    <w:nsid w:val="7B595043"/>
    <w:multiLevelType w:val="multilevel"/>
    <w:tmpl w:val="6374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7204C4"/>
    <w:multiLevelType w:val="multilevel"/>
    <w:tmpl w:val="E928605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num w:numId="1">
    <w:abstractNumId w:val="1"/>
  </w:num>
  <w:num w:numId="2">
    <w:abstractNumId w:val="22"/>
  </w:num>
  <w:num w:numId="3">
    <w:abstractNumId w:val="8"/>
  </w:num>
  <w:num w:numId="4">
    <w:abstractNumId w:val="6"/>
  </w:num>
  <w:num w:numId="5">
    <w:abstractNumId w:val="30"/>
  </w:num>
  <w:num w:numId="6">
    <w:abstractNumId w:val="2"/>
  </w:num>
  <w:num w:numId="7">
    <w:abstractNumId w:val="29"/>
  </w:num>
  <w:num w:numId="8">
    <w:abstractNumId w:val="16"/>
  </w:num>
  <w:num w:numId="9">
    <w:abstractNumId w:val="34"/>
  </w:num>
  <w:num w:numId="10">
    <w:abstractNumId w:val="14"/>
  </w:num>
  <w:num w:numId="11">
    <w:abstractNumId w:val="20"/>
  </w:num>
  <w:num w:numId="12">
    <w:abstractNumId w:val="11"/>
  </w:num>
  <w:num w:numId="13">
    <w:abstractNumId w:val="18"/>
  </w:num>
  <w:num w:numId="14">
    <w:abstractNumId w:val="21"/>
  </w:num>
  <w:num w:numId="15">
    <w:abstractNumId w:val="28"/>
  </w:num>
  <w:num w:numId="16">
    <w:abstractNumId w:val="12"/>
  </w:num>
  <w:num w:numId="17">
    <w:abstractNumId w:val="15"/>
  </w:num>
  <w:num w:numId="18">
    <w:abstractNumId w:val="19"/>
  </w:num>
  <w:num w:numId="19">
    <w:abstractNumId w:val="24"/>
  </w:num>
  <w:num w:numId="20">
    <w:abstractNumId w:val="7"/>
  </w:num>
  <w:num w:numId="21">
    <w:abstractNumId w:val="27"/>
  </w:num>
  <w:num w:numId="22">
    <w:abstractNumId w:val="3"/>
  </w:num>
  <w:num w:numId="23">
    <w:abstractNumId w:val="33"/>
  </w:num>
  <w:num w:numId="24">
    <w:abstractNumId w:val="10"/>
  </w:num>
  <w:num w:numId="25">
    <w:abstractNumId w:val="17"/>
  </w:num>
  <w:num w:numId="26">
    <w:abstractNumId w:val="4"/>
  </w:num>
  <w:num w:numId="27">
    <w:abstractNumId w:val="25"/>
  </w:num>
  <w:num w:numId="28">
    <w:abstractNumId w:val="9"/>
  </w:num>
  <w:num w:numId="29">
    <w:abstractNumId w:val="0"/>
  </w:num>
  <w:num w:numId="30">
    <w:abstractNumId w:val="5"/>
  </w:num>
  <w:num w:numId="31">
    <w:abstractNumId w:val="13"/>
  </w:num>
  <w:num w:numId="32">
    <w:abstractNumId w:val="31"/>
  </w:num>
  <w:num w:numId="33">
    <w:abstractNumId w:val="26"/>
  </w:num>
  <w:num w:numId="34">
    <w:abstractNumId w:val="23"/>
  </w:num>
  <w:num w:numId="3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1099"/>
    <w:rsid w:val="00066F5A"/>
    <w:rsid w:val="000D152D"/>
    <w:rsid w:val="0011728B"/>
    <w:rsid w:val="00126348"/>
    <w:rsid w:val="001E7056"/>
    <w:rsid w:val="0021131E"/>
    <w:rsid w:val="002148D5"/>
    <w:rsid w:val="00251A9A"/>
    <w:rsid w:val="00261A20"/>
    <w:rsid w:val="002D61A8"/>
    <w:rsid w:val="002E24B5"/>
    <w:rsid w:val="003071E3"/>
    <w:rsid w:val="00322D25"/>
    <w:rsid w:val="00323F1A"/>
    <w:rsid w:val="00387A57"/>
    <w:rsid w:val="003A094F"/>
    <w:rsid w:val="003D21BA"/>
    <w:rsid w:val="00401BC7"/>
    <w:rsid w:val="00423E6D"/>
    <w:rsid w:val="005334EB"/>
    <w:rsid w:val="005E3C64"/>
    <w:rsid w:val="005E60B2"/>
    <w:rsid w:val="006764A4"/>
    <w:rsid w:val="0070600C"/>
    <w:rsid w:val="00751FCD"/>
    <w:rsid w:val="007A3791"/>
    <w:rsid w:val="007B701D"/>
    <w:rsid w:val="008D6B54"/>
    <w:rsid w:val="00911CD2"/>
    <w:rsid w:val="00934010"/>
    <w:rsid w:val="0095356D"/>
    <w:rsid w:val="009672EF"/>
    <w:rsid w:val="009C5647"/>
    <w:rsid w:val="00A561E2"/>
    <w:rsid w:val="00AA707A"/>
    <w:rsid w:val="00AB4489"/>
    <w:rsid w:val="00B04193"/>
    <w:rsid w:val="00B373A8"/>
    <w:rsid w:val="00B93DCC"/>
    <w:rsid w:val="00BD08C8"/>
    <w:rsid w:val="00C16F3F"/>
    <w:rsid w:val="00CA27D8"/>
    <w:rsid w:val="00CA7B79"/>
    <w:rsid w:val="00D7582C"/>
    <w:rsid w:val="00E31A77"/>
    <w:rsid w:val="00E87C5F"/>
    <w:rsid w:val="00E915C4"/>
    <w:rsid w:val="00EB1099"/>
    <w:rsid w:val="00F107A3"/>
    <w:rsid w:val="00F12523"/>
    <w:rsid w:val="00F71E5D"/>
    <w:rsid w:val="00F72917"/>
    <w:rsid w:val="00FB7563"/>
    <w:rsid w:val="00FC4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A3830"/>
  <w15:chartTrackingRefBased/>
  <w15:docId w15:val="{2A90C97A-8C43-4299-9F2B-C3202234B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099"/>
    <w:pPr>
      <w:spacing w:after="200" w:line="240" w:lineRule="auto"/>
    </w:pPr>
    <w:rPr>
      <w:rFonts w:ascii="Calibri" w:eastAsia="Calibri" w:hAnsi="Calibri" w:cs="Times New Roman"/>
    </w:rPr>
  </w:style>
  <w:style w:type="paragraph" w:styleId="Heading1">
    <w:name w:val="heading 1"/>
    <w:basedOn w:val="Normal"/>
    <w:next w:val="Normal"/>
    <w:link w:val="Heading1Char"/>
    <w:uiPriority w:val="9"/>
    <w:qFormat/>
    <w:rsid w:val="00FB7563"/>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BD08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148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148D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1099"/>
    <w:pPr>
      <w:spacing w:after="0"/>
      <w:ind w:left="720"/>
      <w:contextualSpacing/>
    </w:pPr>
    <w:rPr>
      <w:rFonts w:ascii="Arial" w:hAnsi="Arial"/>
    </w:rPr>
  </w:style>
  <w:style w:type="table" w:styleId="TableGrid">
    <w:name w:val="Table Grid"/>
    <w:basedOn w:val="TableNormal"/>
    <w:uiPriority w:val="39"/>
    <w:rsid w:val="002E24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B756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B7563"/>
  </w:style>
  <w:style w:type="paragraph" w:styleId="NormalWeb">
    <w:name w:val="Normal (Web)"/>
    <w:basedOn w:val="Normal"/>
    <w:uiPriority w:val="99"/>
    <w:unhideWhenUsed/>
    <w:rsid w:val="00126348"/>
    <w:pPr>
      <w:spacing w:before="100" w:beforeAutospacing="1" w:after="100" w:afterAutospacing="1"/>
    </w:pPr>
    <w:rPr>
      <w:rFonts w:ascii="Times New Roman" w:eastAsia="Times New Roman" w:hAnsi="Times New Roman"/>
      <w:sz w:val="24"/>
      <w:szCs w:val="24"/>
      <w:lang w:eastAsia="en-GB"/>
    </w:rPr>
  </w:style>
  <w:style w:type="character" w:styleId="Strong">
    <w:name w:val="Strong"/>
    <w:basedOn w:val="DefaultParagraphFont"/>
    <w:uiPriority w:val="22"/>
    <w:qFormat/>
    <w:rsid w:val="00126348"/>
    <w:rPr>
      <w:b/>
      <w:bCs/>
    </w:rPr>
  </w:style>
  <w:style w:type="character" w:styleId="Hyperlink">
    <w:name w:val="Hyperlink"/>
    <w:basedOn w:val="DefaultParagraphFont"/>
    <w:uiPriority w:val="99"/>
    <w:semiHidden/>
    <w:unhideWhenUsed/>
    <w:rsid w:val="002148D5"/>
    <w:rPr>
      <w:color w:val="0000FF"/>
      <w:u w:val="single"/>
    </w:rPr>
  </w:style>
  <w:style w:type="character" w:customStyle="1" w:styleId="Heading3Char">
    <w:name w:val="Heading 3 Char"/>
    <w:basedOn w:val="DefaultParagraphFont"/>
    <w:link w:val="Heading3"/>
    <w:uiPriority w:val="9"/>
    <w:rsid w:val="002148D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148D5"/>
    <w:rPr>
      <w:rFonts w:asciiTheme="majorHAnsi" w:eastAsiaTheme="majorEastAsia" w:hAnsiTheme="majorHAnsi" w:cstheme="majorBidi"/>
      <w:i/>
      <w:iCs/>
      <w:color w:val="2F5496" w:themeColor="accent1" w:themeShade="BF"/>
    </w:rPr>
  </w:style>
  <w:style w:type="paragraph" w:customStyle="1" w:styleId="large">
    <w:name w:val="large"/>
    <w:basedOn w:val="Normal"/>
    <w:rsid w:val="006764A4"/>
    <w:pPr>
      <w:spacing w:before="100" w:beforeAutospacing="1" w:after="100" w:afterAutospacing="1"/>
    </w:pPr>
    <w:rPr>
      <w:rFonts w:ascii="Times New Roman" w:eastAsia="Times New Roman" w:hAnsi="Times New Roman"/>
      <w:sz w:val="24"/>
      <w:szCs w:val="24"/>
      <w:lang w:eastAsia="en-GB"/>
    </w:rPr>
  </w:style>
  <w:style w:type="character" w:customStyle="1" w:styleId="Heading2Char">
    <w:name w:val="Heading 2 Char"/>
    <w:basedOn w:val="DefaultParagraphFont"/>
    <w:link w:val="Heading2"/>
    <w:uiPriority w:val="9"/>
    <w:semiHidden/>
    <w:rsid w:val="00BD08C8"/>
    <w:rPr>
      <w:rFonts w:asciiTheme="majorHAnsi" w:eastAsiaTheme="majorEastAsia" w:hAnsiTheme="majorHAnsi" w:cstheme="majorBidi"/>
      <w:color w:val="2F5496" w:themeColor="accent1" w:themeShade="BF"/>
      <w:sz w:val="26"/>
      <w:szCs w:val="26"/>
    </w:rPr>
  </w:style>
  <w:style w:type="character" w:customStyle="1" w:styleId="textlessonlink">
    <w:name w:val="textlessonlink"/>
    <w:basedOn w:val="DefaultParagraphFont"/>
    <w:rsid w:val="00F71E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6623">
      <w:bodyDiv w:val="1"/>
      <w:marLeft w:val="0"/>
      <w:marRight w:val="0"/>
      <w:marTop w:val="0"/>
      <w:marBottom w:val="0"/>
      <w:divBdr>
        <w:top w:val="none" w:sz="0" w:space="0" w:color="auto"/>
        <w:left w:val="none" w:sz="0" w:space="0" w:color="auto"/>
        <w:bottom w:val="none" w:sz="0" w:space="0" w:color="auto"/>
        <w:right w:val="none" w:sz="0" w:space="0" w:color="auto"/>
      </w:divBdr>
    </w:div>
    <w:div w:id="16010417">
      <w:bodyDiv w:val="1"/>
      <w:marLeft w:val="0"/>
      <w:marRight w:val="0"/>
      <w:marTop w:val="0"/>
      <w:marBottom w:val="0"/>
      <w:divBdr>
        <w:top w:val="none" w:sz="0" w:space="0" w:color="auto"/>
        <w:left w:val="none" w:sz="0" w:space="0" w:color="auto"/>
        <w:bottom w:val="none" w:sz="0" w:space="0" w:color="auto"/>
        <w:right w:val="none" w:sz="0" w:space="0" w:color="auto"/>
      </w:divBdr>
    </w:div>
    <w:div w:id="45496299">
      <w:bodyDiv w:val="1"/>
      <w:marLeft w:val="0"/>
      <w:marRight w:val="0"/>
      <w:marTop w:val="0"/>
      <w:marBottom w:val="0"/>
      <w:divBdr>
        <w:top w:val="none" w:sz="0" w:space="0" w:color="auto"/>
        <w:left w:val="none" w:sz="0" w:space="0" w:color="auto"/>
        <w:bottom w:val="none" w:sz="0" w:space="0" w:color="auto"/>
        <w:right w:val="none" w:sz="0" w:space="0" w:color="auto"/>
      </w:divBdr>
    </w:div>
    <w:div w:id="55977299">
      <w:bodyDiv w:val="1"/>
      <w:marLeft w:val="0"/>
      <w:marRight w:val="0"/>
      <w:marTop w:val="0"/>
      <w:marBottom w:val="0"/>
      <w:divBdr>
        <w:top w:val="none" w:sz="0" w:space="0" w:color="auto"/>
        <w:left w:val="none" w:sz="0" w:space="0" w:color="auto"/>
        <w:bottom w:val="none" w:sz="0" w:space="0" w:color="auto"/>
        <w:right w:val="none" w:sz="0" w:space="0" w:color="auto"/>
      </w:divBdr>
    </w:div>
    <w:div w:id="59063363">
      <w:bodyDiv w:val="1"/>
      <w:marLeft w:val="0"/>
      <w:marRight w:val="0"/>
      <w:marTop w:val="0"/>
      <w:marBottom w:val="0"/>
      <w:divBdr>
        <w:top w:val="none" w:sz="0" w:space="0" w:color="auto"/>
        <w:left w:val="none" w:sz="0" w:space="0" w:color="auto"/>
        <w:bottom w:val="none" w:sz="0" w:space="0" w:color="auto"/>
        <w:right w:val="none" w:sz="0" w:space="0" w:color="auto"/>
      </w:divBdr>
    </w:div>
    <w:div w:id="68308414">
      <w:bodyDiv w:val="1"/>
      <w:marLeft w:val="0"/>
      <w:marRight w:val="0"/>
      <w:marTop w:val="0"/>
      <w:marBottom w:val="0"/>
      <w:divBdr>
        <w:top w:val="none" w:sz="0" w:space="0" w:color="auto"/>
        <w:left w:val="none" w:sz="0" w:space="0" w:color="auto"/>
        <w:bottom w:val="none" w:sz="0" w:space="0" w:color="auto"/>
        <w:right w:val="none" w:sz="0" w:space="0" w:color="auto"/>
      </w:divBdr>
    </w:div>
    <w:div w:id="69083921">
      <w:bodyDiv w:val="1"/>
      <w:marLeft w:val="0"/>
      <w:marRight w:val="0"/>
      <w:marTop w:val="0"/>
      <w:marBottom w:val="0"/>
      <w:divBdr>
        <w:top w:val="none" w:sz="0" w:space="0" w:color="auto"/>
        <w:left w:val="none" w:sz="0" w:space="0" w:color="auto"/>
        <w:bottom w:val="none" w:sz="0" w:space="0" w:color="auto"/>
        <w:right w:val="none" w:sz="0" w:space="0" w:color="auto"/>
      </w:divBdr>
    </w:div>
    <w:div w:id="80150841">
      <w:bodyDiv w:val="1"/>
      <w:marLeft w:val="0"/>
      <w:marRight w:val="0"/>
      <w:marTop w:val="0"/>
      <w:marBottom w:val="0"/>
      <w:divBdr>
        <w:top w:val="none" w:sz="0" w:space="0" w:color="auto"/>
        <w:left w:val="none" w:sz="0" w:space="0" w:color="auto"/>
        <w:bottom w:val="none" w:sz="0" w:space="0" w:color="auto"/>
        <w:right w:val="none" w:sz="0" w:space="0" w:color="auto"/>
      </w:divBdr>
    </w:div>
    <w:div w:id="85078105">
      <w:bodyDiv w:val="1"/>
      <w:marLeft w:val="0"/>
      <w:marRight w:val="0"/>
      <w:marTop w:val="0"/>
      <w:marBottom w:val="0"/>
      <w:divBdr>
        <w:top w:val="none" w:sz="0" w:space="0" w:color="auto"/>
        <w:left w:val="none" w:sz="0" w:space="0" w:color="auto"/>
        <w:bottom w:val="none" w:sz="0" w:space="0" w:color="auto"/>
        <w:right w:val="none" w:sz="0" w:space="0" w:color="auto"/>
      </w:divBdr>
    </w:div>
    <w:div w:id="95059648">
      <w:bodyDiv w:val="1"/>
      <w:marLeft w:val="0"/>
      <w:marRight w:val="0"/>
      <w:marTop w:val="0"/>
      <w:marBottom w:val="0"/>
      <w:divBdr>
        <w:top w:val="none" w:sz="0" w:space="0" w:color="auto"/>
        <w:left w:val="none" w:sz="0" w:space="0" w:color="auto"/>
        <w:bottom w:val="none" w:sz="0" w:space="0" w:color="auto"/>
        <w:right w:val="none" w:sz="0" w:space="0" w:color="auto"/>
      </w:divBdr>
    </w:div>
    <w:div w:id="121310800">
      <w:bodyDiv w:val="1"/>
      <w:marLeft w:val="0"/>
      <w:marRight w:val="0"/>
      <w:marTop w:val="0"/>
      <w:marBottom w:val="0"/>
      <w:divBdr>
        <w:top w:val="none" w:sz="0" w:space="0" w:color="auto"/>
        <w:left w:val="none" w:sz="0" w:space="0" w:color="auto"/>
        <w:bottom w:val="none" w:sz="0" w:space="0" w:color="auto"/>
        <w:right w:val="none" w:sz="0" w:space="0" w:color="auto"/>
      </w:divBdr>
    </w:div>
    <w:div w:id="122038970">
      <w:bodyDiv w:val="1"/>
      <w:marLeft w:val="0"/>
      <w:marRight w:val="0"/>
      <w:marTop w:val="0"/>
      <w:marBottom w:val="0"/>
      <w:divBdr>
        <w:top w:val="none" w:sz="0" w:space="0" w:color="auto"/>
        <w:left w:val="none" w:sz="0" w:space="0" w:color="auto"/>
        <w:bottom w:val="none" w:sz="0" w:space="0" w:color="auto"/>
        <w:right w:val="none" w:sz="0" w:space="0" w:color="auto"/>
      </w:divBdr>
    </w:div>
    <w:div w:id="125049173">
      <w:bodyDiv w:val="1"/>
      <w:marLeft w:val="0"/>
      <w:marRight w:val="0"/>
      <w:marTop w:val="0"/>
      <w:marBottom w:val="0"/>
      <w:divBdr>
        <w:top w:val="none" w:sz="0" w:space="0" w:color="auto"/>
        <w:left w:val="none" w:sz="0" w:space="0" w:color="auto"/>
        <w:bottom w:val="none" w:sz="0" w:space="0" w:color="auto"/>
        <w:right w:val="none" w:sz="0" w:space="0" w:color="auto"/>
      </w:divBdr>
    </w:div>
    <w:div w:id="140852927">
      <w:bodyDiv w:val="1"/>
      <w:marLeft w:val="0"/>
      <w:marRight w:val="0"/>
      <w:marTop w:val="0"/>
      <w:marBottom w:val="0"/>
      <w:divBdr>
        <w:top w:val="none" w:sz="0" w:space="0" w:color="auto"/>
        <w:left w:val="none" w:sz="0" w:space="0" w:color="auto"/>
        <w:bottom w:val="none" w:sz="0" w:space="0" w:color="auto"/>
        <w:right w:val="none" w:sz="0" w:space="0" w:color="auto"/>
      </w:divBdr>
    </w:div>
    <w:div w:id="161940328">
      <w:bodyDiv w:val="1"/>
      <w:marLeft w:val="0"/>
      <w:marRight w:val="0"/>
      <w:marTop w:val="0"/>
      <w:marBottom w:val="0"/>
      <w:divBdr>
        <w:top w:val="none" w:sz="0" w:space="0" w:color="auto"/>
        <w:left w:val="none" w:sz="0" w:space="0" w:color="auto"/>
        <w:bottom w:val="none" w:sz="0" w:space="0" w:color="auto"/>
        <w:right w:val="none" w:sz="0" w:space="0" w:color="auto"/>
      </w:divBdr>
    </w:div>
    <w:div w:id="171140496">
      <w:bodyDiv w:val="1"/>
      <w:marLeft w:val="0"/>
      <w:marRight w:val="0"/>
      <w:marTop w:val="0"/>
      <w:marBottom w:val="0"/>
      <w:divBdr>
        <w:top w:val="none" w:sz="0" w:space="0" w:color="auto"/>
        <w:left w:val="none" w:sz="0" w:space="0" w:color="auto"/>
        <w:bottom w:val="none" w:sz="0" w:space="0" w:color="auto"/>
        <w:right w:val="none" w:sz="0" w:space="0" w:color="auto"/>
      </w:divBdr>
    </w:div>
    <w:div w:id="178012661">
      <w:bodyDiv w:val="1"/>
      <w:marLeft w:val="0"/>
      <w:marRight w:val="0"/>
      <w:marTop w:val="0"/>
      <w:marBottom w:val="0"/>
      <w:divBdr>
        <w:top w:val="none" w:sz="0" w:space="0" w:color="auto"/>
        <w:left w:val="none" w:sz="0" w:space="0" w:color="auto"/>
        <w:bottom w:val="none" w:sz="0" w:space="0" w:color="auto"/>
        <w:right w:val="none" w:sz="0" w:space="0" w:color="auto"/>
      </w:divBdr>
    </w:div>
    <w:div w:id="191112874">
      <w:bodyDiv w:val="1"/>
      <w:marLeft w:val="0"/>
      <w:marRight w:val="0"/>
      <w:marTop w:val="0"/>
      <w:marBottom w:val="0"/>
      <w:divBdr>
        <w:top w:val="none" w:sz="0" w:space="0" w:color="auto"/>
        <w:left w:val="none" w:sz="0" w:space="0" w:color="auto"/>
        <w:bottom w:val="none" w:sz="0" w:space="0" w:color="auto"/>
        <w:right w:val="none" w:sz="0" w:space="0" w:color="auto"/>
      </w:divBdr>
    </w:div>
    <w:div w:id="201410249">
      <w:bodyDiv w:val="1"/>
      <w:marLeft w:val="0"/>
      <w:marRight w:val="0"/>
      <w:marTop w:val="0"/>
      <w:marBottom w:val="0"/>
      <w:divBdr>
        <w:top w:val="none" w:sz="0" w:space="0" w:color="auto"/>
        <w:left w:val="none" w:sz="0" w:space="0" w:color="auto"/>
        <w:bottom w:val="none" w:sz="0" w:space="0" w:color="auto"/>
        <w:right w:val="none" w:sz="0" w:space="0" w:color="auto"/>
      </w:divBdr>
    </w:div>
    <w:div w:id="219175227">
      <w:bodyDiv w:val="1"/>
      <w:marLeft w:val="0"/>
      <w:marRight w:val="0"/>
      <w:marTop w:val="0"/>
      <w:marBottom w:val="0"/>
      <w:divBdr>
        <w:top w:val="none" w:sz="0" w:space="0" w:color="auto"/>
        <w:left w:val="none" w:sz="0" w:space="0" w:color="auto"/>
        <w:bottom w:val="none" w:sz="0" w:space="0" w:color="auto"/>
        <w:right w:val="none" w:sz="0" w:space="0" w:color="auto"/>
      </w:divBdr>
    </w:div>
    <w:div w:id="234776780">
      <w:bodyDiv w:val="1"/>
      <w:marLeft w:val="0"/>
      <w:marRight w:val="0"/>
      <w:marTop w:val="0"/>
      <w:marBottom w:val="0"/>
      <w:divBdr>
        <w:top w:val="none" w:sz="0" w:space="0" w:color="auto"/>
        <w:left w:val="none" w:sz="0" w:space="0" w:color="auto"/>
        <w:bottom w:val="none" w:sz="0" w:space="0" w:color="auto"/>
        <w:right w:val="none" w:sz="0" w:space="0" w:color="auto"/>
      </w:divBdr>
    </w:div>
    <w:div w:id="262109841">
      <w:bodyDiv w:val="1"/>
      <w:marLeft w:val="0"/>
      <w:marRight w:val="0"/>
      <w:marTop w:val="0"/>
      <w:marBottom w:val="0"/>
      <w:divBdr>
        <w:top w:val="none" w:sz="0" w:space="0" w:color="auto"/>
        <w:left w:val="none" w:sz="0" w:space="0" w:color="auto"/>
        <w:bottom w:val="none" w:sz="0" w:space="0" w:color="auto"/>
        <w:right w:val="none" w:sz="0" w:space="0" w:color="auto"/>
      </w:divBdr>
    </w:div>
    <w:div w:id="262734530">
      <w:bodyDiv w:val="1"/>
      <w:marLeft w:val="0"/>
      <w:marRight w:val="0"/>
      <w:marTop w:val="0"/>
      <w:marBottom w:val="0"/>
      <w:divBdr>
        <w:top w:val="none" w:sz="0" w:space="0" w:color="auto"/>
        <w:left w:val="none" w:sz="0" w:space="0" w:color="auto"/>
        <w:bottom w:val="none" w:sz="0" w:space="0" w:color="auto"/>
        <w:right w:val="none" w:sz="0" w:space="0" w:color="auto"/>
      </w:divBdr>
    </w:div>
    <w:div w:id="271282273">
      <w:bodyDiv w:val="1"/>
      <w:marLeft w:val="0"/>
      <w:marRight w:val="0"/>
      <w:marTop w:val="0"/>
      <w:marBottom w:val="0"/>
      <w:divBdr>
        <w:top w:val="none" w:sz="0" w:space="0" w:color="auto"/>
        <w:left w:val="none" w:sz="0" w:space="0" w:color="auto"/>
        <w:bottom w:val="none" w:sz="0" w:space="0" w:color="auto"/>
        <w:right w:val="none" w:sz="0" w:space="0" w:color="auto"/>
      </w:divBdr>
    </w:div>
    <w:div w:id="282273461">
      <w:bodyDiv w:val="1"/>
      <w:marLeft w:val="0"/>
      <w:marRight w:val="0"/>
      <w:marTop w:val="0"/>
      <w:marBottom w:val="0"/>
      <w:divBdr>
        <w:top w:val="none" w:sz="0" w:space="0" w:color="auto"/>
        <w:left w:val="none" w:sz="0" w:space="0" w:color="auto"/>
        <w:bottom w:val="none" w:sz="0" w:space="0" w:color="auto"/>
        <w:right w:val="none" w:sz="0" w:space="0" w:color="auto"/>
      </w:divBdr>
    </w:div>
    <w:div w:id="298995018">
      <w:bodyDiv w:val="1"/>
      <w:marLeft w:val="0"/>
      <w:marRight w:val="0"/>
      <w:marTop w:val="0"/>
      <w:marBottom w:val="0"/>
      <w:divBdr>
        <w:top w:val="none" w:sz="0" w:space="0" w:color="auto"/>
        <w:left w:val="none" w:sz="0" w:space="0" w:color="auto"/>
        <w:bottom w:val="none" w:sz="0" w:space="0" w:color="auto"/>
        <w:right w:val="none" w:sz="0" w:space="0" w:color="auto"/>
      </w:divBdr>
    </w:div>
    <w:div w:id="305010674">
      <w:bodyDiv w:val="1"/>
      <w:marLeft w:val="0"/>
      <w:marRight w:val="0"/>
      <w:marTop w:val="0"/>
      <w:marBottom w:val="0"/>
      <w:divBdr>
        <w:top w:val="none" w:sz="0" w:space="0" w:color="auto"/>
        <w:left w:val="none" w:sz="0" w:space="0" w:color="auto"/>
        <w:bottom w:val="none" w:sz="0" w:space="0" w:color="auto"/>
        <w:right w:val="none" w:sz="0" w:space="0" w:color="auto"/>
      </w:divBdr>
    </w:div>
    <w:div w:id="305672041">
      <w:bodyDiv w:val="1"/>
      <w:marLeft w:val="0"/>
      <w:marRight w:val="0"/>
      <w:marTop w:val="0"/>
      <w:marBottom w:val="0"/>
      <w:divBdr>
        <w:top w:val="none" w:sz="0" w:space="0" w:color="auto"/>
        <w:left w:val="none" w:sz="0" w:space="0" w:color="auto"/>
        <w:bottom w:val="none" w:sz="0" w:space="0" w:color="auto"/>
        <w:right w:val="none" w:sz="0" w:space="0" w:color="auto"/>
      </w:divBdr>
    </w:div>
    <w:div w:id="325599825">
      <w:bodyDiv w:val="1"/>
      <w:marLeft w:val="0"/>
      <w:marRight w:val="0"/>
      <w:marTop w:val="0"/>
      <w:marBottom w:val="0"/>
      <w:divBdr>
        <w:top w:val="none" w:sz="0" w:space="0" w:color="auto"/>
        <w:left w:val="none" w:sz="0" w:space="0" w:color="auto"/>
        <w:bottom w:val="none" w:sz="0" w:space="0" w:color="auto"/>
        <w:right w:val="none" w:sz="0" w:space="0" w:color="auto"/>
      </w:divBdr>
    </w:div>
    <w:div w:id="335502392">
      <w:bodyDiv w:val="1"/>
      <w:marLeft w:val="0"/>
      <w:marRight w:val="0"/>
      <w:marTop w:val="0"/>
      <w:marBottom w:val="0"/>
      <w:divBdr>
        <w:top w:val="none" w:sz="0" w:space="0" w:color="auto"/>
        <w:left w:val="none" w:sz="0" w:space="0" w:color="auto"/>
        <w:bottom w:val="none" w:sz="0" w:space="0" w:color="auto"/>
        <w:right w:val="none" w:sz="0" w:space="0" w:color="auto"/>
      </w:divBdr>
    </w:div>
    <w:div w:id="348878148">
      <w:bodyDiv w:val="1"/>
      <w:marLeft w:val="0"/>
      <w:marRight w:val="0"/>
      <w:marTop w:val="0"/>
      <w:marBottom w:val="0"/>
      <w:divBdr>
        <w:top w:val="none" w:sz="0" w:space="0" w:color="auto"/>
        <w:left w:val="none" w:sz="0" w:space="0" w:color="auto"/>
        <w:bottom w:val="none" w:sz="0" w:space="0" w:color="auto"/>
        <w:right w:val="none" w:sz="0" w:space="0" w:color="auto"/>
      </w:divBdr>
    </w:div>
    <w:div w:id="371807033">
      <w:bodyDiv w:val="1"/>
      <w:marLeft w:val="0"/>
      <w:marRight w:val="0"/>
      <w:marTop w:val="0"/>
      <w:marBottom w:val="0"/>
      <w:divBdr>
        <w:top w:val="none" w:sz="0" w:space="0" w:color="auto"/>
        <w:left w:val="none" w:sz="0" w:space="0" w:color="auto"/>
        <w:bottom w:val="none" w:sz="0" w:space="0" w:color="auto"/>
        <w:right w:val="none" w:sz="0" w:space="0" w:color="auto"/>
      </w:divBdr>
    </w:div>
    <w:div w:id="373387609">
      <w:bodyDiv w:val="1"/>
      <w:marLeft w:val="0"/>
      <w:marRight w:val="0"/>
      <w:marTop w:val="0"/>
      <w:marBottom w:val="0"/>
      <w:divBdr>
        <w:top w:val="none" w:sz="0" w:space="0" w:color="auto"/>
        <w:left w:val="none" w:sz="0" w:space="0" w:color="auto"/>
        <w:bottom w:val="none" w:sz="0" w:space="0" w:color="auto"/>
        <w:right w:val="none" w:sz="0" w:space="0" w:color="auto"/>
      </w:divBdr>
    </w:div>
    <w:div w:id="392311594">
      <w:bodyDiv w:val="1"/>
      <w:marLeft w:val="0"/>
      <w:marRight w:val="0"/>
      <w:marTop w:val="0"/>
      <w:marBottom w:val="0"/>
      <w:divBdr>
        <w:top w:val="none" w:sz="0" w:space="0" w:color="auto"/>
        <w:left w:val="none" w:sz="0" w:space="0" w:color="auto"/>
        <w:bottom w:val="none" w:sz="0" w:space="0" w:color="auto"/>
        <w:right w:val="none" w:sz="0" w:space="0" w:color="auto"/>
      </w:divBdr>
    </w:div>
    <w:div w:id="406348765">
      <w:bodyDiv w:val="1"/>
      <w:marLeft w:val="0"/>
      <w:marRight w:val="0"/>
      <w:marTop w:val="0"/>
      <w:marBottom w:val="0"/>
      <w:divBdr>
        <w:top w:val="none" w:sz="0" w:space="0" w:color="auto"/>
        <w:left w:val="none" w:sz="0" w:space="0" w:color="auto"/>
        <w:bottom w:val="none" w:sz="0" w:space="0" w:color="auto"/>
        <w:right w:val="none" w:sz="0" w:space="0" w:color="auto"/>
      </w:divBdr>
    </w:div>
    <w:div w:id="411588942">
      <w:bodyDiv w:val="1"/>
      <w:marLeft w:val="0"/>
      <w:marRight w:val="0"/>
      <w:marTop w:val="0"/>
      <w:marBottom w:val="0"/>
      <w:divBdr>
        <w:top w:val="none" w:sz="0" w:space="0" w:color="auto"/>
        <w:left w:val="none" w:sz="0" w:space="0" w:color="auto"/>
        <w:bottom w:val="none" w:sz="0" w:space="0" w:color="auto"/>
        <w:right w:val="none" w:sz="0" w:space="0" w:color="auto"/>
      </w:divBdr>
    </w:div>
    <w:div w:id="426392807">
      <w:bodyDiv w:val="1"/>
      <w:marLeft w:val="0"/>
      <w:marRight w:val="0"/>
      <w:marTop w:val="0"/>
      <w:marBottom w:val="0"/>
      <w:divBdr>
        <w:top w:val="none" w:sz="0" w:space="0" w:color="auto"/>
        <w:left w:val="none" w:sz="0" w:space="0" w:color="auto"/>
        <w:bottom w:val="none" w:sz="0" w:space="0" w:color="auto"/>
        <w:right w:val="none" w:sz="0" w:space="0" w:color="auto"/>
      </w:divBdr>
    </w:div>
    <w:div w:id="440759311">
      <w:bodyDiv w:val="1"/>
      <w:marLeft w:val="0"/>
      <w:marRight w:val="0"/>
      <w:marTop w:val="0"/>
      <w:marBottom w:val="0"/>
      <w:divBdr>
        <w:top w:val="none" w:sz="0" w:space="0" w:color="auto"/>
        <w:left w:val="none" w:sz="0" w:space="0" w:color="auto"/>
        <w:bottom w:val="none" w:sz="0" w:space="0" w:color="auto"/>
        <w:right w:val="none" w:sz="0" w:space="0" w:color="auto"/>
      </w:divBdr>
      <w:divsChild>
        <w:div w:id="1415935386">
          <w:marLeft w:val="0"/>
          <w:marRight w:val="180"/>
          <w:marTop w:val="0"/>
          <w:marBottom w:val="0"/>
          <w:divBdr>
            <w:top w:val="none" w:sz="0" w:space="0" w:color="auto"/>
            <w:left w:val="none" w:sz="0" w:space="0" w:color="auto"/>
            <w:bottom w:val="none" w:sz="0" w:space="0" w:color="auto"/>
            <w:right w:val="none" w:sz="0" w:space="0" w:color="auto"/>
          </w:divBdr>
          <w:divsChild>
            <w:div w:id="1509370211">
              <w:marLeft w:val="0"/>
              <w:marRight w:val="0"/>
              <w:marTop w:val="0"/>
              <w:marBottom w:val="0"/>
              <w:divBdr>
                <w:top w:val="none" w:sz="0" w:space="0" w:color="auto"/>
                <w:left w:val="none" w:sz="0" w:space="0" w:color="auto"/>
                <w:bottom w:val="none" w:sz="0" w:space="0" w:color="auto"/>
                <w:right w:val="none" w:sz="0" w:space="0" w:color="auto"/>
              </w:divBdr>
              <w:divsChild>
                <w:div w:id="1386561362">
                  <w:marLeft w:val="0"/>
                  <w:marRight w:val="0"/>
                  <w:marTop w:val="0"/>
                  <w:marBottom w:val="0"/>
                  <w:divBdr>
                    <w:top w:val="none" w:sz="0" w:space="0" w:color="auto"/>
                    <w:left w:val="none" w:sz="0" w:space="0" w:color="auto"/>
                    <w:bottom w:val="none" w:sz="0" w:space="0" w:color="auto"/>
                    <w:right w:val="none" w:sz="0" w:space="0" w:color="auto"/>
                  </w:divBdr>
                  <w:divsChild>
                    <w:div w:id="819737682">
                      <w:marLeft w:val="0"/>
                      <w:marRight w:val="0"/>
                      <w:marTop w:val="0"/>
                      <w:marBottom w:val="0"/>
                      <w:divBdr>
                        <w:top w:val="none" w:sz="0" w:space="0" w:color="auto"/>
                        <w:left w:val="none" w:sz="0" w:space="0" w:color="auto"/>
                        <w:bottom w:val="none" w:sz="0" w:space="0" w:color="auto"/>
                        <w:right w:val="none" w:sz="0" w:space="0" w:color="auto"/>
                      </w:divBdr>
                      <w:divsChild>
                        <w:div w:id="1798832406">
                          <w:marLeft w:val="0"/>
                          <w:marRight w:val="0"/>
                          <w:marTop w:val="0"/>
                          <w:marBottom w:val="0"/>
                          <w:divBdr>
                            <w:top w:val="none" w:sz="0" w:space="0" w:color="auto"/>
                            <w:left w:val="none" w:sz="0" w:space="0" w:color="auto"/>
                            <w:bottom w:val="none" w:sz="0" w:space="0" w:color="auto"/>
                            <w:right w:val="none" w:sz="0" w:space="0" w:color="auto"/>
                          </w:divBdr>
                          <w:divsChild>
                            <w:div w:id="1510220341">
                              <w:marLeft w:val="1515"/>
                              <w:marRight w:val="1515"/>
                              <w:marTop w:val="0"/>
                              <w:marBottom w:val="0"/>
                              <w:divBdr>
                                <w:top w:val="none" w:sz="0" w:space="0" w:color="auto"/>
                                <w:left w:val="none" w:sz="0" w:space="0" w:color="auto"/>
                                <w:bottom w:val="none" w:sz="0" w:space="0" w:color="auto"/>
                                <w:right w:val="none" w:sz="0" w:space="0" w:color="auto"/>
                              </w:divBdr>
                              <w:divsChild>
                                <w:div w:id="164115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4302899">
      <w:bodyDiv w:val="1"/>
      <w:marLeft w:val="0"/>
      <w:marRight w:val="0"/>
      <w:marTop w:val="0"/>
      <w:marBottom w:val="0"/>
      <w:divBdr>
        <w:top w:val="none" w:sz="0" w:space="0" w:color="auto"/>
        <w:left w:val="none" w:sz="0" w:space="0" w:color="auto"/>
        <w:bottom w:val="none" w:sz="0" w:space="0" w:color="auto"/>
        <w:right w:val="none" w:sz="0" w:space="0" w:color="auto"/>
      </w:divBdr>
    </w:div>
    <w:div w:id="490484968">
      <w:bodyDiv w:val="1"/>
      <w:marLeft w:val="0"/>
      <w:marRight w:val="0"/>
      <w:marTop w:val="0"/>
      <w:marBottom w:val="0"/>
      <w:divBdr>
        <w:top w:val="none" w:sz="0" w:space="0" w:color="auto"/>
        <w:left w:val="none" w:sz="0" w:space="0" w:color="auto"/>
        <w:bottom w:val="none" w:sz="0" w:space="0" w:color="auto"/>
        <w:right w:val="none" w:sz="0" w:space="0" w:color="auto"/>
      </w:divBdr>
      <w:divsChild>
        <w:div w:id="1347245552">
          <w:marLeft w:val="547"/>
          <w:marRight w:val="0"/>
          <w:marTop w:val="0"/>
          <w:marBottom w:val="0"/>
          <w:divBdr>
            <w:top w:val="none" w:sz="0" w:space="0" w:color="auto"/>
            <w:left w:val="none" w:sz="0" w:space="0" w:color="auto"/>
            <w:bottom w:val="none" w:sz="0" w:space="0" w:color="auto"/>
            <w:right w:val="none" w:sz="0" w:space="0" w:color="auto"/>
          </w:divBdr>
        </w:div>
        <w:div w:id="1189373607">
          <w:marLeft w:val="547"/>
          <w:marRight w:val="0"/>
          <w:marTop w:val="0"/>
          <w:marBottom w:val="0"/>
          <w:divBdr>
            <w:top w:val="none" w:sz="0" w:space="0" w:color="auto"/>
            <w:left w:val="none" w:sz="0" w:space="0" w:color="auto"/>
            <w:bottom w:val="none" w:sz="0" w:space="0" w:color="auto"/>
            <w:right w:val="none" w:sz="0" w:space="0" w:color="auto"/>
          </w:divBdr>
        </w:div>
        <w:div w:id="773936471">
          <w:marLeft w:val="547"/>
          <w:marRight w:val="0"/>
          <w:marTop w:val="0"/>
          <w:marBottom w:val="0"/>
          <w:divBdr>
            <w:top w:val="none" w:sz="0" w:space="0" w:color="auto"/>
            <w:left w:val="none" w:sz="0" w:space="0" w:color="auto"/>
            <w:bottom w:val="none" w:sz="0" w:space="0" w:color="auto"/>
            <w:right w:val="none" w:sz="0" w:space="0" w:color="auto"/>
          </w:divBdr>
        </w:div>
        <w:div w:id="1343707837">
          <w:marLeft w:val="547"/>
          <w:marRight w:val="0"/>
          <w:marTop w:val="0"/>
          <w:marBottom w:val="0"/>
          <w:divBdr>
            <w:top w:val="none" w:sz="0" w:space="0" w:color="auto"/>
            <w:left w:val="none" w:sz="0" w:space="0" w:color="auto"/>
            <w:bottom w:val="none" w:sz="0" w:space="0" w:color="auto"/>
            <w:right w:val="none" w:sz="0" w:space="0" w:color="auto"/>
          </w:divBdr>
        </w:div>
      </w:divsChild>
    </w:div>
    <w:div w:id="512111986">
      <w:bodyDiv w:val="1"/>
      <w:marLeft w:val="0"/>
      <w:marRight w:val="0"/>
      <w:marTop w:val="0"/>
      <w:marBottom w:val="0"/>
      <w:divBdr>
        <w:top w:val="none" w:sz="0" w:space="0" w:color="auto"/>
        <w:left w:val="none" w:sz="0" w:space="0" w:color="auto"/>
        <w:bottom w:val="none" w:sz="0" w:space="0" w:color="auto"/>
        <w:right w:val="none" w:sz="0" w:space="0" w:color="auto"/>
      </w:divBdr>
    </w:div>
    <w:div w:id="517815162">
      <w:bodyDiv w:val="1"/>
      <w:marLeft w:val="0"/>
      <w:marRight w:val="0"/>
      <w:marTop w:val="0"/>
      <w:marBottom w:val="0"/>
      <w:divBdr>
        <w:top w:val="none" w:sz="0" w:space="0" w:color="auto"/>
        <w:left w:val="none" w:sz="0" w:space="0" w:color="auto"/>
        <w:bottom w:val="none" w:sz="0" w:space="0" w:color="auto"/>
        <w:right w:val="none" w:sz="0" w:space="0" w:color="auto"/>
      </w:divBdr>
    </w:div>
    <w:div w:id="518201224">
      <w:bodyDiv w:val="1"/>
      <w:marLeft w:val="0"/>
      <w:marRight w:val="0"/>
      <w:marTop w:val="0"/>
      <w:marBottom w:val="0"/>
      <w:divBdr>
        <w:top w:val="none" w:sz="0" w:space="0" w:color="auto"/>
        <w:left w:val="none" w:sz="0" w:space="0" w:color="auto"/>
        <w:bottom w:val="none" w:sz="0" w:space="0" w:color="auto"/>
        <w:right w:val="none" w:sz="0" w:space="0" w:color="auto"/>
      </w:divBdr>
    </w:div>
    <w:div w:id="554581284">
      <w:bodyDiv w:val="1"/>
      <w:marLeft w:val="0"/>
      <w:marRight w:val="0"/>
      <w:marTop w:val="0"/>
      <w:marBottom w:val="0"/>
      <w:divBdr>
        <w:top w:val="none" w:sz="0" w:space="0" w:color="auto"/>
        <w:left w:val="none" w:sz="0" w:space="0" w:color="auto"/>
        <w:bottom w:val="none" w:sz="0" w:space="0" w:color="auto"/>
        <w:right w:val="none" w:sz="0" w:space="0" w:color="auto"/>
      </w:divBdr>
    </w:div>
    <w:div w:id="568998203">
      <w:bodyDiv w:val="1"/>
      <w:marLeft w:val="0"/>
      <w:marRight w:val="0"/>
      <w:marTop w:val="0"/>
      <w:marBottom w:val="0"/>
      <w:divBdr>
        <w:top w:val="none" w:sz="0" w:space="0" w:color="auto"/>
        <w:left w:val="none" w:sz="0" w:space="0" w:color="auto"/>
        <w:bottom w:val="none" w:sz="0" w:space="0" w:color="auto"/>
        <w:right w:val="none" w:sz="0" w:space="0" w:color="auto"/>
      </w:divBdr>
    </w:div>
    <w:div w:id="570770027">
      <w:bodyDiv w:val="1"/>
      <w:marLeft w:val="0"/>
      <w:marRight w:val="0"/>
      <w:marTop w:val="0"/>
      <w:marBottom w:val="0"/>
      <w:divBdr>
        <w:top w:val="none" w:sz="0" w:space="0" w:color="auto"/>
        <w:left w:val="none" w:sz="0" w:space="0" w:color="auto"/>
        <w:bottom w:val="none" w:sz="0" w:space="0" w:color="auto"/>
        <w:right w:val="none" w:sz="0" w:space="0" w:color="auto"/>
      </w:divBdr>
    </w:div>
    <w:div w:id="591360266">
      <w:bodyDiv w:val="1"/>
      <w:marLeft w:val="0"/>
      <w:marRight w:val="0"/>
      <w:marTop w:val="0"/>
      <w:marBottom w:val="0"/>
      <w:divBdr>
        <w:top w:val="none" w:sz="0" w:space="0" w:color="auto"/>
        <w:left w:val="none" w:sz="0" w:space="0" w:color="auto"/>
        <w:bottom w:val="none" w:sz="0" w:space="0" w:color="auto"/>
        <w:right w:val="none" w:sz="0" w:space="0" w:color="auto"/>
      </w:divBdr>
    </w:div>
    <w:div w:id="596792887">
      <w:bodyDiv w:val="1"/>
      <w:marLeft w:val="0"/>
      <w:marRight w:val="0"/>
      <w:marTop w:val="0"/>
      <w:marBottom w:val="0"/>
      <w:divBdr>
        <w:top w:val="none" w:sz="0" w:space="0" w:color="auto"/>
        <w:left w:val="none" w:sz="0" w:space="0" w:color="auto"/>
        <w:bottom w:val="none" w:sz="0" w:space="0" w:color="auto"/>
        <w:right w:val="none" w:sz="0" w:space="0" w:color="auto"/>
      </w:divBdr>
    </w:div>
    <w:div w:id="598803877">
      <w:bodyDiv w:val="1"/>
      <w:marLeft w:val="0"/>
      <w:marRight w:val="0"/>
      <w:marTop w:val="0"/>
      <w:marBottom w:val="0"/>
      <w:divBdr>
        <w:top w:val="none" w:sz="0" w:space="0" w:color="auto"/>
        <w:left w:val="none" w:sz="0" w:space="0" w:color="auto"/>
        <w:bottom w:val="none" w:sz="0" w:space="0" w:color="auto"/>
        <w:right w:val="none" w:sz="0" w:space="0" w:color="auto"/>
      </w:divBdr>
      <w:divsChild>
        <w:div w:id="567152070">
          <w:marLeft w:val="0"/>
          <w:marRight w:val="170"/>
          <w:marTop w:val="0"/>
          <w:marBottom w:val="0"/>
          <w:divBdr>
            <w:top w:val="none" w:sz="0" w:space="0" w:color="auto"/>
            <w:left w:val="none" w:sz="0" w:space="0" w:color="auto"/>
            <w:bottom w:val="none" w:sz="0" w:space="0" w:color="auto"/>
            <w:right w:val="none" w:sz="0" w:space="0" w:color="auto"/>
          </w:divBdr>
          <w:divsChild>
            <w:div w:id="968899345">
              <w:marLeft w:val="0"/>
              <w:marRight w:val="0"/>
              <w:marTop w:val="0"/>
              <w:marBottom w:val="0"/>
              <w:divBdr>
                <w:top w:val="none" w:sz="0" w:space="0" w:color="auto"/>
                <w:left w:val="none" w:sz="0" w:space="0" w:color="auto"/>
                <w:bottom w:val="none" w:sz="0" w:space="0" w:color="auto"/>
                <w:right w:val="none" w:sz="0" w:space="0" w:color="auto"/>
              </w:divBdr>
              <w:divsChild>
                <w:div w:id="2138796185">
                  <w:marLeft w:val="672"/>
                  <w:marRight w:val="0"/>
                  <w:marTop w:val="0"/>
                  <w:marBottom w:val="0"/>
                  <w:divBdr>
                    <w:top w:val="none" w:sz="0" w:space="0" w:color="auto"/>
                    <w:left w:val="none" w:sz="0" w:space="0" w:color="auto"/>
                    <w:bottom w:val="none" w:sz="0" w:space="0" w:color="auto"/>
                    <w:right w:val="none" w:sz="0" w:space="0" w:color="auto"/>
                  </w:divBdr>
                  <w:divsChild>
                    <w:div w:id="129374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166207">
          <w:marLeft w:val="1515"/>
          <w:marRight w:val="1515"/>
          <w:marTop w:val="0"/>
          <w:marBottom w:val="0"/>
          <w:divBdr>
            <w:top w:val="none" w:sz="0" w:space="0" w:color="auto"/>
            <w:left w:val="none" w:sz="0" w:space="0" w:color="auto"/>
            <w:bottom w:val="none" w:sz="0" w:space="0" w:color="auto"/>
            <w:right w:val="none" w:sz="0" w:space="0" w:color="auto"/>
          </w:divBdr>
          <w:divsChild>
            <w:div w:id="2055735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387102">
      <w:bodyDiv w:val="1"/>
      <w:marLeft w:val="0"/>
      <w:marRight w:val="0"/>
      <w:marTop w:val="0"/>
      <w:marBottom w:val="0"/>
      <w:divBdr>
        <w:top w:val="none" w:sz="0" w:space="0" w:color="auto"/>
        <w:left w:val="none" w:sz="0" w:space="0" w:color="auto"/>
        <w:bottom w:val="none" w:sz="0" w:space="0" w:color="auto"/>
        <w:right w:val="none" w:sz="0" w:space="0" w:color="auto"/>
      </w:divBdr>
    </w:div>
    <w:div w:id="619455826">
      <w:bodyDiv w:val="1"/>
      <w:marLeft w:val="0"/>
      <w:marRight w:val="0"/>
      <w:marTop w:val="0"/>
      <w:marBottom w:val="0"/>
      <w:divBdr>
        <w:top w:val="none" w:sz="0" w:space="0" w:color="auto"/>
        <w:left w:val="none" w:sz="0" w:space="0" w:color="auto"/>
        <w:bottom w:val="none" w:sz="0" w:space="0" w:color="auto"/>
        <w:right w:val="none" w:sz="0" w:space="0" w:color="auto"/>
      </w:divBdr>
    </w:div>
    <w:div w:id="627509546">
      <w:bodyDiv w:val="1"/>
      <w:marLeft w:val="0"/>
      <w:marRight w:val="0"/>
      <w:marTop w:val="0"/>
      <w:marBottom w:val="0"/>
      <w:divBdr>
        <w:top w:val="none" w:sz="0" w:space="0" w:color="auto"/>
        <w:left w:val="none" w:sz="0" w:space="0" w:color="auto"/>
        <w:bottom w:val="none" w:sz="0" w:space="0" w:color="auto"/>
        <w:right w:val="none" w:sz="0" w:space="0" w:color="auto"/>
      </w:divBdr>
    </w:div>
    <w:div w:id="633559704">
      <w:bodyDiv w:val="1"/>
      <w:marLeft w:val="0"/>
      <w:marRight w:val="0"/>
      <w:marTop w:val="0"/>
      <w:marBottom w:val="0"/>
      <w:divBdr>
        <w:top w:val="none" w:sz="0" w:space="0" w:color="auto"/>
        <w:left w:val="none" w:sz="0" w:space="0" w:color="auto"/>
        <w:bottom w:val="none" w:sz="0" w:space="0" w:color="auto"/>
        <w:right w:val="none" w:sz="0" w:space="0" w:color="auto"/>
      </w:divBdr>
    </w:div>
    <w:div w:id="634800183">
      <w:bodyDiv w:val="1"/>
      <w:marLeft w:val="0"/>
      <w:marRight w:val="0"/>
      <w:marTop w:val="0"/>
      <w:marBottom w:val="0"/>
      <w:divBdr>
        <w:top w:val="none" w:sz="0" w:space="0" w:color="auto"/>
        <w:left w:val="none" w:sz="0" w:space="0" w:color="auto"/>
        <w:bottom w:val="none" w:sz="0" w:space="0" w:color="auto"/>
        <w:right w:val="none" w:sz="0" w:space="0" w:color="auto"/>
      </w:divBdr>
    </w:div>
    <w:div w:id="637340109">
      <w:bodyDiv w:val="1"/>
      <w:marLeft w:val="0"/>
      <w:marRight w:val="0"/>
      <w:marTop w:val="0"/>
      <w:marBottom w:val="0"/>
      <w:divBdr>
        <w:top w:val="none" w:sz="0" w:space="0" w:color="auto"/>
        <w:left w:val="none" w:sz="0" w:space="0" w:color="auto"/>
        <w:bottom w:val="none" w:sz="0" w:space="0" w:color="auto"/>
        <w:right w:val="none" w:sz="0" w:space="0" w:color="auto"/>
      </w:divBdr>
    </w:div>
    <w:div w:id="653606204">
      <w:bodyDiv w:val="1"/>
      <w:marLeft w:val="0"/>
      <w:marRight w:val="0"/>
      <w:marTop w:val="0"/>
      <w:marBottom w:val="0"/>
      <w:divBdr>
        <w:top w:val="none" w:sz="0" w:space="0" w:color="auto"/>
        <w:left w:val="none" w:sz="0" w:space="0" w:color="auto"/>
        <w:bottom w:val="none" w:sz="0" w:space="0" w:color="auto"/>
        <w:right w:val="none" w:sz="0" w:space="0" w:color="auto"/>
      </w:divBdr>
    </w:div>
    <w:div w:id="671641315">
      <w:bodyDiv w:val="1"/>
      <w:marLeft w:val="0"/>
      <w:marRight w:val="0"/>
      <w:marTop w:val="0"/>
      <w:marBottom w:val="0"/>
      <w:divBdr>
        <w:top w:val="none" w:sz="0" w:space="0" w:color="auto"/>
        <w:left w:val="none" w:sz="0" w:space="0" w:color="auto"/>
        <w:bottom w:val="none" w:sz="0" w:space="0" w:color="auto"/>
        <w:right w:val="none" w:sz="0" w:space="0" w:color="auto"/>
      </w:divBdr>
    </w:div>
    <w:div w:id="689991051">
      <w:bodyDiv w:val="1"/>
      <w:marLeft w:val="0"/>
      <w:marRight w:val="0"/>
      <w:marTop w:val="0"/>
      <w:marBottom w:val="0"/>
      <w:divBdr>
        <w:top w:val="none" w:sz="0" w:space="0" w:color="auto"/>
        <w:left w:val="none" w:sz="0" w:space="0" w:color="auto"/>
        <w:bottom w:val="none" w:sz="0" w:space="0" w:color="auto"/>
        <w:right w:val="none" w:sz="0" w:space="0" w:color="auto"/>
      </w:divBdr>
    </w:div>
    <w:div w:id="697898465">
      <w:bodyDiv w:val="1"/>
      <w:marLeft w:val="0"/>
      <w:marRight w:val="0"/>
      <w:marTop w:val="0"/>
      <w:marBottom w:val="0"/>
      <w:divBdr>
        <w:top w:val="none" w:sz="0" w:space="0" w:color="auto"/>
        <w:left w:val="none" w:sz="0" w:space="0" w:color="auto"/>
        <w:bottom w:val="none" w:sz="0" w:space="0" w:color="auto"/>
        <w:right w:val="none" w:sz="0" w:space="0" w:color="auto"/>
      </w:divBdr>
    </w:div>
    <w:div w:id="713309373">
      <w:bodyDiv w:val="1"/>
      <w:marLeft w:val="0"/>
      <w:marRight w:val="0"/>
      <w:marTop w:val="0"/>
      <w:marBottom w:val="0"/>
      <w:divBdr>
        <w:top w:val="none" w:sz="0" w:space="0" w:color="auto"/>
        <w:left w:val="none" w:sz="0" w:space="0" w:color="auto"/>
        <w:bottom w:val="none" w:sz="0" w:space="0" w:color="auto"/>
        <w:right w:val="none" w:sz="0" w:space="0" w:color="auto"/>
      </w:divBdr>
    </w:div>
    <w:div w:id="713964091">
      <w:bodyDiv w:val="1"/>
      <w:marLeft w:val="0"/>
      <w:marRight w:val="0"/>
      <w:marTop w:val="0"/>
      <w:marBottom w:val="0"/>
      <w:divBdr>
        <w:top w:val="none" w:sz="0" w:space="0" w:color="auto"/>
        <w:left w:val="none" w:sz="0" w:space="0" w:color="auto"/>
        <w:bottom w:val="none" w:sz="0" w:space="0" w:color="auto"/>
        <w:right w:val="none" w:sz="0" w:space="0" w:color="auto"/>
      </w:divBdr>
    </w:div>
    <w:div w:id="716274830">
      <w:bodyDiv w:val="1"/>
      <w:marLeft w:val="0"/>
      <w:marRight w:val="0"/>
      <w:marTop w:val="0"/>
      <w:marBottom w:val="0"/>
      <w:divBdr>
        <w:top w:val="none" w:sz="0" w:space="0" w:color="auto"/>
        <w:left w:val="none" w:sz="0" w:space="0" w:color="auto"/>
        <w:bottom w:val="none" w:sz="0" w:space="0" w:color="auto"/>
        <w:right w:val="none" w:sz="0" w:space="0" w:color="auto"/>
      </w:divBdr>
    </w:div>
    <w:div w:id="717779784">
      <w:bodyDiv w:val="1"/>
      <w:marLeft w:val="0"/>
      <w:marRight w:val="0"/>
      <w:marTop w:val="0"/>
      <w:marBottom w:val="0"/>
      <w:divBdr>
        <w:top w:val="none" w:sz="0" w:space="0" w:color="auto"/>
        <w:left w:val="none" w:sz="0" w:space="0" w:color="auto"/>
        <w:bottom w:val="none" w:sz="0" w:space="0" w:color="auto"/>
        <w:right w:val="none" w:sz="0" w:space="0" w:color="auto"/>
      </w:divBdr>
    </w:div>
    <w:div w:id="720516884">
      <w:bodyDiv w:val="1"/>
      <w:marLeft w:val="0"/>
      <w:marRight w:val="0"/>
      <w:marTop w:val="0"/>
      <w:marBottom w:val="0"/>
      <w:divBdr>
        <w:top w:val="none" w:sz="0" w:space="0" w:color="auto"/>
        <w:left w:val="none" w:sz="0" w:space="0" w:color="auto"/>
        <w:bottom w:val="none" w:sz="0" w:space="0" w:color="auto"/>
        <w:right w:val="none" w:sz="0" w:space="0" w:color="auto"/>
      </w:divBdr>
    </w:div>
    <w:div w:id="737367693">
      <w:bodyDiv w:val="1"/>
      <w:marLeft w:val="0"/>
      <w:marRight w:val="0"/>
      <w:marTop w:val="0"/>
      <w:marBottom w:val="0"/>
      <w:divBdr>
        <w:top w:val="none" w:sz="0" w:space="0" w:color="auto"/>
        <w:left w:val="none" w:sz="0" w:space="0" w:color="auto"/>
        <w:bottom w:val="none" w:sz="0" w:space="0" w:color="auto"/>
        <w:right w:val="none" w:sz="0" w:space="0" w:color="auto"/>
      </w:divBdr>
    </w:div>
    <w:div w:id="755783575">
      <w:bodyDiv w:val="1"/>
      <w:marLeft w:val="0"/>
      <w:marRight w:val="0"/>
      <w:marTop w:val="0"/>
      <w:marBottom w:val="0"/>
      <w:divBdr>
        <w:top w:val="none" w:sz="0" w:space="0" w:color="auto"/>
        <w:left w:val="none" w:sz="0" w:space="0" w:color="auto"/>
        <w:bottom w:val="none" w:sz="0" w:space="0" w:color="auto"/>
        <w:right w:val="none" w:sz="0" w:space="0" w:color="auto"/>
      </w:divBdr>
    </w:div>
    <w:div w:id="776481616">
      <w:bodyDiv w:val="1"/>
      <w:marLeft w:val="0"/>
      <w:marRight w:val="0"/>
      <w:marTop w:val="0"/>
      <w:marBottom w:val="0"/>
      <w:divBdr>
        <w:top w:val="none" w:sz="0" w:space="0" w:color="auto"/>
        <w:left w:val="none" w:sz="0" w:space="0" w:color="auto"/>
        <w:bottom w:val="none" w:sz="0" w:space="0" w:color="auto"/>
        <w:right w:val="none" w:sz="0" w:space="0" w:color="auto"/>
      </w:divBdr>
    </w:div>
    <w:div w:id="784419893">
      <w:bodyDiv w:val="1"/>
      <w:marLeft w:val="0"/>
      <w:marRight w:val="0"/>
      <w:marTop w:val="0"/>
      <w:marBottom w:val="0"/>
      <w:divBdr>
        <w:top w:val="none" w:sz="0" w:space="0" w:color="auto"/>
        <w:left w:val="none" w:sz="0" w:space="0" w:color="auto"/>
        <w:bottom w:val="none" w:sz="0" w:space="0" w:color="auto"/>
        <w:right w:val="none" w:sz="0" w:space="0" w:color="auto"/>
      </w:divBdr>
    </w:div>
    <w:div w:id="824515268">
      <w:bodyDiv w:val="1"/>
      <w:marLeft w:val="0"/>
      <w:marRight w:val="0"/>
      <w:marTop w:val="0"/>
      <w:marBottom w:val="0"/>
      <w:divBdr>
        <w:top w:val="none" w:sz="0" w:space="0" w:color="auto"/>
        <w:left w:val="none" w:sz="0" w:space="0" w:color="auto"/>
        <w:bottom w:val="none" w:sz="0" w:space="0" w:color="auto"/>
        <w:right w:val="none" w:sz="0" w:space="0" w:color="auto"/>
      </w:divBdr>
      <w:divsChild>
        <w:div w:id="824779463">
          <w:marLeft w:val="547"/>
          <w:marRight w:val="0"/>
          <w:marTop w:val="106"/>
          <w:marBottom w:val="0"/>
          <w:divBdr>
            <w:top w:val="none" w:sz="0" w:space="0" w:color="auto"/>
            <w:left w:val="none" w:sz="0" w:space="0" w:color="auto"/>
            <w:bottom w:val="none" w:sz="0" w:space="0" w:color="auto"/>
            <w:right w:val="none" w:sz="0" w:space="0" w:color="auto"/>
          </w:divBdr>
        </w:div>
      </w:divsChild>
    </w:div>
    <w:div w:id="828520707">
      <w:bodyDiv w:val="1"/>
      <w:marLeft w:val="0"/>
      <w:marRight w:val="0"/>
      <w:marTop w:val="0"/>
      <w:marBottom w:val="0"/>
      <w:divBdr>
        <w:top w:val="none" w:sz="0" w:space="0" w:color="auto"/>
        <w:left w:val="none" w:sz="0" w:space="0" w:color="auto"/>
        <w:bottom w:val="none" w:sz="0" w:space="0" w:color="auto"/>
        <w:right w:val="none" w:sz="0" w:space="0" w:color="auto"/>
      </w:divBdr>
    </w:div>
    <w:div w:id="828909251">
      <w:bodyDiv w:val="1"/>
      <w:marLeft w:val="0"/>
      <w:marRight w:val="0"/>
      <w:marTop w:val="0"/>
      <w:marBottom w:val="0"/>
      <w:divBdr>
        <w:top w:val="none" w:sz="0" w:space="0" w:color="auto"/>
        <w:left w:val="none" w:sz="0" w:space="0" w:color="auto"/>
        <w:bottom w:val="none" w:sz="0" w:space="0" w:color="auto"/>
        <w:right w:val="none" w:sz="0" w:space="0" w:color="auto"/>
      </w:divBdr>
      <w:divsChild>
        <w:div w:id="1733656039">
          <w:marLeft w:val="0"/>
          <w:marRight w:val="0"/>
          <w:marTop w:val="0"/>
          <w:marBottom w:val="0"/>
          <w:divBdr>
            <w:top w:val="none" w:sz="0" w:space="0" w:color="auto"/>
            <w:left w:val="none" w:sz="0" w:space="0" w:color="auto"/>
            <w:bottom w:val="none" w:sz="0" w:space="0" w:color="auto"/>
            <w:right w:val="none" w:sz="0" w:space="0" w:color="auto"/>
          </w:divBdr>
        </w:div>
      </w:divsChild>
    </w:div>
    <w:div w:id="840393395">
      <w:bodyDiv w:val="1"/>
      <w:marLeft w:val="0"/>
      <w:marRight w:val="0"/>
      <w:marTop w:val="0"/>
      <w:marBottom w:val="0"/>
      <w:divBdr>
        <w:top w:val="none" w:sz="0" w:space="0" w:color="auto"/>
        <w:left w:val="none" w:sz="0" w:space="0" w:color="auto"/>
        <w:bottom w:val="none" w:sz="0" w:space="0" w:color="auto"/>
        <w:right w:val="none" w:sz="0" w:space="0" w:color="auto"/>
      </w:divBdr>
    </w:div>
    <w:div w:id="845439808">
      <w:bodyDiv w:val="1"/>
      <w:marLeft w:val="0"/>
      <w:marRight w:val="0"/>
      <w:marTop w:val="0"/>
      <w:marBottom w:val="0"/>
      <w:divBdr>
        <w:top w:val="none" w:sz="0" w:space="0" w:color="auto"/>
        <w:left w:val="none" w:sz="0" w:space="0" w:color="auto"/>
        <w:bottom w:val="none" w:sz="0" w:space="0" w:color="auto"/>
        <w:right w:val="none" w:sz="0" w:space="0" w:color="auto"/>
      </w:divBdr>
    </w:div>
    <w:div w:id="847066589">
      <w:bodyDiv w:val="1"/>
      <w:marLeft w:val="0"/>
      <w:marRight w:val="0"/>
      <w:marTop w:val="0"/>
      <w:marBottom w:val="0"/>
      <w:divBdr>
        <w:top w:val="none" w:sz="0" w:space="0" w:color="auto"/>
        <w:left w:val="none" w:sz="0" w:space="0" w:color="auto"/>
        <w:bottom w:val="none" w:sz="0" w:space="0" w:color="auto"/>
        <w:right w:val="none" w:sz="0" w:space="0" w:color="auto"/>
      </w:divBdr>
    </w:div>
    <w:div w:id="871914474">
      <w:bodyDiv w:val="1"/>
      <w:marLeft w:val="0"/>
      <w:marRight w:val="0"/>
      <w:marTop w:val="0"/>
      <w:marBottom w:val="0"/>
      <w:divBdr>
        <w:top w:val="none" w:sz="0" w:space="0" w:color="auto"/>
        <w:left w:val="none" w:sz="0" w:space="0" w:color="auto"/>
        <w:bottom w:val="none" w:sz="0" w:space="0" w:color="auto"/>
        <w:right w:val="none" w:sz="0" w:space="0" w:color="auto"/>
      </w:divBdr>
      <w:divsChild>
        <w:div w:id="134566530">
          <w:marLeft w:val="0"/>
          <w:marRight w:val="0"/>
          <w:marTop w:val="0"/>
          <w:marBottom w:val="0"/>
          <w:divBdr>
            <w:top w:val="none" w:sz="0" w:space="0" w:color="auto"/>
            <w:left w:val="none" w:sz="0" w:space="0" w:color="auto"/>
            <w:bottom w:val="none" w:sz="0" w:space="0" w:color="auto"/>
            <w:right w:val="none" w:sz="0" w:space="0" w:color="auto"/>
          </w:divBdr>
          <w:divsChild>
            <w:div w:id="435440569">
              <w:marLeft w:val="0"/>
              <w:marRight w:val="0"/>
              <w:marTop w:val="0"/>
              <w:marBottom w:val="0"/>
              <w:divBdr>
                <w:top w:val="none" w:sz="0" w:space="0" w:color="auto"/>
                <w:left w:val="none" w:sz="0" w:space="0" w:color="auto"/>
                <w:bottom w:val="none" w:sz="0" w:space="0" w:color="auto"/>
                <w:right w:val="none" w:sz="0" w:space="0" w:color="auto"/>
              </w:divBdr>
              <w:divsChild>
                <w:div w:id="428307682">
                  <w:marLeft w:val="0"/>
                  <w:marRight w:val="0"/>
                  <w:marTop w:val="0"/>
                  <w:marBottom w:val="0"/>
                  <w:divBdr>
                    <w:top w:val="none" w:sz="0" w:space="0" w:color="auto"/>
                    <w:left w:val="none" w:sz="0" w:space="0" w:color="auto"/>
                    <w:bottom w:val="none" w:sz="0" w:space="0" w:color="auto"/>
                    <w:right w:val="none" w:sz="0" w:space="0" w:color="auto"/>
                  </w:divBdr>
                  <w:divsChild>
                    <w:div w:id="1708331610">
                      <w:marLeft w:val="1605"/>
                      <w:marRight w:val="1605"/>
                      <w:marTop w:val="0"/>
                      <w:marBottom w:val="0"/>
                      <w:divBdr>
                        <w:top w:val="none" w:sz="0" w:space="0" w:color="auto"/>
                        <w:left w:val="none" w:sz="0" w:space="0" w:color="auto"/>
                        <w:bottom w:val="none" w:sz="0" w:space="0" w:color="auto"/>
                        <w:right w:val="none" w:sz="0" w:space="0" w:color="auto"/>
                      </w:divBdr>
                      <w:divsChild>
                        <w:div w:id="126768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4583297">
      <w:bodyDiv w:val="1"/>
      <w:marLeft w:val="0"/>
      <w:marRight w:val="0"/>
      <w:marTop w:val="0"/>
      <w:marBottom w:val="0"/>
      <w:divBdr>
        <w:top w:val="none" w:sz="0" w:space="0" w:color="auto"/>
        <w:left w:val="none" w:sz="0" w:space="0" w:color="auto"/>
        <w:bottom w:val="none" w:sz="0" w:space="0" w:color="auto"/>
        <w:right w:val="none" w:sz="0" w:space="0" w:color="auto"/>
      </w:divBdr>
    </w:div>
    <w:div w:id="889731279">
      <w:bodyDiv w:val="1"/>
      <w:marLeft w:val="0"/>
      <w:marRight w:val="0"/>
      <w:marTop w:val="0"/>
      <w:marBottom w:val="0"/>
      <w:divBdr>
        <w:top w:val="none" w:sz="0" w:space="0" w:color="auto"/>
        <w:left w:val="none" w:sz="0" w:space="0" w:color="auto"/>
        <w:bottom w:val="none" w:sz="0" w:space="0" w:color="auto"/>
        <w:right w:val="none" w:sz="0" w:space="0" w:color="auto"/>
      </w:divBdr>
    </w:div>
    <w:div w:id="903878473">
      <w:bodyDiv w:val="1"/>
      <w:marLeft w:val="0"/>
      <w:marRight w:val="0"/>
      <w:marTop w:val="0"/>
      <w:marBottom w:val="0"/>
      <w:divBdr>
        <w:top w:val="none" w:sz="0" w:space="0" w:color="auto"/>
        <w:left w:val="none" w:sz="0" w:space="0" w:color="auto"/>
        <w:bottom w:val="none" w:sz="0" w:space="0" w:color="auto"/>
        <w:right w:val="none" w:sz="0" w:space="0" w:color="auto"/>
      </w:divBdr>
    </w:div>
    <w:div w:id="918292332">
      <w:bodyDiv w:val="1"/>
      <w:marLeft w:val="0"/>
      <w:marRight w:val="0"/>
      <w:marTop w:val="0"/>
      <w:marBottom w:val="0"/>
      <w:divBdr>
        <w:top w:val="none" w:sz="0" w:space="0" w:color="auto"/>
        <w:left w:val="none" w:sz="0" w:space="0" w:color="auto"/>
        <w:bottom w:val="none" w:sz="0" w:space="0" w:color="auto"/>
        <w:right w:val="none" w:sz="0" w:space="0" w:color="auto"/>
      </w:divBdr>
    </w:div>
    <w:div w:id="947198557">
      <w:bodyDiv w:val="1"/>
      <w:marLeft w:val="0"/>
      <w:marRight w:val="0"/>
      <w:marTop w:val="0"/>
      <w:marBottom w:val="0"/>
      <w:divBdr>
        <w:top w:val="none" w:sz="0" w:space="0" w:color="auto"/>
        <w:left w:val="none" w:sz="0" w:space="0" w:color="auto"/>
        <w:bottom w:val="none" w:sz="0" w:space="0" w:color="auto"/>
        <w:right w:val="none" w:sz="0" w:space="0" w:color="auto"/>
      </w:divBdr>
    </w:div>
    <w:div w:id="959993506">
      <w:bodyDiv w:val="1"/>
      <w:marLeft w:val="0"/>
      <w:marRight w:val="0"/>
      <w:marTop w:val="0"/>
      <w:marBottom w:val="0"/>
      <w:divBdr>
        <w:top w:val="none" w:sz="0" w:space="0" w:color="auto"/>
        <w:left w:val="none" w:sz="0" w:space="0" w:color="auto"/>
        <w:bottom w:val="none" w:sz="0" w:space="0" w:color="auto"/>
        <w:right w:val="none" w:sz="0" w:space="0" w:color="auto"/>
      </w:divBdr>
    </w:div>
    <w:div w:id="971600406">
      <w:bodyDiv w:val="1"/>
      <w:marLeft w:val="0"/>
      <w:marRight w:val="0"/>
      <w:marTop w:val="0"/>
      <w:marBottom w:val="0"/>
      <w:divBdr>
        <w:top w:val="none" w:sz="0" w:space="0" w:color="auto"/>
        <w:left w:val="none" w:sz="0" w:space="0" w:color="auto"/>
        <w:bottom w:val="none" w:sz="0" w:space="0" w:color="auto"/>
        <w:right w:val="none" w:sz="0" w:space="0" w:color="auto"/>
      </w:divBdr>
    </w:div>
    <w:div w:id="972757805">
      <w:bodyDiv w:val="1"/>
      <w:marLeft w:val="0"/>
      <w:marRight w:val="0"/>
      <w:marTop w:val="0"/>
      <w:marBottom w:val="0"/>
      <w:divBdr>
        <w:top w:val="none" w:sz="0" w:space="0" w:color="auto"/>
        <w:left w:val="none" w:sz="0" w:space="0" w:color="auto"/>
        <w:bottom w:val="none" w:sz="0" w:space="0" w:color="auto"/>
        <w:right w:val="none" w:sz="0" w:space="0" w:color="auto"/>
      </w:divBdr>
    </w:div>
    <w:div w:id="988899489">
      <w:bodyDiv w:val="1"/>
      <w:marLeft w:val="0"/>
      <w:marRight w:val="0"/>
      <w:marTop w:val="0"/>
      <w:marBottom w:val="0"/>
      <w:divBdr>
        <w:top w:val="none" w:sz="0" w:space="0" w:color="auto"/>
        <w:left w:val="none" w:sz="0" w:space="0" w:color="auto"/>
        <w:bottom w:val="none" w:sz="0" w:space="0" w:color="auto"/>
        <w:right w:val="none" w:sz="0" w:space="0" w:color="auto"/>
      </w:divBdr>
      <w:divsChild>
        <w:div w:id="1901594466">
          <w:marLeft w:val="0"/>
          <w:marRight w:val="480"/>
          <w:marTop w:val="0"/>
          <w:marBottom w:val="0"/>
          <w:divBdr>
            <w:top w:val="none" w:sz="0" w:space="0" w:color="auto"/>
            <w:left w:val="none" w:sz="0" w:space="0" w:color="auto"/>
            <w:bottom w:val="none" w:sz="0" w:space="0" w:color="auto"/>
            <w:right w:val="none" w:sz="0" w:space="0" w:color="auto"/>
          </w:divBdr>
        </w:div>
      </w:divsChild>
    </w:div>
    <w:div w:id="993872653">
      <w:bodyDiv w:val="1"/>
      <w:marLeft w:val="0"/>
      <w:marRight w:val="0"/>
      <w:marTop w:val="0"/>
      <w:marBottom w:val="0"/>
      <w:divBdr>
        <w:top w:val="none" w:sz="0" w:space="0" w:color="auto"/>
        <w:left w:val="none" w:sz="0" w:space="0" w:color="auto"/>
        <w:bottom w:val="none" w:sz="0" w:space="0" w:color="auto"/>
        <w:right w:val="none" w:sz="0" w:space="0" w:color="auto"/>
      </w:divBdr>
    </w:div>
    <w:div w:id="994845283">
      <w:bodyDiv w:val="1"/>
      <w:marLeft w:val="0"/>
      <w:marRight w:val="0"/>
      <w:marTop w:val="0"/>
      <w:marBottom w:val="0"/>
      <w:divBdr>
        <w:top w:val="none" w:sz="0" w:space="0" w:color="auto"/>
        <w:left w:val="none" w:sz="0" w:space="0" w:color="auto"/>
        <w:bottom w:val="none" w:sz="0" w:space="0" w:color="auto"/>
        <w:right w:val="none" w:sz="0" w:space="0" w:color="auto"/>
      </w:divBdr>
    </w:div>
    <w:div w:id="1007442716">
      <w:bodyDiv w:val="1"/>
      <w:marLeft w:val="0"/>
      <w:marRight w:val="0"/>
      <w:marTop w:val="0"/>
      <w:marBottom w:val="0"/>
      <w:divBdr>
        <w:top w:val="none" w:sz="0" w:space="0" w:color="auto"/>
        <w:left w:val="none" w:sz="0" w:space="0" w:color="auto"/>
        <w:bottom w:val="none" w:sz="0" w:space="0" w:color="auto"/>
        <w:right w:val="none" w:sz="0" w:space="0" w:color="auto"/>
      </w:divBdr>
    </w:div>
    <w:div w:id="1023938891">
      <w:bodyDiv w:val="1"/>
      <w:marLeft w:val="0"/>
      <w:marRight w:val="0"/>
      <w:marTop w:val="0"/>
      <w:marBottom w:val="0"/>
      <w:divBdr>
        <w:top w:val="none" w:sz="0" w:space="0" w:color="auto"/>
        <w:left w:val="none" w:sz="0" w:space="0" w:color="auto"/>
        <w:bottom w:val="none" w:sz="0" w:space="0" w:color="auto"/>
        <w:right w:val="none" w:sz="0" w:space="0" w:color="auto"/>
      </w:divBdr>
    </w:div>
    <w:div w:id="1027411960">
      <w:bodyDiv w:val="1"/>
      <w:marLeft w:val="0"/>
      <w:marRight w:val="0"/>
      <w:marTop w:val="0"/>
      <w:marBottom w:val="0"/>
      <w:divBdr>
        <w:top w:val="none" w:sz="0" w:space="0" w:color="auto"/>
        <w:left w:val="none" w:sz="0" w:space="0" w:color="auto"/>
        <w:bottom w:val="none" w:sz="0" w:space="0" w:color="auto"/>
        <w:right w:val="none" w:sz="0" w:space="0" w:color="auto"/>
      </w:divBdr>
    </w:div>
    <w:div w:id="1031420813">
      <w:bodyDiv w:val="1"/>
      <w:marLeft w:val="0"/>
      <w:marRight w:val="0"/>
      <w:marTop w:val="0"/>
      <w:marBottom w:val="0"/>
      <w:divBdr>
        <w:top w:val="none" w:sz="0" w:space="0" w:color="auto"/>
        <w:left w:val="none" w:sz="0" w:space="0" w:color="auto"/>
        <w:bottom w:val="none" w:sz="0" w:space="0" w:color="auto"/>
        <w:right w:val="none" w:sz="0" w:space="0" w:color="auto"/>
      </w:divBdr>
    </w:div>
    <w:div w:id="1046755126">
      <w:bodyDiv w:val="1"/>
      <w:marLeft w:val="0"/>
      <w:marRight w:val="0"/>
      <w:marTop w:val="0"/>
      <w:marBottom w:val="0"/>
      <w:divBdr>
        <w:top w:val="none" w:sz="0" w:space="0" w:color="auto"/>
        <w:left w:val="none" w:sz="0" w:space="0" w:color="auto"/>
        <w:bottom w:val="none" w:sz="0" w:space="0" w:color="auto"/>
        <w:right w:val="none" w:sz="0" w:space="0" w:color="auto"/>
      </w:divBdr>
    </w:div>
    <w:div w:id="1051003381">
      <w:bodyDiv w:val="1"/>
      <w:marLeft w:val="0"/>
      <w:marRight w:val="0"/>
      <w:marTop w:val="0"/>
      <w:marBottom w:val="0"/>
      <w:divBdr>
        <w:top w:val="none" w:sz="0" w:space="0" w:color="auto"/>
        <w:left w:val="none" w:sz="0" w:space="0" w:color="auto"/>
        <w:bottom w:val="none" w:sz="0" w:space="0" w:color="auto"/>
        <w:right w:val="none" w:sz="0" w:space="0" w:color="auto"/>
      </w:divBdr>
    </w:div>
    <w:div w:id="1062633013">
      <w:bodyDiv w:val="1"/>
      <w:marLeft w:val="0"/>
      <w:marRight w:val="0"/>
      <w:marTop w:val="0"/>
      <w:marBottom w:val="0"/>
      <w:divBdr>
        <w:top w:val="none" w:sz="0" w:space="0" w:color="auto"/>
        <w:left w:val="none" w:sz="0" w:space="0" w:color="auto"/>
        <w:bottom w:val="none" w:sz="0" w:space="0" w:color="auto"/>
        <w:right w:val="none" w:sz="0" w:space="0" w:color="auto"/>
      </w:divBdr>
    </w:div>
    <w:div w:id="1064455042">
      <w:bodyDiv w:val="1"/>
      <w:marLeft w:val="0"/>
      <w:marRight w:val="0"/>
      <w:marTop w:val="0"/>
      <w:marBottom w:val="0"/>
      <w:divBdr>
        <w:top w:val="none" w:sz="0" w:space="0" w:color="auto"/>
        <w:left w:val="none" w:sz="0" w:space="0" w:color="auto"/>
        <w:bottom w:val="none" w:sz="0" w:space="0" w:color="auto"/>
        <w:right w:val="none" w:sz="0" w:space="0" w:color="auto"/>
      </w:divBdr>
    </w:div>
    <w:div w:id="1071000472">
      <w:bodyDiv w:val="1"/>
      <w:marLeft w:val="0"/>
      <w:marRight w:val="0"/>
      <w:marTop w:val="0"/>
      <w:marBottom w:val="0"/>
      <w:divBdr>
        <w:top w:val="none" w:sz="0" w:space="0" w:color="auto"/>
        <w:left w:val="none" w:sz="0" w:space="0" w:color="auto"/>
        <w:bottom w:val="none" w:sz="0" w:space="0" w:color="auto"/>
        <w:right w:val="none" w:sz="0" w:space="0" w:color="auto"/>
      </w:divBdr>
    </w:div>
    <w:div w:id="1071780428">
      <w:bodyDiv w:val="1"/>
      <w:marLeft w:val="0"/>
      <w:marRight w:val="0"/>
      <w:marTop w:val="0"/>
      <w:marBottom w:val="0"/>
      <w:divBdr>
        <w:top w:val="none" w:sz="0" w:space="0" w:color="auto"/>
        <w:left w:val="none" w:sz="0" w:space="0" w:color="auto"/>
        <w:bottom w:val="none" w:sz="0" w:space="0" w:color="auto"/>
        <w:right w:val="none" w:sz="0" w:space="0" w:color="auto"/>
      </w:divBdr>
    </w:div>
    <w:div w:id="1073964052">
      <w:bodyDiv w:val="1"/>
      <w:marLeft w:val="0"/>
      <w:marRight w:val="0"/>
      <w:marTop w:val="0"/>
      <w:marBottom w:val="0"/>
      <w:divBdr>
        <w:top w:val="none" w:sz="0" w:space="0" w:color="auto"/>
        <w:left w:val="none" w:sz="0" w:space="0" w:color="auto"/>
        <w:bottom w:val="none" w:sz="0" w:space="0" w:color="auto"/>
        <w:right w:val="none" w:sz="0" w:space="0" w:color="auto"/>
      </w:divBdr>
    </w:div>
    <w:div w:id="1075856217">
      <w:bodyDiv w:val="1"/>
      <w:marLeft w:val="0"/>
      <w:marRight w:val="0"/>
      <w:marTop w:val="0"/>
      <w:marBottom w:val="0"/>
      <w:divBdr>
        <w:top w:val="none" w:sz="0" w:space="0" w:color="auto"/>
        <w:left w:val="none" w:sz="0" w:space="0" w:color="auto"/>
        <w:bottom w:val="none" w:sz="0" w:space="0" w:color="auto"/>
        <w:right w:val="none" w:sz="0" w:space="0" w:color="auto"/>
      </w:divBdr>
    </w:div>
    <w:div w:id="1080979485">
      <w:bodyDiv w:val="1"/>
      <w:marLeft w:val="0"/>
      <w:marRight w:val="0"/>
      <w:marTop w:val="0"/>
      <w:marBottom w:val="0"/>
      <w:divBdr>
        <w:top w:val="none" w:sz="0" w:space="0" w:color="auto"/>
        <w:left w:val="none" w:sz="0" w:space="0" w:color="auto"/>
        <w:bottom w:val="none" w:sz="0" w:space="0" w:color="auto"/>
        <w:right w:val="none" w:sz="0" w:space="0" w:color="auto"/>
      </w:divBdr>
    </w:div>
    <w:div w:id="1114590662">
      <w:bodyDiv w:val="1"/>
      <w:marLeft w:val="0"/>
      <w:marRight w:val="0"/>
      <w:marTop w:val="0"/>
      <w:marBottom w:val="0"/>
      <w:divBdr>
        <w:top w:val="none" w:sz="0" w:space="0" w:color="auto"/>
        <w:left w:val="none" w:sz="0" w:space="0" w:color="auto"/>
        <w:bottom w:val="none" w:sz="0" w:space="0" w:color="auto"/>
        <w:right w:val="none" w:sz="0" w:space="0" w:color="auto"/>
      </w:divBdr>
    </w:div>
    <w:div w:id="1129519343">
      <w:bodyDiv w:val="1"/>
      <w:marLeft w:val="0"/>
      <w:marRight w:val="0"/>
      <w:marTop w:val="0"/>
      <w:marBottom w:val="0"/>
      <w:divBdr>
        <w:top w:val="none" w:sz="0" w:space="0" w:color="auto"/>
        <w:left w:val="none" w:sz="0" w:space="0" w:color="auto"/>
        <w:bottom w:val="none" w:sz="0" w:space="0" w:color="auto"/>
        <w:right w:val="none" w:sz="0" w:space="0" w:color="auto"/>
      </w:divBdr>
    </w:div>
    <w:div w:id="1139034585">
      <w:bodyDiv w:val="1"/>
      <w:marLeft w:val="0"/>
      <w:marRight w:val="0"/>
      <w:marTop w:val="0"/>
      <w:marBottom w:val="0"/>
      <w:divBdr>
        <w:top w:val="none" w:sz="0" w:space="0" w:color="auto"/>
        <w:left w:val="none" w:sz="0" w:space="0" w:color="auto"/>
        <w:bottom w:val="none" w:sz="0" w:space="0" w:color="auto"/>
        <w:right w:val="none" w:sz="0" w:space="0" w:color="auto"/>
      </w:divBdr>
    </w:div>
    <w:div w:id="1141652263">
      <w:bodyDiv w:val="1"/>
      <w:marLeft w:val="0"/>
      <w:marRight w:val="0"/>
      <w:marTop w:val="0"/>
      <w:marBottom w:val="0"/>
      <w:divBdr>
        <w:top w:val="none" w:sz="0" w:space="0" w:color="auto"/>
        <w:left w:val="none" w:sz="0" w:space="0" w:color="auto"/>
        <w:bottom w:val="none" w:sz="0" w:space="0" w:color="auto"/>
        <w:right w:val="none" w:sz="0" w:space="0" w:color="auto"/>
      </w:divBdr>
    </w:div>
    <w:div w:id="1164006291">
      <w:bodyDiv w:val="1"/>
      <w:marLeft w:val="0"/>
      <w:marRight w:val="0"/>
      <w:marTop w:val="0"/>
      <w:marBottom w:val="0"/>
      <w:divBdr>
        <w:top w:val="none" w:sz="0" w:space="0" w:color="auto"/>
        <w:left w:val="none" w:sz="0" w:space="0" w:color="auto"/>
        <w:bottom w:val="none" w:sz="0" w:space="0" w:color="auto"/>
        <w:right w:val="none" w:sz="0" w:space="0" w:color="auto"/>
      </w:divBdr>
    </w:div>
    <w:div w:id="1172142022">
      <w:bodyDiv w:val="1"/>
      <w:marLeft w:val="0"/>
      <w:marRight w:val="0"/>
      <w:marTop w:val="0"/>
      <w:marBottom w:val="0"/>
      <w:divBdr>
        <w:top w:val="none" w:sz="0" w:space="0" w:color="auto"/>
        <w:left w:val="none" w:sz="0" w:space="0" w:color="auto"/>
        <w:bottom w:val="none" w:sz="0" w:space="0" w:color="auto"/>
        <w:right w:val="none" w:sz="0" w:space="0" w:color="auto"/>
      </w:divBdr>
    </w:div>
    <w:div w:id="1173179759">
      <w:bodyDiv w:val="1"/>
      <w:marLeft w:val="0"/>
      <w:marRight w:val="0"/>
      <w:marTop w:val="0"/>
      <w:marBottom w:val="0"/>
      <w:divBdr>
        <w:top w:val="none" w:sz="0" w:space="0" w:color="auto"/>
        <w:left w:val="none" w:sz="0" w:space="0" w:color="auto"/>
        <w:bottom w:val="none" w:sz="0" w:space="0" w:color="auto"/>
        <w:right w:val="none" w:sz="0" w:space="0" w:color="auto"/>
      </w:divBdr>
    </w:div>
    <w:div w:id="1176001245">
      <w:bodyDiv w:val="1"/>
      <w:marLeft w:val="0"/>
      <w:marRight w:val="0"/>
      <w:marTop w:val="0"/>
      <w:marBottom w:val="0"/>
      <w:divBdr>
        <w:top w:val="none" w:sz="0" w:space="0" w:color="auto"/>
        <w:left w:val="none" w:sz="0" w:space="0" w:color="auto"/>
        <w:bottom w:val="none" w:sz="0" w:space="0" w:color="auto"/>
        <w:right w:val="none" w:sz="0" w:space="0" w:color="auto"/>
      </w:divBdr>
    </w:div>
    <w:div w:id="1178738197">
      <w:bodyDiv w:val="1"/>
      <w:marLeft w:val="0"/>
      <w:marRight w:val="0"/>
      <w:marTop w:val="0"/>
      <w:marBottom w:val="0"/>
      <w:divBdr>
        <w:top w:val="none" w:sz="0" w:space="0" w:color="auto"/>
        <w:left w:val="none" w:sz="0" w:space="0" w:color="auto"/>
        <w:bottom w:val="none" w:sz="0" w:space="0" w:color="auto"/>
        <w:right w:val="none" w:sz="0" w:space="0" w:color="auto"/>
      </w:divBdr>
    </w:div>
    <w:div w:id="1179123731">
      <w:bodyDiv w:val="1"/>
      <w:marLeft w:val="0"/>
      <w:marRight w:val="0"/>
      <w:marTop w:val="0"/>
      <w:marBottom w:val="0"/>
      <w:divBdr>
        <w:top w:val="none" w:sz="0" w:space="0" w:color="auto"/>
        <w:left w:val="none" w:sz="0" w:space="0" w:color="auto"/>
        <w:bottom w:val="none" w:sz="0" w:space="0" w:color="auto"/>
        <w:right w:val="none" w:sz="0" w:space="0" w:color="auto"/>
      </w:divBdr>
    </w:div>
    <w:div w:id="1192692269">
      <w:bodyDiv w:val="1"/>
      <w:marLeft w:val="0"/>
      <w:marRight w:val="0"/>
      <w:marTop w:val="0"/>
      <w:marBottom w:val="0"/>
      <w:divBdr>
        <w:top w:val="none" w:sz="0" w:space="0" w:color="auto"/>
        <w:left w:val="none" w:sz="0" w:space="0" w:color="auto"/>
        <w:bottom w:val="none" w:sz="0" w:space="0" w:color="auto"/>
        <w:right w:val="none" w:sz="0" w:space="0" w:color="auto"/>
      </w:divBdr>
    </w:div>
    <w:div w:id="1219171065">
      <w:bodyDiv w:val="1"/>
      <w:marLeft w:val="0"/>
      <w:marRight w:val="0"/>
      <w:marTop w:val="0"/>
      <w:marBottom w:val="0"/>
      <w:divBdr>
        <w:top w:val="none" w:sz="0" w:space="0" w:color="auto"/>
        <w:left w:val="none" w:sz="0" w:space="0" w:color="auto"/>
        <w:bottom w:val="none" w:sz="0" w:space="0" w:color="auto"/>
        <w:right w:val="none" w:sz="0" w:space="0" w:color="auto"/>
      </w:divBdr>
    </w:div>
    <w:div w:id="1226136960">
      <w:bodyDiv w:val="1"/>
      <w:marLeft w:val="0"/>
      <w:marRight w:val="0"/>
      <w:marTop w:val="0"/>
      <w:marBottom w:val="0"/>
      <w:divBdr>
        <w:top w:val="none" w:sz="0" w:space="0" w:color="auto"/>
        <w:left w:val="none" w:sz="0" w:space="0" w:color="auto"/>
        <w:bottom w:val="none" w:sz="0" w:space="0" w:color="auto"/>
        <w:right w:val="none" w:sz="0" w:space="0" w:color="auto"/>
      </w:divBdr>
    </w:div>
    <w:div w:id="1238592996">
      <w:bodyDiv w:val="1"/>
      <w:marLeft w:val="0"/>
      <w:marRight w:val="0"/>
      <w:marTop w:val="0"/>
      <w:marBottom w:val="0"/>
      <w:divBdr>
        <w:top w:val="none" w:sz="0" w:space="0" w:color="auto"/>
        <w:left w:val="none" w:sz="0" w:space="0" w:color="auto"/>
        <w:bottom w:val="none" w:sz="0" w:space="0" w:color="auto"/>
        <w:right w:val="none" w:sz="0" w:space="0" w:color="auto"/>
      </w:divBdr>
    </w:div>
    <w:div w:id="1242718824">
      <w:bodyDiv w:val="1"/>
      <w:marLeft w:val="0"/>
      <w:marRight w:val="0"/>
      <w:marTop w:val="0"/>
      <w:marBottom w:val="0"/>
      <w:divBdr>
        <w:top w:val="none" w:sz="0" w:space="0" w:color="auto"/>
        <w:left w:val="none" w:sz="0" w:space="0" w:color="auto"/>
        <w:bottom w:val="none" w:sz="0" w:space="0" w:color="auto"/>
        <w:right w:val="none" w:sz="0" w:space="0" w:color="auto"/>
      </w:divBdr>
    </w:div>
    <w:div w:id="1248079820">
      <w:bodyDiv w:val="1"/>
      <w:marLeft w:val="0"/>
      <w:marRight w:val="0"/>
      <w:marTop w:val="0"/>
      <w:marBottom w:val="0"/>
      <w:divBdr>
        <w:top w:val="none" w:sz="0" w:space="0" w:color="auto"/>
        <w:left w:val="none" w:sz="0" w:space="0" w:color="auto"/>
        <w:bottom w:val="none" w:sz="0" w:space="0" w:color="auto"/>
        <w:right w:val="none" w:sz="0" w:space="0" w:color="auto"/>
      </w:divBdr>
    </w:div>
    <w:div w:id="1262027250">
      <w:bodyDiv w:val="1"/>
      <w:marLeft w:val="0"/>
      <w:marRight w:val="0"/>
      <w:marTop w:val="0"/>
      <w:marBottom w:val="0"/>
      <w:divBdr>
        <w:top w:val="none" w:sz="0" w:space="0" w:color="auto"/>
        <w:left w:val="none" w:sz="0" w:space="0" w:color="auto"/>
        <w:bottom w:val="none" w:sz="0" w:space="0" w:color="auto"/>
        <w:right w:val="none" w:sz="0" w:space="0" w:color="auto"/>
      </w:divBdr>
    </w:div>
    <w:div w:id="1280836442">
      <w:bodyDiv w:val="1"/>
      <w:marLeft w:val="0"/>
      <w:marRight w:val="0"/>
      <w:marTop w:val="0"/>
      <w:marBottom w:val="0"/>
      <w:divBdr>
        <w:top w:val="none" w:sz="0" w:space="0" w:color="auto"/>
        <w:left w:val="none" w:sz="0" w:space="0" w:color="auto"/>
        <w:bottom w:val="none" w:sz="0" w:space="0" w:color="auto"/>
        <w:right w:val="none" w:sz="0" w:space="0" w:color="auto"/>
      </w:divBdr>
    </w:div>
    <w:div w:id="1283804283">
      <w:bodyDiv w:val="1"/>
      <w:marLeft w:val="0"/>
      <w:marRight w:val="0"/>
      <w:marTop w:val="0"/>
      <w:marBottom w:val="0"/>
      <w:divBdr>
        <w:top w:val="none" w:sz="0" w:space="0" w:color="auto"/>
        <w:left w:val="none" w:sz="0" w:space="0" w:color="auto"/>
        <w:bottom w:val="none" w:sz="0" w:space="0" w:color="auto"/>
        <w:right w:val="none" w:sz="0" w:space="0" w:color="auto"/>
      </w:divBdr>
    </w:div>
    <w:div w:id="1291862656">
      <w:bodyDiv w:val="1"/>
      <w:marLeft w:val="0"/>
      <w:marRight w:val="0"/>
      <w:marTop w:val="0"/>
      <w:marBottom w:val="0"/>
      <w:divBdr>
        <w:top w:val="none" w:sz="0" w:space="0" w:color="auto"/>
        <w:left w:val="none" w:sz="0" w:space="0" w:color="auto"/>
        <w:bottom w:val="none" w:sz="0" w:space="0" w:color="auto"/>
        <w:right w:val="none" w:sz="0" w:space="0" w:color="auto"/>
      </w:divBdr>
    </w:div>
    <w:div w:id="1312367327">
      <w:bodyDiv w:val="1"/>
      <w:marLeft w:val="0"/>
      <w:marRight w:val="0"/>
      <w:marTop w:val="0"/>
      <w:marBottom w:val="0"/>
      <w:divBdr>
        <w:top w:val="none" w:sz="0" w:space="0" w:color="auto"/>
        <w:left w:val="none" w:sz="0" w:space="0" w:color="auto"/>
        <w:bottom w:val="none" w:sz="0" w:space="0" w:color="auto"/>
        <w:right w:val="none" w:sz="0" w:space="0" w:color="auto"/>
      </w:divBdr>
    </w:div>
    <w:div w:id="1315111833">
      <w:bodyDiv w:val="1"/>
      <w:marLeft w:val="0"/>
      <w:marRight w:val="0"/>
      <w:marTop w:val="0"/>
      <w:marBottom w:val="0"/>
      <w:divBdr>
        <w:top w:val="none" w:sz="0" w:space="0" w:color="auto"/>
        <w:left w:val="none" w:sz="0" w:space="0" w:color="auto"/>
        <w:bottom w:val="none" w:sz="0" w:space="0" w:color="auto"/>
        <w:right w:val="none" w:sz="0" w:space="0" w:color="auto"/>
      </w:divBdr>
    </w:div>
    <w:div w:id="1351183341">
      <w:bodyDiv w:val="1"/>
      <w:marLeft w:val="0"/>
      <w:marRight w:val="0"/>
      <w:marTop w:val="0"/>
      <w:marBottom w:val="0"/>
      <w:divBdr>
        <w:top w:val="none" w:sz="0" w:space="0" w:color="auto"/>
        <w:left w:val="none" w:sz="0" w:space="0" w:color="auto"/>
        <w:bottom w:val="none" w:sz="0" w:space="0" w:color="auto"/>
        <w:right w:val="none" w:sz="0" w:space="0" w:color="auto"/>
      </w:divBdr>
    </w:div>
    <w:div w:id="1360349764">
      <w:bodyDiv w:val="1"/>
      <w:marLeft w:val="0"/>
      <w:marRight w:val="0"/>
      <w:marTop w:val="0"/>
      <w:marBottom w:val="0"/>
      <w:divBdr>
        <w:top w:val="none" w:sz="0" w:space="0" w:color="auto"/>
        <w:left w:val="none" w:sz="0" w:space="0" w:color="auto"/>
        <w:bottom w:val="none" w:sz="0" w:space="0" w:color="auto"/>
        <w:right w:val="none" w:sz="0" w:space="0" w:color="auto"/>
      </w:divBdr>
    </w:div>
    <w:div w:id="1376546017">
      <w:bodyDiv w:val="1"/>
      <w:marLeft w:val="0"/>
      <w:marRight w:val="0"/>
      <w:marTop w:val="0"/>
      <w:marBottom w:val="0"/>
      <w:divBdr>
        <w:top w:val="none" w:sz="0" w:space="0" w:color="auto"/>
        <w:left w:val="none" w:sz="0" w:space="0" w:color="auto"/>
        <w:bottom w:val="none" w:sz="0" w:space="0" w:color="auto"/>
        <w:right w:val="none" w:sz="0" w:space="0" w:color="auto"/>
      </w:divBdr>
    </w:div>
    <w:div w:id="1382439487">
      <w:bodyDiv w:val="1"/>
      <w:marLeft w:val="0"/>
      <w:marRight w:val="0"/>
      <w:marTop w:val="0"/>
      <w:marBottom w:val="0"/>
      <w:divBdr>
        <w:top w:val="none" w:sz="0" w:space="0" w:color="auto"/>
        <w:left w:val="none" w:sz="0" w:space="0" w:color="auto"/>
        <w:bottom w:val="none" w:sz="0" w:space="0" w:color="auto"/>
        <w:right w:val="none" w:sz="0" w:space="0" w:color="auto"/>
      </w:divBdr>
    </w:div>
    <w:div w:id="1382942885">
      <w:bodyDiv w:val="1"/>
      <w:marLeft w:val="0"/>
      <w:marRight w:val="0"/>
      <w:marTop w:val="0"/>
      <w:marBottom w:val="0"/>
      <w:divBdr>
        <w:top w:val="none" w:sz="0" w:space="0" w:color="auto"/>
        <w:left w:val="none" w:sz="0" w:space="0" w:color="auto"/>
        <w:bottom w:val="none" w:sz="0" w:space="0" w:color="auto"/>
        <w:right w:val="none" w:sz="0" w:space="0" w:color="auto"/>
      </w:divBdr>
    </w:div>
    <w:div w:id="1385056148">
      <w:bodyDiv w:val="1"/>
      <w:marLeft w:val="0"/>
      <w:marRight w:val="0"/>
      <w:marTop w:val="0"/>
      <w:marBottom w:val="0"/>
      <w:divBdr>
        <w:top w:val="none" w:sz="0" w:space="0" w:color="auto"/>
        <w:left w:val="none" w:sz="0" w:space="0" w:color="auto"/>
        <w:bottom w:val="none" w:sz="0" w:space="0" w:color="auto"/>
        <w:right w:val="none" w:sz="0" w:space="0" w:color="auto"/>
      </w:divBdr>
    </w:div>
    <w:div w:id="1399206809">
      <w:bodyDiv w:val="1"/>
      <w:marLeft w:val="0"/>
      <w:marRight w:val="0"/>
      <w:marTop w:val="0"/>
      <w:marBottom w:val="0"/>
      <w:divBdr>
        <w:top w:val="none" w:sz="0" w:space="0" w:color="auto"/>
        <w:left w:val="none" w:sz="0" w:space="0" w:color="auto"/>
        <w:bottom w:val="none" w:sz="0" w:space="0" w:color="auto"/>
        <w:right w:val="none" w:sz="0" w:space="0" w:color="auto"/>
      </w:divBdr>
    </w:div>
    <w:div w:id="1422336229">
      <w:bodyDiv w:val="1"/>
      <w:marLeft w:val="0"/>
      <w:marRight w:val="0"/>
      <w:marTop w:val="0"/>
      <w:marBottom w:val="0"/>
      <w:divBdr>
        <w:top w:val="none" w:sz="0" w:space="0" w:color="auto"/>
        <w:left w:val="none" w:sz="0" w:space="0" w:color="auto"/>
        <w:bottom w:val="none" w:sz="0" w:space="0" w:color="auto"/>
        <w:right w:val="none" w:sz="0" w:space="0" w:color="auto"/>
      </w:divBdr>
    </w:div>
    <w:div w:id="1440445136">
      <w:bodyDiv w:val="1"/>
      <w:marLeft w:val="0"/>
      <w:marRight w:val="0"/>
      <w:marTop w:val="0"/>
      <w:marBottom w:val="0"/>
      <w:divBdr>
        <w:top w:val="none" w:sz="0" w:space="0" w:color="auto"/>
        <w:left w:val="none" w:sz="0" w:space="0" w:color="auto"/>
        <w:bottom w:val="none" w:sz="0" w:space="0" w:color="auto"/>
        <w:right w:val="none" w:sz="0" w:space="0" w:color="auto"/>
      </w:divBdr>
    </w:div>
    <w:div w:id="1440950594">
      <w:bodyDiv w:val="1"/>
      <w:marLeft w:val="0"/>
      <w:marRight w:val="0"/>
      <w:marTop w:val="0"/>
      <w:marBottom w:val="0"/>
      <w:divBdr>
        <w:top w:val="none" w:sz="0" w:space="0" w:color="auto"/>
        <w:left w:val="none" w:sz="0" w:space="0" w:color="auto"/>
        <w:bottom w:val="none" w:sz="0" w:space="0" w:color="auto"/>
        <w:right w:val="none" w:sz="0" w:space="0" w:color="auto"/>
      </w:divBdr>
    </w:div>
    <w:div w:id="1458136772">
      <w:bodyDiv w:val="1"/>
      <w:marLeft w:val="0"/>
      <w:marRight w:val="0"/>
      <w:marTop w:val="0"/>
      <w:marBottom w:val="0"/>
      <w:divBdr>
        <w:top w:val="none" w:sz="0" w:space="0" w:color="auto"/>
        <w:left w:val="none" w:sz="0" w:space="0" w:color="auto"/>
        <w:bottom w:val="none" w:sz="0" w:space="0" w:color="auto"/>
        <w:right w:val="none" w:sz="0" w:space="0" w:color="auto"/>
      </w:divBdr>
    </w:div>
    <w:div w:id="1458524684">
      <w:bodyDiv w:val="1"/>
      <w:marLeft w:val="0"/>
      <w:marRight w:val="0"/>
      <w:marTop w:val="0"/>
      <w:marBottom w:val="0"/>
      <w:divBdr>
        <w:top w:val="none" w:sz="0" w:space="0" w:color="auto"/>
        <w:left w:val="none" w:sz="0" w:space="0" w:color="auto"/>
        <w:bottom w:val="none" w:sz="0" w:space="0" w:color="auto"/>
        <w:right w:val="none" w:sz="0" w:space="0" w:color="auto"/>
      </w:divBdr>
    </w:div>
    <w:div w:id="1476294521">
      <w:bodyDiv w:val="1"/>
      <w:marLeft w:val="0"/>
      <w:marRight w:val="0"/>
      <w:marTop w:val="0"/>
      <w:marBottom w:val="0"/>
      <w:divBdr>
        <w:top w:val="none" w:sz="0" w:space="0" w:color="auto"/>
        <w:left w:val="none" w:sz="0" w:space="0" w:color="auto"/>
        <w:bottom w:val="none" w:sz="0" w:space="0" w:color="auto"/>
        <w:right w:val="none" w:sz="0" w:space="0" w:color="auto"/>
      </w:divBdr>
    </w:div>
    <w:div w:id="1496724698">
      <w:bodyDiv w:val="1"/>
      <w:marLeft w:val="0"/>
      <w:marRight w:val="0"/>
      <w:marTop w:val="0"/>
      <w:marBottom w:val="0"/>
      <w:divBdr>
        <w:top w:val="none" w:sz="0" w:space="0" w:color="auto"/>
        <w:left w:val="none" w:sz="0" w:space="0" w:color="auto"/>
        <w:bottom w:val="none" w:sz="0" w:space="0" w:color="auto"/>
        <w:right w:val="none" w:sz="0" w:space="0" w:color="auto"/>
      </w:divBdr>
    </w:div>
    <w:div w:id="1499035731">
      <w:bodyDiv w:val="1"/>
      <w:marLeft w:val="0"/>
      <w:marRight w:val="0"/>
      <w:marTop w:val="0"/>
      <w:marBottom w:val="0"/>
      <w:divBdr>
        <w:top w:val="none" w:sz="0" w:space="0" w:color="auto"/>
        <w:left w:val="none" w:sz="0" w:space="0" w:color="auto"/>
        <w:bottom w:val="none" w:sz="0" w:space="0" w:color="auto"/>
        <w:right w:val="none" w:sz="0" w:space="0" w:color="auto"/>
      </w:divBdr>
    </w:div>
    <w:div w:id="1510176442">
      <w:bodyDiv w:val="1"/>
      <w:marLeft w:val="0"/>
      <w:marRight w:val="0"/>
      <w:marTop w:val="0"/>
      <w:marBottom w:val="0"/>
      <w:divBdr>
        <w:top w:val="none" w:sz="0" w:space="0" w:color="auto"/>
        <w:left w:val="none" w:sz="0" w:space="0" w:color="auto"/>
        <w:bottom w:val="none" w:sz="0" w:space="0" w:color="auto"/>
        <w:right w:val="none" w:sz="0" w:space="0" w:color="auto"/>
      </w:divBdr>
    </w:div>
    <w:div w:id="1512573116">
      <w:bodyDiv w:val="1"/>
      <w:marLeft w:val="0"/>
      <w:marRight w:val="0"/>
      <w:marTop w:val="0"/>
      <w:marBottom w:val="0"/>
      <w:divBdr>
        <w:top w:val="none" w:sz="0" w:space="0" w:color="auto"/>
        <w:left w:val="none" w:sz="0" w:space="0" w:color="auto"/>
        <w:bottom w:val="none" w:sz="0" w:space="0" w:color="auto"/>
        <w:right w:val="none" w:sz="0" w:space="0" w:color="auto"/>
      </w:divBdr>
    </w:div>
    <w:div w:id="1520242567">
      <w:bodyDiv w:val="1"/>
      <w:marLeft w:val="0"/>
      <w:marRight w:val="0"/>
      <w:marTop w:val="0"/>
      <w:marBottom w:val="0"/>
      <w:divBdr>
        <w:top w:val="none" w:sz="0" w:space="0" w:color="auto"/>
        <w:left w:val="none" w:sz="0" w:space="0" w:color="auto"/>
        <w:bottom w:val="none" w:sz="0" w:space="0" w:color="auto"/>
        <w:right w:val="none" w:sz="0" w:space="0" w:color="auto"/>
      </w:divBdr>
    </w:div>
    <w:div w:id="1538617957">
      <w:bodyDiv w:val="1"/>
      <w:marLeft w:val="0"/>
      <w:marRight w:val="0"/>
      <w:marTop w:val="0"/>
      <w:marBottom w:val="0"/>
      <w:divBdr>
        <w:top w:val="none" w:sz="0" w:space="0" w:color="auto"/>
        <w:left w:val="none" w:sz="0" w:space="0" w:color="auto"/>
        <w:bottom w:val="none" w:sz="0" w:space="0" w:color="auto"/>
        <w:right w:val="none" w:sz="0" w:space="0" w:color="auto"/>
      </w:divBdr>
    </w:div>
    <w:div w:id="1552813742">
      <w:bodyDiv w:val="1"/>
      <w:marLeft w:val="0"/>
      <w:marRight w:val="0"/>
      <w:marTop w:val="0"/>
      <w:marBottom w:val="0"/>
      <w:divBdr>
        <w:top w:val="none" w:sz="0" w:space="0" w:color="auto"/>
        <w:left w:val="none" w:sz="0" w:space="0" w:color="auto"/>
        <w:bottom w:val="none" w:sz="0" w:space="0" w:color="auto"/>
        <w:right w:val="none" w:sz="0" w:space="0" w:color="auto"/>
      </w:divBdr>
    </w:div>
    <w:div w:id="1553350264">
      <w:bodyDiv w:val="1"/>
      <w:marLeft w:val="0"/>
      <w:marRight w:val="0"/>
      <w:marTop w:val="0"/>
      <w:marBottom w:val="0"/>
      <w:divBdr>
        <w:top w:val="none" w:sz="0" w:space="0" w:color="auto"/>
        <w:left w:val="none" w:sz="0" w:space="0" w:color="auto"/>
        <w:bottom w:val="none" w:sz="0" w:space="0" w:color="auto"/>
        <w:right w:val="none" w:sz="0" w:space="0" w:color="auto"/>
      </w:divBdr>
    </w:div>
    <w:div w:id="1555582940">
      <w:bodyDiv w:val="1"/>
      <w:marLeft w:val="0"/>
      <w:marRight w:val="0"/>
      <w:marTop w:val="0"/>
      <w:marBottom w:val="0"/>
      <w:divBdr>
        <w:top w:val="none" w:sz="0" w:space="0" w:color="auto"/>
        <w:left w:val="none" w:sz="0" w:space="0" w:color="auto"/>
        <w:bottom w:val="none" w:sz="0" w:space="0" w:color="auto"/>
        <w:right w:val="none" w:sz="0" w:space="0" w:color="auto"/>
      </w:divBdr>
    </w:div>
    <w:div w:id="1559130025">
      <w:bodyDiv w:val="1"/>
      <w:marLeft w:val="0"/>
      <w:marRight w:val="0"/>
      <w:marTop w:val="0"/>
      <w:marBottom w:val="0"/>
      <w:divBdr>
        <w:top w:val="none" w:sz="0" w:space="0" w:color="auto"/>
        <w:left w:val="none" w:sz="0" w:space="0" w:color="auto"/>
        <w:bottom w:val="none" w:sz="0" w:space="0" w:color="auto"/>
        <w:right w:val="none" w:sz="0" w:space="0" w:color="auto"/>
      </w:divBdr>
    </w:div>
    <w:div w:id="1582567707">
      <w:bodyDiv w:val="1"/>
      <w:marLeft w:val="0"/>
      <w:marRight w:val="0"/>
      <w:marTop w:val="0"/>
      <w:marBottom w:val="0"/>
      <w:divBdr>
        <w:top w:val="none" w:sz="0" w:space="0" w:color="auto"/>
        <w:left w:val="none" w:sz="0" w:space="0" w:color="auto"/>
        <w:bottom w:val="none" w:sz="0" w:space="0" w:color="auto"/>
        <w:right w:val="none" w:sz="0" w:space="0" w:color="auto"/>
      </w:divBdr>
    </w:div>
    <w:div w:id="1600018433">
      <w:bodyDiv w:val="1"/>
      <w:marLeft w:val="0"/>
      <w:marRight w:val="0"/>
      <w:marTop w:val="0"/>
      <w:marBottom w:val="0"/>
      <w:divBdr>
        <w:top w:val="none" w:sz="0" w:space="0" w:color="auto"/>
        <w:left w:val="none" w:sz="0" w:space="0" w:color="auto"/>
        <w:bottom w:val="none" w:sz="0" w:space="0" w:color="auto"/>
        <w:right w:val="none" w:sz="0" w:space="0" w:color="auto"/>
      </w:divBdr>
    </w:div>
    <w:div w:id="1643195920">
      <w:bodyDiv w:val="1"/>
      <w:marLeft w:val="0"/>
      <w:marRight w:val="0"/>
      <w:marTop w:val="0"/>
      <w:marBottom w:val="0"/>
      <w:divBdr>
        <w:top w:val="none" w:sz="0" w:space="0" w:color="auto"/>
        <w:left w:val="none" w:sz="0" w:space="0" w:color="auto"/>
        <w:bottom w:val="none" w:sz="0" w:space="0" w:color="auto"/>
        <w:right w:val="none" w:sz="0" w:space="0" w:color="auto"/>
      </w:divBdr>
    </w:div>
    <w:div w:id="1650862038">
      <w:bodyDiv w:val="1"/>
      <w:marLeft w:val="0"/>
      <w:marRight w:val="0"/>
      <w:marTop w:val="0"/>
      <w:marBottom w:val="0"/>
      <w:divBdr>
        <w:top w:val="none" w:sz="0" w:space="0" w:color="auto"/>
        <w:left w:val="none" w:sz="0" w:space="0" w:color="auto"/>
        <w:bottom w:val="none" w:sz="0" w:space="0" w:color="auto"/>
        <w:right w:val="none" w:sz="0" w:space="0" w:color="auto"/>
      </w:divBdr>
    </w:div>
    <w:div w:id="1660503615">
      <w:bodyDiv w:val="1"/>
      <w:marLeft w:val="0"/>
      <w:marRight w:val="0"/>
      <w:marTop w:val="0"/>
      <w:marBottom w:val="0"/>
      <w:divBdr>
        <w:top w:val="none" w:sz="0" w:space="0" w:color="auto"/>
        <w:left w:val="none" w:sz="0" w:space="0" w:color="auto"/>
        <w:bottom w:val="none" w:sz="0" w:space="0" w:color="auto"/>
        <w:right w:val="none" w:sz="0" w:space="0" w:color="auto"/>
      </w:divBdr>
    </w:div>
    <w:div w:id="1678313486">
      <w:bodyDiv w:val="1"/>
      <w:marLeft w:val="0"/>
      <w:marRight w:val="0"/>
      <w:marTop w:val="0"/>
      <w:marBottom w:val="0"/>
      <w:divBdr>
        <w:top w:val="none" w:sz="0" w:space="0" w:color="auto"/>
        <w:left w:val="none" w:sz="0" w:space="0" w:color="auto"/>
        <w:bottom w:val="none" w:sz="0" w:space="0" w:color="auto"/>
        <w:right w:val="none" w:sz="0" w:space="0" w:color="auto"/>
      </w:divBdr>
    </w:div>
    <w:div w:id="1690522822">
      <w:bodyDiv w:val="1"/>
      <w:marLeft w:val="0"/>
      <w:marRight w:val="0"/>
      <w:marTop w:val="0"/>
      <w:marBottom w:val="0"/>
      <w:divBdr>
        <w:top w:val="none" w:sz="0" w:space="0" w:color="auto"/>
        <w:left w:val="none" w:sz="0" w:space="0" w:color="auto"/>
        <w:bottom w:val="none" w:sz="0" w:space="0" w:color="auto"/>
        <w:right w:val="none" w:sz="0" w:space="0" w:color="auto"/>
      </w:divBdr>
    </w:div>
    <w:div w:id="1693802828">
      <w:bodyDiv w:val="1"/>
      <w:marLeft w:val="0"/>
      <w:marRight w:val="0"/>
      <w:marTop w:val="0"/>
      <w:marBottom w:val="0"/>
      <w:divBdr>
        <w:top w:val="none" w:sz="0" w:space="0" w:color="auto"/>
        <w:left w:val="none" w:sz="0" w:space="0" w:color="auto"/>
        <w:bottom w:val="none" w:sz="0" w:space="0" w:color="auto"/>
        <w:right w:val="none" w:sz="0" w:space="0" w:color="auto"/>
      </w:divBdr>
    </w:div>
    <w:div w:id="1733850988">
      <w:bodyDiv w:val="1"/>
      <w:marLeft w:val="0"/>
      <w:marRight w:val="0"/>
      <w:marTop w:val="0"/>
      <w:marBottom w:val="0"/>
      <w:divBdr>
        <w:top w:val="none" w:sz="0" w:space="0" w:color="auto"/>
        <w:left w:val="none" w:sz="0" w:space="0" w:color="auto"/>
        <w:bottom w:val="none" w:sz="0" w:space="0" w:color="auto"/>
        <w:right w:val="none" w:sz="0" w:space="0" w:color="auto"/>
      </w:divBdr>
    </w:div>
    <w:div w:id="1744372752">
      <w:bodyDiv w:val="1"/>
      <w:marLeft w:val="0"/>
      <w:marRight w:val="0"/>
      <w:marTop w:val="0"/>
      <w:marBottom w:val="0"/>
      <w:divBdr>
        <w:top w:val="none" w:sz="0" w:space="0" w:color="auto"/>
        <w:left w:val="none" w:sz="0" w:space="0" w:color="auto"/>
        <w:bottom w:val="none" w:sz="0" w:space="0" w:color="auto"/>
        <w:right w:val="none" w:sz="0" w:space="0" w:color="auto"/>
      </w:divBdr>
    </w:div>
    <w:div w:id="1745567090">
      <w:bodyDiv w:val="1"/>
      <w:marLeft w:val="0"/>
      <w:marRight w:val="0"/>
      <w:marTop w:val="0"/>
      <w:marBottom w:val="0"/>
      <w:divBdr>
        <w:top w:val="none" w:sz="0" w:space="0" w:color="auto"/>
        <w:left w:val="none" w:sz="0" w:space="0" w:color="auto"/>
        <w:bottom w:val="none" w:sz="0" w:space="0" w:color="auto"/>
        <w:right w:val="none" w:sz="0" w:space="0" w:color="auto"/>
      </w:divBdr>
    </w:div>
    <w:div w:id="1786384651">
      <w:bodyDiv w:val="1"/>
      <w:marLeft w:val="0"/>
      <w:marRight w:val="0"/>
      <w:marTop w:val="0"/>
      <w:marBottom w:val="0"/>
      <w:divBdr>
        <w:top w:val="none" w:sz="0" w:space="0" w:color="auto"/>
        <w:left w:val="none" w:sz="0" w:space="0" w:color="auto"/>
        <w:bottom w:val="none" w:sz="0" w:space="0" w:color="auto"/>
        <w:right w:val="none" w:sz="0" w:space="0" w:color="auto"/>
      </w:divBdr>
    </w:div>
    <w:div w:id="1794712837">
      <w:bodyDiv w:val="1"/>
      <w:marLeft w:val="0"/>
      <w:marRight w:val="0"/>
      <w:marTop w:val="0"/>
      <w:marBottom w:val="0"/>
      <w:divBdr>
        <w:top w:val="none" w:sz="0" w:space="0" w:color="auto"/>
        <w:left w:val="none" w:sz="0" w:space="0" w:color="auto"/>
        <w:bottom w:val="none" w:sz="0" w:space="0" w:color="auto"/>
        <w:right w:val="none" w:sz="0" w:space="0" w:color="auto"/>
      </w:divBdr>
    </w:div>
    <w:div w:id="1811511152">
      <w:bodyDiv w:val="1"/>
      <w:marLeft w:val="0"/>
      <w:marRight w:val="0"/>
      <w:marTop w:val="0"/>
      <w:marBottom w:val="0"/>
      <w:divBdr>
        <w:top w:val="none" w:sz="0" w:space="0" w:color="auto"/>
        <w:left w:val="none" w:sz="0" w:space="0" w:color="auto"/>
        <w:bottom w:val="none" w:sz="0" w:space="0" w:color="auto"/>
        <w:right w:val="none" w:sz="0" w:space="0" w:color="auto"/>
      </w:divBdr>
    </w:div>
    <w:div w:id="1833065814">
      <w:bodyDiv w:val="1"/>
      <w:marLeft w:val="0"/>
      <w:marRight w:val="0"/>
      <w:marTop w:val="0"/>
      <w:marBottom w:val="0"/>
      <w:divBdr>
        <w:top w:val="none" w:sz="0" w:space="0" w:color="auto"/>
        <w:left w:val="none" w:sz="0" w:space="0" w:color="auto"/>
        <w:bottom w:val="none" w:sz="0" w:space="0" w:color="auto"/>
        <w:right w:val="none" w:sz="0" w:space="0" w:color="auto"/>
      </w:divBdr>
    </w:div>
    <w:div w:id="1845321398">
      <w:bodyDiv w:val="1"/>
      <w:marLeft w:val="0"/>
      <w:marRight w:val="0"/>
      <w:marTop w:val="0"/>
      <w:marBottom w:val="0"/>
      <w:divBdr>
        <w:top w:val="none" w:sz="0" w:space="0" w:color="auto"/>
        <w:left w:val="none" w:sz="0" w:space="0" w:color="auto"/>
        <w:bottom w:val="none" w:sz="0" w:space="0" w:color="auto"/>
        <w:right w:val="none" w:sz="0" w:space="0" w:color="auto"/>
      </w:divBdr>
    </w:div>
    <w:div w:id="1875926399">
      <w:bodyDiv w:val="1"/>
      <w:marLeft w:val="0"/>
      <w:marRight w:val="0"/>
      <w:marTop w:val="0"/>
      <w:marBottom w:val="0"/>
      <w:divBdr>
        <w:top w:val="none" w:sz="0" w:space="0" w:color="auto"/>
        <w:left w:val="none" w:sz="0" w:space="0" w:color="auto"/>
        <w:bottom w:val="none" w:sz="0" w:space="0" w:color="auto"/>
        <w:right w:val="none" w:sz="0" w:space="0" w:color="auto"/>
      </w:divBdr>
    </w:div>
    <w:div w:id="1880779642">
      <w:bodyDiv w:val="1"/>
      <w:marLeft w:val="0"/>
      <w:marRight w:val="0"/>
      <w:marTop w:val="0"/>
      <w:marBottom w:val="0"/>
      <w:divBdr>
        <w:top w:val="none" w:sz="0" w:space="0" w:color="auto"/>
        <w:left w:val="none" w:sz="0" w:space="0" w:color="auto"/>
        <w:bottom w:val="none" w:sz="0" w:space="0" w:color="auto"/>
        <w:right w:val="none" w:sz="0" w:space="0" w:color="auto"/>
      </w:divBdr>
    </w:div>
    <w:div w:id="1882548047">
      <w:bodyDiv w:val="1"/>
      <w:marLeft w:val="0"/>
      <w:marRight w:val="0"/>
      <w:marTop w:val="0"/>
      <w:marBottom w:val="0"/>
      <w:divBdr>
        <w:top w:val="none" w:sz="0" w:space="0" w:color="auto"/>
        <w:left w:val="none" w:sz="0" w:space="0" w:color="auto"/>
        <w:bottom w:val="none" w:sz="0" w:space="0" w:color="auto"/>
        <w:right w:val="none" w:sz="0" w:space="0" w:color="auto"/>
      </w:divBdr>
    </w:div>
    <w:div w:id="1882591328">
      <w:bodyDiv w:val="1"/>
      <w:marLeft w:val="0"/>
      <w:marRight w:val="0"/>
      <w:marTop w:val="0"/>
      <w:marBottom w:val="0"/>
      <w:divBdr>
        <w:top w:val="none" w:sz="0" w:space="0" w:color="auto"/>
        <w:left w:val="none" w:sz="0" w:space="0" w:color="auto"/>
        <w:bottom w:val="none" w:sz="0" w:space="0" w:color="auto"/>
        <w:right w:val="none" w:sz="0" w:space="0" w:color="auto"/>
      </w:divBdr>
    </w:div>
    <w:div w:id="1894542544">
      <w:bodyDiv w:val="1"/>
      <w:marLeft w:val="0"/>
      <w:marRight w:val="0"/>
      <w:marTop w:val="0"/>
      <w:marBottom w:val="0"/>
      <w:divBdr>
        <w:top w:val="none" w:sz="0" w:space="0" w:color="auto"/>
        <w:left w:val="none" w:sz="0" w:space="0" w:color="auto"/>
        <w:bottom w:val="none" w:sz="0" w:space="0" w:color="auto"/>
        <w:right w:val="none" w:sz="0" w:space="0" w:color="auto"/>
      </w:divBdr>
    </w:div>
    <w:div w:id="1897815052">
      <w:bodyDiv w:val="1"/>
      <w:marLeft w:val="0"/>
      <w:marRight w:val="0"/>
      <w:marTop w:val="0"/>
      <w:marBottom w:val="0"/>
      <w:divBdr>
        <w:top w:val="none" w:sz="0" w:space="0" w:color="auto"/>
        <w:left w:val="none" w:sz="0" w:space="0" w:color="auto"/>
        <w:bottom w:val="none" w:sz="0" w:space="0" w:color="auto"/>
        <w:right w:val="none" w:sz="0" w:space="0" w:color="auto"/>
      </w:divBdr>
    </w:div>
    <w:div w:id="1927571044">
      <w:bodyDiv w:val="1"/>
      <w:marLeft w:val="0"/>
      <w:marRight w:val="0"/>
      <w:marTop w:val="0"/>
      <w:marBottom w:val="0"/>
      <w:divBdr>
        <w:top w:val="none" w:sz="0" w:space="0" w:color="auto"/>
        <w:left w:val="none" w:sz="0" w:space="0" w:color="auto"/>
        <w:bottom w:val="none" w:sz="0" w:space="0" w:color="auto"/>
        <w:right w:val="none" w:sz="0" w:space="0" w:color="auto"/>
      </w:divBdr>
    </w:div>
    <w:div w:id="1928463810">
      <w:bodyDiv w:val="1"/>
      <w:marLeft w:val="0"/>
      <w:marRight w:val="0"/>
      <w:marTop w:val="0"/>
      <w:marBottom w:val="0"/>
      <w:divBdr>
        <w:top w:val="none" w:sz="0" w:space="0" w:color="auto"/>
        <w:left w:val="none" w:sz="0" w:space="0" w:color="auto"/>
        <w:bottom w:val="none" w:sz="0" w:space="0" w:color="auto"/>
        <w:right w:val="none" w:sz="0" w:space="0" w:color="auto"/>
      </w:divBdr>
    </w:div>
    <w:div w:id="1935551306">
      <w:bodyDiv w:val="1"/>
      <w:marLeft w:val="0"/>
      <w:marRight w:val="0"/>
      <w:marTop w:val="0"/>
      <w:marBottom w:val="0"/>
      <w:divBdr>
        <w:top w:val="none" w:sz="0" w:space="0" w:color="auto"/>
        <w:left w:val="none" w:sz="0" w:space="0" w:color="auto"/>
        <w:bottom w:val="none" w:sz="0" w:space="0" w:color="auto"/>
        <w:right w:val="none" w:sz="0" w:space="0" w:color="auto"/>
      </w:divBdr>
    </w:div>
    <w:div w:id="1942030262">
      <w:bodyDiv w:val="1"/>
      <w:marLeft w:val="0"/>
      <w:marRight w:val="0"/>
      <w:marTop w:val="0"/>
      <w:marBottom w:val="0"/>
      <w:divBdr>
        <w:top w:val="none" w:sz="0" w:space="0" w:color="auto"/>
        <w:left w:val="none" w:sz="0" w:space="0" w:color="auto"/>
        <w:bottom w:val="none" w:sz="0" w:space="0" w:color="auto"/>
        <w:right w:val="none" w:sz="0" w:space="0" w:color="auto"/>
      </w:divBdr>
    </w:div>
    <w:div w:id="1943874695">
      <w:bodyDiv w:val="1"/>
      <w:marLeft w:val="0"/>
      <w:marRight w:val="0"/>
      <w:marTop w:val="0"/>
      <w:marBottom w:val="0"/>
      <w:divBdr>
        <w:top w:val="none" w:sz="0" w:space="0" w:color="auto"/>
        <w:left w:val="none" w:sz="0" w:space="0" w:color="auto"/>
        <w:bottom w:val="none" w:sz="0" w:space="0" w:color="auto"/>
        <w:right w:val="none" w:sz="0" w:space="0" w:color="auto"/>
      </w:divBdr>
    </w:div>
    <w:div w:id="1953972368">
      <w:bodyDiv w:val="1"/>
      <w:marLeft w:val="0"/>
      <w:marRight w:val="0"/>
      <w:marTop w:val="0"/>
      <w:marBottom w:val="0"/>
      <w:divBdr>
        <w:top w:val="none" w:sz="0" w:space="0" w:color="auto"/>
        <w:left w:val="none" w:sz="0" w:space="0" w:color="auto"/>
        <w:bottom w:val="none" w:sz="0" w:space="0" w:color="auto"/>
        <w:right w:val="none" w:sz="0" w:space="0" w:color="auto"/>
      </w:divBdr>
    </w:div>
    <w:div w:id="1962106218">
      <w:bodyDiv w:val="1"/>
      <w:marLeft w:val="0"/>
      <w:marRight w:val="0"/>
      <w:marTop w:val="0"/>
      <w:marBottom w:val="0"/>
      <w:divBdr>
        <w:top w:val="none" w:sz="0" w:space="0" w:color="auto"/>
        <w:left w:val="none" w:sz="0" w:space="0" w:color="auto"/>
        <w:bottom w:val="none" w:sz="0" w:space="0" w:color="auto"/>
        <w:right w:val="none" w:sz="0" w:space="0" w:color="auto"/>
      </w:divBdr>
    </w:div>
    <w:div w:id="1969965231">
      <w:bodyDiv w:val="1"/>
      <w:marLeft w:val="0"/>
      <w:marRight w:val="0"/>
      <w:marTop w:val="0"/>
      <w:marBottom w:val="0"/>
      <w:divBdr>
        <w:top w:val="none" w:sz="0" w:space="0" w:color="auto"/>
        <w:left w:val="none" w:sz="0" w:space="0" w:color="auto"/>
        <w:bottom w:val="none" w:sz="0" w:space="0" w:color="auto"/>
        <w:right w:val="none" w:sz="0" w:space="0" w:color="auto"/>
      </w:divBdr>
    </w:div>
    <w:div w:id="1974746326">
      <w:bodyDiv w:val="1"/>
      <w:marLeft w:val="0"/>
      <w:marRight w:val="0"/>
      <w:marTop w:val="0"/>
      <w:marBottom w:val="0"/>
      <w:divBdr>
        <w:top w:val="none" w:sz="0" w:space="0" w:color="auto"/>
        <w:left w:val="none" w:sz="0" w:space="0" w:color="auto"/>
        <w:bottom w:val="none" w:sz="0" w:space="0" w:color="auto"/>
        <w:right w:val="none" w:sz="0" w:space="0" w:color="auto"/>
      </w:divBdr>
    </w:div>
    <w:div w:id="1994721824">
      <w:bodyDiv w:val="1"/>
      <w:marLeft w:val="0"/>
      <w:marRight w:val="0"/>
      <w:marTop w:val="0"/>
      <w:marBottom w:val="0"/>
      <w:divBdr>
        <w:top w:val="none" w:sz="0" w:space="0" w:color="auto"/>
        <w:left w:val="none" w:sz="0" w:space="0" w:color="auto"/>
        <w:bottom w:val="none" w:sz="0" w:space="0" w:color="auto"/>
        <w:right w:val="none" w:sz="0" w:space="0" w:color="auto"/>
      </w:divBdr>
    </w:div>
    <w:div w:id="2007590506">
      <w:bodyDiv w:val="1"/>
      <w:marLeft w:val="0"/>
      <w:marRight w:val="0"/>
      <w:marTop w:val="0"/>
      <w:marBottom w:val="0"/>
      <w:divBdr>
        <w:top w:val="none" w:sz="0" w:space="0" w:color="auto"/>
        <w:left w:val="none" w:sz="0" w:space="0" w:color="auto"/>
        <w:bottom w:val="none" w:sz="0" w:space="0" w:color="auto"/>
        <w:right w:val="none" w:sz="0" w:space="0" w:color="auto"/>
      </w:divBdr>
    </w:div>
    <w:div w:id="2015184688">
      <w:bodyDiv w:val="1"/>
      <w:marLeft w:val="0"/>
      <w:marRight w:val="0"/>
      <w:marTop w:val="0"/>
      <w:marBottom w:val="0"/>
      <w:divBdr>
        <w:top w:val="none" w:sz="0" w:space="0" w:color="auto"/>
        <w:left w:val="none" w:sz="0" w:space="0" w:color="auto"/>
        <w:bottom w:val="none" w:sz="0" w:space="0" w:color="auto"/>
        <w:right w:val="none" w:sz="0" w:space="0" w:color="auto"/>
      </w:divBdr>
    </w:div>
    <w:div w:id="2023243058">
      <w:bodyDiv w:val="1"/>
      <w:marLeft w:val="0"/>
      <w:marRight w:val="0"/>
      <w:marTop w:val="0"/>
      <w:marBottom w:val="0"/>
      <w:divBdr>
        <w:top w:val="none" w:sz="0" w:space="0" w:color="auto"/>
        <w:left w:val="none" w:sz="0" w:space="0" w:color="auto"/>
        <w:bottom w:val="none" w:sz="0" w:space="0" w:color="auto"/>
        <w:right w:val="none" w:sz="0" w:space="0" w:color="auto"/>
      </w:divBdr>
    </w:div>
    <w:div w:id="2029719549">
      <w:bodyDiv w:val="1"/>
      <w:marLeft w:val="0"/>
      <w:marRight w:val="0"/>
      <w:marTop w:val="0"/>
      <w:marBottom w:val="0"/>
      <w:divBdr>
        <w:top w:val="none" w:sz="0" w:space="0" w:color="auto"/>
        <w:left w:val="none" w:sz="0" w:space="0" w:color="auto"/>
        <w:bottom w:val="none" w:sz="0" w:space="0" w:color="auto"/>
        <w:right w:val="none" w:sz="0" w:space="0" w:color="auto"/>
      </w:divBdr>
    </w:div>
    <w:div w:id="2033262306">
      <w:bodyDiv w:val="1"/>
      <w:marLeft w:val="0"/>
      <w:marRight w:val="0"/>
      <w:marTop w:val="0"/>
      <w:marBottom w:val="0"/>
      <w:divBdr>
        <w:top w:val="none" w:sz="0" w:space="0" w:color="auto"/>
        <w:left w:val="none" w:sz="0" w:space="0" w:color="auto"/>
        <w:bottom w:val="none" w:sz="0" w:space="0" w:color="auto"/>
        <w:right w:val="none" w:sz="0" w:space="0" w:color="auto"/>
      </w:divBdr>
    </w:div>
    <w:div w:id="2049143007">
      <w:bodyDiv w:val="1"/>
      <w:marLeft w:val="0"/>
      <w:marRight w:val="0"/>
      <w:marTop w:val="0"/>
      <w:marBottom w:val="0"/>
      <w:divBdr>
        <w:top w:val="none" w:sz="0" w:space="0" w:color="auto"/>
        <w:left w:val="none" w:sz="0" w:space="0" w:color="auto"/>
        <w:bottom w:val="none" w:sz="0" w:space="0" w:color="auto"/>
        <w:right w:val="none" w:sz="0" w:space="0" w:color="auto"/>
      </w:divBdr>
    </w:div>
    <w:div w:id="2053382973">
      <w:bodyDiv w:val="1"/>
      <w:marLeft w:val="0"/>
      <w:marRight w:val="0"/>
      <w:marTop w:val="0"/>
      <w:marBottom w:val="0"/>
      <w:divBdr>
        <w:top w:val="none" w:sz="0" w:space="0" w:color="auto"/>
        <w:left w:val="none" w:sz="0" w:space="0" w:color="auto"/>
        <w:bottom w:val="none" w:sz="0" w:space="0" w:color="auto"/>
        <w:right w:val="none" w:sz="0" w:space="0" w:color="auto"/>
      </w:divBdr>
    </w:div>
    <w:div w:id="2066247716">
      <w:bodyDiv w:val="1"/>
      <w:marLeft w:val="0"/>
      <w:marRight w:val="0"/>
      <w:marTop w:val="0"/>
      <w:marBottom w:val="0"/>
      <w:divBdr>
        <w:top w:val="none" w:sz="0" w:space="0" w:color="auto"/>
        <w:left w:val="none" w:sz="0" w:space="0" w:color="auto"/>
        <w:bottom w:val="none" w:sz="0" w:space="0" w:color="auto"/>
        <w:right w:val="none" w:sz="0" w:space="0" w:color="auto"/>
      </w:divBdr>
    </w:div>
    <w:div w:id="2069768748">
      <w:bodyDiv w:val="1"/>
      <w:marLeft w:val="0"/>
      <w:marRight w:val="0"/>
      <w:marTop w:val="0"/>
      <w:marBottom w:val="0"/>
      <w:divBdr>
        <w:top w:val="none" w:sz="0" w:space="0" w:color="auto"/>
        <w:left w:val="none" w:sz="0" w:space="0" w:color="auto"/>
        <w:bottom w:val="none" w:sz="0" w:space="0" w:color="auto"/>
        <w:right w:val="none" w:sz="0" w:space="0" w:color="auto"/>
      </w:divBdr>
    </w:div>
    <w:div w:id="2079555182">
      <w:bodyDiv w:val="1"/>
      <w:marLeft w:val="0"/>
      <w:marRight w:val="0"/>
      <w:marTop w:val="0"/>
      <w:marBottom w:val="0"/>
      <w:divBdr>
        <w:top w:val="none" w:sz="0" w:space="0" w:color="auto"/>
        <w:left w:val="none" w:sz="0" w:space="0" w:color="auto"/>
        <w:bottom w:val="none" w:sz="0" w:space="0" w:color="auto"/>
        <w:right w:val="none" w:sz="0" w:space="0" w:color="auto"/>
      </w:divBdr>
    </w:div>
    <w:div w:id="2086686983">
      <w:bodyDiv w:val="1"/>
      <w:marLeft w:val="0"/>
      <w:marRight w:val="0"/>
      <w:marTop w:val="0"/>
      <w:marBottom w:val="0"/>
      <w:divBdr>
        <w:top w:val="none" w:sz="0" w:space="0" w:color="auto"/>
        <w:left w:val="none" w:sz="0" w:space="0" w:color="auto"/>
        <w:bottom w:val="none" w:sz="0" w:space="0" w:color="auto"/>
        <w:right w:val="none" w:sz="0" w:space="0" w:color="auto"/>
      </w:divBdr>
    </w:div>
    <w:div w:id="2093502260">
      <w:bodyDiv w:val="1"/>
      <w:marLeft w:val="0"/>
      <w:marRight w:val="0"/>
      <w:marTop w:val="0"/>
      <w:marBottom w:val="0"/>
      <w:divBdr>
        <w:top w:val="none" w:sz="0" w:space="0" w:color="auto"/>
        <w:left w:val="none" w:sz="0" w:space="0" w:color="auto"/>
        <w:bottom w:val="none" w:sz="0" w:space="0" w:color="auto"/>
        <w:right w:val="none" w:sz="0" w:space="0" w:color="auto"/>
      </w:divBdr>
    </w:div>
    <w:div w:id="2128112106">
      <w:bodyDiv w:val="1"/>
      <w:marLeft w:val="0"/>
      <w:marRight w:val="0"/>
      <w:marTop w:val="0"/>
      <w:marBottom w:val="0"/>
      <w:divBdr>
        <w:top w:val="none" w:sz="0" w:space="0" w:color="auto"/>
        <w:left w:val="none" w:sz="0" w:space="0" w:color="auto"/>
        <w:bottom w:val="none" w:sz="0" w:space="0" w:color="auto"/>
        <w:right w:val="none" w:sz="0" w:space="0" w:color="auto"/>
      </w:divBdr>
    </w:div>
    <w:div w:id="2139835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TaylorWoodhams</b:Tag>
    <b:SourceType>Book</b:SourceType>
    <b:Guid>{BFB73A2A-7279-458F-B968-9655C1880ABB}</b:Guid>
    <b:Author>
      <b:Author>
        <b:NameList>
          <b:Person>
            <b:Last>Taylor</b:Last>
            <b:First>S</b:First>
          </b:Person>
          <b:Person>
            <b:Last>Woodhams</b:Last>
            <b:First>C</b:First>
          </b:Person>
        </b:NameList>
      </b:Author>
    </b:Author>
    <b:Title>Studying Human Resource Management</b:Title>
    <b:Year>2016</b:Year>
    <b:City>London</b:City>
    <b:Publisher>CIPD</b:Publisher>
    <b:Edition>2nd</b:Edition>
    <b:RefOrder>4</b:RefOrder>
  </b:Source>
  <b:Source>
    <b:Tag>Mar16</b:Tag>
    <b:SourceType>Book</b:SourceType>
    <b:Guid>{92FEE499-6C7B-40D5-AEE4-AED277B27CD3}</b:Guid>
    <b:Author>
      <b:Author>
        <b:NameList>
          <b:Person>
            <b:Last>Marchington</b:Last>
            <b:First>Mick</b:First>
          </b:Person>
          <b:Person>
            <b:Last>Wilkinson</b:Last>
            <b:First>Adrian</b:First>
          </b:Person>
          <b:Person>
            <b:Last>Donnelly</b:Last>
            <b:First>Rory</b:First>
          </b:Person>
          <b:Person>
            <b:Last>Kynighou</b:Last>
            <b:First>Anastasia</b:First>
          </b:Person>
        </b:NameList>
      </b:Author>
    </b:Author>
    <b:Title>Human Resource Management at Work</b:Title>
    <b:Year>2016</b:Year>
    <b:City>London</b:City>
    <b:Publisher>CIPD</b:Publisher>
    <b:Edition>6th</b:Edition>
    <b:RefOrder>1</b:RefOrder>
  </b:Source>
  <b:Source>
    <b:Tag>Ste18</b:Tag>
    <b:SourceType>InternetSite</b:SourceType>
    <b:Guid>{C46B206D-AA81-4B8E-AB05-D406E2D89515}</b:Guid>
    <b:Author>
      <b:Author>
        <b:NameList>
          <b:Person>
            <b:Last>George</b:Last>
            <b:First>Steve</b:First>
          </b:Person>
        </b:NameList>
      </b:Author>
    </b:Author>
    <b:Title>HR outsourcing</b:Title>
    <b:Year>2018</b:Year>
    <b:YearAccessed>2020</b:YearAccessed>
    <b:MonthAccessed>February</b:MonthAccessed>
    <b:DayAccessed>8</b:DayAccessed>
    <b:URL>https://www.cipd.co.uk/knowledge/fundamentals/people/hr/outsourcing-factsheet</b:URL>
    <b:RefOrder>5</b:RefOrder>
  </b:Source>
  <b:Source>
    <b:Tag>Ste19</b:Tag>
    <b:SourceType>InternetSite</b:SourceType>
    <b:Guid>{5EF40A87-14F2-4617-A60E-E9FA3F3C9F8D}</b:Guid>
    <b:Author>
      <b:Author>
        <b:NameList>
          <b:Person>
            <b:Last>George</b:Last>
            <b:First>Steve</b:First>
          </b:Person>
        </b:NameList>
      </b:Author>
    </b:Author>
    <b:Title>Change management</b:Title>
    <b:Year>2019</b:Year>
    <b:YearAccessed>2020</b:YearAccessed>
    <b:MonthAccessed>February</b:MonthAccessed>
    <b:DayAccessed>8</b:DayAccessed>
    <b:URL>https://www.cipd.co.uk/knowledge/strategy/change/management-factsheet</b:URL>
    <b:RefOrder>6</b:RefOrder>
  </b:Source>
  <b:Source>
    <b:Tag>Per19</b:Tag>
    <b:SourceType>InternetSite</b:SourceType>
    <b:Guid>{0E2FE017-EFB0-4E50-8504-D8206728DA20}</b:Guid>
    <b:Author>
      <b:Author>
        <b:NameList>
          <b:Person>
            <b:Last>PersonnelToday</b:Last>
          </b:Person>
        </b:NameList>
      </b:Author>
    </b:Author>
    <b:Title>HR outsourcing (HRO): an in-depth guide</b:Title>
    <b:Year>2019</b:Year>
    <b:YearAccessed>2020</b:YearAccessed>
    <b:MonthAccessed>February</b:MonthAccessed>
    <b:DayAccessed>7</b:DayAccessed>
    <b:URL>https://www.personneltoday.com/hr/hr-outsourcing-hro-an-in-depth-guide/</b:URL>
    <b:RefOrder>7</b:RefOrder>
  </b:Source>
  <b:Source>
    <b:Tag>Sum14</b:Tag>
    <b:SourceType>InternetSite</b:SourceType>
    <b:Guid>{1ADE5F0D-FB54-4B35-A926-861E00CCADF8}</b:Guid>
    <b:Title>www.linkedin.com</b:Title>
    <b:Year>2014</b:Year>
    <b:Author>
      <b:Author>
        <b:NameList>
          <b:Person>
            <b:Last>Jha</b:Last>
            <b:First>Sumit</b:First>
            <b:Middle>Kumar M.</b:Middle>
          </b:Person>
        </b:NameList>
      </b:Author>
    </b:Author>
    <b:YearAccessed>2020</b:YearAccessed>
    <b:MonthAccessed>February</b:MonthAccessed>
    <b:DayAccessed>8</b:DayAccessed>
    <b:URL>https://www.linkedin.com/pulse/20140920090209-55121793-moving-from-transactional-to-transformational-hr</b:URL>
    <b:RefOrder>8</b:RefOrder>
  </b:Source>
  <b:Source>
    <b:Tag>Geo19</b:Tag>
    <b:SourceType>InternetSite</b:SourceType>
    <b:Guid>{BE876405-4F92-4E96-B6E6-BC68FB5043CE}</b:Guid>
    <b:Author>
      <b:Author>
        <b:NameList>
          <b:Person>
            <b:Last>George</b:Last>
            <b:First>Steve</b:First>
          </b:Person>
          <b:Person>
            <b:Last>Hayden</b:Last>
            <b:First>David</b:First>
          </b:Person>
        </b:NameList>
      </b:Author>
    </b:Author>
    <b:Title>Line managers' role in supporting the people profession</b:Title>
    <b:Year>2019</b:Year>
    <b:YearAccessed>2020</b:YearAccessed>
    <b:MonthAccessed>2</b:MonthAccessed>
    <b:DayAccessed>7</b:DayAccessed>
    <b:URL>https://www.cipd.co.uk/knowledge/fundamentals/people/hr/line-managers-factsheet</b:URL>
    <b:RefOrder>9</b:RefOrder>
  </b:Source>
  <b:Source>
    <b:Tag>OHa19</b:Tag>
    <b:SourceType>InternetSite</b:SourceType>
    <b:Guid>{6A1BF293-4979-45E0-B606-16651D47D0D8}</b:Guid>
    <b:Author>
      <b:Author>
        <b:NameList>
          <b:Person>
            <b:Last>O'Halloran</b:Last>
            <b:First>Giles</b:First>
          </b:Person>
          <b:Person>
            <b:Last>Haden</b:Last>
            <b:First>Stuart</b:First>
          </b:Person>
        </b:NameList>
      </b:Author>
    </b:Author>
    <b:Title>HR business partnering</b:Title>
    <b:Year>2019</b:Year>
    <b:YearAccessed>2020</b:YearAccessed>
    <b:MonthAccessed>February</b:MonthAccessed>
    <b:DayAccessed>7</b:DayAccessed>
    <b:URL>https://www.cipd.co.uk/knowledge/fundamentals/people/hr/business-partnering-factsheet</b:URL>
    <b:RefOrder>10</b:RefOrder>
  </b:Source>
  <b:Source>
    <b:Tag>Geo18</b:Tag>
    <b:SourceType>InternetSite</b:SourceType>
    <b:Guid>{0AF518A4-D99A-4C8B-A0A6-539CAD7C0C61}</b:Guid>
    <b:Author>
      <b:Author>
        <b:NameList>
          <b:Person>
            <b:Last>George</b:Last>
            <b:First>Steve</b:First>
          </b:Person>
        </b:NameList>
      </b:Author>
    </b:Author>
    <b:Title>HR shared services</b:Title>
    <b:Year>2018</b:Year>
    <b:YearAccessed>2020</b:YearAccessed>
    <b:MonthAccessed>February</b:MonthAccessed>
    <b:DayAccessed>6</b:DayAccessed>
    <b:URL>https://www.cipd.co.uk/knowledge/fundamentals/people/hr/shared-services-factsheet</b:URL>
    <b:RefOrder>11</b:RefOrder>
  </b:Source>
  <b:Source>
    <b:Tag>Sch19</b:Tag>
    <b:SourceType>InternetSite</b:SourceType>
    <b:Guid>{F40D3C31-E0B1-43ED-B9FB-988CAD8A0BD8}</b:Guid>
    <b:Author>
      <b:Author>
        <b:NameList>
          <b:Person>
            <b:Last>Schooley</b:Last>
            <b:First>Skye</b:First>
          </b:Person>
        </b:NameList>
      </b:Author>
    </b:Author>
    <b:Title>What Is Corporate Social Responsibility?</b:Title>
    <b:Year>2019</b:Year>
    <b:YearAccessed>2020</b:YearAccessed>
    <b:MonthAccessed>February</b:MonthAccessed>
    <b:DayAccessed>1</b:DayAccessed>
    <b:URL>https://www.businessnewsdaily.com/4679-corporate-social-responsibility.html</b:URL>
    <b:RefOrder>12</b:RefOrder>
  </b:Source>
  <b:Source>
    <b:Tag>Kew16</b:Tag>
    <b:SourceType>Book</b:SourceType>
    <b:Guid>{638BE477-249C-41E5-B28F-D7F6ECFB831D}</b:Guid>
    <b:Author>
      <b:Author>
        <b:NameList>
          <b:Person>
            <b:Last>Kew</b:Last>
            <b:First>John</b:First>
          </b:Person>
          <b:Person>
            <b:Last>Stredwick</b:Last>
            <b:First>John</b:First>
          </b:Person>
        </b:NameList>
      </b:Author>
    </b:Author>
    <b:Title>Human Resource Management in a Business Context</b:Title>
    <b:Year>2016</b:Year>
    <b:City>London</b:City>
    <b:Publisher>CIPD</b:Publisher>
    <b:Edition>3rd</b:Edition>
    <b:RefOrder>3</b:RefOrder>
  </b:Source>
  <b:Source>
    <b:Tag>Gif07</b:Tag>
    <b:SourceType>Report</b:SourceType>
    <b:Guid>{81285234-C0A8-4C47-B21D-52D2EB78F33B}</b:Guid>
    <b:Title>The changing HR function</b:Title>
    <b:Year>2007</b:Year>
    <b:City>London</b:City>
    <b:Publisher>CIPD</b:Publisher>
    <b:Author>
      <b:Author>
        <b:NameList>
          <b:Person>
            <b:Last>Gifford</b:Last>
          </b:Person>
          <b:Person>
            <b:Last>J</b:Last>
          </b:Person>
        </b:NameList>
      </b:Author>
    </b:Author>
    <b:RefOrder>13</b:RefOrder>
  </b:Source>
  <b:Source>
    <b:Tag>Min16</b:Tag>
    <b:SourceType>InternetSite</b:SourceType>
    <b:Guid>{18E47FF2-1FDA-4D90-81A1-D8F256A0DFC2}</b:Guid>
    <b:Title>Lewin's Change Management Model</b:Title>
    <b:Year>2016</b:Year>
    <b:Author>
      <b:Author>
        <b:NameList>
          <b:Person>
            <b:Last>Team</b:Last>
            <b:First>Mind</b:First>
            <b:Middle>Tools Content</b:Middle>
          </b:Person>
        </b:NameList>
      </b:Author>
    </b:Author>
    <b:YearAccessed>2020</b:YearAccessed>
    <b:MonthAccessed>1</b:MonthAccessed>
    <b:DayAccessed>31</b:DayAccessed>
    <b:URL>https://www.mindtools.com/pages/article/newPPM_94.htm</b:URL>
    <b:RefOrder>14</b:RefOrder>
  </b:Source>
  <b:Source>
    <b:Tag>BBC18</b:Tag>
    <b:SourceType>InternetSite</b:SourceType>
    <b:Guid>{C0801067-2005-4B00-8122-C6A83966DC94}</b:Guid>
    <b:Author>
      <b:Author>
        <b:NameList>
          <b:Person>
            <b:Last>BBC</b:Last>
          </b:Person>
        </b:NameList>
      </b:Author>
    </b:Author>
    <b:Title>Six male BBC presenters agree to pay cuts</b:Title>
    <b:Year>2018</b:Year>
    <b:YearAccessed>2020</b:YearAccessed>
    <b:MonthAccessed>2</b:MonthAccessed>
    <b:DayAccessed>12</b:DayAccessed>
    <b:URL>https://www.bbc.co.uk/news/uk-42827333</b:URL>
    <b:RefOrder>2</b:RefOrder>
  </b:Source>
</b:Sources>
</file>

<file path=customXml/itemProps1.xml><?xml version="1.0" encoding="utf-8"?>
<ds:datastoreItem xmlns:ds="http://schemas.openxmlformats.org/officeDocument/2006/customXml" ds:itemID="{10D12C84-176B-4D65-B950-F5D3B850BB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2761</Words>
  <Characters>15743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Gough</dc:creator>
  <cp:keywords/>
  <dc:description/>
  <cp:lastModifiedBy>Melanie Gough</cp:lastModifiedBy>
  <cp:revision>2</cp:revision>
  <dcterms:created xsi:type="dcterms:W3CDTF">2020-02-17T23:59:00Z</dcterms:created>
  <dcterms:modified xsi:type="dcterms:W3CDTF">2020-02-17T23:59:00Z</dcterms:modified>
</cp:coreProperties>
</file>