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A20A6D" w14:textId="77777777" w:rsidR="00DA2655" w:rsidRDefault="00DA2655" w:rsidP="00DA2655">
      <w:pPr>
        <w:rPr>
          <w:b/>
          <w:bCs/>
          <w:lang w:val="en-IN"/>
        </w:rPr>
      </w:pPr>
    </w:p>
    <w:p w14:paraId="4F76D22F" w14:textId="77777777" w:rsidR="00DA2655" w:rsidRDefault="00DA2655" w:rsidP="00DA2655">
      <w:pPr>
        <w:jc w:val="center"/>
        <w:rPr>
          <w:b/>
          <w:bCs/>
          <w:sz w:val="32"/>
          <w:szCs w:val="32"/>
          <w:lang w:val="en-IN"/>
        </w:rPr>
      </w:pPr>
    </w:p>
    <w:p w14:paraId="1C6A4612" w14:textId="77777777" w:rsidR="00DA2655" w:rsidRDefault="00DA2655" w:rsidP="00DA2655">
      <w:pPr>
        <w:jc w:val="center"/>
        <w:rPr>
          <w:b/>
          <w:bCs/>
          <w:sz w:val="32"/>
          <w:szCs w:val="32"/>
          <w:lang w:val="en-IN"/>
        </w:rPr>
      </w:pPr>
      <w:r w:rsidRPr="00C90931">
        <w:rPr>
          <w:b/>
          <w:bCs/>
          <w:sz w:val="32"/>
          <w:szCs w:val="32"/>
          <w:lang w:val="en-IN"/>
        </w:rPr>
        <w:t>Certificate of Higher Education in Health and Social Care</w:t>
      </w:r>
    </w:p>
    <w:p w14:paraId="3769F4D1" w14:textId="77777777" w:rsidR="00DA2655" w:rsidRDefault="00DA2655" w:rsidP="00281B05">
      <w:pPr>
        <w:rPr>
          <w:b/>
          <w:bCs/>
          <w:sz w:val="32"/>
          <w:szCs w:val="32"/>
          <w:lang w:val="en-IN"/>
        </w:rPr>
      </w:pPr>
    </w:p>
    <w:p w14:paraId="76E1C4D2" w14:textId="77777777" w:rsidR="00DA2655" w:rsidRDefault="00DA2655" w:rsidP="00DA2655">
      <w:pPr>
        <w:jc w:val="center"/>
        <w:rPr>
          <w:b/>
          <w:bCs/>
          <w:sz w:val="32"/>
          <w:szCs w:val="32"/>
          <w:lang w:val="en-IN"/>
        </w:rPr>
      </w:pPr>
      <w:r w:rsidRPr="00C90931">
        <w:rPr>
          <w:b/>
          <w:bCs/>
          <w:sz w:val="32"/>
          <w:szCs w:val="32"/>
          <w:lang w:val="en-IN"/>
        </w:rPr>
        <w:t>ASSESSMENT 2: BIBLIOGRAPHY &amp;</w:t>
      </w:r>
      <w:r>
        <w:rPr>
          <w:b/>
          <w:bCs/>
          <w:sz w:val="32"/>
          <w:szCs w:val="32"/>
          <w:lang w:val="en-IN"/>
        </w:rPr>
        <w:t>R</w:t>
      </w:r>
      <w:r w:rsidRPr="00C90931">
        <w:rPr>
          <w:b/>
          <w:bCs/>
          <w:sz w:val="32"/>
          <w:szCs w:val="32"/>
          <w:lang w:val="en-IN"/>
        </w:rPr>
        <w:t>EPORT</w:t>
      </w:r>
    </w:p>
    <w:p w14:paraId="4E48B6C2" w14:textId="77777777" w:rsidR="00DA2655" w:rsidRDefault="00DA2655" w:rsidP="00DA2655">
      <w:pPr>
        <w:jc w:val="center"/>
        <w:rPr>
          <w:b/>
          <w:bCs/>
          <w:sz w:val="32"/>
          <w:szCs w:val="32"/>
          <w:lang w:val="en-IN"/>
        </w:rPr>
      </w:pPr>
    </w:p>
    <w:p w14:paraId="5697FDBA" w14:textId="77777777" w:rsidR="00DA2655" w:rsidRDefault="00DA2655" w:rsidP="00DA2655">
      <w:pPr>
        <w:jc w:val="center"/>
        <w:rPr>
          <w:b/>
          <w:bCs/>
          <w:sz w:val="32"/>
          <w:szCs w:val="32"/>
          <w:lang w:val="en-IN"/>
        </w:rPr>
      </w:pPr>
    </w:p>
    <w:p w14:paraId="3C71906B" w14:textId="77777777" w:rsidR="00D36D72" w:rsidRDefault="00D36D72" w:rsidP="00D36D72">
      <w:pPr>
        <w:jc w:val="center"/>
        <w:rPr>
          <w:b/>
          <w:bCs/>
          <w:sz w:val="32"/>
          <w:szCs w:val="32"/>
          <w:lang w:val="en-IN"/>
        </w:rPr>
      </w:pPr>
      <w:r w:rsidRPr="00C90931">
        <w:rPr>
          <w:b/>
          <w:bCs/>
          <w:sz w:val="32"/>
          <w:szCs w:val="32"/>
          <w:lang w:val="en-IN"/>
        </w:rPr>
        <w:t>LCHS4010</w:t>
      </w:r>
    </w:p>
    <w:p w14:paraId="1FEDACD4" w14:textId="77777777" w:rsidR="00DA2655" w:rsidRPr="00C90931" w:rsidRDefault="00DA2655" w:rsidP="00DA2655">
      <w:pPr>
        <w:jc w:val="center"/>
        <w:rPr>
          <w:b/>
          <w:bCs/>
          <w:sz w:val="32"/>
          <w:szCs w:val="32"/>
          <w:lang w:val="en-IN"/>
        </w:rPr>
      </w:pPr>
      <w:r w:rsidRPr="00C90931">
        <w:rPr>
          <w:b/>
          <w:bCs/>
          <w:sz w:val="32"/>
          <w:szCs w:val="32"/>
          <w:lang w:val="en-IN"/>
        </w:rPr>
        <w:t>Psychology in Health and Social Care</w:t>
      </w:r>
    </w:p>
    <w:p w14:paraId="71E3151D" w14:textId="77777777" w:rsidR="00DA2655" w:rsidRDefault="00DA2655" w:rsidP="00DA2655">
      <w:pPr>
        <w:jc w:val="center"/>
        <w:rPr>
          <w:b/>
          <w:bCs/>
          <w:sz w:val="32"/>
          <w:szCs w:val="32"/>
          <w:lang w:val="en-IN"/>
        </w:rPr>
      </w:pPr>
    </w:p>
    <w:p w14:paraId="2FADFBD6" w14:textId="77777777" w:rsidR="00DA2655" w:rsidRPr="000A1FB7" w:rsidRDefault="00DA2655" w:rsidP="00DA2655">
      <w:pPr>
        <w:jc w:val="center"/>
        <w:rPr>
          <w:b/>
          <w:bCs/>
          <w:sz w:val="32"/>
          <w:szCs w:val="32"/>
          <w:lang w:val="en-IN"/>
        </w:rPr>
      </w:pPr>
    </w:p>
    <w:p w14:paraId="40A315C9" w14:textId="7C55AEA5" w:rsidR="00DA2655" w:rsidRPr="000A1FB7" w:rsidRDefault="00DA2655" w:rsidP="00DA2655">
      <w:pPr>
        <w:jc w:val="center"/>
        <w:rPr>
          <w:b/>
          <w:bCs/>
          <w:sz w:val="32"/>
          <w:szCs w:val="32"/>
          <w:lang w:val="en-IN"/>
        </w:rPr>
      </w:pPr>
      <w:r w:rsidRPr="000A1FB7">
        <w:rPr>
          <w:b/>
          <w:bCs/>
          <w:sz w:val="32"/>
          <w:szCs w:val="32"/>
          <w:lang w:val="en-IN"/>
        </w:rPr>
        <w:t xml:space="preserve">Module </w:t>
      </w:r>
      <w:r>
        <w:rPr>
          <w:b/>
          <w:bCs/>
          <w:sz w:val="32"/>
          <w:szCs w:val="32"/>
          <w:lang w:val="en-IN"/>
        </w:rPr>
        <w:t>L</w:t>
      </w:r>
      <w:r w:rsidRPr="000A1FB7">
        <w:rPr>
          <w:b/>
          <w:bCs/>
          <w:sz w:val="32"/>
          <w:szCs w:val="32"/>
          <w:lang w:val="en-IN"/>
        </w:rPr>
        <w:t>ead</w:t>
      </w:r>
      <w:r w:rsidR="00D36D72">
        <w:rPr>
          <w:b/>
          <w:bCs/>
          <w:sz w:val="32"/>
          <w:szCs w:val="32"/>
          <w:lang w:val="en-IN"/>
        </w:rPr>
        <w:t>:</w:t>
      </w:r>
      <w:r>
        <w:rPr>
          <w:b/>
          <w:bCs/>
          <w:sz w:val="32"/>
          <w:szCs w:val="32"/>
          <w:lang w:val="en-IN"/>
        </w:rPr>
        <w:t xml:space="preserve"> </w:t>
      </w:r>
      <w:r w:rsidRPr="000A1FB7">
        <w:rPr>
          <w:b/>
          <w:bCs/>
          <w:sz w:val="32"/>
          <w:szCs w:val="32"/>
          <w:lang w:val="en-IN"/>
        </w:rPr>
        <w:t>Neale Haddon</w:t>
      </w:r>
    </w:p>
    <w:p w14:paraId="4B87A014" w14:textId="44A886FB" w:rsidR="00DA2655" w:rsidRDefault="00DA2655" w:rsidP="00DA2655">
      <w:pPr>
        <w:jc w:val="center"/>
        <w:rPr>
          <w:b/>
          <w:bCs/>
          <w:sz w:val="32"/>
          <w:szCs w:val="32"/>
          <w:lang w:val="en-IN"/>
        </w:rPr>
      </w:pPr>
      <w:r w:rsidRPr="000A1FB7">
        <w:rPr>
          <w:b/>
          <w:bCs/>
          <w:sz w:val="32"/>
          <w:szCs w:val="32"/>
          <w:lang w:val="en-IN"/>
        </w:rPr>
        <w:t>Internal Verifier</w:t>
      </w:r>
      <w:r w:rsidR="00D36D72">
        <w:rPr>
          <w:b/>
          <w:bCs/>
          <w:sz w:val="32"/>
          <w:szCs w:val="32"/>
          <w:lang w:val="en-IN"/>
        </w:rPr>
        <w:t>:</w:t>
      </w:r>
      <w:r>
        <w:rPr>
          <w:b/>
          <w:bCs/>
          <w:sz w:val="32"/>
          <w:szCs w:val="32"/>
          <w:lang w:val="en-IN"/>
        </w:rPr>
        <w:t xml:space="preserve"> </w:t>
      </w:r>
      <w:r w:rsidRPr="000A1FB7">
        <w:rPr>
          <w:b/>
          <w:bCs/>
          <w:sz w:val="32"/>
          <w:szCs w:val="32"/>
          <w:lang w:val="en-IN"/>
        </w:rPr>
        <w:t>Besty Jose</w:t>
      </w:r>
    </w:p>
    <w:p w14:paraId="2D14F3DC" w14:textId="77777777" w:rsidR="00DA2655" w:rsidRPr="000A1FB7" w:rsidRDefault="00DA2655" w:rsidP="00DA2655">
      <w:pPr>
        <w:jc w:val="center"/>
        <w:rPr>
          <w:b/>
          <w:bCs/>
          <w:sz w:val="32"/>
          <w:szCs w:val="32"/>
          <w:lang w:val="en-IN"/>
        </w:rPr>
      </w:pPr>
    </w:p>
    <w:p w14:paraId="17DC1B89" w14:textId="77777777" w:rsidR="00DA2655" w:rsidRDefault="00DA2655" w:rsidP="00DA2655">
      <w:pPr>
        <w:rPr>
          <w:b/>
          <w:bCs/>
          <w:sz w:val="32"/>
          <w:szCs w:val="32"/>
          <w:lang w:val="en-IN"/>
        </w:rPr>
      </w:pPr>
    </w:p>
    <w:p w14:paraId="72191DB9" w14:textId="0BA9A1E1" w:rsidR="00DA2655" w:rsidRDefault="00DA2655" w:rsidP="00DA2655">
      <w:pPr>
        <w:jc w:val="center"/>
        <w:rPr>
          <w:b/>
          <w:bCs/>
          <w:sz w:val="32"/>
          <w:szCs w:val="32"/>
          <w:lang w:val="en-IN"/>
        </w:rPr>
      </w:pPr>
      <w:r>
        <w:rPr>
          <w:b/>
          <w:bCs/>
          <w:sz w:val="32"/>
          <w:szCs w:val="32"/>
          <w:lang w:val="en-IN"/>
        </w:rPr>
        <w:t>Student Name</w:t>
      </w:r>
      <w:r w:rsidR="008A090D">
        <w:rPr>
          <w:b/>
          <w:bCs/>
          <w:sz w:val="32"/>
          <w:szCs w:val="32"/>
          <w:lang w:val="en-IN"/>
        </w:rPr>
        <w:t>:</w:t>
      </w:r>
      <w:r>
        <w:rPr>
          <w:b/>
          <w:bCs/>
          <w:sz w:val="32"/>
          <w:szCs w:val="32"/>
          <w:lang w:val="en-IN"/>
        </w:rPr>
        <w:t xml:space="preserve"> </w:t>
      </w:r>
      <w:r w:rsidR="00391E26">
        <w:rPr>
          <w:b/>
          <w:bCs/>
          <w:sz w:val="32"/>
          <w:szCs w:val="32"/>
          <w:lang w:val="en-IN"/>
        </w:rPr>
        <w:t>Gulfam Yousaf</w:t>
      </w:r>
    </w:p>
    <w:p w14:paraId="489642EF" w14:textId="1D4E1E9D" w:rsidR="00DA2655" w:rsidRDefault="00DA2655" w:rsidP="00DA2655">
      <w:pPr>
        <w:jc w:val="center"/>
        <w:rPr>
          <w:b/>
          <w:bCs/>
          <w:sz w:val="32"/>
          <w:szCs w:val="32"/>
          <w:lang w:val="en-IN"/>
        </w:rPr>
      </w:pPr>
      <w:r>
        <w:rPr>
          <w:b/>
          <w:bCs/>
          <w:sz w:val="32"/>
          <w:szCs w:val="32"/>
          <w:lang w:val="en-IN"/>
        </w:rPr>
        <w:t>Student Number</w:t>
      </w:r>
      <w:r w:rsidR="008A090D">
        <w:rPr>
          <w:b/>
          <w:bCs/>
          <w:sz w:val="32"/>
          <w:szCs w:val="32"/>
          <w:lang w:val="en-IN"/>
        </w:rPr>
        <w:t>:</w:t>
      </w:r>
      <w:r w:rsidR="00391E26">
        <w:rPr>
          <w:b/>
          <w:bCs/>
          <w:sz w:val="32"/>
          <w:szCs w:val="32"/>
          <w:lang w:val="en-IN"/>
        </w:rPr>
        <w:t xml:space="preserve"> 2310989</w:t>
      </w:r>
    </w:p>
    <w:p w14:paraId="4792A710" w14:textId="77777777" w:rsidR="00DA2655" w:rsidRDefault="00DA2655" w:rsidP="00DA2655">
      <w:pPr>
        <w:jc w:val="center"/>
        <w:rPr>
          <w:b/>
          <w:bCs/>
          <w:sz w:val="32"/>
          <w:szCs w:val="32"/>
          <w:lang w:val="en-IN"/>
        </w:rPr>
      </w:pPr>
    </w:p>
    <w:p w14:paraId="601FDB4A" w14:textId="77777777" w:rsidR="00DA2655" w:rsidRDefault="00DA2655" w:rsidP="00DA2655">
      <w:pPr>
        <w:jc w:val="center"/>
        <w:rPr>
          <w:b/>
          <w:bCs/>
          <w:sz w:val="32"/>
          <w:szCs w:val="32"/>
          <w:lang w:val="en-IN"/>
        </w:rPr>
      </w:pPr>
    </w:p>
    <w:p w14:paraId="412C94DA" w14:textId="4B1C31E6" w:rsidR="00DA2655" w:rsidRDefault="00DA2655" w:rsidP="00DA2655">
      <w:pPr>
        <w:jc w:val="center"/>
        <w:rPr>
          <w:b/>
          <w:bCs/>
          <w:sz w:val="32"/>
          <w:szCs w:val="32"/>
          <w:lang w:val="en-IN"/>
        </w:rPr>
      </w:pPr>
      <w:r>
        <w:rPr>
          <w:b/>
          <w:bCs/>
          <w:sz w:val="32"/>
          <w:szCs w:val="32"/>
          <w:lang w:val="en-IN"/>
        </w:rPr>
        <w:t>Submission Date</w:t>
      </w:r>
      <w:r w:rsidR="008A090D">
        <w:rPr>
          <w:b/>
          <w:bCs/>
          <w:sz w:val="32"/>
          <w:szCs w:val="32"/>
          <w:lang w:val="en-IN"/>
        </w:rPr>
        <w:t>:</w:t>
      </w:r>
      <w:r>
        <w:rPr>
          <w:b/>
          <w:bCs/>
          <w:sz w:val="32"/>
          <w:szCs w:val="32"/>
          <w:lang w:val="en-IN"/>
        </w:rPr>
        <w:t xml:space="preserve"> </w:t>
      </w:r>
      <w:r w:rsidRPr="00C90931">
        <w:rPr>
          <w:b/>
          <w:bCs/>
          <w:sz w:val="32"/>
          <w:szCs w:val="32"/>
          <w:lang w:val="en-IN"/>
        </w:rPr>
        <w:t>24th March 2026</w:t>
      </w:r>
    </w:p>
    <w:p w14:paraId="2200D63D" w14:textId="77777777" w:rsidR="00281B05" w:rsidRDefault="00281B05" w:rsidP="00DA2655">
      <w:pPr>
        <w:jc w:val="center"/>
        <w:rPr>
          <w:b/>
          <w:bCs/>
          <w:sz w:val="32"/>
          <w:szCs w:val="32"/>
          <w:lang w:val="en-IN"/>
        </w:rPr>
      </w:pPr>
    </w:p>
    <w:p w14:paraId="2FB6A87A" w14:textId="4B578740" w:rsidR="00281B05" w:rsidRDefault="00281B05" w:rsidP="00DA2655">
      <w:pPr>
        <w:jc w:val="center"/>
        <w:rPr>
          <w:b/>
          <w:bCs/>
          <w:sz w:val="32"/>
          <w:szCs w:val="32"/>
          <w:lang w:val="en-IN"/>
        </w:rPr>
      </w:pPr>
      <w:r>
        <w:rPr>
          <w:b/>
          <w:bCs/>
          <w:sz w:val="32"/>
          <w:szCs w:val="32"/>
          <w:lang w:val="en-IN"/>
        </w:rPr>
        <w:t>Word Count: 1845</w:t>
      </w:r>
    </w:p>
    <w:p w14:paraId="66574968" w14:textId="77777777" w:rsidR="00DA2655" w:rsidRDefault="00DA2655">
      <w:pPr>
        <w:rPr>
          <w:b/>
          <w:bCs/>
          <w:sz w:val="22"/>
          <w:szCs w:val="22"/>
        </w:rPr>
      </w:pPr>
      <w:r>
        <w:rPr>
          <w:b/>
          <w:bCs/>
          <w:sz w:val="22"/>
          <w:szCs w:val="22"/>
        </w:rPr>
        <w:br w:type="page"/>
      </w:r>
    </w:p>
    <w:p w14:paraId="3DA80F4C" w14:textId="77777777" w:rsidR="000758C4" w:rsidRDefault="000758C4" w:rsidP="008A090D">
      <w:pPr>
        <w:spacing w:after="240"/>
        <w:jc w:val="center"/>
        <w:rPr>
          <w:b/>
          <w:bCs/>
          <w:sz w:val="22"/>
          <w:szCs w:val="22"/>
        </w:rPr>
      </w:pPr>
      <w:r>
        <w:rPr>
          <w:b/>
          <w:bCs/>
          <w:sz w:val="22"/>
          <w:szCs w:val="22"/>
        </w:rPr>
        <w:t>Table of contents</w:t>
      </w:r>
    </w:p>
    <w:p w14:paraId="7D10F8DB" w14:textId="3B739F08" w:rsidR="00281B05" w:rsidRDefault="008A090D">
      <w:pPr>
        <w:pStyle w:val="TOC1"/>
        <w:tabs>
          <w:tab w:val="right" w:leader="dot" w:pos="9350"/>
        </w:tabs>
        <w:rPr>
          <w:rFonts w:asciiTheme="minorHAnsi" w:eastAsiaTheme="minorEastAsia" w:hAnsiTheme="minorHAnsi" w:cstheme="minorBidi"/>
          <w:noProof/>
          <w:kern w:val="2"/>
          <w:sz w:val="24"/>
          <w:u w:val="none"/>
          <w:lang w:eastAsia="en-GB"/>
          <w14:ligatures w14:val="standardContextual"/>
        </w:rPr>
      </w:pPr>
      <w:r>
        <w:rPr>
          <w:b/>
          <w:bCs/>
          <w:szCs w:val="22"/>
        </w:rPr>
        <w:fldChar w:fldCharType="begin"/>
      </w:r>
      <w:r>
        <w:rPr>
          <w:b/>
          <w:bCs/>
          <w:szCs w:val="22"/>
        </w:rPr>
        <w:instrText xml:space="preserve"> TOC \o "1-2" \h \z \u </w:instrText>
      </w:r>
      <w:r>
        <w:rPr>
          <w:b/>
          <w:bCs/>
          <w:szCs w:val="22"/>
        </w:rPr>
        <w:fldChar w:fldCharType="separate"/>
      </w:r>
      <w:hyperlink w:anchor="_Toc223791810" w:history="1">
        <w:r w:rsidR="00281B05" w:rsidRPr="001E001E">
          <w:rPr>
            <w:rStyle w:val="Hyperlink"/>
            <w:noProof/>
          </w:rPr>
          <w:t>1. Part A: Annotated Bibliography</w:t>
        </w:r>
        <w:r w:rsidR="00281B05">
          <w:rPr>
            <w:noProof/>
            <w:webHidden/>
          </w:rPr>
          <w:tab/>
        </w:r>
        <w:r w:rsidR="00281B05">
          <w:rPr>
            <w:noProof/>
            <w:webHidden/>
          </w:rPr>
          <w:fldChar w:fldCharType="begin"/>
        </w:r>
        <w:r w:rsidR="00281B05">
          <w:rPr>
            <w:noProof/>
            <w:webHidden/>
          </w:rPr>
          <w:instrText xml:space="preserve"> PAGEREF _Toc223791810 \h </w:instrText>
        </w:r>
        <w:r w:rsidR="00281B05">
          <w:rPr>
            <w:noProof/>
            <w:webHidden/>
          </w:rPr>
        </w:r>
        <w:r w:rsidR="00281B05">
          <w:rPr>
            <w:noProof/>
            <w:webHidden/>
          </w:rPr>
          <w:fldChar w:fldCharType="separate"/>
        </w:r>
        <w:r w:rsidR="00281B05">
          <w:rPr>
            <w:noProof/>
            <w:webHidden/>
          </w:rPr>
          <w:t>3</w:t>
        </w:r>
        <w:r w:rsidR="00281B05">
          <w:rPr>
            <w:noProof/>
            <w:webHidden/>
          </w:rPr>
          <w:fldChar w:fldCharType="end"/>
        </w:r>
      </w:hyperlink>
    </w:p>
    <w:p w14:paraId="0F27EE2F" w14:textId="31156A13" w:rsidR="00281B05" w:rsidRDefault="00281B05">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23791811" w:history="1">
        <w:r w:rsidRPr="001E001E">
          <w:rPr>
            <w:rStyle w:val="Hyperlink"/>
            <w:noProof/>
          </w:rPr>
          <w:t>1.1 Source 1</w:t>
        </w:r>
        <w:r>
          <w:rPr>
            <w:noProof/>
            <w:webHidden/>
          </w:rPr>
          <w:tab/>
        </w:r>
        <w:r>
          <w:rPr>
            <w:noProof/>
            <w:webHidden/>
          </w:rPr>
          <w:fldChar w:fldCharType="begin"/>
        </w:r>
        <w:r>
          <w:rPr>
            <w:noProof/>
            <w:webHidden/>
          </w:rPr>
          <w:instrText xml:space="preserve"> PAGEREF _Toc223791811 \h </w:instrText>
        </w:r>
        <w:r>
          <w:rPr>
            <w:noProof/>
            <w:webHidden/>
          </w:rPr>
        </w:r>
        <w:r>
          <w:rPr>
            <w:noProof/>
            <w:webHidden/>
          </w:rPr>
          <w:fldChar w:fldCharType="separate"/>
        </w:r>
        <w:r>
          <w:rPr>
            <w:noProof/>
            <w:webHidden/>
          </w:rPr>
          <w:t>3</w:t>
        </w:r>
        <w:r>
          <w:rPr>
            <w:noProof/>
            <w:webHidden/>
          </w:rPr>
          <w:fldChar w:fldCharType="end"/>
        </w:r>
      </w:hyperlink>
    </w:p>
    <w:p w14:paraId="09E94809" w14:textId="31F0FEFE" w:rsidR="00281B05" w:rsidRDefault="00281B05">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23791812" w:history="1">
        <w:r w:rsidRPr="001E001E">
          <w:rPr>
            <w:rStyle w:val="Hyperlink"/>
            <w:noProof/>
          </w:rPr>
          <w:t>1.2 Source 2</w:t>
        </w:r>
        <w:r>
          <w:rPr>
            <w:noProof/>
            <w:webHidden/>
          </w:rPr>
          <w:tab/>
        </w:r>
        <w:r>
          <w:rPr>
            <w:noProof/>
            <w:webHidden/>
          </w:rPr>
          <w:fldChar w:fldCharType="begin"/>
        </w:r>
        <w:r>
          <w:rPr>
            <w:noProof/>
            <w:webHidden/>
          </w:rPr>
          <w:instrText xml:space="preserve"> PAGEREF _Toc223791812 \h </w:instrText>
        </w:r>
        <w:r>
          <w:rPr>
            <w:noProof/>
            <w:webHidden/>
          </w:rPr>
        </w:r>
        <w:r>
          <w:rPr>
            <w:noProof/>
            <w:webHidden/>
          </w:rPr>
          <w:fldChar w:fldCharType="separate"/>
        </w:r>
        <w:r>
          <w:rPr>
            <w:noProof/>
            <w:webHidden/>
          </w:rPr>
          <w:t>3</w:t>
        </w:r>
        <w:r>
          <w:rPr>
            <w:noProof/>
            <w:webHidden/>
          </w:rPr>
          <w:fldChar w:fldCharType="end"/>
        </w:r>
      </w:hyperlink>
    </w:p>
    <w:p w14:paraId="557D3545" w14:textId="2C4C39C4" w:rsidR="00281B05" w:rsidRDefault="00281B05">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23791813" w:history="1">
        <w:r w:rsidRPr="001E001E">
          <w:rPr>
            <w:rStyle w:val="Hyperlink"/>
            <w:noProof/>
          </w:rPr>
          <w:t>1.3 Source 3</w:t>
        </w:r>
        <w:r>
          <w:rPr>
            <w:noProof/>
            <w:webHidden/>
          </w:rPr>
          <w:tab/>
        </w:r>
        <w:r>
          <w:rPr>
            <w:noProof/>
            <w:webHidden/>
          </w:rPr>
          <w:fldChar w:fldCharType="begin"/>
        </w:r>
        <w:r>
          <w:rPr>
            <w:noProof/>
            <w:webHidden/>
          </w:rPr>
          <w:instrText xml:space="preserve"> PAGEREF _Toc223791813 \h </w:instrText>
        </w:r>
        <w:r>
          <w:rPr>
            <w:noProof/>
            <w:webHidden/>
          </w:rPr>
        </w:r>
        <w:r>
          <w:rPr>
            <w:noProof/>
            <w:webHidden/>
          </w:rPr>
          <w:fldChar w:fldCharType="separate"/>
        </w:r>
        <w:r>
          <w:rPr>
            <w:noProof/>
            <w:webHidden/>
          </w:rPr>
          <w:t>4</w:t>
        </w:r>
        <w:r>
          <w:rPr>
            <w:noProof/>
            <w:webHidden/>
          </w:rPr>
          <w:fldChar w:fldCharType="end"/>
        </w:r>
      </w:hyperlink>
    </w:p>
    <w:p w14:paraId="3F717427" w14:textId="4E2E62B1" w:rsidR="00281B05" w:rsidRDefault="00281B05">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23791814" w:history="1">
        <w:r w:rsidRPr="001E001E">
          <w:rPr>
            <w:rStyle w:val="Hyperlink"/>
            <w:noProof/>
          </w:rPr>
          <w:t>1.4 Source 4</w:t>
        </w:r>
        <w:r>
          <w:rPr>
            <w:noProof/>
            <w:webHidden/>
          </w:rPr>
          <w:tab/>
        </w:r>
        <w:r>
          <w:rPr>
            <w:noProof/>
            <w:webHidden/>
          </w:rPr>
          <w:fldChar w:fldCharType="begin"/>
        </w:r>
        <w:r>
          <w:rPr>
            <w:noProof/>
            <w:webHidden/>
          </w:rPr>
          <w:instrText xml:space="preserve"> PAGEREF _Toc223791814 \h </w:instrText>
        </w:r>
        <w:r>
          <w:rPr>
            <w:noProof/>
            <w:webHidden/>
          </w:rPr>
        </w:r>
        <w:r>
          <w:rPr>
            <w:noProof/>
            <w:webHidden/>
          </w:rPr>
          <w:fldChar w:fldCharType="separate"/>
        </w:r>
        <w:r>
          <w:rPr>
            <w:noProof/>
            <w:webHidden/>
          </w:rPr>
          <w:t>5</w:t>
        </w:r>
        <w:r>
          <w:rPr>
            <w:noProof/>
            <w:webHidden/>
          </w:rPr>
          <w:fldChar w:fldCharType="end"/>
        </w:r>
      </w:hyperlink>
    </w:p>
    <w:p w14:paraId="7E81DF12" w14:textId="0F931DB0" w:rsidR="00281B05" w:rsidRDefault="00281B05">
      <w:pPr>
        <w:pStyle w:val="TOC1"/>
        <w:tabs>
          <w:tab w:val="right" w:leader="dot" w:pos="9350"/>
        </w:tabs>
        <w:rPr>
          <w:rFonts w:asciiTheme="minorHAnsi" w:eastAsiaTheme="minorEastAsia" w:hAnsiTheme="minorHAnsi" w:cstheme="minorBidi"/>
          <w:noProof/>
          <w:kern w:val="2"/>
          <w:sz w:val="24"/>
          <w:u w:val="none"/>
          <w:lang w:eastAsia="en-GB"/>
          <w14:ligatures w14:val="standardContextual"/>
        </w:rPr>
      </w:pPr>
      <w:hyperlink w:anchor="_Toc223791815" w:history="1">
        <w:r w:rsidRPr="001E001E">
          <w:rPr>
            <w:rStyle w:val="Hyperlink"/>
            <w:noProof/>
          </w:rPr>
          <w:t>2. Part B: Short Report</w:t>
        </w:r>
        <w:r>
          <w:rPr>
            <w:noProof/>
            <w:webHidden/>
          </w:rPr>
          <w:tab/>
        </w:r>
        <w:r>
          <w:rPr>
            <w:noProof/>
            <w:webHidden/>
          </w:rPr>
          <w:fldChar w:fldCharType="begin"/>
        </w:r>
        <w:r>
          <w:rPr>
            <w:noProof/>
            <w:webHidden/>
          </w:rPr>
          <w:instrText xml:space="preserve"> PAGEREF _Toc223791815 \h </w:instrText>
        </w:r>
        <w:r>
          <w:rPr>
            <w:noProof/>
            <w:webHidden/>
          </w:rPr>
        </w:r>
        <w:r>
          <w:rPr>
            <w:noProof/>
            <w:webHidden/>
          </w:rPr>
          <w:fldChar w:fldCharType="separate"/>
        </w:r>
        <w:r>
          <w:rPr>
            <w:noProof/>
            <w:webHidden/>
          </w:rPr>
          <w:t>6</w:t>
        </w:r>
        <w:r>
          <w:rPr>
            <w:noProof/>
            <w:webHidden/>
          </w:rPr>
          <w:fldChar w:fldCharType="end"/>
        </w:r>
      </w:hyperlink>
    </w:p>
    <w:p w14:paraId="5757ACC0" w14:textId="3F3C3DFB" w:rsidR="00281B05" w:rsidRDefault="00281B05">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23791816" w:history="1">
        <w:r w:rsidRPr="001E001E">
          <w:rPr>
            <w:rStyle w:val="Hyperlink"/>
            <w:noProof/>
          </w:rPr>
          <w:t>2.1 Chosen theory and its application to improve psychological well-being in older adults</w:t>
        </w:r>
        <w:r>
          <w:rPr>
            <w:noProof/>
            <w:webHidden/>
          </w:rPr>
          <w:tab/>
        </w:r>
        <w:r>
          <w:rPr>
            <w:noProof/>
            <w:webHidden/>
          </w:rPr>
          <w:fldChar w:fldCharType="begin"/>
        </w:r>
        <w:r>
          <w:rPr>
            <w:noProof/>
            <w:webHidden/>
          </w:rPr>
          <w:instrText xml:space="preserve"> PAGEREF _Toc223791816 \h </w:instrText>
        </w:r>
        <w:r>
          <w:rPr>
            <w:noProof/>
            <w:webHidden/>
          </w:rPr>
        </w:r>
        <w:r>
          <w:rPr>
            <w:noProof/>
            <w:webHidden/>
          </w:rPr>
          <w:fldChar w:fldCharType="separate"/>
        </w:r>
        <w:r>
          <w:rPr>
            <w:noProof/>
            <w:webHidden/>
          </w:rPr>
          <w:t>6</w:t>
        </w:r>
        <w:r>
          <w:rPr>
            <w:noProof/>
            <w:webHidden/>
          </w:rPr>
          <w:fldChar w:fldCharType="end"/>
        </w:r>
      </w:hyperlink>
    </w:p>
    <w:p w14:paraId="598B1B4A" w14:textId="1D506D1F" w:rsidR="00281B05" w:rsidRDefault="00281B05">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23791817" w:history="1">
        <w:r w:rsidRPr="001E001E">
          <w:rPr>
            <w:rStyle w:val="Hyperlink"/>
            <w:noProof/>
          </w:rPr>
          <w:t>2.2 Real world example or case scenario</w:t>
        </w:r>
        <w:r>
          <w:rPr>
            <w:noProof/>
            <w:webHidden/>
          </w:rPr>
          <w:tab/>
        </w:r>
        <w:r>
          <w:rPr>
            <w:noProof/>
            <w:webHidden/>
          </w:rPr>
          <w:fldChar w:fldCharType="begin"/>
        </w:r>
        <w:r>
          <w:rPr>
            <w:noProof/>
            <w:webHidden/>
          </w:rPr>
          <w:instrText xml:space="preserve"> PAGEREF _Toc223791817 \h </w:instrText>
        </w:r>
        <w:r>
          <w:rPr>
            <w:noProof/>
            <w:webHidden/>
          </w:rPr>
        </w:r>
        <w:r>
          <w:rPr>
            <w:noProof/>
            <w:webHidden/>
          </w:rPr>
          <w:fldChar w:fldCharType="separate"/>
        </w:r>
        <w:r>
          <w:rPr>
            <w:noProof/>
            <w:webHidden/>
          </w:rPr>
          <w:t>7</w:t>
        </w:r>
        <w:r>
          <w:rPr>
            <w:noProof/>
            <w:webHidden/>
          </w:rPr>
          <w:fldChar w:fldCharType="end"/>
        </w:r>
      </w:hyperlink>
    </w:p>
    <w:p w14:paraId="48A2C20B" w14:textId="3B8F0C8C" w:rsidR="00281B05" w:rsidRDefault="00281B05">
      <w:pPr>
        <w:pStyle w:val="TOC2"/>
        <w:tabs>
          <w:tab w:val="right" w:leader="dot" w:pos="9350"/>
        </w:tabs>
        <w:rPr>
          <w:rFonts w:asciiTheme="minorHAnsi" w:eastAsiaTheme="minorEastAsia" w:hAnsiTheme="minorHAnsi" w:cstheme="minorBidi"/>
          <w:noProof/>
          <w:kern w:val="2"/>
          <w:sz w:val="24"/>
          <w:lang w:eastAsia="en-GB"/>
          <w14:ligatures w14:val="standardContextual"/>
        </w:rPr>
      </w:pPr>
      <w:hyperlink w:anchor="_Toc223791818" w:history="1">
        <w:r w:rsidRPr="001E001E">
          <w:rPr>
            <w:rStyle w:val="Hyperlink"/>
            <w:noProof/>
          </w:rPr>
          <w:t>2.3 Potential challenge and mitigation strategy</w:t>
        </w:r>
        <w:r>
          <w:rPr>
            <w:noProof/>
            <w:webHidden/>
          </w:rPr>
          <w:tab/>
        </w:r>
        <w:r>
          <w:rPr>
            <w:noProof/>
            <w:webHidden/>
          </w:rPr>
          <w:fldChar w:fldCharType="begin"/>
        </w:r>
        <w:r>
          <w:rPr>
            <w:noProof/>
            <w:webHidden/>
          </w:rPr>
          <w:instrText xml:space="preserve"> PAGEREF _Toc223791818 \h </w:instrText>
        </w:r>
        <w:r>
          <w:rPr>
            <w:noProof/>
            <w:webHidden/>
          </w:rPr>
        </w:r>
        <w:r>
          <w:rPr>
            <w:noProof/>
            <w:webHidden/>
          </w:rPr>
          <w:fldChar w:fldCharType="separate"/>
        </w:r>
        <w:r>
          <w:rPr>
            <w:noProof/>
            <w:webHidden/>
          </w:rPr>
          <w:t>8</w:t>
        </w:r>
        <w:r>
          <w:rPr>
            <w:noProof/>
            <w:webHidden/>
          </w:rPr>
          <w:fldChar w:fldCharType="end"/>
        </w:r>
      </w:hyperlink>
    </w:p>
    <w:p w14:paraId="26FB09DF" w14:textId="4F2A33CB" w:rsidR="00281B05" w:rsidRDefault="00281B05">
      <w:pPr>
        <w:pStyle w:val="TOC1"/>
        <w:tabs>
          <w:tab w:val="right" w:leader="dot" w:pos="9350"/>
        </w:tabs>
        <w:rPr>
          <w:rFonts w:asciiTheme="minorHAnsi" w:eastAsiaTheme="minorEastAsia" w:hAnsiTheme="minorHAnsi" w:cstheme="minorBidi"/>
          <w:noProof/>
          <w:kern w:val="2"/>
          <w:sz w:val="24"/>
          <w:u w:val="none"/>
          <w:lang w:eastAsia="en-GB"/>
          <w14:ligatures w14:val="standardContextual"/>
        </w:rPr>
      </w:pPr>
      <w:hyperlink w:anchor="_Toc223791819" w:history="1">
        <w:r w:rsidRPr="001E001E">
          <w:rPr>
            <w:rStyle w:val="Hyperlink"/>
            <w:noProof/>
          </w:rPr>
          <w:t>References</w:t>
        </w:r>
        <w:r>
          <w:rPr>
            <w:noProof/>
            <w:webHidden/>
          </w:rPr>
          <w:tab/>
        </w:r>
        <w:r>
          <w:rPr>
            <w:noProof/>
            <w:webHidden/>
          </w:rPr>
          <w:fldChar w:fldCharType="begin"/>
        </w:r>
        <w:r>
          <w:rPr>
            <w:noProof/>
            <w:webHidden/>
          </w:rPr>
          <w:instrText xml:space="preserve"> PAGEREF _Toc223791819 \h </w:instrText>
        </w:r>
        <w:r>
          <w:rPr>
            <w:noProof/>
            <w:webHidden/>
          </w:rPr>
        </w:r>
        <w:r>
          <w:rPr>
            <w:noProof/>
            <w:webHidden/>
          </w:rPr>
          <w:fldChar w:fldCharType="separate"/>
        </w:r>
        <w:r>
          <w:rPr>
            <w:noProof/>
            <w:webHidden/>
          </w:rPr>
          <w:t>9</w:t>
        </w:r>
        <w:r>
          <w:rPr>
            <w:noProof/>
            <w:webHidden/>
          </w:rPr>
          <w:fldChar w:fldCharType="end"/>
        </w:r>
      </w:hyperlink>
    </w:p>
    <w:p w14:paraId="7ABD977A" w14:textId="07B67CBE" w:rsidR="008A090D" w:rsidRDefault="008A090D" w:rsidP="008A090D">
      <w:pPr>
        <w:spacing w:after="240"/>
        <w:jc w:val="center"/>
        <w:rPr>
          <w:b/>
          <w:bCs/>
          <w:sz w:val="22"/>
          <w:szCs w:val="22"/>
        </w:rPr>
      </w:pPr>
      <w:r>
        <w:rPr>
          <w:b/>
          <w:bCs/>
          <w:sz w:val="22"/>
          <w:szCs w:val="22"/>
        </w:rPr>
        <w:fldChar w:fldCharType="end"/>
      </w:r>
    </w:p>
    <w:p w14:paraId="0704E3C6" w14:textId="77777777" w:rsidR="000758C4" w:rsidRDefault="000758C4" w:rsidP="000758C4">
      <w:pPr>
        <w:jc w:val="center"/>
        <w:rPr>
          <w:b/>
          <w:bCs/>
        </w:rPr>
      </w:pPr>
      <w:r>
        <w:rPr>
          <w:b/>
          <w:bCs/>
        </w:rPr>
        <w:br w:type="page"/>
      </w:r>
    </w:p>
    <w:p w14:paraId="61A2C925" w14:textId="77777777" w:rsidR="000758C4" w:rsidRPr="008A090D" w:rsidRDefault="005D1F17" w:rsidP="008A090D">
      <w:pPr>
        <w:pStyle w:val="Heading1"/>
      </w:pPr>
      <w:bookmarkStart w:id="0" w:name="_Toc223791810"/>
      <w:r>
        <w:t>1</w:t>
      </w:r>
      <w:r w:rsidRPr="008A090D">
        <w:t xml:space="preserve">. </w:t>
      </w:r>
      <w:r w:rsidR="000758C4" w:rsidRPr="008A090D">
        <w:t>Part A: Annotated Bibliography</w:t>
      </w:r>
      <w:bookmarkEnd w:id="0"/>
      <w:r w:rsidR="000758C4" w:rsidRPr="008A090D">
        <w:t xml:space="preserve"> </w:t>
      </w:r>
    </w:p>
    <w:p w14:paraId="3D0B7356" w14:textId="77777777" w:rsidR="000758C4" w:rsidRPr="008A090D" w:rsidRDefault="000758C4" w:rsidP="008A090D">
      <w:pPr>
        <w:pStyle w:val="Heading2"/>
      </w:pPr>
      <w:bookmarkStart w:id="1" w:name="_Toc223791811"/>
      <w:r>
        <w:t>1</w:t>
      </w:r>
      <w:r w:rsidRPr="008A090D">
        <w:t>.1 Source 1</w:t>
      </w:r>
      <w:bookmarkEnd w:id="1"/>
      <w:r w:rsidRPr="008A090D">
        <w:t xml:space="preserve"> </w:t>
      </w:r>
    </w:p>
    <w:p w14:paraId="7B54922A" w14:textId="2C22E7B5" w:rsidR="000758C4" w:rsidRPr="008A090D" w:rsidRDefault="008A090D" w:rsidP="008A090D">
      <w:pPr>
        <w:pStyle w:val="Heading3"/>
      </w:pPr>
      <w:r>
        <w:t>UWTSD Harvard Reference</w:t>
      </w:r>
    </w:p>
    <w:p w14:paraId="767852FC" w14:textId="77777777" w:rsidR="000758C4" w:rsidRPr="00DE57D6" w:rsidRDefault="000758C4" w:rsidP="000758C4">
      <w:pPr>
        <w:pStyle w:val="Normal1"/>
        <w:spacing w:line="360" w:lineRule="auto"/>
        <w:jc w:val="both"/>
        <w:rPr>
          <w:b/>
          <w:bCs/>
        </w:rPr>
      </w:pPr>
      <w:r w:rsidRPr="00DE57D6">
        <w:rPr>
          <w:color w:val="222222"/>
          <w:highlight w:val="white"/>
        </w:rPr>
        <w:t xml:space="preserve">de Carvalho, N.A. and Veiga, F.H., (2022). ‘Psychosocial development research in adolescence: A scoping review.’ </w:t>
      </w:r>
      <w:r w:rsidRPr="00DE57D6">
        <w:rPr>
          <w:i/>
          <w:iCs/>
          <w:color w:val="222222"/>
          <w:highlight w:val="white"/>
        </w:rPr>
        <w:t>Trends in Psychology</w:t>
      </w:r>
      <w:r w:rsidRPr="00DE57D6">
        <w:rPr>
          <w:color w:val="222222"/>
          <w:highlight w:val="white"/>
        </w:rPr>
        <w:t xml:space="preserve">, </w:t>
      </w:r>
      <w:r w:rsidRPr="00DE57D6">
        <w:rPr>
          <w:i/>
          <w:iCs/>
          <w:color w:val="222222"/>
          <w:highlight w:val="white"/>
        </w:rPr>
        <w:t>30</w:t>
      </w:r>
      <w:r w:rsidRPr="00DE57D6">
        <w:rPr>
          <w:color w:val="222222"/>
          <w:highlight w:val="white"/>
        </w:rPr>
        <w:t xml:space="preserve">(4), pp.640-669. </w:t>
      </w:r>
      <w:hyperlink r:id="rId8">
        <w:r w:rsidRPr="008A090D">
          <w:rPr>
            <w:color w:val="1155CC"/>
            <w:highlight w:val="white"/>
          </w:rPr>
          <w:t>https://doi.org/10.1007/s43076-022-00143-0</w:t>
        </w:r>
      </w:hyperlink>
      <w:r w:rsidRPr="00DE57D6">
        <w:rPr>
          <w:color w:val="222222"/>
          <w:highlight w:val="white"/>
        </w:rPr>
        <w:t xml:space="preserve"> </w:t>
      </w:r>
    </w:p>
    <w:p w14:paraId="011485F6" w14:textId="757C27F1" w:rsidR="000758C4" w:rsidRPr="00DE57D6" w:rsidRDefault="008A090D" w:rsidP="008A090D">
      <w:pPr>
        <w:pStyle w:val="Heading3"/>
      </w:pPr>
      <w:r>
        <w:t>Article Summary</w:t>
      </w:r>
    </w:p>
    <w:p w14:paraId="0B63DDF3" w14:textId="30A40929" w:rsidR="000758C4" w:rsidRPr="00DE57D6" w:rsidRDefault="000758C4" w:rsidP="000758C4">
      <w:pPr>
        <w:pStyle w:val="Normal1"/>
        <w:spacing w:line="360" w:lineRule="auto"/>
        <w:jc w:val="both"/>
      </w:pPr>
      <w:r w:rsidRPr="00DE57D6">
        <w:t xml:space="preserve">The authors </w:t>
      </w:r>
      <w:r w:rsidRPr="00DE57D6">
        <w:rPr>
          <w:color w:val="222222"/>
          <w:highlight w:val="white"/>
        </w:rPr>
        <w:t xml:space="preserve">de Carvalho and Veiga, (2022), </w:t>
      </w:r>
      <w:r w:rsidRPr="00DE57D6">
        <w:t xml:space="preserve">highlight that the Theory of Psychosocial Development (TPD) by Erikson is a strong framework for adolescent development. The theory </w:t>
      </w:r>
      <w:r w:rsidR="008A090D" w:rsidRPr="00DE57D6">
        <w:t>is</w:t>
      </w:r>
      <w:r w:rsidRPr="00DE57D6">
        <w:t xml:space="preserve"> </w:t>
      </w:r>
      <w:r w:rsidR="008A090D" w:rsidRPr="00DE57D6">
        <w:t>strongly associated</w:t>
      </w:r>
      <w:r w:rsidRPr="00DE57D6">
        <w:t xml:space="preserve"> with the concept of human development and produces a challenge for practitioners, educators and researchers. Unlike most of the other theories the TPD challenges researchers to look beyond only sickness and consider a more dynamic </w:t>
      </w:r>
      <w:r w:rsidR="008A090D" w:rsidRPr="00DE57D6">
        <w:t>belief</w:t>
      </w:r>
      <w:r w:rsidRPr="00DE57D6">
        <w:t xml:space="preserve"> of being alive. </w:t>
      </w:r>
      <w:r w:rsidR="008A090D" w:rsidRPr="00DE57D6">
        <w:t>Despite</w:t>
      </w:r>
      <w:r w:rsidRPr="00DE57D6">
        <w:t xml:space="preserve"> this, the authors in this journal article consider that there </w:t>
      </w:r>
      <w:r w:rsidR="008A090D" w:rsidRPr="00DE57D6">
        <w:t>stays</w:t>
      </w:r>
      <w:r w:rsidRPr="00DE57D6">
        <w:t xml:space="preserve"> a limitation </w:t>
      </w:r>
      <w:r w:rsidR="008A090D" w:rsidRPr="00DE57D6">
        <w:t>on</w:t>
      </w:r>
      <w:r w:rsidRPr="00DE57D6">
        <w:t xml:space="preserve"> the up-to-date literary systemisation of the theory. This article looks to gather a concrete understanding </w:t>
      </w:r>
      <w:r w:rsidR="008A090D" w:rsidRPr="00DE57D6">
        <w:t>about</w:t>
      </w:r>
      <w:r w:rsidRPr="00DE57D6">
        <w:t xml:space="preserve"> the TPD </w:t>
      </w:r>
      <w:r w:rsidR="008A090D" w:rsidRPr="00DE57D6">
        <w:t>because of</w:t>
      </w:r>
      <w:r w:rsidRPr="00DE57D6">
        <w:t xml:space="preserve"> research published in the last decade. One of the major findings of this research included that adolescent development, health and well-being are among the most important focus of interventions as </w:t>
      </w:r>
      <w:r w:rsidR="008A090D" w:rsidRPr="00DE57D6">
        <w:t>found</w:t>
      </w:r>
      <w:r w:rsidRPr="00DE57D6">
        <w:t xml:space="preserve"> through the analysed literature.</w:t>
      </w:r>
    </w:p>
    <w:p w14:paraId="114673DF" w14:textId="77777777" w:rsidR="000758C4" w:rsidRPr="00DE57D6" w:rsidRDefault="000758C4" w:rsidP="000758C4">
      <w:pPr>
        <w:pStyle w:val="Normal1"/>
        <w:spacing w:line="360" w:lineRule="auto"/>
        <w:jc w:val="both"/>
        <w:rPr>
          <w:b/>
          <w:bCs/>
        </w:rPr>
      </w:pPr>
      <w:r w:rsidRPr="00DE57D6">
        <w:rPr>
          <w:b/>
          <w:bCs/>
        </w:rPr>
        <w:t>Critical comment</w:t>
      </w:r>
    </w:p>
    <w:p w14:paraId="56D7E0A7" w14:textId="348A89A5" w:rsidR="000758C4" w:rsidRPr="00DE57D6" w:rsidRDefault="000758C4" w:rsidP="000758C4">
      <w:pPr>
        <w:pStyle w:val="Normal1"/>
        <w:spacing w:line="360" w:lineRule="auto"/>
        <w:jc w:val="both"/>
      </w:pPr>
      <w:r w:rsidRPr="00DE57D6">
        <w:t xml:space="preserve">The adequate sample size of the amount of literature collected for this research provided it extensive literary rigor. For instance, a total of 932 initially published literatures were </w:t>
      </w:r>
      <w:r w:rsidR="008A090D" w:rsidRPr="00DE57D6">
        <w:t>found</w:t>
      </w:r>
      <w:r w:rsidRPr="00DE57D6">
        <w:t xml:space="preserve"> and among them 58 were selected for leading discussion. Research revealed that most of the analysed literature used a qualitative measure </w:t>
      </w:r>
      <w:r w:rsidR="008A090D" w:rsidRPr="00DE57D6">
        <w:t>to</w:t>
      </w:r>
      <w:r w:rsidRPr="00DE57D6">
        <w:t xml:space="preserve"> conduct an elaborate analysis with the TPD. The findings of this article presented identity to be a necessity rather than a lofty ideal. The findings also </w:t>
      </w:r>
      <w:r w:rsidR="008A090D" w:rsidRPr="00DE57D6">
        <w:t>showed</w:t>
      </w:r>
      <w:r w:rsidRPr="00DE57D6">
        <w:t xml:space="preserve"> that a sense of identity as promoted in the TPB helps to direct prosaically behaviour and is </w:t>
      </w:r>
      <w:r w:rsidR="008A090D" w:rsidRPr="00DE57D6">
        <w:t>intricately connected</w:t>
      </w:r>
      <w:r w:rsidRPr="00DE57D6">
        <w:t xml:space="preserve"> to mental well-being of a person. However, the timeline of 2011 to 2020 for the collection of literary material </w:t>
      </w:r>
      <w:r w:rsidR="008A090D" w:rsidRPr="00DE57D6">
        <w:t>functioned as</w:t>
      </w:r>
      <w:r w:rsidRPr="00DE57D6">
        <w:t xml:space="preserve"> one of its limitations because a possibility </w:t>
      </w:r>
      <w:r w:rsidR="008A090D" w:rsidRPr="00DE57D6">
        <w:t>stays</w:t>
      </w:r>
      <w:r w:rsidRPr="00DE57D6">
        <w:t xml:space="preserve"> of these pieces of literature not being able to </w:t>
      </w:r>
      <w:r w:rsidR="008A090D" w:rsidRPr="00DE57D6">
        <w:t>offer</w:t>
      </w:r>
      <w:r w:rsidRPr="00DE57D6">
        <w:t xml:space="preserve"> up-to-date insights. </w:t>
      </w:r>
    </w:p>
    <w:p w14:paraId="32D2566D" w14:textId="77777777" w:rsidR="000758C4" w:rsidRPr="00DE57D6" w:rsidRDefault="000758C4" w:rsidP="008A090D">
      <w:pPr>
        <w:pStyle w:val="Heading2"/>
      </w:pPr>
      <w:bookmarkStart w:id="2" w:name="_Toc223791812"/>
      <w:r>
        <w:t xml:space="preserve">1.2 </w:t>
      </w:r>
      <w:r w:rsidRPr="00DE57D6">
        <w:t>Source 2</w:t>
      </w:r>
      <w:bookmarkEnd w:id="2"/>
      <w:r w:rsidRPr="00DE57D6">
        <w:t xml:space="preserve"> </w:t>
      </w:r>
    </w:p>
    <w:p w14:paraId="4A4A5708" w14:textId="2B2CFCEE" w:rsidR="000758C4" w:rsidRPr="00DE57D6" w:rsidRDefault="008A090D" w:rsidP="008A090D">
      <w:pPr>
        <w:pStyle w:val="Heading3"/>
      </w:pPr>
      <w:r>
        <w:t>UWTSD Harvard Reference</w:t>
      </w:r>
    </w:p>
    <w:p w14:paraId="20F9BA08" w14:textId="20003713" w:rsidR="000758C4" w:rsidRPr="008A090D" w:rsidRDefault="000758C4" w:rsidP="000758C4">
      <w:pPr>
        <w:pStyle w:val="Normal1"/>
        <w:spacing w:line="360" w:lineRule="auto"/>
        <w:jc w:val="both"/>
        <w:rPr>
          <w:b/>
          <w:bCs/>
        </w:rPr>
      </w:pPr>
      <w:r w:rsidRPr="008A090D">
        <w:rPr>
          <w:color w:val="222222"/>
          <w:highlight w:val="white"/>
        </w:rPr>
        <w:t xml:space="preserve">Kida, H., Niimura, H., Eguchi, Y., Suzuki, K., Shikimoto, R., Bun, S., Takayama, M. and Mimura, M., (2024). ‘Relationship between life satisfaction and psychological characteristics among community-dwelling oldest-old: focusing on Erikson's developmental stages and the big five personality traits.’ </w:t>
      </w:r>
      <w:r w:rsidRPr="008A090D">
        <w:rPr>
          <w:i/>
          <w:iCs/>
          <w:color w:val="222222"/>
          <w:highlight w:val="white"/>
        </w:rPr>
        <w:t>The American Journal of Geriatric Psychiatry</w:t>
      </w:r>
      <w:r w:rsidRPr="008A090D">
        <w:rPr>
          <w:color w:val="222222"/>
          <w:highlight w:val="white"/>
        </w:rPr>
        <w:t xml:space="preserve">, </w:t>
      </w:r>
      <w:r w:rsidRPr="008A090D">
        <w:rPr>
          <w:i/>
          <w:iCs/>
          <w:color w:val="222222"/>
          <w:highlight w:val="white"/>
        </w:rPr>
        <w:t>32</w:t>
      </w:r>
      <w:r w:rsidRPr="008A090D">
        <w:rPr>
          <w:color w:val="222222"/>
          <w:highlight w:val="white"/>
        </w:rPr>
        <w:t xml:space="preserve">(6), pp.724-735. </w:t>
      </w:r>
      <w:hyperlink r:id="rId9">
        <w:r w:rsidRPr="008A090D">
          <w:rPr>
            <w:color w:val="1155CC"/>
            <w:highlight w:val="white"/>
          </w:rPr>
          <w:t>https://doi.org/10.1016/j.jagp.2023.12.018</w:t>
        </w:r>
      </w:hyperlink>
      <w:r w:rsidR="008A090D" w:rsidRPr="008A090D">
        <w:t xml:space="preserve"> </w:t>
      </w:r>
      <w:r w:rsidRPr="008A090D">
        <w:t xml:space="preserve"> </w:t>
      </w:r>
    </w:p>
    <w:p w14:paraId="27627C81" w14:textId="4422420E" w:rsidR="000758C4" w:rsidRPr="00DE57D6" w:rsidRDefault="008A090D" w:rsidP="008A090D">
      <w:pPr>
        <w:pStyle w:val="Heading3"/>
      </w:pPr>
      <w:r>
        <w:t>Article Summary</w:t>
      </w:r>
    </w:p>
    <w:p w14:paraId="084F322A" w14:textId="49188E06" w:rsidR="000758C4" w:rsidRPr="00DE57D6" w:rsidRDefault="000758C4" w:rsidP="000758C4">
      <w:pPr>
        <w:pStyle w:val="Normal1"/>
        <w:spacing w:line="360" w:lineRule="auto"/>
        <w:jc w:val="both"/>
      </w:pPr>
      <w:r w:rsidRPr="00DE57D6">
        <w:t xml:space="preserve">The focus of this article </w:t>
      </w:r>
      <w:r w:rsidR="008A090D" w:rsidRPr="00DE57D6">
        <w:t>stays</w:t>
      </w:r>
      <w:r w:rsidRPr="00DE57D6">
        <w:t xml:space="preserve"> on exploring the connection between life satisfaction and psychological characteristics of oldest-old people with the lens of the stages of development proposed by Erikson. The 8th and 9th stages of development proposed by the </w:t>
      </w:r>
      <w:r w:rsidR="008A090D" w:rsidRPr="00DE57D6">
        <w:t>various stages</w:t>
      </w:r>
      <w:r w:rsidRPr="00DE57D6">
        <w:t xml:space="preserve"> of development in the Theory by Erikson include ego integrity and gerotranscendence as important components. The research concluded that ego integrity, extraversion and conscientiousness remain important aspects that can </w:t>
      </w:r>
      <w:r w:rsidR="008A090D" w:rsidRPr="00DE57D6">
        <w:t>affect</w:t>
      </w:r>
      <w:r w:rsidRPr="00DE57D6">
        <w:t xml:space="preserve"> life satisfaction as well as mental health of old people (</w:t>
      </w:r>
      <w:r w:rsidRPr="00DE57D6">
        <w:rPr>
          <w:color w:val="222222"/>
          <w:highlight w:val="white"/>
        </w:rPr>
        <w:t xml:space="preserve">Kida </w:t>
      </w:r>
      <w:r w:rsidRPr="00DE57D6">
        <w:rPr>
          <w:i/>
          <w:iCs/>
          <w:color w:val="222222"/>
          <w:highlight w:val="white"/>
        </w:rPr>
        <w:t xml:space="preserve">et al. </w:t>
      </w:r>
      <w:r w:rsidRPr="00DE57D6">
        <w:rPr>
          <w:color w:val="222222"/>
          <w:highlight w:val="white"/>
        </w:rPr>
        <w:t>2024</w:t>
      </w:r>
      <w:r w:rsidRPr="00DE57D6">
        <w:t xml:space="preserve">). Thus, it can be summarised that components of the stages of development proposed by Erikson are critically associated with psychological well-being and life satisfaction of an adult. </w:t>
      </w:r>
    </w:p>
    <w:p w14:paraId="61442BCE" w14:textId="77777777" w:rsidR="000758C4" w:rsidRPr="00DE57D6" w:rsidRDefault="000758C4" w:rsidP="008A090D">
      <w:pPr>
        <w:pStyle w:val="Heading3"/>
      </w:pPr>
      <w:r w:rsidRPr="00DE57D6">
        <w:t>Critical comment</w:t>
      </w:r>
    </w:p>
    <w:p w14:paraId="0F5160AB" w14:textId="3613338F" w:rsidR="000758C4" w:rsidRPr="00DE57D6" w:rsidRDefault="000758C4" w:rsidP="000758C4">
      <w:pPr>
        <w:pStyle w:val="Normal1"/>
        <w:spacing w:line="360" w:lineRule="auto"/>
        <w:jc w:val="both"/>
      </w:pPr>
      <w:r w:rsidRPr="00DE57D6">
        <w:t xml:space="preserve">This research used a cross-sectional case study technique </w:t>
      </w:r>
      <w:r w:rsidR="008A090D" w:rsidRPr="00DE57D6">
        <w:t>holding</w:t>
      </w:r>
      <w:r w:rsidRPr="00DE57D6">
        <w:t xml:space="preserve"> survey questionnaires and face-to-face interviews. The research participants included 247 participants from two age groups that were 85+ and 95+. The results </w:t>
      </w:r>
      <w:r w:rsidR="008A090D" w:rsidRPr="00DE57D6">
        <w:t>reached</w:t>
      </w:r>
      <w:r w:rsidRPr="00DE57D6">
        <w:t xml:space="preserve"> in th</w:t>
      </w:r>
      <w:r>
        <w:t>is</w:t>
      </w:r>
      <w:r w:rsidRPr="00DE57D6">
        <w:t xml:space="preserve"> article </w:t>
      </w:r>
      <w:r w:rsidR="008A090D" w:rsidRPr="00DE57D6">
        <w:t>show</w:t>
      </w:r>
      <w:r w:rsidRPr="00DE57D6">
        <w:t xml:space="preserve"> that stages of development proposed by Erikson such as ego integrity </w:t>
      </w:r>
      <w:r w:rsidR="008A090D" w:rsidRPr="00DE57D6">
        <w:t>have</w:t>
      </w:r>
      <w:r w:rsidRPr="00DE57D6">
        <w:t xml:space="preserve"> a direct correlation with their life satisfaction. Thus, it can be analysed that a strong correlation between the mental well-being of old people and ego integrity also exists. However, the findings of the article remain critically limited to aspects of mental well-being </w:t>
      </w:r>
      <w:r>
        <w:t>and do not explore the wider re</w:t>
      </w:r>
      <w:r w:rsidRPr="00DE57D6">
        <w:t>levance of the concepts connected to the theory of Erikson.</w:t>
      </w:r>
    </w:p>
    <w:p w14:paraId="3FF64A00" w14:textId="77777777" w:rsidR="000758C4" w:rsidRPr="00DE57D6" w:rsidRDefault="000758C4" w:rsidP="008A090D">
      <w:pPr>
        <w:pStyle w:val="Heading2"/>
      </w:pPr>
      <w:bookmarkStart w:id="3" w:name="_Toc223791813"/>
      <w:r>
        <w:t xml:space="preserve">1.3 </w:t>
      </w:r>
      <w:r w:rsidRPr="00DE57D6">
        <w:t>Source 3</w:t>
      </w:r>
      <w:bookmarkEnd w:id="3"/>
      <w:r w:rsidRPr="00DE57D6">
        <w:t xml:space="preserve"> </w:t>
      </w:r>
    </w:p>
    <w:p w14:paraId="6681BF95" w14:textId="4899D08E" w:rsidR="000758C4" w:rsidRPr="00DE57D6" w:rsidRDefault="008A090D" w:rsidP="008A090D">
      <w:pPr>
        <w:pStyle w:val="Heading3"/>
      </w:pPr>
      <w:r>
        <w:t>UWTSD Harvard Reference</w:t>
      </w:r>
    </w:p>
    <w:p w14:paraId="1A9FB250" w14:textId="77777777" w:rsidR="000758C4" w:rsidRPr="008A090D" w:rsidRDefault="000758C4" w:rsidP="000758C4">
      <w:pPr>
        <w:pStyle w:val="Normal1"/>
        <w:spacing w:line="360" w:lineRule="auto"/>
        <w:jc w:val="both"/>
      </w:pPr>
      <w:r w:rsidRPr="008A090D">
        <w:rPr>
          <w:color w:val="222222"/>
          <w:highlight w:val="white"/>
        </w:rPr>
        <w:t xml:space="preserve">Adams, C., Gringart, E. and Strobel, N., (2022). ‘Explaining adults’ mental health help-seeking through the lens of the theory of planned behavior: A scoping review.’ </w:t>
      </w:r>
      <w:r w:rsidRPr="008A090D">
        <w:rPr>
          <w:i/>
          <w:iCs/>
          <w:color w:val="222222"/>
          <w:highlight w:val="white"/>
        </w:rPr>
        <w:t>Systematic reviews</w:t>
      </w:r>
      <w:r w:rsidRPr="008A090D">
        <w:rPr>
          <w:color w:val="222222"/>
          <w:highlight w:val="white"/>
        </w:rPr>
        <w:t xml:space="preserve">, </w:t>
      </w:r>
      <w:r w:rsidRPr="008A090D">
        <w:rPr>
          <w:i/>
          <w:iCs/>
          <w:color w:val="222222"/>
          <w:highlight w:val="white"/>
        </w:rPr>
        <w:t>11</w:t>
      </w:r>
      <w:r w:rsidRPr="008A090D">
        <w:rPr>
          <w:color w:val="222222"/>
          <w:highlight w:val="white"/>
        </w:rPr>
        <w:t xml:space="preserve">(1), p.160. </w:t>
      </w:r>
      <w:hyperlink r:id="rId10">
        <w:r w:rsidRPr="008A090D">
          <w:rPr>
            <w:color w:val="1155CC"/>
            <w:highlight w:val="white"/>
          </w:rPr>
          <w:t>https://doi.org/10.1186/s13643-022-02034-y</w:t>
        </w:r>
      </w:hyperlink>
      <w:r w:rsidRPr="008A090D">
        <w:rPr>
          <w:color w:val="222222"/>
          <w:highlight w:val="white"/>
        </w:rPr>
        <w:t xml:space="preserve"> </w:t>
      </w:r>
    </w:p>
    <w:p w14:paraId="7B887236" w14:textId="3689CD53" w:rsidR="000758C4" w:rsidRPr="00DE57D6" w:rsidRDefault="008A090D" w:rsidP="008A090D">
      <w:pPr>
        <w:pStyle w:val="Heading3"/>
      </w:pPr>
      <w:r>
        <w:t>Article Summary</w:t>
      </w:r>
    </w:p>
    <w:p w14:paraId="3C9288F0" w14:textId="4F93A29D" w:rsidR="000758C4" w:rsidRPr="00DE57D6" w:rsidRDefault="000758C4" w:rsidP="000758C4">
      <w:pPr>
        <w:pStyle w:val="Normal1"/>
        <w:spacing w:line="360" w:lineRule="auto"/>
        <w:jc w:val="both"/>
      </w:pPr>
      <w:r w:rsidRPr="00DE57D6">
        <w:t xml:space="preserve">This article looks to explore the aspect of mental health </w:t>
      </w:r>
      <w:r w:rsidR="008A090D" w:rsidRPr="00DE57D6">
        <w:t>looking for</w:t>
      </w:r>
      <w:r w:rsidRPr="00DE57D6">
        <w:t xml:space="preserve"> by adults through the lens of Theory of Planned Behaviour (TPB). The findings of this research summarised that perceived behavioural control and attitudes </w:t>
      </w:r>
      <w:r w:rsidR="008A090D" w:rsidRPr="00DE57D6">
        <w:t>stay</w:t>
      </w:r>
      <w:r w:rsidRPr="00DE57D6">
        <w:t xml:space="preserve"> </w:t>
      </w:r>
      <w:r w:rsidR="008A090D" w:rsidRPr="00DE57D6">
        <w:t>crucial elements</w:t>
      </w:r>
      <w:r w:rsidRPr="00DE57D6">
        <w:t xml:space="preserve"> that derive mental-health help seeking behaviour of people (</w:t>
      </w:r>
      <w:r w:rsidRPr="00DE57D6">
        <w:rPr>
          <w:color w:val="222222"/>
          <w:highlight w:val="white"/>
        </w:rPr>
        <w:t xml:space="preserve">Adams </w:t>
      </w:r>
      <w:r w:rsidRPr="00DE57D6">
        <w:rPr>
          <w:i/>
          <w:iCs/>
          <w:color w:val="222222"/>
          <w:highlight w:val="white"/>
        </w:rPr>
        <w:t xml:space="preserve">et al. </w:t>
      </w:r>
      <w:r w:rsidRPr="00DE57D6">
        <w:rPr>
          <w:color w:val="222222"/>
          <w:highlight w:val="white"/>
        </w:rPr>
        <w:t>2022</w:t>
      </w:r>
      <w:r w:rsidRPr="00DE57D6">
        <w:t xml:space="preserve">). The strategy used for collecting data in this research included a scorpion review that consisted of 49 pieces of secondary literature selected among 8898 identified records. Apart from attitudes and perceived behavioural control, subjective norms were also identified to be important for influencing mental health help-seeking behaviour of people. </w:t>
      </w:r>
    </w:p>
    <w:p w14:paraId="5C9C3AD3" w14:textId="77777777" w:rsidR="000758C4" w:rsidRPr="00DE57D6" w:rsidRDefault="000758C4" w:rsidP="008A090D">
      <w:pPr>
        <w:pStyle w:val="Heading3"/>
      </w:pPr>
      <w:r w:rsidRPr="00DE57D6">
        <w:t>Critical comment</w:t>
      </w:r>
    </w:p>
    <w:p w14:paraId="7089901C" w14:textId="33AE061E" w:rsidR="000758C4" w:rsidRPr="00DE57D6" w:rsidRDefault="000758C4" w:rsidP="000758C4">
      <w:pPr>
        <w:pStyle w:val="Normal1"/>
        <w:spacing w:line="360" w:lineRule="auto"/>
        <w:jc w:val="both"/>
      </w:pPr>
      <w:r w:rsidRPr="00DE57D6">
        <w:t xml:space="preserve">TBPO acts as an extension of the Theory of Reasoned Action which suggests that people tend to make conscious decisions regarding whether to act or not based on their attitudes, subjective norms and behavioural control. The findings of this research also highlighted with TBP that similar tendencies happen to be influencing decision-making characteristics of people while seeking mental healthcare. Social pressures in economies with high power distance such as China was also </w:t>
      </w:r>
      <w:r w:rsidR="008A090D" w:rsidRPr="00DE57D6">
        <w:t>found</w:t>
      </w:r>
      <w:r w:rsidRPr="00DE57D6">
        <w:t xml:space="preserve"> to be an important aspect directing help seeking nature. Through this research that incorporated the TPB, it was also revealed that ethnicity, religion and race also play important roles in the help-seeking behaviour of people. Hence, critically it has been revealed that the TPB extends upon the Theory of Reasoned Action to add multifaceted dimensions for driving behavioural attitudes.   </w:t>
      </w:r>
    </w:p>
    <w:p w14:paraId="686A6BBE" w14:textId="77777777" w:rsidR="000758C4" w:rsidRPr="00DE57D6" w:rsidRDefault="000758C4" w:rsidP="008A090D">
      <w:pPr>
        <w:pStyle w:val="Heading2"/>
      </w:pPr>
      <w:bookmarkStart w:id="4" w:name="_Toc223791814"/>
      <w:r>
        <w:t xml:space="preserve">1.4 </w:t>
      </w:r>
      <w:r w:rsidRPr="00DE57D6">
        <w:t>Source 4</w:t>
      </w:r>
      <w:bookmarkEnd w:id="4"/>
      <w:r w:rsidRPr="00DE57D6">
        <w:t xml:space="preserve"> </w:t>
      </w:r>
    </w:p>
    <w:p w14:paraId="55B455AD" w14:textId="47756BFE" w:rsidR="000758C4" w:rsidRPr="00DE57D6" w:rsidRDefault="008A090D" w:rsidP="008A090D">
      <w:pPr>
        <w:pStyle w:val="Heading3"/>
      </w:pPr>
      <w:r>
        <w:t>UWTSD Harvard Reference</w:t>
      </w:r>
    </w:p>
    <w:p w14:paraId="0247BF25" w14:textId="77777777" w:rsidR="000758C4" w:rsidRPr="008A090D" w:rsidRDefault="000758C4" w:rsidP="000758C4">
      <w:pPr>
        <w:pStyle w:val="Normal1"/>
        <w:spacing w:line="360" w:lineRule="auto"/>
        <w:jc w:val="both"/>
        <w:rPr>
          <w:b/>
          <w:bCs/>
        </w:rPr>
      </w:pPr>
      <w:r w:rsidRPr="008A090D">
        <w:rPr>
          <w:color w:val="222222"/>
          <w:highlight w:val="white"/>
        </w:rPr>
        <w:t xml:space="preserve">Zhang, T., Liu, Y., Wang, Y., Li, C., Yang, X., Tian, L., Wu, Y., Lin, L. and Li, H., (2022). ‘Quality indicators for the care of older adults with disabilities in long-term care facilities based on Maslow’s hierarchy of needs.’ </w:t>
      </w:r>
      <w:r w:rsidRPr="008A090D">
        <w:rPr>
          <w:i/>
          <w:iCs/>
          <w:color w:val="222222"/>
          <w:highlight w:val="white"/>
        </w:rPr>
        <w:t>International journal of nursing sciences</w:t>
      </w:r>
      <w:r w:rsidRPr="008A090D">
        <w:rPr>
          <w:color w:val="222222"/>
          <w:highlight w:val="white"/>
        </w:rPr>
        <w:t xml:space="preserve">, </w:t>
      </w:r>
      <w:r w:rsidRPr="008A090D">
        <w:rPr>
          <w:i/>
          <w:iCs/>
          <w:color w:val="222222"/>
          <w:highlight w:val="white"/>
        </w:rPr>
        <w:t>9</w:t>
      </w:r>
      <w:r w:rsidRPr="008A090D">
        <w:rPr>
          <w:color w:val="222222"/>
          <w:highlight w:val="white"/>
        </w:rPr>
        <w:t xml:space="preserve">(4), pp.453-459. </w:t>
      </w:r>
      <w:hyperlink r:id="rId11">
        <w:r w:rsidRPr="008A090D">
          <w:rPr>
            <w:color w:val="1155CC"/>
            <w:highlight w:val="white"/>
          </w:rPr>
          <w:t>https://doi.org/10.1016/j.ijnss.2022.09.012</w:t>
        </w:r>
      </w:hyperlink>
      <w:r w:rsidRPr="008A090D">
        <w:t xml:space="preserve"> </w:t>
      </w:r>
    </w:p>
    <w:p w14:paraId="157C9422" w14:textId="36811369" w:rsidR="000758C4" w:rsidRPr="00DE57D6" w:rsidRDefault="008A090D" w:rsidP="008A090D">
      <w:pPr>
        <w:pStyle w:val="Heading3"/>
      </w:pPr>
      <w:r>
        <w:t>Article Summary</w:t>
      </w:r>
    </w:p>
    <w:p w14:paraId="674B9DD7" w14:textId="57E7BABD" w:rsidR="000758C4" w:rsidRPr="00DE57D6" w:rsidRDefault="000758C4" w:rsidP="000758C4">
      <w:pPr>
        <w:pStyle w:val="Normal1"/>
        <w:spacing w:line="360" w:lineRule="auto"/>
        <w:jc w:val="both"/>
      </w:pPr>
      <w:r w:rsidRPr="00DE57D6">
        <w:t xml:space="preserve">The authors </w:t>
      </w:r>
      <w:r w:rsidRPr="00DE57D6">
        <w:rPr>
          <w:color w:val="222222"/>
          <w:highlight w:val="white"/>
        </w:rPr>
        <w:t xml:space="preserve">Zhang </w:t>
      </w:r>
      <w:r w:rsidRPr="00DE57D6">
        <w:rPr>
          <w:i/>
          <w:iCs/>
          <w:color w:val="222222"/>
          <w:highlight w:val="white"/>
        </w:rPr>
        <w:t xml:space="preserve">et al. </w:t>
      </w:r>
      <w:r w:rsidRPr="00DE57D6">
        <w:rPr>
          <w:color w:val="222222"/>
          <w:highlight w:val="white"/>
        </w:rPr>
        <w:t xml:space="preserve">(2022), </w:t>
      </w:r>
      <w:r w:rsidRPr="00DE57D6">
        <w:t xml:space="preserve">conducted research that looked to develop quality indicators associated with the care of old people that have disabilities with the use of the Hierarchy of Needs Theory by Maslow. The theory mainly includes seven dimensions that are physiological, safety, love and belonging, esteem, cognitive, aesthetic and self-actualisation needs. The method of data collection in this research mainly included a literature review strategy with finalisation of quality indicators through the Delphi method. The findings of this research </w:t>
      </w:r>
      <w:r w:rsidR="003C17BA" w:rsidRPr="00DE57D6">
        <w:t>show</w:t>
      </w:r>
      <w:r w:rsidRPr="00DE57D6">
        <w:t xml:space="preserve"> that physiological needs tend to be important for </w:t>
      </w:r>
      <w:r w:rsidR="003C17BA" w:rsidRPr="00DE57D6">
        <w:t>deciding</w:t>
      </w:r>
      <w:r w:rsidRPr="00DE57D6">
        <w:t xml:space="preserve"> quality of long-term care. </w:t>
      </w:r>
    </w:p>
    <w:p w14:paraId="5AF32881" w14:textId="77777777" w:rsidR="000758C4" w:rsidRPr="00DE57D6" w:rsidRDefault="000758C4" w:rsidP="003C17BA">
      <w:pPr>
        <w:pStyle w:val="Heading3"/>
      </w:pPr>
      <w:r w:rsidRPr="00DE57D6">
        <w:t>Critical comment</w:t>
      </w:r>
    </w:p>
    <w:p w14:paraId="3D65D02E" w14:textId="4972D857" w:rsidR="000758C4" w:rsidRPr="00DE57D6" w:rsidRDefault="000758C4" w:rsidP="000758C4">
      <w:pPr>
        <w:pStyle w:val="Normal1"/>
        <w:spacing w:line="360" w:lineRule="auto"/>
        <w:jc w:val="both"/>
      </w:pPr>
      <w:r w:rsidRPr="00DE57D6">
        <w:t xml:space="preserve">The findings of this study revealed that physiological needs </w:t>
      </w:r>
      <w:r w:rsidR="003C17BA" w:rsidRPr="00DE57D6">
        <w:t>stay</w:t>
      </w:r>
      <w:r w:rsidRPr="00DE57D6">
        <w:t xml:space="preserve"> extremely important with regards to the quality of healthcare for people suffering from disabilities. On the other hand, it was also revealed that values such as love and belongingness also </w:t>
      </w:r>
      <w:r w:rsidR="003C17BA" w:rsidRPr="00DE57D6">
        <w:t>have</w:t>
      </w:r>
      <w:r w:rsidRPr="00DE57D6">
        <w:t xml:space="preserve"> lower relevance when compared to social, spiritual and learning needs. However, the research </w:t>
      </w:r>
      <w:r w:rsidR="003C17BA" w:rsidRPr="00DE57D6">
        <w:t>gives</w:t>
      </w:r>
      <w:r w:rsidRPr="00DE57D6">
        <w:t xml:space="preserve"> limited real-world examples to support the relevance of its research findings which is a definite limitation. </w:t>
      </w:r>
    </w:p>
    <w:p w14:paraId="05F03D18" w14:textId="77777777" w:rsidR="000758C4" w:rsidRPr="00DE57D6" w:rsidRDefault="000758C4" w:rsidP="008A090D">
      <w:pPr>
        <w:pStyle w:val="Heading1"/>
      </w:pPr>
      <w:bookmarkStart w:id="5" w:name="_Toc223791815"/>
      <w:r>
        <w:t xml:space="preserve">2. </w:t>
      </w:r>
      <w:r w:rsidRPr="00DE57D6">
        <w:t>Part B: Short Report</w:t>
      </w:r>
      <w:bookmarkEnd w:id="5"/>
      <w:r w:rsidRPr="00DE57D6">
        <w:t xml:space="preserve"> </w:t>
      </w:r>
    </w:p>
    <w:p w14:paraId="6C648706" w14:textId="77777777" w:rsidR="000758C4" w:rsidRPr="00DE57D6" w:rsidRDefault="000758C4" w:rsidP="008A090D">
      <w:pPr>
        <w:pStyle w:val="Heading2"/>
      </w:pPr>
      <w:bookmarkStart w:id="6" w:name="_Toc223791816"/>
      <w:r>
        <w:t xml:space="preserve">2.1 </w:t>
      </w:r>
      <w:r w:rsidRPr="00DE57D6">
        <w:t>Chosen theory and its application to improve psychological well-being in older adults</w:t>
      </w:r>
      <w:bookmarkEnd w:id="6"/>
      <w:r w:rsidRPr="00DE57D6">
        <w:t xml:space="preserve"> </w:t>
      </w:r>
    </w:p>
    <w:p w14:paraId="679CF20E" w14:textId="2AFA86F0" w:rsidR="000758C4" w:rsidRPr="00DE57D6" w:rsidRDefault="000758C4" w:rsidP="000758C4">
      <w:pPr>
        <w:pStyle w:val="Normal1"/>
        <w:spacing w:line="360" w:lineRule="auto"/>
        <w:jc w:val="both"/>
      </w:pPr>
      <w:r w:rsidRPr="00DE57D6">
        <w:t>The Theory of Planned Behaviour (TPB) has been chosen as the theory to be explored in this part of the study from the annotated bibliography completed above. The TPB explains that subjective norms, attitude and perceived behavioural control are important components that affect intentions of a person (</w:t>
      </w:r>
      <w:r w:rsidRPr="00DE57D6">
        <w:rPr>
          <w:color w:val="222222"/>
          <w:sz w:val="20"/>
          <w:szCs w:val="20"/>
          <w:highlight w:val="white"/>
        </w:rPr>
        <w:t xml:space="preserve">Savari </w:t>
      </w:r>
      <w:r w:rsidRPr="00DE57D6">
        <w:rPr>
          <w:i/>
          <w:iCs/>
          <w:color w:val="222222"/>
          <w:sz w:val="20"/>
          <w:szCs w:val="20"/>
          <w:highlight w:val="white"/>
        </w:rPr>
        <w:t xml:space="preserve">et al. </w:t>
      </w:r>
      <w:r w:rsidRPr="00DE57D6">
        <w:rPr>
          <w:color w:val="222222"/>
          <w:sz w:val="20"/>
          <w:szCs w:val="20"/>
          <w:highlight w:val="white"/>
        </w:rPr>
        <w:t>2023</w:t>
      </w:r>
      <w:r w:rsidRPr="00DE57D6">
        <w:t xml:space="preserve">). Thus, it can be analysed that </w:t>
      </w:r>
      <w:r w:rsidR="003C17BA" w:rsidRPr="00DE57D6">
        <w:t>following</w:t>
      </w:r>
      <w:r w:rsidRPr="00DE57D6">
        <w:t xml:space="preserve"> this theory, personal characteristics of a person closely relate to their behaviour and perceived actions. The application of this theory towards the psychological well-being of older adults can be described from the fact that positive </w:t>
      </w:r>
      <w:r w:rsidR="003C17BA">
        <w:t>outlook</w:t>
      </w:r>
      <w:r w:rsidRPr="00DE57D6">
        <w:t xml:space="preserve"> and behavioural intentions towards exercise, social engagement and therapy can improve their well-being. Research has revealed that physical activity can provide substantial mental health benefits but close to 31% of the adults do not meet their recommended level of physical activity (WHO, 2024). Care homes and residential care institutions in recent times have also started to integrate more physical activities </w:t>
      </w:r>
      <w:r w:rsidR="00281B05" w:rsidRPr="00DE57D6">
        <w:t>following</w:t>
      </w:r>
      <w:r w:rsidRPr="00DE57D6">
        <w:t xml:space="preserve"> the TBP to improve health outcomes. </w:t>
      </w:r>
    </w:p>
    <w:p w14:paraId="0AFEED1D" w14:textId="77777777" w:rsidR="000758C4" w:rsidRPr="00DE57D6" w:rsidRDefault="000758C4" w:rsidP="000758C4">
      <w:pPr>
        <w:pStyle w:val="Normal1"/>
        <w:spacing w:line="360" w:lineRule="auto"/>
        <w:jc w:val="center"/>
      </w:pPr>
      <w:r w:rsidRPr="00DE57D6">
        <w:rPr>
          <w:noProof/>
        </w:rPr>
        <w:drawing>
          <wp:inline distT="114300" distB="114300" distL="114300" distR="114300" wp14:anchorId="59BF7106" wp14:editId="205FE2D3">
            <wp:extent cx="5453063" cy="2914650"/>
            <wp:effectExtent l="25400" t="25400" r="25400" b="254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453063" cy="2914650"/>
                    </a:xfrm>
                    <a:prstGeom prst="rect">
                      <a:avLst/>
                    </a:prstGeom>
                    <a:ln w="25400">
                      <a:solidFill>
                        <a:srgbClr val="000000"/>
                      </a:solidFill>
                      <a:prstDash val="solid"/>
                    </a:ln>
                  </pic:spPr>
                </pic:pic>
              </a:graphicData>
            </a:graphic>
          </wp:inline>
        </w:drawing>
      </w:r>
    </w:p>
    <w:p w14:paraId="70DB25D5" w14:textId="77777777" w:rsidR="000758C4" w:rsidRPr="00DE57D6" w:rsidRDefault="000758C4" w:rsidP="000758C4">
      <w:pPr>
        <w:pStyle w:val="Normal1"/>
        <w:spacing w:line="360" w:lineRule="auto"/>
        <w:jc w:val="center"/>
        <w:rPr>
          <w:b/>
          <w:bCs/>
        </w:rPr>
      </w:pPr>
      <w:r w:rsidRPr="00DE57D6">
        <w:rPr>
          <w:b/>
          <w:bCs/>
        </w:rPr>
        <w:t>Figure 1: TBP</w:t>
      </w:r>
    </w:p>
    <w:p w14:paraId="22475457" w14:textId="77777777" w:rsidR="000758C4" w:rsidRPr="00DE57D6" w:rsidRDefault="000758C4" w:rsidP="000758C4">
      <w:pPr>
        <w:pStyle w:val="Normal1"/>
        <w:spacing w:line="360" w:lineRule="auto"/>
        <w:jc w:val="center"/>
      </w:pPr>
      <w:r w:rsidRPr="00DE57D6">
        <w:t xml:space="preserve">(Source: </w:t>
      </w:r>
      <w:r w:rsidRPr="00DE57D6">
        <w:rPr>
          <w:color w:val="222222"/>
          <w:sz w:val="20"/>
          <w:szCs w:val="20"/>
          <w:highlight w:val="white"/>
        </w:rPr>
        <w:t xml:space="preserve">Savari </w:t>
      </w:r>
      <w:r w:rsidRPr="00DE57D6">
        <w:rPr>
          <w:i/>
          <w:iCs/>
          <w:color w:val="222222"/>
          <w:sz w:val="20"/>
          <w:szCs w:val="20"/>
          <w:highlight w:val="white"/>
        </w:rPr>
        <w:t xml:space="preserve">et al. </w:t>
      </w:r>
      <w:r w:rsidRPr="00DE57D6">
        <w:rPr>
          <w:color w:val="222222"/>
          <w:sz w:val="20"/>
          <w:szCs w:val="20"/>
          <w:highlight w:val="white"/>
        </w:rPr>
        <w:t>2023)</w:t>
      </w:r>
    </w:p>
    <w:p w14:paraId="257B601A" w14:textId="321295E8" w:rsidR="000758C4" w:rsidRPr="00DE57D6" w:rsidRDefault="000758C4" w:rsidP="000758C4">
      <w:pPr>
        <w:pStyle w:val="Normal1"/>
        <w:spacing w:line="360" w:lineRule="auto"/>
        <w:jc w:val="both"/>
      </w:pPr>
      <w:r w:rsidRPr="00DE57D6">
        <w:t xml:space="preserve">Subjective norms also play </w:t>
      </w:r>
      <w:r w:rsidR="00281B05" w:rsidRPr="00DE57D6">
        <w:t>an influential role</w:t>
      </w:r>
      <w:r w:rsidRPr="00DE57D6">
        <w:t xml:space="preserve"> in influencing the psychological well-being of older adults. It can be asserted that engagement from peers, healthcare providers and staff can improve engagement of older adults to </w:t>
      </w:r>
      <w:r w:rsidR="00281B05" w:rsidRPr="00DE57D6">
        <w:t>taking part</w:t>
      </w:r>
      <w:r w:rsidRPr="00DE57D6">
        <w:t xml:space="preserve"> in physical and group activities that can improve their emotional well-being. Perceived behavioural control also plays </w:t>
      </w:r>
      <w:r w:rsidR="00281B05" w:rsidRPr="00DE57D6">
        <w:t>a prominent role</w:t>
      </w:r>
      <w:r w:rsidRPr="00DE57D6">
        <w:t xml:space="preserve"> in the management of psychological well-being among older adults in residential care as residents can experience reduced autonomy </w:t>
      </w:r>
      <w:r w:rsidR="00281B05" w:rsidRPr="00DE57D6">
        <w:t>because of</w:t>
      </w:r>
      <w:r w:rsidRPr="00DE57D6">
        <w:t xml:space="preserve"> declining health. Healthcare institutions such as the NHS provide patients the chance to be involved in decision-making </w:t>
      </w:r>
      <w:r w:rsidR="00281B05" w:rsidRPr="00DE57D6">
        <w:t>about</w:t>
      </w:r>
      <w:r w:rsidRPr="00DE57D6">
        <w:t xml:space="preserve"> their healthcare (Imperial College Healthcare NHS Trust, 2021). Thus, </w:t>
      </w:r>
      <w:r w:rsidR="00281B05" w:rsidRPr="00DE57D6">
        <w:t>components</w:t>
      </w:r>
      <w:r w:rsidRPr="00DE57D6">
        <w:t xml:space="preserve"> of TPB such as Perceived behavioural control already remain under implementation which increases the relevance of the theory further in the space of psychological well-being. However, the implementation of this theory in psychological well-being requires a balanced approach as incapability for patients to understand actions that are best for their health can harm the high priority of perceived behavioural control. </w:t>
      </w:r>
    </w:p>
    <w:p w14:paraId="09229EC3" w14:textId="77777777" w:rsidR="000758C4" w:rsidRPr="00DE57D6" w:rsidRDefault="000758C4" w:rsidP="008A090D">
      <w:pPr>
        <w:pStyle w:val="Heading2"/>
      </w:pPr>
      <w:bookmarkStart w:id="7" w:name="_Toc223791817"/>
      <w:r>
        <w:t xml:space="preserve">2.2 </w:t>
      </w:r>
      <w:r w:rsidRPr="00DE57D6">
        <w:t>Real world example or case scenario</w:t>
      </w:r>
      <w:bookmarkEnd w:id="7"/>
      <w:r w:rsidRPr="00DE57D6">
        <w:t xml:space="preserve"> </w:t>
      </w:r>
    </w:p>
    <w:p w14:paraId="1031661A" w14:textId="4A90946D" w:rsidR="000758C4" w:rsidRPr="00DE57D6" w:rsidRDefault="000758C4" w:rsidP="000758C4">
      <w:pPr>
        <w:pStyle w:val="Normal1"/>
        <w:spacing w:line="360" w:lineRule="auto"/>
        <w:jc w:val="both"/>
      </w:pPr>
      <w:r w:rsidRPr="00DE57D6">
        <w:t xml:space="preserve">A clear real-world example that illustrates the application of TPB with regards to the improvement in psychological well-being among oil adults can be seen through the restructuring of care in the UK. This restructure of care giving interventions </w:t>
      </w:r>
      <w:r w:rsidR="00281B05" w:rsidRPr="00DE57D6">
        <w:t>was</w:t>
      </w:r>
      <w:r w:rsidRPr="00DE57D6">
        <w:t xml:space="preserve"> implemented on a large basis in the UK after the pandemic. About 49.63% of the adults in the UK felt loneliness often, always or sometimes (Campaign to end loneliness, 2026). As the findings of this study already highlight that through physical; exercise and community involvement, a patient can improve their attitudes towards psychological well-being, such interventions become incremental to get rid of loneliness among patients to improve their emotional state. </w:t>
      </w:r>
      <w:r w:rsidR="00281B05" w:rsidRPr="00DE57D6">
        <w:t xml:space="preserve">The authors </w:t>
      </w:r>
      <w:r w:rsidR="00281B05" w:rsidRPr="00DE57D6">
        <w:rPr>
          <w:color w:val="222222"/>
          <w:sz w:val="20"/>
          <w:szCs w:val="20"/>
          <w:highlight w:val="white"/>
        </w:rPr>
        <w:t xml:space="preserve">Kaur </w:t>
      </w:r>
      <w:r w:rsidR="00281B05" w:rsidRPr="00DE57D6">
        <w:rPr>
          <w:i/>
          <w:iCs/>
          <w:color w:val="222222"/>
          <w:sz w:val="20"/>
          <w:szCs w:val="20"/>
          <w:highlight w:val="white"/>
        </w:rPr>
        <w:t xml:space="preserve">et al. </w:t>
      </w:r>
      <w:r w:rsidR="00281B05" w:rsidRPr="00DE57D6">
        <w:rPr>
          <w:color w:val="222222"/>
          <w:sz w:val="20"/>
          <w:szCs w:val="20"/>
          <w:highlight w:val="white"/>
        </w:rPr>
        <w:t>(2024)</w:t>
      </w:r>
      <w:r w:rsidRPr="00DE57D6">
        <w:rPr>
          <w:color w:val="222222"/>
          <w:sz w:val="20"/>
          <w:szCs w:val="20"/>
          <w:highlight w:val="white"/>
        </w:rPr>
        <w:t xml:space="preserve"> </w:t>
      </w:r>
      <w:r w:rsidRPr="00DE57D6">
        <w:t xml:space="preserve">have also revealed through their research that physical activity helps to decrease depression and cognitive impairment. </w:t>
      </w:r>
      <w:r w:rsidR="00281B05" w:rsidRPr="00DE57D6">
        <w:t>Following</w:t>
      </w:r>
      <w:r w:rsidRPr="00DE57D6">
        <w:t xml:space="preserve"> this post-pandemic, the residential care homes of the UK have been integrating physical and community-driven activities in the care of older adults for improving their well-being. In addition to this, the NHS has implemented the social prescribing strategy which relates to perceived </w:t>
      </w:r>
      <w:r w:rsidR="00281B05" w:rsidRPr="00DE57D6">
        <w:t>behavioural</w:t>
      </w:r>
      <w:r w:rsidRPr="00DE57D6">
        <w:t xml:space="preserve"> control. Social prescribing by the NHS is a part of the universal personalised care where people are connected to activities, groups and services in their community for meeting practical, social and emotional needs (NHS, 2026). Thus, it is evident that the UK healthcare system has integrated the components of TPB as important norms for dictating strong results relating to psychological well-being of older adults. </w:t>
      </w:r>
    </w:p>
    <w:p w14:paraId="52269CF4" w14:textId="77777777" w:rsidR="000758C4" w:rsidRPr="00DE57D6" w:rsidRDefault="000758C4" w:rsidP="008A090D">
      <w:pPr>
        <w:pStyle w:val="Heading2"/>
      </w:pPr>
      <w:bookmarkStart w:id="8" w:name="_Toc223791818"/>
      <w:r>
        <w:t xml:space="preserve">2.3 </w:t>
      </w:r>
      <w:r w:rsidRPr="00DE57D6">
        <w:t>Potential challenge and mitigation strategy</w:t>
      </w:r>
      <w:bookmarkEnd w:id="8"/>
    </w:p>
    <w:p w14:paraId="2E602E9C" w14:textId="3156714C" w:rsidR="000758C4" w:rsidRDefault="000758C4" w:rsidP="000758C4">
      <w:pPr>
        <w:pStyle w:val="Normal1"/>
        <w:spacing w:line="360" w:lineRule="auto"/>
        <w:jc w:val="both"/>
      </w:pPr>
      <w:r w:rsidRPr="00DE57D6">
        <w:t xml:space="preserve">One major challenge </w:t>
      </w:r>
      <w:r w:rsidR="00281B05" w:rsidRPr="00DE57D6">
        <w:t>professional</w:t>
      </w:r>
      <w:r w:rsidRPr="00DE57D6">
        <w:t xml:space="preserve"> can face while applying it towards the care of older adults is the intention-behaviour gap in the theory. Research has revealed that participation in physical activities for older adults is influenced by their physical capacity and injury risk (</w:t>
      </w:r>
      <w:r w:rsidRPr="00DE57D6">
        <w:rPr>
          <w:color w:val="222222"/>
          <w:sz w:val="20"/>
          <w:szCs w:val="20"/>
          <w:highlight w:val="white"/>
        </w:rPr>
        <w:t xml:space="preserve">Meredith </w:t>
      </w:r>
      <w:r w:rsidRPr="00DE57D6">
        <w:rPr>
          <w:i/>
          <w:iCs/>
          <w:color w:val="222222"/>
          <w:sz w:val="20"/>
          <w:szCs w:val="20"/>
          <w:highlight w:val="white"/>
        </w:rPr>
        <w:t xml:space="preserve">et al. </w:t>
      </w:r>
      <w:r w:rsidRPr="00DE57D6">
        <w:rPr>
          <w:color w:val="222222"/>
          <w:sz w:val="20"/>
          <w:szCs w:val="20"/>
          <w:highlight w:val="white"/>
        </w:rPr>
        <w:t>2023</w:t>
      </w:r>
      <w:r w:rsidRPr="00DE57D6">
        <w:t xml:space="preserve">). Hence, despite a positive </w:t>
      </w:r>
      <w:r w:rsidR="00281B05">
        <w:t>outlook</w:t>
      </w:r>
      <w:r w:rsidRPr="00DE57D6">
        <w:t xml:space="preserve"> and behavioural intentions, a challenge can be proposed in improving well-being of older adults through physical activities and community-driven interventions that require physical effort. The mitigation strategy for this challenge can be the introduction of personalised care plans that consider restrictions or challenges faced by each individual while crafting their care plan. The social prescribing strategy used by the NHS looks to create a correlation between universal personalised care and its care interventions for creating personalised care plans (NHS, 2026). The priority </w:t>
      </w:r>
      <w:r w:rsidR="00281B05" w:rsidRPr="00DE57D6">
        <w:t>must</w:t>
      </w:r>
      <w:r w:rsidRPr="00DE57D6">
        <w:t xml:space="preserve"> be given towards perceived behavioural control and open communication </w:t>
      </w:r>
      <w:r w:rsidR="00281B05" w:rsidRPr="00DE57D6">
        <w:t>to</w:t>
      </w:r>
      <w:r w:rsidRPr="00DE57D6">
        <w:t xml:space="preserve"> create strong care plans that cater to the unique needs of each older adult. </w:t>
      </w:r>
    </w:p>
    <w:p w14:paraId="3AE8D4B7" w14:textId="77777777" w:rsidR="000758C4" w:rsidRDefault="000758C4" w:rsidP="000758C4">
      <w:r>
        <w:br w:type="page"/>
      </w:r>
    </w:p>
    <w:p w14:paraId="1135333F" w14:textId="77777777" w:rsidR="000758C4" w:rsidRDefault="000758C4" w:rsidP="008A090D">
      <w:pPr>
        <w:pStyle w:val="Heading1"/>
      </w:pPr>
      <w:bookmarkStart w:id="9" w:name="_Toc223791819"/>
      <w:r>
        <w:t>References</w:t>
      </w:r>
      <w:bookmarkEnd w:id="9"/>
    </w:p>
    <w:p w14:paraId="40FBA54B" w14:textId="77777777" w:rsidR="000758C4" w:rsidRPr="00862337" w:rsidRDefault="000758C4" w:rsidP="000758C4">
      <w:pPr>
        <w:pStyle w:val="Normal1"/>
        <w:spacing w:line="360" w:lineRule="auto"/>
        <w:jc w:val="both"/>
        <w:rPr>
          <w:color w:val="222222"/>
          <w:highlight w:val="white"/>
        </w:rPr>
      </w:pPr>
      <w:r w:rsidRPr="00862337">
        <w:rPr>
          <w:color w:val="222222"/>
          <w:highlight w:val="white"/>
        </w:rPr>
        <w:t xml:space="preserve">Adams, C., Gringart, E. and Strobel, N., (2022). ‘Explaining adults’ mental health help-seeking through the lens of the theory of planned behavior: A scoping review.’ </w:t>
      </w:r>
      <w:r w:rsidRPr="00862337">
        <w:rPr>
          <w:i/>
          <w:iCs/>
          <w:color w:val="222222"/>
          <w:highlight w:val="white"/>
        </w:rPr>
        <w:t>Systematic reviews</w:t>
      </w:r>
      <w:r w:rsidRPr="00862337">
        <w:rPr>
          <w:color w:val="222222"/>
          <w:highlight w:val="white"/>
        </w:rPr>
        <w:t xml:space="preserve">, </w:t>
      </w:r>
      <w:r w:rsidRPr="00862337">
        <w:rPr>
          <w:i/>
          <w:iCs/>
          <w:color w:val="222222"/>
          <w:highlight w:val="white"/>
        </w:rPr>
        <w:t>11</w:t>
      </w:r>
      <w:r w:rsidRPr="00862337">
        <w:rPr>
          <w:color w:val="222222"/>
          <w:highlight w:val="white"/>
        </w:rPr>
        <w:t xml:space="preserve">(1), p.160. </w:t>
      </w:r>
      <w:hyperlink r:id="rId13">
        <w:r w:rsidRPr="00862337">
          <w:rPr>
            <w:color w:val="1155CC"/>
            <w:highlight w:val="white"/>
            <w:u w:val="single"/>
          </w:rPr>
          <w:t>https://doi.org/10.1186/s13643-022-02034-y</w:t>
        </w:r>
      </w:hyperlink>
      <w:r w:rsidRPr="00862337">
        <w:rPr>
          <w:color w:val="222222"/>
          <w:highlight w:val="white"/>
        </w:rPr>
        <w:t xml:space="preserve"> </w:t>
      </w:r>
    </w:p>
    <w:p w14:paraId="11010AF0" w14:textId="77777777" w:rsidR="000758C4" w:rsidRPr="00862337" w:rsidRDefault="000758C4" w:rsidP="000758C4">
      <w:pPr>
        <w:pStyle w:val="Normal1"/>
        <w:spacing w:line="360" w:lineRule="auto"/>
        <w:jc w:val="both"/>
      </w:pPr>
      <w:r w:rsidRPr="00862337">
        <w:t xml:space="preserve">Campaign to end loneliness, (2026) </w:t>
      </w:r>
      <w:r w:rsidRPr="00862337">
        <w:rPr>
          <w:i/>
          <w:iCs/>
        </w:rPr>
        <w:t>Facts and statistics about loneliness</w:t>
      </w:r>
      <w:r w:rsidRPr="00862337">
        <w:rPr>
          <w:color w:val="626262"/>
        </w:rPr>
        <w:t xml:space="preserve"> </w:t>
      </w:r>
      <w:r w:rsidRPr="00862337">
        <w:t xml:space="preserve">Available at: </w:t>
      </w:r>
      <w:hyperlink r:id="rId14">
        <w:r w:rsidRPr="00862337">
          <w:rPr>
            <w:color w:val="1155CC"/>
            <w:u w:val="single"/>
          </w:rPr>
          <w:t>https://www.campaigntoendloneliness.org/facts-and-statistics/</w:t>
        </w:r>
      </w:hyperlink>
      <w:r w:rsidRPr="00862337">
        <w:t xml:space="preserve"> (Accessed: 04 March 2026).</w:t>
      </w:r>
    </w:p>
    <w:p w14:paraId="700D40BF" w14:textId="77777777" w:rsidR="000758C4" w:rsidRPr="00862337" w:rsidRDefault="000758C4" w:rsidP="000758C4">
      <w:pPr>
        <w:pStyle w:val="Normal1"/>
        <w:spacing w:line="360" w:lineRule="auto"/>
        <w:jc w:val="both"/>
        <w:rPr>
          <w:color w:val="222222"/>
          <w:highlight w:val="white"/>
        </w:rPr>
      </w:pPr>
      <w:r w:rsidRPr="00862337">
        <w:rPr>
          <w:color w:val="222222"/>
          <w:highlight w:val="white"/>
        </w:rPr>
        <w:t xml:space="preserve">de Carvalho, N.A. and Veiga, F.H., (2022). ‘Psychosocial development research in adolescence: A scoping review.’ </w:t>
      </w:r>
      <w:r w:rsidRPr="00862337">
        <w:rPr>
          <w:i/>
          <w:iCs/>
          <w:color w:val="222222"/>
          <w:highlight w:val="white"/>
        </w:rPr>
        <w:t>Trends in Psychology</w:t>
      </w:r>
      <w:r w:rsidRPr="00862337">
        <w:rPr>
          <w:color w:val="222222"/>
          <w:highlight w:val="white"/>
        </w:rPr>
        <w:t xml:space="preserve">, </w:t>
      </w:r>
      <w:r w:rsidRPr="00862337">
        <w:rPr>
          <w:i/>
          <w:iCs/>
          <w:color w:val="222222"/>
          <w:highlight w:val="white"/>
        </w:rPr>
        <w:t>30</w:t>
      </w:r>
      <w:r w:rsidRPr="00862337">
        <w:rPr>
          <w:color w:val="222222"/>
          <w:highlight w:val="white"/>
        </w:rPr>
        <w:t xml:space="preserve">(4), pp.640-669. </w:t>
      </w:r>
      <w:hyperlink r:id="rId15">
        <w:r w:rsidRPr="00862337">
          <w:rPr>
            <w:color w:val="1155CC"/>
            <w:highlight w:val="white"/>
            <w:u w:val="single"/>
          </w:rPr>
          <w:t>https://doi.org/10.1007/s43076-022-00143-0</w:t>
        </w:r>
      </w:hyperlink>
      <w:r w:rsidRPr="00862337">
        <w:rPr>
          <w:color w:val="222222"/>
          <w:highlight w:val="white"/>
        </w:rPr>
        <w:t xml:space="preserve"> </w:t>
      </w:r>
    </w:p>
    <w:p w14:paraId="4779DBFE" w14:textId="77777777" w:rsidR="000758C4" w:rsidRPr="00862337" w:rsidRDefault="000758C4" w:rsidP="000758C4">
      <w:pPr>
        <w:pStyle w:val="Normal1"/>
        <w:spacing w:line="360" w:lineRule="auto"/>
        <w:jc w:val="both"/>
      </w:pPr>
      <w:r w:rsidRPr="00862337">
        <w:t xml:space="preserve">Imperial College Healthcare NHS Trust, (2021) </w:t>
      </w:r>
      <w:r w:rsidRPr="00862337">
        <w:rPr>
          <w:i/>
          <w:iCs/>
        </w:rPr>
        <w:t xml:space="preserve">Making decisions about your care and treatment </w:t>
      </w:r>
      <w:r w:rsidRPr="00862337">
        <w:t xml:space="preserve">Available at: </w:t>
      </w:r>
      <w:hyperlink r:id="rId16">
        <w:r w:rsidRPr="00862337">
          <w:rPr>
            <w:color w:val="1155CC"/>
            <w:u w:val="single"/>
          </w:rPr>
          <w:t>https://www.imperial.nhs.uk/-/media/website/patient-information-leaflets/trustwide/making-decisions-about-your-care-and-treatment.pdf?rev=2bcf0645a0814ea5972434a628c3d839&amp;sc_lang=en</w:t>
        </w:r>
      </w:hyperlink>
      <w:r w:rsidRPr="00862337">
        <w:t xml:space="preserve"> (Accessed: 03 March 2026).</w:t>
      </w:r>
    </w:p>
    <w:p w14:paraId="28F97BD0" w14:textId="0B90F2C0" w:rsidR="000758C4" w:rsidRPr="00862337" w:rsidRDefault="000758C4" w:rsidP="000758C4">
      <w:pPr>
        <w:pStyle w:val="Normal1"/>
        <w:spacing w:line="360" w:lineRule="auto"/>
        <w:jc w:val="both"/>
      </w:pPr>
      <w:r w:rsidRPr="00862337">
        <w:rPr>
          <w:color w:val="222222"/>
          <w:highlight w:val="white"/>
        </w:rPr>
        <w:t xml:space="preserve">Kaur, S., Cherukuri, S.H.S., Murshed, S.M., Purev-Ochir, A., Abdelmassih, E. and Hanna, F., (2024). ‘The Impact of Regular Physical Activity on the Mental Health and Well-Being of Dementia Patients in High-Income Countries—A Systematic Scoping Review.’ </w:t>
      </w:r>
      <w:r w:rsidRPr="00862337">
        <w:rPr>
          <w:i/>
          <w:iCs/>
          <w:color w:val="222222"/>
          <w:highlight w:val="white"/>
        </w:rPr>
        <w:t>Geriatrics</w:t>
      </w:r>
      <w:r w:rsidRPr="00862337">
        <w:rPr>
          <w:color w:val="222222"/>
          <w:highlight w:val="white"/>
        </w:rPr>
        <w:t xml:space="preserve">, </w:t>
      </w:r>
      <w:r w:rsidRPr="00862337">
        <w:rPr>
          <w:i/>
          <w:iCs/>
          <w:color w:val="222222"/>
          <w:highlight w:val="white"/>
        </w:rPr>
        <w:t>9</w:t>
      </w:r>
      <w:r w:rsidRPr="00862337">
        <w:rPr>
          <w:color w:val="222222"/>
          <w:highlight w:val="white"/>
        </w:rPr>
        <w:t>(4), p.98.</w:t>
      </w:r>
      <w:r w:rsidR="00281B05">
        <w:rPr>
          <w:color w:val="222222"/>
        </w:rPr>
        <w:t xml:space="preserve"> </w:t>
      </w:r>
      <w:hyperlink r:id="rId17" w:history="1">
        <w:r w:rsidR="00281B05" w:rsidRPr="0013567C">
          <w:rPr>
            <w:rStyle w:val="Hyperlink"/>
            <w:highlight w:val="white"/>
          </w:rPr>
          <w:t>https://doi.org/10.3390/geriatrics9040098</w:t>
        </w:r>
      </w:hyperlink>
    </w:p>
    <w:p w14:paraId="060F9A8E" w14:textId="77777777" w:rsidR="000758C4" w:rsidRPr="00862337" w:rsidRDefault="000758C4" w:rsidP="000758C4">
      <w:pPr>
        <w:pStyle w:val="Normal1"/>
        <w:spacing w:line="360" w:lineRule="auto"/>
        <w:jc w:val="both"/>
      </w:pPr>
      <w:r w:rsidRPr="00862337">
        <w:rPr>
          <w:color w:val="222222"/>
          <w:highlight w:val="white"/>
        </w:rPr>
        <w:t xml:space="preserve">Kida, H., Niimura, H., Eguchi, Y., Suzuki, K., Shikimoto, R., Bun, S., Takayama, M. and Mimura, M., (2024). ‘Relationship between life satisfaction and psychological characteristics among community-dwelling oldest-old: focusing on Erikson's developmental stages and the big five personality traits.’ </w:t>
      </w:r>
      <w:r w:rsidRPr="00862337">
        <w:rPr>
          <w:i/>
          <w:iCs/>
          <w:color w:val="222222"/>
          <w:highlight w:val="white"/>
        </w:rPr>
        <w:t>The American Journal of Geriatric Psychiatry</w:t>
      </w:r>
      <w:r w:rsidRPr="00862337">
        <w:rPr>
          <w:color w:val="222222"/>
          <w:highlight w:val="white"/>
        </w:rPr>
        <w:t xml:space="preserve">, </w:t>
      </w:r>
      <w:r w:rsidRPr="00862337">
        <w:rPr>
          <w:i/>
          <w:iCs/>
          <w:color w:val="222222"/>
          <w:highlight w:val="white"/>
        </w:rPr>
        <w:t>32</w:t>
      </w:r>
      <w:r w:rsidRPr="00862337">
        <w:rPr>
          <w:color w:val="222222"/>
          <w:highlight w:val="white"/>
        </w:rPr>
        <w:t xml:space="preserve">(6), pp.724-735. </w:t>
      </w:r>
      <w:hyperlink r:id="rId18">
        <w:r w:rsidRPr="00281B05">
          <w:rPr>
            <w:color w:val="1155CC"/>
            <w:highlight w:val="white"/>
            <w:u w:val="single"/>
          </w:rPr>
          <w:t>https://doi.org/10.1016/j.jagp.2023.12.018</w:t>
        </w:r>
      </w:hyperlink>
      <w:r w:rsidRPr="00862337">
        <w:t xml:space="preserve"> </w:t>
      </w:r>
    </w:p>
    <w:p w14:paraId="1FA8F1B6" w14:textId="77777777" w:rsidR="000758C4" w:rsidRPr="00862337" w:rsidRDefault="000758C4" w:rsidP="000758C4">
      <w:pPr>
        <w:pStyle w:val="Normal1"/>
        <w:spacing w:line="360" w:lineRule="auto"/>
        <w:jc w:val="both"/>
      </w:pPr>
      <w:r w:rsidRPr="00862337">
        <w:rPr>
          <w:color w:val="222222"/>
          <w:highlight w:val="white"/>
        </w:rPr>
        <w:t xml:space="preserve">Meredith, S.J., Cox, N.J., Ibrahim, K., Higson, J., McNiff, J., Mitchell, S., Rutherford, M., Wijayendran, A., Shenkin, S.D., Kilgour, A.H. and Lim, S.E., (2023). ‘Factors that influence older adults’ participation in physical activity: a systematic review of qualitative studies.’ </w:t>
      </w:r>
      <w:r w:rsidRPr="00862337">
        <w:rPr>
          <w:i/>
          <w:iCs/>
          <w:color w:val="222222"/>
          <w:highlight w:val="white"/>
        </w:rPr>
        <w:t>Age and ageing</w:t>
      </w:r>
      <w:r w:rsidRPr="00862337">
        <w:rPr>
          <w:color w:val="222222"/>
          <w:highlight w:val="white"/>
        </w:rPr>
        <w:t xml:space="preserve">, </w:t>
      </w:r>
      <w:r w:rsidRPr="00862337">
        <w:rPr>
          <w:i/>
          <w:iCs/>
          <w:color w:val="222222"/>
          <w:highlight w:val="white"/>
        </w:rPr>
        <w:t>52</w:t>
      </w:r>
      <w:r w:rsidRPr="00862337">
        <w:rPr>
          <w:color w:val="222222"/>
          <w:highlight w:val="white"/>
        </w:rPr>
        <w:t xml:space="preserve">(8), p.afad145. </w:t>
      </w:r>
      <w:hyperlink r:id="rId19">
        <w:r w:rsidRPr="00281B05">
          <w:rPr>
            <w:color w:val="006FB7"/>
            <w:highlight w:val="white"/>
            <w:u w:val="single"/>
          </w:rPr>
          <w:t>https://doi.org/10.1093/ageing/afad145</w:t>
        </w:r>
      </w:hyperlink>
      <w:r w:rsidRPr="00862337">
        <w:t xml:space="preserve"> </w:t>
      </w:r>
    </w:p>
    <w:p w14:paraId="2F4D8878" w14:textId="77777777" w:rsidR="000758C4" w:rsidRPr="00862337" w:rsidRDefault="000758C4" w:rsidP="000758C4">
      <w:pPr>
        <w:pStyle w:val="Normal1"/>
        <w:spacing w:line="360" w:lineRule="auto"/>
        <w:jc w:val="both"/>
        <w:rPr>
          <w:rFonts w:eastAsia="Roboto"/>
          <w:highlight w:val="white"/>
        </w:rPr>
      </w:pPr>
      <w:r w:rsidRPr="00862337">
        <w:t xml:space="preserve">NHS, (2026) </w:t>
      </w:r>
      <w:r w:rsidRPr="00862337">
        <w:rPr>
          <w:rFonts w:eastAsia="Roboto"/>
          <w:i/>
          <w:iCs/>
          <w:highlight w:val="white"/>
        </w:rPr>
        <w:t xml:space="preserve">Social prescribing </w:t>
      </w:r>
      <w:r w:rsidRPr="00862337">
        <w:rPr>
          <w:rFonts w:eastAsia="Roboto"/>
          <w:highlight w:val="white"/>
        </w:rPr>
        <w:t xml:space="preserve">Available at: </w:t>
      </w:r>
      <w:hyperlink r:id="rId20">
        <w:r w:rsidRPr="00862337">
          <w:rPr>
            <w:rFonts w:eastAsia="Roboto"/>
            <w:color w:val="1155CC"/>
            <w:highlight w:val="white"/>
            <w:u w:val="single"/>
          </w:rPr>
          <w:t>https://www.england.nhs.uk/personalisedcare/social-prescribing/</w:t>
        </w:r>
      </w:hyperlink>
      <w:r w:rsidRPr="00862337">
        <w:rPr>
          <w:rFonts w:eastAsia="Roboto"/>
          <w:highlight w:val="white"/>
        </w:rPr>
        <w:t xml:space="preserve"> </w:t>
      </w:r>
      <w:r w:rsidRPr="00862337">
        <w:t>(Accessed: 04 March 2026).</w:t>
      </w:r>
    </w:p>
    <w:p w14:paraId="4C7923A8" w14:textId="77777777" w:rsidR="000758C4" w:rsidRPr="00862337" w:rsidRDefault="000758C4" w:rsidP="000758C4">
      <w:pPr>
        <w:pStyle w:val="Normal1"/>
        <w:spacing w:line="360" w:lineRule="auto"/>
        <w:jc w:val="both"/>
      </w:pPr>
      <w:r w:rsidRPr="00862337">
        <w:rPr>
          <w:color w:val="222222"/>
          <w:highlight w:val="white"/>
        </w:rPr>
        <w:t xml:space="preserve">Savari, M., Damaneh, H.E., Damaneh, H.E. and Cotton, M., (2023). ‘Integrating the norm activation model and theory of planned behaviour to investigate farmer pro-environmental behavioural intention.’ </w:t>
      </w:r>
      <w:r w:rsidRPr="00862337">
        <w:rPr>
          <w:i/>
          <w:iCs/>
          <w:color w:val="222222"/>
          <w:highlight w:val="white"/>
        </w:rPr>
        <w:t>Scientific Reports</w:t>
      </w:r>
      <w:r w:rsidRPr="00862337">
        <w:rPr>
          <w:color w:val="222222"/>
          <w:highlight w:val="white"/>
        </w:rPr>
        <w:t xml:space="preserve">, </w:t>
      </w:r>
      <w:r w:rsidRPr="00862337">
        <w:rPr>
          <w:i/>
          <w:iCs/>
          <w:color w:val="222222"/>
          <w:highlight w:val="white"/>
        </w:rPr>
        <w:t>13</w:t>
      </w:r>
      <w:r w:rsidRPr="00862337">
        <w:rPr>
          <w:color w:val="222222"/>
          <w:highlight w:val="white"/>
        </w:rPr>
        <w:t xml:space="preserve">(1), p.5584. </w:t>
      </w:r>
      <w:hyperlink r:id="rId21">
        <w:r w:rsidRPr="00862337">
          <w:rPr>
            <w:rFonts w:eastAsia="Roboto"/>
            <w:color w:val="1155CC"/>
            <w:highlight w:val="white"/>
            <w:u w:val="single"/>
          </w:rPr>
          <w:t>https://doi.org/10.1038/s41598-023-32831-x</w:t>
        </w:r>
      </w:hyperlink>
      <w:r w:rsidRPr="00862337">
        <w:rPr>
          <w:rFonts w:eastAsia="Roboto"/>
          <w:color w:val="222222"/>
          <w:highlight w:val="white"/>
        </w:rPr>
        <w:t xml:space="preserve"> </w:t>
      </w:r>
    </w:p>
    <w:p w14:paraId="5E59C97C" w14:textId="77777777" w:rsidR="000758C4" w:rsidRPr="00862337" w:rsidRDefault="000758C4" w:rsidP="000758C4">
      <w:pPr>
        <w:pStyle w:val="Normal1"/>
        <w:spacing w:line="360" w:lineRule="auto"/>
        <w:jc w:val="both"/>
      </w:pPr>
      <w:r w:rsidRPr="00862337">
        <w:t xml:space="preserve">WHO, (2024) </w:t>
      </w:r>
      <w:r w:rsidRPr="00862337">
        <w:rPr>
          <w:i/>
          <w:iCs/>
        </w:rPr>
        <w:t>Physical activity</w:t>
      </w:r>
      <w:r w:rsidRPr="00862337">
        <w:rPr>
          <w:b/>
          <w:bCs/>
          <w:color w:val="3C4245"/>
        </w:rPr>
        <w:t xml:space="preserve"> </w:t>
      </w:r>
      <w:r w:rsidRPr="00862337">
        <w:t xml:space="preserve">Available at: </w:t>
      </w:r>
      <w:hyperlink r:id="rId22">
        <w:r w:rsidRPr="00862337">
          <w:rPr>
            <w:color w:val="1155CC"/>
            <w:u w:val="single"/>
          </w:rPr>
          <w:t>https://www.who.int/news-room/fact-sheets/detail/physical-activity</w:t>
        </w:r>
      </w:hyperlink>
      <w:r w:rsidRPr="00862337">
        <w:t xml:space="preserve"> (Accessed: 03 March 2026).</w:t>
      </w:r>
    </w:p>
    <w:p w14:paraId="359371A4" w14:textId="77777777" w:rsidR="000758C4" w:rsidRPr="00862337" w:rsidRDefault="000758C4" w:rsidP="000758C4">
      <w:pPr>
        <w:pStyle w:val="Normal1"/>
        <w:spacing w:line="360" w:lineRule="auto"/>
        <w:jc w:val="both"/>
      </w:pPr>
      <w:r w:rsidRPr="00862337">
        <w:rPr>
          <w:color w:val="222222"/>
          <w:highlight w:val="white"/>
        </w:rPr>
        <w:t xml:space="preserve">Zhang, T., Liu, Y., Wang, Y., Li, C., Yang, X., Tian, L., Wu, Y., Lin, L. and Li, H., (2022). ‘Quality indicators for the care of older adults with disabilities in long-term care facilities based on Maslow’s hierarchy of needs.’ </w:t>
      </w:r>
      <w:r w:rsidRPr="00862337">
        <w:rPr>
          <w:i/>
          <w:iCs/>
          <w:color w:val="222222"/>
          <w:highlight w:val="white"/>
        </w:rPr>
        <w:t>International journal of nursing sciences</w:t>
      </w:r>
      <w:r w:rsidRPr="00862337">
        <w:rPr>
          <w:color w:val="222222"/>
          <w:highlight w:val="white"/>
        </w:rPr>
        <w:t xml:space="preserve">, </w:t>
      </w:r>
      <w:r w:rsidRPr="00862337">
        <w:rPr>
          <w:i/>
          <w:iCs/>
          <w:color w:val="222222"/>
          <w:highlight w:val="white"/>
        </w:rPr>
        <w:t>9</w:t>
      </w:r>
      <w:r w:rsidRPr="00862337">
        <w:rPr>
          <w:color w:val="222222"/>
          <w:highlight w:val="white"/>
        </w:rPr>
        <w:t xml:space="preserve">(4), pp.453-459. </w:t>
      </w:r>
      <w:hyperlink r:id="rId23">
        <w:r w:rsidRPr="00281B05">
          <w:rPr>
            <w:color w:val="1155CC"/>
            <w:highlight w:val="white"/>
            <w:u w:val="single"/>
          </w:rPr>
          <w:t>https://doi.org/10.1016/j.ijnss.2022.09.012</w:t>
        </w:r>
      </w:hyperlink>
      <w:r w:rsidRPr="00862337">
        <w:t xml:space="preserve"> </w:t>
      </w:r>
    </w:p>
    <w:p w14:paraId="747B6103" w14:textId="77777777" w:rsidR="000758C4" w:rsidRPr="000758C4" w:rsidRDefault="000758C4" w:rsidP="000758C4"/>
    <w:p w14:paraId="3C45B863" w14:textId="77777777" w:rsidR="000C42F8" w:rsidRPr="000758C4" w:rsidRDefault="000C42F8" w:rsidP="000758C4"/>
    <w:sectPr w:rsidR="000C42F8" w:rsidRPr="000758C4" w:rsidSect="00D36D72">
      <w:headerReference w:type="default" r:id="rId24"/>
      <w:footerReference w:type="default" r:id="rId25"/>
      <w:headerReference w:type="firs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2CEDB" w14:textId="77777777" w:rsidR="004F729A" w:rsidRDefault="004F729A">
      <w:pPr>
        <w:spacing w:line="240" w:lineRule="auto"/>
      </w:pPr>
      <w:r>
        <w:separator/>
      </w:r>
    </w:p>
  </w:endnote>
  <w:endnote w:type="continuationSeparator" w:id="0">
    <w:p w14:paraId="7608667C" w14:textId="77777777" w:rsidR="004F729A" w:rsidRDefault="004F72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8ADEE397-24A6-4C55-8353-CC459CE84C46}"/>
  </w:font>
  <w:font w:name="Cambria">
    <w:panose1 w:val="02040503050406030204"/>
    <w:charset w:val="00"/>
    <w:family w:val="roman"/>
    <w:pitch w:val="variable"/>
    <w:sig w:usb0="E00006FF" w:usb1="420024FF" w:usb2="02000000" w:usb3="00000000" w:csb0="0000019F" w:csb1="00000000"/>
    <w:embedRegular r:id="rId2" w:fontKey="{8CE2ADFE-2029-0A46-A5F9-AEB746082B0E}"/>
  </w:font>
  <w:font w:name="Tahoma">
    <w:panose1 w:val="020B0604030504040204"/>
    <w:charset w:val="00"/>
    <w:family w:val="swiss"/>
    <w:pitch w:val="variable"/>
    <w:sig w:usb0="E1002EFF" w:usb1="C000605B" w:usb2="00000029" w:usb3="00000000" w:csb0="000101FF" w:csb1="00000000"/>
    <w:embedRegular r:id="rId3" w:fontKey="{6B3EC3BD-B248-40DE-8152-69F30093532C}"/>
  </w:font>
  <w:font w:name="Roboto">
    <w:panose1 w:val="02000000000000000000"/>
    <w:charset w:val="00"/>
    <w:family w:val="auto"/>
    <w:pitch w:val="variable"/>
    <w:sig w:usb0="E0000AFF" w:usb1="5000217F" w:usb2="00000021" w:usb3="00000000" w:csb0="0000019F" w:csb1="00000000"/>
    <w:embedRegular r:id="rId4" w:fontKey="{08D1D9C1-7DB0-BC44-81F4-22828CFE97B7}"/>
    <w:embedItalic r:id="rId5" w:fontKey="{BFEE9566-3C40-4C44-B2AA-5F06827B08B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160586279"/>
      <w:docPartObj>
        <w:docPartGallery w:val="Page Numbers (Bottom of Page)"/>
        <w:docPartUnique/>
      </w:docPartObj>
    </w:sdtPr>
    <w:sdtEndPr>
      <w:rPr>
        <w:rFonts w:ascii="Arial" w:hAnsi="Arial" w:cs="Arial"/>
        <w:noProof/>
      </w:rPr>
    </w:sdtEndPr>
    <w:sdtContent>
      <w:p w14:paraId="03B582AE" w14:textId="5AEFF3FD" w:rsidR="004E3425" w:rsidRPr="008A090D" w:rsidRDefault="00160D43" w:rsidP="008A090D">
        <w:pPr>
          <w:pStyle w:val="Footer"/>
          <w:jc w:val="right"/>
          <w:rPr>
            <w:sz w:val="20"/>
            <w:szCs w:val="20"/>
          </w:rPr>
        </w:pPr>
        <w:r w:rsidRPr="008A090D">
          <w:rPr>
            <w:sz w:val="20"/>
            <w:szCs w:val="20"/>
          </w:rPr>
          <w:fldChar w:fldCharType="begin"/>
        </w:r>
        <w:r w:rsidR="00EF7850" w:rsidRPr="008A090D">
          <w:rPr>
            <w:sz w:val="20"/>
            <w:szCs w:val="20"/>
          </w:rPr>
          <w:instrText xml:space="preserve"> PAGE   \* MERGEFORMAT </w:instrText>
        </w:r>
        <w:r w:rsidRPr="008A090D">
          <w:rPr>
            <w:sz w:val="20"/>
            <w:szCs w:val="20"/>
          </w:rPr>
          <w:fldChar w:fldCharType="separate"/>
        </w:r>
        <w:r w:rsidR="00DA2655" w:rsidRPr="008A090D">
          <w:rPr>
            <w:noProof/>
            <w:sz w:val="20"/>
            <w:szCs w:val="20"/>
          </w:rPr>
          <w:t>1</w:t>
        </w:r>
        <w:r w:rsidRPr="008A090D">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0BF97F" w14:textId="77777777" w:rsidR="004F729A" w:rsidRDefault="004F729A">
      <w:pPr>
        <w:spacing w:line="240" w:lineRule="auto"/>
      </w:pPr>
      <w:r>
        <w:separator/>
      </w:r>
    </w:p>
  </w:footnote>
  <w:footnote w:type="continuationSeparator" w:id="0">
    <w:p w14:paraId="27AD8364" w14:textId="77777777" w:rsidR="004F729A" w:rsidRDefault="004F72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95CEC" w14:textId="6353702C" w:rsidR="00D36D72" w:rsidRDefault="00D36D72">
    <w:pPr>
      <w:pStyle w:val="Header"/>
    </w:pPr>
    <w:r>
      <w:rPr>
        <w:noProof/>
        <w:color w:val="000000"/>
        <w:sz w:val="20"/>
        <w:szCs w:val="20"/>
        <w:bdr w:val="none" w:sz="0" w:space="0" w:color="auto" w:frame="1"/>
        <w:lang w:val="en-US"/>
      </w:rPr>
      <w:drawing>
        <wp:inline distT="0" distB="0" distL="0" distR="0" wp14:anchorId="13033C6D" wp14:editId="7E31DF69">
          <wp:extent cx="2000250" cy="649296"/>
          <wp:effectExtent l="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05813" cy="651102"/>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E13AC" w14:textId="6F6EC03D" w:rsidR="00D36D72" w:rsidRDefault="00D36D72">
    <w:pPr>
      <w:pStyle w:val="Header"/>
    </w:pPr>
    <w:r>
      <w:rPr>
        <w:noProof/>
        <w:color w:val="000000"/>
        <w:sz w:val="20"/>
        <w:szCs w:val="20"/>
        <w:bdr w:val="none" w:sz="0" w:space="0" w:color="auto" w:frame="1"/>
        <w:lang w:val="en-US"/>
      </w:rPr>
      <w:drawing>
        <wp:inline distT="0" distB="0" distL="0" distR="0" wp14:anchorId="06D1DF7F" wp14:editId="3C77BE03">
          <wp:extent cx="2000250" cy="649296"/>
          <wp:effectExtent l="0" t="0" r="0" b="0"/>
          <wp:docPr id="1821051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05813" cy="65110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46162"/>
    <w:multiLevelType w:val="multilevel"/>
    <w:tmpl w:val="0706AA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523D93"/>
    <w:multiLevelType w:val="hybridMultilevel"/>
    <w:tmpl w:val="52B0A6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0CE2D85"/>
    <w:multiLevelType w:val="multilevel"/>
    <w:tmpl w:val="00843A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094081"/>
    <w:multiLevelType w:val="multilevel"/>
    <w:tmpl w:val="908010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996186"/>
    <w:multiLevelType w:val="multilevel"/>
    <w:tmpl w:val="2A9AC2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DD84F40"/>
    <w:multiLevelType w:val="multilevel"/>
    <w:tmpl w:val="1D7C8B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02041B3"/>
    <w:multiLevelType w:val="multilevel"/>
    <w:tmpl w:val="4746B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73600A1"/>
    <w:multiLevelType w:val="multilevel"/>
    <w:tmpl w:val="BA803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9D8039F"/>
    <w:multiLevelType w:val="multilevel"/>
    <w:tmpl w:val="3EBE7A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E1D1738"/>
    <w:multiLevelType w:val="multilevel"/>
    <w:tmpl w:val="E18083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13B2A30"/>
    <w:multiLevelType w:val="multilevel"/>
    <w:tmpl w:val="5FF83C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9E16E1A"/>
    <w:multiLevelType w:val="hybridMultilevel"/>
    <w:tmpl w:val="641880F0"/>
    <w:lvl w:ilvl="0" w:tplc="0409000F">
      <w:start w:val="1"/>
      <w:numFmt w:val="decimal"/>
      <w:lvlText w:val="%1."/>
      <w:lvlJc w:val="left"/>
      <w:pPr>
        <w:ind w:left="720" w:hanging="360"/>
      </w:pPr>
      <w:rPr>
        <w:rFonts w:eastAsia="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C767C15"/>
    <w:multiLevelType w:val="multilevel"/>
    <w:tmpl w:val="0B2049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90499475">
    <w:abstractNumId w:val="0"/>
  </w:num>
  <w:num w:numId="2" w16cid:durableId="391584603">
    <w:abstractNumId w:val="6"/>
  </w:num>
  <w:num w:numId="3" w16cid:durableId="2098938406">
    <w:abstractNumId w:val="7"/>
  </w:num>
  <w:num w:numId="4" w16cid:durableId="195429371">
    <w:abstractNumId w:val="4"/>
  </w:num>
  <w:num w:numId="5" w16cid:durableId="379476862">
    <w:abstractNumId w:val="12"/>
  </w:num>
  <w:num w:numId="6" w16cid:durableId="988946585">
    <w:abstractNumId w:val="10"/>
  </w:num>
  <w:num w:numId="7" w16cid:durableId="1285693900">
    <w:abstractNumId w:val="3"/>
  </w:num>
  <w:num w:numId="8" w16cid:durableId="678890773">
    <w:abstractNumId w:val="2"/>
  </w:num>
  <w:num w:numId="9" w16cid:durableId="1376076092">
    <w:abstractNumId w:val="8"/>
  </w:num>
  <w:num w:numId="10" w16cid:durableId="1706179760">
    <w:abstractNumId w:val="9"/>
  </w:num>
  <w:num w:numId="11" w16cid:durableId="23558474">
    <w:abstractNumId w:val="1"/>
  </w:num>
  <w:num w:numId="12" w16cid:durableId="1029256936">
    <w:abstractNumId w:val="11"/>
  </w:num>
  <w:num w:numId="13" w16cid:durableId="6620061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425"/>
    <w:rsid w:val="000050E9"/>
    <w:rsid w:val="000758C4"/>
    <w:rsid w:val="000C42F8"/>
    <w:rsid w:val="000C6C61"/>
    <w:rsid w:val="000D1B99"/>
    <w:rsid w:val="00160D43"/>
    <w:rsid w:val="001E7901"/>
    <w:rsid w:val="00204D7D"/>
    <w:rsid w:val="00231D75"/>
    <w:rsid w:val="00232EF9"/>
    <w:rsid w:val="00281B05"/>
    <w:rsid w:val="002C43DE"/>
    <w:rsid w:val="00375DCD"/>
    <w:rsid w:val="00391E26"/>
    <w:rsid w:val="003B584B"/>
    <w:rsid w:val="003C17BA"/>
    <w:rsid w:val="003F4846"/>
    <w:rsid w:val="003F4DBD"/>
    <w:rsid w:val="00417891"/>
    <w:rsid w:val="0045348C"/>
    <w:rsid w:val="004D6C43"/>
    <w:rsid w:val="004E3425"/>
    <w:rsid w:val="004F729A"/>
    <w:rsid w:val="00526726"/>
    <w:rsid w:val="005B3C8F"/>
    <w:rsid w:val="005B6271"/>
    <w:rsid w:val="005D1F17"/>
    <w:rsid w:val="00692C2F"/>
    <w:rsid w:val="006C3902"/>
    <w:rsid w:val="00720174"/>
    <w:rsid w:val="00770275"/>
    <w:rsid w:val="00776D5A"/>
    <w:rsid w:val="00782509"/>
    <w:rsid w:val="00795005"/>
    <w:rsid w:val="007B2D44"/>
    <w:rsid w:val="007F0A04"/>
    <w:rsid w:val="008A090D"/>
    <w:rsid w:val="008B272D"/>
    <w:rsid w:val="008C18F0"/>
    <w:rsid w:val="008F3791"/>
    <w:rsid w:val="009157E9"/>
    <w:rsid w:val="00984F36"/>
    <w:rsid w:val="00A14EBB"/>
    <w:rsid w:val="00A61C50"/>
    <w:rsid w:val="00AB7303"/>
    <w:rsid w:val="00B05379"/>
    <w:rsid w:val="00B60F62"/>
    <w:rsid w:val="00B63E68"/>
    <w:rsid w:val="00B84710"/>
    <w:rsid w:val="00C03867"/>
    <w:rsid w:val="00C80116"/>
    <w:rsid w:val="00CC6425"/>
    <w:rsid w:val="00D36D72"/>
    <w:rsid w:val="00D938CE"/>
    <w:rsid w:val="00D963FE"/>
    <w:rsid w:val="00DA2655"/>
    <w:rsid w:val="00DA428D"/>
    <w:rsid w:val="00DD5742"/>
    <w:rsid w:val="00E16F76"/>
    <w:rsid w:val="00E614B8"/>
    <w:rsid w:val="00E87F3C"/>
    <w:rsid w:val="00EA663F"/>
    <w:rsid w:val="00EE6143"/>
    <w:rsid w:val="00EF7850"/>
    <w:rsid w:val="00F8010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A5572"/>
  <w15:docId w15:val="{18A93157-9511-4834-BF1D-B287A3A92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D43"/>
  </w:style>
  <w:style w:type="paragraph" w:styleId="Heading1">
    <w:name w:val="heading 1"/>
    <w:basedOn w:val="Normal"/>
    <w:next w:val="Normal"/>
    <w:uiPriority w:val="9"/>
    <w:qFormat/>
    <w:rsid w:val="008A090D"/>
    <w:pPr>
      <w:keepNext/>
      <w:keepLines/>
      <w:spacing w:before="240" w:after="240"/>
      <w:outlineLvl w:val="0"/>
    </w:pPr>
    <w:rPr>
      <w:rFonts w:cs="Times New Roman"/>
      <w:b/>
      <w:bCs/>
      <w:noProof/>
      <w:sz w:val="22"/>
      <w:u w:val="single"/>
    </w:rPr>
  </w:style>
  <w:style w:type="paragraph" w:styleId="Heading2">
    <w:name w:val="heading 2"/>
    <w:basedOn w:val="Normal"/>
    <w:next w:val="Normal"/>
    <w:uiPriority w:val="9"/>
    <w:unhideWhenUsed/>
    <w:qFormat/>
    <w:rsid w:val="008A090D"/>
    <w:pPr>
      <w:keepNext/>
      <w:keepLines/>
      <w:spacing w:before="240" w:after="240"/>
      <w:outlineLvl w:val="1"/>
    </w:pPr>
    <w:rPr>
      <w:rFonts w:cs="Times New Roman"/>
      <w:b/>
      <w:bCs/>
      <w:noProof/>
      <w:sz w:val="22"/>
    </w:rPr>
  </w:style>
  <w:style w:type="paragraph" w:styleId="Heading3">
    <w:name w:val="heading 3"/>
    <w:basedOn w:val="Normal1"/>
    <w:next w:val="Normal"/>
    <w:uiPriority w:val="9"/>
    <w:unhideWhenUsed/>
    <w:qFormat/>
    <w:rsid w:val="008A090D"/>
    <w:pPr>
      <w:spacing w:line="360" w:lineRule="auto"/>
      <w:jc w:val="both"/>
      <w:outlineLvl w:val="2"/>
    </w:pPr>
    <w:rPr>
      <w:b/>
      <w:bCs/>
      <w:i/>
      <w:iCs/>
    </w:rPr>
  </w:style>
  <w:style w:type="paragraph" w:styleId="Heading4">
    <w:name w:val="heading 4"/>
    <w:basedOn w:val="Normal"/>
    <w:next w:val="Normal"/>
    <w:uiPriority w:val="9"/>
    <w:semiHidden/>
    <w:unhideWhenUsed/>
    <w:qFormat/>
    <w:rsid w:val="00160D43"/>
    <w:pPr>
      <w:keepNext/>
      <w:keepLines/>
      <w:spacing w:before="280" w:after="80"/>
      <w:outlineLvl w:val="3"/>
    </w:pPr>
    <w:rPr>
      <w:color w:val="666666"/>
    </w:rPr>
  </w:style>
  <w:style w:type="paragraph" w:styleId="Heading5">
    <w:name w:val="heading 5"/>
    <w:basedOn w:val="Normal"/>
    <w:next w:val="Normal"/>
    <w:uiPriority w:val="9"/>
    <w:semiHidden/>
    <w:unhideWhenUsed/>
    <w:qFormat/>
    <w:rsid w:val="00160D43"/>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160D43"/>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160D43"/>
    <w:tblPr>
      <w:tblCellMar>
        <w:top w:w="100" w:type="dxa"/>
        <w:left w:w="100" w:type="dxa"/>
        <w:bottom w:w="100" w:type="dxa"/>
        <w:right w:w="100" w:type="dxa"/>
      </w:tblCellMar>
    </w:tblPr>
  </w:style>
  <w:style w:type="paragraph" w:styleId="Title">
    <w:name w:val="Title"/>
    <w:basedOn w:val="Normal"/>
    <w:next w:val="Normal"/>
    <w:uiPriority w:val="10"/>
    <w:qFormat/>
    <w:rsid w:val="00160D43"/>
    <w:pPr>
      <w:keepNext/>
      <w:keepLines/>
      <w:spacing w:before="200"/>
      <w:jc w:val="center"/>
    </w:pPr>
    <w:rPr>
      <w:b/>
      <w:bCs/>
      <w:sz w:val="32"/>
      <w:szCs w:val="32"/>
    </w:rPr>
  </w:style>
  <w:style w:type="paragraph" w:styleId="Subtitle">
    <w:name w:val="Subtitle"/>
    <w:basedOn w:val="Normal"/>
    <w:next w:val="Normal"/>
    <w:uiPriority w:val="11"/>
    <w:qFormat/>
    <w:rsid w:val="00160D43"/>
    <w:pPr>
      <w:keepNext/>
      <w:keepLines/>
      <w:spacing w:after="320"/>
    </w:pPr>
    <w:rPr>
      <w:color w:val="666666"/>
      <w:sz w:val="30"/>
      <w:szCs w:val="30"/>
    </w:rPr>
  </w:style>
  <w:style w:type="table" w:customStyle="1" w:styleId="a">
    <w:basedOn w:val="TableNormal0"/>
    <w:rsid w:val="00160D43"/>
    <w:tblPr>
      <w:tblStyleRowBandSize w:val="1"/>
      <w:tblStyleColBandSize w:val="1"/>
    </w:tblPr>
  </w:style>
  <w:style w:type="paragraph" w:styleId="CommentText">
    <w:name w:val="annotation text"/>
    <w:basedOn w:val="Normal"/>
    <w:link w:val="CommentTextChar"/>
    <w:uiPriority w:val="99"/>
    <w:semiHidden/>
    <w:unhideWhenUsed/>
    <w:rsid w:val="00160D43"/>
    <w:pPr>
      <w:spacing w:line="240" w:lineRule="auto"/>
    </w:pPr>
    <w:rPr>
      <w:sz w:val="20"/>
      <w:szCs w:val="20"/>
    </w:rPr>
  </w:style>
  <w:style w:type="character" w:customStyle="1" w:styleId="CommentTextChar">
    <w:name w:val="Comment Text Char"/>
    <w:basedOn w:val="DefaultParagraphFont"/>
    <w:link w:val="CommentText"/>
    <w:uiPriority w:val="99"/>
    <w:semiHidden/>
    <w:rsid w:val="00160D43"/>
    <w:rPr>
      <w:sz w:val="20"/>
      <w:szCs w:val="20"/>
    </w:rPr>
  </w:style>
  <w:style w:type="character" w:styleId="CommentReference">
    <w:name w:val="annotation reference"/>
    <w:basedOn w:val="DefaultParagraphFont"/>
    <w:uiPriority w:val="99"/>
    <w:semiHidden/>
    <w:unhideWhenUsed/>
    <w:rsid w:val="00160D43"/>
    <w:rPr>
      <w:sz w:val="16"/>
      <w:szCs w:val="16"/>
    </w:rPr>
  </w:style>
  <w:style w:type="paragraph" w:styleId="Header">
    <w:name w:val="header"/>
    <w:basedOn w:val="Normal"/>
    <w:link w:val="HeaderChar"/>
    <w:uiPriority w:val="99"/>
    <w:unhideWhenUsed/>
    <w:rsid w:val="00C80116"/>
    <w:pPr>
      <w:tabs>
        <w:tab w:val="center" w:pos="4513"/>
        <w:tab w:val="right" w:pos="9026"/>
      </w:tabs>
      <w:spacing w:line="240" w:lineRule="auto"/>
    </w:pPr>
  </w:style>
  <w:style w:type="character" w:customStyle="1" w:styleId="HeaderChar">
    <w:name w:val="Header Char"/>
    <w:basedOn w:val="DefaultParagraphFont"/>
    <w:link w:val="Header"/>
    <w:uiPriority w:val="99"/>
    <w:rsid w:val="00C80116"/>
  </w:style>
  <w:style w:type="paragraph" w:styleId="Footer">
    <w:name w:val="footer"/>
    <w:basedOn w:val="Normal"/>
    <w:link w:val="FooterChar"/>
    <w:uiPriority w:val="99"/>
    <w:unhideWhenUsed/>
    <w:rsid w:val="00C80116"/>
    <w:pPr>
      <w:tabs>
        <w:tab w:val="center" w:pos="4513"/>
        <w:tab w:val="right" w:pos="9026"/>
      </w:tabs>
      <w:spacing w:line="240" w:lineRule="auto"/>
    </w:pPr>
  </w:style>
  <w:style w:type="character" w:customStyle="1" w:styleId="FooterChar">
    <w:name w:val="Footer Char"/>
    <w:basedOn w:val="DefaultParagraphFont"/>
    <w:link w:val="Footer"/>
    <w:uiPriority w:val="99"/>
    <w:rsid w:val="00C80116"/>
  </w:style>
  <w:style w:type="paragraph" w:styleId="TOCHeading">
    <w:name w:val="TOC Heading"/>
    <w:basedOn w:val="Heading1"/>
    <w:next w:val="Normal"/>
    <w:uiPriority w:val="39"/>
    <w:unhideWhenUsed/>
    <w:qFormat/>
    <w:rsid w:val="00417891"/>
    <w:pPr>
      <w:spacing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A090D"/>
    <w:rPr>
      <w:sz w:val="22"/>
      <w:u w:val="single"/>
    </w:rPr>
  </w:style>
  <w:style w:type="paragraph" w:styleId="TOC2">
    <w:name w:val="toc 2"/>
    <w:basedOn w:val="Normal"/>
    <w:next w:val="Normal"/>
    <w:autoRedefine/>
    <w:uiPriority w:val="39"/>
    <w:unhideWhenUsed/>
    <w:rsid w:val="008A090D"/>
    <w:pPr>
      <w:ind w:left="240"/>
    </w:pPr>
    <w:rPr>
      <w:sz w:val="22"/>
    </w:rPr>
  </w:style>
  <w:style w:type="paragraph" w:styleId="TOC3">
    <w:name w:val="toc 3"/>
    <w:basedOn w:val="Normal"/>
    <w:next w:val="Normal"/>
    <w:autoRedefine/>
    <w:uiPriority w:val="39"/>
    <w:unhideWhenUsed/>
    <w:rsid w:val="00417891"/>
    <w:pPr>
      <w:spacing w:after="100"/>
      <w:ind w:left="480"/>
    </w:pPr>
  </w:style>
  <w:style w:type="character" w:styleId="Hyperlink">
    <w:name w:val="Hyperlink"/>
    <w:basedOn w:val="DefaultParagraphFont"/>
    <w:uiPriority w:val="99"/>
    <w:unhideWhenUsed/>
    <w:rsid w:val="00417891"/>
    <w:rPr>
      <w:color w:val="0000FF" w:themeColor="hyperlink"/>
      <w:u w:val="single"/>
    </w:rPr>
  </w:style>
  <w:style w:type="paragraph" w:styleId="BodyText">
    <w:name w:val="Body Text"/>
    <w:basedOn w:val="Normal"/>
    <w:link w:val="BodyTextChar"/>
    <w:uiPriority w:val="1"/>
    <w:qFormat/>
    <w:rsid w:val="00984F36"/>
    <w:pPr>
      <w:widowControl w:val="0"/>
      <w:autoSpaceDE w:val="0"/>
      <w:autoSpaceDN w:val="0"/>
      <w:spacing w:line="240" w:lineRule="auto"/>
      <w:jc w:val="left"/>
    </w:pPr>
    <w:rPr>
      <w:i/>
      <w:iCs/>
      <w:lang w:val="en-US" w:eastAsia="en-US"/>
    </w:rPr>
  </w:style>
  <w:style w:type="character" w:customStyle="1" w:styleId="BodyTextChar">
    <w:name w:val="Body Text Char"/>
    <w:basedOn w:val="DefaultParagraphFont"/>
    <w:link w:val="BodyText"/>
    <w:uiPriority w:val="1"/>
    <w:rsid w:val="00984F36"/>
    <w:rPr>
      <w:i/>
      <w:iCs/>
      <w:lang w:val="en-US" w:eastAsia="en-US"/>
    </w:rPr>
  </w:style>
  <w:style w:type="paragraph" w:styleId="ListParagraph">
    <w:name w:val="List Paragraph"/>
    <w:basedOn w:val="Normal"/>
    <w:uiPriority w:val="34"/>
    <w:qFormat/>
    <w:rsid w:val="00984F36"/>
    <w:pPr>
      <w:ind w:left="720"/>
      <w:contextualSpacing/>
    </w:pPr>
  </w:style>
  <w:style w:type="table" w:styleId="TableGrid">
    <w:name w:val="Table Grid"/>
    <w:basedOn w:val="TableNormal"/>
    <w:uiPriority w:val="39"/>
    <w:rsid w:val="002C43DE"/>
    <w:pPr>
      <w:spacing w:line="240" w:lineRule="auto"/>
      <w:jc w:val="left"/>
    </w:pPr>
    <w:rPr>
      <w:rFonts w:asciiTheme="minorHAnsi" w:eastAsiaTheme="minorHAnsi" w:hAnsiTheme="minorHAnsi" w:cstheme="minorBidi"/>
      <w:kern w:val="2"/>
      <w:sz w:val="22"/>
      <w:szCs w:val="22"/>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3F4846"/>
    <w:rPr>
      <w:color w:val="605E5C"/>
      <w:shd w:val="clear" w:color="auto" w:fill="E1DFDD"/>
    </w:rPr>
  </w:style>
  <w:style w:type="paragraph" w:customStyle="1" w:styleId="Normal2">
    <w:name w:val="Normal2"/>
    <w:rsid w:val="00231D75"/>
    <w:pPr>
      <w:spacing w:line="276" w:lineRule="auto"/>
      <w:jc w:val="left"/>
    </w:pPr>
    <w:rPr>
      <w:sz w:val="22"/>
      <w:szCs w:val="22"/>
      <w:lang w:val="en-US" w:eastAsia="en-US"/>
    </w:rPr>
  </w:style>
  <w:style w:type="paragraph" w:styleId="BalloonText">
    <w:name w:val="Balloon Text"/>
    <w:basedOn w:val="Normal"/>
    <w:link w:val="BalloonTextChar"/>
    <w:uiPriority w:val="99"/>
    <w:semiHidden/>
    <w:unhideWhenUsed/>
    <w:rsid w:val="000758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58C4"/>
    <w:rPr>
      <w:rFonts w:ascii="Tahoma" w:hAnsi="Tahoma" w:cs="Tahoma"/>
      <w:sz w:val="16"/>
      <w:szCs w:val="16"/>
    </w:rPr>
  </w:style>
  <w:style w:type="paragraph" w:customStyle="1" w:styleId="Normal1">
    <w:name w:val="Normal1"/>
    <w:rsid w:val="000758C4"/>
    <w:pPr>
      <w:spacing w:line="276" w:lineRule="auto"/>
      <w:jc w:val="left"/>
    </w:pPr>
    <w:rPr>
      <w:sz w:val="22"/>
      <w:szCs w:val="22"/>
      <w:lang w:eastAsia="en-US"/>
    </w:rPr>
  </w:style>
  <w:style w:type="character" w:styleId="UnresolvedMention">
    <w:name w:val="Unresolved Mention"/>
    <w:basedOn w:val="DefaultParagraphFont"/>
    <w:uiPriority w:val="99"/>
    <w:semiHidden/>
    <w:unhideWhenUsed/>
    <w:rsid w:val="00281B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07/s43076-022-00143-0" TargetMode="External"/><Relationship Id="rId13" Type="http://schemas.openxmlformats.org/officeDocument/2006/relationships/hyperlink" Target="https://doi.org/10.1186/s13643-022-02034-y" TargetMode="External"/><Relationship Id="rId18" Type="http://schemas.openxmlformats.org/officeDocument/2006/relationships/hyperlink" Target="https://doi.org/10.1016/j.jagp.2023.12.018"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doi.org/10.1038/s41598-023-32831-x" TargetMode="Externa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doi.org/10.3390/geriatrics9040098"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mperial.nhs.uk/-/media/website/patient-information-leaflets/trustwide/making-decisions-about-your-care-and-treatment.pdf?rev=2bcf0645a0814ea5972434a628c3d839&amp;sc_lang=en" TargetMode="External"/><Relationship Id="rId20" Type="http://schemas.openxmlformats.org/officeDocument/2006/relationships/hyperlink" Target="https://www.england.nhs.uk/personalisedcare/social-prescrib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jnss.2022.09.012"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007/s43076-022-00143-0" TargetMode="External"/><Relationship Id="rId23" Type="http://schemas.openxmlformats.org/officeDocument/2006/relationships/hyperlink" Target="https://doi.org/10.1016/j.ijnss.2022.09.012" TargetMode="External"/><Relationship Id="rId28" Type="http://schemas.openxmlformats.org/officeDocument/2006/relationships/theme" Target="theme/theme1.xml"/><Relationship Id="rId10" Type="http://schemas.openxmlformats.org/officeDocument/2006/relationships/hyperlink" Target="https://doi.org/10.1186/s13643-022-02034-y" TargetMode="External"/><Relationship Id="rId19" Type="http://schemas.openxmlformats.org/officeDocument/2006/relationships/hyperlink" Target="https://doi.org/10.1093/ageing/afad145" TargetMode="External"/><Relationship Id="rId4" Type="http://schemas.openxmlformats.org/officeDocument/2006/relationships/settings" Target="settings.xml"/><Relationship Id="rId9" Type="http://schemas.openxmlformats.org/officeDocument/2006/relationships/hyperlink" Target="https://doi.org/10.1016/j.jagp.2023.12.018" TargetMode="External"/><Relationship Id="rId14" Type="http://schemas.openxmlformats.org/officeDocument/2006/relationships/hyperlink" Target="https://www.campaigntoendloneliness.org/facts-and-statistics/" TargetMode="External"/><Relationship Id="rId22" Type="http://schemas.openxmlformats.org/officeDocument/2006/relationships/hyperlink" Target="https://www.who.int/news-room/fact-sheets/detail/physical-activity"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028E60-27DD-4377-B0DF-49D1FD483E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2666</Words>
  <Characters>15200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Armaan Yousaf</cp:lastModifiedBy>
  <cp:revision>2</cp:revision>
  <dcterms:created xsi:type="dcterms:W3CDTF">2026-03-23T21:51:00Z</dcterms:created>
  <dcterms:modified xsi:type="dcterms:W3CDTF">2026-03-23T21:51:00Z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04d53f10-0646-45af-b514-2f36091b88e6</vt:lpwstr>
  </property>
</Properties>
</file>