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569AD" w14:textId="77777777" w:rsidR="004A7C9C" w:rsidRPr="00F14573" w:rsidRDefault="004A7C9C" w:rsidP="002749AB">
      <w:pPr>
        <w:spacing w:line="360" w:lineRule="auto"/>
        <w:rPr>
          <w:rFonts w:asciiTheme="minorBidi" w:hAnsiTheme="minorBidi" w:cstheme="minorBidi"/>
          <w:b/>
          <w:bCs/>
          <w:sz w:val="22"/>
          <w:szCs w:val="22"/>
          <w:lang w:val="en-GB"/>
        </w:rPr>
      </w:pPr>
    </w:p>
    <w:p w14:paraId="15F15EC1" w14:textId="77777777" w:rsidR="000864A3" w:rsidRPr="00F14573" w:rsidRDefault="000864A3" w:rsidP="002749AB">
      <w:pPr>
        <w:spacing w:line="360" w:lineRule="auto"/>
        <w:rPr>
          <w:rFonts w:asciiTheme="minorBidi" w:hAnsiTheme="minorBidi" w:cstheme="minorBidi"/>
          <w:b/>
          <w:bCs/>
          <w:sz w:val="36"/>
          <w:szCs w:val="36"/>
          <w:lang w:val="en-GB"/>
        </w:rPr>
      </w:pPr>
    </w:p>
    <w:p w14:paraId="07B3F1FC" w14:textId="72F734C3" w:rsidR="004A7C9C" w:rsidRPr="00F14573" w:rsidRDefault="004A7C9C" w:rsidP="00EC11BE">
      <w:pPr>
        <w:spacing w:line="360" w:lineRule="auto"/>
        <w:jc w:val="center"/>
        <w:rPr>
          <w:rFonts w:asciiTheme="minorBidi" w:hAnsiTheme="minorBidi" w:cstheme="minorBidi"/>
          <w:b/>
          <w:bCs/>
          <w:sz w:val="36"/>
          <w:szCs w:val="36"/>
          <w:lang w:val="en-GB"/>
        </w:rPr>
      </w:pPr>
      <w:r w:rsidRPr="00F14573">
        <w:rPr>
          <w:rFonts w:asciiTheme="minorBidi" w:hAnsiTheme="minorBidi" w:cstheme="minorBidi"/>
          <w:b/>
          <w:bCs/>
          <w:sz w:val="36"/>
          <w:szCs w:val="36"/>
          <w:lang w:val="en-GB"/>
        </w:rPr>
        <w:t>Component 2: Written Report</w:t>
      </w:r>
    </w:p>
    <w:p w14:paraId="1D5705C0" w14:textId="77777777" w:rsidR="004A7C9C" w:rsidRPr="00F14573" w:rsidRDefault="004A7C9C" w:rsidP="00EC11BE">
      <w:pPr>
        <w:spacing w:line="360" w:lineRule="auto"/>
        <w:jc w:val="center"/>
        <w:rPr>
          <w:rFonts w:asciiTheme="minorBidi" w:hAnsiTheme="minorBidi" w:cstheme="minorBidi"/>
          <w:b/>
          <w:bCs/>
          <w:sz w:val="36"/>
          <w:szCs w:val="36"/>
          <w:lang w:val="en-GB"/>
        </w:rPr>
      </w:pPr>
    </w:p>
    <w:p w14:paraId="2E8448E1" w14:textId="77777777" w:rsidR="004A7C9C" w:rsidRPr="00F14573" w:rsidRDefault="004A7C9C" w:rsidP="00EC11BE">
      <w:pPr>
        <w:spacing w:line="360" w:lineRule="auto"/>
        <w:jc w:val="center"/>
        <w:rPr>
          <w:rFonts w:asciiTheme="minorBidi" w:hAnsiTheme="minorBidi" w:cstheme="minorBidi"/>
          <w:b/>
          <w:bCs/>
          <w:sz w:val="36"/>
          <w:szCs w:val="36"/>
          <w:lang w:val="en-GB"/>
        </w:rPr>
      </w:pPr>
      <w:r w:rsidRPr="00F14573">
        <w:rPr>
          <w:rFonts w:asciiTheme="minorBidi" w:hAnsiTheme="minorBidi" w:cstheme="minorBidi"/>
          <w:b/>
          <w:bCs/>
          <w:sz w:val="36"/>
          <w:szCs w:val="36"/>
          <w:lang w:val="en-GB"/>
        </w:rPr>
        <w:t>A Critical Analysis of SDG 3 (Good Health and Wellbeing) and SDG 13 (Climate Action)</w:t>
      </w:r>
    </w:p>
    <w:p w14:paraId="23ECA712" w14:textId="77777777" w:rsidR="004A7C9C" w:rsidRPr="00F14573" w:rsidRDefault="004A7C9C" w:rsidP="00EC11BE">
      <w:pPr>
        <w:spacing w:line="360" w:lineRule="auto"/>
        <w:jc w:val="center"/>
        <w:rPr>
          <w:rFonts w:asciiTheme="minorBidi" w:hAnsiTheme="minorBidi" w:cstheme="minorBidi"/>
          <w:b/>
          <w:bCs/>
          <w:sz w:val="36"/>
          <w:szCs w:val="36"/>
          <w:lang w:val="en-GB"/>
        </w:rPr>
      </w:pPr>
    </w:p>
    <w:p w14:paraId="48D23461" w14:textId="77777777" w:rsidR="004A7C9C" w:rsidRPr="00F14573" w:rsidRDefault="004A7C9C" w:rsidP="00EC11BE">
      <w:pPr>
        <w:spacing w:line="360" w:lineRule="auto"/>
        <w:jc w:val="center"/>
        <w:rPr>
          <w:rFonts w:asciiTheme="minorBidi" w:hAnsiTheme="minorBidi" w:cstheme="minorBidi"/>
          <w:b/>
          <w:bCs/>
          <w:sz w:val="36"/>
          <w:szCs w:val="36"/>
          <w:lang w:val="en-GB"/>
        </w:rPr>
      </w:pPr>
    </w:p>
    <w:p w14:paraId="43305B15" w14:textId="77777777" w:rsidR="004A7C9C" w:rsidRPr="00F14573" w:rsidRDefault="004A7C9C" w:rsidP="00EC11BE">
      <w:pPr>
        <w:spacing w:line="360" w:lineRule="auto"/>
        <w:jc w:val="center"/>
        <w:rPr>
          <w:rFonts w:asciiTheme="minorBidi" w:hAnsiTheme="minorBidi" w:cstheme="minorBidi"/>
          <w:b/>
          <w:bCs/>
          <w:sz w:val="36"/>
          <w:szCs w:val="36"/>
          <w:lang w:val="en-GB"/>
        </w:rPr>
      </w:pPr>
      <w:r w:rsidRPr="00F14573">
        <w:rPr>
          <w:rFonts w:asciiTheme="minorBidi" w:hAnsiTheme="minorBidi" w:cstheme="minorBidi"/>
          <w:b/>
          <w:bCs/>
          <w:sz w:val="36"/>
          <w:szCs w:val="36"/>
          <w:lang w:val="en-GB"/>
        </w:rPr>
        <w:t xml:space="preserve">Student Name: Patrisha </w:t>
      </w:r>
      <w:proofErr w:type="spellStart"/>
      <w:r w:rsidRPr="00F14573">
        <w:rPr>
          <w:rFonts w:asciiTheme="minorBidi" w:hAnsiTheme="minorBidi" w:cstheme="minorBidi"/>
          <w:b/>
          <w:bCs/>
          <w:sz w:val="36"/>
          <w:szCs w:val="36"/>
          <w:lang w:val="en-GB"/>
        </w:rPr>
        <w:t>Devollaj</w:t>
      </w:r>
      <w:proofErr w:type="spellEnd"/>
    </w:p>
    <w:p w14:paraId="31231969" w14:textId="77777777" w:rsidR="004A7C9C" w:rsidRPr="00F14573" w:rsidRDefault="004A7C9C" w:rsidP="00EC11BE">
      <w:pPr>
        <w:spacing w:line="360" w:lineRule="auto"/>
        <w:jc w:val="center"/>
        <w:rPr>
          <w:rFonts w:asciiTheme="minorBidi" w:hAnsiTheme="minorBidi" w:cstheme="minorBidi"/>
          <w:b/>
          <w:bCs/>
          <w:sz w:val="36"/>
          <w:szCs w:val="36"/>
          <w:lang w:val="en-GB"/>
        </w:rPr>
      </w:pPr>
      <w:r w:rsidRPr="00F14573">
        <w:rPr>
          <w:rFonts w:asciiTheme="minorBidi" w:hAnsiTheme="minorBidi" w:cstheme="minorBidi"/>
          <w:b/>
          <w:bCs/>
          <w:sz w:val="36"/>
          <w:szCs w:val="36"/>
          <w:lang w:val="en-GB"/>
        </w:rPr>
        <w:t>Student ID: 2223485</w:t>
      </w:r>
    </w:p>
    <w:p w14:paraId="2A929063" w14:textId="77777777" w:rsidR="004A7C9C" w:rsidRPr="00F14573" w:rsidRDefault="004A7C9C" w:rsidP="00EC11BE">
      <w:pPr>
        <w:spacing w:line="360" w:lineRule="auto"/>
        <w:jc w:val="center"/>
        <w:rPr>
          <w:rFonts w:asciiTheme="minorBidi" w:hAnsiTheme="minorBidi" w:cstheme="minorBidi"/>
          <w:b/>
          <w:bCs/>
          <w:sz w:val="36"/>
          <w:szCs w:val="36"/>
          <w:lang w:val="en-GB"/>
        </w:rPr>
      </w:pPr>
      <w:r w:rsidRPr="00F14573">
        <w:rPr>
          <w:rFonts w:asciiTheme="minorBidi" w:hAnsiTheme="minorBidi" w:cstheme="minorBidi"/>
          <w:b/>
          <w:bCs/>
          <w:sz w:val="36"/>
          <w:szCs w:val="36"/>
          <w:lang w:val="en-GB"/>
        </w:rPr>
        <w:t>BMHP6030 - Health, Wellbeing and Sustainable Development</w:t>
      </w:r>
    </w:p>
    <w:p w14:paraId="3980B55B" w14:textId="77777777" w:rsidR="00585B19" w:rsidRPr="00F14573" w:rsidRDefault="00585B19" w:rsidP="002749AB">
      <w:pPr>
        <w:spacing w:line="360" w:lineRule="auto"/>
        <w:rPr>
          <w:rFonts w:asciiTheme="minorBidi" w:hAnsiTheme="minorBidi" w:cstheme="minorBidi"/>
          <w:sz w:val="22"/>
          <w:szCs w:val="22"/>
          <w:lang w:val="en-GB"/>
        </w:rPr>
      </w:pPr>
    </w:p>
    <w:p w14:paraId="16BD8B0F" w14:textId="77777777" w:rsidR="00585B19" w:rsidRPr="00F14573" w:rsidRDefault="00585B19" w:rsidP="002749AB">
      <w:pPr>
        <w:spacing w:line="360" w:lineRule="auto"/>
        <w:rPr>
          <w:rFonts w:asciiTheme="minorBidi" w:hAnsiTheme="minorBidi" w:cstheme="minorBidi"/>
          <w:sz w:val="22"/>
          <w:szCs w:val="22"/>
          <w:lang w:val="en-GB"/>
        </w:rPr>
      </w:pPr>
    </w:p>
    <w:p w14:paraId="2A81FA2A" w14:textId="77777777" w:rsidR="00585B19" w:rsidRPr="00F14573" w:rsidRDefault="00585B19" w:rsidP="002749AB">
      <w:pPr>
        <w:spacing w:line="360" w:lineRule="auto"/>
        <w:rPr>
          <w:rFonts w:asciiTheme="minorBidi" w:hAnsiTheme="minorBidi" w:cstheme="minorBidi"/>
          <w:sz w:val="22"/>
          <w:szCs w:val="22"/>
          <w:lang w:val="en-GB"/>
        </w:rPr>
      </w:pPr>
    </w:p>
    <w:p w14:paraId="1FDE0867" w14:textId="77777777" w:rsidR="00585B19" w:rsidRPr="00F14573" w:rsidRDefault="00585B19" w:rsidP="002749AB">
      <w:pPr>
        <w:spacing w:line="360" w:lineRule="auto"/>
        <w:rPr>
          <w:rFonts w:asciiTheme="minorBidi" w:hAnsiTheme="minorBidi" w:cstheme="minorBidi"/>
          <w:sz w:val="22"/>
          <w:szCs w:val="22"/>
          <w:lang w:val="en-GB"/>
        </w:rPr>
      </w:pPr>
    </w:p>
    <w:p w14:paraId="0BC69852" w14:textId="77777777" w:rsidR="00585B19" w:rsidRPr="00F14573" w:rsidRDefault="00585B19" w:rsidP="002749AB">
      <w:pPr>
        <w:spacing w:line="360" w:lineRule="auto"/>
        <w:rPr>
          <w:rFonts w:asciiTheme="minorBidi" w:hAnsiTheme="minorBidi" w:cstheme="minorBidi"/>
          <w:sz w:val="22"/>
          <w:szCs w:val="22"/>
          <w:lang w:val="en-GB"/>
        </w:rPr>
      </w:pPr>
    </w:p>
    <w:p w14:paraId="7122BDBD" w14:textId="77777777" w:rsidR="00585B19" w:rsidRPr="00F14573" w:rsidRDefault="00585B19" w:rsidP="002749AB">
      <w:pPr>
        <w:spacing w:line="360" w:lineRule="auto"/>
        <w:rPr>
          <w:rFonts w:asciiTheme="minorBidi" w:hAnsiTheme="minorBidi" w:cstheme="minorBidi"/>
          <w:sz w:val="22"/>
          <w:szCs w:val="22"/>
          <w:lang w:val="en-GB"/>
        </w:rPr>
      </w:pPr>
    </w:p>
    <w:p w14:paraId="169C90F0" w14:textId="77777777" w:rsidR="00585B19" w:rsidRPr="00F14573" w:rsidRDefault="00585B19" w:rsidP="002749AB">
      <w:pPr>
        <w:spacing w:line="360" w:lineRule="auto"/>
        <w:rPr>
          <w:rFonts w:asciiTheme="minorBidi" w:hAnsiTheme="minorBidi" w:cstheme="minorBidi"/>
          <w:sz w:val="22"/>
          <w:szCs w:val="22"/>
          <w:lang w:val="en-GB"/>
        </w:rPr>
      </w:pPr>
    </w:p>
    <w:p w14:paraId="7BD742BB" w14:textId="77777777" w:rsidR="00585B19" w:rsidRPr="00F14573" w:rsidRDefault="00585B19" w:rsidP="002749AB">
      <w:pPr>
        <w:spacing w:line="360" w:lineRule="auto"/>
        <w:rPr>
          <w:rFonts w:asciiTheme="minorBidi" w:hAnsiTheme="minorBidi" w:cstheme="minorBidi"/>
          <w:sz w:val="22"/>
          <w:szCs w:val="22"/>
          <w:lang w:val="en-GB"/>
        </w:rPr>
      </w:pPr>
    </w:p>
    <w:p w14:paraId="721C189B" w14:textId="77777777" w:rsidR="00585B19" w:rsidRPr="00F14573" w:rsidRDefault="00585B19" w:rsidP="002749AB">
      <w:pPr>
        <w:spacing w:line="360" w:lineRule="auto"/>
        <w:rPr>
          <w:rFonts w:asciiTheme="minorBidi" w:hAnsiTheme="minorBidi" w:cstheme="minorBidi"/>
          <w:sz w:val="22"/>
          <w:szCs w:val="22"/>
          <w:lang w:val="en-GB"/>
        </w:rPr>
      </w:pPr>
    </w:p>
    <w:p w14:paraId="12342560" w14:textId="77777777" w:rsidR="00585B19" w:rsidRPr="00F14573" w:rsidRDefault="00585B19" w:rsidP="002749AB">
      <w:pPr>
        <w:spacing w:line="360" w:lineRule="auto"/>
        <w:rPr>
          <w:rFonts w:asciiTheme="minorBidi" w:hAnsiTheme="minorBidi" w:cstheme="minorBidi"/>
          <w:sz w:val="22"/>
          <w:szCs w:val="22"/>
          <w:lang w:val="en-GB"/>
        </w:rPr>
      </w:pPr>
    </w:p>
    <w:p w14:paraId="61995549" w14:textId="77777777" w:rsidR="00585B19" w:rsidRPr="00F14573" w:rsidRDefault="00585B19" w:rsidP="002749AB">
      <w:pPr>
        <w:spacing w:line="360" w:lineRule="auto"/>
        <w:rPr>
          <w:rFonts w:asciiTheme="minorBidi" w:hAnsiTheme="minorBidi" w:cstheme="minorBidi"/>
          <w:sz w:val="22"/>
          <w:szCs w:val="22"/>
          <w:lang w:val="en-GB"/>
        </w:rPr>
      </w:pPr>
    </w:p>
    <w:p w14:paraId="3AFC78CD" w14:textId="77777777" w:rsidR="00585B19" w:rsidRPr="00F14573" w:rsidRDefault="00585B19" w:rsidP="002749AB">
      <w:pPr>
        <w:spacing w:line="360" w:lineRule="auto"/>
        <w:rPr>
          <w:rFonts w:asciiTheme="minorBidi" w:hAnsiTheme="minorBidi" w:cstheme="minorBidi"/>
          <w:sz w:val="22"/>
          <w:szCs w:val="22"/>
          <w:lang w:val="en-GB"/>
        </w:rPr>
      </w:pPr>
    </w:p>
    <w:p w14:paraId="2DEC966D" w14:textId="77777777" w:rsidR="00585B19" w:rsidRPr="00F14573" w:rsidRDefault="00585B19" w:rsidP="002749AB">
      <w:pPr>
        <w:spacing w:line="360" w:lineRule="auto"/>
        <w:rPr>
          <w:rFonts w:asciiTheme="minorBidi" w:hAnsiTheme="minorBidi" w:cstheme="minorBidi"/>
          <w:sz w:val="22"/>
          <w:szCs w:val="22"/>
          <w:lang w:val="en-GB"/>
        </w:rPr>
      </w:pPr>
    </w:p>
    <w:p w14:paraId="6B8DDD3E" w14:textId="77777777" w:rsidR="00585B19" w:rsidRPr="00F14573" w:rsidRDefault="00585B19" w:rsidP="002749AB">
      <w:pPr>
        <w:spacing w:line="360" w:lineRule="auto"/>
        <w:rPr>
          <w:rFonts w:asciiTheme="minorBidi" w:hAnsiTheme="minorBidi" w:cstheme="minorBidi"/>
          <w:sz w:val="22"/>
          <w:szCs w:val="22"/>
          <w:lang w:val="en-GB"/>
        </w:rPr>
      </w:pPr>
    </w:p>
    <w:p w14:paraId="399619FF" w14:textId="77777777" w:rsidR="00585B19" w:rsidRPr="00F14573" w:rsidRDefault="00585B19" w:rsidP="002749AB">
      <w:pPr>
        <w:spacing w:line="360" w:lineRule="auto"/>
        <w:rPr>
          <w:rFonts w:asciiTheme="minorBidi" w:hAnsiTheme="minorBidi" w:cstheme="minorBidi"/>
          <w:sz w:val="22"/>
          <w:szCs w:val="22"/>
          <w:lang w:val="en-GB"/>
        </w:rPr>
      </w:pPr>
    </w:p>
    <w:sdt>
      <w:sdtPr>
        <w:rPr>
          <w:rFonts w:asciiTheme="minorBidi" w:eastAsia="Times New Roman" w:hAnsiTheme="minorBidi" w:cstheme="minorBidi"/>
          <w:color w:val="auto"/>
          <w:sz w:val="22"/>
          <w:szCs w:val="22"/>
          <w:lang w:val="en-GB"/>
        </w:rPr>
        <w:id w:val="-1387024282"/>
        <w:docPartObj>
          <w:docPartGallery w:val="Table of Contents"/>
          <w:docPartUnique/>
        </w:docPartObj>
      </w:sdtPr>
      <w:sdtEndPr>
        <w:rPr>
          <w:b/>
          <w:bCs/>
          <w:noProof/>
        </w:rPr>
      </w:sdtEndPr>
      <w:sdtContent>
        <w:p w14:paraId="3258BB2D" w14:textId="42A15D92" w:rsidR="00585B19" w:rsidRPr="00F14573" w:rsidRDefault="00585B19" w:rsidP="00C45431">
          <w:pPr>
            <w:pStyle w:val="TOCHeading"/>
            <w:spacing w:line="360" w:lineRule="auto"/>
            <w:jc w:val="center"/>
            <w:rPr>
              <w:rFonts w:asciiTheme="minorBidi" w:hAnsiTheme="minorBidi" w:cstheme="minorBidi"/>
              <w:b/>
              <w:bCs/>
              <w:color w:val="auto"/>
              <w:sz w:val="22"/>
              <w:szCs w:val="22"/>
              <w:lang w:val="en-GB"/>
            </w:rPr>
          </w:pPr>
          <w:r w:rsidRPr="00F14573">
            <w:rPr>
              <w:rFonts w:asciiTheme="minorBidi" w:hAnsiTheme="minorBidi" w:cstheme="minorBidi"/>
              <w:b/>
              <w:bCs/>
              <w:color w:val="auto"/>
              <w:sz w:val="22"/>
              <w:szCs w:val="22"/>
              <w:lang w:val="en-GB"/>
            </w:rPr>
            <w:t>Table of Contents</w:t>
          </w:r>
        </w:p>
        <w:p w14:paraId="55B18BB6" w14:textId="5A8BDCCA" w:rsidR="00585B19" w:rsidRPr="00F14573" w:rsidRDefault="00585B19" w:rsidP="002749AB">
          <w:pPr>
            <w:pStyle w:val="TOC1"/>
            <w:tabs>
              <w:tab w:val="left" w:pos="480"/>
              <w:tab w:val="right" w:leader="dot" w:pos="9350"/>
            </w:tabs>
            <w:spacing w:line="360" w:lineRule="auto"/>
            <w:rPr>
              <w:rFonts w:asciiTheme="minorBidi" w:hAnsiTheme="minorBidi" w:cstheme="minorBidi"/>
              <w:noProof/>
              <w:sz w:val="22"/>
              <w:szCs w:val="22"/>
              <w:lang w:val="en-GB"/>
            </w:rPr>
          </w:pPr>
          <w:r w:rsidRPr="00F14573">
            <w:rPr>
              <w:rFonts w:asciiTheme="minorBidi" w:hAnsiTheme="minorBidi" w:cstheme="minorBidi"/>
              <w:sz w:val="22"/>
              <w:szCs w:val="22"/>
              <w:lang w:val="en-GB"/>
            </w:rPr>
            <w:fldChar w:fldCharType="begin"/>
          </w:r>
          <w:r w:rsidRPr="00F14573">
            <w:rPr>
              <w:rFonts w:asciiTheme="minorBidi" w:hAnsiTheme="minorBidi" w:cstheme="minorBidi"/>
              <w:sz w:val="22"/>
              <w:szCs w:val="22"/>
              <w:lang w:val="en-GB"/>
            </w:rPr>
            <w:instrText xml:space="preserve"> TOC \o "1-3" \h \z \u </w:instrText>
          </w:r>
          <w:r w:rsidRPr="00F14573">
            <w:rPr>
              <w:rFonts w:asciiTheme="minorBidi" w:hAnsiTheme="minorBidi" w:cstheme="minorBidi"/>
              <w:sz w:val="22"/>
              <w:szCs w:val="22"/>
              <w:lang w:val="en-GB"/>
            </w:rPr>
            <w:fldChar w:fldCharType="separate"/>
          </w:r>
          <w:hyperlink w:anchor="_Toc234121375" w:history="1">
            <w:r w:rsidRPr="00F14573">
              <w:rPr>
                <w:rStyle w:val="Hyperlink"/>
                <w:rFonts w:asciiTheme="minorBidi" w:hAnsiTheme="minorBidi" w:cstheme="minorBidi"/>
                <w:noProof/>
                <w:sz w:val="22"/>
                <w:szCs w:val="22"/>
                <w:lang w:val="en-GB"/>
              </w:rPr>
              <w:t>1.</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Introduction</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_Toc234121375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3</w:t>
            </w:r>
            <w:r w:rsidRPr="00F14573">
              <w:rPr>
                <w:rFonts w:asciiTheme="minorBidi" w:hAnsiTheme="minorBidi" w:cstheme="minorBidi"/>
                <w:noProof/>
                <w:webHidden/>
                <w:sz w:val="22"/>
                <w:szCs w:val="22"/>
                <w:lang w:val="en-GB"/>
              </w:rPr>
              <w:fldChar w:fldCharType="end"/>
            </w:r>
          </w:hyperlink>
        </w:p>
        <w:p w14:paraId="1749AD92" w14:textId="5D9DFAFD" w:rsidR="00585B19" w:rsidRPr="00F14573" w:rsidRDefault="00585B19" w:rsidP="002749AB">
          <w:pPr>
            <w:pStyle w:val="TOC1"/>
            <w:tabs>
              <w:tab w:val="left" w:pos="480"/>
              <w:tab w:val="right" w:leader="dot" w:pos="9350"/>
            </w:tabs>
            <w:spacing w:line="360" w:lineRule="auto"/>
            <w:rPr>
              <w:rFonts w:asciiTheme="minorBidi" w:hAnsiTheme="minorBidi" w:cstheme="minorBidi"/>
              <w:noProof/>
              <w:sz w:val="22"/>
              <w:szCs w:val="22"/>
              <w:lang w:val="en-GB"/>
            </w:rPr>
          </w:pPr>
          <w:hyperlink w:anchor="_Toc234121376" w:history="1">
            <w:r w:rsidRPr="00F14573">
              <w:rPr>
                <w:rStyle w:val="Hyperlink"/>
                <w:rFonts w:asciiTheme="minorBidi" w:hAnsiTheme="minorBidi" w:cstheme="minorBidi"/>
                <w:bCs/>
                <w:noProof/>
                <w:sz w:val="22"/>
                <w:szCs w:val="22"/>
                <w:lang w:val="en-GB"/>
              </w:rPr>
              <w:t>2.</w:t>
            </w:r>
            <w:r w:rsidRPr="00F14573">
              <w:rPr>
                <w:rFonts w:asciiTheme="minorBidi" w:hAnsiTheme="minorBidi" w:cstheme="minorBidi"/>
                <w:noProof/>
                <w:sz w:val="22"/>
                <w:szCs w:val="22"/>
                <w:lang w:val="en-GB"/>
              </w:rPr>
              <w:tab/>
            </w:r>
            <w:r w:rsidRPr="00F14573">
              <w:rPr>
                <w:rStyle w:val="Hyperlink"/>
                <w:rFonts w:asciiTheme="minorBidi" w:hAnsiTheme="minorBidi" w:cstheme="minorBidi"/>
                <w:bCs/>
                <w:noProof/>
                <w:sz w:val="22"/>
                <w:szCs w:val="22"/>
                <w:lang w:val="en-GB"/>
              </w:rPr>
              <w:t>Section 1 – SDG 3: Good Health and Wellbeing</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_Toc234121376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3</w:t>
            </w:r>
            <w:r w:rsidRPr="00F14573">
              <w:rPr>
                <w:rFonts w:asciiTheme="minorBidi" w:hAnsiTheme="minorBidi" w:cstheme="minorBidi"/>
                <w:noProof/>
                <w:webHidden/>
                <w:sz w:val="22"/>
                <w:szCs w:val="22"/>
                <w:lang w:val="en-GB"/>
              </w:rPr>
              <w:fldChar w:fldCharType="end"/>
            </w:r>
          </w:hyperlink>
        </w:p>
        <w:p w14:paraId="00947576" w14:textId="31FBEC53"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77" w:history="1">
            <w:r w:rsidRPr="00F14573">
              <w:rPr>
                <w:rStyle w:val="Hyperlink"/>
                <w:rFonts w:asciiTheme="minorBidi" w:hAnsiTheme="minorBidi" w:cstheme="minorBidi"/>
                <w:noProof/>
                <w:sz w:val="22"/>
                <w:szCs w:val="22"/>
                <w:lang w:val="en-GB"/>
              </w:rPr>
              <w:t>2.1</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Overview of SDG 3</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_Toc234121377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3</w:t>
            </w:r>
            <w:r w:rsidRPr="00F14573">
              <w:rPr>
                <w:rFonts w:asciiTheme="minorBidi" w:hAnsiTheme="minorBidi" w:cstheme="minorBidi"/>
                <w:noProof/>
                <w:webHidden/>
                <w:sz w:val="22"/>
                <w:szCs w:val="22"/>
                <w:lang w:val="en-GB"/>
              </w:rPr>
              <w:fldChar w:fldCharType="end"/>
            </w:r>
          </w:hyperlink>
        </w:p>
        <w:p w14:paraId="5A6AE4EA" w14:textId="008EFD7F"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78" w:history="1">
            <w:r w:rsidRPr="00F14573">
              <w:rPr>
                <w:rStyle w:val="Hyperlink"/>
                <w:rFonts w:asciiTheme="minorBidi" w:hAnsiTheme="minorBidi" w:cstheme="minorBidi"/>
                <w:noProof/>
                <w:sz w:val="22"/>
                <w:szCs w:val="22"/>
                <w:lang w:val="en-GB"/>
              </w:rPr>
              <w:t>2.2</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Critical Evaluation of Global Policies and Initiatives</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_Toc234121378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4</w:t>
            </w:r>
            <w:r w:rsidRPr="00F14573">
              <w:rPr>
                <w:rFonts w:asciiTheme="minorBidi" w:hAnsiTheme="minorBidi" w:cstheme="minorBidi"/>
                <w:noProof/>
                <w:webHidden/>
                <w:sz w:val="22"/>
                <w:szCs w:val="22"/>
                <w:lang w:val="en-GB"/>
              </w:rPr>
              <w:fldChar w:fldCharType="end"/>
            </w:r>
          </w:hyperlink>
        </w:p>
        <w:p w14:paraId="51DCD5ED" w14:textId="7160B6D9"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79" w:history="1">
            <w:r w:rsidRPr="00F14573">
              <w:rPr>
                <w:rStyle w:val="Hyperlink"/>
                <w:rFonts w:asciiTheme="minorBidi" w:hAnsiTheme="minorBidi" w:cstheme="minorBidi"/>
                <w:noProof/>
                <w:sz w:val="22"/>
                <w:szCs w:val="22"/>
                <w:lang w:val="en-GB"/>
              </w:rPr>
              <w:t>2.3</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Critical Evaluation of National and Local Examples</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_Toc234121379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5</w:t>
            </w:r>
            <w:r w:rsidRPr="00F14573">
              <w:rPr>
                <w:rFonts w:asciiTheme="minorBidi" w:hAnsiTheme="minorBidi" w:cstheme="minorBidi"/>
                <w:noProof/>
                <w:webHidden/>
                <w:sz w:val="22"/>
                <w:szCs w:val="22"/>
                <w:lang w:val="en-GB"/>
              </w:rPr>
              <w:fldChar w:fldCharType="end"/>
            </w:r>
          </w:hyperlink>
        </w:p>
        <w:p w14:paraId="2007C023" w14:textId="7267491E"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80" w:history="1">
            <w:r w:rsidRPr="00F14573">
              <w:rPr>
                <w:rStyle w:val="Hyperlink"/>
                <w:rFonts w:asciiTheme="minorBidi" w:hAnsiTheme="minorBidi" w:cstheme="minorBidi"/>
                <w:noProof/>
                <w:sz w:val="22"/>
                <w:szCs w:val="22"/>
                <w:lang w:val="en-GB"/>
              </w:rPr>
              <w:t>2.4</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Use of Theories</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_Toc234121380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6</w:t>
            </w:r>
            <w:r w:rsidRPr="00F14573">
              <w:rPr>
                <w:rFonts w:asciiTheme="minorBidi" w:hAnsiTheme="minorBidi" w:cstheme="minorBidi"/>
                <w:noProof/>
                <w:webHidden/>
                <w:sz w:val="22"/>
                <w:szCs w:val="22"/>
                <w:lang w:val="en-GB"/>
              </w:rPr>
              <w:fldChar w:fldCharType="end"/>
            </w:r>
          </w:hyperlink>
        </w:p>
        <w:p w14:paraId="6462CCCA" w14:textId="12A81D9D"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81" w:history="1">
            <w:r w:rsidRPr="00F14573">
              <w:rPr>
                <w:rStyle w:val="Hyperlink"/>
                <w:rFonts w:asciiTheme="minorBidi" w:hAnsiTheme="minorBidi" w:cstheme="minorBidi"/>
                <w:noProof/>
                <w:sz w:val="22"/>
                <w:szCs w:val="22"/>
                <w:lang w:val="en-GB"/>
              </w:rPr>
              <w:t>2.5</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Recommendation</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_Toc234121381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6</w:t>
            </w:r>
            <w:r w:rsidRPr="00F14573">
              <w:rPr>
                <w:rFonts w:asciiTheme="minorBidi" w:hAnsiTheme="minorBidi" w:cstheme="minorBidi"/>
                <w:noProof/>
                <w:webHidden/>
                <w:sz w:val="22"/>
                <w:szCs w:val="22"/>
                <w:lang w:val="en-GB"/>
              </w:rPr>
              <w:fldChar w:fldCharType="end"/>
            </w:r>
          </w:hyperlink>
        </w:p>
        <w:p w14:paraId="3D574590" w14:textId="4052B2FC" w:rsidR="00585B19" w:rsidRPr="00F14573" w:rsidRDefault="00585B19" w:rsidP="002749AB">
          <w:pPr>
            <w:pStyle w:val="TOC1"/>
            <w:tabs>
              <w:tab w:val="left" w:pos="480"/>
              <w:tab w:val="right" w:leader="dot" w:pos="9350"/>
            </w:tabs>
            <w:spacing w:line="360" w:lineRule="auto"/>
            <w:rPr>
              <w:rFonts w:asciiTheme="minorBidi" w:hAnsiTheme="minorBidi" w:cstheme="minorBidi"/>
              <w:noProof/>
              <w:sz w:val="22"/>
              <w:szCs w:val="22"/>
              <w:lang w:val="en-GB"/>
            </w:rPr>
          </w:pPr>
          <w:hyperlink w:anchor="_Toc234121382" w:history="1">
            <w:r w:rsidRPr="00F14573">
              <w:rPr>
                <w:rStyle w:val="Hyperlink"/>
                <w:rFonts w:asciiTheme="minorBidi" w:hAnsiTheme="minorBidi" w:cstheme="minorBidi"/>
                <w:bCs/>
                <w:noProof/>
                <w:sz w:val="22"/>
                <w:szCs w:val="22"/>
                <w:lang w:val="en-GB"/>
              </w:rPr>
              <w:t>3.</w:t>
            </w:r>
            <w:r w:rsidRPr="00F14573">
              <w:rPr>
                <w:rFonts w:asciiTheme="minorBidi" w:hAnsiTheme="minorBidi" w:cstheme="minorBidi"/>
                <w:noProof/>
                <w:sz w:val="22"/>
                <w:szCs w:val="22"/>
                <w:lang w:val="en-GB"/>
              </w:rPr>
              <w:tab/>
            </w:r>
            <w:r w:rsidRPr="00F14573">
              <w:rPr>
                <w:rStyle w:val="Hyperlink"/>
                <w:rFonts w:asciiTheme="minorBidi" w:hAnsiTheme="minorBidi" w:cstheme="minorBidi"/>
                <w:bCs/>
                <w:noProof/>
                <w:sz w:val="22"/>
                <w:szCs w:val="22"/>
                <w:lang w:val="en-GB"/>
              </w:rPr>
              <w:t>Section 2 – SDG 13: Climate Action</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_Toc234121382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6</w:t>
            </w:r>
            <w:r w:rsidRPr="00F14573">
              <w:rPr>
                <w:rFonts w:asciiTheme="minorBidi" w:hAnsiTheme="minorBidi" w:cstheme="minorBidi"/>
                <w:noProof/>
                <w:webHidden/>
                <w:sz w:val="22"/>
                <w:szCs w:val="22"/>
                <w:lang w:val="en-GB"/>
              </w:rPr>
              <w:fldChar w:fldCharType="end"/>
            </w:r>
          </w:hyperlink>
        </w:p>
        <w:p w14:paraId="58147988" w14:textId="5A24C9A8"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83" w:history="1">
            <w:r w:rsidRPr="00F14573">
              <w:rPr>
                <w:rStyle w:val="Hyperlink"/>
                <w:rFonts w:asciiTheme="minorBidi" w:hAnsiTheme="minorBidi" w:cstheme="minorBidi"/>
                <w:noProof/>
                <w:sz w:val="22"/>
                <w:szCs w:val="22"/>
                <w:lang w:val="en-GB"/>
              </w:rPr>
              <w:t>3.1</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Overview of SDG 13</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_Toc234121383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6</w:t>
            </w:r>
            <w:r w:rsidRPr="00F14573">
              <w:rPr>
                <w:rFonts w:asciiTheme="minorBidi" w:hAnsiTheme="minorBidi" w:cstheme="minorBidi"/>
                <w:noProof/>
                <w:webHidden/>
                <w:sz w:val="22"/>
                <w:szCs w:val="22"/>
                <w:lang w:val="en-GB"/>
              </w:rPr>
              <w:fldChar w:fldCharType="end"/>
            </w:r>
          </w:hyperlink>
        </w:p>
        <w:p w14:paraId="2487368B" w14:textId="03CA3472"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84" w:history="1">
            <w:r w:rsidRPr="00F14573">
              <w:rPr>
                <w:rStyle w:val="Hyperlink"/>
                <w:rFonts w:asciiTheme="minorBidi" w:hAnsiTheme="minorBidi" w:cstheme="minorBidi"/>
                <w:noProof/>
                <w:sz w:val="22"/>
                <w:szCs w:val="22"/>
                <w:lang w:val="en-GB"/>
              </w:rPr>
              <w:t>3.2</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Critical Evaluation of Global Policies and Initiatives</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_Toc234121384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7</w:t>
            </w:r>
            <w:r w:rsidRPr="00F14573">
              <w:rPr>
                <w:rFonts w:asciiTheme="minorBidi" w:hAnsiTheme="minorBidi" w:cstheme="minorBidi"/>
                <w:noProof/>
                <w:webHidden/>
                <w:sz w:val="22"/>
                <w:szCs w:val="22"/>
                <w:lang w:val="en-GB"/>
              </w:rPr>
              <w:fldChar w:fldCharType="end"/>
            </w:r>
          </w:hyperlink>
        </w:p>
        <w:p w14:paraId="724427B1" w14:textId="6EAF3A4F"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85" w:history="1">
            <w:r w:rsidRPr="00F14573">
              <w:rPr>
                <w:rStyle w:val="Hyperlink"/>
                <w:rFonts w:asciiTheme="minorBidi" w:hAnsiTheme="minorBidi" w:cstheme="minorBidi"/>
                <w:noProof/>
                <w:sz w:val="22"/>
                <w:szCs w:val="22"/>
                <w:lang w:val="en-GB"/>
              </w:rPr>
              <w:t>3.3</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Critical Evaluation of National and Local Examples</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_Toc234121385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8</w:t>
            </w:r>
            <w:r w:rsidRPr="00F14573">
              <w:rPr>
                <w:rFonts w:asciiTheme="minorBidi" w:hAnsiTheme="minorBidi" w:cstheme="minorBidi"/>
                <w:noProof/>
                <w:webHidden/>
                <w:sz w:val="22"/>
                <w:szCs w:val="22"/>
                <w:lang w:val="en-GB"/>
              </w:rPr>
              <w:fldChar w:fldCharType="end"/>
            </w:r>
          </w:hyperlink>
        </w:p>
        <w:p w14:paraId="3BB3B028" w14:textId="2B74594B"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86" w:history="1">
            <w:r w:rsidRPr="00F14573">
              <w:rPr>
                <w:rStyle w:val="Hyperlink"/>
                <w:rFonts w:asciiTheme="minorBidi" w:hAnsiTheme="minorBidi" w:cstheme="minorBidi"/>
                <w:noProof/>
                <w:sz w:val="22"/>
                <w:szCs w:val="22"/>
                <w:lang w:val="en-GB"/>
              </w:rPr>
              <w:t>3.4</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Use of Theories and Models</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_Toc234121386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8</w:t>
            </w:r>
            <w:r w:rsidRPr="00F14573">
              <w:rPr>
                <w:rFonts w:asciiTheme="minorBidi" w:hAnsiTheme="minorBidi" w:cstheme="minorBidi"/>
                <w:noProof/>
                <w:webHidden/>
                <w:sz w:val="22"/>
                <w:szCs w:val="22"/>
                <w:lang w:val="en-GB"/>
              </w:rPr>
              <w:fldChar w:fldCharType="end"/>
            </w:r>
          </w:hyperlink>
        </w:p>
        <w:p w14:paraId="7779B5EF" w14:textId="6C1C3548"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87" w:history="1">
            <w:r w:rsidRPr="00F14573">
              <w:rPr>
                <w:rStyle w:val="Hyperlink"/>
                <w:rFonts w:asciiTheme="minorBidi" w:hAnsiTheme="minorBidi" w:cstheme="minorBidi"/>
                <w:noProof/>
                <w:sz w:val="22"/>
                <w:szCs w:val="22"/>
                <w:lang w:val="en-GB"/>
              </w:rPr>
              <w:t>3.5</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Recommendation</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_Toc234121387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9</w:t>
            </w:r>
            <w:r w:rsidRPr="00F14573">
              <w:rPr>
                <w:rFonts w:asciiTheme="minorBidi" w:hAnsiTheme="minorBidi" w:cstheme="minorBidi"/>
                <w:noProof/>
                <w:webHidden/>
                <w:sz w:val="22"/>
                <w:szCs w:val="22"/>
                <w:lang w:val="en-GB"/>
              </w:rPr>
              <w:fldChar w:fldCharType="end"/>
            </w:r>
          </w:hyperlink>
        </w:p>
        <w:p w14:paraId="13459600" w14:textId="38301A8E" w:rsidR="00585B19" w:rsidRPr="00F14573" w:rsidRDefault="00585B19" w:rsidP="002749AB">
          <w:pPr>
            <w:pStyle w:val="TOC1"/>
            <w:tabs>
              <w:tab w:val="left" w:pos="480"/>
              <w:tab w:val="right" w:leader="dot" w:pos="9350"/>
            </w:tabs>
            <w:spacing w:line="360" w:lineRule="auto"/>
            <w:rPr>
              <w:rFonts w:asciiTheme="minorBidi" w:hAnsiTheme="minorBidi" w:cstheme="minorBidi"/>
              <w:noProof/>
              <w:sz w:val="22"/>
              <w:szCs w:val="22"/>
              <w:lang w:val="en-GB"/>
            </w:rPr>
          </w:pPr>
          <w:hyperlink w:anchor="_Toc234121388" w:history="1">
            <w:r w:rsidRPr="00F14573">
              <w:rPr>
                <w:rStyle w:val="Hyperlink"/>
                <w:rFonts w:asciiTheme="minorBidi" w:hAnsiTheme="minorBidi" w:cstheme="minorBidi"/>
                <w:noProof/>
                <w:sz w:val="22"/>
                <w:szCs w:val="22"/>
                <w:lang w:val="en-GB"/>
              </w:rPr>
              <w:t>4.</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Conclusion</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_Toc234121388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9</w:t>
            </w:r>
            <w:r w:rsidRPr="00F14573">
              <w:rPr>
                <w:rFonts w:asciiTheme="minorBidi" w:hAnsiTheme="minorBidi" w:cstheme="minorBidi"/>
                <w:noProof/>
                <w:webHidden/>
                <w:sz w:val="22"/>
                <w:szCs w:val="22"/>
                <w:lang w:val="en-GB"/>
              </w:rPr>
              <w:fldChar w:fldCharType="end"/>
            </w:r>
          </w:hyperlink>
        </w:p>
        <w:p w14:paraId="6F98415C" w14:textId="0E17B182" w:rsidR="00585B19" w:rsidRPr="00F14573" w:rsidRDefault="00585B19" w:rsidP="002749AB">
          <w:pPr>
            <w:pStyle w:val="TOC1"/>
            <w:tabs>
              <w:tab w:val="right" w:leader="dot" w:pos="9350"/>
            </w:tabs>
            <w:spacing w:line="360" w:lineRule="auto"/>
            <w:rPr>
              <w:rFonts w:asciiTheme="minorBidi" w:hAnsiTheme="minorBidi" w:cstheme="minorBidi"/>
              <w:noProof/>
              <w:sz w:val="22"/>
              <w:szCs w:val="22"/>
              <w:lang w:val="en-GB"/>
            </w:rPr>
          </w:pPr>
          <w:hyperlink w:anchor="_Toc234121389" w:history="1">
            <w:r w:rsidRPr="00F14573">
              <w:rPr>
                <w:rStyle w:val="Hyperlink"/>
                <w:rFonts w:asciiTheme="minorBidi" w:hAnsiTheme="minorBidi" w:cstheme="minorBidi"/>
                <w:noProof/>
                <w:sz w:val="22"/>
                <w:szCs w:val="22"/>
                <w:lang w:val="en-GB"/>
              </w:rPr>
              <w:t>References</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_Toc234121389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10</w:t>
            </w:r>
            <w:r w:rsidRPr="00F14573">
              <w:rPr>
                <w:rFonts w:asciiTheme="minorBidi" w:hAnsiTheme="minorBidi" w:cstheme="minorBidi"/>
                <w:noProof/>
                <w:webHidden/>
                <w:sz w:val="22"/>
                <w:szCs w:val="22"/>
                <w:lang w:val="en-GB"/>
              </w:rPr>
              <w:fldChar w:fldCharType="end"/>
            </w:r>
          </w:hyperlink>
        </w:p>
        <w:p w14:paraId="11118D69" w14:textId="56136F4A" w:rsidR="00585B19" w:rsidRPr="00F14573" w:rsidRDefault="00585B19" w:rsidP="002749AB">
          <w:pPr>
            <w:spacing w:line="360" w:lineRule="auto"/>
            <w:rPr>
              <w:rFonts w:asciiTheme="minorBidi" w:hAnsiTheme="minorBidi" w:cstheme="minorBidi"/>
              <w:sz w:val="22"/>
              <w:szCs w:val="22"/>
              <w:lang w:val="en-GB"/>
            </w:rPr>
          </w:pPr>
          <w:r w:rsidRPr="00F14573">
            <w:rPr>
              <w:rFonts w:asciiTheme="minorBidi" w:hAnsiTheme="minorBidi" w:cstheme="minorBidi"/>
              <w:b/>
              <w:bCs/>
              <w:noProof/>
              <w:sz w:val="22"/>
              <w:szCs w:val="22"/>
              <w:lang w:val="en-GB"/>
            </w:rPr>
            <w:fldChar w:fldCharType="end"/>
          </w:r>
        </w:p>
      </w:sdtContent>
    </w:sdt>
    <w:p w14:paraId="3F5D6ADD" w14:textId="77777777" w:rsidR="00585B19" w:rsidRPr="00F14573" w:rsidRDefault="00585B19" w:rsidP="002749AB">
      <w:pPr>
        <w:spacing w:line="360" w:lineRule="auto"/>
        <w:rPr>
          <w:rFonts w:asciiTheme="minorBidi" w:hAnsiTheme="minorBidi" w:cstheme="minorBidi"/>
          <w:sz w:val="22"/>
          <w:szCs w:val="22"/>
          <w:lang w:val="en-GB"/>
        </w:rPr>
      </w:pPr>
    </w:p>
    <w:p w14:paraId="78A8231C" w14:textId="77777777" w:rsidR="00585B19" w:rsidRPr="00F14573" w:rsidRDefault="00585B19" w:rsidP="002749AB">
      <w:pPr>
        <w:spacing w:line="360" w:lineRule="auto"/>
        <w:rPr>
          <w:rFonts w:asciiTheme="minorBidi" w:hAnsiTheme="minorBidi" w:cstheme="minorBidi"/>
          <w:sz w:val="22"/>
          <w:szCs w:val="22"/>
          <w:lang w:val="en-GB"/>
        </w:rPr>
      </w:pPr>
    </w:p>
    <w:p w14:paraId="799DCE3D" w14:textId="77777777" w:rsidR="00585B19" w:rsidRPr="00F14573" w:rsidRDefault="00585B19" w:rsidP="002749AB">
      <w:pPr>
        <w:spacing w:line="360" w:lineRule="auto"/>
        <w:rPr>
          <w:rFonts w:asciiTheme="minorBidi" w:hAnsiTheme="minorBidi" w:cstheme="minorBidi"/>
          <w:sz w:val="22"/>
          <w:szCs w:val="22"/>
          <w:lang w:val="en-GB"/>
        </w:rPr>
      </w:pPr>
    </w:p>
    <w:p w14:paraId="69D9C65B" w14:textId="77777777" w:rsidR="00585B19" w:rsidRPr="00F14573" w:rsidRDefault="00585B19" w:rsidP="002749AB">
      <w:pPr>
        <w:spacing w:line="360" w:lineRule="auto"/>
        <w:rPr>
          <w:rFonts w:asciiTheme="minorBidi" w:hAnsiTheme="minorBidi" w:cstheme="minorBidi"/>
          <w:sz w:val="22"/>
          <w:szCs w:val="22"/>
          <w:lang w:val="en-GB"/>
        </w:rPr>
      </w:pPr>
    </w:p>
    <w:p w14:paraId="04B62DCD" w14:textId="77777777" w:rsidR="00585B19" w:rsidRPr="00F14573" w:rsidRDefault="00585B19" w:rsidP="002749AB">
      <w:pPr>
        <w:spacing w:line="360" w:lineRule="auto"/>
        <w:rPr>
          <w:rFonts w:asciiTheme="minorBidi" w:hAnsiTheme="minorBidi" w:cstheme="minorBidi"/>
          <w:sz w:val="22"/>
          <w:szCs w:val="22"/>
          <w:lang w:val="en-GB"/>
        </w:rPr>
      </w:pPr>
    </w:p>
    <w:p w14:paraId="30E4D268" w14:textId="77777777" w:rsidR="00585B19" w:rsidRPr="00F14573" w:rsidRDefault="00585B19" w:rsidP="002749AB">
      <w:pPr>
        <w:spacing w:line="360" w:lineRule="auto"/>
        <w:rPr>
          <w:rFonts w:asciiTheme="minorBidi" w:hAnsiTheme="minorBidi" w:cstheme="minorBidi"/>
          <w:sz w:val="22"/>
          <w:szCs w:val="22"/>
          <w:lang w:val="en-GB"/>
        </w:rPr>
      </w:pPr>
    </w:p>
    <w:p w14:paraId="2DD0F87F" w14:textId="77777777" w:rsidR="00585B19" w:rsidRPr="00F14573" w:rsidRDefault="00585B19" w:rsidP="002749AB">
      <w:pPr>
        <w:spacing w:line="360" w:lineRule="auto"/>
        <w:rPr>
          <w:rFonts w:asciiTheme="minorBidi" w:hAnsiTheme="minorBidi" w:cstheme="minorBidi"/>
          <w:sz w:val="22"/>
          <w:szCs w:val="22"/>
          <w:lang w:val="en-GB"/>
        </w:rPr>
      </w:pPr>
    </w:p>
    <w:p w14:paraId="75C2C6BF" w14:textId="77777777" w:rsidR="00585B19" w:rsidRPr="00F14573" w:rsidRDefault="00585B19" w:rsidP="002749AB">
      <w:pPr>
        <w:spacing w:line="360" w:lineRule="auto"/>
        <w:rPr>
          <w:rFonts w:asciiTheme="minorBidi" w:hAnsiTheme="minorBidi" w:cstheme="minorBidi"/>
          <w:sz w:val="22"/>
          <w:szCs w:val="22"/>
          <w:lang w:val="en-GB"/>
        </w:rPr>
      </w:pPr>
    </w:p>
    <w:p w14:paraId="1EB07CF4" w14:textId="77777777" w:rsidR="00585B19" w:rsidRPr="00F14573" w:rsidRDefault="00585B19" w:rsidP="002749AB">
      <w:pPr>
        <w:spacing w:line="360" w:lineRule="auto"/>
        <w:rPr>
          <w:rFonts w:asciiTheme="minorBidi" w:hAnsiTheme="minorBidi" w:cstheme="minorBidi"/>
          <w:sz w:val="22"/>
          <w:szCs w:val="22"/>
          <w:lang w:val="en-GB"/>
        </w:rPr>
      </w:pPr>
    </w:p>
    <w:p w14:paraId="35C76E14" w14:textId="77777777" w:rsidR="00585B19" w:rsidRPr="00F14573" w:rsidRDefault="00585B19" w:rsidP="002749AB">
      <w:pPr>
        <w:spacing w:line="360" w:lineRule="auto"/>
        <w:rPr>
          <w:rFonts w:asciiTheme="minorBidi" w:hAnsiTheme="minorBidi" w:cstheme="minorBidi"/>
          <w:sz w:val="22"/>
          <w:szCs w:val="22"/>
          <w:lang w:val="en-GB"/>
        </w:rPr>
      </w:pPr>
    </w:p>
    <w:p w14:paraId="4FB1E90D" w14:textId="77777777" w:rsidR="00585B19" w:rsidRPr="00F14573" w:rsidRDefault="00585B19" w:rsidP="002749AB">
      <w:pPr>
        <w:spacing w:line="360" w:lineRule="auto"/>
        <w:rPr>
          <w:rFonts w:asciiTheme="minorBidi" w:hAnsiTheme="minorBidi" w:cstheme="minorBidi"/>
          <w:sz w:val="22"/>
          <w:szCs w:val="22"/>
          <w:lang w:val="en-GB"/>
        </w:rPr>
      </w:pPr>
    </w:p>
    <w:p w14:paraId="2A2D2A0B" w14:textId="77777777" w:rsidR="00585B19" w:rsidRPr="00F14573" w:rsidRDefault="00585B19" w:rsidP="002749AB">
      <w:pPr>
        <w:spacing w:line="360" w:lineRule="auto"/>
        <w:rPr>
          <w:rFonts w:asciiTheme="minorBidi" w:hAnsiTheme="minorBidi" w:cstheme="minorBidi"/>
          <w:sz w:val="22"/>
          <w:szCs w:val="22"/>
          <w:lang w:val="en-GB"/>
        </w:rPr>
      </w:pPr>
    </w:p>
    <w:p w14:paraId="5109B5D5" w14:textId="39D2ECBD" w:rsidR="00981A45" w:rsidRPr="00F14573" w:rsidRDefault="00981A45" w:rsidP="00AC1605">
      <w:pPr>
        <w:pStyle w:val="Heading1"/>
        <w:numPr>
          <w:ilvl w:val="0"/>
          <w:numId w:val="3"/>
        </w:numPr>
        <w:spacing w:line="360" w:lineRule="auto"/>
        <w:jc w:val="left"/>
        <w:rPr>
          <w:rFonts w:asciiTheme="minorBidi" w:hAnsiTheme="minorBidi" w:cstheme="minorBidi"/>
          <w:color w:val="auto"/>
          <w:sz w:val="22"/>
          <w:szCs w:val="22"/>
          <w:lang w:val="en-GB"/>
        </w:rPr>
      </w:pPr>
      <w:bookmarkStart w:id="0" w:name="_Toc234121375"/>
      <w:r w:rsidRPr="00F14573">
        <w:rPr>
          <w:rFonts w:asciiTheme="minorBidi" w:hAnsiTheme="minorBidi" w:cstheme="minorBidi"/>
          <w:color w:val="auto"/>
          <w:sz w:val="22"/>
          <w:szCs w:val="22"/>
          <w:lang w:val="en-GB"/>
        </w:rPr>
        <w:lastRenderedPageBreak/>
        <w:t>Introduction</w:t>
      </w:r>
      <w:bookmarkEnd w:id="0"/>
    </w:p>
    <w:p w14:paraId="20AFB48D" w14:textId="6B740A7D" w:rsidR="00E1181C" w:rsidRPr="00F14573" w:rsidRDefault="00B57B11"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Wellbeing and good health are integrally connected with the process of sustainable development because the wellbeing of people depends on their access to healthcare services, inequality in society, economy, and environmental conditions. The present report is grounded on SDG 3: Good Health and Wellbeing and SDG 13: Climate Action. SDG 3 is devoted to the provision of healthy living conditions and the promotion of well-being for everybody regardless of gender, race, or income level. Universal health care coverage and prevention of avoidable deaths are the aims of SDG 3 (</w:t>
      </w:r>
      <w:r w:rsidR="000E7BD5" w:rsidRPr="00F14573">
        <w:rPr>
          <w:rFonts w:asciiTheme="minorBidi" w:hAnsiTheme="minorBidi" w:cstheme="minorBidi"/>
          <w:sz w:val="22"/>
          <w:szCs w:val="22"/>
          <w:lang w:val="en-GB"/>
        </w:rPr>
        <w:t>Martin, 2023)</w:t>
      </w:r>
      <w:r w:rsidRPr="00F14573">
        <w:rPr>
          <w:rFonts w:asciiTheme="minorBidi" w:hAnsiTheme="minorBidi" w:cstheme="minorBidi"/>
          <w:sz w:val="22"/>
          <w:szCs w:val="22"/>
          <w:lang w:val="en-GB"/>
        </w:rPr>
        <w:t xml:space="preserve">. SDG 13 is also important due to the influence of climate change on health </w:t>
      </w:r>
      <w:proofErr w:type="gramStart"/>
      <w:r w:rsidRPr="00F14573">
        <w:rPr>
          <w:rFonts w:asciiTheme="minorBidi" w:hAnsiTheme="minorBidi" w:cstheme="minorBidi"/>
          <w:sz w:val="22"/>
          <w:szCs w:val="22"/>
          <w:lang w:val="en-GB"/>
        </w:rPr>
        <w:t>as a result of</w:t>
      </w:r>
      <w:proofErr w:type="gramEnd"/>
      <w:r w:rsidRPr="00F14573">
        <w:rPr>
          <w:rFonts w:asciiTheme="minorBidi" w:hAnsiTheme="minorBidi" w:cstheme="minorBidi"/>
          <w:sz w:val="22"/>
          <w:szCs w:val="22"/>
          <w:lang w:val="en-GB"/>
        </w:rPr>
        <w:t xml:space="preserve"> heat waves, floods, air pollution, food shortages, and infectious diseases. WHO claims that there will be 250,000 additional deaths per year due to climate change from 2030 to 2050 (WHO, 2023).</w:t>
      </w:r>
    </w:p>
    <w:p w14:paraId="3F46D428" w14:textId="4B2BBD66" w:rsidR="00E1181C" w:rsidRPr="00F14573" w:rsidRDefault="00E1181C" w:rsidP="002749AB">
      <w:pPr>
        <w:pStyle w:val="Heading1"/>
        <w:numPr>
          <w:ilvl w:val="0"/>
          <w:numId w:val="3"/>
        </w:numPr>
        <w:spacing w:line="360" w:lineRule="auto"/>
        <w:jc w:val="left"/>
        <w:rPr>
          <w:rFonts w:asciiTheme="minorBidi" w:hAnsiTheme="minorBidi" w:cstheme="minorBidi"/>
          <w:bCs/>
          <w:color w:val="auto"/>
          <w:sz w:val="22"/>
          <w:szCs w:val="22"/>
          <w:lang w:val="en-GB"/>
        </w:rPr>
      </w:pPr>
      <w:bookmarkStart w:id="1" w:name="_Toc213764655"/>
      <w:bookmarkStart w:id="2" w:name="_Toc234121376"/>
      <w:r w:rsidRPr="00F14573">
        <w:rPr>
          <w:rFonts w:asciiTheme="minorBidi" w:hAnsiTheme="minorBidi" w:cstheme="minorBidi"/>
          <w:bCs/>
          <w:color w:val="auto"/>
          <w:sz w:val="22"/>
          <w:szCs w:val="22"/>
          <w:lang w:val="en-GB"/>
        </w:rPr>
        <w:t xml:space="preserve">Section 1 </w:t>
      </w:r>
      <w:r w:rsidR="006956FE" w:rsidRPr="00F14573">
        <w:rPr>
          <w:rFonts w:asciiTheme="minorBidi" w:hAnsiTheme="minorBidi" w:cstheme="minorBidi"/>
          <w:bCs/>
          <w:color w:val="auto"/>
          <w:sz w:val="22"/>
          <w:szCs w:val="22"/>
          <w:lang w:val="en-GB"/>
        </w:rPr>
        <w:t>-</w:t>
      </w:r>
      <w:r w:rsidRPr="00F14573">
        <w:rPr>
          <w:rFonts w:asciiTheme="minorBidi" w:hAnsiTheme="minorBidi" w:cstheme="minorBidi"/>
          <w:bCs/>
          <w:color w:val="auto"/>
          <w:sz w:val="22"/>
          <w:szCs w:val="22"/>
          <w:lang w:val="en-GB"/>
        </w:rPr>
        <w:t xml:space="preserve"> SDG 3: Good Health and Wellbeing</w:t>
      </w:r>
      <w:bookmarkEnd w:id="1"/>
      <w:bookmarkEnd w:id="2"/>
    </w:p>
    <w:p w14:paraId="1054A075" w14:textId="622D5EC6" w:rsidR="00E1181C" w:rsidRPr="00F14573" w:rsidRDefault="00566A26" w:rsidP="006956FE">
      <w:pPr>
        <w:pStyle w:val="Heading2"/>
        <w:numPr>
          <w:ilvl w:val="1"/>
          <w:numId w:val="6"/>
        </w:numPr>
        <w:spacing w:line="360" w:lineRule="auto"/>
        <w:jc w:val="left"/>
        <w:rPr>
          <w:rFonts w:asciiTheme="minorBidi" w:hAnsiTheme="minorBidi" w:cstheme="minorBidi"/>
          <w:b/>
          <w:bCs/>
          <w:i w:val="0"/>
          <w:iCs/>
          <w:color w:val="auto"/>
          <w:sz w:val="22"/>
          <w:szCs w:val="22"/>
          <w:lang w:val="en-GB"/>
        </w:rPr>
      </w:pPr>
      <w:bookmarkStart w:id="3" w:name="_Toc234121377"/>
      <w:r w:rsidRPr="00F14573">
        <w:rPr>
          <w:rFonts w:asciiTheme="minorBidi" w:hAnsiTheme="minorBidi" w:cstheme="minorBidi"/>
          <w:b/>
          <w:bCs/>
          <w:i w:val="0"/>
          <w:iCs/>
          <w:color w:val="auto"/>
          <w:sz w:val="22"/>
          <w:szCs w:val="22"/>
          <w:lang w:val="en-GB"/>
        </w:rPr>
        <w:t>Overview of SDG 3</w:t>
      </w:r>
      <w:bookmarkEnd w:id="3"/>
    </w:p>
    <w:p w14:paraId="62F8143D" w14:textId="6EFBC42E" w:rsidR="00566A26" w:rsidRPr="00F14573" w:rsidRDefault="00E17426"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Goal 3 of the Sustainable Development Goals is the attainment of healthy lifestyles through improved </w:t>
      </w:r>
      <w:r w:rsidR="00E36499" w:rsidRPr="00F14573">
        <w:rPr>
          <w:rFonts w:asciiTheme="minorBidi" w:hAnsiTheme="minorBidi" w:cstheme="minorBidi"/>
          <w:sz w:val="22"/>
          <w:szCs w:val="22"/>
          <w:lang w:val="en-GB"/>
        </w:rPr>
        <w:t>well-being</w:t>
      </w:r>
      <w:r w:rsidRPr="00F14573">
        <w:rPr>
          <w:rFonts w:asciiTheme="minorBidi" w:hAnsiTheme="minorBidi" w:cstheme="minorBidi"/>
          <w:sz w:val="22"/>
          <w:szCs w:val="22"/>
          <w:lang w:val="en-GB"/>
        </w:rPr>
        <w:t xml:space="preserve"> of all individuals across all ages. This goal seeks to address the issue of reduction in maternal and child mortality, ending </w:t>
      </w:r>
      <w:r w:rsidR="00E36499" w:rsidRPr="00F14573">
        <w:rPr>
          <w:rFonts w:asciiTheme="minorBidi" w:hAnsiTheme="minorBidi" w:cstheme="minorBidi"/>
          <w:sz w:val="22"/>
          <w:szCs w:val="22"/>
          <w:lang w:val="en-GB"/>
        </w:rPr>
        <w:t xml:space="preserve">the </w:t>
      </w:r>
      <w:r w:rsidRPr="00F14573">
        <w:rPr>
          <w:rFonts w:asciiTheme="minorBidi" w:hAnsiTheme="minorBidi" w:cstheme="minorBidi"/>
          <w:sz w:val="22"/>
          <w:szCs w:val="22"/>
          <w:lang w:val="en-GB"/>
        </w:rPr>
        <w:t>epidemic, reducing the number of premature deaths associated with non-communicable diseases, improving mental health</w:t>
      </w:r>
      <w:r w:rsidR="00E36499" w:rsidRPr="00F14573">
        <w:rPr>
          <w:rFonts w:asciiTheme="minorBidi" w:hAnsiTheme="minorBidi" w:cstheme="minorBidi"/>
          <w:sz w:val="22"/>
          <w:szCs w:val="22"/>
          <w:lang w:val="en-GB"/>
        </w:rPr>
        <w:t xml:space="preserve"> and</w:t>
      </w:r>
      <w:r w:rsidRPr="00F14573">
        <w:rPr>
          <w:rFonts w:asciiTheme="minorBidi" w:hAnsiTheme="minorBidi" w:cstheme="minorBidi"/>
          <w:sz w:val="22"/>
          <w:szCs w:val="22"/>
          <w:lang w:val="en-GB"/>
        </w:rPr>
        <w:t xml:space="preserve"> substance abuse</w:t>
      </w:r>
      <w:r w:rsidR="00E36499" w:rsidRPr="00F14573">
        <w:rPr>
          <w:rFonts w:asciiTheme="minorBidi" w:hAnsiTheme="minorBidi" w:cstheme="minorBidi"/>
          <w:sz w:val="22"/>
          <w:szCs w:val="22"/>
          <w:lang w:val="en-GB"/>
        </w:rPr>
        <w:t>,</w:t>
      </w:r>
      <w:r w:rsidRPr="00F14573">
        <w:rPr>
          <w:rFonts w:asciiTheme="minorBidi" w:hAnsiTheme="minorBidi" w:cstheme="minorBidi"/>
          <w:sz w:val="22"/>
          <w:szCs w:val="22"/>
          <w:lang w:val="en-GB"/>
        </w:rPr>
        <w:t xml:space="preserve"> and ensuring universal health coverage among other issues</w:t>
      </w:r>
      <w:r w:rsidR="00E36499" w:rsidRPr="00F14573">
        <w:rPr>
          <w:rFonts w:asciiTheme="minorBidi" w:hAnsiTheme="minorBidi" w:cstheme="minorBidi"/>
          <w:sz w:val="22"/>
          <w:szCs w:val="22"/>
          <w:lang w:val="en-GB"/>
        </w:rPr>
        <w:t>,</w:t>
      </w:r>
      <w:r w:rsidRPr="00F14573">
        <w:rPr>
          <w:rFonts w:asciiTheme="minorBidi" w:hAnsiTheme="minorBidi" w:cstheme="minorBidi"/>
          <w:sz w:val="22"/>
          <w:szCs w:val="22"/>
          <w:lang w:val="en-GB"/>
        </w:rPr>
        <w:t xml:space="preserve"> including safe and affordable drugs (</w:t>
      </w:r>
      <w:r w:rsidR="000E7BD5" w:rsidRPr="00F14573">
        <w:rPr>
          <w:rFonts w:asciiTheme="minorBidi" w:hAnsiTheme="minorBidi" w:cstheme="minorBidi"/>
          <w:sz w:val="22"/>
          <w:szCs w:val="22"/>
          <w:lang w:val="en-GB"/>
        </w:rPr>
        <w:t>Brymer et al</w:t>
      </w:r>
      <w:r w:rsidRPr="00F14573">
        <w:rPr>
          <w:rFonts w:asciiTheme="minorBidi" w:hAnsiTheme="minorBidi" w:cstheme="minorBidi"/>
          <w:sz w:val="22"/>
          <w:szCs w:val="22"/>
          <w:lang w:val="en-GB"/>
        </w:rPr>
        <w:t>, 202</w:t>
      </w:r>
      <w:r w:rsidR="00983EAC" w:rsidRPr="00F14573">
        <w:rPr>
          <w:rFonts w:asciiTheme="minorBidi" w:hAnsiTheme="minorBidi" w:cstheme="minorBidi"/>
          <w:sz w:val="22"/>
          <w:szCs w:val="22"/>
          <w:lang w:val="en-GB"/>
        </w:rPr>
        <w:t>2</w:t>
      </w:r>
      <w:r w:rsidRPr="00F14573">
        <w:rPr>
          <w:rFonts w:asciiTheme="minorBidi" w:hAnsiTheme="minorBidi" w:cstheme="minorBidi"/>
          <w:sz w:val="22"/>
          <w:szCs w:val="22"/>
          <w:lang w:val="en-GB"/>
        </w:rPr>
        <w:t>). Even though the SDGs have achieved certain goals concerning health issues, there are inequalities in the outcomes of such measures. For example, it was reported that in 2023, 133 countries met the SDG targets of under-five mortality, and AIDS deaths were reduced by 50% due to increased access to medication (United Nations, 2025). However, healthcare alone cannot achieve SDG 3. Factors like poverty, housing, and employment also play crucial roles</w:t>
      </w:r>
      <w:r w:rsidR="00E36499" w:rsidRPr="00F14573">
        <w:rPr>
          <w:rFonts w:asciiTheme="minorBidi" w:hAnsiTheme="minorBidi" w:cstheme="minorBidi"/>
          <w:sz w:val="22"/>
          <w:szCs w:val="22"/>
          <w:lang w:val="en-GB"/>
        </w:rPr>
        <w:t>. Education</w:t>
      </w:r>
      <w:r w:rsidRPr="00F14573">
        <w:rPr>
          <w:rFonts w:asciiTheme="minorBidi" w:hAnsiTheme="minorBidi" w:cstheme="minorBidi"/>
          <w:sz w:val="22"/>
          <w:szCs w:val="22"/>
          <w:lang w:val="en-GB"/>
        </w:rPr>
        <w:t>, environment</w:t>
      </w:r>
      <w:r w:rsidR="00E36499" w:rsidRPr="00F14573">
        <w:rPr>
          <w:rFonts w:asciiTheme="minorBidi" w:hAnsiTheme="minorBidi" w:cstheme="minorBidi"/>
          <w:sz w:val="22"/>
          <w:szCs w:val="22"/>
          <w:lang w:val="en-GB"/>
        </w:rPr>
        <w:t>,</w:t>
      </w:r>
      <w:r w:rsidRPr="00F14573">
        <w:rPr>
          <w:rFonts w:asciiTheme="minorBidi" w:hAnsiTheme="minorBidi" w:cstheme="minorBidi"/>
          <w:sz w:val="22"/>
          <w:szCs w:val="22"/>
          <w:lang w:val="en-GB"/>
        </w:rPr>
        <w:t xml:space="preserve"> and social inequalities are some of the other factors influencing the outcome of people’s health</w:t>
      </w:r>
      <w:r w:rsidR="000E7BD5" w:rsidRPr="00F14573">
        <w:rPr>
          <w:rFonts w:asciiTheme="minorBidi" w:hAnsiTheme="minorBidi" w:cstheme="minorBidi"/>
          <w:sz w:val="22"/>
          <w:szCs w:val="22"/>
          <w:lang w:val="en-GB"/>
        </w:rPr>
        <w:t xml:space="preserve"> (Chelak et al., 2023).</w:t>
      </w:r>
    </w:p>
    <w:p w14:paraId="32E5EA58" w14:textId="507A8568" w:rsidR="00983EAC" w:rsidRPr="00F14573" w:rsidRDefault="00983EAC" w:rsidP="006956FE">
      <w:pPr>
        <w:spacing w:line="360" w:lineRule="auto"/>
        <w:jc w:val="center"/>
        <w:rPr>
          <w:rFonts w:asciiTheme="minorBidi" w:hAnsiTheme="minorBidi" w:cstheme="minorBidi"/>
          <w:sz w:val="22"/>
          <w:szCs w:val="22"/>
          <w:lang w:val="en-GB"/>
        </w:rPr>
      </w:pPr>
      <w:r w:rsidRPr="00F14573">
        <w:rPr>
          <w:rFonts w:asciiTheme="minorBidi" w:hAnsiTheme="minorBidi" w:cstheme="minorBidi"/>
          <w:noProof/>
          <w:sz w:val="22"/>
          <w:szCs w:val="22"/>
          <w:lang w:val="en-GB"/>
        </w:rPr>
        <w:lastRenderedPageBreak/>
        <w:drawing>
          <wp:inline distT="0" distB="0" distL="0" distR="0" wp14:anchorId="075CB83B" wp14:editId="1E6CAAB1">
            <wp:extent cx="3002615" cy="2992806"/>
            <wp:effectExtent l="0" t="0" r="7620" b="0"/>
            <wp:docPr id="1515936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936818" name=""/>
                    <pic:cNvPicPr/>
                  </pic:nvPicPr>
                  <pic:blipFill>
                    <a:blip r:embed="rId8"/>
                    <a:stretch>
                      <a:fillRect/>
                    </a:stretch>
                  </pic:blipFill>
                  <pic:spPr>
                    <a:xfrm>
                      <a:off x="0" y="0"/>
                      <a:ext cx="3024060" cy="3014181"/>
                    </a:xfrm>
                    <a:prstGeom prst="rect">
                      <a:avLst/>
                    </a:prstGeom>
                  </pic:spPr>
                </pic:pic>
              </a:graphicData>
            </a:graphic>
          </wp:inline>
        </w:drawing>
      </w:r>
    </w:p>
    <w:p w14:paraId="0773A391" w14:textId="77777777" w:rsidR="006956FE" w:rsidRPr="00F14573" w:rsidRDefault="006956FE" w:rsidP="006956FE">
      <w:pPr>
        <w:spacing w:line="360" w:lineRule="auto"/>
        <w:jc w:val="center"/>
        <w:rPr>
          <w:rFonts w:asciiTheme="minorBidi" w:hAnsiTheme="minorBidi" w:cstheme="minorBidi"/>
          <w:color w:val="4472C4" w:themeColor="accent1"/>
          <w:sz w:val="22"/>
          <w:szCs w:val="22"/>
          <w:lang w:val="en-GB"/>
        </w:rPr>
      </w:pPr>
    </w:p>
    <w:p w14:paraId="50232A84" w14:textId="072A93C5" w:rsidR="006956FE" w:rsidRPr="00F14573" w:rsidRDefault="000E7BD5" w:rsidP="006956FE">
      <w:pPr>
        <w:spacing w:line="360" w:lineRule="auto"/>
        <w:jc w:val="center"/>
        <w:rPr>
          <w:rFonts w:asciiTheme="minorBidi" w:hAnsiTheme="minorBidi" w:cstheme="minorBidi"/>
          <w:b/>
          <w:bCs/>
          <w:sz w:val="22"/>
          <w:szCs w:val="22"/>
          <w:lang w:val="en-GB"/>
        </w:rPr>
      </w:pPr>
      <w:r w:rsidRPr="00F14573">
        <w:rPr>
          <w:rFonts w:asciiTheme="minorBidi" w:hAnsiTheme="minorBidi" w:cstheme="minorBidi"/>
          <w:b/>
          <w:bCs/>
          <w:sz w:val="22"/>
          <w:szCs w:val="22"/>
          <w:lang w:val="en-GB"/>
        </w:rPr>
        <w:t xml:space="preserve">Figure 1: Sustainable Development Goal 3  </w:t>
      </w:r>
    </w:p>
    <w:p w14:paraId="7A177E57" w14:textId="2F861A0B" w:rsidR="000E7BD5" w:rsidRPr="00F14573" w:rsidRDefault="006956FE" w:rsidP="006956FE">
      <w:pPr>
        <w:spacing w:line="360" w:lineRule="auto"/>
        <w:jc w:val="center"/>
        <w:rPr>
          <w:rFonts w:asciiTheme="minorBidi" w:hAnsiTheme="minorBidi" w:cstheme="minorBidi"/>
          <w:b/>
          <w:bCs/>
          <w:sz w:val="22"/>
          <w:szCs w:val="22"/>
          <w:lang w:val="en-GB"/>
        </w:rPr>
      </w:pPr>
      <w:r w:rsidRPr="00F14573">
        <w:rPr>
          <w:rFonts w:asciiTheme="minorBidi" w:hAnsiTheme="minorBidi" w:cstheme="minorBidi"/>
          <w:b/>
          <w:bCs/>
          <w:sz w:val="22"/>
          <w:szCs w:val="22"/>
          <w:lang w:val="en-GB"/>
        </w:rPr>
        <w:t xml:space="preserve">Source: </w:t>
      </w:r>
      <w:r w:rsidR="000E7BD5" w:rsidRPr="00F14573">
        <w:rPr>
          <w:rFonts w:asciiTheme="minorBidi" w:hAnsiTheme="minorBidi" w:cstheme="minorBidi"/>
          <w:b/>
          <w:bCs/>
          <w:sz w:val="22"/>
          <w:szCs w:val="22"/>
          <w:lang w:val="en-GB"/>
        </w:rPr>
        <w:t xml:space="preserve">Good Health and Wellbeing (United </w:t>
      </w:r>
      <w:r w:rsidR="00585B19" w:rsidRPr="00F14573">
        <w:rPr>
          <w:rFonts w:asciiTheme="minorBidi" w:hAnsiTheme="minorBidi" w:cstheme="minorBidi"/>
          <w:b/>
          <w:bCs/>
          <w:sz w:val="22"/>
          <w:szCs w:val="22"/>
          <w:lang w:val="en-GB"/>
        </w:rPr>
        <w:t>Nations</w:t>
      </w:r>
      <w:r w:rsidR="000E7BD5" w:rsidRPr="00F14573">
        <w:rPr>
          <w:rFonts w:asciiTheme="minorBidi" w:hAnsiTheme="minorBidi" w:cstheme="minorBidi"/>
          <w:b/>
          <w:bCs/>
          <w:sz w:val="22"/>
          <w:szCs w:val="22"/>
          <w:lang w:val="en-GB"/>
        </w:rPr>
        <w:t>, 2025)</w:t>
      </w:r>
    </w:p>
    <w:p w14:paraId="25A14DD3" w14:textId="5F08305F" w:rsidR="00E17426" w:rsidRPr="00F14573" w:rsidRDefault="00E17426" w:rsidP="00000F6C">
      <w:pPr>
        <w:pStyle w:val="Heading2"/>
        <w:numPr>
          <w:ilvl w:val="1"/>
          <w:numId w:val="6"/>
        </w:numPr>
        <w:spacing w:line="360" w:lineRule="auto"/>
        <w:jc w:val="left"/>
        <w:rPr>
          <w:rFonts w:asciiTheme="minorBidi" w:hAnsiTheme="minorBidi" w:cstheme="minorBidi"/>
          <w:b/>
          <w:bCs/>
          <w:i w:val="0"/>
          <w:iCs/>
          <w:color w:val="auto"/>
          <w:sz w:val="22"/>
          <w:szCs w:val="22"/>
          <w:lang w:val="en-GB"/>
        </w:rPr>
      </w:pPr>
      <w:bookmarkStart w:id="4" w:name="_Toc234121378"/>
      <w:r w:rsidRPr="00F14573">
        <w:rPr>
          <w:rFonts w:asciiTheme="minorBidi" w:hAnsiTheme="minorBidi" w:cstheme="minorBidi"/>
          <w:b/>
          <w:bCs/>
          <w:i w:val="0"/>
          <w:iCs/>
          <w:color w:val="auto"/>
          <w:sz w:val="22"/>
          <w:szCs w:val="22"/>
          <w:lang w:val="en-GB"/>
        </w:rPr>
        <w:t>Critical Evaluation of Global Policies and Initiatives</w:t>
      </w:r>
      <w:bookmarkEnd w:id="4"/>
    </w:p>
    <w:p w14:paraId="3132F9E2" w14:textId="086DBAEF" w:rsidR="005B367E" w:rsidRPr="00F14573" w:rsidRDefault="005B367E"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One of the important global policy frameworks for SDG 3 includes the concept of Universal Health Coverage (UHC). It aims at providing individuals with access to high-quality health care without facing any financial difficulties (WHO, 202</w:t>
      </w:r>
      <w:r w:rsidR="000E7BD5" w:rsidRPr="00F14573">
        <w:rPr>
          <w:rFonts w:asciiTheme="minorBidi" w:hAnsiTheme="minorBidi" w:cstheme="minorBidi"/>
          <w:sz w:val="22"/>
          <w:szCs w:val="22"/>
          <w:lang w:val="en-GB"/>
        </w:rPr>
        <w:t>3</w:t>
      </w:r>
      <w:r w:rsidRPr="00F14573">
        <w:rPr>
          <w:rFonts w:asciiTheme="minorBidi" w:hAnsiTheme="minorBidi" w:cstheme="minorBidi"/>
          <w:sz w:val="22"/>
          <w:szCs w:val="22"/>
          <w:lang w:val="en-GB"/>
        </w:rPr>
        <w:t xml:space="preserve">). However, its implementation remains insufficient in terms of coverage all over the world. The World Bank reveals that there are still around 4.6 billion individuals without access to essential health care services and 2 billion people face serious financial difficulties related to health care expenses (World Bank, 2025). This proves that UHC is a key policy objective, but its implementation is limited by the presence of poverty, </w:t>
      </w:r>
      <w:r w:rsidR="00E36499" w:rsidRPr="00F14573">
        <w:rPr>
          <w:rFonts w:asciiTheme="minorBidi" w:hAnsiTheme="minorBidi" w:cstheme="minorBidi"/>
          <w:sz w:val="22"/>
          <w:szCs w:val="22"/>
          <w:lang w:val="en-GB"/>
        </w:rPr>
        <w:t xml:space="preserve">an </w:t>
      </w:r>
      <w:r w:rsidRPr="00F14573">
        <w:rPr>
          <w:rFonts w:asciiTheme="minorBidi" w:hAnsiTheme="minorBidi" w:cstheme="minorBidi"/>
          <w:sz w:val="22"/>
          <w:szCs w:val="22"/>
          <w:lang w:val="en-GB"/>
        </w:rPr>
        <w:t>ineffective health care system</w:t>
      </w:r>
      <w:r w:rsidR="00E36499" w:rsidRPr="00F14573">
        <w:rPr>
          <w:rFonts w:asciiTheme="minorBidi" w:hAnsiTheme="minorBidi" w:cstheme="minorBidi"/>
          <w:sz w:val="22"/>
          <w:szCs w:val="22"/>
          <w:lang w:val="en-GB"/>
        </w:rPr>
        <w:t>,</w:t>
      </w:r>
      <w:r w:rsidRPr="00F14573">
        <w:rPr>
          <w:rFonts w:asciiTheme="minorBidi" w:hAnsiTheme="minorBidi" w:cstheme="minorBidi"/>
          <w:sz w:val="22"/>
          <w:szCs w:val="22"/>
          <w:lang w:val="en-GB"/>
        </w:rPr>
        <w:t xml:space="preserve"> and </w:t>
      </w:r>
      <w:r w:rsidR="00E36499" w:rsidRPr="00F14573">
        <w:rPr>
          <w:rFonts w:asciiTheme="minorBidi" w:hAnsiTheme="minorBidi" w:cstheme="minorBidi"/>
          <w:sz w:val="22"/>
          <w:szCs w:val="22"/>
          <w:lang w:val="en-GB"/>
        </w:rPr>
        <w:t xml:space="preserve">a </w:t>
      </w:r>
      <w:r w:rsidRPr="00F14573">
        <w:rPr>
          <w:rFonts w:asciiTheme="minorBidi" w:hAnsiTheme="minorBidi" w:cstheme="minorBidi"/>
          <w:sz w:val="22"/>
          <w:szCs w:val="22"/>
          <w:lang w:val="en-GB"/>
        </w:rPr>
        <w:t>shortage of human resources in high-income countries.</w:t>
      </w:r>
    </w:p>
    <w:p w14:paraId="60EF7FD6" w14:textId="17C8F245" w:rsidR="00E17426" w:rsidRPr="00F14573" w:rsidRDefault="005B367E"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Other organizations such as the WHO, the UN, the World Bank, NGOs</w:t>
      </w:r>
      <w:r w:rsidR="00E36499" w:rsidRPr="00F14573">
        <w:rPr>
          <w:rFonts w:asciiTheme="minorBidi" w:hAnsiTheme="minorBidi" w:cstheme="minorBidi"/>
          <w:sz w:val="22"/>
          <w:szCs w:val="22"/>
          <w:lang w:val="en-GB"/>
        </w:rPr>
        <w:t>,</w:t>
      </w:r>
      <w:r w:rsidRPr="00F14573">
        <w:rPr>
          <w:rFonts w:asciiTheme="minorBidi" w:hAnsiTheme="minorBidi" w:cstheme="minorBidi"/>
          <w:sz w:val="22"/>
          <w:szCs w:val="22"/>
          <w:lang w:val="en-GB"/>
        </w:rPr>
        <w:t xml:space="preserve"> and </w:t>
      </w:r>
      <w:r w:rsidR="00E36499" w:rsidRPr="00F14573">
        <w:rPr>
          <w:rFonts w:asciiTheme="minorBidi" w:hAnsiTheme="minorBidi" w:cstheme="minorBidi"/>
          <w:sz w:val="22"/>
          <w:szCs w:val="22"/>
          <w:lang w:val="en-GB"/>
        </w:rPr>
        <w:t>governments</w:t>
      </w:r>
      <w:r w:rsidRPr="00F14573">
        <w:rPr>
          <w:rFonts w:asciiTheme="minorBidi" w:hAnsiTheme="minorBidi" w:cstheme="minorBidi"/>
          <w:sz w:val="22"/>
          <w:szCs w:val="22"/>
          <w:lang w:val="en-GB"/>
        </w:rPr>
        <w:t xml:space="preserve"> also play an important role in global health governance. The WHO sets up international health standards, conducts emergency responses and technical support, while the World Bank supports health systems and poverty reduction. NGOs provide primary health care in disaster and deprived areas</w:t>
      </w:r>
      <w:r w:rsidR="005604FC" w:rsidRPr="00F14573">
        <w:rPr>
          <w:rFonts w:asciiTheme="minorBidi" w:hAnsiTheme="minorBidi" w:cstheme="minorBidi"/>
          <w:sz w:val="22"/>
          <w:szCs w:val="22"/>
          <w:lang w:val="en-GB"/>
        </w:rPr>
        <w:t xml:space="preserve"> (Rezaei, 2024)</w:t>
      </w:r>
      <w:r w:rsidRPr="00F14573">
        <w:rPr>
          <w:rFonts w:asciiTheme="minorBidi" w:hAnsiTheme="minorBidi" w:cstheme="minorBidi"/>
          <w:sz w:val="22"/>
          <w:szCs w:val="22"/>
          <w:lang w:val="en-GB"/>
        </w:rPr>
        <w:t>. However, political instability and donor dependency, as well as the imbalance of power among countries, might negatively impact global policies. Therefore, global health policies may set up very high hopes, but only the ability of the nations can achieve the desired results</w:t>
      </w:r>
      <w:r w:rsidR="005604FC" w:rsidRPr="00F14573">
        <w:rPr>
          <w:rFonts w:asciiTheme="minorBidi" w:hAnsiTheme="minorBidi" w:cstheme="minorBidi"/>
          <w:sz w:val="22"/>
          <w:szCs w:val="22"/>
          <w:lang w:val="en-GB"/>
        </w:rPr>
        <w:t xml:space="preserve"> (Kickbusch et al., 2022)</w:t>
      </w:r>
      <w:r w:rsidRPr="00F14573">
        <w:rPr>
          <w:rFonts w:asciiTheme="minorBidi" w:hAnsiTheme="minorBidi" w:cstheme="minorBidi"/>
          <w:sz w:val="22"/>
          <w:szCs w:val="22"/>
          <w:lang w:val="en-GB"/>
        </w:rPr>
        <w:t>.</w:t>
      </w:r>
    </w:p>
    <w:p w14:paraId="67C62177" w14:textId="2E180AF4" w:rsidR="005B367E" w:rsidRPr="00F14573" w:rsidRDefault="005B367E" w:rsidP="004115E6">
      <w:pPr>
        <w:pStyle w:val="Heading2"/>
        <w:numPr>
          <w:ilvl w:val="1"/>
          <w:numId w:val="6"/>
        </w:numPr>
        <w:spacing w:line="360" w:lineRule="auto"/>
        <w:jc w:val="left"/>
        <w:rPr>
          <w:rFonts w:asciiTheme="minorBidi" w:hAnsiTheme="minorBidi" w:cstheme="minorBidi"/>
          <w:b/>
          <w:bCs/>
          <w:i w:val="0"/>
          <w:iCs/>
          <w:color w:val="auto"/>
          <w:sz w:val="22"/>
          <w:szCs w:val="22"/>
          <w:lang w:val="en-GB"/>
        </w:rPr>
      </w:pPr>
      <w:bookmarkStart w:id="5" w:name="_Toc234121379"/>
      <w:r w:rsidRPr="00F14573">
        <w:rPr>
          <w:rFonts w:asciiTheme="minorBidi" w:hAnsiTheme="minorBidi" w:cstheme="minorBidi"/>
          <w:b/>
          <w:bCs/>
          <w:i w:val="0"/>
          <w:iCs/>
          <w:color w:val="auto"/>
          <w:sz w:val="22"/>
          <w:szCs w:val="22"/>
          <w:lang w:val="en-GB"/>
        </w:rPr>
        <w:lastRenderedPageBreak/>
        <w:t>Critical Evaluation of National and Local Examples</w:t>
      </w:r>
      <w:bookmarkEnd w:id="5"/>
    </w:p>
    <w:p w14:paraId="7D56D4E2" w14:textId="1C8D9C50" w:rsidR="008D6437" w:rsidRPr="00F14573" w:rsidRDefault="008D6437"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The core20PLUS5 strategy and the NHS long-term plan are important strategies for addressing health inequalities in England. Core20PLUS5 targets the 20% most deprived population group and the five priority areas that </w:t>
      </w:r>
      <w:proofErr w:type="gramStart"/>
      <w:r w:rsidRPr="00F14573">
        <w:rPr>
          <w:rFonts w:asciiTheme="minorBidi" w:hAnsiTheme="minorBidi" w:cstheme="minorBidi"/>
          <w:sz w:val="22"/>
          <w:szCs w:val="22"/>
          <w:lang w:val="en-GB"/>
        </w:rPr>
        <w:t>have to</w:t>
      </w:r>
      <w:proofErr w:type="gramEnd"/>
      <w:r w:rsidRPr="00F14573">
        <w:rPr>
          <w:rFonts w:asciiTheme="minorBidi" w:hAnsiTheme="minorBidi" w:cstheme="minorBidi"/>
          <w:sz w:val="22"/>
          <w:szCs w:val="22"/>
          <w:lang w:val="en-GB"/>
        </w:rPr>
        <w:t xml:space="preserve"> be addressed urgently (NHS England, 2024). The NHS is a universal healthcare system; however, this does not mean that all people can use it. Income deprivation, poor housing conditions, lack of health literacy, transportation problems, and limited access to preventive services are the main barriers for the population in deprived regions. As a result of this, the diagnoses are often made too late and the outcome is poor. Core20PLUS5 is the beginning of targeted actions, but it still needs proper funding and staffing (Norris et al., 2025).</w:t>
      </w:r>
    </w:p>
    <w:p w14:paraId="7CD09B0C" w14:textId="409CE37A" w:rsidR="008D6437" w:rsidRPr="00F14573" w:rsidRDefault="008D6437"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The NHS Health Check Program is aimed at identifying the early symptoms of heart disease, diabetes, kidney disease and dementia in adults between 40-74 years old to prevent them from progressing (NHS, 2023). Nonetheless, there is inconsistency in terms of uptake and referral pathways, while services have been affected by the COVID-19 pandemic as well (Gadsby et al., 2023). It means that provision of health care services alone is not sufficient, as deprived areas require tailored approaches to overcome the social barriers.</w:t>
      </w:r>
    </w:p>
    <w:p w14:paraId="37231FFF" w14:textId="4DC2F3CC" w:rsidR="00983EAC" w:rsidRPr="00F14573" w:rsidRDefault="00983EAC" w:rsidP="0039742E">
      <w:pPr>
        <w:spacing w:line="360" w:lineRule="auto"/>
        <w:jc w:val="center"/>
        <w:rPr>
          <w:rFonts w:asciiTheme="minorBidi" w:hAnsiTheme="minorBidi" w:cstheme="minorBidi"/>
          <w:sz w:val="22"/>
          <w:szCs w:val="22"/>
          <w:lang w:val="en-GB"/>
        </w:rPr>
      </w:pPr>
      <w:r w:rsidRPr="00F14573">
        <w:rPr>
          <w:rFonts w:asciiTheme="minorBidi" w:hAnsiTheme="minorBidi" w:cstheme="minorBidi"/>
          <w:noProof/>
          <w:sz w:val="22"/>
          <w:szCs w:val="22"/>
          <w:lang w:val="en-GB"/>
        </w:rPr>
        <w:drawing>
          <wp:inline distT="0" distB="0" distL="0" distR="0" wp14:anchorId="4B0FB50C" wp14:editId="6CB70E93">
            <wp:extent cx="5400191" cy="3035300"/>
            <wp:effectExtent l="0" t="0" r="0" b="0"/>
            <wp:docPr id="520937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937607" name=""/>
                    <pic:cNvPicPr/>
                  </pic:nvPicPr>
                  <pic:blipFill>
                    <a:blip r:embed="rId9"/>
                    <a:stretch>
                      <a:fillRect/>
                    </a:stretch>
                  </pic:blipFill>
                  <pic:spPr>
                    <a:xfrm>
                      <a:off x="0" y="0"/>
                      <a:ext cx="5405653" cy="3038370"/>
                    </a:xfrm>
                    <a:prstGeom prst="rect">
                      <a:avLst/>
                    </a:prstGeom>
                  </pic:spPr>
                </pic:pic>
              </a:graphicData>
            </a:graphic>
          </wp:inline>
        </w:drawing>
      </w:r>
    </w:p>
    <w:p w14:paraId="28462437" w14:textId="1E8707C9" w:rsidR="00773276" w:rsidRPr="00F14573" w:rsidRDefault="00773276" w:rsidP="0039742E">
      <w:pPr>
        <w:spacing w:line="360" w:lineRule="auto"/>
        <w:jc w:val="center"/>
        <w:rPr>
          <w:rFonts w:asciiTheme="minorBidi" w:hAnsiTheme="minorBidi" w:cstheme="minorBidi"/>
          <w:b/>
          <w:bCs/>
          <w:sz w:val="22"/>
          <w:szCs w:val="22"/>
          <w:lang w:val="en-GB"/>
        </w:rPr>
      </w:pPr>
      <w:r w:rsidRPr="00F14573">
        <w:rPr>
          <w:rFonts w:asciiTheme="minorBidi" w:hAnsiTheme="minorBidi" w:cstheme="minorBidi"/>
          <w:b/>
          <w:bCs/>
          <w:sz w:val="22"/>
          <w:szCs w:val="22"/>
          <w:lang w:val="en-GB"/>
        </w:rPr>
        <w:t xml:space="preserve">Figure </w:t>
      </w:r>
      <w:proofErr w:type="gramStart"/>
      <w:r w:rsidR="0039742E" w:rsidRPr="00F14573">
        <w:rPr>
          <w:rFonts w:asciiTheme="minorBidi" w:hAnsiTheme="minorBidi" w:cstheme="minorBidi"/>
          <w:b/>
          <w:bCs/>
          <w:sz w:val="22"/>
          <w:szCs w:val="22"/>
          <w:lang w:val="en-GB"/>
        </w:rPr>
        <w:t>2 :</w:t>
      </w:r>
      <w:proofErr w:type="gramEnd"/>
      <w:r w:rsidRPr="00F14573">
        <w:rPr>
          <w:rFonts w:asciiTheme="minorBidi" w:hAnsiTheme="minorBidi" w:cstheme="minorBidi"/>
          <w:b/>
          <w:bCs/>
          <w:sz w:val="22"/>
          <w:szCs w:val="22"/>
          <w:lang w:val="en-GB"/>
        </w:rPr>
        <w:t xml:space="preserve"> Core20 Plus 5 (NHS England, 2025)</w:t>
      </w:r>
    </w:p>
    <w:p w14:paraId="628722CE" w14:textId="77777777" w:rsidR="0087662E" w:rsidRPr="00F14573" w:rsidRDefault="0087662E" w:rsidP="0039742E">
      <w:pPr>
        <w:spacing w:line="360" w:lineRule="auto"/>
        <w:jc w:val="center"/>
        <w:rPr>
          <w:rFonts w:asciiTheme="minorBidi" w:hAnsiTheme="minorBidi" w:cstheme="minorBidi"/>
          <w:sz w:val="22"/>
          <w:szCs w:val="22"/>
          <w:lang w:val="en-GB"/>
        </w:rPr>
      </w:pPr>
    </w:p>
    <w:p w14:paraId="43EB8751" w14:textId="04E4D758" w:rsidR="00940F13" w:rsidRPr="00F14573" w:rsidRDefault="00940F13" w:rsidP="001E3021">
      <w:pPr>
        <w:pStyle w:val="Heading2"/>
        <w:numPr>
          <w:ilvl w:val="1"/>
          <w:numId w:val="6"/>
        </w:numPr>
        <w:spacing w:line="360" w:lineRule="auto"/>
        <w:jc w:val="left"/>
        <w:rPr>
          <w:rFonts w:asciiTheme="minorBidi" w:hAnsiTheme="minorBidi" w:cstheme="minorBidi"/>
          <w:b/>
          <w:bCs/>
          <w:i w:val="0"/>
          <w:iCs/>
          <w:color w:val="auto"/>
          <w:sz w:val="22"/>
          <w:szCs w:val="22"/>
          <w:lang w:val="en-GB"/>
        </w:rPr>
      </w:pPr>
      <w:bookmarkStart w:id="6" w:name="_Toc234121380"/>
      <w:r w:rsidRPr="00F14573">
        <w:rPr>
          <w:rFonts w:asciiTheme="minorBidi" w:hAnsiTheme="minorBidi" w:cstheme="minorBidi"/>
          <w:b/>
          <w:bCs/>
          <w:i w:val="0"/>
          <w:iCs/>
          <w:color w:val="auto"/>
          <w:sz w:val="22"/>
          <w:szCs w:val="22"/>
          <w:lang w:val="en-GB"/>
        </w:rPr>
        <w:lastRenderedPageBreak/>
        <w:t>Use of Theories</w:t>
      </w:r>
      <w:bookmarkEnd w:id="6"/>
    </w:p>
    <w:p w14:paraId="403F7C65" w14:textId="020FB25D" w:rsidR="00C41BF8" w:rsidRPr="00F14573" w:rsidRDefault="00C41BF8" w:rsidP="002749AB">
      <w:pPr>
        <w:spacing w:line="360" w:lineRule="auto"/>
        <w:rPr>
          <w:rFonts w:asciiTheme="minorBidi" w:eastAsiaTheme="minorHAnsi" w:hAnsiTheme="minorBidi" w:cstheme="minorBidi"/>
          <w:sz w:val="22"/>
          <w:szCs w:val="22"/>
          <w:lang w:val="en-GB"/>
        </w:rPr>
      </w:pPr>
      <w:r w:rsidRPr="00F14573">
        <w:rPr>
          <w:rFonts w:asciiTheme="minorBidi" w:eastAsiaTheme="minorHAnsi" w:hAnsiTheme="minorBidi" w:cstheme="minorBidi"/>
          <w:sz w:val="22"/>
          <w:szCs w:val="22"/>
          <w:lang w:val="en-GB"/>
        </w:rPr>
        <w:t xml:space="preserve">The Health Belief Model can help in evaluating the NHS Health Check as it will enable one to comprehend the reasons for which certain individuals may or may not practice preventive measures. The likelihood of participation increases when an individual perceives themselves to be at risk, the severity of the disease, </w:t>
      </w:r>
      <w:r w:rsidRPr="00F14573">
        <w:rPr>
          <w:rFonts w:asciiTheme="minorBidi" w:hAnsiTheme="minorBidi" w:cstheme="minorBidi"/>
          <w:sz w:val="22"/>
          <w:szCs w:val="22"/>
          <w:lang w:val="en-GB"/>
        </w:rPr>
        <w:t xml:space="preserve">the </w:t>
      </w:r>
      <w:r w:rsidRPr="00F14573">
        <w:rPr>
          <w:rFonts w:asciiTheme="minorBidi" w:eastAsiaTheme="minorHAnsi" w:hAnsiTheme="minorBidi" w:cstheme="minorBidi"/>
          <w:sz w:val="22"/>
          <w:szCs w:val="22"/>
          <w:lang w:val="en-GB"/>
        </w:rPr>
        <w:t>benefits</w:t>
      </w:r>
      <w:r w:rsidRPr="00F14573">
        <w:rPr>
          <w:rFonts w:asciiTheme="minorBidi" w:hAnsiTheme="minorBidi" w:cstheme="minorBidi"/>
          <w:sz w:val="22"/>
          <w:szCs w:val="22"/>
          <w:lang w:val="en-GB"/>
        </w:rPr>
        <w:t>,</w:t>
      </w:r>
      <w:r w:rsidRPr="00F14573">
        <w:rPr>
          <w:rFonts w:asciiTheme="minorBidi" w:eastAsiaTheme="minorHAnsi" w:hAnsiTheme="minorBidi" w:cstheme="minorBidi"/>
          <w:sz w:val="22"/>
          <w:szCs w:val="22"/>
          <w:lang w:val="en-GB"/>
        </w:rPr>
        <w:t xml:space="preserve"> and perceived self-efficacy</w:t>
      </w:r>
      <w:r w:rsidR="00D574CC" w:rsidRPr="00F14573">
        <w:rPr>
          <w:rFonts w:asciiTheme="minorBidi" w:hAnsiTheme="minorBidi" w:cstheme="minorBidi"/>
          <w:sz w:val="22"/>
          <w:szCs w:val="22"/>
          <w:lang w:val="en-GB"/>
        </w:rPr>
        <w:t xml:space="preserve"> (</w:t>
      </w:r>
      <w:proofErr w:type="spellStart"/>
      <w:r w:rsidR="00D574CC" w:rsidRPr="00F14573">
        <w:rPr>
          <w:rFonts w:asciiTheme="minorBidi" w:hAnsiTheme="minorBidi" w:cstheme="minorBidi"/>
          <w:sz w:val="22"/>
          <w:szCs w:val="22"/>
          <w:lang w:val="en-GB"/>
        </w:rPr>
        <w:t>Alyafei</w:t>
      </w:r>
      <w:proofErr w:type="spellEnd"/>
      <w:r w:rsidR="00D574CC" w:rsidRPr="00F14573">
        <w:rPr>
          <w:rFonts w:asciiTheme="minorBidi" w:hAnsiTheme="minorBidi" w:cstheme="minorBidi"/>
          <w:sz w:val="22"/>
          <w:szCs w:val="22"/>
          <w:lang w:val="en-GB"/>
        </w:rPr>
        <w:t xml:space="preserve"> et al., 2024)</w:t>
      </w:r>
      <w:r w:rsidRPr="00F14573">
        <w:rPr>
          <w:rFonts w:asciiTheme="minorBidi" w:eastAsiaTheme="minorHAnsi" w:hAnsiTheme="minorBidi" w:cstheme="minorBidi"/>
          <w:sz w:val="22"/>
          <w:szCs w:val="22"/>
          <w:lang w:val="en-GB"/>
        </w:rPr>
        <w:t>. However, low health literacy, work-related problems, inadequate transportation facilities, lack of access to digital resources</w:t>
      </w:r>
      <w:r w:rsidRPr="00F14573">
        <w:rPr>
          <w:rFonts w:asciiTheme="minorBidi" w:hAnsiTheme="minorBidi" w:cstheme="minorBidi"/>
          <w:sz w:val="22"/>
          <w:szCs w:val="22"/>
          <w:lang w:val="en-GB"/>
        </w:rPr>
        <w:t>,</w:t>
      </w:r>
      <w:r w:rsidRPr="00F14573">
        <w:rPr>
          <w:rFonts w:asciiTheme="minorBidi" w:eastAsiaTheme="minorHAnsi" w:hAnsiTheme="minorBidi" w:cstheme="minorBidi"/>
          <w:sz w:val="22"/>
          <w:szCs w:val="22"/>
          <w:lang w:val="en-GB"/>
        </w:rPr>
        <w:t xml:space="preserve"> and distrust may be among the barriers to participation. </w:t>
      </w:r>
      <w:r w:rsidRPr="00F14573">
        <w:rPr>
          <w:rFonts w:asciiTheme="minorBidi" w:hAnsiTheme="minorBidi" w:cstheme="minorBidi"/>
          <w:sz w:val="22"/>
          <w:szCs w:val="22"/>
          <w:lang w:val="en-GB"/>
        </w:rPr>
        <w:t>A logic</w:t>
      </w:r>
      <w:r w:rsidRPr="00F14573">
        <w:rPr>
          <w:rFonts w:asciiTheme="minorBidi" w:eastAsiaTheme="minorHAnsi" w:hAnsiTheme="minorBidi" w:cstheme="minorBidi"/>
          <w:sz w:val="22"/>
          <w:szCs w:val="22"/>
          <w:lang w:val="en-GB"/>
        </w:rPr>
        <w:t xml:space="preserve"> model is another tool that can facilitate the evaluation of this programme through the linkage of inputs, activities, outputs</w:t>
      </w:r>
      <w:r w:rsidRPr="00F14573">
        <w:rPr>
          <w:rFonts w:asciiTheme="minorBidi" w:hAnsiTheme="minorBidi" w:cstheme="minorBidi"/>
          <w:sz w:val="22"/>
          <w:szCs w:val="22"/>
          <w:lang w:val="en-GB"/>
        </w:rPr>
        <w:t>,</w:t>
      </w:r>
      <w:r w:rsidRPr="00F14573">
        <w:rPr>
          <w:rFonts w:asciiTheme="minorBidi" w:eastAsiaTheme="minorHAnsi" w:hAnsiTheme="minorBidi" w:cstheme="minorBidi"/>
          <w:sz w:val="22"/>
          <w:szCs w:val="22"/>
          <w:lang w:val="en-GB"/>
        </w:rPr>
        <w:t xml:space="preserve"> and outcomes. Poor participation among deprived individuals may lead to the failure to reduce health inequalitie</w:t>
      </w:r>
      <w:r w:rsidR="00D574CC" w:rsidRPr="00F14573">
        <w:rPr>
          <w:rFonts w:asciiTheme="minorBidi" w:hAnsiTheme="minorBidi" w:cstheme="minorBidi"/>
          <w:sz w:val="22"/>
          <w:szCs w:val="22"/>
          <w:lang w:val="en-GB"/>
        </w:rPr>
        <w:t xml:space="preserve">s (Voss </w:t>
      </w:r>
      <w:r w:rsidR="00D574CC" w:rsidRPr="00F14573">
        <w:rPr>
          <w:rFonts w:asciiTheme="minorBidi" w:hAnsiTheme="minorBidi" w:cstheme="minorBidi"/>
          <w:i/>
          <w:iCs/>
          <w:sz w:val="22"/>
          <w:szCs w:val="22"/>
          <w:lang w:val="en-GB"/>
        </w:rPr>
        <w:t>et al.</w:t>
      </w:r>
      <w:r w:rsidR="00D574CC" w:rsidRPr="00F14573">
        <w:rPr>
          <w:rFonts w:asciiTheme="minorBidi" w:hAnsiTheme="minorBidi" w:cstheme="minorBidi"/>
          <w:sz w:val="22"/>
          <w:szCs w:val="22"/>
          <w:lang w:val="en-GB"/>
        </w:rPr>
        <w:t>, 2025).</w:t>
      </w:r>
    </w:p>
    <w:p w14:paraId="53392646" w14:textId="3FA53718" w:rsidR="00D824F3" w:rsidRPr="003C37B2" w:rsidRDefault="00D824F3" w:rsidP="003C37B2">
      <w:pPr>
        <w:pStyle w:val="Heading2"/>
        <w:numPr>
          <w:ilvl w:val="1"/>
          <w:numId w:val="6"/>
        </w:numPr>
        <w:spacing w:line="360" w:lineRule="auto"/>
        <w:jc w:val="left"/>
        <w:rPr>
          <w:rFonts w:asciiTheme="minorBidi" w:hAnsiTheme="minorBidi" w:cstheme="minorBidi"/>
          <w:b/>
          <w:bCs/>
          <w:i w:val="0"/>
          <w:iCs/>
          <w:color w:val="auto"/>
          <w:sz w:val="22"/>
          <w:szCs w:val="22"/>
          <w:lang w:val="en-GB"/>
        </w:rPr>
      </w:pPr>
      <w:bookmarkStart w:id="7" w:name="_Toc234121381"/>
      <w:r w:rsidRPr="003C37B2">
        <w:rPr>
          <w:rFonts w:asciiTheme="minorBidi" w:hAnsiTheme="minorBidi" w:cstheme="minorBidi"/>
          <w:b/>
          <w:bCs/>
          <w:i w:val="0"/>
          <w:iCs/>
          <w:color w:val="auto"/>
          <w:sz w:val="22"/>
          <w:szCs w:val="22"/>
          <w:lang w:val="en-GB"/>
        </w:rPr>
        <w:t>Recommendation</w:t>
      </w:r>
      <w:bookmarkEnd w:id="7"/>
      <w:r w:rsidRPr="003C37B2">
        <w:rPr>
          <w:rFonts w:asciiTheme="minorBidi" w:hAnsiTheme="minorBidi" w:cstheme="minorBidi"/>
          <w:b/>
          <w:bCs/>
          <w:i w:val="0"/>
          <w:iCs/>
          <w:color w:val="auto"/>
          <w:sz w:val="22"/>
          <w:szCs w:val="22"/>
          <w:lang w:val="en-GB"/>
        </w:rPr>
        <w:t xml:space="preserve"> </w:t>
      </w:r>
    </w:p>
    <w:p w14:paraId="045C5700" w14:textId="06161215" w:rsidR="00D824F3" w:rsidRPr="00F14573" w:rsidRDefault="00011E7C"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There must be a push for NHS Health Checks to target deprived communities, ethnic minorities</w:t>
      </w:r>
      <w:r w:rsidR="00B57B11" w:rsidRPr="00F14573">
        <w:rPr>
          <w:rFonts w:asciiTheme="minorBidi" w:hAnsiTheme="minorBidi" w:cstheme="minorBidi"/>
          <w:sz w:val="22"/>
          <w:szCs w:val="22"/>
          <w:lang w:val="en-GB"/>
        </w:rPr>
        <w:t>,</w:t>
      </w:r>
      <w:r w:rsidRPr="00F14573">
        <w:rPr>
          <w:rFonts w:asciiTheme="minorBidi" w:hAnsiTheme="minorBidi" w:cstheme="minorBidi"/>
          <w:sz w:val="22"/>
          <w:szCs w:val="22"/>
          <w:lang w:val="en-GB"/>
        </w:rPr>
        <w:t xml:space="preserve"> and people with low health literacy. The outreach program must take place in community </w:t>
      </w:r>
      <w:proofErr w:type="spellStart"/>
      <w:r w:rsidRPr="00F14573">
        <w:rPr>
          <w:rFonts w:asciiTheme="minorBidi" w:hAnsiTheme="minorBidi" w:cstheme="minorBidi"/>
          <w:sz w:val="22"/>
          <w:szCs w:val="22"/>
          <w:lang w:val="en-GB"/>
        </w:rPr>
        <w:t>centers</w:t>
      </w:r>
      <w:proofErr w:type="spellEnd"/>
      <w:r w:rsidRPr="00F14573">
        <w:rPr>
          <w:rFonts w:asciiTheme="minorBidi" w:hAnsiTheme="minorBidi" w:cstheme="minorBidi"/>
          <w:sz w:val="22"/>
          <w:szCs w:val="22"/>
          <w:lang w:val="en-GB"/>
        </w:rPr>
        <w:t>, workplaces, religious institutions, and pharmacies rather than with general practitioners. While technology-driven health checks will increase accessibility, they cannot serve as an alternative to face-to-face service delivery since the digital divide could make health inequalities even worse</w:t>
      </w:r>
      <w:r w:rsidR="00D574CC" w:rsidRPr="00F14573">
        <w:rPr>
          <w:rFonts w:asciiTheme="minorBidi" w:hAnsiTheme="minorBidi" w:cstheme="minorBidi"/>
          <w:sz w:val="22"/>
          <w:szCs w:val="22"/>
          <w:lang w:val="en-GB"/>
        </w:rPr>
        <w:t xml:space="preserve"> (NHS England, 2024)</w:t>
      </w:r>
      <w:r w:rsidRPr="00F14573">
        <w:rPr>
          <w:rFonts w:asciiTheme="minorBidi" w:hAnsiTheme="minorBidi" w:cstheme="minorBidi"/>
          <w:sz w:val="22"/>
          <w:szCs w:val="22"/>
          <w:lang w:val="en-GB"/>
        </w:rPr>
        <w:t xml:space="preserve">. In addition, there must be increased local accountability, transparent data, and ring-fenced funding for deprived areas, with Core20PLUS5 also considered. Finally, </w:t>
      </w:r>
      <w:proofErr w:type="spellStart"/>
      <w:r w:rsidRPr="00F14573">
        <w:rPr>
          <w:rFonts w:asciiTheme="minorBidi" w:hAnsiTheme="minorBidi" w:cstheme="minorBidi"/>
          <w:sz w:val="22"/>
          <w:szCs w:val="22"/>
          <w:lang w:val="en-GB"/>
        </w:rPr>
        <w:t>behavior</w:t>
      </w:r>
      <w:proofErr w:type="spellEnd"/>
      <w:r w:rsidRPr="00F14573">
        <w:rPr>
          <w:rFonts w:asciiTheme="minorBidi" w:hAnsiTheme="minorBidi" w:cstheme="minorBidi"/>
          <w:sz w:val="22"/>
          <w:szCs w:val="22"/>
          <w:lang w:val="en-GB"/>
        </w:rPr>
        <w:t xml:space="preserve"> change guidance needs to go </w:t>
      </w:r>
      <w:proofErr w:type="gramStart"/>
      <w:r w:rsidRPr="00F14573">
        <w:rPr>
          <w:rFonts w:asciiTheme="minorBidi" w:hAnsiTheme="minorBidi" w:cstheme="minorBidi"/>
          <w:sz w:val="22"/>
          <w:szCs w:val="22"/>
          <w:lang w:val="en-GB"/>
        </w:rPr>
        <w:t>hand-in-hand</w:t>
      </w:r>
      <w:proofErr w:type="gramEnd"/>
      <w:r w:rsidRPr="00F14573">
        <w:rPr>
          <w:rFonts w:asciiTheme="minorBidi" w:hAnsiTheme="minorBidi" w:cstheme="minorBidi"/>
          <w:sz w:val="22"/>
          <w:szCs w:val="22"/>
          <w:lang w:val="en-GB"/>
        </w:rPr>
        <w:t xml:space="preserve"> with the practical help in </w:t>
      </w:r>
      <w:r w:rsidR="00B57B11" w:rsidRPr="00F14573">
        <w:rPr>
          <w:rFonts w:asciiTheme="minorBidi" w:hAnsiTheme="minorBidi" w:cstheme="minorBidi"/>
          <w:sz w:val="22"/>
          <w:szCs w:val="22"/>
          <w:lang w:val="en-GB"/>
        </w:rPr>
        <w:t xml:space="preserve">the </w:t>
      </w:r>
      <w:r w:rsidRPr="00F14573">
        <w:rPr>
          <w:rFonts w:asciiTheme="minorBidi" w:hAnsiTheme="minorBidi" w:cstheme="minorBidi"/>
          <w:sz w:val="22"/>
          <w:szCs w:val="22"/>
          <w:lang w:val="en-GB"/>
        </w:rPr>
        <w:t>form of affordable physical activity programs, smoking cessation, healthy food</w:t>
      </w:r>
      <w:r w:rsidR="00B57B11" w:rsidRPr="00F14573">
        <w:rPr>
          <w:rFonts w:asciiTheme="minorBidi" w:hAnsiTheme="minorBidi" w:cstheme="minorBidi"/>
          <w:sz w:val="22"/>
          <w:szCs w:val="22"/>
          <w:lang w:val="en-GB"/>
        </w:rPr>
        <w:t>,</w:t>
      </w:r>
      <w:r w:rsidRPr="00F14573">
        <w:rPr>
          <w:rFonts w:asciiTheme="minorBidi" w:hAnsiTheme="minorBidi" w:cstheme="minorBidi"/>
          <w:sz w:val="22"/>
          <w:szCs w:val="22"/>
          <w:lang w:val="en-GB"/>
        </w:rPr>
        <w:t xml:space="preserve"> and social prescribing. In case those measures do not get implemented, SDG 3 policies will end up being responsible for individualizing the problem of poor health conditions</w:t>
      </w:r>
      <w:r w:rsidR="00D574CC" w:rsidRPr="00F14573">
        <w:rPr>
          <w:rFonts w:asciiTheme="minorBidi" w:hAnsiTheme="minorBidi" w:cstheme="minorBidi"/>
          <w:sz w:val="22"/>
          <w:szCs w:val="22"/>
          <w:lang w:val="en-GB"/>
        </w:rPr>
        <w:t xml:space="preserve"> (United Nations, 2025)</w:t>
      </w:r>
      <w:r w:rsidRPr="00F14573">
        <w:rPr>
          <w:rFonts w:asciiTheme="minorBidi" w:hAnsiTheme="minorBidi" w:cstheme="minorBidi"/>
          <w:sz w:val="22"/>
          <w:szCs w:val="22"/>
          <w:lang w:val="en-GB"/>
        </w:rPr>
        <w:t>.</w:t>
      </w:r>
    </w:p>
    <w:p w14:paraId="38C598C4" w14:textId="6B98FBF0" w:rsidR="00011E7C" w:rsidRPr="00EB05C3" w:rsidRDefault="00011E7C" w:rsidP="002749AB">
      <w:pPr>
        <w:pStyle w:val="Heading1"/>
        <w:numPr>
          <w:ilvl w:val="0"/>
          <w:numId w:val="3"/>
        </w:numPr>
        <w:spacing w:line="360" w:lineRule="auto"/>
        <w:jc w:val="left"/>
        <w:rPr>
          <w:rFonts w:asciiTheme="minorBidi" w:hAnsiTheme="minorBidi" w:cstheme="minorBidi"/>
          <w:bCs/>
          <w:color w:val="auto"/>
          <w:sz w:val="22"/>
          <w:szCs w:val="22"/>
          <w:lang w:val="en-GB"/>
        </w:rPr>
      </w:pPr>
      <w:bookmarkStart w:id="8" w:name="_Toc213764662"/>
      <w:bookmarkStart w:id="9" w:name="_Toc234121382"/>
      <w:r w:rsidRPr="00EB05C3">
        <w:rPr>
          <w:rFonts w:asciiTheme="minorBidi" w:hAnsiTheme="minorBidi" w:cstheme="minorBidi"/>
          <w:bCs/>
          <w:color w:val="auto"/>
          <w:sz w:val="22"/>
          <w:szCs w:val="22"/>
          <w:lang w:val="en-GB"/>
        </w:rPr>
        <w:t>Section 2 – SDG 13: Climate Action</w:t>
      </w:r>
      <w:bookmarkEnd w:id="8"/>
      <w:bookmarkEnd w:id="9"/>
    </w:p>
    <w:p w14:paraId="6DD40BEC" w14:textId="74CAEA20" w:rsidR="00011E7C" w:rsidRPr="00F73093" w:rsidRDefault="00011E7C" w:rsidP="00F73093">
      <w:pPr>
        <w:pStyle w:val="Heading2"/>
        <w:numPr>
          <w:ilvl w:val="1"/>
          <w:numId w:val="7"/>
        </w:numPr>
        <w:spacing w:line="360" w:lineRule="auto"/>
        <w:jc w:val="left"/>
        <w:rPr>
          <w:rFonts w:asciiTheme="minorBidi" w:hAnsiTheme="minorBidi" w:cstheme="minorBidi"/>
          <w:b/>
          <w:bCs/>
          <w:i w:val="0"/>
          <w:iCs/>
          <w:color w:val="auto"/>
          <w:sz w:val="22"/>
          <w:szCs w:val="22"/>
          <w:lang w:val="en-GB"/>
        </w:rPr>
      </w:pPr>
      <w:bookmarkStart w:id="10" w:name="_Toc234121383"/>
      <w:r w:rsidRPr="00F73093">
        <w:rPr>
          <w:rFonts w:asciiTheme="minorBidi" w:hAnsiTheme="minorBidi" w:cstheme="minorBidi"/>
          <w:b/>
          <w:bCs/>
          <w:i w:val="0"/>
          <w:iCs/>
          <w:color w:val="auto"/>
          <w:sz w:val="22"/>
          <w:szCs w:val="22"/>
          <w:lang w:val="en-GB"/>
        </w:rPr>
        <w:t>Overview of SDG 13</w:t>
      </w:r>
      <w:bookmarkEnd w:id="10"/>
    </w:p>
    <w:p w14:paraId="25A2E228" w14:textId="03502ECC" w:rsidR="00011E7C" w:rsidRDefault="008B1EAC"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Goal 13 draws attention to the importance of taking actions on climate change through resilience building, climate consideration in policy making, and development of adaptation capacity (United Nations, 2025). It is directly connected to SDG 3 since the effects of climate change have implications for the death rate, respiratory diseases, heart conditions, mental health, and health disparities. Heat waves, flooding, fires, storms, and the shift in diseases have been identified as health risks by the WHO. SDG 13 assumes that currently there are 3.6 billion </w:t>
      </w:r>
      <w:r w:rsidRPr="00F14573">
        <w:rPr>
          <w:rFonts w:asciiTheme="minorBidi" w:hAnsiTheme="minorBidi" w:cstheme="minorBidi"/>
          <w:sz w:val="22"/>
          <w:szCs w:val="22"/>
          <w:lang w:val="en-GB"/>
        </w:rPr>
        <w:lastRenderedPageBreak/>
        <w:t xml:space="preserve">people who live in extremely vulnerable places, and by 2030-2050, there will be 250,000 people dying each year due to malnutrition, malaria, </w:t>
      </w:r>
      <w:proofErr w:type="spellStart"/>
      <w:r w:rsidRPr="00F14573">
        <w:rPr>
          <w:rFonts w:asciiTheme="minorBidi" w:hAnsiTheme="minorBidi" w:cstheme="minorBidi"/>
          <w:sz w:val="22"/>
          <w:szCs w:val="22"/>
          <w:lang w:val="en-GB"/>
        </w:rPr>
        <w:t>diarrhea</w:t>
      </w:r>
      <w:proofErr w:type="spellEnd"/>
      <w:r w:rsidRPr="00F14573">
        <w:rPr>
          <w:rFonts w:asciiTheme="minorBidi" w:hAnsiTheme="minorBidi" w:cstheme="minorBidi"/>
          <w:sz w:val="22"/>
          <w:szCs w:val="22"/>
          <w:lang w:val="en-GB"/>
        </w:rPr>
        <w:t>, and heat stress (WHO, 2023</w:t>
      </w:r>
      <w:r w:rsidR="00823B90" w:rsidRPr="00F14573">
        <w:rPr>
          <w:rFonts w:asciiTheme="minorBidi" w:hAnsiTheme="minorBidi" w:cstheme="minorBidi"/>
          <w:sz w:val="22"/>
          <w:szCs w:val="22"/>
          <w:lang w:val="en-GB"/>
        </w:rPr>
        <w:t>).</w:t>
      </w:r>
    </w:p>
    <w:p w14:paraId="75C09A63" w14:textId="77777777" w:rsidR="00804CF3" w:rsidRPr="00F14573" w:rsidRDefault="00804CF3" w:rsidP="002749AB">
      <w:pPr>
        <w:spacing w:line="360" w:lineRule="auto"/>
        <w:rPr>
          <w:rFonts w:asciiTheme="minorBidi" w:hAnsiTheme="minorBidi" w:cstheme="minorBidi"/>
          <w:sz w:val="22"/>
          <w:szCs w:val="22"/>
          <w:lang w:val="en-GB"/>
        </w:rPr>
      </w:pPr>
    </w:p>
    <w:p w14:paraId="6AB09162" w14:textId="56E9C0CD" w:rsidR="00823B90" w:rsidRPr="00F14573" w:rsidRDefault="00823B90" w:rsidP="00804CF3">
      <w:pPr>
        <w:spacing w:line="360" w:lineRule="auto"/>
        <w:jc w:val="center"/>
        <w:rPr>
          <w:rFonts w:asciiTheme="minorBidi" w:hAnsiTheme="minorBidi" w:cstheme="minorBidi"/>
          <w:color w:val="4472C4" w:themeColor="accent1"/>
          <w:sz w:val="22"/>
          <w:szCs w:val="22"/>
          <w:lang w:val="en-GB"/>
        </w:rPr>
      </w:pPr>
      <w:r w:rsidRPr="00F14573">
        <w:rPr>
          <w:rFonts w:asciiTheme="minorBidi" w:hAnsiTheme="minorBidi" w:cstheme="minorBidi"/>
          <w:noProof/>
          <w:sz w:val="22"/>
          <w:szCs w:val="22"/>
          <w:lang w:val="en-GB"/>
        </w:rPr>
        <w:drawing>
          <wp:inline distT="0" distB="0" distL="0" distR="0" wp14:anchorId="6084D94E" wp14:editId="3C0BFD10">
            <wp:extent cx="5016500" cy="3963135"/>
            <wp:effectExtent l="0" t="0" r="0" b="0"/>
            <wp:docPr id="727038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38656" name=""/>
                    <pic:cNvPicPr/>
                  </pic:nvPicPr>
                  <pic:blipFill>
                    <a:blip r:embed="rId10"/>
                    <a:stretch>
                      <a:fillRect/>
                    </a:stretch>
                  </pic:blipFill>
                  <pic:spPr>
                    <a:xfrm>
                      <a:off x="0" y="0"/>
                      <a:ext cx="5025562" cy="3970294"/>
                    </a:xfrm>
                    <a:prstGeom prst="rect">
                      <a:avLst/>
                    </a:prstGeom>
                  </pic:spPr>
                </pic:pic>
              </a:graphicData>
            </a:graphic>
          </wp:inline>
        </w:drawing>
      </w:r>
      <w:r w:rsidR="00773276" w:rsidRPr="00F14573">
        <w:rPr>
          <w:rFonts w:asciiTheme="minorBidi" w:hAnsiTheme="minorBidi" w:cstheme="minorBidi"/>
          <w:sz w:val="22"/>
          <w:szCs w:val="22"/>
          <w:lang w:val="en-GB"/>
        </w:rPr>
        <w:br/>
      </w:r>
      <w:r w:rsidR="00773276" w:rsidRPr="00804CF3">
        <w:rPr>
          <w:rFonts w:asciiTheme="minorBidi" w:hAnsiTheme="minorBidi" w:cstheme="minorBidi"/>
          <w:b/>
          <w:bCs/>
          <w:sz w:val="22"/>
          <w:szCs w:val="22"/>
          <w:lang w:val="en-GB"/>
        </w:rPr>
        <w:t xml:space="preserve">Figure 3: SDG 13 </w:t>
      </w:r>
      <w:r w:rsidR="00585B19" w:rsidRPr="00804CF3">
        <w:rPr>
          <w:rFonts w:asciiTheme="minorBidi" w:hAnsiTheme="minorBidi" w:cstheme="minorBidi"/>
          <w:b/>
          <w:bCs/>
          <w:sz w:val="22"/>
          <w:szCs w:val="22"/>
          <w:lang w:val="en-GB"/>
        </w:rPr>
        <w:t>Climate</w:t>
      </w:r>
      <w:r w:rsidR="00773276" w:rsidRPr="00804CF3">
        <w:rPr>
          <w:rFonts w:asciiTheme="minorBidi" w:hAnsiTheme="minorBidi" w:cstheme="minorBidi"/>
          <w:b/>
          <w:bCs/>
          <w:sz w:val="22"/>
          <w:szCs w:val="22"/>
          <w:lang w:val="en-GB"/>
        </w:rPr>
        <w:t xml:space="preserve"> Change </w:t>
      </w:r>
      <w:r w:rsidR="007D554C" w:rsidRPr="00804CF3">
        <w:rPr>
          <w:rFonts w:asciiTheme="minorBidi" w:hAnsiTheme="minorBidi" w:cstheme="minorBidi"/>
          <w:b/>
          <w:bCs/>
          <w:sz w:val="22"/>
          <w:szCs w:val="22"/>
          <w:lang w:val="en-GB"/>
        </w:rPr>
        <w:t>(Martin, 2023a)</w:t>
      </w:r>
    </w:p>
    <w:p w14:paraId="64FED35A" w14:textId="77777777" w:rsidR="00823B90" w:rsidRPr="00F14573" w:rsidRDefault="00823B90" w:rsidP="002749AB">
      <w:pPr>
        <w:spacing w:line="360" w:lineRule="auto"/>
        <w:rPr>
          <w:rFonts w:asciiTheme="minorBidi" w:hAnsiTheme="minorBidi" w:cstheme="minorBidi"/>
          <w:sz w:val="22"/>
          <w:szCs w:val="22"/>
          <w:lang w:val="en-GB"/>
        </w:rPr>
      </w:pPr>
    </w:p>
    <w:p w14:paraId="398D48B5" w14:textId="360DA13E" w:rsidR="00823B90" w:rsidRPr="00F14573" w:rsidRDefault="00823B90" w:rsidP="00731F8E">
      <w:pPr>
        <w:pStyle w:val="Heading2"/>
        <w:numPr>
          <w:ilvl w:val="1"/>
          <w:numId w:val="7"/>
        </w:numPr>
        <w:spacing w:line="360" w:lineRule="auto"/>
        <w:jc w:val="left"/>
        <w:rPr>
          <w:rFonts w:asciiTheme="minorBidi" w:hAnsiTheme="minorBidi" w:cstheme="minorBidi"/>
          <w:sz w:val="22"/>
          <w:szCs w:val="22"/>
          <w:lang w:val="en-GB"/>
        </w:rPr>
      </w:pPr>
      <w:bookmarkStart w:id="11" w:name="_Toc234121384"/>
      <w:r w:rsidRPr="00731F8E">
        <w:rPr>
          <w:rFonts w:asciiTheme="minorBidi" w:hAnsiTheme="minorBidi" w:cstheme="minorBidi"/>
          <w:b/>
          <w:bCs/>
          <w:i w:val="0"/>
          <w:iCs/>
          <w:color w:val="auto"/>
          <w:sz w:val="22"/>
          <w:szCs w:val="22"/>
          <w:lang w:val="en-GB"/>
        </w:rPr>
        <w:t>Critical Evaluation of Global Policies and Initiatives</w:t>
      </w:r>
      <w:bookmarkEnd w:id="11"/>
    </w:p>
    <w:p w14:paraId="7D693367" w14:textId="5580AEE2" w:rsidR="00A513FA" w:rsidRPr="00F14573" w:rsidRDefault="008B1EAC"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The Paris Agreement is the key international instrument for SDG 13. The Agreement will oblige countries to curb the rise in temperature and take measures for mitigation, adaptation, and financing related to climate (Filho et al, 2023). It works internationally, and that is its biggest advantage. However, progress will require political will, financing, and national capacities. It is very significant in terms of SDG 3 because vulnerable groups will be more exposed to the consequences of climate change impacts on their health, and they usually lack a well-developed health-care system. Indeed, climate change has been described as “a health-risk multiplier” (World Bank, 2025) and may push 44 million people into extreme poverty by 2030</w:t>
      </w:r>
      <w:r w:rsidR="00A513FA" w:rsidRPr="00F14573">
        <w:rPr>
          <w:rFonts w:asciiTheme="minorBidi" w:hAnsiTheme="minorBidi" w:cstheme="minorBidi"/>
          <w:sz w:val="22"/>
          <w:szCs w:val="22"/>
          <w:lang w:val="en-GB"/>
        </w:rPr>
        <w:t>.</w:t>
      </w:r>
    </w:p>
    <w:p w14:paraId="19EABD7E" w14:textId="1332C41E" w:rsidR="00A513FA" w:rsidRPr="007573BF" w:rsidRDefault="00A513FA" w:rsidP="007573BF">
      <w:pPr>
        <w:pStyle w:val="Heading2"/>
        <w:numPr>
          <w:ilvl w:val="1"/>
          <w:numId w:val="7"/>
        </w:numPr>
        <w:spacing w:line="360" w:lineRule="auto"/>
        <w:jc w:val="left"/>
        <w:rPr>
          <w:rFonts w:asciiTheme="minorBidi" w:hAnsiTheme="minorBidi" w:cstheme="minorBidi"/>
          <w:b/>
          <w:bCs/>
          <w:i w:val="0"/>
          <w:iCs/>
          <w:color w:val="auto"/>
          <w:sz w:val="22"/>
          <w:szCs w:val="22"/>
          <w:lang w:val="en-GB"/>
        </w:rPr>
      </w:pPr>
      <w:bookmarkStart w:id="12" w:name="_Toc234121385"/>
      <w:r w:rsidRPr="007573BF">
        <w:rPr>
          <w:rFonts w:asciiTheme="minorBidi" w:hAnsiTheme="minorBidi" w:cstheme="minorBidi"/>
          <w:b/>
          <w:bCs/>
          <w:i w:val="0"/>
          <w:iCs/>
          <w:color w:val="auto"/>
          <w:sz w:val="22"/>
          <w:szCs w:val="22"/>
          <w:lang w:val="en-GB"/>
        </w:rPr>
        <w:lastRenderedPageBreak/>
        <w:t>Critical Evaluation of National and Local Examples</w:t>
      </w:r>
      <w:bookmarkEnd w:id="12"/>
    </w:p>
    <w:p w14:paraId="1F71FB4B" w14:textId="7426192E" w:rsidR="008B1EAC" w:rsidRPr="00F14573" w:rsidRDefault="008B1EAC"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Climate change is seen as a health issue in the UK. According to UKHSA, climate change is increasing extreme weather occurrences, including heatwaves (UKHSA, 2024). The health risks associated with it relate to SDG 3, as the vulnerable groups include older adults, children, chronically ill individuals, and individuals who live in poor-quality housing conditions and have a higher vulnerability to heat, breathing issues, and disruptions of services. Flooding has a negative impact on mental wellbeing. According to Dodd et al. (2024), the populations in the UK that were affected by floods were experiencing distress, fear, and anxiety about future floods.</w:t>
      </w:r>
    </w:p>
    <w:p w14:paraId="72C221E4" w14:textId="77777777" w:rsidR="008B1EAC" w:rsidRPr="00F14573" w:rsidRDefault="008B1EAC" w:rsidP="002749AB">
      <w:pPr>
        <w:spacing w:line="360" w:lineRule="auto"/>
        <w:rPr>
          <w:rFonts w:asciiTheme="minorBidi" w:hAnsiTheme="minorBidi" w:cstheme="minorBidi"/>
          <w:sz w:val="22"/>
          <w:szCs w:val="22"/>
          <w:lang w:val="en-GB"/>
        </w:rPr>
      </w:pPr>
    </w:p>
    <w:p w14:paraId="1A0F76B1" w14:textId="7C978CB4" w:rsidR="008B1EAC" w:rsidRPr="00F14573" w:rsidRDefault="008B1EAC"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NHS Net Zero is important for the whole nation since carbon emissions occur during the provision of care. By 2040, NHS England plans to achieve net-zero emissions in its areas of control and, by 2045, also achieve net-zero emissions in areas that it could influence, such as supply chain and service delivery Greener NHS, 2022). This would help achieve SDG 13 while protecting SDG 3. However, this cannot be achieved owing to the difficulties presented by aging buildings, lack of finances, procurement, and the need for safe treatment.</w:t>
      </w:r>
    </w:p>
    <w:p w14:paraId="5E492364" w14:textId="77777777" w:rsidR="008B1EAC" w:rsidRPr="00F14573" w:rsidRDefault="008B1EAC" w:rsidP="002749AB">
      <w:pPr>
        <w:spacing w:line="360" w:lineRule="auto"/>
        <w:rPr>
          <w:rFonts w:asciiTheme="minorBidi" w:hAnsiTheme="minorBidi" w:cstheme="minorBidi"/>
          <w:sz w:val="22"/>
          <w:szCs w:val="22"/>
          <w:lang w:val="en-GB"/>
        </w:rPr>
      </w:pPr>
    </w:p>
    <w:p w14:paraId="1E6E940F" w14:textId="6D6DC2F6" w:rsidR="00A513FA" w:rsidRPr="00F14573" w:rsidRDefault="006D5D87"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Progress on this front has been uneven owing to the Birmingham Clean Air Zone</w:t>
      </w:r>
      <w:r w:rsidR="008B1EAC" w:rsidRPr="00F14573">
        <w:rPr>
          <w:rFonts w:asciiTheme="minorBidi" w:hAnsiTheme="minorBidi" w:cstheme="minorBidi"/>
          <w:sz w:val="22"/>
          <w:szCs w:val="22"/>
          <w:lang w:val="en-GB"/>
        </w:rPr>
        <w:t>. According to Liu et al. (2023), there has been a reduction in roadside NO2 and NOx emissions; however, there has been no significant reduction in PM2.5 emissions. This limits the benefits of SDG 3 as PM2.5 has strong links with health problems. The policy may be unfair as it imposes costs on low-income earners, taxi drivers, and small firms.</w:t>
      </w:r>
    </w:p>
    <w:p w14:paraId="0AEBDA63" w14:textId="6227FB6C" w:rsidR="00A513FA" w:rsidRPr="00457F76" w:rsidRDefault="00BE5A32" w:rsidP="00457F76">
      <w:pPr>
        <w:pStyle w:val="Heading2"/>
        <w:numPr>
          <w:ilvl w:val="1"/>
          <w:numId w:val="7"/>
        </w:numPr>
        <w:spacing w:line="360" w:lineRule="auto"/>
        <w:jc w:val="left"/>
        <w:rPr>
          <w:rFonts w:asciiTheme="minorBidi" w:hAnsiTheme="minorBidi" w:cstheme="minorBidi"/>
          <w:b/>
          <w:bCs/>
          <w:i w:val="0"/>
          <w:iCs/>
          <w:color w:val="auto"/>
          <w:sz w:val="22"/>
          <w:szCs w:val="22"/>
          <w:lang w:val="en-GB"/>
        </w:rPr>
      </w:pPr>
      <w:bookmarkStart w:id="13" w:name="_Toc234121386"/>
      <w:r w:rsidRPr="00457F76">
        <w:rPr>
          <w:rFonts w:asciiTheme="minorBidi" w:hAnsiTheme="minorBidi" w:cstheme="minorBidi"/>
          <w:b/>
          <w:bCs/>
          <w:i w:val="0"/>
          <w:iCs/>
          <w:color w:val="auto"/>
          <w:sz w:val="22"/>
          <w:szCs w:val="22"/>
          <w:lang w:val="en-GB"/>
        </w:rPr>
        <w:t>Use of Theories and Models</w:t>
      </w:r>
      <w:bookmarkEnd w:id="13"/>
    </w:p>
    <w:p w14:paraId="74ACE7A6" w14:textId="39504F19" w:rsidR="008B1EAC" w:rsidRPr="00F14573" w:rsidRDefault="008B1EAC"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Climate and health issues are interconnected. For example, air pollution is related to transportation, housing, poverty, respiratory diseases, and economic development. One such issue in Birmingham is the Clean Air Zone, which helps in reducing the level of nitrogen dioxide, while having little impact on the reduction of PM2.5; therefore, it requires additional actions regarding public transport, industry, urban design, and human </w:t>
      </w:r>
      <w:r w:rsidR="00845F14" w:rsidRPr="00F14573">
        <w:rPr>
          <w:rFonts w:asciiTheme="minorBidi" w:hAnsiTheme="minorBidi" w:cstheme="minorBidi"/>
          <w:sz w:val="22"/>
          <w:szCs w:val="22"/>
          <w:lang w:val="en-GB"/>
        </w:rPr>
        <w:t>behaviour</w:t>
      </w:r>
      <w:r w:rsidRPr="00F14573">
        <w:rPr>
          <w:rFonts w:asciiTheme="minorBidi" w:hAnsiTheme="minorBidi" w:cstheme="minorBidi"/>
          <w:sz w:val="22"/>
          <w:szCs w:val="22"/>
          <w:lang w:val="en-GB"/>
        </w:rPr>
        <w:t xml:space="preserve"> (South et al., 2025). This example shows the connection between SDG 13 and SDG 3, proving that health effects cannot be achieved without clinical intervention alone.</w:t>
      </w:r>
    </w:p>
    <w:p w14:paraId="75DAB393" w14:textId="660B1118" w:rsidR="00BE5A32" w:rsidRPr="00F14573" w:rsidRDefault="008B1EAC"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The Triple Bottom Line model assesses impacts on people, planet, and economics. The “planet” part is provided by NHS Net Zero and Clean Air Zone, which contribute to the decrease in emissions and air pollution (Tapa et al., 2025). However, the “people” aspect is underdeveloped </w:t>
      </w:r>
      <w:r w:rsidRPr="00F14573">
        <w:rPr>
          <w:rFonts w:asciiTheme="minorBidi" w:hAnsiTheme="minorBidi" w:cstheme="minorBidi"/>
          <w:sz w:val="22"/>
          <w:szCs w:val="22"/>
          <w:lang w:val="en-GB"/>
        </w:rPr>
        <w:lastRenderedPageBreak/>
        <w:t xml:space="preserve">if poor inhabitants or small firms </w:t>
      </w:r>
      <w:proofErr w:type="gramStart"/>
      <w:r w:rsidRPr="00F14573">
        <w:rPr>
          <w:rFonts w:asciiTheme="minorBidi" w:hAnsiTheme="minorBidi" w:cstheme="minorBidi"/>
          <w:sz w:val="22"/>
          <w:szCs w:val="22"/>
          <w:lang w:val="en-GB"/>
        </w:rPr>
        <w:t>have to</w:t>
      </w:r>
      <w:proofErr w:type="gramEnd"/>
      <w:r w:rsidRPr="00F14573">
        <w:rPr>
          <w:rFonts w:asciiTheme="minorBidi" w:hAnsiTheme="minorBidi" w:cstheme="minorBidi"/>
          <w:sz w:val="22"/>
          <w:szCs w:val="22"/>
          <w:lang w:val="en-GB"/>
        </w:rPr>
        <w:t xml:space="preserve"> face the extra expenses. The better environment should not become a cause for social injustice.</w:t>
      </w:r>
    </w:p>
    <w:p w14:paraId="32B77DC4" w14:textId="0FEC7C05" w:rsidR="00BE5A32" w:rsidRPr="00845F14" w:rsidRDefault="00BE5A32" w:rsidP="00845F14">
      <w:pPr>
        <w:pStyle w:val="Heading2"/>
        <w:numPr>
          <w:ilvl w:val="1"/>
          <w:numId w:val="7"/>
        </w:numPr>
        <w:spacing w:line="360" w:lineRule="auto"/>
        <w:jc w:val="left"/>
        <w:rPr>
          <w:rFonts w:asciiTheme="minorBidi" w:hAnsiTheme="minorBidi" w:cstheme="minorBidi"/>
          <w:b/>
          <w:bCs/>
          <w:i w:val="0"/>
          <w:iCs/>
          <w:color w:val="auto"/>
          <w:sz w:val="22"/>
          <w:szCs w:val="22"/>
          <w:lang w:val="en-GB"/>
        </w:rPr>
      </w:pPr>
      <w:bookmarkStart w:id="14" w:name="_Toc234121387"/>
      <w:r w:rsidRPr="00845F14">
        <w:rPr>
          <w:rFonts w:asciiTheme="minorBidi" w:hAnsiTheme="minorBidi" w:cstheme="minorBidi"/>
          <w:b/>
          <w:bCs/>
          <w:i w:val="0"/>
          <w:iCs/>
          <w:color w:val="auto"/>
          <w:sz w:val="22"/>
          <w:szCs w:val="22"/>
          <w:lang w:val="en-GB"/>
        </w:rPr>
        <w:t>Recommendation</w:t>
      </w:r>
      <w:bookmarkEnd w:id="14"/>
      <w:r w:rsidRPr="00845F14">
        <w:rPr>
          <w:rFonts w:asciiTheme="minorBidi" w:hAnsiTheme="minorBidi" w:cstheme="minorBidi"/>
          <w:b/>
          <w:bCs/>
          <w:i w:val="0"/>
          <w:iCs/>
          <w:color w:val="auto"/>
          <w:sz w:val="22"/>
          <w:szCs w:val="22"/>
          <w:lang w:val="en-GB"/>
        </w:rPr>
        <w:t xml:space="preserve"> </w:t>
      </w:r>
    </w:p>
    <w:p w14:paraId="529DEF27" w14:textId="60CA9FBD" w:rsidR="00BE5A32" w:rsidRPr="00F14573" w:rsidRDefault="008B1EAC"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Recommendations should be made about upstream determinants of health. National-level policy would need to link emissions reductions with adaptations like heatwave planning, flood-resistant housing, tree planting and protection in cities, and protection of people who have chronic conditions. Funding of buildings, energy, procurement, and low-carbon care pathways is necessary for NHS Net Zero (Tapa et al., 2025).  Grants, cheap public transport, taxi assistance, and exemptions for vulnerable people should be included in Clean Air Zones. Health impact assessment of local authorities would help determine the impact of benefits on deprived communities (South et al., 2025).  In general, SDG 13 needs to </w:t>
      </w:r>
      <w:proofErr w:type="gramStart"/>
      <w:r w:rsidRPr="00F14573">
        <w:rPr>
          <w:rFonts w:asciiTheme="minorBidi" w:hAnsiTheme="minorBidi" w:cstheme="minorBidi"/>
          <w:sz w:val="22"/>
          <w:szCs w:val="22"/>
          <w:lang w:val="en-GB"/>
        </w:rPr>
        <w:t>be connected with</w:t>
      </w:r>
      <w:proofErr w:type="gramEnd"/>
      <w:r w:rsidRPr="00F14573">
        <w:rPr>
          <w:rFonts w:asciiTheme="minorBidi" w:hAnsiTheme="minorBidi" w:cstheme="minorBidi"/>
          <w:sz w:val="22"/>
          <w:szCs w:val="22"/>
          <w:lang w:val="en-GB"/>
        </w:rPr>
        <w:t xml:space="preserve"> SDG 3 because clean air, housing, and climate resilience are necessary for good health.</w:t>
      </w:r>
    </w:p>
    <w:p w14:paraId="490330FD" w14:textId="6A54C31B" w:rsidR="00B57B11" w:rsidRPr="00845F14" w:rsidRDefault="00B57B11" w:rsidP="002749AB">
      <w:pPr>
        <w:pStyle w:val="Heading1"/>
        <w:numPr>
          <w:ilvl w:val="0"/>
          <w:numId w:val="3"/>
        </w:numPr>
        <w:spacing w:line="360" w:lineRule="auto"/>
        <w:jc w:val="left"/>
        <w:rPr>
          <w:rFonts w:asciiTheme="minorBidi" w:hAnsiTheme="minorBidi" w:cstheme="minorBidi"/>
          <w:color w:val="auto"/>
          <w:sz w:val="22"/>
          <w:szCs w:val="22"/>
          <w:lang w:val="en-GB"/>
        </w:rPr>
      </w:pPr>
      <w:bookmarkStart w:id="15" w:name="_Toc234121388"/>
      <w:r w:rsidRPr="00845F14">
        <w:rPr>
          <w:rFonts w:asciiTheme="minorBidi" w:hAnsiTheme="minorBidi" w:cstheme="minorBidi"/>
          <w:color w:val="auto"/>
          <w:sz w:val="22"/>
          <w:szCs w:val="22"/>
          <w:lang w:val="en-GB"/>
        </w:rPr>
        <w:t>Conclusion</w:t>
      </w:r>
      <w:bookmarkEnd w:id="15"/>
    </w:p>
    <w:p w14:paraId="5143C438" w14:textId="4FB5C776" w:rsidR="00B57B11" w:rsidRPr="00F14573" w:rsidRDefault="00B57B11"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From the above discussion, it is evident that SDG 3 and SDG 13 have a correlation because access to healthcare, social inequality, environment, and climate have an impact on the health and well-being of people. SDG 3 initiatives such as Universal Health Coverage, Core20PLUS5, and NHS Health Check contribute to preventing and promoting health inequalities; however, their effectiveness depends on whether deprived areas can gain access to them. Positive progress has been made regarding SDG 13 initiatives like the Paris Agreement, NHS Net Zero and Birmingham's Clean Air Zone; however, there are challenges in terms of equity.</w:t>
      </w:r>
    </w:p>
    <w:p w14:paraId="54CFB49E" w14:textId="77777777" w:rsidR="00A513FA" w:rsidRPr="00F14573" w:rsidRDefault="00A513FA" w:rsidP="002749AB">
      <w:pPr>
        <w:spacing w:line="360" w:lineRule="auto"/>
        <w:rPr>
          <w:rFonts w:asciiTheme="minorBidi" w:hAnsiTheme="minorBidi" w:cstheme="minorBidi"/>
          <w:sz w:val="22"/>
          <w:szCs w:val="22"/>
          <w:lang w:val="en-GB"/>
        </w:rPr>
      </w:pPr>
    </w:p>
    <w:p w14:paraId="10AB34A0" w14:textId="77777777" w:rsidR="00585B19" w:rsidRPr="00F14573" w:rsidRDefault="00585B19" w:rsidP="002749AB">
      <w:pPr>
        <w:spacing w:line="360" w:lineRule="auto"/>
        <w:rPr>
          <w:rFonts w:asciiTheme="minorBidi" w:hAnsiTheme="minorBidi" w:cstheme="minorBidi"/>
          <w:sz w:val="22"/>
          <w:szCs w:val="22"/>
          <w:lang w:val="en-GB"/>
        </w:rPr>
      </w:pPr>
    </w:p>
    <w:p w14:paraId="344A4C35" w14:textId="77777777" w:rsidR="00585B19" w:rsidRPr="00F14573" w:rsidRDefault="00585B19" w:rsidP="002749AB">
      <w:pPr>
        <w:spacing w:line="360" w:lineRule="auto"/>
        <w:rPr>
          <w:rFonts w:asciiTheme="minorBidi" w:hAnsiTheme="minorBidi" w:cstheme="minorBidi"/>
          <w:sz w:val="22"/>
          <w:szCs w:val="22"/>
          <w:lang w:val="en-GB"/>
        </w:rPr>
      </w:pPr>
    </w:p>
    <w:p w14:paraId="24AD6FD5" w14:textId="77777777" w:rsidR="00585B19" w:rsidRPr="00F14573" w:rsidRDefault="00585B19" w:rsidP="002749AB">
      <w:pPr>
        <w:spacing w:line="360" w:lineRule="auto"/>
        <w:rPr>
          <w:rFonts w:asciiTheme="minorBidi" w:hAnsiTheme="minorBidi" w:cstheme="minorBidi"/>
          <w:sz w:val="22"/>
          <w:szCs w:val="22"/>
          <w:lang w:val="en-GB"/>
        </w:rPr>
      </w:pPr>
    </w:p>
    <w:p w14:paraId="441577CA" w14:textId="77777777" w:rsidR="00585B19" w:rsidRPr="00F14573" w:rsidRDefault="00585B19" w:rsidP="002749AB">
      <w:pPr>
        <w:spacing w:line="360" w:lineRule="auto"/>
        <w:rPr>
          <w:rFonts w:asciiTheme="minorBidi" w:hAnsiTheme="minorBidi" w:cstheme="minorBidi"/>
          <w:sz w:val="22"/>
          <w:szCs w:val="22"/>
          <w:lang w:val="en-GB"/>
        </w:rPr>
      </w:pPr>
    </w:p>
    <w:p w14:paraId="75404333" w14:textId="77777777" w:rsidR="00585B19" w:rsidRPr="00F14573" w:rsidRDefault="00585B19" w:rsidP="002749AB">
      <w:pPr>
        <w:spacing w:line="360" w:lineRule="auto"/>
        <w:rPr>
          <w:rFonts w:asciiTheme="minorBidi" w:hAnsiTheme="minorBidi" w:cstheme="minorBidi"/>
          <w:sz w:val="22"/>
          <w:szCs w:val="22"/>
          <w:lang w:val="en-GB"/>
        </w:rPr>
      </w:pPr>
    </w:p>
    <w:p w14:paraId="7BCD1611" w14:textId="77777777" w:rsidR="00585B19" w:rsidRPr="00F14573" w:rsidRDefault="00585B19" w:rsidP="002749AB">
      <w:pPr>
        <w:spacing w:line="360" w:lineRule="auto"/>
        <w:rPr>
          <w:rFonts w:asciiTheme="minorBidi" w:hAnsiTheme="minorBidi" w:cstheme="minorBidi"/>
          <w:sz w:val="22"/>
          <w:szCs w:val="22"/>
          <w:lang w:val="en-GB"/>
        </w:rPr>
      </w:pPr>
    </w:p>
    <w:p w14:paraId="426C43FD" w14:textId="77777777" w:rsidR="00585B19" w:rsidRPr="00F14573" w:rsidRDefault="00585B19" w:rsidP="002749AB">
      <w:pPr>
        <w:spacing w:line="360" w:lineRule="auto"/>
        <w:rPr>
          <w:rFonts w:asciiTheme="minorBidi" w:hAnsiTheme="minorBidi" w:cstheme="minorBidi"/>
          <w:sz w:val="22"/>
          <w:szCs w:val="22"/>
          <w:lang w:val="en-GB"/>
        </w:rPr>
      </w:pPr>
    </w:p>
    <w:p w14:paraId="15353E3F" w14:textId="77777777" w:rsidR="00585B19" w:rsidRPr="00F14573" w:rsidRDefault="00585B19" w:rsidP="002749AB">
      <w:pPr>
        <w:spacing w:line="360" w:lineRule="auto"/>
        <w:rPr>
          <w:rFonts w:asciiTheme="minorBidi" w:hAnsiTheme="minorBidi" w:cstheme="minorBidi"/>
          <w:sz w:val="22"/>
          <w:szCs w:val="22"/>
          <w:lang w:val="en-GB"/>
        </w:rPr>
      </w:pPr>
    </w:p>
    <w:p w14:paraId="74B250B4" w14:textId="77777777" w:rsidR="00585B19" w:rsidRPr="00F14573" w:rsidRDefault="00585B19" w:rsidP="002749AB">
      <w:pPr>
        <w:spacing w:line="360" w:lineRule="auto"/>
        <w:rPr>
          <w:rFonts w:asciiTheme="minorBidi" w:hAnsiTheme="minorBidi" w:cstheme="minorBidi"/>
          <w:sz w:val="22"/>
          <w:szCs w:val="22"/>
          <w:lang w:val="en-GB"/>
        </w:rPr>
      </w:pPr>
    </w:p>
    <w:p w14:paraId="594EA4F7" w14:textId="77777777" w:rsidR="00585B19" w:rsidRPr="00F14573" w:rsidRDefault="00585B19" w:rsidP="002749AB">
      <w:pPr>
        <w:spacing w:line="360" w:lineRule="auto"/>
        <w:rPr>
          <w:rFonts w:asciiTheme="minorBidi" w:hAnsiTheme="minorBidi" w:cstheme="minorBidi"/>
          <w:sz w:val="22"/>
          <w:szCs w:val="22"/>
          <w:lang w:val="en-GB"/>
        </w:rPr>
      </w:pPr>
    </w:p>
    <w:p w14:paraId="3358E83F" w14:textId="77777777" w:rsidR="00585B19" w:rsidRPr="00F14573" w:rsidRDefault="00585B19" w:rsidP="002749AB">
      <w:pPr>
        <w:spacing w:line="360" w:lineRule="auto"/>
        <w:rPr>
          <w:rFonts w:asciiTheme="minorBidi" w:hAnsiTheme="minorBidi" w:cstheme="minorBidi"/>
          <w:sz w:val="22"/>
          <w:szCs w:val="22"/>
          <w:lang w:val="en-GB"/>
        </w:rPr>
      </w:pPr>
    </w:p>
    <w:p w14:paraId="5B41906E" w14:textId="7C2EE10F" w:rsidR="00585B19" w:rsidRPr="003A0B8B" w:rsidRDefault="00585B19" w:rsidP="002749AB">
      <w:pPr>
        <w:pStyle w:val="Heading1"/>
        <w:spacing w:line="360" w:lineRule="auto"/>
        <w:jc w:val="left"/>
        <w:rPr>
          <w:rFonts w:asciiTheme="minorBidi" w:hAnsiTheme="minorBidi" w:cstheme="minorBidi"/>
          <w:color w:val="auto"/>
          <w:sz w:val="22"/>
          <w:szCs w:val="22"/>
          <w:lang w:val="en-GB"/>
        </w:rPr>
      </w:pPr>
      <w:bookmarkStart w:id="16" w:name="_Toc234121389"/>
      <w:r w:rsidRPr="003A0B8B">
        <w:rPr>
          <w:rFonts w:asciiTheme="minorBidi" w:hAnsiTheme="minorBidi" w:cstheme="minorBidi"/>
          <w:color w:val="auto"/>
          <w:sz w:val="22"/>
          <w:szCs w:val="22"/>
          <w:lang w:val="en-GB"/>
        </w:rPr>
        <w:lastRenderedPageBreak/>
        <w:t>References</w:t>
      </w:r>
      <w:bookmarkEnd w:id="16"/>
    </w:p>
    <w:p w14:paraId="2B4C53C3" w14:textId="77777777" w:rsidR="00585B19" w:rsidRPr="00F14573" w:rsidRDefault="00585B19" w:rsidP="002749AB">
      <w:pPr>
        <w:spacing w:line="360" w:lineRule="auto"/>
        <w:rPr>
          <w:rFonts w:asciiTheme="minorBidi" w:hAnsiTheme="minorBidi" w:cstheme="minorBidi"/>
          <w:sz w:val="22"/>
          <w:szCs w:val="22"/>
          <w:lang w:val="en-GB"/>
        </w:rPr>
      </w:pPr>
    </w:p>
    <w:p w14:paraId="2A363C01" w14:textId="77777777" w:rsidR="00585B19" w:rsidRPr="00F14573" w:rsidRDefault="00585B19"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Alyafei, A. and Easton-Carr, R., 2024. The health belief model of </w:t>
      </w:r>
      <w:proofErr w:type="spellStart"/>
      <w:r w:rsidRPr="00F14573">
        <w:rPr>
          <w:rFonts w:asciiTheme="minorBidi" w:hAnsiTheme="minorBidi" w:cstheme="minorBidi"/>
          <w:sz w:val="22"/>
          <w:szCs w:val="22"/>
          <w:lang w:val="en-GB"/>
        </w:rPr>
        <w:t>behavior</w:t>
      </w:r>
      <w:proofErr w:type="spellEnd"/>
      <w:r w:rsidRPr="00F14573">
        <w:rPr>
          <w:rFonts w:asciiTheme="minorBidi" w:hAnsiTheme="minorBidi" w:cstheme="minorBidi"/>
          <w:sz w:val="22"/>
          <w:szCs w:val="22"/>
          <w:lang w:val="en-GB"/>
        </w:rPr>
        <w:t xml:space="preserve"> change. </w:t>
      </w:r>
      <w:proofErr w:type="spellStart"/>
      <w:r w:rsidRPr="00F14573">
        <w:rPr>
          <w:rFonts w:asciiTheme="minorBidi" w:hAnsiTheme="minorBidi" w:cstheme="minorBidi"/>
          <w:i/>
          <w:iCs/>
          <w:sz w:val="22"/>
          <w:szCs w:val="22"/>
          <w:lang w:val="en-GB"/>
        </w:rPr>
        <w:t>StatPearls</w:t>
      </w:r>
      <w:proofErr w:type="spellEnd"/>
      <w:r w:rsidRPr="00F14573">
        <w:rPr>
          <w:rFonts w:asciiTheme="minorBidi" w:hAnsiTheme="minorBidi" w:cstheme="minorBidi"/>
          <w:sz w:val="22"/>
          <w:szCs w:val="22"/>
          <w:lang w:val="en-GB"/>
        </w:rPr>
        <w:t>.</w:t>
      </w:r>
    </w:p>
    <w:p w14:paraId="7DA8B5DF" w14:textId="08A6CC21" w:rsidR="00585B19" w:rsidRPr="00F14573" w:rsidRDefault="00585B19"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Brymer, E. and Lacaze, A.M., 2022. An overview of </w:t>
      </w:r>
      <w:r w:rsidR="008B1EAC" w:rsidRPr="00F14573">
        <w:rPr>
          <w:rFonts w:asciiTheme="minorBidi" w:hAnsiTheme="minorBidi" w:cstheme="minorBidi"/>
          <w:sz w:val="22"/>
          <w:szCs w:val="22"/>
          <w:lang w:val="en-GB"/>
        </w:rPr>
        <w:t>Sustainable Development Goal</w:t>
      </w:r>
      <w:r w:rsidRPr="00F14573">
        <w:rPr>
          <w:rFonts w:asciiTheme="minorBidi" w:hAnsiTheme="minorBidi" w:cstheme="minorBidi"/>
          <w:sz w:val="22"/>
          <w:szCs w:val="22"/>
          <w:lang w:val="en-GB"/>
        </w:rPr>
        <w:t xml:space="preserve"> 3. </w:t>
      </w:r>
      <w:r w:rsidRPr="00F14573">
        <w:rPr>
          <w:rFonts w:asciiTheme="minorBidi" w:hAnsiTheme="minorBidi" w:cstheme="minorBidi"/>
          <w:i/>
          <w:iCs/>
          <w:sz w:val="22"/>
          <w:szCs w:val="22"/>
          <w:lang w:val="en-GB"/>
        </w:rPr>
        <w:t>The Routledge handbook of sport and sustainable development</w:t>
      </w:r>
      <w:r w:rsidRPr="00F14573">
        <w:rPr>
          <w:rFonts w:asciiTheme="minorBidi" w:hAnsiTheme="minorBidi" w:cstheme="minorBidi"/>
          <w:sz w:val="22"/>
          <w:szCs w:val="22"/>
          <w:lang w:val="en-GB"/>
        </w:rPr>
        <w:t>, pp.69-81.</w:t>
      </w:r>
    </w:p>
    <w:p w14:paraId="4C561F1A"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Chelak, K. and Chakole, S. (2023) “The role of social determinants of health in promoting health equality: a narrative review,” </w:t>
      </w:r>
      <w:proofErr w:type="spellStart"/>
      <w:r w:rsidRPr="00F14573">
        <w:rPr>
          <w:rFonts w:asciiTheme="minorBidi" w:hAnsiTheme="minorBidi" w:cstheme="minorBidi"/>
          <w:i/>
          <w:iCs/>
          <w:sz w:val="22"/>
          <w:szCs w:val="22"/>
          <w:lang w:val="en-GB"/>
        </w:rPr>
        <w:t>Cureus</w:t>
      </w:r>
      <w:proofErr w:type="spellEnd"/>
      <w:r w:rsidRPr="00F14573">
        <w:rPr>
          <w:rFonts w:asciiTheme="minorBidi" w:hAnsiTheme="minorBidi" w:cstheme="minorBidi"/>
          <w:sz w:val="22"/>
          <w:szCs w:val="22"/>
          <w:lang w:val="en-GB"/>
        </w:rPr>
        <w:t>, 15(1). Available at: https://doi.org/10.7759/cureus.33425.</w:t>
      </w:r>
    </w:p>
    <w:p w14:paraId="1EF40249"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Dodd, S. </w:t>
      </w:r>
      <w:r w:rsidRPr="00F14573">
        <w:rPr>
          <w:rFonts w:asciiTheme="minorBidi" w:hAnsiTheme="minorBidi" w:cstheme="minorBidi"/>
          <w:i/>
          <w:iCs/>
          <w:sz w:val="22"/>
          <w:szCs w:val="22"/>
          <w:lang w:val="en-GB"/>
        </w:rPr>
        <w:t>et al.</w:t>
      </w:r>
      <w:r w:rsidRPr="00F14573">
        <w:rPr>
          <w:rFonts w:asciiTheme="minorBidi" w:hAnsiTheme="minorBidi" w:cstheme="minorBidi"/>
          <w:sz w:val="22"/>
          <w:szCs w:val="22"/>
          <w:lang w:val="en-GB"/>
        </w:rPr>
        <w:t xml:space="preserve"> (2024) “Health Impacts of Climate Change in the UK: A Qualitative Synthesis Detailing the Conjuncture of Social Structure, Extreme Weather, and Mental Health,” </w:t>
      </w:r>
      <w:r w:rsidRPr="00F14573">
        <w:rPr>
          <w:rFonts w:asciiTheme="minorBidi" w:hAnsiTheme="minorBidi" w:cstheme="minorBidi"/>
          <w:i/>
          <w:iCs/>
          <w:sz w:val="22"/>
          <w:szCs w:val="22"/>
          <w:lang w:val="en-GB"/>
        </w:rPr>
        <w:t>SSM - Qualitative Research in Health</w:t>
      </w:r>
      <w:r w:rsidRPr="00F14573">
        <w:rPr>
          <w:rFonts w:asciiTheme="minorBidi" w:hAnsiTheme="minorBidi" w:cstheme="minorBidi"/>
          <w:sz w:val="22"/>
          <w:szCs w:val="22"/>
          <w:lang w:val="en-GB"/>
        </w:rPr>
        <w:t>, 6(45), pp. 100475–100475. Available at: https://doi.org/10.1016/j.ssmqr.2024.100475.</w:t>
      </w:r>
    </w:p>
    <w:p w14:paraId="12087C32"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England, N. (2024) </w:t>
      </w:r>
      <w:r w:rsidRPr="00F14573">
        <w:rPr>
          <w:rFonts w:asciiTheme="minorBidi" w:hAnsiTheme="minorBidi" w:cstheme="minorBidi"/>
          <w:i/>
          <w:iCs/>
          <w:sz w:val="22"/>
          <w:szCs w:val="22"/>
          <w:lang w:val="en-GB"/>
        </w:rPr>
        <w:t>NHS England » Core20PLUS5 (adults) – an approach to reducing healthcare inequalities</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England.nhs.uk</w:t>
      </w:r>
      <w:r w:rsidRPr="00F14573">
        <w:rPr>
          <w:rFonts w:asciiTheme="minorBidi" w:hAnsiTheme="minorBidi" w:cstheme="minorBidi"/>
          <w:sz w:val="22"/>
          <w:szCs w:val="22"/>
          <w:lang w:val="en-GB"/>
        </w:rPr>
        <w:t>. Available at: https://www.england.nhs.uk/about/equality/equality-hub/national-healthcare-inequalities-improvement-programme/core20plus5/?utm_source=chatgpt.com.</w:t>
      </w:r>
    </w:p>
    <w:p w14:paraId="6A913D30" w14:textId="4FB24576" w:rsidR="00585B19" w:rsidRPr="00F14573" w:rsidRDefault="00585B19"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Filho, W.L., Wall, T., Salvia, A.L., Dinis, M.A.P. and Mifsud, M., 2023. The central role of climate action in achieving the United Nations' Sustainable Development Goals. </w:t>
      </w:r>
      <w:r w:rsidRPr="00F14573">
        <w:rPr>
          <w:rFonts w:asciiTheme="minorBidi" w:hAnsiTheme="minorBidi" w:cstheme="minorBidi"/>
          <w:i/>
          <w:iCs/>
          <w:sz w:val="22"/>
          <w:szCs w:val="22"/>
          <w:lang w:val="en-GB"/>
        </w:rPr>
        <w:t xml:space="preserve">Scientific </w:t>
      </w:r>
      <w:r w:rsidR="008B1EAC" w:rsidRPr="00F14573">
        <w:rPr>
          <w:rFonts w:asciiTheme="minorBidi" w:hAnsiTheme="minorBidi" w:cstheme="minorBidi"/>
          <w:i/>
          <w:iCs/>
          <w:sz w:val="22"/>
          <w:szCs w:val="22"/>
          <w:lang w:val="en-GB"/>
        </w:rPr>
        <w:t>Reports</w:t>
      </w:r>
      <w:r w:rsidRPr="00F14573">
        <w:rPr>
          <w:rFonts w:asciiTheme="minorBidi" w:hAnsiTheme="minorBidi" w:cstheme="minorBidi"/>
          <w:sz w:val="22"/>
          <w:szCs w:val="22"/>
          <w:lang w:val="en-GB"/>
        </w:rPr>
        <w:t>, </w:t>
      </w:r>
      <w:r w:rsidRPr="00F14573">
        <w:rPr>
          <w:rFonts w:asciiTheme="minorBidi" w:hAnsiTheme="minorBidi" w:cstheme="minorBidi"/>
          <w:i/>
          <w:iCs/>
          <w:sz w:val="22"/>
          <w:szCs w:val="22"/>
          <w:lang w:val="en-GB"/>
        </w:rPr>
        <w:t>13</w:t>
      </w:r>
      <w:r w:rsidRPr="00F14573">
        <w:rPr>
          <w:rFonts w:asciiTheme="minorBidi" w:hAnsiTheme="minorBidi" w:cstheme="minorBidi"/>
          <w:sz w:val="22"/>
          <w:szCs w:val="22"/>
          <w:lang w:val="en-GB"/>
        </w:rPr>
        <w:t>(1), p.20582.</w:t>
      </w:r>
    </w:p>
    <w:p w14:paraId="60E54F06"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Greener NHS (2022) </w:t>
      </w:r>
      <w:r w:rsidRPr="00F14573">
        <w:rPr>
          <w:rFonts w:asciiTheme="minorBidi" w:hAnsiTheme="minorBidi" w:cstheme="minorBidi"/>
          <w:i/>
          <w:iCs/>
          <w:sz w:val="22"/>
          <w:szCs w:val="22"/>
          <w:lang w:val="en-GB"/>
        </w:rPr>
        <w:t>Greener NHS » Delivering a net zero NHS</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England.nhs.uk</w:t>
      </w:r>
      <w:r w:rsidRPr="00F14573">
        <w:rPr>
          <w:rFonts w:asciiTheme="minorBidi" w:hAnsiTheme="minorBidi" w:cstheme="minorBidi"/>
          <w:sz w:val="22"/>
          <w:szCs w:val="22"/>
          <w:lang w:val="en-GB"/>
        </w:rPr>
        <w:t>. Available at: https://www.england.nhs.uk/greenernhs/a-net-zero-nhs/?utm_source=chatgpt.com.</w:t>
      </w:r>
    </w:p>
    <w:p w14:paraId="58158B4B"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Kickbusch, I. and Liu, A. (2022) “Global Health Diplomacy—reconstructing Power and Governance,” </w:t>
      </w:r>
      <w:r w:rsidRPr="00F14573">
        <w:rPr>
          <w:rFonts w:asciiTheme="minorBidi" w:hAnsiTheme="minorBidi" w:cstheme="minorBidi"/>
          <w:i/>
          <w:iCs/>
          <w:sz w:val="22"/>
          <w:szCs w:val="22"/>
          <w:lang w:val="en-GB"/>
        </w:rPr>
        <w:t>The Lancet</w:t>
      </w:r>
      <w:r w:rsidRPr="00F14573">
        <w:rPr>
          <w:rFonts w:asciiTheme="minorBidi" w:hAnsiTheme="minorBidi" w:cstheme="minorBidi"/>
          <w:sz w:val="22"/>
          <w:szCs w:val="22"/>
          <w:lang w:val="en-GB"/>
        </w:rPr>
        <w:t>, 399(10341). Available at: https://doi.org/10.1016/s0140-6736(22)00583-9.</w:t>
      </w:r>
    </w:p>
    <w:p w14:paraId="4D8DAE96"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Liu, B. </w:t>
      </w:r>
      <w:r w:rsidRPr="00F14573">
        <w:rPr>
          <w:rFonts w:asciiTheme="minorBidi" w:hAnsiTheme="minorBidi" w:cstheme="minorBidi"/>
          <w:i/>
          <w:iCs/>
          <w:sz w:val="22"/>
          <w:szCs w:val="22"/>
          <w:lang w:val="en-GB"/>
        </w:rPr>
        <w:t>et al.</w:t>
      </w:r>
      <w:r w:rsidRPr="00F14573">
        <w:rPr>
          <w:rFonts w:asciiTheme="minorBidi" w:hAnsiTheme="minorBidi" w:cstheme="minorBidi"/>
          <w:sz w:val="22"/>
          <w:szCs w:val="22"/>
          <w:lang w:val="en-GB"/>
        </w:rPr>
        <w:t xml:space="preserve"> (2023) “Assessing the Impacts of Birmingham’s Clean Air Zone on Air Quality: Estimates from a Machine Learning and Synthetic Control Approach,” </w:t>
      </w:r>
      <w:r w:rsidRPr="00F14573">
        <w:rPr>
          <w:rFonts w:asciiTheme="minorBidi" w:hAnsiTheme="minorBidi" w:cstheme="minorBidi"/>
          <w:i/>
          <w:iCs/>
          <w:sz w:val="22"/>
          <w:szCs w:val="22"/>
          <w:lang w:val="en-GB"/>
        </w:rPr>
        <w:t>Environmental and Resource Economics</w:t>
      </w:r>
      <w:r w:rsidRPr="00F14573">
        <w:rPr>
          <w:rFonts w:asciiTheme="minorBidi" w:hAnsiTheme="minorBidi" w:cstheme="minorBidi"/>
          <w:sz w:val="22"/>
          <w:szCs w:val="22"/>
          <w:lang w:val="en-GB"/>
        </w:rPr>
        <w:t>, 86(77). Available at: https://doi.org/10.1007/s10640-023-00794-2.</w:t>
      </w:r>
    </w:p>
    <w:p w14:paraId="4F6F9160"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Martin (2023a) </w:t>
      </w:r>
      <w:r w:rsidRPr="00F14573">
        <w:rPr>
          <w:rFonts w:asciiTheme="minorBidi" w:hAnsiTheme="minorBidi" w:cstheme="minorBidi"/>
          <w:i/>
          <w:iCs/>
          <w:sz w:val="22"/>
          <w:szCs w:val="22"/>
          <w:lang w:val="en-GB"/>
        </w:rPr>
        <w:t>Climate Change - United Nations Sustainable Development</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United Nations Sustainable Development</w:t>
      </w:r>
      <w:r w:rsidRPr="00F14573">
        <w:rPr>
          <w:rFonts w:asciiTheme="minorBidi" w:hAnsiTheme="minorBidi" w:cstheme="minorBidi"/>
          <w:sz w:val="22"/>
          <w:szCs w:val="22"/>
          <w:lang w:val="en-GB"/>
        </w:rPr>
        <w:t>. Available at: https://www.un.org/sustainabledevelopment/climate-change/?utm_source=chatgpt.com.</w:t>
      </w:r>
    </w:p>
    <w:p w14:paraId="0628E466"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lastRenderedPageBreak/>
        <w:t xml:space="preserve">Martin (2023b) </w:t>
      </w:r>
      <w:r w:rsidRPr="00F14573">
        <w:rPr>
          <w:rFonts w:asciiTheme="minorBidi" w:hAnsiTheme="minorBidi" w:cstheme="minorBidi"/>
          <w:i/>
          <w:iCs/>
          <w:sz w:val="22"/>
          <w:szCs w:val="22"/>
          <w:lang w:val="en-GB"/>
        </w:rPr>
        <w:t>Health - United Nations Sustainable Development</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United Nations Sustainable Development</w:t>
      </w:r>
      <w:r w:rsidRPr="00F14573">
        <w:rPr>
          <w:rFonts w:asciiTheme="minorBidi" w:hAnsiTheme="minorBidi" w:cstheme="minorBidi"/>
          <w:sz w:val="22"/>
          <w:szCs w:val="22"/>
          <w:lang w:val="en-GB"/>
        </w:rPr>
        <w:t>. Available at: https://www.un.org/sustainabledevelopment/health/?utm_source=chatgpt.com.</w:t>
      </w:r>
    </w:p>
    <w:p w14:paraId="69CECC55" w14:textId="77777777" w:rsidR="00585B19" w:rsidRPr="00F14573" w:rsidRDefault="00585B19"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Norris, K.L., Melton, M., Lopez, K., Rotellini, D. and Valentino, L.A., 2025. From Vision to Action: National Bleeding Disorders Foundation’s Roadmap for Achieving Health Equity, Diversity, and Inclusion. </w:t>
      </w:r>
      <w:r w:rsidRPr="00F14573">
        <w:rPr>
          <w:rFonts w:asciiTheme="minorBidi" w:hAnsiTheme="minorBidi" w:cstheme="minorBidi"/>
          <w:i/>
          <w:iCs/>
          <w:sz w:val="22"/>
          <w:szCs w:val="22"/>
          <w:lang w:val="en-GB"/>
        </w:rPr>
        <w:t>Health Equity</w:t>
      </w:r>
      <w:r w:rsidRPr="00F14573">
        <w:rPr>
          <w:rFonts w:asciiTheme="minorBidi" w:hAnsiTheme="minorBidi" w:cstheme="minorBidi"/>
          <w:sz w:val="22"/>
          <w:szCs w:val="22"/>
          <w:lang w:val="en-GB"/>
        </w:rPr>
        <w:t>, </w:t>
      </w:r>
      <w:r w:rsidRPr="00F14573">
        <w:rPr>
          <w:rFonts w:asciiTheme="minorBidi" w:hAnsiTheme="minorBidi" w:cstheme="minorBidi"/>
          <w:i/>
          <w:iCs/>
          <w:sz w:val="22"/>
          <w:szCs w:val="22"/>
          <w:lang w:val="en-GB"/>
        </w:rPr>
        <w:t>9</w:t>
      </w:r>
      <w:r w:rsidRPr="00F14573">
        <w:rPr>
          <w:rFonts w:asciiTheme="minorBidi" w:hAnsiTheme="minorBidi" w:cstheme="minorBidi"/>
          <w:sz w:val="22"/>
          <w:szCs w:val="22"/>
          <w:lang w:val="en-GB"/>
        </w:rPr>
        <w:t>(1), pp.heq-2024.</w:t>
      </w:r>
    </w:p>
    <w:p w14:paraId="3D81CA52" w14:textId="77777777" w:rsidR="00585B19" w:rsidRPr="00F14573" w:rsidRDefault="00585B19"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Rezaei, N. ed., 2024. </w:t>
      </w:r>
      <w:r w:rsidRPr="00F14573">
        <w:rPr>
          <w:rFonts w:asciiTheme="minorBidi" w:hAnsiTheme="minorBidi" w:cstheme="minorBidi"/>
          <w:i/>
          <w:iCs/>
          <w:sz w:val="22"/>
          <w:szCs w:val="22"/>
          <w:lang w:val="en-GB"/>
        </w:rPr>
        <w:t>Integrated science for sustainable development goal 3: empowering global wellness initiatives</w:t>
      </w:r>
      <w:r w:rsidRPr="00F14573">
        <w:rPr>
          <w:rFonts w:asciiTheme="minorBidi" w:hAnsiTheme="minorBidi" w:cstheme="minorBidi"/>
          <w:sz w:val="22"/>
          <w:szCs w:val="22"/>
          <w:lang w:val="en-GB"/>
        </w:rPr>
        <w:t> (Vol. 25). Springer Nature.</w:t>
      </w:r>
    </w:p>
    <w:p w14:paraId="373B85C7" w14:textId="1DD50B42" w:rsidR="00585B19" w:rsidRPr="00F14573" w:rsidRDefault="00585B19"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South, D.W. and Alpay, S., 2025. </w:t>
      </w:r>
      <w:proofErr w:type="spellStart"/>
      <w:r w:rsidRPr="00F14573">
        <w:rPr>
          <w:rFonts w:asciiTheme="minorBidi" w:hAnsiTheme="minorBidi" w:cstheme="minorBidi"/>
          <w:sz w:val="22"/>
          <w:szCs w:val="22"/>
          <w:lang w:val="en-GB"/>
        </w:rPr>
        <w:t>Analyzing</w:t>
      </w:r>
      <w:proofErr w:type="spellEnd"/>
      <w:r w:rsidRPr="00F14573">
        <w:rPr>
          <w:rFonts w:asciiTheme="minorBidi" w:hAnsiTheme="minorBidi" w:cstheme="minorBidi"/>
          <w:sz w:val="22"/>
          <w:szCs w:val="22"/>
          <w:lang w:val="en-GB"/>
        </w:rPr>
        <w:t xml:space="preserve"> global progress on United Nations </w:t>
      </w:r>
      <w:r w:rsidR="008B1EAC" w:rsidRPr="00F14573">
        <w:rPr>
          <w:rFonts w:asciiTheme="minorBidi" w:hAnsiTheme="minorBidi" w:cstheme="minorBidi"/>
          <w:sz w:val="22"/>
          <w:szCs w:val="22"/>
          <w:lang w:val="en-GB"/>
        </w:rPr>
        <w:t>Sustainable Development Goals</w:t>
      </w:r>
      <w:r w:rsidRPr="00F14573">
        <w:rPr>
          <w:rFonts w:asciiTheme="minorBidi" w:hAnsiTheme="minorBidi" w:cstheme="minorBidi"/>
          <w:sz w:val="22"/>
          <w:szCs w:val="22"/>
          <w:lang w:val="en-GB"/>
        </w:rPr>
        <w:t xml:space="preserve"> 7 and 13—clean energy and climate action. </w:t>
      </w:r>
      <w:r w:rsidRPr="00F14573">
        <w:rPr>
          <w:rFonts w:asciiTheme="minorBidi" w:hAnsiTheme="minorBidi" w:cstheme="minorBidi"/>
          <w:i/>
          <w:iCs/>
          <w:sz w:val="22"/>
          <w:szCs w:val="22"/>
          <w:lang w:val="en-GB"/>
        </w:rPr>
        <w:t>Climate and Energy</w:t>
      </w:r>
      <w:r w:rsidRPr="00F14573">
        <w:rPr>
          <w:rFonts w:asciiTheme="minorBidi" w:hAnsiTheme="minorBidi" w:cstheme="minorBidi"/>
          <w:sz w:val="22"/>
          <w:szCs w:val="22"/>
          <w:lang w:val="en-GB"/>
        </w:rPr>
        <w:t>, </w:t>
      </w:r>
      <w:r w:rsidRPr="00F14573">
        <w:rPr>
          <w:rFonts w:asciiTheme="minorBidi" w:hAnsiTheme="minorBidi" w:cstheme="minorBidi"/>
          <w:i/>
          <w:iCs/>
          <w:sz w:val="22"/>
          <w:szCs w:val="22"/>
          <w:lang w:val="en-GB"/>
        </w:rPr>
        <w:t>41</w:t>
      </w:r>
      <w:r w:rsidRPr="00F14573">
        <w:rPr>
          <w:rFonts w:asciiTheme="minorBidi" w:hAnsiTheme="minorBidi" w:cstheme="minorBidi"/>
          <w:sz w:val="22"/>
          <w:szCs w:val="22"/>
          <w:lang w:val="en-GB"/>
        </w:rPr>
        <w:t>(9), pp.23-32.</w:t>
      </w:r>
    </w:p>
    <w:p w14:paraId="018802E8" w14:textId="3E344714" w:rsidR="00585B19" w:rsidRPr="00F14573" w:rsidRDefault="00585B19"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Tapa, I.G.F.S., Ramadhan, S., Arafat and Sitio, N.M., 2025, November. </w:t>
      </w:r>
      <w:r w:rsidR="008B1EAC" w:rsidRPr="00F14573">
        <w:rPr>
          <w:rFonts w:asciiTheme="minorBidi" w:hAnsiTheme="minorBidi" w:cstheme="minorBidi"/>
          <w:sz w:val="22"/>
          <w:szCs w:val="22"/>
          <w:lang w:val="en-GB"/>
        </w:rPr>
        <w:t>Community-based</w:t>
      </w:r>
      <w:r w:rsidRPr="00F14573">
        <w:rPr>
          <w:rFonts w:asciiTheme="minorBidi" w:hAnsiTheme="minorBidi" w:cstheme="minorBidi"/>
          <w:sz w:val="22"/>
          <w:szCs w:val="22"/>
          <w:lang w:val="en-GB"/>
        </w:rPr>
        <w:t xml:space="preserve"> Pyrolysis Technology for Plastic-to-Fuel Innovation in East Java: Integrating the Triple Bottom Line and Business Model Canvas for Climate Resilience and SDG Achievement. In </w:t>
      </w:r>
      <w:r w:rsidRPr="00F14573">
        <w:rPr>
          <w:rFonts w:asciiTheme="minorBidi" w:hAnsiTheme="minorBidi" w:cstheme="minorBidi"/>
          <w:i/>
          <w:iCs/>
          <w:sz w:val="22"/>
          <w:szCs w:val="22"/>
          <w:lang w:val="en-GB"/>
        </w:rPr>
        <w:t>IOP Conference Series: Earth and Environmental Science</w:t>
      </w:r>
      <w:r w:rsidRPr="00F14573">
        <w:rPr>
          <w:rFonts w:asciiTheme="minorBidi" w:hAnsiTheme="minorBidi" w:cstheme="minorBidi"/>
          <w:sz w:val="22"/>
          <w:szCs w:val="22"/>
          <w:lang w:val="en-GB"/>
        </w:rPr>
        <w:t> (Vol. 1563, No. 1, p. 012012). IOP Publishing.</w:t>
      </w:r>
    </w:p>
    <w:p w14:paraId="59E42910"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UK Health Security Agency (2024) </w:t>
      </w:r>
      <w:r w:rsidRPr="00F14573">
        <w:rPr>
          <w:rFonts w:asciiTheme="minorBidi" w:hAnsiTheme="minorBidi" w:cstheme="minorBidi"/>
          <w:i/>
          <w:iCs/>
          <w:sz w:val="22"/>
          <w:szCs w:val="22"/>
          <w:lang w:val="en-GB"/>
        </w:rPr>
        <w:t>Health Effects of Climate Change (HECC) report</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GOV.UK</w:t>
      </w:r>
      <w:r w:rsidRPr="00F14573">
        <w:rPr>
          <w:rFonts w:asciiTheme="minorBidi" w:hAnsiTheme="minorBidi" w:cstheme="minorBidi"/>
          <w:sz w:val="22"/>
          <w:szCs w:val="22"/>
          <w:lang w:val="en-GB"/>
        </w:rPr>
        <w:t>. Available at: https://www.gov.uk/guidance/health-effects-of-climate-change-hecc-report?utm_source=chatgpt.com.</w:t>
      </w:r>
    </w:p>
    <w:p w14:paraId="21084027" w14:textId="69DD2135"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United </w:t>
      </w:r>
      <w:r w:rsidR="008B1EAC" w:rsidRPr="00F14573">
        <w:rPr>
          <w:rFonts w:asciiTheme="minorBidi" w:hAnsiTheme="minorBidi" w:cstheme="minorBidi"/>
          <w:sz w:val="22"/>
          <w:szCs w:val="22"/>
          <w:lang w:val="en-GB"/>
        </w:rPr>
        <w:t>Nations</w:t>
      </w:r>
      <w:r w:rsidRPr="00F14573">
        <w:rPr>
          <w:rFonts w:asciiTheme="minorBidi" w:hAnsiTheme="minorBidi" w:cstheme="minorBidi"/>
          <w:sz w:val="22"/>
          <w:szCs w:val="22"/>
          <w:lang w:val="en-GB"/>
        </w:rPr>
        <w:t xml:space="preserve"> (2022) </w:t>
      </w:r>
      <w:r w:rsidRPr="00F14573">
        <w:rPr>
          <w:rFonts w:asciiTheme="minorBidi" w:hAnsiTheme="minorBidi" w:cstheme="minorBidi"/>
          <w:i/>
          <w:iCs/>
          <w:sz w:val="22"/>
          <w:szCs w:val="22"/>
          <w:lang w:val="en-GB"/>
        </w:rPr>
        <w:t>Goal 3 | Department of Economic and Social Affairs</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Un.org</w:t>
      </w:r>
      <w:r w:rsidRPr="00F14573">
        <w:rPr>
          <w:rFonts w:asciiTheme="minorBidi" w:hAnsiTheme="minorBidi" w:cstheme="minorBidi"/>
          <w:sz w:val="22"/>
          <w:szCs w:val="22"/>
          <w:lang w:val="en-GB"/>
        </w:rPr>
        <w:t>. Available at: https://sdgs.un.org/goals/goal3?utm_source=chatgpt.com.</w:t>
      </w:r>
    </w:p>
    <w:p w14:paraId="5491E857"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United Nations (2025) </w:t>
      </w:r>
      <w:r w:rsidRPr="00F14573">
        <w:rPr>
          <w:rFonts w:asciiTheme="minorBidi" w:hAnsiTheme="minorBidi" w:cstheme="minorBidi"/>
          <w:i/>
          <w:iCs/>
          <w:sz w:val="22"/>
          <w:szCs w:val="22"/>
          <w:lang w:val="en-GB"/>
        </w:rPr>
        <w:t>— SDG Indicators</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Un.org</w:t>
      </w:r>
      <w:r w:rsidRPr="00F14573">
        <w:rPr>
          <w:rFonts w:asciiTheme="minorBidi" w:hAnsiTheme="minorBidi" w:cstheme="minorBidi"/>
          <w:sz w:val="22"/>
          <w:szCs w:val="22"/>
          <w:lang w:val="en-GB"/>
        </w:rPr>
        <w:t>. Available at: https://unstats.un.org/sdgs/report/2025/Goal-03/?utm_source=chatgpt.com.</w:t>
      </w:r>
    </w:p>
    <w:p w14:paraId="7C8B3914"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World Bank (2025) </w:t>
      </w:r>
      <w:r w:rsidRPr="00F14573">
        <w:rPr>
          <w:rFonts w:asciiTheme="minorBidi" w:hAnsiTheme="minorBidi" w:cstheme="minorBidi"/>
          <w:i/>
          <w:iCs/>
          <w:sz w:val="22"/>
          <w:szCs w:val="22"/>
          <w:lang w:val="en-GB"/>
        </w:rPr>
        <w:t>Climate Change | World Bank Group</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Worldbank.org</w:t>
      </w:r>
      <w:r w:rsidRPr="00F14573">
        <w:rPr>
          <w:rFonts w:asciiTheme="minorBidi" w:hAnsiTheme="minorBidi" w:cstheme="minorBidi"/>
          <w:sz w:val="22"/>
          <w:szCs w:val="22"/>
          <w:lang w:val="en-GB"/>
        </w:rPr>
        <w:t>. Available at: https://www.worldbank.org/ext/en/topic/climate-change.</w:t>
      </w:r>
    </w:p>
    <w:p w14:paraId="0419AE8D"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World Bank (2025) </w:t>
      </w:r>
      <w:r w:rsidRPr="00F14573">
        <w:rPr>
          <w:rFonts w:asciiTheme="minorBidi" w:hAnsiTheme="minorBidi" w:cstheme="minorBidi"/>
          <w:i/>
          <w:iCs/>
          <w:sz w:val="22"/>
          <w:szCs w:val="22"/>
          <w:lang w:val="en-GB"/>
        </w:rPr>
        <w:t>Universal Health Coverage | World Bank Group</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Worldbank.org</w:t>
      </w:r>
      <w:r w:rsidRPr="00F14573">
        <w:rPr>
          <w:rFonts w:asciiTheme="minorBidi" w:hAnsiTheme="minorBidi" w:cstheme="minorBidi"/>
          <w:sz w:val="22"/>
          <w:szCs w:val="22"/>
          <w:lang w:val="en-GB"/>
        </w:rPr>
        <w:t>. Available at: https://www.worldbank.org/ext/en/topic/health/universal-health-coverage?utm_source=chatgpt.com.</w:t>
      </w:r>
    </w:p>
    <w:p w14:paraId="684A1B7B"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World Health Organization (2023) </w:t>
      </w:r>
      <w:r w:rsidRPr="00F14573">
        <w:rPr>
          <w:rFonts w:asciiTheme="minorBidi" w:hAnsiTheme="minorBidi" w:cstheme="minorBidi"/>
          <w:i/>
          <w:iCs/>
          <w:sz w:val="22"/>
          <w:szCs w:val="22"/>
          <w:lang w:val="en-GB"/>
        </w:rPr>
        <w:t>Climate change</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Who.int</w:t>
      </w:r>
      <w:r w:rsidRPr="00F14573">
        <w:rPr>
          <w:rFonts w:asciiTheme="minorBidi" w:hAnsiTheme="minorBidi" w:cstheme="minorBidi"/>
          <w:sz w:val="22"/>
          <w:szCs w:val="22"/>
          <w:lang w:val="en-GB"/>
        </w:rPr>
        <w:t>. World Health Organization: WHO. Available at: https://www.who.int/news-room/fact-sheets/detail/climate-change-and-health?utm_source=chatgpt.com.</w:t>
      </w:r>
    </w:p>
    <w:p w14:paraId="7E0D29BA"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lastRenderedPageBreak/>
        <w:t xml:space="preserve">World Health Organization and The World Bank (2023) </w:t>
      </w:r>
      <w:r w:rsidRPr="00F14573">
        <w:rPr>
          <w:rFonts w:asciiTheme="minorBidi" w:hAnsiTheme="minorBidi" w:cstheme="minorBidi"/>
          <w:i/>
          <w:iCs/>
          <w:sz w:val="22"/>
          <w:szCs w:val="22"/>
          <w:lang w:val="en-GB"/>
        </w:rPr>
        <w:t>Tracking universal health coverage</w:t>
      </w:r>
      <w:r w:rsidRPr="00F14573">
        <w:rPr>
          <w:rFonts w:asciiTheme="minorBidi" w:hAnsiTheme="minorBidi" w:cstheme="minorBidi"/>
          <w:sz w:val="22"/>
          <w:szCs w:val="22"/>
          <w:lang w:val="en-GB"/>
        </w:rPr>
        <w:t>. World Health Organization.</w:t>
      </w:r>
    </w:p>
    <w:p w14:paraId="2CC1FDC4" w14:textId="77777777" w:rsidR="00585B19" w:rsidRPr="00F14573" w:rsidRDefault="00585B19" w:rsidP="002749AB">
      <w:pPr>
        <w:spacing w:line="360" w:lineRule="auto"/>
        <w:rPr>
          <w:rFonts w:asciiTheme="minorBidi" w:hAnsiTheme="minorBidi" w:cstheme="minorBidi"/>
          <w:sz w:val="22"/>
          <w:szCs w:val="22"/>
          <w:lang w:val="en-GB"/>
        </w:rPr>
      </w:pPr>
    </w:p>
    <w:sectPr w:rsidR="00585B19" w:rsidRPr="00F1457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C4702" w14:textId="77777777" w:rsidR="00E63713" w:rsidRDefault="00E63713" w:rsidP="00AC1605">
      <w:r>
        <w:separator/>
      </w:r>
    </w:p>
  </w:endnote>
  <w:endnote w:type="continuationSeparator" w:id="0">
    <w:p w14:paraId="04943C96" w14:textId="77777777" w:rsidR="00E63713" w:rsidRDefault="00E63713" w:rsidP="00AC1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5284612"/>
      <w:docPartObj>
        <w:docPartGallery w:val="Page Numbers (Bottom of Page)"/>
        <w:docPartUnique/>
      </w:docPartObj>
    </w:sdtPr>
    <w:sdtContent>
      <w:p w14:paraId="27D0D3D5" w14:textId="51502093" w:rsidR="00AC1605" w:rsidRDefault="00AC1605">
        <w:pPr>
          <w:pStyle w:val="Footer"/>
          <w:jc w:val="center"/>
        </w:pPr>
        <w:r>
          <w:fldChar w:fldCharType="begin"/>
        </w:r>
        <w:r>
          <w:instrText>PAGE   \* MERGEFORMAT</w:instrText>
        </w:r>
        <w:r>
          <w:fldChar w:fldCharType="separate"/>
        </w:r>
        <w:r>
          <w:rPr>
            <w:lang w:val="de-DE"/>
          </w:rPr>
          <w:t>2</w:t>
        </w:r>
        <w:r>
          <w:fldChar w:fldCharType="end"/>
        </w:r>
      </w:p>
    </w:sdtContent>
  </w:sdt>
  <w:p w14:paraId="52528CCD" w14:textId="77777777" w:rsidR="00AC1605" w:rsidRDefault="00AC1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94DBA" w14:textId="77777777" w:rsidR="00E63713" w:rsidRDefault="00E63713" w:rsidP="00AC1605">
      <w:r>
        <w:separator/>
      </w:r>
    </w:p>
  </w:footnote>
  <w:footnote w:type="continuationSeparator" w:id="0">
    <w:p w14:paraId="70DC463E" w14:textId="77777777" w:rsidR="00E63713" w:rsidRDefault="00E63713" w:rsidP="00AC16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262B50"/>
    <w:multiLevelType w:val="multilevel"/>
    <w:tmpl w:val="D020E9F8"/>
    <w:lvl w:ilvl="0">
      <w:start w:val="1"/>
      <w:numFmt w:val="decimal"/>
      <w:lvlText w:val="%1."/>
      <w:lvlJc w:val="left"/>
      <w:pPr>
        <w:ind w:left="567" w:hanging="567"/>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 w15:restartNumberingAfterBreak="0">
    <w:nsid w:val="35A23AFE"/>
    <w:multiLevelType w:val="multilevel"/>
    <w:tmpl w:val="9440E4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FB353BD"/>
    <w:multiLevelType w:val="hybridMultilevel"/>
    <w:tmpl w:val="661CC7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0C13996"/>
    <w:multiLevelType w:val="multilevel"/>
    <w:tmpl w:val="935CC20A"/>
    <w:lvl w:ilvl="0">
      <w:start w:val="1"/>
      <w:numFmt w:val="decimal"/>
      <w:lvlText w:val="%1."/>
      <w:lvlJc w:val="left"/>
      <w:pPr>
        <w:ind w:left="567" w:hanging="567"/>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7106AF0"/>
    <w:multiLevelType w:val="hybridMultilevel"/>
    <w:tmpl w:val="B1520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347727">
    <w:abstractNumId w:val="4"/>
  </w:num>
  <w:num w:numId="2" w16cid:durableId="950740152">
    <w:abstractNumId w:val="2"/>
  </w:num>
  <w:num w:numId="3" w16cid:durableId="1527644380">
    <w:abstractNumId w:val="3"/>
  </w:num>
  <w:num w:numId="4" w16cid:durableId="6444319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2970205">
    <w:abstractNumId w:val="1"/>
  </w:num>
  <w:num w:numId="6" w16cid:durableId="1916935892">
    <w:abstractNumId w:val="3"/>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7" w16cid:durableId="1340616938">
    <w:abstractNumId w:val="3"/>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b/>
          <w:bCs/>
          <w:color w:val="auto"/>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45"/>
    <w:rsid w:val="00000F6C"/>
    <w:rsid w:val="00011E7C"/>
    <w:rsid w:val="000864A3"/>
    <w:rsid w:val="000E7BD5"/>
    <w:rsid w:val="001109CF"/>
    <w:rsid w:val="001E3021"/>
    <w:rsid w:val="002445DF"/>
    <w:rsid w:val="002749AB"/>
    <w:rsid w:val="002A7EF4"/>
    <w:rsid w:val="00313E3C"/>
    <w:rsid w:val="0039742E"/>
    <w:rsid w:val="003A0B8B"/>
    <w:rsid w:val="003C37B2"/>
    <w:rsid w:val="004115E6"/>
    <w:rsid w:val="00457F76"/>
    <w:rsid w:val="004A6644"/>
    <w:rsid w:val="004A7C9C"/>
    <w:rsid w:val="005604FC"/>
    <w:rsid w:val="00566A26"/>
    <w:rsid w:val="00585B19"/>
    <w:rsid w:val="005B367E"/>
    <w:rsid w:val="006956FE"/>
    <w:rsid w:val="006D5D87"/>
    <w:rsid w:val="00731F8E"/>
    <w:rsid w:val="007573BF"/>
    <w:rsid w:val="00773276"/>
    <w:rsid w:val="007D554C"/>
    <w:rsid w:val="00804CF3"/>
    <w:rsid w:val="00810FCC"/>
    <w:rsid w:val="008164E9"/>
    <w:rsid w:val="00823B90"/>
    <w:rsid w:val="00845F14"/>
    <w:rsid w:val="00851471"/>
    <w:rsid w:val="0087662E"/>
    <w:rsid w:val="00885B83"/>
    <w:rsid w:val="008A4574"/>
    <w:rsid w:val="008B1EAC"/>
    <w:rsid w:val="008C2772"/>
    <w:rsid w:val="008D6437"/>
    <w:rsid w:val="00931987"/>
    <w:rsid w:val="00940F13"/>
    <w:rsid w:val="00981A45"/>
    <w:rsid w:val="00983EAC"/>
    <w:rsid w:val="009D42A8"/>
    <w:rsid w:val="00A12BC7"/>
    <w:rsid w:val="00A513FA"/>
    <w:rsid w:val="00AC1605"/>
    <w:rsid w:val="00B57B11"/>
    <w:rsid w:val="00B6371A"/>
    <w:rsid w:val="00BE5A32"/>
    <w:rsid w:val="00C14B3A"/>
    <w:rsid w:val="00C41BF8"/>
    <w:rsid w:val="00C45431"/>
    <w:rsid w:val="00CA512C"/>
    <w:rsid w:val="00CF3982"/>
    <w:rsid w:val="00D574CC"/>
    <w:rsid w:val="00D824F3"/>
    <w:rsid w:val="00DC2B5E"/>
    <w:rsid w:val="00DC2DE5"/>
    <w:rsid w:val="00E1181C"/>
    <w:rsid w:val="00E17426"/>
    <w:rsid w:val="00E36499"/>
    <w:rsid w:val="00E63713"/>
    <w:rsid w:val="00EB05C3"/>
    <w:rsid w:val="00EC11BE"/>
    <w:rsid w:val="00F14573"/>
    <w:rsid w:val="00F73093"/>
    <w:rsid w:val="00FE3F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C6000"/>
  <w15:chartTrackingRefBased/>
  <w15:docId w15:val="{DF2C9322-2862-48A1-80B9-F4AE369C9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54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51471"/>
    <w:pPr>
      <w:keepNext/>
      <w:keepLines/>
      <w:spacing w:before="240" w:line="480" w:lineRule="auto"/>
      <w:jc w:val="both"/>
      <w:outlineLvl w:val="0"/>
    </w:pPr>
    <w:rPr>
      <w:rFonts w:eastAsiaTheme="majorEastAsia" w:cstheme="majorBidi"/>
      <w:b/>
      <w:color w:val="2F5496" w:themeColor="accent1" w:themeShade="BF"/>
      <w:kern w:val="2"/>
      <w:szCs w:val="32"/>
      <w14:ligatures w14:val="standardContextual"/>
    </w:rPr>
  </w:style>
  <w:style w:type="paragraph" w:styleId="Heading2">
    <w:name w:val="heading 2"/>
    <w:basedOn w:val="Normal"/>
    <w:next w:val="Normal"/>
    <w:link w:val="Heading2Char"/>
    <w:uiPriority w:val="9"/>
    <w:unhideWhenUsed/>
    <w:qFormat/>
    <w:rsid w:val="00C14B3A"/>
    <w:pPr>
      <w:keepNext/>
      <w:keepLines/>
      <w:spacing w:before="160" w:after="80"/>
      <w:jc w:val="both"/>
      <w:outlineLvl w:val="1"/>
    </w:pPr>
    <w:rPr>
      <w:rFonts w:eastAsiaTheme="majorEastAsia" w:cstheme="majorBidi"/>
      <w:i/>
      <w:color w:val="2F5496" w:themeColor="accent1" w:themeShade="BF"/>
      <w:kern w:val="2"/>
      <w:szCs w:val="32"/>
      <w14:ligatures w14:val="standardContextual"/>
    </w:rPr>
  </w:style>
  <w:style w:type="paragraph" w:styleId="Heading3">
    <w:name w:val="heading 3"/>
    <w:basedOn w:val="Normal"/>
    <w:next w:val="Normal"/>
    <w:link w:val="Heading3Char"/>
    <w:uiPriority w:val="9"/>
    <w:semiHidden/>
    <w:unhideWhenUsed/>
    <w:qFormat/>
    <w:rsid w:val="00981A45"/>
    <w:pPr>
      <w:keepNext/>
      <w:keepLines/>
      <w:spacing w:before="160" w:after="80"/>
      <w:jc w:val="both"/>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81A45"/>
    <w:pPr>
      <w:keepNext/>
      <w:keepLines/>
      <w:spacing w:before="80" w:after="40"/>
      <w:jc w:val="both"/>
      <w:outlineLvl w:val="3"/>
    </w:pPr>
    <w:rPr>
      <w:rFonts w:asciiTheme="minorHAnsi" w:eastAsiaTheme="majorEastAsia" w:hAnsiTheme="minorHAnsi"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81A45"/>
    <w:pPr>
      <w:keepNext/>
      <w:keepLines/>
      <w:spacing w:before="80" w:after="40"/>
      <w:jc w:val="both"/>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81A45"/>
    <w:pPr>
      <w:keepNext/>
      <w:keepLines/>
      <w:spacing w:before="40"/>
      <w:jc w:val="both"/>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81A45"/>
    <w:pPr>
      <w:keepNext/>
      <w:keepLines/>
      <w:spacing w:before="40"/>
      <w:jc w:val="both"/>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81A45"/>
    <w:pPr>
      <w:keepNext/>
      <w:keepLines/>
      <w:jc w:val="both"/>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81A45"/>
    <w:pPr>
      <w:keepNext/>
      <w:keepLines/>
      <w:jc w:val="both"/>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471"/>
    <w:rPr>
      <w:rFonts w:ascii="Times New Roman" w:eastAsiaTheme="majorEastAsia" w:hAnsi="Times New Roman" w:cstheme="majorBidi"/>
      <w:b/>
      <w:color w:val="2F5496" w:themeColor="accent1" w:themeShade="BF"/>
      <w:szCs w:val="32"/>
    </w:rPr>
  </w:style>
  <w:style w:type="character" w:customStyle="1" w:styleId="Heading2Char">
    <w:name w:val="Heading 2 Char"/>
    <w:basedOn w:val="DefaultParagraphFont"/>
    <w:link w:val="Heading2"/>
    <w:uiPriority w:val="9"/>
    <w:rsid w:val="00C14B3A"/>
    <w:rPr>
      <w:rFonts w:ascii="Times New Roman" w:eastAsiaTheme="majorEastAsia" w:hAnsi="Times New Roman" w:cstheme="majorBidi"/>
      <w:i/>
      <w:color w:val="2F5496" w:themeColor="accent1" w:themeShade="BF"/>
      <w:szCs w:val="32"/>
    </w:rPr>
  </w:style>
  <w:style w:type="character" w:customStyle="1" w:styleId="Heading3Char">
    <w:name w:val="Heading 3 Char"/>
    <w:basedOn w:val="DefaultParagraphFont"/>
    <w:link w:val="Heading3"/>
    <w:uiPriority w:val="9"/>
    <w:semiHidden/>
    <w:rsid w:val="00981A4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1A4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1A4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1A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A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A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A45"/>
    <w:rPr>
      <w:rFonts w:eastAsiaTheme="majorEastAsia" w:cstheme="majorBidi"/>
      <w:color w:val="272727" w:themeColor="text1" w:themeTint="D8"/>
    </w:rPr>
  </w:style>
  <w:style w:type="paragraph" w:styleId="Title">
    <w:name w:val="Title"/>
    <w:basedOn w:val="Normal"/>
    <w:next w:val="Normal"/>
    <w:link w:val="TitleChar"/>
    <w:uiPriority w:val="10"/>
    <w:qFormat/>
    <w:rsid w:val="00981A45"/>
    <w:pPr>
      <w:spacing w:after="80"/>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81A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A45"/>
    <w:pPr>
      <w:numPr>
        <w:ilvl w:val="1"/>
      </w:numPr>
      <w:spacing w:after="160"/>
      <w:jc w:val="both"/>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81A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A45"/>
    <w:pPr>
      <w:spacing w:before="160" w:after="160"/>
      <w:jc w:val="center"/>
    </w:pPr>
    <w:rPr>
      <w:rFonts w:eastAsia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981A45"/>
    <w:rPr>
      <w:rFonts w:ascii="Times New Roman" w:hAnsi="Times New Roman"/>
      <w:i/>
      <w:iCs/>
      <w:color w:val="404040" w:themeColor="text1" w:themeTint="BF"/>
    </w:rPr>
  </w:style>
  <w:style w:type="paragraph" w:styleId="ListParagraph">
    <w:name w:val="List Paragraph"/>
    <w:basedOn w:val="Normal"/>
    <w:uiPriority w:val="34"/>
    <w:qFormat/>
    <w:rsid w:val="00981A45"/>
    <w:pPr>
      <w:spacing w:after="160"/>
      <w:ind w:left="720"/>
      <w:contextualSpacing/>
      <w:jc w:val="both"/>
    </w:pPr>
    <w:rPr>
      <w:rFonts w:eastAsiaTheme="minorHAnsi" w:cstheme="minorBidi"/>
      <w:kern w:val="2"/>
      <w14:ligatures w14:val="standardContextual"/>
    </w:rPr>
  </w:style>
  <w:style w:type="character" w:styleId="IntenseEmphasis">
    <w:name w:val="Intense Emphasis"/>
    <w:basedOn w:val="DefaultParagraphFont"/>
    <w:uiPriority w:val="21"/>
    <w:qFormat/>
    <w:rsid w:val="00981A45"/>
    <w:rPr>
      <w:i/>
      <w:iCs/>
      <w:color w:val="2F5496" w:themeColor="accent1" w:themeShade="BF"/>
    </w:rPr>
  </w:style>
  <w:style w:type="paragraph" w:styleId="IntenseQuote">
    <w:name w:val="Intense Quote"/>
    <w:basedOn w:val="Normal"/>
    <w:next w:val="Normal"/>
    <w:link w:val="IntenseQuoteChar"/>
    <w:uiPriority w:val="30"/>
    <w:qFormat/>
    <w:rsid w:val="00981A45"/>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981A45"/>
    <w:rPr>
      <w:rFonts w:ascii="Times New Roman" w:hAnsi="Times New Roman"/>
      <w:i/>
      <w:iCs/>
      <w:color w:val="2F5496" w:themeColor="accent1" w:themeShade="BF"/>
    </w:rPr>
  </w:style>
  <w:style w:type="character" w:styleId="IntenseReference">
    <w:name w:val="Intense Reference"/>
    <w:basedOn w:val="DefaultParagraphFont"/>
    <w:uiPriority w:val="32"/>
    <w:qFormat/>
    <w:rsid w:val="00981A45"/>
    <w:rPr>
      <w:b/>
      <w:bCs/>
      <w:smallCaps/>
      <w:color w:val="2F5496" w:themeColor="accent1" w:themeShade="BF"/>
      <w:spacing w:val="5"/>
    </w:rPr>
  </w:style>
  <w:style w:type="paragraph" w:styleId="TOCHeading">
    <w:name w:val="TOC Heading"/>
    <w:basedOn w:val="Heading1"/>
    <w:next w:val="Normal"/>
    <w:uiPriority w:val="39"/>
    <w:unhideWhenUsed/>
    <w:qFormat/>
    <w:rsid w:val="00585B19"/>
    <w:pPr>
      <w:spacing w:line="259" w:lineRule="auto"/>
      <w:jc w:val="left"/>
      <w:outlineLvl w:val="9"/>
    </w:pPr>
    <w:rPr>
      <w:rFonts w:asciiTheme="majorHAnsi" w:hAnsiTheme="majorHAnsi"/>
      <w:b w:val="0"/>
      <w:kern w:val="0"/>
      <w:sz w:val="32"/>
      <w14:ligatures w14:val="none"/>
    </w:rPr>
  </w:style>
  <w:style w:type="paragraph" w:styleId="TOC1">
    <w:name w:val="toc 1"/>
    <w:basedOn w:val="Normal"/>
    <w:next w:val="Normal"/>
    <w:autoRedefine/>
    <w:uiPriority w:val="39"/>
    <w:unhideWhenUsed/>
    <w:rsid w:val="00585B19"/>
    <w:pPr>
      <w:spacing w:after="100"/>
    </w:pPr>
  </w:style>
  <w:style w:type="paragraph" w:styleId="TOC2">
    <w:name w:val="toc 2"/>
    <w:basedOn w:val="Normal"/>
    <w:next w:val="Normal"/>
    <w:autoRedefine/>
    <w:uiPriority w:val="39"/>
    <w:unhideWhenUsed/>
    <w:rsid w:val="00585B19"/>
    <w:pPr>
      <w:spacing w:after="100"/>
      <w:ind w:left="240"/>
    </w:pPr>
  </w:style>
  <w:style w:type="character" w:styleId="Hyperlink">
    <w:name w:val="Hyperlink"/>
    <w:basedOn w:val="DefaultParagraphFont"/>
    <w:uiPriority w:val="99"/>
    <w:unhideWhenUsed/>
    <w:rsid w:val="00585B19"/>
    <w:rPr>
      <w:color w:val="0563C1" w:themeColor="hyperlink"/>
      <w:u w:val="single"/>
    </w:rPr>
  </w:style>
  <w:style w:type="paragraph" w:styleId="Header">
    <w:name w:val="header"/>
    <w:basedOn w:val="Normal"/>
    <w:link w:val="HeaderChar"/>
    <w:uiPriority w:val="99"/>
    <w:unhideWhenUsed/>
    <w:rsid w:val="00AC1605"/>
    <w:pPr>
      <w:tabs>
        <w:tab w:val="center" w:pos="4536"/>
        <w:tab w:val="right" w:pos="9072"/>
      </w:tabs>
    </w:pPr>
  </w:style>
  <w:style w:type="character" w:customStyle="1" w:styleId="HeaderChar">
    <w:name w:val="Header Char"/>
    <w:basedOn w:val="DefaultParagraphFont"/>
    <w:link w:val="Header"/>
    <w:uiPriority w:val="99"/>
    <w:rsid w:val="00AC1605"/>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AC1605"/>
    <w:pPr>
      <w:tabs>
        <w:tab w:val="center" w:pos="4536"/>
        <w:tab w:val="right" w:pos="9072"/>
      </w:tabs>
    </w:pPr>
  </w:style>
  <w:style w:type="character" w:customStyle="1" w:styleId="FooterChar">
    <w:name w:val="Footer Char"/>
    <w:basedOn w:val="DefaultParagraphFont"/>
    <w:link w:val="Footer"/>
    <w:uiPriority w:val="99"/>
    <w:rsid w:val="00AC1605"/>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641FE-8776-416D-B3F8-B6C1ABC2F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2584</Words>
  <Characters>16286</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Patrisha Devollaj</dc:creator>
  <cp:keywords/>
  <dc:description/>
  <cp:revision>52</cp:revision>
  <dcterms:created xsi:type="dcterms:W3CDTF">2026-07-04T12:10:00Z</dcterms:created>
  <dcterms:modified xsi:type="dcterms:W3CDTF">2026-07-09T08:29:00Z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a6290b16-46c3-4b83-9239-ee62bb40b534</vt:lpwstr>
  </property>
</Properties>
</file>