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1803CF51"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4D01C8" w14:textId="749914A4" w:rsidR="00F14BE3" w:rsidRDefault="00973781">
            <w:pPr>
              <w:pStyle w:val="Body"/>
            </w:pPr>
            <w:r>
              <w:rPr>
                <w:rFonts w:ascii="Trebuchet MS" w:hAnsi="Trebuchet MS"/>
                <w:lang w:val="en-US"/>
              </w:rPr>
              <w:t xml:space="preserve"> </w:t>
            </w:r>
            <w:r w:rsidR="00904944">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A3B69" w14:textId="0EE0CB47" w:rsidR="00F14BE3" w:rsidRDefault="00904944">
            <w:pPr>
              <w:pStyle w:val="Body"/>
            </w:pPr>
            <w:r>
              <w:rPr>
                <w:rFonts w:ascii="Trebuchet MS" w:hAnsi="Trebuchet MS"/>
                <w:lang w:val="en-US"/>
              </w:rPr>
              <w:t>9</w:t>
            </w:r>
            <w:r w:rsidR="00973781">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5F83E" w14:textId="60E308EE" w:rsidR="00F14BE3" w:rsidRDefault="00904944">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A15F34" w14:textId="00DA7DC3" w:rsidR="00F14BE3" w:rsidRDefault="00904944">
            <w:r>
              <w:t>5</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3152" w14:textId="59175983" w:rsidR="00F14BE3" w:rsidRDefault="00904944">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6F221" w14:textId="6FD1CEDB" w:rsidR="00F14BE3" w:rsidRDefault="00904944">
            <w:r>
              <w:t>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9F93" w14:textId="5EF98BD0" w:rsidR="00F14BE3" w:rsidRDefault="00904944">
            <w:r>
              <w:t>9</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05C85" w14:textId="4E6AB17B" w:rsidR="00F14BE3" w:rsidRDefault="00973781">
            <w:pPr>
              <w:pStyle w:val="Body"/>
            </w:pPr>
            <w:r>
              <w:rPr>
                <w:rFonts w:ascii="Trebuchet MS" w:hAnsi="Trebuchet MS"/>
                <w:lang w:val="en-US"/>
              </w:rPr>
              <w:t xml:space="preserve"> </w:t>
            </w:r>
            <w:r w:rsidR="00904944">
              <w:rPr>
                <w:rFonts w:ascii="Trebuchet MS" w:hAnsi="Trebuchet MS"/>
                <w:lang w:val="en-US"/>
              </w:rPr>
              <w:t>QUARTERMIANE</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D1C13" w14:textId="703B6A5E" w:rsidR="00F14BE3" w:rsidRDefault="00973781">
            <w:pPr>
              <w:pStyle w:val="Body"/>
            </w:pPr>
            <w:r>
              <w:rPr>
                <w:rFonts w:ascii="Trebuchet MS" w:hAnsi="Trebuchet MS"/>
                <w:lang w:val="en-US"/>
              </w:rPr>
              <w:t xml:space="preserve"> </w:t>
            </w:r>
            <w:r w:rsidR="00904944">
              <w:rPr>
                <w:rFonts w:ascii="Trebuchet MS" w:hAnsi="Trebuchet MS"/>
                <w:lang w:val="en-US"/>
              </w:rPr>
              <w:t>REA</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0D051" w14:textId="4C6C1AF8" w:rsidR="00F14BE3" w:rsidRDefault="001911BB">
            <w:r>
              <w:t>4273</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82AD59A"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 xml:space="preserve">This unit focuses on the impact of effective workforce planning in considering the development of diverse talent pools and how to contract and onboard the workforce. It also includes analysis of the potential cost to the </w:t>
      </w:r>
      <w:proofErr w:type="spellStart"/>
      <w:r>
        <w:rPr>
          <w:rFonts w:ascii="Trebuchet MS" w:hAnsi="Trebuchet MS"/>
        </w:rPr>
        <w:t>organisation</w:t>
      </w:r>
      <w:proofErr w:type="spellEnd"/>
      <w:r>
        <w:rPr>
          <w:rFonts w:ascii="Trebuchet MS" w:hAnsi="Trebuchet MS"/>
        </w:rPr>
        <w:t xml:space="preserve">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381A6EE2"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Workforce planning is a core business process which aligns changing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w:t>
      </w:r>
      <w:proofErr w:type="gramStart"/>
      <w:r>
        <w:rPr>
          <w:rFonts w:ascii="Trebuchet MS" w:hAnsi="Trebuchet MS"/>
          <w:color w:val="004147"/>
          <w:u w:color="004147"/>
          <w:lang w:val="en-US"/>
        </w:rPr>
        <w:t>needs</w:t>
      </w:r>
      <w:proofErr w:type="gramEnd"/>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with people strategy. It can be the most effective activity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doesn’t need to be complicated and can be adjusted to suit the size and maturity of </w:t>
      </w:r>
      <w:proofErr w:type="gramStart"/>
      <w:r>
        <w:rPr>
          <w:rFonts w:ascii="Trebuchet MS" w:hAnsi="Trebuchet MS"/>
          <w:color w:val="004147"/>
          <w:u w:color="004147"/>
          <w:lang w:val="en-US"/>
        </w:rPr>
        <w:t>any</w:t>
      </w:r>
      <w:proofErr w:type="gramEnd"/>
    </w:p>
    <w:p w14:paraId="00F61576" w14:textId="77777777" w:rsidR="00F14BE3" w:rsidRDefault="00973781">
      <w:pPr>
        <w:pStyle w:val="Body"/>
        <w:spacing w:line="276" w:lineRule="auto"/>
        <w:rPr>
          <w:rFonts w:ascii="Trebuchet MS" w:eastAsia="Trebuchet MS" w:hAnsi="Trebuchet MS" w:cs="Trebuchet MS"/>
          <w:color w:val="004147"/>
          <w:u w:color="004147"/>
        </w:rPr>
      </w:pP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w:t>
      </w:r>
      <w:proofErr w:type="gramStart"/>
      <w:r>
        <w:rPr>
          <w:rFonts w:ascii="Trebuchet MS" w:hAnsi="Trebuchet MS"/>
          <w:color w:val="004147"/>
          <w:u w:color="004147"/>
          <w:lang w:val="en-US"/>
        </w:rPr>
        <w:t>focus</w:t>
      </w:r>
      <w:proofErr w:type="gramEnd"/>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on a range of challenges and issues, and prepare for initiatives to support longer </w:t>
      </w:r>
      <w:proofErr w:type="gramStart"/>
      <w:r>
        <w:rPr>
          <w:rFonts w:ascii="Trebuchet MS" w:hAnsi="Trebuchet MS"/>
          <w:color w:val="004147"/>
          <w:u w:color="004147"/>
          <w:lang w:val="en-US"/>
        </w:rPr>
        <w:t>term</w:t>
      </w:r>
      <w:proofErr w:type="gramEnd"/>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E939AA">
      <w:pPr>
        <w:pStyle w:val="Body"/>
        <w:rPr>
          <w:rStyle w:val="Hyperlink0"/>
        </w:rPr>
      </w:pPr>
      <w:hyperlink r:id="rId11" w:history="1">
        <w:r w:rsidR="00973781">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the appropriate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E939AA">
      <w:pPr>
        <w:pStyle w:val="Body"/>
        <w:rPr>
          <w:rStyle w:val="Hyperlink0"/>
        </w:rPr>
      </w:pPr>
      <w:hyperlink r:id="rId12" w:history="1">
        <w:r w:rsidR="00973781">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1A6B972"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 xml:space="preserve">Reading the CIPD Insight, Fact </w:t>
      </w:r>
      <w:proofErr w:type="gramStart"/>
      <w:r>
        <w:rPr>
          <w:rStyle w:val="ui-provider"/>
          <w:rFonts w:ascii="Trebuchet MS" w:hAnsi="Trebuchet MS"/>
        </w:rPr>
        <w:t>Sheets</w:t>
      </w:r>
      <w:proofErr w:type="gramEnd"/>
      <w:r>
        <w:rPr>
          <w:rStyle w:val="ui-provider"/>
          <w:rFonts w:ascii="Trebuchet MS" w:hAnsi="Trebuchet MS"/>
        </w:rPr>
        <w:t xml:space="preserve">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proofErr w:type="spellStart"/>
      <w:r>
        <w:rPr>
          <w:rFonts w:ascii="Trebuchet MS" w:hAnsi="Trebuchet MS"/>
          <w:lang w:val="en-US"/>
        </w:rPr>
        <w:t>ParcelCare</w:t>
      </w:r>
      <w:proofErr w:type="spellEnd"/>
      <w:r>
        <w:rPr>
          <w:rFonts w:ascii="Trebuchet MS" w:hAnsi="Trebuchet MS"/>
          <w:lang w:val="en-US"/>
        </w:rPr>
        <w:t xml:space="preserve"> is a long-established national parcel and package delivery service. </w:t>
      </w:r>
      <w:proofErr w:type="spellStart"/>
      <w:r>
        <w:rPr>
          <w:rFonts w:ascii="Trebuchet MS" w:hAnsi="Trebuchet MS"/>
          <w:lang w:val="en-US"/>
        </w:rPr>
        <w:t>ParcelCare</w:t>
      </w:r>
      <w:proofErr w:type="spellEnd"/>
      <w:r>
        <w:rPr>
          <w:rFonts w:ascii="Trebuchet MS" w:hAnsi="Trebuchet MS"/>
          <w:lang w:val="en-US"/>
        </w:rPr>
        <w:t xml:space="preserve"> is now finding it difficult to attract, recruit and retain staff throughout the </w:t>
      </w:r>
      <w:proofErr w:type="spellStart"/>
      <w:r>
        <w:rPr>
          <w:rFonts w:ascii="Trebuchet MS" w:hAnsi="Trebuchet MS"/>
          <w:lang w:val="en-US"/>
        </w:rPr>
        <w:t>organisation</w:t>
      </w:r>
      <w:proofErr w:type="spellEnd"/>
      <w:r>
        <w:rPr>
          <w:rFonts w:ascii="Trebuchet MS" w:hAnsi="Trebuchet MS"/>
          <w:lang w:val="en-US"/>
        </w:rPr>
        <w:t>. You have just started in your new role of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w:t>
      </w:r>
      <w:proofErr w:type="spellStart"/>
      <w:r>
        <w:rPr>
          <w:rStyle w:val="ui-provider"/>
          <w:rFonts w:ascii="Trebuchet MS" w:hAnsi="Trebuchet MS"/>
        </w:rPr>
        <w:t>ParcelCare</w:t>
      </w:r>
      <w:proofErr w:type="spellEnd"/>
      <w:r>
        <w:rPr>
          <w:rStyle w:val="ui-provider"/>
          <w:rFonts w:ascii="Trebuchet MS" w:hAnsi="Trebuchet MS"/>
        </w:rPr>
        <w:t xml:space="preserv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w:t>
      </w:r>
      <w:proofErr w:type="spellStart"/>
      <w:r>
        <w:rPr>
          <w:rStyle w:val="ui-provider"/>
          <w:rFonts w:ascii="Trebuchet MS" w:hAnsi="Trebuchet MS"/>
        </w:rPr>
        <w:t>organisation</w:t>
      </w:r>
      <w:proofErr w:type="spellEnd"/>
      <w:r>
        <w:rPr>
          <w:rStyle w:val="ui-provider"/>
          <w:rFonts w:ascii="Trebuchet MS" w:hAnsi="Trebuchet MS"/>
        </w:rPr>
        <w:t>,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6C2D764"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1BA35A5" w14:textId="790A2AE9" w:rsidR="00F14BE3" w:rsidRDefault="00973781">
            <w:pPr>
              <w:pStyle w:val="NormalWeb"/>
            </w:pPr>
            <w:r>
              <w:rPr>
                <w:rFonts w:ascii="Trebuchet MS" w:hAnsi="Trebuchet MS"/>
                <w:b/>
                <w:bCs/>
              </w:rPr>
              <w:t>Learner name:</w:t>
            </w:r>
            <w:r>
              <w:rPr>
                <w:rFonts w:ascii="Trebuchet MS" w:hAnsi="Trebuchet MS"/>
              </w:rPr>
              <w:t> </w:t>
            </w:r>
            <w:r w:rsidR="001911BB">
              <w:rPr>
                <w:rFonts w:ascii="Trebuchet MS" w:hAnsi="Trebuchet MS"/>
              </w:rPr>
              <w:t>Rea Quartermain</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600C85F" w14:textId="4AAF99CF" w:rsidR="00F14BE3" w:rsidRDefault="00973781">
            <w:pPr>
              <w:pStyle w:val="NormalWeb"/>
            </w:pPr>
            <w:r>
              <w:rPr>
                <w:rFonts w:ascii="Trebuchet MS" w:hAnsi="Trebuchet MS"/>
                <w:b/>
                <w:bCs/>
              </w:rPr>
              <w:t>Learner signature:</w:t>
            </w:r>
            <w:r>
              <w:rPr>
                <w:rFonts w:ascii="Trebuchet MS" w:hAnsi="Trebuchet MS"/>
              </w:rPr>
              <w:t> </w:t>
            </w:r>
            <w:r w:rsidR="001911BB">
              <w:rPr>
                <w:noProof/>
              </w:rPr>
              <w:drawing>
                <wp:inline distT="0" distB="0" distL="0" distR="0" wp14:anchorId="4DAC88B8" wp14:editId="086EF023">
                  <wp:extent cx="2901950" cy="301575"/>
                  <wp:effectExtent l="0" t="0" r="0" b="3810"/>
                  <wp:docPr id="1037649627"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49627" name="Picture 1" descr="A close up of a let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913288" cy="302753"/>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C3A09B3" w14:textId="54569B06"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1911BB">
              <w:rPr>
                <w:rFonts w:ascii="Trebuchet MS" w:hAnsi="Trebuchet MS"/>
              </w:rPr>
              <w:t>29 June 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4C77B154"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Presentation and structure of response is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proofErr w:type="gramStart"/>
      <w:r>
        <w:rPr>
          <w:rFonts w:ascii="Trebuchet MS" w:hAnsi="Trebuchet MS"/>
          <w:b/>
          <w:bCs/>
          <w:color w:val="004147"/>
          <w:u w:color="004147"/>
          <w:lang w:val="en-US"/>
        </w:rPr>
        <w:t>feedback</w:t>
      </w:r>
      <w:proofErr w:type="gramEnd"/>
      <w:r>
        <w:rPr>
          <w:rFonts w:ascii="Trebuchet MS" w:hAnsi="Trebuchet MS"/>
          <w:b/>
          <w:bCs/>
          <w:color w:val="004147"/>
          <w:u w:color="004147"/>
          <w:lang w:val="en-US"/>
        </w:rPr>
        <w:t xml:space="preserve">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3A476" w14:textId="77777777" w:rsidR="00973781" w:rsidRDefault="00973781">
      <w:r>
        <w:separator/>
      </w:r>
    </w:p>
  </w:endnote>
  <w:endnote w:type="continuationSeparator" w:id="0">
    <w:p w14:paraId="31F29F09" w14:textId="77777777" w:rsidR="00973781" w:rsidRDefault="0097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FD5EC" w14:textId="77777777" w:rsidR="00973781" w:rsidRDefault="00973781">
      <w:r>
        <w:separator/>
      </w:r>
    </w:p>
  </w:footnote>
  <w:footnote w:type="continuationSeparator" w:id="0">
    <w:p w14:paraId="20D5F007" w14:textId="77777777" w:rsidR="00973781" w:rsidRDefault="00973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1911BB"/>
    <w:rsid w:val="00760381"/>
    <w:rsid w:val="00904944"/>
    <w:rsid w:val="00973781"/>
    <w:rsid w:val="00E939AA"/>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2365</Words>
  <Characters>14127</Characters>
  <Application>Microsoft Office Word</Application>
  <DocSecurity>0</DocSecurity>
  <Lines>117</Lines>
  <Paragraphs>32</Paragraphs>
  <ScaleCrop>false</ScaleCrop>
  <Company>University of Wales Trinity Saint David</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Rea John (Hywel Dda UHB - OD Relationship Manager)</cp:lastModifiedBy>
  <cp:revision>3</cp:revision>
  <dcterms:created xsi:type="dcterms:W3CDTF">2025-06-29T09:58:00Z</dcterms:created>
  <dcterms:modified xsi:type="dcterms:W3CDTF">2025-06-29T09:58:00Z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