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64F31" w14:textId="77777777" w:rsidR="00E04244" w:rsidRDefault="00E04244" w:rsidP="00E04244">
      <w:pPr>
        <w:jc w:val="center"/>
        <w:rPr>
          <w:rFonts w:ascii="Arial" w:hAnsi="Arial" w:cs="Arial"/>
          <w:b/>
          <w:bCs/>
          <w:sz w:val="28"/>
          <w:szCs w:val="28"/>
        </w:rPr>
      </w:pPr>
    </w:p>
    <w:p w14:paraId="1174F3B5" w14:textId="77777777" w:rsidR="00E04244" w:rsidRDefault="00E04244" w:rsidP="00E04244">
      <w:pPr>
        <w:jc w:val="center"/>
        <w:rPr>
          <w:rFonts w:ascii="Arial" w:hAnsi="Arial" w:cs="Arial"/>
          <w:b/>
          <w:bCs/>
          <w:sz w:val="28"/>
          <w:szCs w:val="28"/>
        </w:rPr>
      </w:pPr>
    </w:p>
    <w:p w14:paraId="2484D234" w14:textId="77777777" w:rsidR="00974511" w:rsidRDefault="00974511" w:rsidP="00974511">
      <w:pPr>
        <w:jc w:val="center"/>
        <w:rPr>
          <w:rFonts w:ascii="Arial" w:hAnsi="Arial" w:cs="Arial"/>
          <w:b/>
          <w:bCs/>
          <w:sz w:val="28"/>
          <w:szCs w:val="28"/>
        </w:rPr>
      </w:pPr>
    </w:p>
    <w:p w14:paraId="6987624C" w14:textId="77777777" w:rsidR="00974511" w:rsidRDefault="00974511" w:rsidP="00974511">
      <w:pPr>
        <w:jc w:val="center"/>
        <w:rPr>
          <w:rFonts w:ascii="Arial" w:hAnsi="Arial" w:cs="Arial"/>
          <w:b/>
          <w:bCs/>
          <w:sz w:val="28"/>
          <w:szCs w:val="28"/>
        </w:rPr>
      </w:pPr>
    </w:p>
    <w:p w14:paraId="2E06409A" w14:textId="1680E2BE" w:rsidR="00974511" w:rsidRPr="00974511" w:rsidRDefault="00E04244" w:rsidP="00974511">
      <w:pPr>
        <w:jc w:val="center"/>
        <w:rPr>
          <w:rFonts w:ascii="Arial" w:hAnsi="Arial" w:cs="Arial"/>
          <w:b/>
          <w:bCs/>
          <w:sz w:val="32"/>
          <w:szCs w:val="32"/>
        </w:rPr>
      </w:pPr>
      <w:r w:rsidRPr="00974511">
        <w:rPr>
          <w:rFonts w:ascii="Arial" w:hAnsi="Arial" w:cs="Arial"/>
          <w:b/>
          <w:bCs/>
          <w:sz w:val="32"/>
          <w:szCs w:val="32"/>
        </w:rPr>
        <w:t>PUBLIC LAW</w:t>
      </w:r>
    </w:p>
    <w:p w14:paraId="49CE0960" w14:textId="77777777" w:rsidR="00974511" w:rsidRDefault="00974511" w:rsidP="00974511">
      <w:pPr>
        <w:jc w:val="center"/>
        <w:rPr>
          <w:rFonts w:ascii="Arial" w:hAnsi="Arial" w:cs="Arial"/>
          <w:b/>
          <w:bCs/>
          <w:sz w:val="28"/>
          <w:szCs w:val="28"/>
        </w:rPr>
      </w:pPr>
    </w:p>
    <w:p w14:paraId="472266D9" w14:textId="77777777" w:rsidR="00974511" w:rsidRDefault="00974511" w:rsidP="00974511">
      <w:pPr>
        <w:jc w:val="center"/>
        <w:rPr>
          <w:rFonts w:ascii="Arial" w:hAnsi="Arial" w:cs="Arial"/>
          <w:b/>
          <w:bCs/>
          <w:sz w:val="28"/>
          <w:szCs w:val="28"/>
        </w:rPr>
      </w:pPr>
    </w:p>
    <w:p w14:paraId="7BBB8933" w14:textId="0DD07165" w:rsidR="00E249BA" w:rsidRDefault="00E04244" w:rsidP="00974511">
      <w:pPr>
        <w:jc w:val="center"/>
        <w:rPr>
          <w:rFonts w:ascii="Arial" w:hAnsi="Arial" w:cs="Arial"/>
          <w:b/>
          <w:bCs/>
          <w:sz w:val="28"/>
          <w:szCs w:val="28"/>
        </w:rPr>
      </w:pPr>
      <w:r>
        <w:rPr>
          <w:rFonts w:ascii="Arial" w:hAnsi="Arial" w:cs="Arial"/>
          <w:b/>
          <w:bCs/>
          <w:sz w:val="28"/>
          <w:szCs w:val="28"/>
        </w:rPr>
        <w:t>BMLW 4007</w:t>
      </w:r>
    </w:p>
    <w:p w14:paraId="043482B8" w14:textId="130F4D56" w:rsidR="00E04244" w:rsidRDefault="00E04244">
      <w:pPr>
        <w:rPr>
          <w:rFonts w:ascii="Arial" w:hAnsi="Arial" w:cs="Arial"/>
          <w:b/>
          <w:bCs/>
          <w:sz w:val="28"/>
          <w:szCs w:val="28"/>
        </w:rPr>
      </w:pPr>
    </w:p>
    <w:p w14:paraId="4D16921D" w14:textId="75F05360" w:rsidR="00E04244" w:rsidRDefault="00E04244">
      <w:pPr>
        <w:rPr>
          <w:rFonts w:ascii="Arial" w:hAnsi="Arial" w:cs="Arial"/>
          <w:b/>
          <w:bCs/>
          <w:sz w:val="28"/>
          <w:szCs w:val="28"/>
        </w:rPr>
      </w:pPr>
    </w:p>
    <w:p w14:paraId="1FBB78D9" w14:textId="7617D0C1" w:rsidR="00E04244" w:rsidRDefault="00E04244">
      <w:pPr>
        <w:rPr>
          <w:rFonts w:ascii="Arial" w:hAnsi="Arial" w:cs="Arial"/>
          <w:b/>
          <w:bCs/>
          <w:sz w:val="28"/>
          <w:szCs w:val="28"/>
        </w:rPr>
      </w:pPr>
    </w:p>
    <w:p w14:paraId="0AB07799" w14:textId="2EE8E93F" w:rsidR="00E04244" w:rsidRDefault="00E04244">
      <w:pPr>
        <w:rPr>
          <w:rFonts w:ascii="Arial" w:hAnsi="Arial" w:cs="Arial"/>
          <w:b/>
          <w:bCs/>
          <w:sz w:val="28"/>
          <w:szCs w:val="28"/>
        </w:rPr>
      </w:pPr>
    </w:p>
    <w:p w14:paraId="3848E65C" w14:textId="5FBA3468" w:rsidR="00E04244" w:rsidRDefault="00E04244">
      <w:pPr>
        <w:rPr>
          <w:rFonts w:ascii="Arial" w:hAnsi="Arial" w:cs="Arial"/>
          <w:b/>
          <w:bCs/>
          <w:sz w:val="28"/>
          <w:szCs w:val="28"/>
        </w:rPr>
      </w:pPr>
    </w:p>
    <w:p w14:paraId="05796395" w14:textId="1CEE10E4" w:rsidR="00E04244" w:rsidRDefault="00E04244">
      <w:pPr>
        <w:rPr>
          <w:rFonts w:ascii="Arial" w:hAnsi="Arial" w:cs="Arial"/>
          <w:b/>
          <w:bCs/>
          <w:sz w:val="28"/>
          <w:szCs w:val="28"/>
        </w:rPr>
      </w:pPr>
    </w:p>
    <w:p w14:paraId="740AB26C" w14:textId="596BD0E5" w:rsidR="00E04244" w:rsidRDefault="00E04244">
      <w:pPr>
        <w:rPr>
          <w:rFonts w:ascii="Arial" w:hAnsi="Arial" w:cs="Arial"/>
          <w:b/>
          <w:bCs/>
          <w:sz w:val="28"/>
          <w:szCs w:val="28"/>
        </w:rPr>
      </w:pPr>
    </w:p>
    <w:p w14:paraId="1839BE2E" w14:textId="7A41AE25" w:rsidR="00E04244" w:rsidRDefault="00E04244">
      <w:pPr>
        <w:rPr>
          <w:rFonts w:ascii="Arial" w:hAnsi="Arial" w:cs="Arial"/>
          <w:b/>
          <w:bCs/>
          <w:sz w:val="28"/>
          <w:szCs w:val="28"/>
        </w:rPr>
      </w:pPr>
    </w:p>
    <w:p w14:paraId="44C2AD90" w14:textId="7B894B58" w:rsidR="00E04244" w:rsidRDefault="00E04244">
      <w:pPr>
        <w:rPr>
          <w:rFonts w:ascii="Arial" w:hAnsi="Arial" w:cs="Arial"/>
          <w:b/>
          <w:bCs/>
          <w:sz w:val="28"/>
          <w:szCs w:val="28"/>
        </w:rPr>
      </w:pPr>
    </w:p>
    <w:p w14:paraId="5D1C6D99" w14:textId="26A55F86" w:rsidR="00E04244" w:rsidRDefault="00E04244">
      <w:pPr>
        <w:rPr>
          <w:rFonts w:ascii="Arial" w:hAnsi="Arial" w:cs="Arial"/>
          <w:b/>
          <w:bCs/>
          <w:sz w:val="28"/>
          <w:szCs w:val="28"/>
        </w:rPr>
      </w:pPr>
    </w:p>
    <w:p w14:paraId="6E5F5CDF" w14:textId="433171FD" w:rsidR="00E04244" w:rsidRDefault="00E04244" w:rsidP="00E04244">
      <w:pPr>
        <w:jc w:val="right"/>
        <w:rPr>
          <w:rFonts w:ascii="Arial" w:hAnsi="Arial" w:cs="Arial"/>
          <w:sz w:val="24"/>
          <w:szCs w:val="24"/>
        </w:rPr>
      </w:pPr>
      <w:r>
        <w:rPr>
          <w:rFonts w:ascii="Arial" w:hAnsi="Arial" w:cs="Arial"/>
          <w:sz w:val="24"/>
          <w:szCs w:val="24"/>
        </w:rPr>
        <w:t>ASSIGNMENT 1</w:t>
      </w:r>
    </w:p>
    <w:p w14:paraId="5AEED757" w14:textId="17C81C0B" w:rsidR="00E04244" w:rsidRDefault="00E04244" w:rsidP="00E04244">
      <w:pPr>
        <w:jc w:val="right"/>
        <w:rPr>
          <w:rFonts w:ascii="Arial" w:hAnsi="Arial" w:cs="Arial"/>
          <w:sz w:val="24"/>
          <w:szCs w:val="24"/>
        </w:rPr>
      </w:pPr>
    </w:p>
    <w:p w14:paraId="72E89A00" w14:textId="49937D3B" w:rsidR="00E04244" w:rsidRDefault="00E04244" w:rsidP="00E04244">
      <w:pPr>
        <w:jc w:val="right"/>
        <w:rPr>
          <w:rFonts w:ascii="Arial" w:hAnsi="Arial" w:cs="Arial"/>
          <w:sz w:val="24"/>
          <w:szCs w:val="24"/>
        </w:rPr>
      </w:pPr>
      <w:r>
        <w:rPr>
          <w:rFonts w:ascii="Arial" w:hAnsi="Arial" w:cs="Arial"/>
          <w:sz w:val="24"/>
          <w:szCs w:val="24"/>
        </w:rPr>
        <w:t>RAYMOND SMEDY</w:t>
      </w:r>
    </w:p>
    <w:p w14:paraId="3A380C30" w14:textId="199E7867" w:rsidR="00E04244" w:rsidRDefault="00E04244" w:rsidP="00E04244">
      <w:pPr>
        <w:jc w:val="right"/>
        <w:rPr>
          <w:rFonts w:ascii="Arial" w:hAnsi="Arial" w:cs="Arial"/>
          <w:sz w:val="24"/>
          <w:szCs w:val="24"/>
        </w:rPr>
      </w:pPr>
      <w:r>
        <w:rPr>
          <w:rFonts w:ascii="Arial" w:hAnsi="Arial" w:cs="Arial"/>
          <w:sz w:val="24"/>
          <w:szCs w:val="24"/>
        </w:rPr>
        <w:t>2213796</w:t>
      </w:r>
    </w:p>
    <w:p w14:paraId="6F7DD93D" w14:textId="31E40136" w:rsidR="00E04244" w:rsidRDefault="00E04244" w:rsidP="00E04244">
      <w:pPr>
        <w:jc w:val="right"/>
        <w:rPr>
          <w:rFonts w:ascii="Arial" w:hAnsi="Arial" w:cs="Arial"/>
          <w:sz w:val="24"/>
          <w:szCs w:val="24"/>
        </w:rPr>
      </w:pPr>
      <w:r>
        <w:rPr>
          <w:rFonts w:ascii="Arial" w:hAnsi="Arial" w:cs="Arial"/>
          <w:sz w:val="24"/>
          <w:szCs w:val="24"/>
        </w:rPr>
        <w:t>12 APRIL 2023</w:t>
      </w:r>
    </w:p>
    <w:p w14:paraId="7F402CCA" w14:textId="5C033406" w:rsidR="00E04244" w:rsidRDefault="00E04244">
      <w:pPr>
        <w:rPr>
          <w:rFonts w:ascii="Arial" w:hAnsi="Arial" w:cs="Arial"/>
          <w:sz w:val="24"/>
          <w:szCs w:val="24"/>
        </w:rPr>
      </w:pPr>
    </w:p>
    <w:p w14:paraId="01EFA0BA" w14:textId="47175672" w:rsidR="00E04244" w:rsidRDefault="00E04244">
      <w:pPr>
        <w:rPr>
          <w:rFonts w:ascii="Arial" w:hAnsi="Arial" w:cs="Arial"/>
          <w:sz w:val="24"/>
          <w:szCs w:val="24"/>
        </w:rPr>
      </w:pPr>
    </w:p>
    <w:p w14:paraId="655C399D" w14:textId="1E1B32F3" w:rsidR="00A81BB9" w:rsidRDefault="00A81BB9">
      <w:pPr>
        <w:rPr>
          <w:rFonts w:ascii="Arial" w:hAnsi="Arial" w:cs="Arial"/>
          <w:sz w:val="24"/>
          <w:szCs w:val="24"/>
        </w:rPr>
      </w:pPr>
    </w:p>
    <w:p w14:paraId="147E51DF" w14:textId="4D179753" w:rsidR="00A81BB9" w:rsidRDefault="00A81BB9">
      <w:pPr>
        <w:rPr>
          <w:rFonts w:ascii="Arial" w:hAnsi="Arial" w:cs="Arial"/>
          <w:sz w:val="24"/>
          <w:szCs w:val="24"/>
        </w:rPr>
      </w:pPr>
    </w:p>
    <w:p w14:paraId="1D1537A7" w14:textId="5204B5BE" w:rsidR="00A81BB9" w:rsidRDefault="00A81BB9">
      <w:pPr>
        <w:rPr>
          <w:rFonts w:ascii="Arial" w:hAnsi="Arial" w:cs="Arial"/>
          <w:sz w:val="24"/>
          <w:szCs w:val="24"/>
        </w:rPr>
      </w:pPr>
    </w:p>
    <w:p w14:paraId="19BD1D15" w14:textId="0711670E" w:rsidR="00A81BB9" w:rsidRDefault="00A81BB9">
      <w:pPr>
        <w:rPr>
          <w:rFonts w:ascii="Arial" w:hAnsi="Arial" w:cs="Arial"/>
          <w:sz w:val="24"/>
          <w:szCs w:val="24"/>
        </w:rPr>
      </w:pPr>
    </w:p>
    <w:p w14:paraId="41AB2EF2" w14:textId="5F34CFDB" w:rsidR="00A81BB9" w:rsidRDefault="00A81BB9">
      <w:pPr>
        <w:rPr>
          <w:rFonts w:ascii="Arial" w:hAnsi="Arial" w:cs="Arial"/>
          <w:sz w:val="24"/>
          <w:szCs w:val="24"/>
        </w:rPr>
      </w:pPr>
    </w:p>
    <w:p w14:paraId="02AD7A3E" w14:textId="473D1C09" w:rsidR="00615B0E" w:rsidRDefault="00615B0E">
      <w:pPr>
        <w:rPr>
          <w:rFonts w:ascii="Arial" w:hAnsi="Arial" w:cs="Arial"/>
          <w:sz w:val="24"/>
          <w:szCs w:val="24"/>
        </w:rPr>
      </w:pPr>
      <w:r>
        <w:rPr>
          <w:rFonts w:ascii="Arial" w:hAnsi="Arial" w:cs="Arial"/>
          <w:sz w:val="24"/>
          <w:szCs w:val="24"/>
        </w:rPr>
        <w:t xml:space="preserve">  </w:t>
      </w:r>
    </w:p>
    <w:p w14:paraId="0E69500D" w14:textId="0DAC8670" w:rsidR="00623AAD" w:rsidRPr="00974511" w:rsidRDefault="001D40E0">
      <w:pPr>
        <w:rPr>
          <w:rFonts w:ascii="Arial" w:eastAsia="Arial" w:hAnsi="Arial"/>
          <w:color w:val="000000"/>
          <w:kern w:val="24"/>
          <w:sz w:val="24"/>
          <w:szCs w:val="24"/>
          <w:u w:val="single"/>
        </w:rPr>
      </w:pPr>
      <w:r>
        <w:rPr>
          <w:rFonts w:ascii="Arial" w:eastAsia="Arial" w:hAnsi="Arial"/>
          <w:color w:val="000000"/>
          <w:kern w:val="24"/>
          <w:sz w:val="24"/>
          <w:szCs w:val="24"/>
        </w:rPr>
        <w:t xml:space="preserve"> </w:t>
      </w:r>
      <w:r w:rsidR="00623AAD" w:rsidRPr="00974511">
        <w:rPr>
          <w:rFonts w:ascii="Arial" w:eastAsia="Arial" w:hAnsi="Arial"/>
          <w:color w:val="000000"/>
          <w:kern w:val="24"/>
          <w:sz w:val="24"/>
          <w:szCs w:val="24"/>
          <w:u w:val="single"/>
        </w:rPr>
        <w:t xml:space="preserve">Recently, the United Kingdom </w:t>
      </w:r>
      <w:r w:rsidR="00E031B3" w:rsidRPr="00974511">
        <w:rPr>
          <w:rFonts w:ascii="Arial" w:eastAsia="Arial" w:hAnsi="Arial"/>
          <w:color w:val="000000"/>
          <w:kern w:val="24"/>
          <w:sz w:val="24"/>
          <w:szCs w:val="24"/>
          <w:u w:val="single"/>
        </w:rPr>
        <w:t>G</w:t>
      </w:r>
      <w:r w:rsidR="00623AAD" w:rsidRPr="00974511">
        <w:rPr>
          <w:rFonts w:ascii="Arial" w:eastAsia="Arial" w:hAnsi="Arial"/>
          <w:color w:val="000000"/>
          <w:kern w:val="24"/>
          <w:sz w:val="24"/>
          <w:szCs w:val="24"/>
          <w:u w:val="single"/>
        </w:rPr>
        <w:t>overnment proposed a new piece of legislation</w:t>
      </w:r>
      <w:r w:rsidR="00E031B3" w:rsidRPr="00974511">
        <w:rPr>
          <w:rFonts w:ascii="Arial" w:eastAsia="Arial" w:hAnsi="Arial"/>
          <w:color w:val="000000"/>
          <w:kern w:val="24"/>
          <w:sz w:val="24"/>
          <w:szCs w:val="24"/>
          <w:u w:val="single"/>
        </w:rPr>
        <w:t>,</w:t>
      </w:r>
      <w:r w:rsidR="00623AAD" w:rsidRPr="00974511">
        <w:rPr>
          <w:rFonts w:ascii="Arial" w:eastAsia="Arial" w:hAnsi="Arial"/>
          <w:color w:val="000000"/>
          <w:kern w:val="24"/>
          <w:sz w:val="24"/>
          <w:szCs w:val="24"/>
          <w:u w:val="single"/>
        </w:rPr>
        <w:t xml:space="preserve"> namely the Bill of Rights Bill</w:t>
      </w:r>
      <w:r w:rsidR="00974511" w:rsidRPr="00974511">
        <w:rPr>
          <w:rFonts w:ascii="Arial" w:eastAsia="Arial" w:hAnsi="Arial"/>
          <w:color w:val="000000"/>
          <w:kern w:val="24"/>
          <w:sz w:val="24"/>
          <w:szCs w:val="24"/>
          <w:u w:val="single"/>
        </w:rPr>
        <w:t xml:space="preserve"> </w:t>
      </w:r>
      <w:r w:rsidR="00623AAD" w:rsidRPr="00974511">
        <w:rPr>
          <w:rFonts w:ascii="Arial" w:eastAsia="Arial" w:hAnsi="Arial"/>
          <w:color w:val="000000"/>
          <w:kern w:val="24"/>
          <w:sz w:val="24"/>
          <w:szCs w:val="24"/>
          <w:u w:val="single"/>
        </w:rPr>
        <w:t xml:space="preserve"> </w:t>
      </w:r>
      <w:r w:rsidR="00E031B3" w:rsidRPr="00974511">
        <w:rPr>
          <w:rFonts w:ascii="Arial" w:eastAsia="Arial" w:hAnsi="Arial"/>
          <w:color w:val="000000"/>
          <w:kern w:val="24"/>
          <w:sz w:val="24"/>
          <w:szCs w:val="24"/>
          <w:u w:val="single"/>
        </w:rPr>
        <w:t>T</w:t>
      </w:r>
      <w:r w:rsidR="00623AAD" w:rsidRPr="00974511">
        <w:rPr>
          <w:rFonts w:ascii="Arial" w:eastAsia="Arial" w:hAnsi="Arial"/>
          <w:color w:val="000000"/>
          <w:kern w:val="24"/>
          <w:sz w:val="24"/>
          <w:szCs w:val="24"/>
          <w:u w:val="single"/>
        </w:rPr>
        <w:t>his would repeal and replace the Human Rights Act 1998</w:t>
      </w:r>
      <w:r w:rsidR="00F049A5" w:rsidRPr="00974511">
        <w:rPr>
          <w:rFonts w:ascii="Arial" w:eastAsia="Arial" w:hAnsi="Arial"/>
          <w:color w:val="000000"/>
          <w:kern w:val="24"/>
          <w:sz w:val="24"/>
          <w:szCs w:val="24"/>
          <w:u w:val="single"/>
        </w:rPr>
        <w:t xml:space="preserve"> </w:t>
      </w:r>
      <w:r w:rsidR="00905A12" w:rsidRPr="00974511">
        <w:rPr>
          <w:rFonts w:ascii="Arial" w:hAnsi="Arial" w:cs="Arial"/>
          <w:sz w:val="24"/>
          <w:szCs w:val="24"/>
          <w:u w:val="single"/>
        </w:rPr>
        <w:t>(“HRA</w:t>
      </w:r>
      <w:r w:rsidR="00CC2E13" w:rsidRPr="00974511">
        <w:rPr>
          <w:rFonts w:ascii="Arial" w:hAnsi="Arial" w:cs="Arial"/>
          <w:sz w:val="24"/>
          <w:szCs w:val="24"/>
          <w:u w:val="single"/>
        </w:rPr>
        <w:t>”</w:t>
      </w:r>
      <w:r w:rsidR="00F049A5" w:rsidRPr="00974511">
        <w:rPr>
          <w:rFonts w:ascii="Arial" w:hAnsi="Arial" w:cs="Arial"/>
          <w:sz w:val="24"/>
          <w:szCs w:val="24"/>
          <w:u w:val="single"/>
        </w:rPr>
        <w:t>)</w:t>
      </w:r>
      <w:r w:rsidR="00F049A5" w:rsidRPr="00974511">
        <w:rPr>
          <w:rFonts w:ascii="Arial" w:eastAsia="Arial" w:hAnsi="Arial"/>
          <w:color w:val="000000"/>
          <w:kern w:val="24"/>
          <w:sz w:val="24"/>
          <w:szCs w:val="24"/>
          <w:u w:val="single"/>
        </w:rPr>
        <w:t>.</w:t>
      </w:r>
      <w:r w:rsidR="00623AAD" w:rsidRPr="00974511">
        <w:rPr>
          <w:rFonts w:ascii="Arial" w:eastAsia="Arial" w:hAnsi="Arial"/>
          <w:color w:val="000000"/>
          <w:kern w:val="24"/>
          <w:sz w:val="24"/>
          <w:szCs w:val="24"/>
          <w:u w:val="single"/>
        </w:rPr>
        <w:t xml:space="preserve"> Some argue that the introduction of such legislation could damage the rule of </w:t>
      </w:r>
      <w:r w:rsidR="00905A12" w:rsidRPr="00974511">
        <w:rPr>
          <w:rFonts w:ascii="Arial" w:hAnsi="Arial" w:cs="Arial"/>
          <w:sz w:val="24"/>
          <w:szCs w:val="24"/>
          <w:u w:val="single"/>
        </w:rPr>
        <w:t>law</w:t>
      </w:r>
      <w:r w:rsidR="00623AAD" w:rsidRPr="00974511">
        <w:rPr>
          <w:rFonts w:ascii="Arial" w:eastAsia="Arial" w:hAnsi="Arial"/>
          <w:color w:val="000000"/>
          <w:kern w:val="24"/>
          <w:sz w:val="24"/>
          <w:szCs w:val="24"/>
          <w:u w:val="single"/>
        </w:rPr>
        <w:t xml:space="preserve"> and impact the ability of individuals to protect their human rights. Discuss</w:t>
      </w:r>
      <w:r w:rsidR="00623AAD" w:rsidRPr="00974511">
        <w:rPr>
          <w:rFonts w:ascii="Arial" w:eastAsia="Arial" w:hAnsi="Arial"/>
          <w:color w:val="000000"/>
          <w:kern w:val="24"/>
          <w:sz w:val="24"/>
          <w:szCs w:val="24"/>
          <w:u w:val="single"/>
        </w:rPr>
        <w:t>.</w:t>
      </w:r>
    </w:p>
    <w:p w14:paraId="0C021F56" w14:textId="472C9A5D" w:rsidR="00623AAD" w:rsidRDefault="001D40E0">
      <w:pPr>
        <w:rPr>
          <w:rFonts w:ascii="Arial" w:hAnsi="Arial" w:cs="Arial"/>
          <w:sz w:val="24"/>
          <w:szCs w:val="24"/>
        </w:rPr>
      </w:pPr>
      <w:r>
        <w:rPr>
          <w:rFonts w:ascii="Arial" w:hAnsi="Arial" w:cs="Arial"/>
          <w:sz w:val="24"/>
          <w:szCs w:val="24"/>
        </w:rPr>
        <w:t xml:space="preserve"> </w:t>
      </w:r>
      <w:r w:rsidR="00AB32F2">
        <w:rPr>
          <w:rFonts w:ascii="Arial" w:hAnsi="Arial" w:cs="Arial"/>
          <w:sz w:val="24"/>
          <w:szCs w:val="24"/>
        </w:rPr>
        <w:t xml:space="preserve">The Government’s 2019 manifesto pledged to </w:t>
      </w:r>
      <w:r w:rsidR="00AB32F2" w:rsidRPr="00F70144">
        <w:rPr>
          <w:rFonts w:ascii="Arial" w:hAnsi="Arial" w:cs="Arial"/>
          <w:sz w:val="24"/>
          <w:szCs w:val="24"/>
        </w:rPr>
        <w:t>“[…] update the Human Rights Act and administrative law to ensure there is a proper balance between the rights of individuals, our vital national security and effective government.”</w:t>
      </w:r>
      <w:r w:rsidR="00AB32F2">
        <w:rPr>
          <w:rFonts w:ascii="Arial" w:hAnsi="Arial" w:cs="Arial"/>
          <w:sz w:val="24"/>
          <w:szCs w:val="24"/>
        </w:rPr>
        <w:t xml:space="preserve"> They went further to say that they wanted to introduce a “common sense” approach to Human Rights, which they believe is not being implemented in the way that was originally intended. It is their belief that Human Rights interpretations</w:t>
      </w:r>
      <w:r w:rsidR="00AB32F2" w:rsidRPr="00D42BDC">
        <w:rPr>
          <w:rFonts w:ascii="Arial" w:hAnsi="Arial" w:cs="Arial"/>
          <w:sz w:val="24"/>
          <w:szCs w:val="24"/>
        </w:rPr>
        <w:t xml:space="preserve"> </w:t>
      </w:r>
      <w:r w:rsidR="00AB32F2">
        <w:rPr>
          <w:rFonts w:ascii="Arial" w:hAnsi="Arial" w:cs="Arial"/>
          <w:sz w:val="24"/>
          <w:szCs w:val="24"/>
        </w:rPr>
        <w:t>and judgements by the European Court of Human Rights (“ECtHR”) are not in conformance with UK Government</w:t>
      </w:r>
      <w:r w:rsidR="00AB32F2">
        <w:rPr>
          <w:rFonts w:ascii="Arial" w:hAnsi="Arial" w:cs="Arial"/>
          <w:sz w:val="24"/>
          <w:szCs w:val="24"/>
        </w:rPr>
        <w:t xml:space="preserve"> requirements</w:t>
      </w:r>
      <w:r w:rsidR="00ED4337">
        <w:rPr>
          <w:rFonts w:ascii="Arial" w:hAnsi="Arial" w:cs="Arial"/>
          <w:sz w:val="24"/>
          <w:szCs w:val="24"/>
        </w:rPr>
        <w:t>.</w:t>
      </w:r>
    </w:p>
    <w:p w14:paraId="2FC54CD4" w14:textId="77777777" w:rsidR="004405F0" w:rsidRDefault="00E964A8">
      <w:pPr>
        <w:rPr>
          <w:rFonts w:ascii="Arial" w:hAnsi="Arial" w:cs="Arial"/>
          <w:sz w:val="24"/>
          <w:szCs w:val="24"/>
        </w:rPr>
      </w:pPr>
      <w:r>
        <w:rPr>
          <w:rFonts w:ascii="Arial" w:hAnsi="Arial" w:cs="Arial"/>
          <w:sz w:val="24"/>
          <w:szCs w:val="24"/>
        </w:rPr>
        <w:t xml:space="preserve">  </w:t>
      </w:r>
      <w:r w:rsidR="00ED4337" w:rsidRPr="0002409F">
        <w:rPr>
          <w:rFonts w:ascii="Arial" w:hAnsi="Arial" w:cs="Arial"/>
          <w:sz w:val="24"/>
          <w:szCs w:val="24"/>
        </w:rPr>
        <w:t>As a result of the Manifesto, the</w:t>
      </w:r>
      <w:r w:rsidR="00A81BB9" w:rsidRPr="0002409F">
        <w:rPr>
          <w:rFonts w:ascii="Arial" w:hAnsi="Arial" w:cs="Arial"/>
          <w:sz w:val="24"/>
          <w:szCs w:val="24"/>
        </w:rPr>
        <w:t xml:space="preserve"> United Kingdom Government introduced a new Bill</w:t>
      </w:r>
      <w:r w:rsidR="006B03A1" w:rsidRPr="0002409F">
        <w:rPr>
          <w:rFonts w:ascii="Arial" w:hAnsi="Arial" w:cs="Arial"/>
          <w:sz w:val="24"/>
          <w:szCs w:val="24"/>
        </w:rPr>
        <w:t xml:space="preserve"> </w:t>
      </w:r>
      <w:r w:rsidR="00A81BB9" w:rsidRPr="0002409F">
        <w:rPr>
          <w:rFonts w:ascii="Arial" w:hAnsi="Arial" w:cs="Arial"/>
          <w:sz w:val="24"/>
          <w:szCs w:val="24"/>
        </w:rPr>
        <w:t xml:space="preserve">of </w:t>
      </w:r>
      <w:r w:rsidR="001D43FE" w:rsidRPr="0002409F">
        <w:rPr>
          <w:rFonts w:ascii="Arial" w:hAnsi="Arial" w:cs="Arial"/>
          <w:sz w:val="24"/>
          <w:szCs w:val="24"/>
        </w:rPr>
        <w:t>Rights (</w:t>
      </w:r>
      <w:r w:rsidR="006B03A1" w:rsidRPr="0002409F">
        <w:rPr>
          <w:rFonts w:ascii="Arial" w:hAnsi="Arial" w:cs="Arial"/>
          <w:sz w:val="24"/>
          <w:szCs w:val="24"/>
        </w:rPr>
        <w:t>“the Bill</w:t>
      </w:r>
      <w:r w:rsidR="00ED4337" w:rsidRPr="0002409F">
        <w:rPr>
          <w:rFonts w:ascii="Arial" w:hAnsi="Arial" w:cs="Arial"/>
          <w:sz w:val="24"/>
          <w:szCs w:val="24"/>
        </w:rPr>
        <w:t>”) to</w:t>
      </w:r>
      <w:r w:rsidR="00A81BB9" w:rsidRPr="0002409F">
        <w:rPr>
          <w:rFonts w:ascii="Arial" w:hAnsi="Arial" w:cs="Arial"/>
          <w:sz w:val="24"/>
          <w:szCs w:val="24"/>
        </w:rPr>
        <w:t xml:space="preserve"> the House of Commons on 22</w:t>
      </w:r>
      <w:r w:rsidR="00A81BB9" w:rsidRPr="0002409F">
        <w:rPr>
          <w:rFonts w:ascii="Arial" w:hAnsi="Arial" w:cs="Arial"/>
          <w:sz w:val="24"/>
          <w:szCs w:val="24"/>
          <w:vertAlign w:val="superscript"/>
        </w:rPr>
        <w:t>nd</w:t>
      </w:r>
      <w:r w:rsidR="00A81BB9" w:rsidRPr="0002409F">
        <w:rPr>
          <w:rFonts w:ascii="Arial" w:hAnsi="Arial" w:cs="Arial"/>
          <w:sz w:val="24"/>
          <w:szCs w:val="24"/>
        </w:rPr>
        <w:t xml:space="preserve"> June 2022. This Bill, if passed, would repeal and replace the Human Rights Act 1998</w:t>
      </w:r>
      <w:r w:rsidR="00023E3E" w:rsidRPr="0002409F">
        <w:rPr>
          <w:rFonts w:ascii="Arial" w:hAnsi="Arial" w:cs="Arial"/>
          <w:sz w:val="24"/>
          <w:szCs w:val="24"/>
        </w:rPr>
        <w:t xml:space="preserve"> and replace it with a new framework to implement the European Convention on Human Rights (“ECHR”</w:t>
      </w:r>
      <w:r w:rsidR="00E65525" w:rsidRPr="0002409F">
        <w:rPr>
          <w:rFonts w:ascii="Arial" w:hAnsi="Arial" w:cs="Arial"/>
          <w:sz w:val="24"/>
          <w:szCs w:val="24"/>
        </w:rPr>
        <w:t>).</w:t>
      </w:r>
    </w:p>
    <w:p w14:paraId="1A2EE2BE" w14:textId="40A4DCE9" w:rsidR="004405F0" w:rsidRDefault="004405F0" w:rsidP="004405F0">
      <w:pPr>
        <w:spacing w:after="300" w:line="240" w:lineRule="auto"/>
        <w:rPr>
          <w:rFonts w:ascii="Arial" w:eastAsia="Times New Roman" w:hAnsi="Arial" w:cs="Arial"/>
          <w:color w:val="0B0C0C"/>
          <w:sz w:val="24"/>
          <w:szCs w:val="24"/>
          <w:lang w:eastAsia="en-GB"/>
        </w:rPr>
      </w:pPr>
      <w:r>
        <w:rPr>
          <w:rFonts w:ascii="Arial" w:hAnsi="Arial" w:cs="Arial"/>
          <w:sz w:val="24"/>
          <w:szCs w:val="24"/>
        </w:rPr>
        <w:t>From a Government point of view, and to explain the submission of the highly contentious Bill, the Department of Justice (“</w:t>
      </w:r>
      <w:proofErr w:type="spellStart"/>
      <w:r>
        <w:rPr>
          <w:rFonts w:ascii="Arial" w:hAnsi="Arial" w:cs="Arial"/>
          <w:sz w:val="24"/>
          <w:szCs w:val="24"/>
        </w:rPr>
        <w:t>DoJ</w:t>
      </w:r>
      <w:proofErr w:type="spellEnd"/>
      <w:r>
        <w:rPr>
          <w:rFonts w:ascii="Arial" w:hAnsi="Arial" w:cs="Arial"/>
          <w:sz w:val="24"/>
          <w:szCs w:val="24"/>
        </w:rPr>
        <w:t xml:space="preserve">”) issued Explanatory Notes to assist with an understanding of why this has taken place. The </w:t>
      </w:r>
      <w:proofErr w:type="spellStart"/>
      <w:r>
        <w:rPr>
          <w:rFonts w:ascii="Arial" w:hAnsi="Arial" w:cs="Arial"/>
          <w:sz w:val="24"/>
          <w:szCs w:val="24"/>
        </w:rPr>
        <w:t>DoJ</w:t>
      </w:r>
      <w:proofErr w:type="spellEnd"/>
      <w:r>
        <w:rPr>
          <w:rFonts w:ascii="Arial" w:hAnsi="Arial" w:cs="Arial"/>
          <w:sz w:val="24"/>
          <w:szCs w:val="24"/>
        </w:rPr>
        <w:t xml:space="preserve"> has stated that peoples’ fundamental rights would not be affected, nor in turn would national security and effective government be affected. They state further that the same rights and freedoms enjoyed under the ECHR would be contained in the Bill. The Government believes that it is delivering on their Manifesto undertaking to “overhaul” the HRA and  </w:t>
      </w:r>
      <w:r w:rsidRPr="00EF7F4E">
        <w:rPr>
          <w:rFonts w:ascii="Arial" w:eastAsia="Times New Roman" w:hAnsi="Arial" w:cs="Arial"/>
          <w:color w:val="0B0C0C"/>
          <w:sz w:val="24"/>
          <w:szCs w:val="24"/>
          <w:lang w:eastAsia="en-GB"/>
        </w:rPr>
        <w:t>replace it with the Bill, which was introduced to Parliament on 22 June 2022.</w:t>
      </w:r>
      <w:r>
        <w:rPr>
          <w:rFonts w:ascii="Arial" w:eastAsia="Times New Roman" w:hAnsi="Arial" w:cs="Arial"/>
          <w:color w:val="0B0C0C"/>
          <w:sz w:val="24"/>
          <w:szCs w:val="24"/>
          <w:lang w:eastAsia="en-GB"/>
        </w:rPr>
        <w:t xml:space="preserve"> It states that the UK has a tradition of freedom, for example in free speech and jury trials. Government believes that human rights laws are being </w:t>
      </w:r>
      <w:r w:rsidRPr="001E241C">
        <w:rPr>
          <w:rFonts w:ascii="Arial" w:eastAsia="Times New Roman" w:hAnsi="Arial" w:cs="Arial"/>
          <w:color w:val="0B0C0C"/>
          <w:sz w:val="24"/>
          <w:szCs w:val="24"/>
          <w:lang w:eastAsia="en-GB"/>
        </w:rPr>
        <w:t xml:space="preserve">are being </w:t>
      </w:r>
      <w:r>
        <w:rPr>
          <w:rFonts w:ascii="Arial" w:eastAsia="Times New Roman" w:hAnsi="Arial" w:cs="Arial"/>
          <w:color w:val="0B0C0C"/>
          <w:sz w:val="24"/>
          <w:szCs w:val="24"/>
          <w:lang w:eastAsia="en-GB"/>
        </w:rPr>
        <w:t xml:space="preserve">overly </w:t>
      </w:r>
      <w:r w:rsidRPr="001E241C">
        <w:rPr>
          <w:rFonts w:ascii="Arial" w:eastAsia="Times New Roman" w:hAnsi="Arial" w:cs="Arial"/>
          <w:color w:val="0B0C0C"/>
          <w:sz w:val="24"/>
          <w:szCs w:val="24"/>
          <w:lang w:eastAsia="en-GB"/>
        </w:rPr>
        <w:t>stretched</w:t>
      </w:r>
      <w:r>
        <w:rPr>
          <w:rFonts w:ascii="Arial" w:eastAsia="Times New Roman" w:hAnsi="Arial" w:cs="Arial"/>
          <w:color w:val="0B0C0C"/>
          <w:sz w:val="24"/>
          <w:szCs w:val="24"/>
          <w:lang w:eastAsia="en-GB"/>
        </w:rPr>
        <w:t xml:space="preserve">, </w:t>
      </w:r>
      <w:r w:rsidRPr="001E241C">
        <w:rPr>
          <w:rFonts w:ascii="Arial" w:eastAsia="Times New Roman" w:hAnsi="Arial" w:cs="Arial"/>
          <w:color w:val="0B0C0C"/>
          <w:sz w:val="24"/>
          <w:szCs w:val="24"/>
          <w:lang w:eastAsia="en-GB"/>
        </w:rPr>
        <w:t>which w</w:t>
      </w:r>
      <w:r>
        <w:rPr>
          <w:rFonts w:ascii="Arial" w:eastAsia="Times New Roman" w:hAnsi="Arial" w:cs="Arial"/>
          <w:color w:val="0B0C0C"/>
          <w:sz w:val="24"/>
          <w:szCs w:val="24"/>
          <w:lang w:eastAsia="en-GB"/>
        </w:rPr>
        <w:t>as</w:t>
      </w:r>
      <w:r w:rsidRPr="001E241C">
        <w:rPr>
          <w:rFonts w:ascii="Arial" w:eastAsia="Times New Roman" w:hAnsi="Arial" w:cs="Arial"/>
          <w:color w:val="0B0C0C"/>
          <w:sz w:val="24"/>
          <w:szCs w:val="24"/>
          <w:lang w:eastAsia="en-GB"/>
        </w:rPr>
        <w:t xml:space="preserve"> not the intention of the original drafters. They wish to meet the needs of modern society and are committed to </w:t>
      </w:r>
      <w:r>
        <w:rPr>
          <w:rFonts w:ascii="Arial" w:eastAsia="Times New Roman" w:hAnsi="Arial" w:cs="Arial"/>
          <w:color w:val="0B0C0C"/>
          <w:sz w:val="24"/>
          <w:szCs w:val="24"/>
          <w:lang w:eastAsia="en-GB"/>
        </w:rPr>
        <w:t>freedom of speech and</w:t>
      </w:r>
      <w:r w:rsidRPr="001E241C">
        <w:rPr>
          <w:rFonts w:ascii="Arial" w:eastAsia="Times New Roman" w:hAnsi="Arial" w:cs="Arial"/>
          <w:color w:val="0B0C0C"/>
          <w:sz w:val="24"/>
          <w:szCs w:val="24"/>
          <w:lang w:eastAsia="en-GB"/>
        </w:rPr>
        <w:t xml:space="preserve"> </w:t>
      </w:r>
      <w:r>
        <w:rPr>
          <w:rFonts w:ascii="Arial" w:eastAsia="Times New Roman" w:hAnsi="Arial" w:cs="Arial"/>
          <w:color w:val="0B0C0C"/>
          <w:sz w:val="24"/>
          <w:szCs w:val="24"/>
          <w:lang w:eastAsia="en-GB"/>
        </w:rPr>
        <w:t xml:space="preserve">of </w:t>
      </w:r>
      <w:r w:rsidRPr="001E241C">
        <w:rPr>
          <w:rFonts w:ascii="Arial" w:eastAsia="Times New Roman" w:hAnsi="Arial" w:cs="Arial"/>
          <w:color w:val="0B0C0C"/>
          <w:sz w:val="24"/>
          <w:szCs w:val="24"/>
          <w:lang w:eastAsia="en-GB"/>
        </w:rPr>
        <w:t xml:space="preserve">remaining party to the European Convention on Human Rights (ECHR). </w:t>
      </w:r>
      <w:r>
        <w:rPr>
          <w:rFonts w:ascii="Arial" w:eastAsia="Times New Roman" w:hAnsi="Arial" w:cs="Arial"/>
          <w:color w:val="0B0C0C"/>
          <w:sz w:val="24"/>
          <w:szCs w:val="24"/>
          <w:lang w:eastAsia="en-GB"/>
        </w:rPr>
        <w:t>According to Government, t</w:t>
      </w:r>
      <w:r w:rsidRPr="001E241C">
        <w:rPr>
          <w:rFonts w:ascii="Arial" w:eastAsia="Times New Roman" w:hAnsi="Arial" w:cs="Arial"/>
          <w:color w:val="0B0C0C"/>
          <w:sz w:val="24"/>
          <w:szCs w:val="24"/>
          <w:lang w:eastAsia="en-GB"/>
        </w:rPr>
        <w:t>he Bill</w:t>
      </w:r>
      <w:r>
        <w:rPr>
          <w:rFonts w:ascii="Arial" w:eastAsia="Times New Roman" w:hAnsi="Arial" w:cs="Arial"/>
          <w:color w:val="0B0C0C"/>
          <w:sz w:val="24"/>
          <w:szCs w:val="24"/>
          <w:lang w:eastAsia="en-GB"/>
        </w:rPr>
        <w:t xml:space="preserve"> also recognises the right to a jury trial and wishes to limit the power of the </w:t>
      </w:r>
      <w:r>
        <w:rPr>
          <w:rFonts w:ascii="Arial" w:eastAsia="Times New Roman" w:hAnsi="Arial" w:cs="Arial"/>
          <w:color w:val="0B0C0C"/>
          <w:sz w:val="24"/>
          <w:szCs w:val="24"/>
          <w:lang w:eastAsia="en-GB"/>
        </w:rPr>
        <w:t>courts with</w:t>
      </w:r>
      <w:r>
        <w:rPr>
          <w:rFonts w:ascii="Arial" w:eastAsia="Times New Roman" w:hAnsi="Arial" w:cs="Arial"/>
          <w:color w:val="0B0C0C"/>
          <w:sz w:val="24"/>
          <w:szCs w:val="24"/>
          <w:lang w:eastAsia="en-GB"/>
        </w:rPr>
        <w:t xml:space="preserve"> particular regard to the deportation of foreign criminals. Very importantly, from a Government perspective, they want the Supreme Court to be the ultimate judicial arbiter, meaning that this court would be independent of the Strasbourg Court. And finally, it affirms Parliament’s supremacy in making law.</w:t>
      </w:r>
    </w:p>
    <w:p w14:paraId="76EA6B9A" w14:textId="77777777" w:rsidR="004405F0" w:rsidRDefault="004405F0">
      <w:pPr>
        <w:rPr>
          <w:rFonts w:ascii="Arial" w:hAnsi="Arial" w:cs="Arial"/>
          <w:sz w:val="24"/>
          <w:szCs w:val="24"/>
        </w:rPr>
      </w:pPr>
    </w:p>
    <w:p w14:paraId="5F803EBC" w14:textId="0A2588DD" w:rsidR="008867B1" w:rsidRPr="0002409F" w:rsidRDefault="00E65525">
      <w:pPr>
        <w:rPr>
          <w:rFonts w:ascii="Arial" w:hAnsi="Arial" w:cs="Arial"/>
          <w:sz w:val="24"/>
          <w:szCs w:val="24"/>
        </w:rPr>
      </w:pPr>
      <w:r w:rsidRPr="0002409F">
        <w:rPr>
          <w:rFonts w:ascii="Arial" w:hAnsi="Arial" w:cs="Arial"/>
          <w:sz w:val="24"/>
          <w:szCs w:val="24"/>
        </w:rPr>
        <w:t xml:space="preserve"> This</w:t>
      </w:r>
      <w:r w:rsidR="00A81BB9" w:rsidRPr="0002409F">
        <w:rPr>
          <w:rFonts w:ascii="Arial" w:hAnsi="Arial" w:cs="Arial"/>
          <w:sz w:val="24"/>
          <w:szCs w:val="24"/>
        </w:rPr>
        <w:t xml:space="preserve"> proposed legislation has solicited much commentary and criticism</w:t>
      </w:r>
      <w:r w:rsidR="008867B1" w:rsidRPr="0002409F">
        <w:rPr>
          <w:rFonts w:ascii="Arial" w:hAnsi="Arial" w:cs="Arial"/>
          <w:sz w:val="24"/>
          <w:szCs w:val="24"/>
        </w:rPr>
        <w:t>,</w:t>
      </w:r>
      <w:r w:rsidR="00A81BB9" w:rsidRPr="0002409F">
        <w:rPr>
          <w:rFonts w:ascii="Arial" w:hAnsi="Arial" w:cs="Arial"/>
          <w:sz w:val="24"/>
          <w:szCs w:val="24"/>
        </w:rPr>
        <w:t xml:space="preserve"> and</w:t>
      </w:r>
      <w:r w:rsidR="005D1CEB">
        <w:rPr>
          <w:rFonts w:ascii="Arial" w:hAnsi="Arial" w:cs="Arial"/>
          <w:sz w:val="24"/>
          <w:szCs w:val="24"/>
        </w:rPr>
        <w:t xml:space="preserve"> [</w:t>
      </w:r>
      <w:r w:rsidR="00A81BB9" w:rsidRPr="0002409F">
        <w:rPr>
          <w:rFonts w:ascii="Arial" w:hAnsi="Arial" w:cs="Arial"/>
          <w:sz w:val="24"/>
          <w:szCs w:val="24"/>
        </w:rPr>
        <w:t xml:space="preserve"> this essay</w:t>
      </w:r>
      <w:r w:rsidR="005D1CEB">
        <w:rPr>
          <w:rFonts w:ascii="Arial" w:hAnsi="Arial" w:cs="Arial"/>
          <w:sz w:val="24"/>
          <w:szCs w:val="24"/>
        </w:rPr>
        <w:t xml:space="preserve"> –“I” ?</w:t>
      </w:r>
      <w:r w:rsidR="00A81BB9" w:rsidRPr="0002409F">
        <w:rPr>
          <w:rFonts w:ascii="Arial" w:hAnsi="Arial" w:cs="Arial"/>
          <w:sz w:val="24"/>
          <w:szCs w:val="24"/>
        </w:rPr>
        <w:t xml:space="preserve"> will set</w:t>
      </w:r>
      <w:r w:rsidR="00E964A8" w:rsidRPr="0002409F">
        <w:rPr>
          <w:rFonts w:ascii="Arial" w:hAnsi="Arial" w:cs="Arial"/>
          <w:sz w:val="24"/>
          <w:szCs w:val="24"/>
        </w:rPr>
        <w:t xml:space="preserve"> </w:t>
      </w:r>
      <w:r w:rsidR="008867B1" w:rsidRPr="0002409F">
        <w:rPr>
          <w:rFonts w:ascii="Arial" w:hAnsi="Arial" w:cs="Arial"/>
          <w:sz w:val="24"/>
          <w:szCs w:val="24"/>
        </w:rPr>
        <w:t xml:space="preserve">out and </w:t>
      </w:r>
      <w:r w:rsidR="00E964A8" w:rsidRPr="0002409F">
        <w:rPr>
          <w:rFonts w:ascii="Arial" w:hAnsi="Arial" w:cs="Arial"/>
          <w:sz w:val="24"/>
          <w:szCs w:val="24"/>
        </w:rPr>
        <w:t xml:space="preserve">discuss the content of the new Bill and </w:t>
      </w:r>
      <w:r w:rsidR="008867B1" w:rsidRPr="0002409F">
        <w:rPr>
          <w:rFonts w:ascii="Arial" w:hAnsi="Arial" w:cs="Arial"/>
          <w:sz w:val="24"/>
          <w:szCs w:val="24"/>
        </w:rPr>
        <w:t xml:space="preserve">comment on </w:t>
      </w:r>
      <w:r w:rsidR="00A81BB9" w:rsidRPr="0002409F">
        <w:rPr>
          <w:rFonts w:ascii="Arial" w:hAnsi="Arial" w:cs="Arial"/>
          <w:sz w:val="24"/>
          <w:szCs w:val="24"/>
        </w:rPr>
        <w:t>the relevant</w:t>
      </w:r>
      <w:r w:rsidR="00E964A8" w:rsidRPr="0002409F">
        <w:rPr>
          <w:rFonts w:ascii="Arial" w:hAnsi="Arial" w:cs="Arial"/>
          <w:sz w:val="24"/>
          <w:szCs w:val="24"/>
        </w:rPr>
        <w:t xml:space="preserve"> related</w:t>
      </w:r>
      <w:r w:rsidR="00A81BB9" w:rsidRPr="0002409F">
        <w:rPr>
          <w:rFonts w:ascii="Arial" w:hAnsi="Arial" w:cs="Arial"/>
          <w:sz w:val="24"/>
          <w:szCs w:val="24"/>
        </w:rPr>
        <w:t xml:space="preserve"> Acts and legislation. In addition, </w:t>
      </w:r>
      <w:r w:rsidR="005D1CEB">
        <w:rPr>
          <w:rFonts w:ascii="Arial" w:hAnsi="Arial" w:cs="Arial"/>
          <w:sz w:val="24"/>
          <w:szCs w:val="24"/>
        </w:rPr>
        <w:t>[</w:t>
      </w:r>
      <w:r w:rsidR="00A81BB9" w:rsidRPr="0002409F">
        <w:rPr>
          <w:rFonts w:ascii="Arial" w:hAnsi="Arial" w:cs="Arial"/>
          <w:sz w:val="24"/>
          <w:szCs w:val="24"/>
        </w:rPr>
        <w:t>it</w:t>
      </w:r>
      <w:r w:rsidR="005D1CEB">
        <w:rPr>
          <w:rFonts w:ascii="Arial" w:hAnsi="Arial" w:cs="Arial"/>
          <w:sz w:val="24"/>
          <w:szCs w:val="24"/>
        </w:rPr>
        <w:t>]</w:t>
      </w:r>
      <w:r w:rsidR="00A81BB9" w:rsidRPr="0002409F">
        <w:rPr>
          <w:rFonts w:ascii="Arial" w:hAnsi="Arial" w:cs="Arial"/>
          <w:sz w:val="24"/>
          <w:szCs w:val="24"/>
        </w:rPr>
        <w:t xml:space="preserve"> will </w:t>
      </w:r>
      <w:r w:rsidR="00E031B3" w:rsidRPr="0002409F">
        <w:rPr>
          <w:rFonts w:ascii="Arial" w:hAnsi="Arial" w:cs="Arial"/>
          <w:sz w:val="24"/>
          <w:szCs w:val="24"/>
        </w:rPr>
        <w:t>present</w:t>
      </w:r>
      <w:r w:rsidR="00A81BB9" w:rsidRPr="0002409F">
        <w:rPr>
          <w:rFonts w:ascii="Arial" w:hAnsi="Arial" w:cs="Arial"/>
          <w:sz w:val="24"/>
          <w:szCs w:val="24"/>
        </w:rPr>
        <w:t xml:space="preserve"> the </w:t>
      </w:r>
      <w:r w:rsidR="005D1CEB">
        <w:rPr>
          <w:rFonts w:ascii="Arial" w:hAnsi="Arial" w:cs="Arial"/>
          <w:sz w:val="24"/>
          <w:szCs w:val="24"/>
        </w:rPr>
        <w:t xml:space="preserve">arguments </w:t>
      </w:r>
      <w:r w:rsidR="00A81BB9" w:rsidRPr="0002409F">
        <w:rPr>
          <w:rFonts w:ascii="Arial" w:hAnsi="Arial" w:cs="Arial"/>
          <w:sz w:val="24"/>
          <w:szCs w:val="24"/>
        </w:rPr>
        <w:t>that have been made</w:t>
      </w:r>
      <w:r w:rsidR="00E031B3" w:rsidRPr="0002409F">
        <w:rPr>
          <w:rFonts w:ascii="Arial" w:hAnsi="Arial" w:cs="Arial"/>
          <w:sz w:val="24"/>
          <w:szCs w:val="24"/>
        </w:rPr>
        <w:t xml:space="preserve"> by Government in support of the Bill</w:t>
      </w:r>
      <w:r w:rsidR="00ED4337" w:rsidRPr="0002409F">
        <w:rPr>
          <w:rFonts w:ascii="Arial" w:hAnsi="Arial" w:cs="Arial"/>
          <w:sz w:val="24"/>
          <w:szCs w:val="24"/>
        </w:rPr>
        <w:t>,</w:t>
      </w:r>
      <w:r w:rsidR="00E031B3" w:rsidRPr="0002409F">
        <w:rPr>
          <w:rFonts w:ascii="Arial" w:hAnsi="Arial" w:cs="Arial"/>
          <w:sz w:val="24"/>
          <w:szCs w:val="24"/>
        </w:rPr>
        <w:t xml:space="preserve"> </w:t>
      </w:r>
      <w:r w:rsidR="004405F0" w:rsidRPr="0002409F">
        <w:rPr>
          <w:rFonts w:ascii="Arial" w:hAnsi="Arial" w:cs="Arial"/>
          <w:sz w:val="24"/>
          <w:szCs w:val="24"/>
        </w:rPr>
        <w:t xml:space="preserve">and </w:t>
      </w:r>
      <w:r w:rsidR="004405F0">
        <w:rPr>
          <w:rFonts w:ascii="Arial" w:hAnsi="Arial" w:cs="Arial"/>
          <w:sz w:val="24"/>
          <w:szCs w:val="24"/>
        </w:rPr>
        <w:t>describe</w:t>
      </w:r>
      <w:r w:rsidR="005D1CEB">
        <w:rPr>
          <w:rFonts w:ascii="Arial" w:hAnsi="Arial" w:cs="Arial"/>
          <w:sz w:val="24"/>
          <w:szCs w:val="24"/>
        </w:rPr>
        <w:t xml:space="preserve"> c</w:t>
      </w:r>
      <w:r w:rsidR="00E031B3" w:rsidRPr="0002409F">
        <w:rPr>
          <w:rFonts w:ascii="Arial" w:hAnsi="Arial" w:cs="Arial"/>
          <w:sz w:val="24"/>
          <w:szCs w:val="24"/>
        </w:rPr>
        <w:t xml:space="preserve">riticism of the Bill </w:t>
      </w:r>
      <w:r w:rsidR="001C0717">
        <w:rPr>
          <w:rFonts w:ascii="Arial" w:hAnsi="Arial" w:cs="Arial"/>
          <w:sz w:val="24"/>
          <w:szCs w:val="24"/>
        </w:rPr>
        <w:t xml:space="preserve">published in </w:t>
      </w:r>
      <w:r w:rsidR="00E031B3" w:rsidRPr="0002409F">
        <w:rPr>
          <w:rFonts w:ascii="Arial" w:hAnsi="Arial" w:cs="Arial"/>
          <w:sz w:val="24"/>
          <w:szCs w:val="24"/>
        </w:rPr>
        <w:t xml:space="preserve">credible </w:t>
      </w:r>
      <w:r w:rsidR="00A81BB9" w:rsidRPr="0002409F">
        <w:rPr>
          <w:rFonts w:ascii="Arial" w:hAnsi="Arial" w:cs="Arial"/>
          <w:sz w:val="24"/>
          <w:szCs w:val="24"/>
        </w:rPr>
        <w:t xml:space="preserve">journals and </w:t>
      </w:r>
      <w:r w:rsidR="004405F0" w:rsidRPr="0002409F">
        <w:rPr>
          <w:rFonts w:ascii="Arial" w:hAnsi="Arial" w:cs="Arial"/>
          <w:sz w:val="24"/>
          <w:szCs w:val="24"/>
        </w:rPr>
        <w:t>articles. The</w:t>
      </w:r>
      <w:r w:rsidR="0002409F" w:rsidRPr="0002409F">
        <w:rPr>
          <w:rFonts w:ascii="Arial" w:hAnsi="Arial" w:cs="Arial"/>
          <w:sz w:val="24"/>
          <w:szCs w:val="24"/>
        </w:rPr>
        <w:t xml:space="preserve"> Bill was</w:t>
      </w:r>
      <w:r w:rsidR="0002409F" w:rsidRPr="0002409F">
        <w:rPr>
          <w:rFonts w:ascii="Arial" w:hAnsi="Arial" w:cs="Arial"/>
          <w:sz w:val="24"/>
          <w:szCs w:val="24"/>
        </w:rPr>
        <w:t xml:space="preserve"> scheduled to have its </w:t>
      </w:r>
      <w:r w:rsidR="0002409F" w:rsidRPr="0002409F">
        <w:rPr>
          <w:rFonts w:ascii="Arial" w:hAnsi="Arial" w:cs="Arial"/>
          <w:sz w:val="24"/>
          <w:szCs w:val="24"/>
        </w:rPr>
        <w:lastRenderedPageBreak/>
        <w:t xml:space="preserve">Second Reading on 12 September </w:t>
      </w:r>
      <w:r w:rsidR="0002409F" w:rsidRPr="0002409F">
        <w:rPr>
          <w:rFonts w:ascii="Arial" w:hAnsi="Arial" w:cs="Arial"/>
          <w:sz w:val="24"/>
          <w:szCs w:val="24"/>
        </w:rPr>
        <w:t>2022, but</w:t>
      </w:r>
      <w:r w:rsidR="0002409F" w:rsidRPr="0002409F">
        <w:rPr>
          <w:rFonts w:ascii="Arial" w:hAnsi="Arial" w:cs="Arial"/>
          <w:sz w:val="24"/>
          <w:szCs w:val="24"/>
        </w:rPr>
        <w:t xml:space="preserve"> this was </w:t>
      </w:r>
      <w:r w:rsidR="0002409F" w:rsidRPr="0002409F">
        <w:rPr>
          <w:rFonts w:ascii="Arial" w:hAnsi="Arial" w:cs="Arial"/>
          <w:sz w:val="24"/>
          <w:szCs w:val="24"/>
        </w:rPr>
        <w:t>postponed.</w:t>
      </w:r>
      <w:r w:rsidR="0002409F" w:rsidRPr="0002409F">
        <w:rPr>
          <w:rFonts w:ascii="Arial" w:hAnsi="Arial" w:cs="Arial"/>
          <w:sz w:val="24"/>
          <w:szCs w:val="24"/>
        </w:rPr>
        <w:t xml:space="preserve"> </w:t>
      </w:r>
      <w:r w:rsidR="0002409F" w:rsidRPr="0002409F">
        <w:rPr>
          <w:rFonts w:ascii="Arial" w:hAnsi="Arial" w:cs="Arial"/>
          <w:sz w:val="24"/>
          <w:szCs w:val="24"/>
        </w:rPr>
        <w:t>When the current Prime Minister,</w:t>
      </w:r>
      <w:r w:rsidR="0002409F" w:rsidRPr="0002409F">
        <w:rPr>
          <w:rFonts w:ascii="Arial" w:hAnsi="Arial" w:cs="Arial"/>
          <w:sz w:val="24"/>
          <w:szCs w:val="24"/>
        </w:rPr>
        <w:t xml:space="preserve"> Rishi Sunak</w:t>
      </w:r>
      <w:r w:rsidR="0002409F" w:rsidRPr="0002409F">
        <w:rPr>
          <w:rFonts w:ascii="Arial" w:hAnsi="Arial" w:cs="Arial"/>
          <w:sz w:val="24"/>
          <w:szCs w:val="24"/>
        </w:rPr>
        <w:t>,</w:t>
      </w:r>
      <w:r w:rsidR="0002409F" w:rsidRPr="0002409F">
        <w:rPr>
          <w:rFonts w:ascii="Arial" w:hAnsi="Arial" w:cs="Arial"/>
          <w:sz w:val="24"/>
          <w:szCs w:val="24"/>
        </w:rPr>
        <w:t xml:space="preserve"> re-appointed Dominic Raab as Justice Secretary</w:t>
      </w:r>
      <w:r w:rsidR="0002409F" w:rsidRPr="0002409F">
        <w:rPr>
          <w:rFonts w:ascii="Arial" w:hAnsi="Arial" w:cs="Arial"/>
          <w:sz w:val="24"/>
          <w:szCs w:val="24"/>
        </w:rPr>
        <w:t>, it was announced</w:t>
      </w:r>
      <w:r w:rsidR="0002409F" w:rsidRPr="0002409F">
        <w:rPr>
          <w:rFonts w:ascii="Arial" w:hAnsi="Arial" w:cs="Arial"/>
          <w:sz w:val="24"/>
          <w:szCs w:val="24"/>
        </w:rPr>
        <w:t xml:space="preserve"> that the Bill would resume its parliamentary passage.</w:t>
      </w:r>
      <w:r w:rsidR="0002409F" w:rsidRPr="0002409F">
        <w:rPr>
          <w:rFonts w:ascii="Arial" w:hAnsi="Arial" w:cs="Arial"/>
          <w:sz w:val="24"/>
          <w:szCs w:val="24"/>
        </w:rPr>
        <w:t xml:space="preserve"> No date has been announced for the </w:t>
      </w:r>
      <w:r w:rsidR="0002409F" w:rsidRPr="0002409F">
        <w:rPr>
          <w:rFonts w:ascii="Arial" w:hAnsi="Arial" w:cs="Arial"/>
          <w:sz w:val="24"/>
          <w:szCs w:val="24"/>
        </w:rPr>
        <w:t>Second Reading.</w:t>
      </w:r>
    </w:p>
    <w:p w14:paraId="63939289" w14:textId="77777777" w:rsidR="006B6F11" w:rsidRDefault="001D40E0" w:rsidP="00616697">
      <w:pPr>
        <w:pStyle w:val="NormalWeb"/>
        <w:shd w:val="clear" w:color="auto" w:fill="FFFFFF"/>
        <w:spacing w:after="165"/>
        <w:rPr>
          <w:rFonts w:ascii="Arial" w:hAnsi="Arial" w:cs="Arial"/>
        </w:rPr>
      </w:pPr>
      <w:r>
        <w:rPr>
          <w:rFonts w:ascii="Arial" w:hAnsi="Arial" w:cs="Arial"/>
        </w:rPr>
        <w:t xml:space="preserve"> </w:t>
      </w:r>
      <w:r w:rsidR="005D1CEB">
        <w:rPr>
          <w:rFonts w:ascii="Arial" w:hAnsi="Arial" w:cs="Arial"/>
        </w:rPr>
        <w:t xml:space="preserve">In order to provide context for this development it </w:t>
      </w:r>
      <w:r w:rsidR="00E031B3">
        <w:rPr>
          <w:rFonts w:ascii="Arial" w:hAnsi="Arial" w:cs="Arial"/>
        </w:rPr>
        <w:t xml:space="preserve">is necessary to look at the </w:t>
      </w:r>
      <w:r w:rsidR="00905A12">
        <w:rPr>
          <w:rFonts w:ascii="Arial" w:hAnsi="Arial" w:cs="Arial"/>
        </w:rPr>
        <w:t xml:space="preserve">ECHR </w:t>
      </w:r>
      <w:r w:rsidR="005D1CEB">
        <w:rPr>
          <w:rFonts w:ascii="Arial" w:hAnsi="Arial" w:cs="Arial"/>
        </w:rPr>
        <w:t xml:space="preserve"> of 1950 </w:t>
      </w:r>
      <w:r w:rsidR="00E031B3">
        <w:rPr>
          <w:rFonts w:ascii="Arial" w:hAnsi="Arial" w:cs="Arial"/>
        </w:rPr>
        <w:t>and examine the key objectives</w:t>
      </w:r>
      <w:r w:rsidR="005D1CEB">
        <w:rPr>
          <w:rFonts w:ascii="Arial" w:hAnsi="Arial" w:cs="Arial"/>
        </w:rPr>
        <w:t xml:space="preserve"> that were set at that time</w:t>
      </w:r>
      <w:r w:rsidR="00905A12">
        <w:rPr>
          <w:rFonts w:ascii="Arial" w:hAnsi="Arial" w:cs="Arial"/>
        </w:rPr>
        <w:t>.</w:t>
      </w:r>
      <w:r w:rsidR="00E031B3">
        <w:rPr>
          <w:rFonts w:ascii="Arial" w:hAnsi="Arial" w:cs="Arial"/>
        </w:rPr>
        <w:t xml:space="preserve"> </w:t>
      </w:r>
      <w:r w:rsidR="005D1CEB">
        <w:rPr>
          <w:rFonts w:ascii="Arial" w:hAnsi="Arial" w:cs="Arial"/>
        </w:rPr>
        <w:t xml:space="preserve">Principally, they </w:t>
      </w:r>
      <w:r w:rsidR="003D61F4">
        <w:rPr>
          <w:rFonts w:ascii="Arial" w:hAnsi="Arial" w:cs="Arial"/>
        </w:rPr>
        <w:t xml:space="preserve">include </w:t>
      </w:r>
      <w:r w:rsidR="005D1CEB">
        <w:rPr>
          <w:rFonts w:ascii="Arial" w:hAnsi="Arial" w:cs="Arial"/>
        </w:rPr>
        <w:t>the</w:t>
      </w:r>
      <w:r w:rsidR="003D61F4">
        <w:rPr>
          <w:rFonts w:ascii="Arial" w:hAnsi="Arial" w:cs="Arial"/>
        </w:rPr>
        <w:t xml:space="preserve"> right to life, prohibition of torture and slavery, a right to a fair trial, freedom of thought, religion and freedom of expression. There are other provisions</w:t>
      </w:r>
      <w:r w:rsidR="00CF500A">
        <w:rPr>
          <w:rFonts w:ascii="Arial" w:hAnsi="Arial" w:cs="Arial"/>
        </w:rPr>
        <w:t xml:space="preserve"> </w:t>
      </w:r>
      <w:r w:rsidR="003D61F4">
        <w:rPr>
          <w:rFonts w:ascii="Arial" w:hAnsi="Arial" w:cs="Arial"/>
        </w:rPr>
        <w:t>contained in the Convention</w:t>
      </w:r>
      <w:r w:rsidR="00CF500A">
        <w:rPr>
          <w:rFonts w:ascii="Arial" w:hAnsi="Arial" w:cs="Arial"/>
        </w:rPr>
        <w:t>,</w:t>
      </w:r>
      <w:r w:rsidR="003D61F4">
        <w:rPr>
          <w:rFonts w:ascii="Arial" w:hAnsi="Arial" w:cs="Arial"/>
        </w:rPr>
        <w:t xml:space="preserve"> but the</w:t>
      </w:r>
      <w:r w:rsidR="005D1CEB">
        <w:rPr>
          <w:rFonts w:ascii="Arial" w:hAnsi="Arial" w:cs="Arial"/>
        </w:rPr>
        <w:t>se</w:t>
      </w:r>
      <w:r w:rsidR="003D61F4">
        <w:rPr>
          <w:rFonts w:ascii="Arial" w:hAnsi="Arial" w:cs="Arial"/>
        </w:rPr>
        <w:t xml:space="preserve"> are </w:t>
      </w:r>
      <w:r w:rsidR="00DD4445">
        <w:rPr>
          <w:rFonts w:ascii="Arial" w:hAnsi="Arial" w:cs="Arial"/>
        </w:rPr>
        <w:t xml:space="preserve">believed </w:t>
      </w:r>
      <w:r w:rsidR="003D61F4">
        <w:rPr>
          <w:rFonts w:ascii="Arial" w:hAnsi="Arial" w:cs="Arial"/>
        </w:rPr>
        <w:t>the most important.</w:t>
      </w:r>
      <w:r w:rsidR="00CC2E13">
        <w:rPr>
          <w:rFonts w:ascii="Arial" w:hAnsi="Arial" w:cs="Arial"/>
        </w:rPr>
        <w:t xml:space="preserve"> </w:t>
      </w:r>
    </w:p>
    <w:p w14:paraId="11870E94" w14:textId="3E37B960" w:rsidR="00AA253C" w:rsidRPr="009C6CE8" w:rsidRDefault="006B6F11" w:rsidP="00AA253C">
      <w:pPr>
        <w:rPr>
          <w:rFonts w:ascii="Arial" w:hAnsi="Arial" w:cs="Arial"/>
          <w:sz w:val="24"/>
          <w:szCs w:val="24"/>
        </w:rPr>
      </w:pPr>
      <w:r w:rsidRPr="009C6CE8">
        <w:rPr>
          <w:rFonts w:ascii="Arial" w:hAnsi="Arial" w:cs="Arial"/>
          <w:sz w:val="24"/>
          <w:szCs w:val="24"/>
        </w:rPr>
        <w:t>Prior to</w:t>
      </w:r>
      <w:r w:rsidR="00CC2E13" w:rsidRPr="009C6CE8">
        <w:rPr>
          <w:rFonts w:ascii="Arial" w:hAnsi="Arial" w:cs="Arial"/>
          <w:sz w:val="24"/>
          <w:szCs w:val="24"/>
        </w:rPr>
        <w:t xml:space="preserve"> introduction of the HRA in </w:t>
      </w:r>
      <w:r w:rsidR="00CC2E13" w:rsidRPr="009C6CE8">
        <w:rPr>
          <w:rFonts w:ascii="Arial" w:hAnsi="Arial" w:cs="Arial"/>
          <w:sz w:val="24"/>
          <w:szCs w:val="24"/>
          <w:shd w:val="clear" w:color="auto" w:fill="FFFFFF"/>
        </w:rPr>
        <w:t>1998</w:t>
      </w:r>
      <w:r w:rsidR="00C217E1" w:rsidRPr="009C6CE8">
        <w:rPr>
          <w:rFonts w:ascii="Arial" w:hAnsi="Arial" w:cs="Arial"/>
          <w:sz w:val="24"/>
          <w:szCs w:val="24"/>
          <w:shd w:val="clear" w:color="auto" w:fill="FFFFFF"/>
        </w:rPr>
        <w:t xml:space="preserve"> an act, the</w:t>
      </w:r>
      <w:r w:rsidR="00C217E1" w:rsidRPr="00A46E2F">
        <w:rPr>
          <w:rFonts w:ascii="Arial" w:eastAsia="Times New Roman" w:hAnsi="Arial" w:cs="Arial"/>
          <w:sz w:val="24"/>
          <w:szCs w:val="24"/>
          <w:lang w:eastAsia="en-GB"/>
        </w:rPr>
        <w:t xml:space="preserve"> European Communities Act 1972 </w:t>
      </w:r>
      <w:r w:rsidR="00AA253C" w:rsidRPr="009C6CE8">
        <w:rPr>
          <w:rFonts w:ascii="Arial" w:eastAsia="Times New Roman" w:hAnsi="Arial" w:cs="Arial"/>
          <w:sz w:val="24"/>
          <w:szCs w:val="24"/>
          <w:lang w:eastAsia="en-GB"/>
        </w:rPr>
        <w:t xml:space="preserve">(“ECA”) </w:t>
      </w:r>
      <w:r w:rsidR="00C217E1" w:rsidRPr="00A46E2F">
        <w:rPr>
          <w:rFonts w:ascii="Arial" w:eastAsia="Times New Roman" w:hAnsi="Arial" w:cs="Arial"/>
          <w:sz w:val="24"/>
          <w:szCs w:val="24"/>
          <w:lang w:eastAsia="en-GB"/>
        </w:rPr>
        <w:t>legislat</w:t>
      </w:r>
      <w:r w:rsidR="00C217E1" w:rsidRPr="009C6CE8">
        <w:rPr>
          <w:rFonts w:ascii="Arial" w:eastAsia="Times New Roman" w:hAnsi="Arial" w:cs="Arial"/>
          <w:sz w:val="24"/>
          <w:szCs w:val="24"/>
          <w:lang w:eastAsia="en-GB"/>
        </w:rPr>
        <w:t>ed to bring</w:t>
      </w:r>
      <w:r w:rsidR="00C217E1" w:rsidRPr="00A46E2F">
        <w:rPr>
          <w:rFonts w:ascii="Arial" w:eastAsia="Times New Roman" w:hAnsi="Arial" w:cs="Arial"/>
          <w:sz w:val="24"/>
          <w:szCs w:val="24"/>
          <w:lang w:eastAsia="en-GB"/>
        </w:rPr>
        <w:t xml:space="preserve"> the UK into the Europe Union: it g</w:t>
      </w:r>
      <w:r w:rsidR="00C217E1" w:rsidRPr="009C6CE8">
        <w:rPr>
          <w:rFonts w:ascii="Arial" w:eastAsia="Times New Roman" w:hAnsi="Arial" w:cs="Arial"/>
          <w:sz w:val="24"/>
          <w:szCs w:val="24"/>
          <w:lang w:eastAsia="en-GB"/>
        </w:rPr>
        <w:t>ave</w:t>
      </w:r>
      <w:r w:rsidR="00C217E1" w:rsidRPr="00A46E2F">
        <w:rPr>
          <w:rFonts w:ascii="Arial" w:eastAsia="Times New Roman" w:hAnsi="Arial" w:cs="Arial"/>
          <w:sz w:val="24"/>
          <w:szCs w:val="24"/>
          <w:lang w:eastAsia="en-GB"/>
        </w:rPr>
        <w:t xml:space="preserve"> EU law supremacy over UK national </w:t>
      </w:r>
      <w:r w:rsidR="00AA253C" w:rsidRPr="009C6CE8">
        <w:rPr>
          <w:rFonts w:ascii="Arial" w:eastAsia="Times New Roman" w:hAnsi="Arial" w:cs="Arial"/>
          <w:sz w:val="24"/>
          <w:szCs w:val="24"/>
          <w:lang w:eastAsia="en-GB"/>
        </w:rPr>
        <w:t xml:space="preserve">law. However, this was followed by the </w:t>
      </w:r>
      <w:r w:rsidR="00AA253C" w:rsidRPr="009C6CE8">
        <w:rPr>
          <w:rFonts w:ascii="Arial" w:hAnsi="Arial" w:cs="Arial"/>
          <w:sz w:val="24"/>
          <w:szCs w:val="24"/>
        </w:rPr>
        <w:t>European Union (Withdrawal) Act 2018</w:t>
      </w:r>
      <w:r w:rsidR="00AA253C" w:rsidRPr="009C6CE8">
        <w:rPr>
          <w:rFonts w:ascii="Arial" w:hAnsi="Arial" w:cs="Arial"/>
          <w:sz w:val="24"/>
          <w:szCs w:val="24"/>
        </w:rPr>
        <w:t>, which did 3 main things. It repealed the ECA act ending the overriding role of EU law over UK law. It would retain or incorporate applicable EU law unto UK law</w:t>
      </w:r>
      <w:r w:rsidR="00FC565E" w:rsidRPr="009C6CE8">
        <w:rPr>
          <w:rFonts w:ascii="Arial" w:hAnsi="Arial" w:cs="Arial"/>
          <w:sz w:val="24"/>
          <w:szCs w:val="24"/>
        </w:rPr>
        <w:t xml:space="preserve"> and finally it gave Government power to amend any deficiencies in the law as a result of withdrawing from the EU. </w:t>
      </w:r>
    </w:p>
    <w:p w14:paraId="01E321CD" w14:textId="415C9D6B" w:rsidR="00905A12" w:rsidRDefault="009C6CE8" w:rsidP="00FC565E">
      <w:pPr>
        <w:rPr>
          <w:rFonts w:ascii="Arial" w:eastAsia="Times New Roman" w:hAnsi="Arial" w:cs="Arial"/>
          <w:sz w:val="24"/>
          <w:szCs w:val="24"/>
          <w:lang w:eastAsia="en-GB"/>
        </w:rPr>
      </w:pPr>
      <w:r>
        <w:rPr>
          <w:rFonts w:ascii="Arial" w:hAnsi="Arial" w:cs="Arial"/>
          <w:sz w:val="24"/>
          <w:szCs w:val="24"/>
        </w:rPr>
        <w:t xml:space="preserve">  </w:t>
      </w:r>
      <w:r w:rsidR="00FC565E">
        <w:rPr>
          <w:rFonts w:ascii="Arial" w:hAnsi="Arial" w:cs="Arial"/>
          <w:sz w:val="24"/>
          <w:szCs w:val="24"/>
        </w:rPr>
        <w:t xml:space="preserve">The HRA </w:t>
      </w:r>
      <w:r w:rsidR="00CC2E13" w:rsidRPr="00F049A5">
        <w:rPr>
          <w:rFonts w:ascii="Arial" w:hAnsi="Arial" w:cs="Arial"/>
          <w:sz w:val="24"/>
          <w:szCs w:val="24"/>
          <w:shd w:val="clear" w:color="auto" w:fill="FFFFFF"/>
        </w:rPr>
        <w:t>sets out the fundamental rights and freedoms that everyone in the UK is entitled to. It incorporates the rights set out in the ECHR into domestic British law</w:t>
      </w:r>
      <w:r w:rsidR="00616697">
        <w:rPr>
          <w:rFonts w:ascii="Arial" w:hAnsi="Arial" w:cs="Arial"/>
          <w:shd w:val="clear" w:color="auto" w:fill="FFFFFF"/>
        </w:rPr>
        <w:t xml:space="preserve"> and</w:t>
      </w:r>
      <w:r w:rsidR="00CC2E13" w:rsidRPr="00F049A5">
        <w:rPr>
          <w:rFonts w:ascii="Arial" w:hAnsi="Arial" w:cs="Arial"/>
          <w:sz w:val="24"/>
          <w:szCs w:val="24"/>
          <w:shd w:val="clear" w:color="auto" w:fill="FFFFFF"/>
        </w:rPr>
        <w:t> </w:t>
      </w:r>
      <w:r w:rsidR="00616697">
        <w:rPr>
          <w:rFonts w:ascii="Arial" w:hAnsi="Arial" w:cs="Arial"/>
          <w:shd w:val="clear" w:color="auto" w:fill="FFFFFF"/>
        </w:rPr>
        <w:t>t</w:t>
      </w:r>
      <w:r w:rsidR="00CC2E13" w:rsidRPr="00F049A5">
        <w:rPr>
          <w:rFonts w:ascii="Arial" w:hAnsi="Arial" w:cs="Arial"/>
          <w:sz w:val="24"/>
          <w:szCs w:val="24"/>
          <w:shd w:val="clear" w:color="auto" w:fill="FFFFFF"/>
        </w:rPr>
        <w:t>he</w:t>
      </w:r>
      <w:r w:rsidR="00F049A5">
        <w:rPr>
          <w:rFonts w:ascii="Arial" w:hAnsi="Arial" w:cs="Arial"/>
          <w:shd w:val="clear" w:color="auto" w:fill="FFFFFF"/>
        </w:rPr>
        <w:t xml:space="preserve"> HRA</w:t>
      </w:r>
      <w:r w:rsidR="00CC2E13" w:rsidRPr="00F049A5">
        <w:rPr>
          <w:rFonts w:ascii="Arial" w:hAnsi="Arial" w:cs="Arial"/>
          <w:sz w:val="24"/>
          <w:szCs w:val="24"/>
          <w:shd w:val="clear" w:color="auto" w:fill="FFFFFF"/>
        </w:rPr>
        <w:t xml:space="preserve"> came into force in the UK in October 2000</w:t>
      </w:r>
      <w:r w:rsidR="00CC2E13" w:rsidRPr="00FC565E">
        <w:rPr>
          <w:rFonts w:ascii="Arial" w:hAnsi="Arial" w:cs="Arial"/>
          <w:sz w:val="24"/>
          <w:szCs w:val="24"/>
          <w:shd w:val="clear" w:color="auto" w:fill="FFFFFF"/>
        </w:rPr>
        <w:t>.</w:t>
      </w:r>
      <w:r w:rsidR="00202782" w:rsidRPr="00FC565E">
        <w:rPr>
          <w:rFonts w:ascii="Arial" w:hAnsi="Arial" w:cs="Arial"/>
          <w:sz w:val="24"/>
          <w:szCs w:val="24"/>
          <w:shd w:val="clear" w:color="auto" w:fill="FFFFFF"/>
        </w:rPr>
        <w:t xml:space="preserve"> While this act incorporates the tenets of the ECHR Convention into UK law, it does not give the Convention superiority over English law (Elliott and Quinn).  </w:t>
      </w:r>
      <w:r w:rsidR="00ED4337" w:rsidRPr="00FC565E">
        <w:rPr>
          <w:rFonts w:ascii="Arial" w:eastAsia="Times New Roman" w:hAnsi="Arial" w:cs="Arial"/>
          <w:sz w:val="24"/>
          <w:szCs w:val="24"/>
          <w:lang w:eastAsia="en-GB"/>
        </w:rPr>
        <w:t>The</w:t>
      </w:r>
      <w:r w:rsidR="00ED4337" w:rsidRPr="00FC565E">
        <w:rPr>
          <w:sz w:val="24"/>
          <w:szCs w:val="24"/>
        </w:rPr>
        <w:t xml:space="preserve"> </w:t>
      </w:r>
      <w:r w:rsidR="00ED4337" w:rsidRPr="00FC565E">
        <w:rPr>
          <w:rFonts w:ascii="Arial" w:hAnsi="Arial" w:cs="Arial"/>
          <w:sz w:val="24"/>
          <w:szCs w:val="24"/>
        </w:rPr>
        <w:t>E</w:t>
      </w:r>
      <w:r w:rsidR="00ED4337" w:rsidRPr="00FC565E">
        <w:rPr>
          <w:rFonts w:ascii="Arial" w:hAnsi="Arial" w:cs="Arial"/>
          <w:sz w:val="24"/>
          <w:szCs w:val="24"/>
        </w:rPr>
        <w:t>quality and Human Rights Commission has stated that as the r</w:t>
      </w:r>
      <w:r w:rsidR="00F049A5" w:rsidRPr="00FC565E">
        <w:rPr>
          <w:rFonts w:ascii="Arial" w:eastAsia="Times New Roman" w:hAnsi="Arial" w:cs="Arial"/>
          <w:sz w:val="24"/>
          <w:szCs w:val="24"/>
          <w:lang w:eastAsia="en-GB"/>
        </w:rPr>
        <w:t>ights of the ECHR have been incorporated into domestic UK law, any breach of human rights can be heard in a UK court rather than in the ECtHR. Further that all public bodies and those organisations carrying out public functions have to protect a person’s human rights</w:t>
      </w:r>
      <w:r w:rsidR="00616697" w:rsidRPr="00FC565E">
        <w:rPr>
          <w:rFonts w:ascii="Arial" w:eastAsia="Times New Roman" w:hAnsi="Arial" w:cs="Arial"/>
          <w:sz w:val="24"/>
          <w:szCs w:val="24"/>
          <w:lang w:eastAsia="en-GB"/>
        </w:rPr>
        <w:t>.</w:t>
      </w:r>
    </w:p>
    <w:p w14:paraId="0422B876" w14:textId="273E5C08" w:rsidR="009C6CE8" w:rsidRDefault="009C6CE8" w:rsidP="009C6CE8">
      <w:pPr>
        <w:shd w:val="clear" w:color="auto" w:fill="FFFFFF"/>
        <w:spacing w:before="240"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616697">
        <w:rPr>
          <w:rFonts w:ascii="Arial" w:eastAsia="Times New Roman" w:hAnsi="Arial" w:cs="Arial"/>
          <w:sz w:val="24"/>
          <w:szCs w:val="24"/>
          <w:lang w:eastAsia="en-GB"/>
        </w:rPr>
        <w:t>S</w:t>
      </w:r>
      <w:r w:rsidRPr="001E78B2">
        <w:rPr>
          <w:rFonts w:ascii="Arial" w:eastAsia="Times New Roman" w:hAnsi="Arial" w:cs="Arial"/>
          <w:sz w:val="24"/>
          <w:szCs w:val="24"/>
          <w:lang w:eastAsia="en-GB"/>
        </w:rPr>
        <w:t>everal reviews into the HRA</w:t>
      </w:r>
      <w:r w:rsidRPr="00616697">
        <w:rPr>
          <w:rFonts w:ascii="Arial" w:eastAsia="Times New Roman" w:hAnsi="Arial" w:cs="Arial"/>
          <w:sz w:val="24"/>
          <w:szCs w:val="24"/>
          <w:lang w:eastAsia="en-GB"/>
        </w:rPr>
        <w:t xml:space="preserve"> have been</w:t>
      </w:r>
      <w:r w:rsidRPr="001E78B2">
        <w:rPr>
          <w:rFonts w:ascii="Arial" w:eastAsia="Times New Roman" w:hAnsi="Arial" w:cs="Arial"/>
          <w:sz w:val="24"/>
          <w:szCs w:val="24"/>
          <w:lang w:eastAsia="en-GB"/>
        </w:rPr>
        <w:t xml:space="preserve"> carried out by previous governments, none of which led to detailed proposals for reform. Underlying these reviews is a concern that the HRA may have drawn UK courts into ruling on issues better suited to political resolution. There are also</w:t>
      </w:r>
      <w:r>
        <w:rPr>
          <w:rFonts w:ascii="Arial" w:eastAsia="Times New Roman" w:hAnsi="Arial" w:cs="Arial"/>
          <w:sz w:val="24"/>
          <w:szCs w:val="24"/>
          <w:lang w:eastAsia="en-GB"/>
        </w:rPr>
        <w:t xml:space="preserve"> political</w:t>
      </w:r>
      <w:r w:rsidRPr="001E78B2">
        <w:rPr>
          <w:rFonts w:ascii="Arial" w:eastAsia="Times New Roman" w:hAnsi="Arial" w:cs="Arial"/>
          <w:sz w:val="24"/>
          <w:szCs w:val="24"/>
          <w:lang w:eastAsia="en-GB"/>
        </w:rPr>
        <w:t xml:space="preserve"> concerns</w:t>
      </w:r>
      <w:r>
        <w:rPr>
          <w:rFonts w:ascii="Arial" w:eastAsia="Times New Roman" w:hAnsi="Arial" w:cs="Arial"/>
          <w:sz w:val="24"/>
          <w:szCs w:val="24"/>
          <w:lang w:eastAsia="en-GB"/>
        </w:rPr>
        <w:t xml:space="preserve"> that</w:t>
      </w:r>
      <w:r w:rsidRPr="001E78B2">
        <w:rPr>
          <w:rFonts w:ascii="Arial" w:eastAsia="Times New Roman" w:hAnsi="Arial" w:cs="Arial"/>
          <w:sz w:val="24"/>
          <w:szCs w:val="24"/>
          <w:lang w:eastAsia="en-GB"/>
        </w:rPr>
        <w:t xml:space="preserve"> the Act undermines parliamentary sovereignty</w:t>
      </w:r>
      <w:r>
        <w:rPr>
          <w:rFonts w:ascii="Arial" w:eastAsia="Times New Roman" w:hAnsi="Arial" w:cs="Arial"/>
          <w:sz w:val="24"/>
          <w:szCs w:val="24"/>
          <w:lang w:eastAsia="en-GB"/>
        </w:rPr>
        <w:t>,</w:t>
      </w:r>
      <w:r w:rsidRPr="001E78B2">
        <w:rPr>
          <w:rFonts w:ascii="Arial" w:eastAsia="Times New Roman" w:hAnsi="Arial" w:cs="Arial"/>
          <w:sz w:val="24"/>
          <w:szCs w:val="24"/>
          <w:lang w:eastAsia="en-GB"/>
        </w:rPr>
        <w:t xml:space="preserve"> by requiring the courts to interpret UK legislation compatibly with Convention rights where possible.</w:t>
      </w:r>
    </w:p>
    <w:p w14:paraId="0205B342" w14:textId="6404FA19" w:rsidR="00603E00" w:rsidRDefault="00F33202" w:rsidP="00F8163C">
      <w:pPr>
        <w:shd w:val="clear" w:color="auto" w:fill="FFFFFF"/>
        <w:spacing w:before="300" w:after="300" w:line="240" w:lineRule="auto"/>
        <w:rPr>
          <w:rFonts w:ascii="Arial" w:eastAsia="Times New Roman" w:hAnsi="Arial" w:cs="Arial"/>
          <w:color w:val="0B0C0C"/>
          <w:sz w:val="24"/>
          <w:szCs w:val="24"/>
          <w:lang w:eastAsia="en-GB"/>
        </w:rPr>
      </w:pPr>
      <w:r>
        <w:rPr>
          <w:rFonts w:ascii="Arial" w:hAnsi="Arial" w:cs="Arial"/>
          <w:sz w:val="24"/>
          <w:szCs w:val="24"/>
          <w:shd w:val="clear" w:color="auto" w:fill="FFFFFF"/>
        </w:rPr>
        <w:t xml:space="preserve">  </w:t>
      </w:r>
      <w:r w:rsidR="002E6243" w:rsidRPr="00313E04">
        <w:rPr>
          <w:rFonts w:ascii="Arial" w:hAnsi="Arial" w:cs="Arial"/>
          <w:sz w:val="24"/>
          <w:szCs w:val="24"/>
          <w:shd w:val="clear" w:color="auto" w:fill="FFFFFF"/>
        </w:rPr>
        <w:t>In</w:t>
      </w:r>
      <w:r w:rsidR="002E6243" w:rsidRPr="00313E04">
        <w:rPr>
          <w:rFonts w:ascii="Arial" w:hAnsi="Arial" w:cs="Arial"/>
          <w:sz w:val="33"/>
          <w:szCs w:val="33"/>
          <w:shd w:val="clear" w:color="auto" w:fill="FFFFFF"/>
        </w:rPr>
        <w:t xml:space="preserve"> </w:t>
      </w:r>
      <w:r w:rsidR="002E6243" w:rsidRPr="00313E04">
        <w:rPr>
          <w:rFonts w:ascii="Arial" w:hAnsi="Arial" w:cs="Arial"/>
          <w:sz w:val="24"/>
          <w:szCs w:val="24"/>
          <w:shd w:val="clear" w:color="auto" w:fill="FFFFFF"/>
        </w:rPr>
        <w:t>December 2020 </w:t>
      </w:r>
      <w:r w:rsidR="002E6243" w:rsidRPr="00313E04">
        <w:rPr>
          <w:rFonts w:ascii="Arial" w:hAnsi="Arial" w:cs="Arial"/>
          <w:sz w:val="24"/>
          <w:szCs w:val="24"/>
        </w:rPr>
        <w:t>the Lord Chancellor and Secretary of State for Justice,</w:t>
      </w:r>
      <w:r w:rsidR="002E6243" w:rsidRPr="00313E04">
        <w:rPr>
          <w:rFonts w:ascii="Arial" w:hAnsi="Arial" w:cs="Arial"/>
          <w:sz w:val="24"/>
          <w:szCs w:val="24"/>
          <w:shd w:val="clear" w:color="auto" w:fill="FFFFFF"/>
        </w:rPr>
        <w:t> </w:t>
      </w:r>
      <w:r w:rsidR="002E6243" w:rsidRPr="00313E04">
        <w:rPr>
          <w:rFonts w:ascii="Arial" w:hAnsi="Arial" w:cs="Arial"/>
          <w:sz w:val="24"/>
          <w:szCs w:val="24"/>
        </w:rPr>
        <w:t>the Rt.</w:t>
      </w:r>
      <w:r w:rsidR="002E6243" w:rsidRPr="00313E04">
        <w:rPr>
          <w:rFonts w:ascii="Arial" w:hAnsi="Arial" w:cs="Arial"/>
          <w:sz w:val="24"/>
          <w:szCs w:val="24"/>
          <w:shd w:val="clear" w:color="auto" w:fill="FFFFFF"/>
        </w:rPr>
        <w:t> </w:t>
      </w:r>
      <w:r w:rsidR="002E6243" w:rsidRPr="00313E04">
        <w:rPr>
          <w:rFonts w:ascii="Arial" w:hAnsi="Arial" w:cs="Arial"/>
          <w:sz w:val="24"/>
          <w:szCs w:val="24"/>
        </w:rPr>
        <w:t>Hon.</w:t>
      </w:r>
      <w:r w:rsidR="002E6243" w:rsidRPr="00313E04">
        <w:rPr>
          <w:rFonts w:ascii="Arial" w:hAnsi="Arial" w:cs="Arial"/>
          <w:sz w:val="24"/>
          <w:szCs w:val="24"/>
          <w:shd w:val="clear" w:color="auto" w:fill="FFFFFF"/>
        </w:rPr>
        <w:t> </w:t>
      </w:r>
      <w:r w:rsidR="002E6243" w:rsidRPr="00313E04">
        <w:rPr>
          <w:rFonts w:ascii="Arial" w:hAnsi="Arial" w:cs="Arial"/>
          <w:sz w:val="24"/>
          <w:szCs w:val="24"/>
        </w:rPr>
        <w:t>Robert Buckland QC MP</w:t>
      </w:r>
      <w:r w:rsidR="002E6243" w:rsidRPr="00313E04">
        <w:rPr>
          <w:rFonts w:ascii="Arial" w:hAnsi="Arial" w:cs="Arial"/>
          <w:sz w:val="24"/>
          <w:szCs w:val="24"/>
          <w:shd w:val="clear" w:color="auto" w:fill="FFFFFF"/>
        </w:rPr>
        <w:t> announced the creation of the Independent Human Rights Act Review (IHRAR</w:t>
      </w:r>
      <w:r w:rsidR="002E6243" w:rsidRPr="00E411C8">
        <w:rPr>
          <w:rFonts w:ascii="Arial" w:eastAsia="Times New Roman" w:hAnsi="Arial" w:cs="Arial"/>
          <w:color w:val="0B0C0C"/>
          <w:sz w:val="24"/>
          <w:szCs w:val="24"/>
          <w:lang w:eastAsia="en-GB"/>
        </w:rPr>
        <w:t xml:space="preserve"> </w:t>
      </w:r>
      <w:r w:rsidR="00E411C8" w:rsidRPr="00E411C8">
        <w:rPr>
          <w:rFonts w:ascii="Arial" w:eastAsia="Times New Roman" w:hAnsi="Arial" w:cs="Arial"/>
          <w:color w:val="0B0C0C"/>
          <w:sz w:val="24"/>
          <w:szCs w:val="24"/>
          <w:lang w:eastAsia="en-GB"/>
        </w:rPr>
        <w:t>in December 2020 to examine the framework of the HRA</w:t>
      </w:r>
      <w:r w:rsidR="00E411C8" w:rsidRPr="00E411C8">
        <w:rPr>
          <w:rFonts w:ascii="Arial" w:eastAsia="Times New Roman" w:hAnsi="Arial" w:cs="Arial"/>
          <w:color w:val="0B0C0C"/>
          <w:sz w:val="24"/>
          <w:szCs w:val="24"/>
          <w:lang w:eastAsia="en-GB"/>
        </w:rPr>
        <w:t xml:space="preserve">. </w:t>
      </w:r>
      <w:r w:rsidR="00E411C8" w:rsidRPr="00E411C8">
        <w:rPr>
          <w:rFonts w:ascii="Arial" w:eastAsia="Times New Roman" w:hAnsi="Arial" w:cs="Arial"/>
          <w:color w:val="0B0C0C"/>
          <w:sz w:val="24"/>
          <w:szCs w:val="24"/>
          <w:lang w:eastAsia="en-GB"/>
        </w:rPr>
        <w:t>Specifically, the review considered two</w:t>
      </w:r>
      <w:r w:rsidR="00E411C8">
        <w:rPr>
          <w:rFonts w:ascii="Arial" w:eastAsia="Times New Roman" w:hAnsi="Arial" w:cs="Arial"/>
          <w:color w:val="0B0C0C"/>
          <w:sz w:val="24"/>
          <w:szCs w:val="24"/>
          <w:lang w:eastAsia="en-GB"/>
        </w:rPr>
        <w:t xml:space="preserve"> key issues. They were to look at the relationship between UK courts and the ECtHR and the effect on the legislature executive and judiciary.</w:t>
      </w:r>
    </w:p>
    <w:p w14:paraId="2B85E401" w14:textId="2DFB6B5F" w:rsidR="00E411C8" w:rsidRDefault="00F8163C" w:rsidP="00F33202">
      <w:pPr>
        <w:shd w:val="clear" w:color="auto" w:fill="FFFFFF"/>
        <w:spacing w:after="300" w:line="240" w:lineRule="auto"/>
        <w:rPr>
          <w:rFonts w:ascii="Arial" w:hAnsi="Arial" w:cs="Arial"/>
          <w:sz w:val="24"/>
          <w:szCs w:val="24"/>
        </w:rPr>
      </w:pPr>
      <w:r>
        <w:rPr>
          <w:rFonts w:ascii="Arial" w:eastAsia="Times New Roman" w:hAnsi="Arial" w:cs="Arial"/>
          <w:sz w:val="24"/>
          <w:szCs w:val="24"/>
          <w:lang w:eastAsia="en-GB"/>
        </w:rPr>
        <w:t xml:space="preserve">  The </w:t>
      </w:r>
      <w:r w:rsidR="002E6243" w:rsidRPr="001E78B2">
        <w:rPr>
          <w:rFonts w:ascii="Arial" w:eastAsia="Times New Roman" w:hAnsi="Arial" w:cs="Arial"/>
          <w:sz w:val="24"/>
          <w:szCs w:val="24"/>
          <w:lang w:eastAsia="en-GB"/>
        </w:rPr>
        <w:t xml:space="preserve">IHRAR’s focus </w:t>
      </w:r>
      <w:r w:rsidR="002E6243" w:rsidRPr="00603E00">
        <w:rPr>
          <w:rFonts w:ascii="Arial" w:eastAsia="Times New Roman" w:hAnsi="Arial" w:cs="Arial"/>
          <w:sz w:val="24"/>
          <w:szCs w:val="24"/>
          <w:lang w:eastAsia="en-GB"/>
        </w:rPr>
        <w:t xml:space="preserve">was </w:t>
      </w:r>
      <w:r>
        <w:rPr>
          <w:rFonts w:ascii="Arial" w:eastAsia="Times New Roman" w:hAnsi="Arial" w:cs="Arial"/>
          <w:sz w:val="24"/>
          <w:szCs w:val="24"/>
          <w:lang w:eastAsia="en-GB"/>
        </w:rPr>
        <w:t>principally</w:t>
      </w:r>
      <w:r w:rsidR="002E6243" w:rsidRPr="00603E00">
        <w:rPr>
          <w:rFonts w:ascii="Arial" w:eastAsia="Times New Roman" w:hAnsi="Arial" w:cs="Arial"/>
          <w:sz w:val="24"/>
          <w:szCs w:val="24"/>
          <w:lang w:eastAsia="en-GB"/>
        </w:rPr>
        <w:t xml:space="preserve"> </w:t>
      </w:r>
      <w:r w:rsidR="002E6243" w:rsidRPr="001E78B2">
        <w:rPr>
          <w:rFonts w:ascii="Arial" w:eastAsia="Times New Roman" w:hAnsi="Arial" w:cs="Arial"/>
          <w:sz w:val="24"/>
          <w:szCs w:val="24"/>
          <w:lang w:eastAsia="en-GB"/>
        </w:rPr>
        <w:t>on technical issues</w:t>
      </w:r>
      <w:r w:rsidR="00603E00">
        <w:rPr>
          <w:rFonts w:ascii="Arial" w:eastAsia="Times New Roman" w:hAnsi="Arial" w:cs="Arial"/>
          <w:sz w:val="24"/>
          <w:szCs w:val="24"/>
          <w:lang w:eastAsia="en-GB"/>
        </w:rPr>
        <w:t>,</w:t>
      </w:r>
      <w:r w:rsidR="002E6243" w:rsidRPr="001E78B2">
        <w:rPr>
          <w:rFonts w:ascii="Arial" w:eastAsia="Times New Roman" w:hAnsi="Arial" w:cs="Arial"/>
          <w:sz w:val="24"/>
          <w:szCs w:val="24"/>
          <w:lang w:eastAsia="en-GB"/>
        </w:rPr>
        <w:t xml:space="preserve"> </w:t>
      </w:r>
      <w:r w:rsidR="002E6243" w:rsidRPr="00603E00">
        <w:rPr>
          <w:rFonts w:ascii="Arial" w:eastAsia="Times New Roman" w:hAnsi="Arial" w:cs="Arial"/>
          <w:sz w:val="24"/>
          <w:szCs w:val="24"/>
          <w:lang w:eastAsia="en-GB"/>
        </w:rPr>
        <w:t>but an important recommendation was to a</w:t>
      </w:r>
      <w:r w:rsidR="002E6243" w:rsidRPr="00603E00">
        <w:rPr>
          <w:rFonts w:ascii="Arial" w:hAnsi="Arial" w:cs="Arial"/>
          <w:sz w:val="24"/>
          <w:szCs w:val="24"/>
        </w:rPr>
        <w:t>mend section 2 to clarify the priority of rights protection</w:t>
      </w:r>
      <w:r w:rsidR="00603E00">
        <w:rPr>
          <w:rFonts w:ascii="Arial" w:hAnsi="Arial" w:cs="Arial"/>
          <w:sz w:val="24"/>
          <w:szCs w:val="24"/>
        </w:rPr>
        <w:t>,</w:t>
      </w:r>
      <w:r w:rsidR="002E6243" w:rsidRPr="00603E00">
        <w:rPr>
          <w:rFonts w:ascii="Arial" w:hAnsi="Arial" w:cs="Arial"/>
          <w:sz w:val="24"/>
          <w:szCs w:val="24"/>
        </w:rPr>
        <w:t xml:space="preserve"> by giving statutory effect to the position developed in Osborn [2013] </w:t>
      </w:r>
      <w:r w:rsidR="00603E00">
        <w:rPr>
          <w:rFonts w:ascii="Arial" w:hAnsi="Arial" w:cs="Arial"/>
          <w:sz w:val="24"/>
          <w:szCs w:val="24"/>
        </w:rPr>
        <w:t>. This would mean</w:t>
      </w:r>
      <w:r w:rsidR="002E6243" w:rsidRPr="00603E00">
        <w:rPr>
          <w:rFonts w:ascii="Arial" w:hAnsi="Arial" w:cs="Arial"/>
          <w:sz w:val="24"/>
          <w:szCs w:val="24"/>
        </w:rPr>
        <w:t xml:space="preserve"> applying UK domestic statute and common</w:t>
      </w:r>
      <w:r w:rsidR="00603E00" w:rsidRPr="00603E00">
        <w:rPr>
          <w:rFonts w:ascii="Arial" w:hAnsi="Arial" w:cs="Arial"/>
          <w:sz w:val="24"/>
          <w:szCs w:val="24"/>
        </w:rPr>
        <w:t xml:space="preserve"> or</w:t>
      </w:r>
      <w:r w:rsidR="002E6243" w:rsidRPr="00603E00">
        <w:rPr>
          <w:rFonts w:ascii="Arial" w:hAnsi="Arial" w:cs="Arial"/>
          <w:sz w:val="24"/>
          <w:szCs w:val="24"/>
        </w:rPr>
        <w:t xml:space="preserve"> case law first</w:t>
      </w:r>
      <w:r w:rsidR="00603E00">
        <w:rPr>
          <w:rFonts w:ascii="Arial" w:hAnsi="Arial" w:cs="Arial"/>
          <w:sz w:val="24"/>
          <w:szCs w:val="24"/>
        </w:rPr>
        <w:t>,</w:t>
      </w:r>
      <w:r w:rsidR="002E6243" w:rsidRPr="00603E00">
        <w:rPr>
          <w:rFonts w:ascii="Arial" w:hAnsi="Arial" w:cs="Arial"/>
          <w:sz w:val="24"/>
          <w:szCs w:val="24"/>
        </w:rPr>
        <w:t xml:space="preserve"> before, if proceeding to interpret a Convention right, taking into account ECtHR case law.</w:t>
      </w:r>
      <w:r w:rsidR="00FD55F4" w:rsidRPr="00FD55F4">
        <w:rPr>
          <w:rFonts w:ascii="Arial" w:hAnsi="Arial" w:cs="Arial"/>
          <w:sz w:val="24"/>
          <w:szCs w:val="24"/>
        </w:rPr>
        <w:t xml:space="preserve"> </w:t>
      </w:r>
      <w:r w:rsidR="00FD55F4" w:rsidRPr="00A27086">
        <w:rPr>
          <w:rFonts w:ascii="Arial" w:eastAsia="Times New Roman" w:hAnsi="Arial" w:cs="Arial"/>
          <w:color w:val="000000"/>
          <w:sz w:val="24"/>
          <w:szCs w:val="24"/>
          <w:lang w:eastAsia="en-GB"/>
        </w:rPr>
        <w:t xml:space="preserve">The IHRAR was </w:t>
      </w:r>
      <w:r w:rsidR="00FD55F4" w:rsidRPr="00A27086">
        <w:rPr>
          <w:rFonts w:ascii="Arial" w:eastAsia="Times New Roman" w:hAnsi="Arial" w:cs="Arial"/>
          <w:color w:val="000000"/>
          <w:sz w:val="24"/>
          <w:szCs w:val="24"/>
          <w:lang w:eastAsia="en-GB"/>
        </w:rPr>
        <w:lastRenderedPageBreak/>
        <w:t xml:space="preserve">not asked to consider replacing the HRA with a Bill of Rights but noted that there was “an overwhelming body of support for retaining the HRA”. </w:t>
      </w:r>
    </w:p>
    <w:p w14:paraId="4B1E8450" w14:textId="77777777" w:rsidR="00F8163C" w:rsidRDefault="00F8163C" w:rsidP="00603E00">
      <w:pPr>
        <w:shd w:val="clear" w:color="auto" w:fill="FFFFFF"/>
        <w:spacing w:after="75" w:line="240" w:lineRule="auto"/>
        <w:rPr>
          <w:rFonts w:ascii="Arial" w:eastAsia="Times New Roman" w:hAnsi="Arial" w:cs="Arial"/>
          <w:color w:val="0B0C0C"/>
          <w:sz w:val="24"/>
          <w:szCs w:val="24"/>
          <w:lang w:eastAsia="en-GB"/>
        </w:rPr>
      </w:pPr>
    </w:p>
    <w:p w14:paraId="2A797F1E" w14:textId="66FDEA44" w:rsidR="00603E00" w:rsidRDefault="00F8163C" w:rsidP="00603E00">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color w:val="0B0C0C"/>
          <w:sz w:val="24"/>
          <w:szCs w:val="24"/>
          <w:lang w:eastAsia="en-GB"/>
        </w:rPr>
        <w:t xml:space="preserve">  </w:t>
      </w:r>
      <w:r w:rsidR="00E411C8">
        <w:rPr>
          <w:rFonts w:ascii="Arial" w:eastAsia="Times New Roman" w:hAnsi="Arial" w:cs="Arial"/>
          <w:color w:val="0B0C0C"/>
          <w:sz w:val="24"/>
          <w:szCs w:val="24"/>
          <w:lang w:eastAsia="en-GB"/>
        </w:rPr>
        <w:t>The Government responded to its findings by creating a consultation paper</w:t>
      </w:r>
      <w:r w:rsidR="00603E00">
        <w:rPr>
          <w:rFonts w:ascii="Arial" w:eastAsia="Times New Roman" w:hAnsi="Arial" w:cs="Arial"/>
          <w:color w:val="0B0C0C"/>
          <w:sz w:val="24"/>
          <w:szCs w:val="24"/>
          <w:lang w:eastAsia="en-GB"/>
        </w:rPr>
        <w:t xml:space="preserve"> on its proposals</w:t>
      </w:r>
      <w:r w:rsidR="00E411C8">
        <w:rPr>
          <w:rFonts w:ascii="Arial" w:eastAsia="Times New Roman" w:hAnsi="Arial" w:cs="Arial"/>
          <w:color w:val="0B0C0C"/>
          <w:sz w:val="24"/>
          <w:szCs w:val="24"/>
          <w:lang w:eastAsia="en-GB"/>
        </w:rPr>
        <w:t>.</w:t>
      </w:r>
      <w:r w:rsidR="00603E00" w:rsidRPr="00603E00">
        <w:rPr>
          <w:rFonts w:ascii="Arial" w:eastAsia="Times New Roman" w:hAnsi="Arial" w:cs="Arial"/>
          <w:sz w:val="24"/>
          <w:szCs w:val="24"/>
          <w:lang w:eastAsia="en-GB"/>
        </w:rPr>
        <w:t xml:space="preserve"> </w:t>
      </w:r>
      <w:r w:rsidR="00603E00" w:rsidRPr="00730327">
        <w:rPr>
          <w:rFonts w:ascii="Arial" w:eastAsia="Times New Roman" w:hAnsi="Arial" w:cs="Arial"/>
          <w:sz w:val="24"/>
          <w:szCs w:val="24"/>
          <w:lang w:eastAsia="en-GB"/>
        </w:rPr>
        <w:t>The proposals fulfil a Conservative </w:t>
      </w:r>
      <w:hyperlink r:id="rId8" w:anchor="page=50" w:history="1">
        <w:r w:rsidR="00603E00" w:rsidRPr="00730327">
          <w:rPr>
            <w:rFonts w:ascii="Arial" w:eastAsia="Times New Roman" w:hAnsi="Arial" w:cs="Arial"/>
            <w:sz w:val="24"/>
            <w:szCs w:val="24"/>
            <w:bdr w:val="none" w:sz="0" w:space="0" w:color="auto" w:frame="1"/>
            <w:lang w:eastAsia="en-GB"/>
          </w:rPr>
          <w:t>manifesto com</w:t>
        </w:r>
        <w:r w:rsidR="00603E00" w:rsidRPr="00730327">
          <w:rPr>
            <w:rFonts w:ascii="Arial" w:eastAsia="Times New Roman" w:hAnsi="Arial" w:cs="Arial"/>
            <w:sz w:val="24"/>
            <w:szCs w:val="24"/>
            <w:bdr w:val="none" w:sz="0" w:space="0" w:color="auto" w:frame="1"/>
            <w:lang w:eastAsia="en-GB"/>
          </w:rPr>
          <w:t>m</w:t>
        </w:r>
        <w:r w:rsidR="00603E00" w:rsidRPr="00730327">
          <w:rPr>
            <w:rFonts w:ascii="Arial" w:eastAsia="Times New Roman" w:hAnsi="Arial" w:cs="Arial"/>
            <w:sz w:val="24"/>
            <w:szCs w:val="24"/>
            <w:bdr w:val="none" w:sz="0" w:space="0" w:color="auto" w:frame="1"/>
            <w:lang w:eastAsia="en-GB"/>
          </w:rPr>
          <w:t>itment</w:t>
        </w:r>
      </w:hyperlink>
      <w:r w:rsidR="00603E00">
        <w:rPr>
          <w:rFonts w:ascii="Arial" w:eastAsia="Times New Roman" w:hAnsi="Arial" w:cs="Arial"/>
          <w:sz w:val="24"/>
          <w:szCs w:val="24"/>
          <w:lang w:eastAsia="en-GB"/>
        </w:rPr>
        <w:t xml:space="preserve"> </w:t>
      </w:r>
      <w:r w:rsidR="00603E00" w:rsidRPr="00730327">
        <w:rPr>
          <w:rFonts w:ascii="Arial" w:eastAsia="Times New Roman" w:hAnsi="Arial" w:cs="Arial"/>
          <w:sz w:val="24"/>
          <w:szCs w:val="24"/>
          <w:lang w:eastAsia="en-GB"/>
        </w:rPr>
        <w:t>to “update the Human Rights Act and administrative law to ensure that there is a proper balance between the rights of individuals, our vital national security and effective government”.</w:t>
      </w:r>
    </w:p>
    <w:p w14:paraId="05AF673E" w14:textId="77777777" w:rsidR="00603E00" w:rsidRPr="001E78B2" w:rsidRDefault="00603E00" w:rsidP="00603E00">
      <w:pPr>
        <w:shd w:val="clear" w:color="auto" w:fill="FFFFFF"/>
        <w:spacing w:after="0" w:line="240" w:lineRule="auto"/>
        <w:rPr>
          <w:rFonts w:ascii="Arial" w:eastAsia="Times New Roman" w:hAnsi="Arial" w:cs="Arial"/>
          <w:sz w:val="24"/>
          <w:szCs w:val="24"/>
          <w:lang w:eastAsia="en-GB"/>
        </w:rPr>
      </w:pPr>
    </w:p>
    <w:p w14:paraId="53ECCF5C" w14:textId="48DBC330" w:rsidR="00E411C8" w:rsidRPr="00375F4D" w:rsidRDefault="00E411C8" w:rsidP="00D97CB0">
      <w:pPr>
        <w:shd w:val="clear" w:color="auto" w:fill="FFFFFF"/>
        <w:spacing w:after="210" w:line="240" w:lineRule="auto"/>
        <w:rPr>
          <w:rFonts w:ascii="Arial" w:hAnsi="Arial" w:cs="Arial"/>
          <w:sz w:val="24"/>
          <w:szCs w:val="24"/>
        </w:rPr>
      </w:pPr>
      <w:r>
        <w:rPr>
          <w:rFonts w:ascii="Arial" w:eastAsia="Times New Roman" w:hAnsi="Arial" w:cs="Arial"/>
          <w:color w:val="0B0C0C"/>
          <w:sz w:val="24"/>
          <w:szCs w:val="24"/>
          <w:lang w:eastAsia="en-GB"/>
        </w:rPr>
        <w:t xml:space="preserve"> Almost simultaneously, </w:t>
      </w:r>
      <w:r w:rsidRPr="001E78B2">
        <w:rPr>
          <w:rFonts w:ascii="Arial" w:eastAsia="Times New Roman" w:hAnsi="Arial" w:cs="Arial"/>
          <w:sz w:val="24"/>
          <w:szCs w:val="24"/>
          <w:lang w:eastAsia="en-GB"/>
        </w:rPr>
        <w:t>Parliament’s Joint Committee on Human Rights (JCHR) conducted its own inquiry into the HRA, prompted by the Government’s announcement of IHRAR</w:t>
      </w:r>
      <w:r>
        <w:rPr>
          <w:rFonts w:ascii="Arial" w:eastAsia="Times New Roman" w:hAnsi="Arial" w:cs="Arial"/>
          <w:sz w:val="24"/>
          <w:szCs w:val="24"/>
          <w:lang w:eastAsia="en-GB"/>
        </w:rPr>
        <w:t>.</w:t>
      </w:r>
      <w:r w:rsidR="00D97CB0" w:rsidRPr="00D97CB0">
        <w:rPr>
          <w:rFonts w:ascii="Arial" w:eastAsia="Times New Roman" w:hAnsi="Arial" w:cs="Arial"/>
          <w:color w:val="4D4D4D"/>
          <w:sz w:val="27"/>
          <w:szCs w:val="27"/>
          <w:lang w:eastAsia="en-GB"/>
        </w:rPr>
        <w:t xml:space="preserve"> </w:t>
      </w:r>
      <w:r w:rsidR="00D97CB0" w:rsidRPr="00D97CB0">
        <w:rPr>
          <w:rFonts w:ascii="Arial" w:eastAsia="Times New Roman" w:hAnsi="Arial" w:cs="Arial"/>
          <w:sz w:val="24"/>
          <w:szCs w:val="24"/>
          <w:lang w:eastAsia="en-GB"/>
        </w:rPr>
        <w:t>They concluded that t</w:t>
      </w:r>
      <w:r w:rsidR="00D97CB0" w:rsidRPr="002554C6">
        <w:rPr>
          <w:rFonts w:ascii="Arial" w:eastAsia="Times New Roman" w:hAnsi="Arial" w:cs="Arial"/>
          <w:sz w:val="24"/>
          <w:szCs w:val="24"/>
          <w:lang w:eastAsia="en-GB"/>
        </w:rPr>
        <w:t>he Bill</w:t>
      </w:r>
      <w:r w:rsidR="00D97CB0" w:rsidRPr="00D97CB0">
        <w:rPr>
          <w:rFonts w:ascii="Arial" w:eastAsia="Times New Roman" w:hAnsi="Arial" w:cs="Arial"/>
          <w:sz w:val="24"/>
          <w:szCs w:val="24"/>
          <w:lang w:eastAsia="en-GB"/>
        </w:rPr>
        <w:t xml:space="preserve"> would </w:t>
      </w:r>
      <w:r w:rsidR="00D97CB0" w:rsidRPr="002554C6">
        <w:rPr>
          <w:rFonts w:ascii="Arial" w:eastAsia="Times New Roman" w:hAnsi="Arial" w:cs="Arial"/>
          <w:sz w:val="24"/>
          <w:szCs w:val="24"/>
          <w:lang w:eastAsia="en-GB"/>
        </w:rPr>
        <w:t xml:space="preserve">weaken the ability of individuals to seek redress for human rights breaches. </w:t>
      </w:r>
      <w:r w:rsidR="00D97CB0" w:rsidRPr="00D97CB0">
        <w:rPr>
          <w:rFonts w:ascii="Arial" w:eastAsia="Times New Roman" w:hAnsi="Arial" w:cs="Arial"/>
          <w:sz w:val="24"/>
          <w:szCs w:val="24"/>
          <w:lang w:eastAsia="en-GB"/>
        </w:rPr>
        <w:t xml:space="preserve">Individuals would be unable to enforce their rights. And further </w:t>
      </w:r>
      <w:r w:rsidR="00D97CB0" w:rsidRPr="002554C6">
        <w:rPr>
          <w:rFonts w:ascii="Arial" w:eastAsia="Times New Roman" w:hAnsi="Arial" w:cs="Arial"/>
          <w:sz w:val="24"/>
          <w:szCs w:val="24"/>
          <w:lang w:eastAsia="en-GB"/>
        </w:rPr>
        <w:t xml:space="preserve">that the likely result of the legislation is that more people would need to go to the </w:t>
      </w:r>
      <w:r w:rsidR="00D97CB0" w:rsidRPr="00D97CB0">
        <w:rPr>
          <w:rFonts w:ascii="Arial" w:eastAsia="Times New Roman" w:hAnsi="Arial" w:cs="Arial"/>
          <w:sz w:val="24"/>
          <w:szCs w:val="24"/>
          <w:lang w:eastAsia="en-GB"/>
        </w:rPr>
        <w:t xml:space="preserve">ECtHR to enforce rights resulting in more </w:t>
      </w:r>
      <w:r w:rsidR="00D97CB0" w:rsidRPr="002554C6">
        <w:rPr>
          <w:rFonts w:ascii="Arial" w:eastAsia="Times New Roman" w:hAnsi="Arial" w:cs="Arial"/>
          <w:sz w:val="24"/>
          <w:szCs w:val="24"/>
          <w:lang w:eastAsia="en-GB"/>
        </w:rPr>
        <w:t>adverse judgments against the UK.</w:t>
      </w:r>
    </w:p>
    <w:p w14:paraId="568A1184" w14:textId="77777777" w:rsidR="00375F4D" w:rsidRPr="001E78B2" w:rsidRDefault="00375F4D" w:rsidP="00375F4D">
      <w:pPr>
        <w:shd w:val="clear" w:color="auto" w:fill="FFFFFF"/>
        <w:spacing w:after="0" w:line="240" w:lineRule="auto"/>
        <w:rPr>
          <w:rFonts w:ascii="Arial" w:eastAsia="Times New Roman" w:hAnsi="Arial" w:cs="Arial"/>
          <w:sz w:val="24"/>
          <w:szCs w:val="24"/>
          <w:lang w:eastAsia="en-GB"/>
        </w:rPr>
      </w:pPr>
    </w:p>
    <w:p w14:paraId="222648CC" w14:textId="6EACF565" w:rsidR="00F8163C" w:rsidRPr="001E78B2" w:rsidRDefault="00F8163C" w:rsidP="006B5E21">
      <w:pPr>
        <w:rPr>
          <w:rFonts w:ascii="Arial" w:eastAsia="Times New Roman" w:hAnsi="Arial" w:cs="Arial"/>
          <w:sz w:val="24"/>
          <w:szCs w:val="24"/>
          <w:lang w:eastAsia="en-GB"/>
        </w:rPr>
      </w:pPr>
      <w:r>
        <w:rPr>
          <w:rFonts w:ascii="Times New Roman" w:eastAsia="Times New Roman" w:hAnsi="Times New Roman" w:cs="Times New Roman"/>
          <w:sz w:val="24"/>
          <w:szCs w:val="24"/>
          <w:lang w:eastAsia="en-GB"/>
        </w:rPr>
        <w:t xml:space="preserve"> </w:t>
      </w:r>
      <w:r w:rsidR="00375F4D" w:rsidRPr="001E78B2">
        <w:rPr>
          <w:rFonts w:ascii="Arial" w:eastAsia="Times New Roman" w:hAnsi="Arial" w:cs="Arial"/>
          <w:sz w:val="24"/>
          <w:szCs w:val="24"/>
          <w:lang w:eastAsia="en-GB"/>
        </w:rPr>
        <w:t xml:space="preserve">The JCHR </w:t>
      </w:r>
      <w:r w:rsidRPr="00F8163C">
        <w:rPr>
          <w:rFonts w:ascii="Arial" w:eastAsia="Times New Roman" w:hAnsi="Arial" w:cs="Arial"/>
          <w:sz w:val="24"/>
          <w:szCs w:val="24"/>
          <w:lang w:eastAsia="en-GB"/>
        </w:rPr>
        <w:t>sought</w:t>
      </w:r>
      <w:r w:rsidR="00375F4D" w:rsidRPr="001E78B2">
        <w:rPr>
          <w:rFonts w:ascii="Arial" w:eastAsia="Times New Roman" w:hAnsi="Arial" w:cs="Arial"/>
          <w:sz w:val="24"/>
          <w:szCs w:val="24"/>
          <w:lang w:eastAsia="en-GB"/>
        </w:rPr>
        <w:t xml:space="preserve"> evidence from</w:t>
      </w:r>
      <w:r w:rsidRPr="00F8163C">
        <w:rPr>
          <w:rFonts w:ascii="Arial" w:eastAsia="Times New Roman" w:hAnsi="Arial" w:cs="Arial"/>
          <w:sz w:val="24"/>
          <w:szCs w:val="24"/>
          <w:lang w:eastAsia="en-GB"/>
        </w:rPr>
        <w:t xml:space="preserve"> a very wide range of interested parties including senior judges, legal experts and</w:t>
      </w:r>
      <w:r w:rsidR="00375F4D" w:rsidRPr="001E78B2">
        <w:rPr>
          <w:rFonts w:ascii="Arial" w:eastAsia="Times New Roman" w:hAnsi="Arial" w:cs="Arial"/>
          <w:sz w:val="24"/>
          <w:szCs w:val="24"/>
          <w:lang w:eastAsia="en-GB"/>
        </w:rPr>
        <w:t xml:space="preserve"> public </w:t>
      </w:r>
      <w:r w:rsidRPr="00F8163C">
        <w:rPr>
          <w:rFonts w:ascii="Arial" w:eastAsia="Times New Roman" w:hAnsi="Arial" w:cs="Arial"/>
          <w:sz w:val="24"/>
          <w:szCs w:val="24"/>
          <w:lang w:eastAsia="en-GB"/>
        </w:rPr>
        <w:t>authorities. The</w:t>
      </w:r>
      <w:r w:rsidR="00375F4D" w:rsidRPr="001E78B2">
        <w:rPr>
          <w:rFonts w:ascii="Arial" w:eastAsia="Times New Roman" w:hAnsi="Arial" w:cs="Arial"/>
          <w:sz w:val="24"/>
          <w:szCs w:val="24"/>
          <w:lang w:eastAsia="en-GB"/>
        </w:rPr>
        <w:t xml:space="preserve"> Committee response </w:t>
      </w:r>
      <w:r w:rsidRPr="00F8163C">
        <w:rPr>
          <w:rFonts w:ascii="Arial" w:eastAsia="Times New Roman" w:hAnsi="Arial" w:cs="Arial"/>
          <w:sz w:val="24"/>
          <w:szCs w:val="24"/>
          <w:lang w:eastAsia="en-GB"/>
        </w:rPr>
        <w:t>following the</w:t>
      </w:r>
      <w:r w:rsidR="00375F4D" w:rsidRPr="001E78B2">
        <w:rPr>
          <w:rFonts w:ascii="Arial" w:eastAsia="Times New Roman" w:hAnsi="Arial" w:cs="Arial"/>
          <w:sz w:val="24"/>
          <w:szCs w:val="24"/>
          <w:lang w:eastAsia="en-GB"/>
        </w:rPr>
        <w:t xml:space="preserve"> IHRAR, </w:t>
      </w:r>
      <w:r w:rsidRPr="00F8163C">
        <w:rPr>
          <w:rFonts w:ascii="Arial" w:eastAsia="Times New Roman" w:hAnsi="Arial" w:cs="Arial"/>
          <w:sz w:val="24"/>
          <w:szCs w:val="24"/>
          <w:lang w:eastAsia="en-GB"/>
        </w:rPr>
        <w:t xml:space="preserve">was that the HRA had </w:t>
      </w:r>
      <w:r w:rsidR="006B5E21" w:rsidRPr="00F8163C">
        <w:rPr>
          <w:rFonts w:ascii="Arial" w:eastAsia="Times New Roman" w:hAnsi="Arial" w:cs="Arial"/>
          <w:sz w:val="24"/>
          <w:szCs w:val="24"/>
          <w:lang w:eastAsia="en-GB"/>
        </w:rPr>
        <w:t xml:space="preserve">an </w:t>
      </w:r>
      <w:r w:rsidR="006B5E21" w:rsidRPr="001E78B2">
        <w:rPr>
          <w:rFonts w:ascii="Arial" w:eastAsia="Times New Roman" w:hAnsi="Arial" w:cs="Arial"/>
          <w:sz w:val="24"/>
          <w:szCs w:val="24"/>
          <w:lang w:eastAsia="en-GB"/>
        </w:rPr>
        <w:t>“</w:t>
      </w:r>
      <w:r w:rsidR="00375F4D" w:rsidRPr="001E78B2">
        <w:rPr>
          <w:rFonts w:ascii="Arial" w:eastAsia="Times New Roman" w:hAnsi="Arial" w:cs="Arial"/>
          <w:sz w:val="24"/>
          <w:szCs w:val="24"/>
          <w:lang w:eastAsia="en-GB"/>
        </w:rPr>
        <w:t xml:space="preserve">enormously positive” impact on the protection of human rights in the </w:t>
      </w:r>
      <w:r w:rsidR="006B5E21" w:rsidRPr="001E78B2">
        <w:rPr>
          <w:rFonts w:ascii="Arial" w:eastAsia="Times New Roman" w:hAnsi="Arial" w:cs="Arial"/>
          <w:sz w:val="24"/>
          <w:szCs w:val="24"/>
          <w:lang w:eastAsia="en-GB"/>
        </w:rPr>
        <w:t>UK</w:t>
      </w:r>
      <w:r w:rsidR="006B5E21" w:rsidRPr="00F8163C">
        <w:rPr>
          <w:rFonts w:ascii="Arial" w:eastAsia="Times New Roman" w:hAnsi="Arial" w:cs="Arial"/>
          <w:sz w:val="24"/>
          <w:szCs w:val="24"/>
          <w:lang w:eastAsia="en-GB"/>
        </w:rPr>
        <w:t xml:space="preserve"> </w:t>
      </w:r>
      <w:r w:rsidR="006B5E21" w:rsidRPr="001E78B2">
        <w:rPr>
          <w:rFonts w:ascii="Arial" w:eastAsia="Times New Roman" w:hAnsi="Arial" w:cs="Arial"/>
          <w:sz w:val="24"/>
          <w:szCs w:val="24"/>
          <w:lang w:eastAsia="en-GB"/>
        </w:rPr>
        <w:t>and</w:t>
      </w:r>
      <w:r w:rsidR="00375F4D" w:rsidRPr="001E78B2">
        <w:rPr>
          <w:rFonts w:ascii="Arial" w:eastAsia="Times New Roman" w:hAnsi="Arial" w:cs="Arial"/>
          <w:sz w:val="24"/>
          <w:szCs w:val="24"/>
          <w:lang w:eastAsia="en-GB"/>
        </w:rPr>
        <w:t xml:space="preserve"> that</w:t>
      </w:r>
      <w:r w:rsidRPr="00F8163C">
        <w:rPr>
          <w:rFonts w:ascii="Arial" w:eastAsia="Times New Roman" w:hAnsi="Arial" w:cs="Arial"/>
          <w:sz w:val="24"/>
          <w:szCs w:val="24"/>
          <w:lang w:eastAsia="en-GB"/>
        </w:rPr>
        <w:t xml:space="preserve"> there was </w:t>
      </w:r>
      <w:r w:rsidR="00375F4D" w:rsidRPr="001E78B2">
        <w:rPr>
          <w:rFonts w:ascii="Arial" w:eastAsia="Times New Roman" w:hAnsi="Arial" w:cs="Arial"/>
          <w:sz w:val="24"/>
          <w:szCs w:val="24"/>
          <w:lang w:eastAsia="en-GB"/>
        </w:rPr>
        <w:t>no</w:t>
      </w:r>
      <w:r w:rsidRPr="00F8163C">
        <w:rPr>
          <w:rFonts w:ascii="Arial" w:eastAsia="Times New Roman" w:hAnsi="Arial" w:cs="Arial"/>
          <w:sz w:val="24"/>
          <w:szCs w:val="24"/>
          <w:lang w:eastAsia="en-GB"/>
        </w:rPr>
        <w:t xml:space="preserve"> reason to change anything.</w:t>
      </w:r>
      <w:r w:rsidR="006B5E21" w:rsidRPr="006B5E21">
        <w:t xml:space="preserve"> </w:t>
      </w:r>
      <w:r w:rsidR="006B5E21" w:rsidRPr="006B5E21">
        <w:rPr>
          <w:rFonts w:ascii="Arial" w:hAnsi="Arial" w:cs="Arial"/>
          <w:sz w:val="24"/>
          <w:szCs w:val="24"/>
        </w:rPr>
        <w:t>The JCHR</w:t>
      </w:r>
      <w:r w:rsidR="006B5E21" w:rsidRPr="006B5E21">
        <w:rPr>
          <w:rFonts w:ascii="Arial" w:hAnsi="Arial" w:cs="Arial"/>
          <w:sz w:val="24"/>
          <w:szCs w:val="24"/>
        </w:rPr>
        <w:t xml:space="preserve"> </w:t>
      </w:r>
      <w:r w:rsidR="006B5E21" w:rsidRPr="006B5E21">
        <w:rPr>
          <w:rFonts w:ascii="Arial" w:hAnsi="Arial" w:cs="Arial"/>
          <w:sz w:val="24"/>
          <w:szCs w:val="24"/>
        </w:rPr>
        <w:t>has called on G</w:t>
      </w:r>
      <w:r w:rsidR="006B5E21" w:rsidRPr="006B5E21">
        <w:rPr>
          <w:rFonts w:ascii="Arial" w:hAnsi="Arial" w:cs="Arial"/>
          <w:sz w:val="24"/>
          <w:szCs w:val="24"/>
        </w:rPr>
        <w:t xml:space="preserve">overnment to </w:t>
      </w:r>
      <w:r w:rsidR="006B5E21" w:rsidRPr="006B5E21">
        <w:rPr>
          <w:rFonts w:ascii="Arial" w:hAnsi="Arial" w:cs="Arial"/>
          <w:sz w:val="24"/>
          <w:szCs w:val="24"/>
        </w:rPr>
        <w:t xml:space="preserve">rethink most of the </w:t>
      </w:r>
      <w:r w:rsidR="006B5E21" w:rsidRPr="006B5E21">
        <w:rPr>
          <w:rFonts w:ascii="Arial" w:hAnsi="Arial" w:cs="Arial"/>
          <w:sz w:val="24"/>
          <w:szCs w:val="24"/>
        </w:rPr>
        <w:t>clauses</w:t>
      </w:r>
      <w:r w:rsidR="006B5E21" w:rsidRPr="006B5E21">
        <w:rPr>
          <w:rFonts w:ascii="Arial" w:hAnsi="Arial" w:cs="Arial"/>
          <w:sz w:val="24"/>
          <w:szCs w:val="24"/>
        </w:rPr>
        <w:t xml:space="preserve">. It said it </w:t>
      </w:r>
      <w:r w:rsidR="006B5E21" w:rsidRPr="006B5E21">
        <w:rPr>
          <w:rFonts w:ascii="Arial" w:hAnsi="Arial" w:cs="Arial"/>
          <w:sz w:val="24"/>
          <w:szCs w:val="24"/>
        </w:rPr>
        <w:t xml:space="preserve"> would 'seriously weaken' the ability of individuals </w:t>
      </w:r>
      <w:r w:rsidR="006B5E21" w:rsidRPr="006B5E21">
        <w:rPr>
          <w:rFonts w:ascii="Arial" w:hAnsi="Arial" w:cs="Arial"/>
          <w:sz w:val="24"/>
          <w:szCs w:val="24"/>
        </w:rPr>
        <w:t>to approach the courts</w:t>
      </w:r>
      <w:r w:rsidR="006B5E21" w:rsidRPr="006B5E21">
        <w:rPr>
          <w:rFonts w:ascii="Arial" w:hAnsi="Arial" w:cs="Arial"/>
          <w:sz w:val="24"/>
          <w:szCs w:val="24"/>
        </w:rPr>
        <w:t xml:space="preserve"> for human rights </w:t>
      </w:r>
      <w:r w:rsidR="006B5E21" w:rsidRPr="006B5E21">
        <w:rPr>
          <w:rFonts w:ascii="Arial" w:hAnsi="Arial" w:cs="Arial"/>
          <w:sz w:val="24"/>
          <w:szCs w:val="24"/>
        </w:rPr>
        <w:t>breaches.</w:t>
      </w:r>
      <w:r w:rsidR="006B5E21">
        <w:t xml:space="preserve"> </w:t>
      </w:r>
      <w:r w:rsidR="006B5E21" w:rsidRPr="006B5E21">
        <w:rPr>
          <w:rFonts w:ascii="Arial" w:hAnsi="Arial" w:cs="Arial"/>
          <w:sz w:val="24"/>
          <w:szCs w:val="24"/>
        </w:rPr>
        <w:t>The</w:t>
      </w:r>
      <w:r w:rsidR="006B5E21" w:rsidRPr="006B5E21">
        <w:rPr>
          <w:rFonts w:ascii="Arial" w:hAnsi="Arial" w:cs="Arial"/>
          <w:sz w:val="24"/>
          <w:szCs w:val="24"/>
        </w:rPr>
        <w:t xml:space="preserve"> committee's chair, Joanna Cherry KC, warned the Bill would result in</w:t>
      </w:r>
      <w:r w:rsidR="006B5E21" w:rsidRPr="006B5E21">
        <w:rPr>
          <w:rFonts w:ascii="Arial" w:hAnsi="Arial" w:cs="Arial"/>
          <w:sz w:val="24"/>
          <w:szCs w:val="24"/>
        </w:rPr>
        <w:t xml:space="preserve"> “</w:t>
      </w:r>
      <w:r w:rsidR="006B5E21" w:rsidRPr="006B5E21">
        <w:rPr>
          <w:rFonts w:ascii="Arial" w:hAnsi="Arial" w:cs="Arial"/>
          <w:sz w:val="24"/>
          <w:szCs w:val="24"/>
        </w:rPr>
        <w:t>more barriers to enforcing human rights, more cases taken to Strasbourg and more adverse judgments against the UK</w:t>
      </w:r>
      <w:r w:rsidR="006B5E21" w:rsidRPr="006B5E21">
        <w:rPr>
          <w:rFonts w:ascii="Arial" w:hAnsi="Arial" w:cs="Arial"/>
          <w:sz w:val="24"/>
          <w:szCs w:val="24"/>
        </w:rPr>
        <w:t>”</w:t>
      </w:r>
      <w:r w:rsidR="006B5E21" w:rsidRPr="006B5E21">
        <w:rPr>
          <w:rFonts w:ascii="Arial" w:hAnsi="Arial" w:cs="Arial"/>
          <w:sz w:val="24"/>
          <w:szCs w:val="24"/>
        </w:rPr>
        <w:t>.</w:t>
      </w:r>
    </w:p>
    <w:p w14:paraId="430B3506" w14:textId="4FD8886C" w:rsidR="009C6CE8" w:rsidRDefault="009C6CE8" w:rsidP="009C6CE8">
      <w:pPr>
        <w:shd w:val="clear" w:color="auto" w:fill="FFFFFF"/>
        <w:spacing w:before="240"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P</w:t>
      </w:r>
      <w:r w:rsidRPr="001E78B2">
        <w:rPr>
          <w:rFonts w:ascii="Arial" w:eastAsia="Times New Roman" w:hAnsi="Arial" w:cs="Arial"/>
          <w:sz w:val="24"/>
          <w:szCs w:val="24"/>
          <w:lang w:eastAsia="en-GB"/>
        </w:rPr>
        <w:t>revious reviews</w:t>
      </w:r>
      <w:r>
        <w:rPr>
          <w:rFonts w:ascii="Arial" w:eastAsia="Times New Roman" w:hAnsi="Arial" w:cs="Arial"/>
          <w:sz w:val="24"/>
          <w:szCs w:val="24"/>
          <w:lang w:eastAsia="en-GB"/>
        </w:rPr>
        <w:t xml:space="preserve"> of the Bill</w:t>
      </w:r>
      <w:r w:rsidRPr="001E78B2">
        <w:rPr>
          <w:rFonts w:ascii="Arial" w:eastAsia="Times New Roman" w:hAnsi="Arial" w:cs="Arial"/>
          <w:sz w:val="24"/>
          <w:szCs w:val="24"/>
          <w:lang w:eastAsia="en-GB"/>
        </w:rPr>
        <w:t xml:space="preserve"> have met with hostility from legal experts and human rights campaigners, who have argued that the rationale put forward for reform is not well founded in evidence. They state that amending or repealing the HRA would undermine the protection of human rights in the UK.</w:t>
      </w:r>
    </w:p>
    <w:p w14:paraId="40F66755" w14:textId="77777777" w:rsidR="00BF1C9D" w:rsidRDefault="00BF1C9D" w:rsidP="009C6CE8">
      <w:pPr>
        <w:shd w:val="clear" w:color="auto" w:fill="FFFFFF"/>
        <w:spacing w:before="240" w:after="0" w:line="240" w:lineRule="auto"/>
        <w:rPr>
          <w:rFonts w:ascii="Arial" w:eastAsia="Times New Roman" w:hAnsi="Arial" w:cs="Arial"/>
          <w:sz w:val="24"/>
          <w:szCs w:val="24"/>
          <w:lang w:eastAsia="en-GB"/>
        </w:rPr>
      </w:pPr>
    </w:p>
    <w:p w14:paraId="72121D4A" w14:textId="66722937" w:rsidR="00BF1C9D" w:rsidRPr="00F33202" w:rsidRDefault="00F33202" w:rsidP="00BF1C9D">
      <w:pPr>
        <w:shd w:val="clear" w:color="auto" w:fill="FFFFFF"/>
        <w:spacing w:after="300" w:line="240" w:lineRule="auto"/>
        <w:rPr>
          <w:rFonts w:ascii="Arial" w:eastAsia="Times New Roman" w:hAnsi="Arial" w:cs="Arial"/>
          <w:color w:val="000000"/>
          <w:sz w:val="24"/>
          <w:szCs w:val="24"/>
          <w:lang w:eastAsia="en-GB"/>
        </w:rPr>
      </w:pPr>
      <w:r>
        <w:rPr>
          <w:rFonts w:ascii="Arial" w:hAnsi="Arial" w:cs="Arial"/>
          <w:sz w:val="24"/>
          <w:szCs w:val="24"/>
        </w:rPr>
        <w:t xml:space="preserve">  </w:t>
      </w:r>
      <w:r w:rsidR="00BF1C9D" w:rsidRPr="00FD55F4">
        <w:rPr>
          <w:rFonts w:ascii="Arial" w:hAnsi="Arial" w:cs="Arial"/>
          <w:sz w:val="24"/>
          <w:szCs w:val="24"/>
        </w:rPr>
        <w:t>Sir Peter Gross Chair of the IHRAR, presenting at a lecture at The University College London in March 2022</w:t>
      </w:r>
      <w:r>
        <w:rPr>
          <w:rFonts w:ascii="Arial" w:hAnsi="Arial" w:cs="Arial"/>
          <w:sz w:val="24"/>
          <w:szCs w:val="24"/>
        </w:rPr>
        <w:t>,</w:t>
      </w:r>
      <w:r w:rsidR="00BF1C9D" w:rsidRPr="00FD55F4">
        <w:rPr>
          <w:rFonts w:ascii="Arial" w:hAnsi="Arial" w:cs="Arial"/>
          <w:sz w:val="24"/>
          <w:szCs w:val="24"/>
        </w:rPr>
        <w:t xml:space="preserve"> stated</w:t>
      </w:r>
      <w:r w:rsidR="00FD55F4" w:rsidRPr="00FD55F4">
        <w:rPr>
          <w:rFonts w:ascii="Arial" w:hAnsi="Arial" w:cs="Arial"/>
          <w:sz w:val="24"/>
          <w:szCs w:val="24"/>
        </w:rPr>
        <w:t xml:space="preserve"> that the Government commissioned the </w:t>
      </w:r>
      <w:r w:rsidR="00BF1C9D" w:rsidRPr="00FD55F4">
        <w:rPr>
          <w:rFonts w:ascii="Arial" w:hAnsi="Arial" w:cs="Arial"/>
          <w:sz w:val="24"/>
          <w:szCs w:val="24"/>
        </w:rPr>
        <w:t>IHRAR</w:t>
      </w:r>
      <w:r w:rsidR="00FD55F4" w:rsidRPr="00FD55F4">
        <w:rPr>
          <w:rFonts w:ascii="Arial" w:hAnsi="Arial" w:cs="Arial"/>
          <w:sz w:val="24"/>
          <w:szCs w:val="24"/>
        </w:rPr>
        <w:t xml:space="preserve"> </w:t>
      </w:r>
      <w:r>
        <w:rPr>
          <w:rFonts w:ascii="Arial" w:hAnsi="Arial" w:cs="Arial"/>
          <w:sz w:val="24"/>
          <w:szCs w:val="24"/>
        </w:rPr>
        <w:t xml:space="preserve">to </w:t>
      </w:r>
      <w:r w:rsidR="00FD55F4" w:rsidRPr="00FD55F4">
        <w:rPr>
          <w:rFonts w:ascii="Arial" w:hAnsi="Arial" w:cs="Arial"/>
          <w:sz w:val="24"/>
          <w:szCs w:val="24"/>
        </w:rPr>
        <w:t>revi</w:t>
      </w:r>
      <w:r w:rsidR="00BF1C9D" w:rsidRPr="00FD55F4">
        <w:rPr>
          <w:rFonts w:ascii="Arial" w:hAnsi="Arial" w:cs="Arial"/>
          <w:sz w:val="24"/>
          <w:szCs w:val="24"/>
        </w:rPr>
        <w:t xml:space="preserve">ew the workings of [HRA 1998] and to make recommendations for any improvement. </w:t>
      </w:r>
      <w:r w:rsidR="00FD55F4" w:rsidRPr="00FD55F4">
        <w:rPr>
          <w:rFonts w:ascii="Arial" w:hAnsi="Arial" w:cs="Arial"/>
          <w:sz w:val="24"/>
          <w:szCs w:val="24"/>
        </w:rPr>
        <w:t xml:space="preserve">Their report concluded that the HRA was working well. He stated further </w:t>
      </w:r>
      <w:r w:rsidR="00FD55F4" w:rsidRPr="00F33202">
        <w:rPr>
          <w:rFonts w:ascii="Arial" w:hAnsi="Arial" w:cs="Arial"/>
          <w:sz w:val="24"/>
          <w:szCs w:val="24"/>
        </w:rPr>
        <w:t>that</w:t>
      </w:r>
      <w:r w:rsidR="00BF1C9D" w:rsidRPr="00F33202">
        <w:rPr>
          <w:rFonts w:ascii="Arial" w:hAnsi="Arial" w:cs="Arial"/>
          <w:sz w:val="24"/>
          <w:szCs w:val="24"/>
        </w:rPr>
        <w:t xml:space="preserve"> </w:t>
      </w:r>
      <w:r w:rsidR="00FD55F4" w:rsidRPr="00F33202">
        <w:rPr>
          <w:rFonts w:ascii="Arial" w:hAnsi="Arial" w:cs="Arial"/>
          <w:sz w:val="24"/>
          <w:szCs w:val="24"/>
        </w:rPr>
        <w:t>“</w:t>
      </w:r>
      <w:r w:rsidR="00BF1C9D" w:rsidRPr="00F33202">
        <w:rPr>
          <w:rFonts w:ascii="Arial" w:hAnsi="Arial" w:cs="Arial"/>
          <w:sz w:val="24"/>
          <w:szCs w:val="24"/>
        </w:rPr>
        <w:t>Cogent criticism has already been made of the MoJ</w:t>
      </w:r>
      <w:r>
        <w:rPr>
          <w:rFonts w:ascii="Arial" w:hAnsi="Arial" w:cs="Arial"/>
          <w:sz w:val="24"/>
          <w:szCs w:val="24"/>
        </w:rPr>
        <w:t xml:space="preserve"> (Ministry of Justice)</w:t>
      </w:r>
      <w:r w:rsidR="00BF1C9D" w:rsidRPr="00F33202">
        <w:rPr>
          <w:rFonts w:ascii="Arial" w:hAnsi="Arial" w:cs="Arial"/>
          <w:sz w:val="24"/>
          <w:szCs w:val="24"/>
        </w:rPr>
        <w:t xml:space="preserve"> Consultation Paper by others going to its selectivity, cherry-picking, contradictions and risking uncertainty, together with an increased number of cases going to Strasbourg.</w:t>
      </w:r>
      <w:r w:rsidR="00FD55F4" w:rsidRPr="00F33202">
        <w:rPr>
          <w:rFonts w:ascii="Arial" w:hAnsi="Arial" w:cs="Arial"/>
          <w:sz w:val="24"/>
          <w:szCs w:val="24"/>
        </w:rPr>
        <w:t>”</w:t>
      </w:r>
      <w:r w:rsidR="00BF1C9D" w:rsidRPr="00F33202">
        <w:rPr>
          <w:rFonts w:ascii="Arial" w:hAnsi="Arial" w:cs="Arial"/>
          <w:sz w:val="24"/>
          <w:szCs w:val="24"/>
        </w:rPr>
        <w:t xml:space="preserve"> </w:t>
      </w:r>
      <w:r w:rsidR="00FD55F4" w:rsidRPr="00F33202">
        <w:rPr>
          <w:rFonts w:ascii="Arial" w:hAnsi="Arial" w:cs="Arial"/>
          <w:sz w:val="24"/>
          <w:szCs w:val="24"/>
        </w:rPr>
        <w:t>S</w:t>
      </w:r>
      <w:r w:rsidR="00BF1C9D" w:rsidRPr="00F33202">
        <w:rPr>
          <w:rFonts w:ascii="Arial" w:hAnsi="Arial" w:cs="Arial"/>
          <w:sz w:val="24"/>
          <w:szCs w:val="24"/>
        </w:rPr>
        <w:t xml:space="preserve">ir Peter cited critical commentaries on the </w:t>
      </w:r>
      <w:r>
        <w:rPr>
          <w:rFonts w:ascii="Arial" w:hAnsi="Arial" w:cs="Arial"/>
          <w:sz w:val="24"/>
          <w:szCs w:val="24"/>
        </w:rPr>
        <w:t>G</w:t>
      </w:r>
      <w:r w:rsidR="00BF1C9D" w:rsidRPr="00F33202">
        <w:rPr>
          <w:rFonts w:ascii="Arial" w:hAnsi="Arial" w:cs="Arial"/>
          <w:sz w:val="24"/>
          <w:szCs w:val="24"/>
        </w:rPr>
        <w:t xml:space="preserve">overnment’s consultation by Joshua Rozenberg, Sir Jonathan Jones QC, Colm </w:t>
      </w:r>
      <w:proofErr w:type="spellStart"/>
      <w:r w:rsidR="00BF1C9D" w:rsidRPr="00F33202">
        <w:rPr>
          <w:rFonts w:ascii="Arial" w:hAnsi="Arial" w:cs="Arial"/>
          <w:sz w:val="24"/>
          <w:szCs w:val="24"/>
        </w:rPr>
        <w:t>O’Cinneide</w:t>
      </w:r>
      <w:proofErr w:type="spellEnd"/>
      <w:r w:rsidR="00BF1C9D" w:rsidRPr="00F33202">
        <w:rPr>
          <w:rFonts w:ascii="Arial" w:hAnsi="Arial" w:cs="Arial"/>
          <w:sz w:val="24"/>
          <w:szCs w:val="24"/>
        </w:rPr>
        <w:t xml:space="preserve"> of UCL, David Ormerod QC, Lee </w:t>
      </w:r>
      <w:proofErr w:type="spellStart"/>
      <w:r w:rsidR="00BF1C9D" w:rsidRPr="00F33202">
        <w:rPr>
          <w:rFonts w:ascii="Arial" w:hAnsi="Arial" w:cs="Arial"/>
          <w:sz w:val="24"/>
          <w:szCs w:val="24"/>
        </w:rPr>
        <w:t>Marsons</w:t>
      </w:r>
      <w:proofErr w:type="spellEnd"/>
      <w:r w:rsidR="00BF1C9D" w:rsidRPr="00F33202">
        <w:rPr>
          <w:rFonts w:ascii="Arial" w:hAnsi="Arial" w:cs="Arial"/>
          <w:sz w:val="24"/>
          <w:szCs w:val="24"/>
        </w:rPr>
        <w:t xml:space="preserve"> and Tom Hickman QC.</w:t>
      </w:r>
      <w:r w:rsidR="00FD55F4" w:rsidRPr="00F33202">
        <w:rPr>
          <w:rFonts w:ascii="Arial" w:hAnsi="Arial" w:cs="Arial"/>
          <w:sz w:val="24"/>
          <w:szCs w:val="24"/>
        </w:rPr>
        <w:t xml:space="preserve"> Even </w:t>
      </w:r>
      <w:r w:rsidR="00BF1C9D" w:rsidRPr="00F33202">
        <w:rPr>
          <w:rFonts w:ascii="Arial" w:hAnsi="Arial" w:cs="Arial"/>
          <w:sz w:val="24"/>
          <w:szCs w:val="24"/>
        </w:rPr>
        <w:t>Sir Robert Buckland</w:t>
      </w:r>
      <w:r w:rsidR="00FD55F4" w:rsidRPr="00F33202">
        <w:rPr>
          <w:rFonts w:ascii="Arial" w:hAnsi="Arial" w:cs="Arial"/>
          <w:sz w:val="24"/>
          <w:szCs w:val="24"/>
        </w:rPr>
        <w:t xml:space="preserve"> believed that the HRA should not be replaced</w:t>
      </w:r>
      <w:r w:rsidR="004405F0">
        <w:rPr>
          <w:rFonts w:ascii="Arial" w:hAnsi="Arial" w:cs="Arial"/>
          <w:sz w:val="24"/>
          <w:szCs w:val="24"/>
        </w:rPr>
        <w:t>.</w:t>
      </w:r>
      <w:r w:rsidR="00BF1C9D" w:rsidRPr="00F33202">
        <w:rPr>
          <w:rFonts w:ascii="Arial" w:hAnsi="Arial" w:cs="Arial"/>
          <w:sz w:val="24"/>
          <w:szCs w:val="24"/>
        </w:rPr>
        <w:t xml:space="preserve"> </w:t>
      </w:r>
    </w:p>
    <w:p w14:paraId="0E3436B0" w14:textId="77777777" w:rsidR="009C6CE8" w:rsidRPr="00FC565E" w:rsidRDefault="009C6CE8" w:rsidP="00FC565E">
      <w:pPr>
        <w:rPr>
          <w:rFonts w:ascii="Arial" w:hAnsi="Arial" w:cs="Arial"/>
          <w:sz w:val="24"/>
          <w:szCs w:val="24"/>
        </w:rPr>
      </w:pPr>
    </w:p>
    <w:p w14:paraId="7CEDF388" w14:textId="6787B803" w:rsidR="00AB32F2" w:rsidRDefault="008867B1" w:rsidP="00EF7F4E">
      <w:pPr>
        <w:spacing w:after="300" w:line="240" w:lineRule="auto"/>
        <w:rPr>
          <w:rFonts w:ascii="Arial" w:eastAsia="Times New Roman" w:hAnsi="Arial" w:cs="Arial"/>
          <w:color w:val="0B0C0C"/>
          <w:sz w:val="24"/>
          <w:szCs w:val="24"/>
          <w:lang w:eastAsia="en-GB"/>
        </w:rPr>
      </w:pPr>
      <w:r>
        <w:rPr>
          <w:rFonts w:ascii="Arial" w:hAnsi="Arial" w:cs="Arial"/>
          <w:sz w:val="24"/>
          <w:szCs w:val="24"/>
        </w:rPr>
        <w:lastRenderedPageBreak/>
        <w:t xml:space="preserve">  </w:t>
      </w:r>
    </w:p>
    <w:p w14:paraId="74BB4EB7" w14:textId="1AB7673A" w:rsidR="005B2F51" w:rsidRPr="00313E04" w:rsidRDefault="009C6CE8" w:rsidP="00616697">
      <w:pPr>
        <w:shd w:val="clear" w:color="auto" w:fill="FFFFFF"/>
        <w:spacing w:before="240"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5B2F51" w:rsidRPr="00313E04">
        <w:rPr>
          <w:rFonts w:ascii="Arial" w:hAnsi="Arial" w:cs="Arial"/>
          <w:sz w:val="24"/>
          <w:szCs w:val="24"/>
          <w:shd w:val="clear" w:color="auto" w:fill="FFFFFF"/>
        </w:rPr>
        <w:t>.</w:t>
      </w:r>
    </w:p>
    <w:p w14:paraId="504C6B2C" w14:textId="77777777" w:rsidR="00A13F13" w:rsidRPr="00730327" w:rsidRDefault="00A13F13" w:rsidP="00730327">
      <w:pPr>
        <w:shd w:val="clear" w:color="auto" w:fill="FFFFFF"/>
        <w:spacing w:before="240" w:after="0" w:line="240" w:lineRule="auto"/>
        <w:rPr>
          <w:rFonts w:ascii="Arial" w:eastAsia="Times New Roman" w:hAnsi="Arial" w:cs="Arial"/>
          <w:color w:val="393939"/>
          <w:sz w:val="27"/>
          <w:szCs w:val="27"/>
          <w:lang w:eastAsia="en-GB"/>
        </w:rPr>
      </w:pPr>
    </w:p>
    <w:p w14:paraId="73F86618" w14:textId="579E6103" w:rsidR="00DA4A0A" w:rsidRPr="00091652" w:rsidRDefault="00A13F13" w:rsidP="00DA4A0A">
      <w:pPr>
        <w:shd w:val="clear" w:color="auto" w:fill="FFFFFF"/>
        <w:spacing w:after="30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  </w:t>
      </w:r>
      <w:r w:rsidR="00DA4A0A">
        <w:rPr>
          <w:rFonts w:ascii="Arial" w:eastAsia="Times New Roman" w:hAnsi="Arial" w:cs="Arial"/>
          <w:color w:val="000000"/>
          <w:sz w:val="24"/>
          <w:szCs w:val="24"/>
          <w:lang w:eastAsia="en-GB"/>
        </w:rPr>
        <w:t>Opposition to the possibility of a Bill being introduced started well before it was introduced in 2022</w:t>
      </w:r>
      <w:r w:rsidR="00B57700">
        <w:rPr>
          <w:rFonts w:ascii="Arial" w:eastAsia="Times New Roman" w:hAnsi="Arial" w:cs="Arial"/>
          <w:color w:val="000000"/>
          <w:sz w:val="24"/>
          <w:szCs w:val="24"/>
          <w:lang w:eastAsia="en-GB"/>
        </w:rPr>
        <w:t xml:space="preserve">. In the 2015 edition of the New Law Journal, Michael </w:t>
      </w:r>
      <w:r w:rsidR="00FC224E">
        <w:rPr>
          <w:rFonts w:ascii="Arial" w:eastAsia="Times New Roman" w:hAnsi="Arial" w:cs="Arial"/>
          <w:color w:val="000000"/>
          <w:sz w:val="24"/>
          <w:szCs w:val="24"/>
          <w:lang w:eastAsia="en-GB"/>
        </w:rPr>
        <w:t xml:space="preserve">Zander </w:t>
      </w:r>
      <w:r w:rsidR="00FC224E" w:rsidRPr="00FC224E">
        <w:rPr>
          <w:rFonts w:ascii="Arial" w:hAnsi="Arial" w:cs="Arial"/>
          <w:sz w:val="24"/>
          <w:szCs w:val="24"/>
          <w:shd w:val="clear" w:color="auto" w:fill="FFFFFF"/>
        </w:rPr>
        <w:t>questioned</w:t>
      </w:r>
      <w:r w:rsidR="00B57700" w:rsidRPr="00B57700">
        <w:rPr>
          <w:rFonts w:ascii="Arial" w:hAnsi="Arial" w:cs="Arial"/>
          <w:color w:val="212529"/>
          <w:sz w:val="24"/>
          <w:szCs w:val="24"/>
          <w:shd w:val="clear" w:color="auto" w:fill="FFFFFF"/>
        </w:rPr>
        <w:t xml:space="preserve"> </w:t>
      </w:r>
      <w:r w:rsidR="00B57700" w:rsidRPr="00091652">
        <w:rPr>
          <w:rFonts w:ascii="Arial" w:hAnsi="Arial" w:cs="Arial"/>
          <w:sz w:val="24"/>
          <w:szCs w:val="24"/>
          <w:shd w:val="clear" w:color="auto" w:fill="FFFFFF"/>
        </w:rPr>
        <w:t xml:space="preserve">the </w:t>
      </w:r>
      <w:r>
        <w:rPr>
          <w:rFonts w:ascii="Arial" w:hAnsi="Arial" w:cs="Arial"/>
          <w:sz w:val="24"/>
          <w:szCs w:val="24"/>
          <w:shd w:val="clear" w:color="auto" w:fill="FFFFFF"/>
        </w:rPr>
        <w:t>G</w:t>
      </w:r>
      <w:r w:rsidR="00B57700" w:rsidRPr="00091652">
        <w:rPr>
          <w:rFonts w:ascii="Arial" w:hAnsi="Arial" w:cs="Arial"/>
          <w:sz w:val="24"/>
          <w:szCs w:val="24"/>
          <w:shd w:val="clear" w:color="auto" w:fill="FFFFFF"/>
        </w:rPr>
        <w:t>overnment’s plan to replace H</w:t>
      </w:r>
      <w:r w:rsidR="00B57700" w:rsidRPr="00091652">
        <w:rPr>
          <w:rFonts w:ascii="Arial" w:hAnsi="Arial" w:cs="Arial"/>
          <w:sz w:val="24"/>
          <w:szCs w:val="24"/>
          <w:shd w:val="clear" w:color="auto" w:fill="FFFFFF"/>
        </w:rPr>
        <w:t>RA</w:t>
      </w:r>
      <w:r w:rsidR="00B57700" w:rsidRPr="00091652">
        <w:rPr>
          <w:rFonts w:ascii="Arial" w:hAnsi="Arial" w:cs="Arial"/>
          <w:sz w:val="24"/>
          <w:szCs w:val="24"/>
          <w:shd w:val="clear" w:color="auto" w:fill="FFFFFF"/>
        </w:rPr>
        <w:t xml:space="preserve"> with a British Bill of Rights. </w:t>
      </w:r>
      <w:r w:rsidR="00B57700" w:rsidRPr="00091652">
        <w:rPr>
          <w:rFonts w:ascii="Arial" w:hAnsi="Arial" w:cs="Arial"/>
          <w:sz w:val="24"/>
          <w:szCs w:val="24"/>
          <w:shd w:val="clear" w:color="auto" w:fill="FFFFFF"/>
        </w:rPr>
        <w:t>His criticism is that the new law would be limited mainly to criminal law and individual liberty, excluding other basic rights.</w:t>
      </w:r>
      <w:r w:rsidR="00B57700" w:rsidRPr="00091652">
        <w:rPr>
          <w:rFonts w:ascii="Segoe UI" w:hAnsi="Segoe UI" w:cs="Segoe UI"/>
          <w:shd w:val="clear" w:color="auto" w:fill="FFFFFF"/>
        </w:rPr>
        <w:t xml:space="preserve"> </w:t>
      </w:r>
      <w:r w:rsidR="00B57700" w:rsidRPr="00091652">
        <w:rPr>
          <w:rFonts w:ascii="Arial" w:hAnsi="Arial" w:cs="Arial"/>
          <w:sz w:val="24"/>
          <w:szCs w:val="24"/>
          <w:shd w:val="clear" w:color="auto" w:fill="FFFFFF"/>
        </w:rPr>
        <w:t>He sp</w:t>
      </w:r>
      <w:r w:rsidR="00BF1C9D">
        <w:rPr>
          <w:rFonts w:ascii="Arial" w:hAnsi="Arial" w:cs="Arial"/>
          <w:sz w:val="24"/>
          <w:szCs w:val="24"/>
          <w:shd w:val="clear" w:color="auto" w:fill="FFFFFF"/>
        </w:rPr>
        <w:t>oke</w:t>
      </w:r>
      <w:r w:rsidR="00B57700" w:rsidRPr="00091652">
        <w:rPr>
          <w:rFonts w:ascii="Arial" w:hAnsi="Arial" w:cs="Arial"/>
          <w:sz w:val="24"/>
          <w:szCs w:val="24"/>
          <w:shd w:val="clear" w:color="auto" w:fill="FFFFFF"/>
        </w:rPr>
        <w:t xml:space="preserve"> also about a threshold where access to rights would be </w:t>
      </w:r>
      <w:r w:rsidR="00091652" w:rsidRPr="00091652">
        <w:rPr>
          <w:rFonts w:ascii="Arial" w:hAnsi="Arial" w:cs="Arial"/>
          <w:sz w:val="24"/>
          <w:szCs w:val="24"/>
          <w:shd w:val="clear" w:color="auto" w:fill="FFFFFF"/>
        </w:rPr>
        <w:t>restricted, and UK courts could refuse to hear trivial cases.</w:t>
      </w:r>
    </w:p>
    <w:p w14:paraId="7308FF9A" w14:textId="3B42B5F3" w:rsidR="00206999" w:rsidRDefault="00206999" w:rsidP="00DA4A0A">
      <w:pPr>
        <w:shd w:val="clear" w:color="auto" w:fill="FFFFFF"/>
        <w:spacing w:after="300" w:line="240" w:lineRule="auto"/>
      </w:pPr>
    </w:p>
    <w:p w14:paraId="04FA81C8" w14:textId="6A109C68" w:rsidR="00695684" w:rsidRPr="00206999" w:rsidRDefault="00695684" w:rsidP="00695684">
      <w:pPr>
        <w:shd w:val="clear" w:color="auto" w:fill="FFFFFF"/>
        <w:spacing w:after="100" w:afterAutospacing="1" w:line="240" w:lineRule="auto"/>
        <w:rPr>
          <w:rFonts w:ascii="Segoe UI" w:eastAsia="Times New Roman" w:hAnsi="Segoe UI" w:cs="Segoe UI"/>
          <w:color w:val="A50F15"/>
          <w:sz w:val="24"/>
          <w:szCs w:val="24"/>
          <w:lang w:eastAsia="en-GB"/>
        </w:rPr>
      </w:pPr>
      <w:r>
        <w:rPr>
          <w:rFonts w:ascii="inherit" w:eastAsia="Times New Roman" w:hAnsi="inherit" w:cs="Segoe UI"/>
          <w:color w:val="212529"/>
          <w:sz w:val="24"/>
          <w:szCs w:val="24"/>
          <w:lang w:eastAsia="en-GB"/>
        </w:rPr>
        <w:t xml:space="preserve">  </w:t>
      </w:r>
      <w:r w:rsidR="00FC164C" w:rsidRPr="00D057B1">
        <w:rPr>
          <w:rFonts w:ascii="Arial" w:eastAsia="Times New Roman" w:hAnsi="Arial" w:cs="Arial"/>
          <w:sz w:val="24"/>
          <w:szCs w:val="24"/>
          <w:lang w:eastAsia="en-GB"/>
        </w:rPr>
        <w:t xml:space="preserve">The Law Society has stated </w:t>
      </w:r>
      <w:r w:rsidR="006223E0" w:rsidRPr="00D057B1">
        <w:rPr>
          <w:rFonts w:ascii="Arial" w:eastAsia="Times New Roman" w:hAnsi="Arial" w:cs="Arial"/>
          <w:sz w:val="24"/>
          <w:szCs w:val="24"/>
          <w:lang w:eastAsia="en-GB"/>
        </w:rPr>
        <w:t>that they are concerned that human rights protections will be impacted and that UK citizens would not get justice in domestic courts.</w:t>
      </w:r>
      <w:r w:rsidR="004B7942" w:rsidRPr="00D057B1">
        <w:rPr>
          <w:rFonts w:ascii="Arial" w:eastAsia="Times New Roman" w:hAnsi="Arial" w:cs="Arial"/>
          <w:sz w:val="24"/>
          <w:szCs w:val="24"/>
          <w:lang w:eastAsia="en-GB"/>
        </w:rPr>
        <w:t xml:space="preserve"> They concede that the Bill would </w:t>
      </w:r>
      <w:r w:rsidR="00D057B1" w:rsidRPr="00D057B1">
        <w:rPr>
          <w:rFonts w:ascii="Arial" w:eastAsia="Times New Roman" w:hAnsi="Arial" w:cs="Arial"/>
          <w:sz w:val="24"/>
          <w:szCs w:val="24"/>
          <w:lang w:eastAsia="en-GB"/>
        </w:rPr>
        <w:t>retain</w:t>
      </w:r>
      <w:r w:rsidR="004B7942" w:rsidRPr="00D057B1">
        <w:rPr>
          <w:rFonts w:ascii="Arial" w:eastAsia="Times New Roman" w:hAnsi="Arial" w:cs="Arial"/>
          <w:sz w:val="24"/>
          <w:szCs w:val="24"/>
          <w:lang w:eastAsia="en-GB"/>
        </w:rPr>
        <w:t xml:space="preserve"> all Convention rights and nor would UK membership of the ECHR be affected.</w:t>
      </w:r>
      <w:r w:rsidR="00D057B1">
        <w:rPr>
          <w:rFonts w:ascii="Arial" w:eastAsia="Times New Roman" w:hAnsi="Arial" w:cs="Arial"/>
          <w:sz w:val="24"/>
          <w:szCs w:val="24"/>
          <w:lang w:eastAsia="en-GB"/>
        </w:rPr>
        <w:t xml:space="preserve"> They believe that the Bill would introduce new measures, such as including a permission stage meaning that people bringing human rights cases to court would need to show significant disadvantage as a result of a breach before bringing the claim to court. Their view is that</w:t>
      </w:r>
      <w:r w:rsidR="00D057B1" w:rsidRPr="00D057B1">
        <w:rPr>
          <w:rFonts w:ascii="Montserrat" w:eastAsia="Times New Roman" w:hAnsi="Montserrat" w:cs="Times New Roman"/>
          <w:color w:val="000000"/>
          <w:sz w:val="27"/>
          <w:szCs w:val="27"/>
          <w:lang w:eastAsia="en-GB"/>
        </w:rPr>
        <w:t xml:space="preserve"> </w:t>
      </w:r>
      <w:r w:rsidR="00D057B1">
        <w:rPr>
          <w:rFonts w:ascii="Montserrat" w:eastAsia="Times New Roman" w:hAnsi="Montserrat" w:cs="Times New Roman"/>
          <w:color w:val="000000"/>
          <w:sz w:val="27"/>
          <w:szCs w:val="27"/>
          <w:lang w:eastAsia="en-GB"/>
        </w:rPr>
        <w:t xml:space="preserve">the HRA </w:t>
      </w:r>
      <w:r w:rsidR="00D057B1" w:rsidRPr="00995995">
        <w:rPr>
          <w:rFonts w:ascii="Arial" w:eastAsia="Times New Roman" w:hAnsi="Arial" w:cs="Arial"/>
          <w:color w:val="000000"/>
          <w:sz w:val="24"/>
          <w:szCs w:val="24"/>
          <w:lang w:eastAsia="en-GB"/>
        </w:rPr>
        <w:t xml:space="preserve">provides </w:t>
      </w:r>
      <w:r w:rsidR="00995995" w:rsidRPr="00995995">
        <w:rPr>
          <w:rFonts w:ascii="Arial" w:eastAsia="Times New Roman" w:hAnsi="Arial" w:cs="Arial"/>
          <w:color w:val="000000"/>
          <w:sz w:val="24"/>
          <w:szCs w:val="24"/>
          <w:lang w:eastAsia="en-GB"/>
        </w:rPr>
        <w:t>adequate</w:t>
      </w:r>
      <w:r w:rsidR="00D057B1" w:rsidRPr="00995995">
        <w:rPr>
          <w:rFonts w:ascii="Arial" w:eastAsia="Times New Roman" w:hAnsi="Arial" w:cs="Arial"/>
          <w:color w:val="000000"/>
          <w:sz w:val="24"/>
          <w:szCs w:val="24"/>
          <w:lang w:eastAsia="en-GB"/>
        </w:rPr>
        <w:t xml:space="preserve"> protection for the rights and freedoms of everyone in the UK and ensures they can enforce these in domestic courts.</w:t>
      </w:r>
      <w:r w:rsidR="00995995" w:rsidRPr="00995995">
        <w:rPr>
          <w:rFonts w:ascii="Montserrat" w:eastAsia="Times New Roman" w:hAnsi="Montserrat" w:cs="Times New Roman"/>
          <w:color w:val="000000"/>
          <w:sz w:val="27"/>
          <w:szCs w:val="27"/>
          <w:lang w:eastAsia="en-GB"/>
        </w:rPr>
        <w:t xml:space="preserve"> </w:t>
      </w:r>
      <w:r w:rsidR="00995995" w:rsidRPr="00995995">
        <w:rPr>
          <w:rFonts w:ascii="Arial" w:eastAsia="Times New Roman" w:hAnsi="Arial" w:cs="Arial"/>
          <w:color w:val="000000"/>
          <w:sz w:val="24"/>
          <w:szCs w:val="24"/>
          <w:lang w:eastAsia="en-GB"/>
        </w:rPr>
        <w:t>Finally, they believe that the proposals</w:t>
      </w:r>
      <w:r w:rsidR="00995995" w:rsidRPr="00995995">
        <w:rPr>
          <w:rFonts w:ascii="Arial" w:eastAsia="Times New Roman" w:hAnsi="Arial" w:cs="Arial"/>
          <w:color w:val="000000"/>
          <w:sz w:val="24"/>
          <w:szCs w:val="24"/>
          <w:lang w:eastAsia="en-GB"/>
        </w:rPr>
        <w:t xml:space="preserve"> would</w:t>
      </w:r>
      <w:r w:rsidR="00995995">
        <w:rPr>
          <w:rFonts w:ascii="Arial" w:eastAsia="Times New Roman" w:hAnsi="Arial" w:cs="Arial"/>
          <w:color w:val="000000"/>
          <w:sz w:val="24"/>
          <w:szCs w:val="24"/>
          <w:lang w:eastAsia="en-GB"/>
        </w:rPr>
        <w:t xml:space="preserve"> impact the rule of law by removing rights and preventing access to justice. More cases would be taken to the ECtHR and the UK’s reputation would be</w:t>
      </w:r>
      <w:r>
        <w:rPr>
          <w:rFonts w:ascii="Arial" w:eastAsia="Times New Roman" w:hAnsi="Arial" w:cs="Arial"/>
          <w:color w:val="000000"/>
          <w:sz w:val="24"/>
          <w:szCs w:val="24"/>
          <w:lang w:eastAsia="en-GB"/>
        </w:rPr>
        <w:t xml:space="preserve"> damaged.</w:t>
      </w:r>
      <w:r w:rsidRPr="00206999">
        <w:rPr>
          <w:rFonts w:ascii="Segoe UI" w:eastAsia="Times New Roman" w:hAnsi="Segoe UI" w:cs="Segoe UI"/>
          <w:b/>
          <w:bCs/>
          <w:color w:val="A50F15"/>
          <w:sz w:val="24"/>
          <w:szCs w:val="24"/>
          <w:lang w:eastAsia="en-GB"/>
        </w:rPr>
        <w:t> </w:t>
      </w:r>
    </w:p>
    <w:p w14:paraId="19517D72" w14:textId="7BCA801A" w:rsidR="00695684" w:rsidRPr="00206999" w:rsidRDefault="00695684" w:rsidP="00695684">
      <w:pPr>
        <w:shd w:val="clear" w:color="auto" w:fill="FFFFFF"/>
        <w:spacing w:after="100" w:afterAutospacing="1" w:line="240" w:lineRule="auto"/>
        <w:rPr>
          <w:rFonts w:ascii="Arial" w:eastAsia="Times New Roman" w:hAnsi="Arial" w:cs="Arial"/>
          <w:sz w:val="24"/>
          <w:szCs w:val="24"/>
          <w:lang w:eastAsia="en-GB"/>
        </w:rPr>
      </w:pPr>
      <w:r w:rsidRPr="00695684">
        <w:rPr>
          <w:rFonts w:ascii="Arial" w:eastAsia="Times New Roman" w:hAnsi="Arial" w:cs="Arial"/>
          <w:sz w:val="24"/>
          <w:szCs w:val="24"/>
          <w:lang w:eastAsia="en-GB"/>
        </w:rPr>
        <w:t xml:space="preserve">In </w:t>
      </w:r>
      <w:r w:rsidRPr="00206999">
        <w:rPr>
          <w:rFonts w:ascii="Arial" w:eastAsia="Times New Roman" w:hAnsi="Arial" w:cs="Arial"/>
          <w:sz w:val="24"/>
          <w:szCs w:val="24"/>
          <w:lang w:eastAsia="en-GB"/>
        </w:rPr>
        <w:t xml:space="preserve">evidence to the Justice Committee last week, Law Society vice president Nick Emmerson said: </w:t>
      </w:r>
      <w:r w:rsidRPr="00695684">
        <w:rPr>
          <w:rFonts w:ascii="Arial" w:eastAsia="Times New Roman" w:hAnsi="Arial" w:cs="Arial"/>
          <w:sz w:val="24"/>
          <w:szCs w:val="24"/>
          <w:lang w:eastAsia="en-GB"/>
        </w:rPr>
        <w:t>“</w:t>
      </w:r>
      <w:r w:rsidRPr="00206999">
        <w:rPr>
          <w:rFonts w:ascii="Arial" w:eastAsia="Times New Roman" w:hAnsi="Arial" w:cs="Arial"/>
          <w:sz w:val="24"/>
          <w:szCs w:val="24"/>
          <w:lang w:eastAsia="en-GB"/>
        </w:rPr>
        <w:t>City lawyers who deal extensively with foreign clients, governments, regulators and representative bodies tell us the Bill of Rights Bill is being discussed with a mixture of surprise and horror.</w:t>
      </w:r>
      <w:r w:rsidRPr="00695684">
        <w:rPr>
          <w:rFonts w:ascii="Arial" w:eastAsia="Times New Roman" w:hAnsi="Arial" w:cs="Arial"/>
          <w:sz w:val="24"/>
          <w:szCs w:val="24"/>
          <w:lang w:eastAsia="en-GB"/>
        </w:rPr>
        <w:t>” He believes that it may become difficult for businesses to enforce their contractual rights.</w:t>
      </w:r>
    </w:p>
    <w:p w14:paraId="350B6CB4" w14:textId="308CCBA1" w:rsidR="00995995" w:rsidRPr="00D97CB0" w:rsidRDefault="00995995" w:rsidP="00695684">
      <w:pPr>
        <w:shd w:val="clear" w:color="auto" w:fill="FFFFFF"/>
        <w:spacing w:after="100" w:afterAutospacing="1" w:line="240" w:lineRule="auto"/>
        <w:rPr>
          <w:rFonts w:ascii="inherit" w:eastAsia="Times New Roman" w:hAnsi="inherit" w:cs="Segoe UI"/>
          <w:color w:val="212529"/>
          <w:sz w:val="24"/>
          <w:szCs w:val="24"/>
          <w:lang w:eastAsia="en-GB"/>
        </w:rPr>
      </w:pPr>
    </w:p>
    <w:p w14:paraId="1256026C" w14:textId="77777777" w:rsidR="00995995" w:rsidRDefault="00995995" w:rsidP="00995995">
      <w:pPr>
        <w:shd w:val="clear" w:color="auto" w:fill="FFFFFF"/>
        <w:spacing w:after="100" w:afterAutospacing="1" w:line="240" w:lineRule="auto"/>
        <w:rPr>
          <w:rFonts w:ascii="inherit" w:eastAsia="Times New Roman" w:hAnsi="inherit" w:cs="Segoe UI"/>
          <w:color w:val="212529"/>
          <w:sz w:val="24"/>
          <w:szCs w:val="24"/>
          <w:lang w:eastAsia="en-GB"/>
        </w:rPr>
      </w:pPr>
    </w:p>
    <w:p w14:paraId="31AFFEE8" w14:textId="08A79239" w:rsidR="00D057B1" w:rsidRPr="00995995" w:rsidRDefault="00D057B1" w:rsidP="00D057B1">
      <w:pPr>
        <w:shd w:val="clear" w:color="auto" w:fill="FFFFFF"/>
        <w:spacing w:after="100" w:afterAutospacing="1" w:line="240" w:lineRule="auto"/>
        <w:rPr>
          <w:rFonts w:ascii="Arial" w:eastAsia="Times New Roman" w:hAnsi="Arial" w:cs="Arial"/>
          <w:color w:val="000000"/>
          <w:sz w:val="24"/>
          <w:szCs w:val="24"/>
          <w:lang w:eastAsia="en-GB"/>
        </w:rPr>
      </w:pPr>
    </w:p>
    <w:p w14:paraId="3667713D" w14:textId="5A846CCA" w:rsidR="00FC164C" w:rsidRPr="005A3026" w:rsidRDefault="00FC164C" w:rsidP="00FC164C">
      <w:pPr>
        <w:shd w:val="clear" w:color="auto" w:fill="FFFFFF"/>
        <w:spacing w:after="100" w:afterAutospacing="1" w:line="240" w:lineRule="auto"/>
        <w:rPr>
          <w:rFonts w:ascii="Montserrat" w:eastAsia="Times New Roman" w:hAnsi="Montserrat" w:cs="Times New Roman"/>
          <w:color w:val="000000"/>
          <w:sz w:val="27"/>
          <w:szCs w:val="27"/>
          <w:lang w:eastAsia="en-GB"/>
        </w:rPr>
      </w:pPr>
      <w:r w:rsidRPr="005A3026">
        <w:rPr>
          <w:rFonts w:ascii="Montserrat" w:eastAsia="Times New Roman" w:hAnsi="Montserrat" w:cs="Times New Roman"/>
          <w:color w:val="000000"/>
          <w:sz w:val="27"/>
          <w:szCs w:val="27"/>
          <w:lang w:eastAsia="en-GB"/>
        </w:rPr>
        <w:t>.</w:t>
      </w:r>
    </w:p>
    <w:p w14:paraId="692A3488" w14:textId="77777777" w:rsidR="002554C6" w:rsidRDefault="002554C6" w:rsidP="00206999">
      <w:pPr>
        <w:shd w:val="clear" w:color="auto" w:fill="FFFFFF"/>
        <w:spacing w:after="100" w:afterAutospacing="1" w:line="240" w:lineRule="auto"/>
        <w:rPr>
          <w:rFonts w:ascii="inherit" w:eastAsia="Times New Roman" w:hAnsi="inherit" w:cs="Segoe UI"/>
          <w:color w:val="212529"/>
          <w:sz w:val="24"/>
          <w:szCs w:val="24"/>
          <w:lang w:eastAsia="en-GB"/>
        </w:rPr>
      </w:pPr>
    </w:p>
    <w:p w14:paraId="1C6CF603" w14:textId="77777777" w:rsidR="002554C6" w:rsidRDefault="002554C6" w:rsidP="00206999">
      <w:pPr>
        <w:shd w:val="clear" w:color="auto" w:fill="FFFFFF"/>
        <w:spacing w:after="100" w:afterAutospacing="1" w:line="240" w:lineRule="auto"/>
        <w:rPr>
          <w:rFonts w:ascii="inherit" w:eastAsia="Times New Roman" w:hAnsi="inherit" w:cs="Segoe UI"/>
          <w:color w:val="212529"/>
          <w:sz w:val="24"/>
          <w:szCs w:val="24"/>
          <w:lang w:eastAsia="en-GB"/>
        </w:rPr>
      </w:pPr>
    </w:p>
    <w:p w14:paraId="5B4E1764" w14:textId="77777777" w:rsidR="00FC164C" w:rsidRDefault="00FC164C" w:rsidP="00206999">
      <w:pPr>
        <w:shd w:val="clear" w:color="auto" w:fill="FFFFFF"/>
        <w:spacing w:after="100" w:afterAutospacing="1" w:line="240" w:lineRule="auto"/>
        <w:rPr>
          <w:rFonts w:ascii="inherit" w:eastAsia="Times New Roman" w:hAnsi="inherit" w:cs="Segoe UI"/>
          <w:color w:val="212529"/>
          <w:sz w:val="24"/>
          <w:szCs w:val="24"/>
          <w:lang w:eastAsia="en-GB"/>
        </w:rPr>
      </w:pPr>
    </w:p>
    <w:p w14:paraId="7B1A2F46" w14:textId="244AC226" w:rsidR="00003861" w:rsidRDefault="00003861">
      <w:pPr>
        <w:rPr>
          <w:rFonts w:ascii="Arial" w:hAnsi="Arial" w:cs="Arial"/>
          <w:sz w:val="24"/>
          <w:szCs w:val="24"/>
        </w:rPr>
      </w:pPr>
    </w:p>
    <w:sectPr w:rsidR="00003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Montserrat">
    <w:altName w:val="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B176F"/>
    <w:multiLevelType w:val="multilevel"/>
    <w:tmpl w:val="78BC3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A7D9D"/>
    <w:multiLevelType w:val="multilevel"/>
    <w:tmpl w:val="9ED49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55732A"/>
    <w:multiLevelType w:val="multilevel"/>
    <w:tmpl w:val="D6E21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F90504B"/>
    <w:multiLevelType w:val="multilevel"/>
    <w:tmpl w:val="40EAB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CA3486"/>
    <w:multiLevelType w:val="multilevel"/>
    <w:tmpl w:val="8564B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646214"/>
    <w:multiLevelType w:val="multilevel"/>
    <w:tmpl w:val="CD7465E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num w:numId="1" w16cid:durableId="1371568520">
    <w:abstractNumId w:val="5"/>
  </w:num>
  <w:num w:numId="2" w16cid:durableId="1887449715">
    <w:abstractNumId w:val="2"/>
  </w:num>
  <w:num w:numId="3" w16cid:durableId="270479170">
    <w:abstractNumId w:val="1"/>
  </w:num>
  <w:num w:numId="4" w16cid:durableId="669875131">
    <w:abstractNumId w:val="4"/>
  </w:num>
  <w:num w:numId="5" w16cid:durableId="177891154">
    <w:abstractNumId w:val="0"/>
  </w:num>
  <w:num w:numId="6" w16cid:durableId="1196166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244"/>
    <w:rsid w:val="00003861"/>
    <w:rsid w:val="00023E3E"/>
    <w:rsid w:val="0002409F"/>
    <w:rsid w:val="00091652"/>
    <w:rsid w:val="000A1932"/>
    <w:rsid w:val="000C0661"/>
    <w:rsid w:val="001C0717"/>
    <w:rsid w:val="001D40E0"/>
    <w:rsid w:val="001D43FE"/>
    <w:rsid w:val="001E241C"/>
    <w:rsid w:val="00202782"/>
    <w:rsid w:val="00206999"/>
    <w:rsid w:val="002554C6"/>
    <w:rsid w:val="00256096"/>
    <w:rsid w:val="002E6243"/>
    <w:rsid w:val="00313E04"/>
    <w:rsid w:val="00375F4D"/>
    <w:rsid w:val="003D61F4"/>
    <w:rsid w:val="00413E3B"/>
    <w:rsid w:val="004405F0"/>
    <w:rsid w:val="004B7942"/>
    <w:rsid w:val="0057727B"/>
    <w:rsid w:val="005B2F51"/>
    <w:rsid w:val="005D1CEB"/>
    <w:rsid w:val="005F0AF9"/>
    <w:rsid w:val="00603E00"/>
    <w:rsid w:val="00615B0E"/>
    <w:rsid w:val="00616697"/>
    <w:rsid w:val="00617E4A"/>
    <w:rsid w:val="006223E0"/>
    <w:rsid w:val="00623AAD"/>
    <w:rsid w:val="00695684"/>
    <w:rsid w:val="00695E06"/>
    <w:rsid w:val="006B03A1"/>
    <w:rsid w:val="006B5E21"/>
    <w:rsid w:val="006B6F11"/>
    <w:rsid w:val="00730327"/>
    <w:rsid w:val="008220AA"/>
    <w:rsid w:val="008867B1"/>
    <w:rsid w:val="00896FBF"/>
    <w:rsid w:val="00905A12"/>
    <w:rsid w:val="009604D9"/>
    <w:rsid w:val="00974511"/>
    <w:rsid w:val="00993AE0"/>
    <w:rsid w:val="00995995"/>
    <w:rsid w:val="009C6CE8"/>
    <w:rsid w:val="00A13F13"/>
    <w:rsid w:val="00A81BB9"/>
    <w:rsid w:val="00AA253C"/>
    <w:rsid w:val="00AB32F2"/>
    <w:rsid w:val="00B57700"/>
    <w:rsid w:val="00B77486"/>
    <w:rsid w:val="00B97533"/>
    <w:rsid w:val="00BF1C9D"/>
    <w:rsid w:val="00C217E1"/>
    <w:rsid w:val="00C5179F"/>
    <w:rsid w:val="00CC2E13"/>
    <w:rsid w:val="00CF500A"/>
    <w:rsid w:val="00D057B1"/>
    <w:rsid w:val="00D42BDC"/>
    <w:rsid w:val="00D97CB0"/>
    <w:rsid w:val="00DA4A0A"/>
    <w:rsid w:val="00DD4445"/>
    <w:rsid w:val="00E031B3"/>
    <w:rsid w:val="00E04244"/>
    <w:rsid w:val="00E249BA"/>
    <w:rsid w:val="00E411C8"/>
    <w:rsid w:val="00E65525"/>
    <w:rsid w:val="00E964A8"/>
    <w:rsid w:val="00EB6E08"/>
    <w:rsid w:val="00ED4337"/>
    <w:rsid w:val="00EF7F4E"/>
    <w:rsid w:val="00F049A5"/>
    <w:rsid w:val="00F33202"/>
    <w:rsid w:val="00F70144"/>
    <w:rsid w:val="00F8163C"/>
    <w:rsid w:val="00FC164C"/>
    <w:rsid w:val="00FC16DE"/>
    <w:rsid w:val="00FC224E"/>
    <w:rsid w:val="00FC565E"/>
    <w:rsid w:val="00FD0A30"/>
    <w:rsid w:val="00FD55F4"/>
    <w:rsid w:val="00FD5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D294D"/>
  <w15:chartTrackingRefBased/>
  <w15:docId w15:val="{F587C421-9922-4B35-9AE4-98CC93C51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49A5"/>
    <w:rPr>
      <w:rFonts w:ascii="Times New Roman" w:hAnsi="Times New Roman" w:cs="Times New Roman"/>
      <w:sz w:val="24"/>
      <w:szCs w:val="24"/>
    </w:rPr>
  </w:style>
  <w:style w:type="paragraph" w:styleId="ListParagraph">
    <w:name w:val="List Paragraph"/>
    <w:basedOn w:val="Normal"/>
    <w:uiPriority w:val="34"/>
    <w:qFormat/>
    <w:rsid w:val="001E241C"/>
    <w:pPr>
      <w:ind w:left="720"/>
      <w:contextualSpacing/>
    </w:pPr>
  </w:style>
  <w:style w:type="character" w:styleId="Hyperlink">
    <w:name w:val="Hyperlink"/>
    <w:basedOn w:val="DefaultParagraphFont"/>
    <w:uiPriority w:val="99"/>
    <w:semiHidden/>
    <w:unhideWhenUsed/>
    <w:rsid w:val="00B57700"/>
    <w:rPr>
      <w:color w:val="0000FF"/>
      <w:u w:val="single"/>
    </w:rPr>
  </w:style>
  <w:style w:type="character" w:styleId="Emphasis">
    <w:name w:val="Emphasis"/>
    <w:basedOn w:val="DefaultParagraphFont"/>
    <w:uiPriority w:val="20"/>
    <w:qFormat/>
    <w:rsid w:val="00B577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14793">
      <w:bodyDiv w:val="1"/>
      <w:marLeft w:val="0"/>
      <w:marRight w:val="0"/>
      <w:marTop w:val="0"/>
      <w:marBottom w:val="0"/>
      <w:divBdr>
        <w:top w:val="none" w:sz="0" w:space="0" w:color="auto"/>
        <w:left w:val="none" w:sz="0" w:space="0" w:color="auto"/>
        <w:bottom w:val="none" w:sz="0" w:space="0" w:color="auto"/>
        <w:right w:val="none" w:sz="0" w:space="0" w:color="auto"/>
      </w:divBdr>
    </w:div>
    <w:div w:id="485048218">
      <w:bodyDiv w:val="1"/>
      <w:marLeft w:val="0"/>
      <w:marRight w:val="0"/>
      <w:marTop w:val="0"/>
      <w:marBottom w:val="0"/>
      <w:divBdr>
        <w:top w:val="none" w:sz="0" w:space="0" w:color="auto"/>
        <w:left w:val="none" w:sz="0" w:space="0" w:color="auto"/>
        <w:bottom w:val="none" w:sz="0" w:space="0" w:color="auto"/>
        <w:right w:val="none" w:sz="0" w:space="0" w:color="auto"/>
      </w:divBdr>
      <w:divsChild>
        <w:div w:id="1464033573">
          <w:marLeft w:val="-225"/>
          <w:marRight w:val="-225"/>
          <w:marTop w:val="0"/>
          <w:marBottom w:val="0"/>
          <w:divBdr>
            <w:top w:val="none" w:sz="0" w:space="0" w:color="auto"/>
            <w:left w:val="none" w:sz="0" w:space="0" w:color="auto"/>
            <w:bottom w:val="none" w:sz="0" w:space="0" w:color="auto"/>
            <w:right w:val="none" w:sz="0" w:space="0" w:color="auto"/>
          </w:divBdr>
          <w:divsChild>
            <w:div w:id="1134828688">
              <w:marLeft w:val="0"/>
              <w:marRight w:val="0"/>
              <w:marTop w:val="0"/>
              <w:marBottom w:val="0"/>
              <w:divBdr>
                <w:top w:val="none" w:sz="0" w:space="0" w:color="auto"/>
                <w:left w:val="none" w:sz="0" w:space="0" w:color="auto"/>
                <w:bottom w:val="none" w:sz="0" w:space="0" w:color="auto"/>
                <w:right w:val="none" w:sz="0" w:space="0" w:color="auto"/>
              </w:divBdr>
            </w:div>
          </w:divsChild>
        </w:div>
        <w:div w:id="119568964">
          <w:marLeft w:val="-225"/>
          <w:marRight w:val="-225"/>
          <w:marTop w:val="0"/>
          <w:marBottom w:val="0"/>
          <w:divBdr>
            <w:top w:val="none" w:sz="0" w:space="0" w:color="auto"/>
            <w:left w:val="none" w:sz="0" w:space="0" w:color="auto"/>
            <w:bottom w:val="none" w:sz="0" w:space="0" w:color="auto"/>
            <w:right w:val="none" w:sz="0" w:space="0" w:color="auto"/>
          </w:divBdr>
          <w:divsChild>
            <w:div w:id="1506286107">
              <w:marLeft w:val="0"/>
              <w:marRight w:val="0"/>
              <w:marTop w:val="0"/>
              <w:marBottom w:val="0"/>
              <w:divBdr>
                <w:top w:val="none" w:sz="0" w:space="0" w:color="auto"/>
                <w:left w:val="none" w:sz="0" w:space="0" w:color="auto"/>
                <w:bottom w:val="none" w:sz="0" w:space="0" w:color="auto"/>
                <w:right w:val="none" w:sz="0" w:space="0" w:color="auto"/>
              </w:divBdr>
              <w:divsChild>
                <w:div w:id="1355771213">
                  <w:marLeft w:val="0"/>
                  <w:marRight w:val="0"/>
                  <w:marTop w:val="0"/>
                  <w:marBottom w:val="0"/>
                  <w:divBdr>
                    <w:top w:val="none" w:sz="0" w:space="0" w:color="auto"/>
                    <w:left w:val="none" w:sz="0" w:space="0" w:color="auto"/>
                    <w:bottom w:val="none" w:sz="0" w:space="0" w:color="auto"/>
                    <w:right w:val="none" w:sz="0" w:space="0" w:color="auto"/>
                  </w:divBdr>
                  <w:divsChild>
                    <w:div w:id="1626888730">
                      <w:marLeft w:val="0"/>
                      <w:marRight w:val="0"/>
                      <w:marTop w:val="0"/>
                      <w:marBottom w:val="0"/>
                      <w:divBdr>
                        <w:top w:val="none" w:sz="0" w:space="0" w:color="auto"/>
                        <w:left w:val="none" w:sz="0" w:space="0" w:color="auto"/>
                        <w:bottom w:val="none" w:sz="0" w:space="0" w:color="auto"/>
                        <w:right w:val="none" w:sz="0" w:space="0" w:color="auto"/>
                      </w:divBdr>
                    </w:div>
                    <w:div w:id="1151679714">
                      <w:marLeft w:val="0"/>
                      <w:marRight w:val="0"/>
                      <w:marTop w:val="0"/>
                      <w:marBottom w:val="0"/>
                      <w:divBdr>
                        <w:top w:val="none" w:sz="0" w:space="0" w:color="auto"/>
                        <w:left w:val="none" w:sz="0" w:space="0" w:color="auto"/>
                        <w:bottom w:val="none" w:sz="0" w:space="0" w:color="auto"/>
                        <w:right w:val="none" w:sz="0" w:space="0" w:color="auto"/>
                      </w:divBdr>
                    </w:div>
                  </w:divsChild>
                </w:div>
                <w:div w:id="423191258">
                  <w:marLeft w:val="0"/>
                  <w:marRight w:val="150"/>
                  <w:marTop w:val="0"/>
                  <w:marBottom w:val="0"/>
                  <w:divBdr>
                    <w:top w:val="none" w:sz="0" w:space="0" w:color="auto"/>
                    <w:left w:val="none" w:sz="0" w:space="0" w:color="auto"/>
                    <w:bottom w:val="none" w:sz="0" w:space="0" w:color="auto"/>
                    <w:right w:val="none" w:sz="0" w:space="0" w:color="auto"/>
                  </w:divBdr>
                  <w:divsChild>
                    <w:div w:id="1203130297">
                      <w:marLeft w:val="0"/>
                      <w:marRight w:val="0"/>
                      <w:marTop w:val="0"/>
                      <w:marBottom w:val="0"/>
                      <w:divBdr>
                        <w:top w:val="none" w:sz="0" w:space="0" w:color="auto"/>
                        <w:left w:val="none" w:sz="0" w:space="0" w:color="auto"/>
                        <w:bottom w:val="none" w:sz="0" w:space="0" w:color="auto"/>
                        <w:right w:val="none" w:sz="0" w:space="0" w:color="auto"/>
                      </w:divBdr>
                      <w:divsChild>
                        <w:div w:id="355081900">
                          <w:marLeft w:val="0"/>
                          <w:marRight w:val="0"/>
                          <w:marTop w:val="0"/>
                          <w:marBottom w:val="0"/>
                          <w:divBdr>
                            <w:top w:val="none" w:sz="0" w:space="0" w:color="auto"/>
                            <w:left w:val="none" w:sz="0" w:space="0" w:color="auto"/>
                            <w:bottom w:val="none" w:sz="0" w:space="0" w:color="auto"/>
                            <w:right w:val="none" w:sz="0" w:space="0" w:color="auto"/>
                          </w:divBdr>
                          <w:divsChild>
                            <w:div w:id="1356229560">
                              <w:marLeft w:val="0"/>
                              <w:marRight w:val="0"/>
                              <w:marTop w:val="0"/>
                              <w:marBottom w:val="0"/>
                              <w:divBdr>
                                <w:top w:val="none" w:sz="0" w:space="0" w:color="auto"/>
                                <w:left w:val="none" w:sz="0" w:space="0" w:color="auto"/>
                                <w:bottom w:val="none" w:sz="0" w:space="0" w:color="auto"/>
                                <w:right w:val="none" w:sz="0" w:space="0" w:color="auto"/>
                              </w:divBdr>
                              <w:divsChild>
                                <w:div w:id="119893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244709">
          <w:marLeft w:val="0"/>
          <w:marRight w:val="0"/>
          <w:marTop w:val="0"/>
          <w:marBottom w:val="0"/>
          <w:divBdr>
            <w:top w:val="none" w:sz="0" w:space="0" w:color="auto"/>
            <w:left w:val="none" w:sz="0" w:space="0" w:color="auto"/>
            <w:bottom w:val="none" w:sz="0" w:space="0" w:color="auto"/>
            <w:right w:val="none" w:sz="0" w:space="0" w:color="auto"/>
          </w:divBdr>
        </w:div>
        <w:div w:id="1671564351">
          <w:marLeft w:val="0"/>
          <w:marRight w:val="0"/>
          <w:marTop w:val="0"/>
          <w:marBottom w:val="0"/>
          <w:divBdr>
            <w:top w:val="none" w:sz="0" w:space="0" w:color="auto"/>
            <w:left w:val="none" w:sz="0" w:space="0" w:color="auto"/>
            <w:bottom w:val="none" w:sz="0" w:space="0" w:color="auto"/>
            <w:right w:val="none" w:sz="0" w:space="0" w:color="auto"/>
          </w:divBdr>
        </w:div>
        <w:div w:id="152181749">
          <w:marLeft w:val="0"/>
          <w:marRight w:val="0"/>
          <w:marTop w:val="0"/>
          <w:marBottom w:val="0"/>
          <w:divBdr>
            <w:top w:val="none" w:sz="0" w:space="0" w:color="auto"/>
            <w:left w:val="none" w:sz="0" w:space="0" w:color="auto"/>
            <w:bottom w:val="none" w:sz="0" w:space="0" w:color="auto"/>
            <w:right w:val="none" w:sz="0" w:space="0" w:color="auto"/>
          </w:divBdr>
          <w:divsChild>
            <w:div w:id="618487688">
              <w:marLeft w:val="-225"/>
              <w:marRight w:val="-225"/>
              <w:marTop w:val="0"/>
              <w:marBottom w:val="0"/>
              <w:divBdr>
                <w:top w:val="none" w:sz="0" w:space="0" w:color="auto"/>
                <w:left w:val="none" w:sz="0" w:space="0" w:color="auto"/>
                <w:bottom w:val="none" w:sz="0" w:space="0" w:color="auto"/>
                <w:right w:val="none" w:sz="0" w:space="0" w:color="auto"/>
              </w:divBdr>
              <w:divsChild>
                <w:div w:id="985935549">
                  <w:marLeft w:val="0"/>
                  <w:marRight w:val="0"/>
                  <w:marTop w:val="0"/>
                  <w:marBottom w:val="0"/>
                  <w:divBdr>
                    <w:top w:val="none" w:sz="0" w:space="0" w:color="auto"/>
                    <w:left w:val="none" w:sz="0" w:space="0" w:color="auto"/>
                    <w:bottom w:val="none" w:sz="0" w:space="0" w:color="auto"/>
                    <w:right w:val="none" w:sz="0" w:space="0" w:color="auto"/>
                  </w:divBdr>
                  <w:divsChild>
                    <w:div w:id="965506581">
                      <w:marLeft w:val="0"/>
                      <w:marRight w:val="0"/>
                      <w:marTop w:val="0"/>
                      <w:marBottom w:val="0"/>
                      <w:divBdr>
                        <w:top w:val="none" w:sz="0" w:space="0" w:color="auto"/>
                        <w:left w:val="none" w:sz="0" w:space="0" w:color="auto"/>
                        <w:bottom w:val="none" w:sz="0" w:space="0" w:color="auto"/>
                        <w:right w:val="none" w:sz="0" w:space="0" w:color="auto"/>
                      </w:divBdr>
                      <w:divsChild>
                        <w:div w:id="11818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888751">
      <w:bodyDiv w:val="1"/>
      <w:marLeft w:val="0"/>
      <w:marRight w:val="0"/>
      <w:marTop w:val="0"/>
      <w:marBottom w:val="0"/>
      <w:divBdr>
        <w:top w:val="none" w:sz="0" w:space="0" w:color="auto"/>
        <w:left w:val="none" w:sz="0" w:space="0" w:color="auto"/>
        <w:bottom w:val="none" w:sz="0" w:space="0" w:color="auto"/>
        <w:right w:val="none" w:sz="0" w:space="0" w:color="auto"/>
      </w:divBdr>
    </w:div>
    <w:div w:id="590314575">
      <w:bodyDiv w:val="1"/>
      <w:marLeft w:val="0"/>
      <w:marRight w:val="0"/>
      <w:marTop w:val="0"/>
      <w:marBottom w:val="0"/>
      <w:divBdr>
        <w:top w:val="none" w:sz="0" w:space="0" w:color="auto"/>
        <w:left w:val="none" w:sz="0" w:space="0" w:color="auto"/>
        <w:bottom w:val="none" w:sz="0" w:space="0" w:color="auto"/>
        <w:right w:val="none" w:sz="0" w:space="0" w:color="auto"/>
      </w:divBdr>
    </w:div>
    <w:div w:id="1226798529">
      <w:bodyDiv w:val="1"/>
      <w:marLeft w:val="0"/>
      <w:marRight w:val="0"/>
      <w:marTop w:val="0"/>
      <w:marBottom w:val="0"/>
      <w:divBdr>
        <w:top w:val="none" w:sz="0" w:space="0" w:color="auto"/>
        <w:left w:val="none" w:sz="0" w:space="0" w:color="auto"/>
        <w:bottom w:val="none" w:sz="0" w:space="0" w:color="auto"/>
        <w:right w:val="none" w:sz="0" w:space="0" w:color="auto"/>
      </w:divBdr>
      <w:divsChild>
        <w:div w:id="805126155">
          <w:marLeft w:val="-225"/>
          <w:marRight w:val="-225"/>
          <w:marTop w:val="0"/>
          <w:marBottom w:val="0"/>
          <w:divBdr>
            <w:top w:val="none" w:sz="0" w:space="0" w:color="auto"/>
            <w:left w:val="none" w:sz="0" w:space="0" w:color="auto"/>
            <w:bottom w:val="none" w:sz="0" w:space="0" w:color="auto"/>
            <w:right w:val="none" w:sz="0" w:space="0" w:color="auto"/>
          </w:divBdr>
          <w:divsChild>
            <w:div w:id="2054838960">
              <w:marLeft w:val="0"/>
              <w:marRight w:val="0"/>
              <w:marTop w:val="0"/>
              <w:marBottom w:val="0"/>
              <w:divBdr>
                <w:top w:val="none" w:sz="0" w:space="0" w:color="auto"/>
                <w:left w:val="none" w:sz="0" w:space="0" w:color="auto"/>
                <w:bottom w:val="none" w:sz="0" w:space="0" w:color="auto"/>
                <w:right w:val="none" w:sz="0" w:space="0" w:color="auto"/>
              </w:divBdr>
            </w:div>
          </w:divsChild>
        </w:div>
        <w:div w:id="2011903731">
          <w:marLeft w:val="-225"/>
          <w:marRight w:val="-225"/>
          <w:marTop w:val="0"/>
          <w:marBottom w:val="0"/>
          <w:divBdr>
            <w:top w:val="none" w:sz="0" w:space="0" w:color="auto"/>
            <w:left w:val="none" w:sz="0" w:space="0" w:color="auto"/>
            <w:bottom w:val="none" w:sz="0" w:space="0" w:color="auto"/>
            <w:right w:val="none" w:sz="0" w:space="0" w:color="auto"/>
          </w:divBdr>
          <w:divsChild>
            <w:div w:id="1234969238">
              <w:marLeft w:val="0"/>
              <w:marRight w:val="0"/>
              <w:marTop w:val="0"/>
              <w:marBottom w:val="0"/>
              <w:divBdr>
                <w:top w:val="none" w:sz="0" w:space="0" w:color="auto"/>
                <w:left w:val="none" w:sz="0" w:space="0" w:color="auto"/>
                <w:bottom w:val="none" w:sz="0" w:space="0" w:color="auto"/>
                <w:right w:val="none" w:sz="0" w:space="0" w:color="auto"/>
              </w:divBdr>
              <w:divsChild>
                <w:div w:id="1919097018">
                  <w:marLeft w:val="0"/>
                  <w:marRight w:val="0"/>
                  <w:marTop w:val="0"/>
                  <w:marBottom w:val="0"/>
                  <w:divBdr>
                    <w:top w:val="none" w:sz="0" w:space="0" w:color="auto"/>
                    <w:left w:val="none" w:sz="0" w:space="0" w:color="auto"/>
                    <w:bottom w:val="none" w:sz="0" w:space="0" w:color="auto"/>
                    <w:right w:val="none" w:sz="0" w:space="0" w:color="auto"/>
                  </w:divBdr>
                  <w:divsChild>
                    <w:div w:id="2000963967">
                      <w:marLeft w:val="0"/>
                      <w:marRight w:val="0"/>
                      <w:marTop w:val="0"/>
                      <w:marBottom w:val="0"/>
                      <w:divBdr>
                        <w:top w:val="none" w:sz="0" w:space="0" w:color="auto"/>
                        <w:left w:val="none" w:sz="0" w:space="0" w:color="auto"/>
                        <w:bottom w:val="none" w:sz="0" w:space="0" w:color="auto"/>
                        <w:right w:val="none" w:sz="0" w:space="0" w:color="auto"/>
                      </w:divBdr>
                    </w:div>
                    <w:div w:id="514881137">
                      <w:marLeft w:val="0"/>
                      <w:marRight w:val="0"/>
                      <w:marTop w:val="0"/>
                      <w:marBottom w:val="0"/>
                      <w:divBdr>
                        <w:top w:val="none" w:sz="0" w:space="0" w:color="auto"/>
                        <w:left w:val="none" w:sz="0" w:space="0" w:color="auto"/>
                        <w:bottom w:val="none" w:sz="0" w:space="0" w:color="auto"/>
                        <w:right w:val="none" w:sz="0" w:space="0" w:color="auto"/>
                      </w:divBdr>
                    </w:div>
                  </w:divsChild>
                </w:div>
                <w:div w:id="50277528">
                  <w:marLeft w:val="0"/>
                  <w:marRight w:val="150"/>
                  <w:marTop w:val="0"/>
                  <w:marBottom w:val="0"/>
                  <w:divBdr>
                    <w:top w:val="none" w:sz="0" w:space="0" w:color="auto"/>
                    <w:left w:val="none" w:sz="0" w:space="0" w:color="auto"/>
                    <w:bottom w:val="none" w:sz="0" w:space="0" w:color="auto"/>
                    <w:right w:val="none" w:sz="0" w:space="0" w:color="auto"/>
                  </w:divBdr>
                  <w:divsChild>
                    <w:div w:id="87569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97586">
          <w:marLeft w:val="0"/>
          <w:marRight w:val="0"/>
          <w:marTop w:val="0"/>
          <w:marBottom w:val="0"/>
          <w:divBdr>
            <w:top w:val="none" w:sz="0" w:space="0" w:color="auto"/>
            <w:left w:val="none" w:sz="0" w:space="0" w:color="auto"/>
            <w:bottom w:val="none" w:sz="0" w:space="0" w:color="auto"/>
            <w:right w:val="none" w:sz="0" w:space="0" w:color="auto"/>
          </w:divBdr>
        </w:div>
        <w:div w:id="901671268">
          <w:marLeft w:val="0"/>
          <w:marRight w:val="0"/>
          <w:marTop w:val="0"/>
          <w:marBottom w:val="0"/>
          <w:divBdr>
            <w:top w:val="none" w:sz="0" w:space="0" w:color="auto"/>
            <w:left w:val="none" w:sz="0" w:space="0" w:color="auto"/>
            <w:bottom w:val="none" w:sz="0" w:space="0" w:color="auto"/>
            <w:right w:val="none" w:sz="0" w:space="0" w:color="auto"/>
          </w:divBdr>
        </w:div>
      </w:divsChild>
    </w:div>
    <w:div w:id="1626305267">
      <w:bodyDiv w:val="1"/>
      <w:marLeft w:val="0"/>
      <w:marRight w:val="0"/>
      <w:marTop w:val="0"/>
      <w:marBottom w:val="0"/>
      <w:divBdr>
        <w:top w:val="none" w:sz="0" w:space="0" w:color="auto"/>
        <w:left w:val="none" w:sz="0" w:space="0" w:color="auto"/>
        <w:bottom w:val="none" w:sz="0" w:space="0" w:color="auto"/>
        <w:right w:val="none" w:sz="0" w:space="0" w:color="auto"/>
      </w:divBdr>
    </w:div>
    <w:div w:id="1836650226">
      <w:bodyDiv w:val="1"/>
      <w:marLeft w:val="0"/>
      <w:marRight w:val="0"/>
      <w:marTop w:val="0"/>
      <w:marBottom w:val="0"/>
      <w:divBdr>
        <w:top w:val="none" w:sz="0" w:space="0" w:color="auto"/>
        <w:left w:val="none" w:sz="0" w:space="0" w:color="auto"/>
        <w:bottom w:val="none" w:sz="0" w:space="0" w:color="auto"/>
        <w:right w:val="none" w:sz="0" w:space="0" w:color="auto"/>
      </w:divBdr>
      <w:divsChild>
        <w:div w:id="2132049101">
          <w:marLeft w:val="0"/>
          <w:marRight w:val="0"/>
          <w:marTop w:val="0"/>
          <w:marBottom w:val="0"/>
          <w:divBdr>
            <w:top w:val="none" w:sz="0" w:space="0" w:color="auto"/>
            <w:left w:val="none" w:sz="0" w:space="0" w:color="auto"/>
            <w:bottom w:val="none" w:sz="0" w:space="0" w:color="auto"/>
            <w:right w:val="none" w:sz="0" w:space="0" w:color="auto"/>
          </w:divBdr>
          <w:divsChild>
            <w:div w:id="889147204">
              <w:marLeft w:val="0"/>
              <w:marRight w:val="0"/>
              <w:marTop w:val="0"/>
              <w:marBottom w:val="225"/>
              <w:divBdr>
                <w:top w:val="none" w:sz="0" w:space="0" w:color="auto"/>
                <w:left w:val="none" w:sz="0" w:space="0" w:color="auto"/>
                <w:bottom w:val="none" w:sz="0" w:space="0" w:color="auto"/>
                <w:right w:val="none" w:sz="0" w:space="0" w:color="auto"/>
              </w:divBdr>
            </w:div>
            <w:div w:id="96010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global.website-files.com/5da42e2cae7ebd3f8bde353c/5dda924905da587992a064ba_Conservative%202019%20Manifesto.pdf"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40d6b24ec6561837d5505743e8cddb8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121a42b8ba3b2f2c6251c7f7d80d7d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BB31EB9-460A-4EAB-9C4F-1E40D875D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F6636D-869A-43BA-9A28-316D5C3B15BB}">
  <ds:schemaRefs>
    <ds:schemaRef ds:uri="http://schemas.microsoft.com/sharepoint/v3/contenttype/forms"/>
  </ds:schemaRefs>
</ds:datastoreItem>
</file>

<file path=customXml/itemProps3.xml><?xml version="1.0" encoding="utf-8"?>
<ds:datastoreItem xmlns:ds="http://schemas.openxmlformats.org/officeDocument/2006/customXml" ds:itemID="{C8073B96-E231-479D-A177-A26F4090CC2C}">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1817</Words>
  <Characters>9417</Characters>
  <Application>Microsoft Office Word</Application>
  <DocSecurity>0</DocSecurity>
  <Lines>200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 Anthony Brian Smedy (2213796)</dc:creator>
  <cp:keywords/>
  <dc:description/>
  <cp:lastModifiedBy>Raymond Anthony Brian Smedy (2213796)</cp:lastModifiedBy>
  <cp:revision>2</cp:revision>
  <cp:lastPrinted>2023-03-16T13:02:00Z</cp:lastPrinted>
  <dcterms:created xsi:type="dcterms:W3CDTF">2023-03-18T16:15:00Z</dcterms:created>
  <dcterms:modified xsi:type="dcterms:W3CDTF">2023-03-18T16:15:00Z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5aac7ede521a1a29036b5609e535fb7abe36c981f307e29c8798cc37d2ecb731</vt:lpwstr>
  </property>
</Properties>
</file>