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12291" w14:textId="760FE36A" w:rsidR="00A04FA0" w:rsidRPr="00A04FA0" w:rsidRDefault="00A04FA0" w:rsidP="00A04FA0">
      <w:pPr>
        <w:spacing w:line="480" w:lineRule="auto"/>
        <w:rPr>
          <w:rFonts w:ascii="Arial" w:hAnsi="Arial" w:cs="Arial"/>
        </w:rPr>
      </w:pPr>
      <w:r w:rsidRPr="00A04FA0">
        <w:rPr>
          <w:rFonts w:ascii="Arial" w:hAnsi="Arial" w:cs="Arial"/>
        </w:rPr>
        <w:t xml:space="preserve">I acknowledge the use of Google Scholar, </w:t>
      </w:r>
      <w:hyperlink r:id="rId9" w:tgtFrame="_blank" w:history="1">
        <w:r w:rsidRPr="00A04FA0">
          <w:rPr>
            <w:rStyle w:val="Hyperlink"/>
            <w:rFonts w:ascii="Arial" w:hAnsi="Arial" w:cs="Arial"/>
          </w:rPr>
          <w:t>https://scholar.google.com/</w:t>
        </w:r>
      </w:hyperlink>
      <w:r w:rsidRPr="00A04FA0">
        <w:rPr>
          <w:rFonts w:ascii="Arial" w:hAnsi="Arial" w:cs="Arial"/>
        </w:rPr>
        <w:t>  on multiple dates to search for papers relevant to my assignment. I used the prompt(s):    </w:t>
      </w:r>
    </w:p>
    <w:p w14:paraId="5AA7BB43" w14:textId="77777777" w:rsidR="00A04FA0" w:rsidRPr="00A04FA0" w:rsidRDefault="00A04FA0" w:rsidP="00A04FA0">
      <w:pPr>
        <w:spacing w:line="480" w:lineRule="auto"/>
        <w:rPr>
          <w:rFonts w:ascii="Arial" w:hAnsi="Arial" w:cs="Arial"/>
        </w:rPr>
      </w:pPr>
      <w:r w:rsidRPr="00A04FA0">
        <w:rPr>
          <w:rFonts w:ascii="Arial" w:hAnsi="Arial" w:cs="Arial"/>
        </w:rPr>
        <w:t> </w:t>
      </w:r>
    </w:p>
    <w:p w14:paraId="6FC7E815" w14:textId="77777777" w:rsidR="00A04FA0" w:rsidRPr="00A04FA0" w:rsidRDefault="00A04FA0" w:rsidP="00A04FA0">
      <w:pPr>
        <w:spacing w:line="480" w:lineRule="auto"/>
        <w:rPr>
          <w:rFonts w:ascii="Arial" w:hAnsi="Arial" w:cs="Arial"/>
        </w:rPr>
      </w:pPr>
      <w:r w:rsidRPr="00A04FA0">
        <w:rPr>
          <w:rFonts w:ascii="Arial" w:hAnsi="Arial" w:cs="Arial"/>
        </w:rPr>
        <w:t>1. Therapeutic play with children  </w:t>
      </w:r>
    </w:p>
    <w:p w14:paraId="631F704D" w14:textId="77777777" w:rsidR="00A04FA0" w:rsidRPr="00A04FA0" w:rsidRDefault="00A04FA0" w:rsidP="00A04FA0">
      <w:pPr>
        <w:spacing w:line="480" w:lineRule="auto"/>
        <w:rPr>
          <w:rFonts w:ascii="Arial" w:hAnsi="Arial" w:cs="Arial"/>
        </w:rPr>
      </w:pPr>
      <w:r w:rsidRPr="00A04FA0">
        <w:rPr>
          <w:rFonts w:ascii="Arial" w:hAnsi="Arial" w:cs="Arial"/>
        </w:rPr>
        <w:t>2. Systematic reviews Therapeutic play efficacy  </w:t>
      </w:r>
    </w:p>
    <w:p w14:paraId="482431C8" w14:textId="77777777" w:rsidR="00A04FA0" w:rsidRPr="00A04FA0" w:rsidRDefault="00A04FA0" w:rsidP="00A04FA0">
      <w:pPr>
        <w:spacing w:line="480" w:lineRule="auto"/>
        <w:rPr>
          <w:rFonts w:ascii="Arial" w:hAnsi="Arial" w:cs="Arial"/>
        </w:rPr>
      </w:pPr>
      <w:r w:rsidRPr="00A04FA0">
        <w:rPr>
          <w:rFonts w:ascii="Arial" w:hAnsi="Arial" w:cs="Arial"/>
        </w:rPr>
        <w:t>3. Child led play </w:t>
      </w:r>
    </w:p>
    <w:p w14:paraId="2F96B081" w14:textId="77777777" w:rsidR="00A04FA0" w:rsidRPr="00A04FA0" w:rsidRDefault="00A04FA0" w:rsidP="00A04FA0">
      <w:pPr>
        <w:spacing w:line="480" w:lineRule="auto"/>
        <w:rPr>
          <w:rFonts w:ascii="Arial" w:hAnsi="Arial" w:cs="Arial"/>
        </w:rPr>
      </w:pPr>
      <w:r w:rsidRPr="00A04FA0">
        <w:rPr>
          <w:rFonts w:ascii="Arial" w:hAnsi="Arial" w:cs="Arial"/>
        </w:rPr>
        <w:t>4. Therapeutic play hospitals and schools  </w:t>
      </w:r>
    </w:p>
    <w:p w14:paraId="42FE1F74" w14:textId="77777777" w:rsidR="00A04FA0" w:rsidRPr="00A04FA0" w:rsidRDefault="00A04FA0" w:rsidP="00A04FA0">
      <w:pPr>
        <w:spacing w:line="480" w:lineRule="auto"/>
        <w:rPr>
          <w:rFonts w:ascii="Arial" w:hAnsi="Arial" w:cs="Arial"/>
        </w:rPr>
      </w:pPr>
      <w:r w:rsidRPr="00A04FA0">
        <w:rPr>
          <w:rFonts w:ascii="Arial" w:hAnsi="Arial" w:cs="Arial"/>
        </w:rPr>
        <w:t>5.  Expressive arts play </w:t>
      </w:r>
    </w:p>
    <w:p w14:paraId="2A096FC5" w14:textId="77777777" w:rsidR="00A04FA0" w:rsidRPr="00A04FA0" w:rsidRDefault="00A04FA0" w:rsidP="00A04FA0">
      <w:pPr>
        <w:spacing w:line="480" w:lineRule="auto"/>
        <w:rPr>
          <w:rFonts w:ascii="Arial" w:hAnsi="Arial" w:cs="Arial"/>
        </w:rPr>
      </w:pPr>
      <w:r w:rsidRPr="00A04FA0">
        <w:rPr>
          <w:rFonts w:ascii="Arial" w:hAnsi="Arial" w:cs="Arial"/>
        </w:rPr>
        <w:t>6. Challenges of Therapeutic play </w:t>
      </w:r>
    </w:p>
    <w:p w14:paraId="4711AF1C" w14:textId="77777777" w:rsidR="00A04FA0" w:rsidRPr="00A04FA0" w:rsidRDefault="00A04FA0" w:rsidP="00A04FA0">
      <w:pPr>
        <w:spacing w:line="480" w:lineRule="auto"/>
        <w:rPr>
          <w:rFonts w:ascii="Arial" w:hAnsi="Arial" w:cs="Arial"/>
        </w:rPr>
      </w:pPr>
      <w:r w:rsidRPr="00A04FA0">
        <w:rPr>
          <w:rFonts w:ascii="Arial" w:hAnsi="Arial" w:cs="Arial"/>
        </w:rPr>
        <w:t>7. RCT Play </w:t>
      </w:r>
    </w:p>
    <w:p w14:paraId="0C779726" w14:textId="77777777" w:rsidR="00A04FA0" w:rsidRPr="00A04FA0" w:rsidRDefault="00A04FA0" w:rsidP="00A04FA0">
      <w:pPr>
        <w:spacing w:line="480" w:lineRule="auto"/>
        <w:rPr>
          <w:rFonts w:ascii="Arial" w:hAnsi="Arial" w:cs="Arial"/>
        </w:rPr>
      </w:pPr>
      <w:r w:rsidRPr="00A04FA0">
        <w:rPr>
          <w:rFonts w:ascii="Arial" w:hAnsi="Arial" w:cs="Arial"/>
        </w:rPr>
        <w:t>8. Meta analysis Therapeutic play effectiveness </w:t>
      </w:r>
    </w:p>
    <w:p w14:paraId="62EE3557" w14:textId="77777777" w:rsidR="00A04FA0" w:rsidRPr="00A04FA0" w:rsidRDefault="00A04FA0" w:rsidP="00A04FA0">
      <w:pPr>
        <w:spacing w:line="480" w:lineRule="auto"/>
        <w:rPr>
          <w:rFonts w:ascii="Arial" w:hAnsi="Arial" w:cs="Arial"/>
        </w:rPr>
      </w:pPr>
      <w:r w:rsidRPr="00A04FA0">
        <w:rPr>
          <w:rFonts w:ascii="Arial" w:hAnsi="Arial" w:cs="Arial"/>
        </w:rPr>
        <w:t>9. Play in palliative care </w:t>
      </w:r>
    </w:p>
    <w:p w14:paraId="67812EB5" w14:textId="77777777" w:rsidR="00A04FA0" w:rsidRDefault="00A04FA0" w:rsidP="00A04FA0">
      <w:pPr>
        <w:spacing w:line="480" w:lineRule="auto"/>
        <w:rPr>
          <w:rFonts w:ascii="Arial" w:hAnsi="Arial" w:cs="Arial"/>
        </w:rPr>
      </w:pPr>
      <w:r w:rsidRPr="00A04FA0">
        <w:rPr>
          <w:rFonts w:ascii="Arial" w:hAnsi="Arial" w:cs="Arial"/>
        </w:rPr>
        <w:t>10. Trauma and play </w:t>
      </w:r>
    </w:p>
    <w:p w14:paraId="4AEB9C97" w14:textId="2DC4287D" w:rsidR="006671CD" w:rsidRPr="00A04FA0" w:rsidRDefault="006671CD" w:rsidP="00A04FA0">
      <w:pPr>
        <w:spacing w:line="480" w:lineRule="auto"/>
        <w:rPr>
          <w:rFonts w:ascii="Arial" w:hAnsi="Arial" w:cs="Arial"/>
        </w:rPr>
      </w:pPr>
      <w:r>
        <w:rPr>
          <w:rFonts w:ascii="Arial" w:hAnsi="Arial" w:cs="Arial"/>
        </w:rPr>
        <w:t>11. Limitations therapeutic play across diverse settings</w:t>
      </w:r>
    </w:p>
    <w:p w14:paraId="61E9C95E" w14:textId="77777777" w:rsidR="00A04FA0" w:rsidRPr="00A04FA0" w:rsidRDefault="00A04FA0" w:rsidP="00A04FA0">
      <w:pPr>
        <w:spacing w:line="480" w:lineRule="auto"/>
        <w:rPr>
          <w:rFonts w:ascii="Arial" w:hAnsi="Arial" w:cs="Arial"/>
        </w:rPr>
      </w:pPr>
      <w:r w:rsidRPr="00A04FA0">
        <w:rPr>
          <w:rFonts w:ascii="Arial" w:hAnsi="Arial" w:cs="Arial"/>
        </w:rPr>
        <w:t> </w:t>
      </w:r>
    </w:p>
    <w:p w14:paraId="60DEFF67" w14:textId="3D0BDD26" w:rsidR="00A04FA0" w:rsidRDefault="00A04FA0" w:rsidP="00A04FA0">
      <w:pPr>
        <w:spacing w:line="480" w:lineRule="auto"/>
        <w:rPr>
          <w:rFonts w:ascii="Arial" w:hAnsi="Arial" w:cs="Arial"/>
        </w:rPr>
      </w:pPr>
      <w:r w:rsidRPr="00A04FA0">
        <w:rPr>
          <w:rFonts w:ascii="Arial" w:hAnsi="Arial" w:cs="Arial"/>
        </w:rPr>
        <w:t>I confirm that I have not presented any AI generated text as my own work. I confirm I have copies of my drafts, notes, and other resources I used before, and after the use of Google scholar    </w:t>
      </w:r>
    </w:p>
    <w:p w14:paraId="0B2FD911" w14:textId="77777777" w:rsidR="00A04FA0" w:rsidRDefault="00A04FA0">
      <w:pPr>
        <w:rPr>
          <w:rFonts w:ascii="Arial" w:hAnsi="Arial" w:cs="Arial"/>
        </w:rPr>
      </w:pPr>
      <w:r>
        <w:rPr>
          <w:rFonts w:ascii="Arial" w:hAnsi="Arial" w:cs="Arial"/>
        </w:rPr>
        <w:br w:type="page"/>
      </w:r>
    </w:p>
    <w:p w14:paraId="611AD9EB" w14:textId="7EA1A9F8" w:rsidR="00A04FA0" w:rsidRPr="006C69CA" w:rsidRDefault="00A04FA0" w:rsidP="00A04FA0">
      <w:pPr>
        <w:pStyle w:val="paragraph"/>
        <w:spacing w:before="0" w:beforeAutospacing="0" w:after="0" w:afterAutospacing="0" w:line="480" w:lineRule="auto"/>
        <w:ind w:firstLine="720"/>
        <w:jc w:val="center"/>
        <w:textAlignment w:val="baseline"/>
        <w:rPr>
          <w:rFonts w:ascii="Arial" w:hAnsi="Arial" w:cs="Arial"/>
        </w:rPr>
      </w:pPr>
      <w:r w:rsidRPr="006C69CA">
        <w:rPr>
          <w:rStyle w:val="normaltextrun"/>
          <w:rFonts w:ascii="Arial" w:eastAsiaTheme="majorEastAsia" w:hAnsi="Arial" w:cs="Arial"/>
          <w:color w:val="000000"/>
          <w:u w:val="single"/>
          <w:shd w:val="clear" w:color="auto" w:fill="FFFFFF"/>
        </w:rPr>
        <w:lastRenderedPageBreak/>
        <w:t>Critically Discuss the Benefits and Efficacy of Therapeutic Play</w:t>
      </w:r>
    </w:p>
    <w:p w14:paraId="2A57432F" w14:textId="77777777" w:rsidR="00A04FA0" w:rsidRPr="006C69CA" w:rsidRDefault="00A04FA0" w:rsidP="00A04FA0">
      <w:pPr>
        <w:pStyle w:val="paragraph"/>
        <w:tabs>
          <w:tab w:val="left" w:pos="3160"/>
        </w:tabs>
        <w:spacing w:before="0" w:beforeAutospacing="0" w:after="0" w:afterAutospacing="0" w:line="480" w:lineRule="auto"/>
        <w:ind w:firstLine="720"/>
        <w:textAlignment w:val="baseline"/>
        <w:rPr>
          <w:rFonts w:ascii="Arial" w:hAnsi="Arial" w:cs="Arial"/>
        </w:rPr>
      </w:pPr>
      <w:r w:rsidRPr="006C69CA">
        <w:rPr>
          <w:rFonts w:ascii="Arial" w:hAnsi="Arial" w:cs="Arial"/>
        </w:rPr>
        <w:tab/>
      </w:r>
    </w:p>
    <w:p w14:paraId="3533C270" w14:textId="7209BC08" w:rsidR="00A04FA0" w:rsidRPr="00A04FA0" w:rsidRDefault="00A04FA0" w:rsidP="009922F8">
      <w:pPr>
        <w:pStyle w:val="paragraph"/>
        <w:tabs>
          <w:tab w:val="left" w:pos="3160"/>
        </w:tabs>
        <w:spacing w:before="0" w:beforeAutospacing="0" w:after="0" w:afterAutospacing="0" w:line="480" w:lineRule="auto"/>
        <w:ind w:firstLine="720"/>
        <w:textAlignment w:val="baseline"/>
        <w:rPr>
          <w:rFonts w:ascii="Arial" w:hAnsi="Arial" w:cs="Arial"/>
        </w:rPr>
      </w:pPr>
      <w:r w:rsidRPr="006C69CA">
        <w:rPr>
          <w:rFonts w:ascii="Arial" w:hAnsi="Arial" w:cs="Arial"/>
        </w:rPr>
        <w:t xml:space="preserve">Play, in its purest form, can be defined as voluntary, self-guided, internally driven, and independent of external objectives or incentives </w:t>
      </w:r>
      <w:sdt>
        <w:sdtPr>
          <w:rPr>
            <w:rFonts w:ascii="Arial" w:hAnsi="Arial" w:cs="Arial"/>
            <w:color w:val="000000"/>
            <w:highlight w:val="white"/>
          </w:rPr>
          <w:alias w:val="Citation"/>
          <w:tag w:val="{&quot;referencesIds&quot;:[&quot;doc:67b31cea8a98273d7bc8fe25&quot;],&quot;referencesOptions&quot;:{&quot;doc:67b31cea8a98273d7bc8fe25&quot;:{&quot;author&quot;:true,&quot;year&quot;:true,&quot;formatAuthorYear&quot;:false,&quot;pageReplace&quot;:&quot;&quot;,&quot;prefix&quot;:&quot;&quot;,&quot;suffix&quot;:&quot;&quot;}},&quot;hasBrokenReferences&quot;:false,&quot;hasManualEdits&quot;:false,&quot;isEmpty&quot;:false,&quot;citationType&quot;:&quot;inline&quot;}"/>
          <w:id w:val="1993976544"/>
          <w:placeholder>
            <w:docPart w:val="0EBBF17B98C7482C9E73962A27CA2529"/>
          </w:placeholder>
        </w:sdtPr>
        <w:sdtContent>
          <w:r w:rsidRPr="006C69CA">
            <w:rPr>
              <w:rFonts w:ascii="Arial" w:hAnsi="Arial" w:cs="Arial"/>
              <w:color w:val="000000"/>
            </w:rPr>
            <w:t>(Beer et al., 2025)</w:t>
          </w:r>
        </w:sdtContent>
      </w:sdt>
      <w:r w:rsidRPr="006C69CA">
        <w:rPr>
          <w:rFonts w:ascii="Arial" w:hAnsi="Arial" w:cs="Arial"/>
          <w:color w:val="000000"/>
        </w:rPr>
        <w:t xml:space="preserve">. </w:t>
      </w:r>
      <w:r w:rsidR="009C1A64" w:rsidRPr="006C69CA">
        <w:rPr>
          <w:rFonts w:ascii="Arial" w:hAnsi="Arial" w:cs="Arial"/>
        </w:rPr>
        <w:t>play</w:t>
      </w:r>
      <w:r w:rsidRPr="006C69CA">
        <w:rPr>
          <w:rFonts w:ascii="Arial" w:hAnsi="Arial" w:cs="Arial"/>
        </w:rPr>
        <w:t xml:space="preserve"> is a fundamental aspect of childhood, supporting cognitive, social, and emotional development </w:t>
      </w:r>
      <w:r w:rsidRPr="006C69CA">
        <w:rPr>
          <w:rFonts w:ascii="Arial" w:hAnsi="Arial" w:cs="Arial"/>
          <w:color w:val="000000"/>
          <w:shd w:val="clear" w:color="auto" w:fill="FFFFFF"/>
        </w:rPr>
        <w:t>​</w:t>
      </w:r>
      <w:r w:rsidRPr="006C69CA">
        <w:rPr>
          <w:rFonts w:ascii="Arial" w:hAnsi="Arial" w:cs="Arial"/>
          <w:color w:val="000000"/>
        </w:rPr>
        <w:t>(Anderson, 2024)</w:t>
      </w:r>
      <w:r w:rsidRPr="006C69CA">
        <w:rPr>
          <w:rFonts w:ascii="Arial" w:hAnsi="Arial" w:cs="Arial"/>
          <w:color w:val="000000"/>
          <w:shd w:val="clear" w:color="auto" w:fill="FFFFFF"/>
        </w:rPr>
        <w:t>​</w:t>
      </w:r>
      <w:r w:rsidRPr="006C69CA">
        <w:rPr>
          <w:rFonts w:ascii="Arial" w:hAnsi="Arial" w:cs="Arial"/>
        </w:rPr>
        <w:t xml:space="preserve">. However, play can also serve a therapeutic purpose, particularly for children facing emotional distress, medical challenges, or trauma </w:t>
      </w:r>
      <w:r w:rsidRPr="006C69CA">
        <w:rPr>
          <w:rFonts w:ascii="Arial" w:hAnsi="Arial" w:cs="Arial"/>
          <w:color w:val="000000"/>
          <w:shd w:val="clear" w:color="auto" w:fill="FFFFFF"/>
        </w:rPr>
        <w:t>​</w:t>
      </w:r>
      <w:r w:rsidRPr="006C69CA">
        <w:rPr>
          <w:rFonts w:ascii="Arial" w:hAnsi="Arial" w:cs="Arial"/>
          <w:color w:val="000000"/>
        </w:rPr>
        <w:t>(Cohen, 2018)</w:t>
      </w:r>
      <w:r w:rsidRPr="006C69CA">
        <w:rPr>
          <w:rFonts w:ascii="Arial" w:hAnsi="Arial" w:cs="Arial"/>
          <w:color w:val="000000"/>
          <w:shd w:val="clear" w:color="auto" w:fill="FFFFFF"/>
        </w:rPr>
        <w:t>​</w:t>
      </w:r>
      <w:r w:rsidRPr="006C69CA">
        <w:rPr>
          <w:rFonts w:ascii="Arial" w:hAnsi="Arial" w:cs="Arial"/>
          <w:color w:val="000000"/>
        </w:rPr>
        <w:t>.</w:t>
      </w:r>
      <w:r w:rsidRPr="006C69CA">
        <w:rPr>
          <w:rFonts w:ascii="Arial" w:hAnsi="Arial" w:cs="Arial"/>
        </w:rPr>
        <w:t xml:space="preserve"> Therapeutic play is outlined as a child-led, non-clinical, and non-structured approach that promotes emotional well-being, resilience, and self-expression </w:t>
      </w:r>
      <w:r w:rsidRPr="006C69CA">
        <w:rPr>
          <w:rFonts w:ascii="Arial" w:hAnsi="Arial" w:cs="Arial"/>
          <w:color w:val="000000"/>
          <w:shd w:val="clear" w:color="auto" w:fill="FFFFFF"/>
        </w:rPr>
        <w:t>​</w:t>
      </w:r>
      <w:r w:rsidRPr="006C69CA">
        <w:rPr>
          <w:rFonts w:ascii="Arial" w:hAnsi="Arial" w:cs="Arial"/>
          <w:color w:val="000000"/>
        </w:rPr>
        <w:t>(Garaigordobil et al., 2022)</w:t>
      </w:r>
      <w:r w:rsidRPr="006C69CA">
        <w:rPr>
          <w:rFonts w:ascii="Arial" w:hAnsi="Arial" w:cs="Arial"/>
          <w:color w:val="000000"/>
          <w:shd w:val="clear" w:color="auto" w:fill="FFFFFF"/>
        </w:rPr>
        <w:t>​</w:t>
      </w:r>
      <w:r w:rsidRPr="006C69CA">
        <w:rPr>
          <w:rFonts w:ascii="Arial" w:hAnsi="Arial" w:cs="Arial"/>
        </w:rPr>
        <w:t xml:space="preserve">. By engaging in play, children can navigate anxiety, worry, and behavioural challenges in a way that feels natural and empowering </w:t>
      </w:r>
      <w:r w:rsidRPr="006C69CA">
        <w:rPr>
          <w:rFonts w:ascii="Arial" w:hAnsi="Arial" w:cs="Arial"/>
          <w:color w:val="000000"/>
          <w:shd w:val="clear" w:color="auto" w:fill="FFFFFF"/>
        </w:rPr>
        <w:t>​</w:t>
      </w:r>
      <w:r w:rsidRPr="006C69CA">
        <w:rPr>
          <w:rFonts w:ascii="Arial" w:hAnsi="Arial" w:cs="Arial"/>
          <w:color w:val="000000"/>
        </w:rPr>
        <w:t>(Cochran et al., 2023a; Sutapa et al., 2021)</w:t>
      </w:r>
      <w:r w:rsidRPr="006C69CA">
        <w:rPr>
          <w:rFonts w:ascii="Arial" w:hAnsi="Arial" w:cs="Arial"/>
          <w:color w:val="000000"/>
          <w:shd w:val="clear" w:color="auto" w:fill="FFFFFF"/>
        </w:rPr>
        <w:t>​</w:t>
      </w:r>
      <w:r w:rsidRPr="006C69CA">
        <w:rPr>
          <w:rFonts w:ascii="Arial" w:hAnsi="Arial" w:cs="Arial"/>
        </w:rPr>
        <w:t xml:space="preserve">. This approach is widely used in healthcare, education, and community settings to support emotional and social development </w:t>
      </w:r>
      <w:r w:rsidRPr="006C69CA">
        <w:rPr>
          <w:rFonts w:ascii="Arial" w:hAnsi="Arial" w:cs="Arial"/>
          <w:color w:val="000000"/>
          <w:shd w:val="clear" w:color="auto" w:fill="FFFFFF"/>
        </w:rPr>
        <w:t>​</w:t>
      </w:r>
      <w:r w:rsidRPr="006C69CA">
        <w:rPr>
          <w:rFonts w:ascii="Arial" w:hAnsi="Arial" w:cs="Arial"/>
          <w:color w:val="000000"/>
        </w:rPr>
        <w:t>(Chauhan et al., 2024)</w:t>
      </w:r>
      <w:r w:rsidRPr="006C69CA">
        <w:rPr>
          <w:rFonts w:ascii="Arial" w:hAnsi="Arial" w:cs="Arial"/>
          <w:color w:val="000000"/>
          <w:shd w:val="clear" w:color="auto" w:fill="FFFFFF"/>
        </w:rPr>
        <w:t>​</w:t>
      </w:r>
      <w:r w:rsidRPr="006C69CA">
        <w:rPr>
          <w:rFonts w:ascii="Arial" w:hAnsi="Arial" w:cs="Arial"/>
        </w:rPr>
        <w:t>. </w:t>
      </w:r>
      <w:r w:rsidRPr="00A04FA0">
        <w:rPr>
          <w:rFonts w:ascii="Arial" w:hAnsi="Arial" w:cs="Arial"/>
        </w:rPr>
        <w:t xml:space="preserve">Further, the growing prevalence of mental health concerns among children underscores the importance of therapeutic play, the World Health Organisation (2024) reports that one in seven children and young people globally experience a mental health condition, highlighting the need for accessible, supportive mediations. Research indicates that therapeutic play effectively reduces distress, improves self-esteem, and fosters positive peer interactions </w:t>
      </w:r>
      <w:r w:rsidRPr="00A04FA0">
        <w:rPr>
          <w:rFonts w:ascii="Arial" w:hAnsi="Arial" w:cs="Arial"/>
          <w:color w:val="000000"/>
          <w:shd w:val="clear" w:color="auto" w:fill="FFFFFF"/>
        </w:rPr>
        <w:t>​</w:t>
      </w:r>
      <w:r w:rsidRPr="00A04FA0">
        <w:rPr>
          <w:rFonts w:ascii="Arial" w:hAnsi="Arial" w:cs="Arial"/>
          <w:color w:val="000000"/>
        </w:rPr>
        <w:t>(Khalid et al., 2024)</w:t>
      </w:r>
      <w:r w:rsidRPr="00A04FA0">
        <w:rPr>
          <w:rFonts w:ascii="Arial" w:hAnsi="Arial" w:cs="Arial"/>
          <w:color w:val="000000"/>
          <w:shd w:val="clear" w:color="auto" w:fill="FFFFFF"/>
        </w:rPr>
        <w:t>​</w:t>
      </w:r>
      <w:r w:rsidRPr="00A04FA0">
        <w:rPr>
          <w:rFonts w:ascii="Arial" w:hAnsi="Arial" w:cs="Arial"/>
        </w:rPr>
        <w:t xml:space="preserve">. However, despite its recognised benefits, questions remain about its consistency, long-term impact, and the adequacy of training for those facilitating it, particularly in cases of difficult emotional or behavioural obstacles </w:t>
      </w:r>
      <w:r w:rsidRPr="00A04FA0">
        <w:rPr>
          <w:rFonts w:ascii="Arial" w:hAnsi="Arial" w:cs="Arial"/>
          <w:color w:val="000000"/>
          <w:shd w:val="clear" w:color="auto" w:fill="FFFFFF"/>
        </w:rPr>
        <w:t>​</w:t>
      </w:r>
      <w:r w:rsidRPr="00A04FA0">
        <w:rPr>
          <w:rFonts w:ascii="Arial" w:hAnsi="Arial" w:cs="Arial"/>
          <w:color w:val="000000"/>
        </w:rPr>
        <w:t>(Hartley et al., 2022)</w:t>
      </w:r>
      <w:r w:rsidRPr="00A04FA0">
        <w:rPr>
          <w:rFonts w:ascii="Arial" w:hAnsi="Arial" w:cs="Arial"/>
          <w:color w:val="000000"/>
          <w:shd w:val="clear" w:color="auto" w:fill="FFFFFF"/>
        </w:rPr>
        <w:t>​</w:t>
      </w:r>
      <w:r w:rsidRPr="00A04FA0">
        <w:rPr>
          <w:rFonts w:ascii="Arial" w:hAnsi="Arial" w:cs="Arial"/>
          <w:color w:val="000000"/>
        </w:rPr>
        <w:t>.</w:t>
      </w:r>
      <w:r w:rsidRPr="00A04FA0">
        <w:rPr>
          <w:rFonts w:ascii="Arial" w:hAnsi="Arial" w:cs="Arial"/>
        </w:rPr>
        <w:t xml:space="preserve"> As accessibility and innovation continue to shape its practice, therapeutic play remains a vital tool for promoting children's well-being </w:t>
      </w:r>
      <w:r w:rsidRPr="00A04FA0">
        <w:rPr>
          <w:rFonts w:ascii="Arial" w:hAnsi="Arial" w:cs="Arial"/>
          <w:color w:val="000000"/>
          <w:shd w:val="clear" w:color="auto" w:fill="FFFFFF"/>
        </w:rPr>
        <w:t>​</w:t>
      </w:r>
      <w:r w:rsidRPr="00A04FA0">
        <w:rPr>
          <w:rFonts w:ascii="Arial" w:hAnsi="Arial" w:cs="Arial"/>
          <w:color w:val="000000"/>
        </w:rPr>
        <w:t>(Vidal-Hall et al., 2020)</w:t>
      </w:r>
      <w:r w:rsidRPr="00A04FA0">
        <w:rPr>
          <w:rFonts w:ascii="Arial" w:hAnsi="Arial" w:cs="Arial"/>
          <w:color w:val="000000"/>
          <w:shd w:val="clear" w:color="auto" w:fill="FFFFFF"/>
        </w:rPr>
        <w:t>​</w:t>
      </w:r>
      <w:r w:rsidRPr="00A04FA0">
        <w:rPr>
          <w:rFonts w:ascii="Arial" w:hAnsi="Arial" w:cs="Arial"/>
        </w:rPr>
        <w:t>. </w:t>
      </w:r>
    </w:p>
    <w:p w14:paraId="1DB71F9A" w14:textId="77777777" w:rsidR="00A04FA0" w:rsidRPr="00A04FA0" w:rsidRDefault="00A04FA0" w:rsidP="00A04FA0">
      <w:pPr>
        <w:spacing w:after="0" w:line="480" w:lineRule="auto"/>
        <w:ind w:firstLine="720"/>
        <w:textAlignment w:val="baseline"/>
        <w:rPr>
          <w:rFonts w:ascii="Arial" w:eastAsia="Times New Roman" w:hAnsi="Arial" w:cs="Arial"/>
          <w:kern w:val="0"/>
          <w:lang w:eastAsia="en-GB"/>
          <w14:ligatures w14:val="none"/>
        </w:rPr>
      </w:pPr>
      <w:r w:rsidRPr="00A04FA0">
        <w:rPr>
          <w:rFonts w:ascii="Arial" w:eastAsia="Times New Roman" w:hAnsi="Arial" w:cs="Arial"/>
          <w:kern w:val="0"/>
          <w:lang w:eastAsia="en-GB"/>
          <w14:ligatures w14:val="none"/>
        </w:rPr>
        <w:lastRenderedPageBreak/>
        <w:t>This essay will critically examine the efficacy and effectiveness of therapeutic play, assessing its impact across diverse settings and exploring its strengths, limitations, and long-term benefits. Additionally, this essay will consider the role of accessibility and sustainability in ensuring that therapeutic play remains a widely available and impactful facilitation. </w:t>
      </w:r>
    </w:p>
    <w:p w14:paraId="1544136A" w14:textId="77777777" w:rsidR="00A04FA0" w:rsidRPr="00A04FA0" w:rsidRDefault="00A04FA0" w:rsidP="00A04FA0">
      <w:pPr>
        <w:spacing w:after="0" w:line="480" w:lineRule="auto"/>
        <w:ind w:firstLine="720"/>
        <w:textAlignment w:val="baseline"/>
        <w:rPr>
          <w:rFonts w:ascii="Arial" w:eastAsia="Times New Roman" w:hAnsi="Arial" w:cs="Arial"/>
          <w:kern w:val="0"/>
          <w:lang w:eastAsia="en-GB"/>
          <w14:ligatures w14:val="none"/>
        </w:rPr>
      </w:pPr>
      <w:r w:rsidRPr="00A04FA0">
        <w:rPr>
          <w:rFonts w:ascii="Arial" w:eastAsia="Times New Roman" w:hAnsi="Arial" w:cs="Arial"/>
          <w:kern w:val="0"/>
          <w:lang w:eastAsia="en-GB"/>
          <w14:ligatures w14:val="none"/>
        </w:rPr>
        <w:t xml:space="preserve">To begin, therapeutic play, unlike structured therapeutic interventions is non-directive and child-led, allowing for emotional expression and resilience-building without clinical interpretation or formal techniques </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(Marquez, 2023)</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What distinguishes therapeutic play from other expressive modalities, such as art therapy or music therapy, is its use of play as the primary language for communication </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(Halfon et al., 2021a)</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While expressive arts also provide non-verbal outlets, therapeutic play uniquely allows children to externalise experiences through symbolic play, reenactment, and role-playing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(Campbell, 2021)</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w:t>
      </w:r>
      <w:r w:rsidRPr="00A04FA0">
        <w:rPr>
          <w:rFonts w:ascii="Arial" w:eastAsia="Times New Roman" w:hAnsi="Arial" w:cs="Arial"/>
          <w:kern w:val="0"/>
          <w:lang w:eastAsia="en-GB"/>
          <w14:ligatures w14:val="none"/>
        </w:rPr>
        <w:t xml:space="preserve"> creating a developmentally appropriate space to process everyday emotions they may not have the words for, to communicate anxieties, and internal conflicts </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(Zarra-Nezhad et al., 2023)</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While extensive research has explored the therapeutic relationships in adult psychotherapy, its role in child psychotherapy, particularly within therapeutic play remains underexplored </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(Noyce &amp; Simpson, 2018)</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Research has been seen to rely on facilitators and parent reports, rather than capturing children's own experiences </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(Midgley et al., 2017)</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kern w:val="0"/>
          <w:lang w:eastAsia="en-GB"/>
          <w14:ligatures w14:val="none"/>
        </w:rPr>
        <w:t>. This gap highlights the need for further research into how children engage with therapeutic play and the factors that shape its effectiveness.  </w:t>
      </w:r>
    </w:p>
    <w:p w14:paraId="6FA99362" w14:textId="1214F2D9" w:rsidR="00A04FA0" w:rsidRPr="00A04FA0" w:rsidRDefault="00B8363A" w:rsidP="00A04FA0">
      <w:pPr>
        <w:spacing w:after="0" w:line="480" w:lineRule="auto"/>
        <w:ind w:firstLine="720"/>
        <w:textAlignment w:val="baseline"/>
        <w:rPr>
          <w:rFonts w:ascii="Arial" w:eastAsia="Times New Roman" w:hAnsi="Arial" w:cs="Arial"/>
          <w:kern w:val="0"/>
          <w:lang w:eastAsia="en-GB"/>
          <w14:ligatures w14:val="none"/>
        </w:rPr>
      </w:pPr>
      <w:r w:rsidRPr="00B8363A">
        <w:rPr>
          <w:rFonts w:ascii="Arial" w:eastAsia="Times New Roman" w:hAnsi="Arial" w:cs="Arial"/>
          <w:kern w:val="0"/>
          <w:lang w:eastAsia="en-GB"/>
          <w14:ligatures w14:val="none"/>
        </w:rPr>
        <w:t xml:space="preserve">Adding to this, neuroscientific research shows that play activates brain regions linked to emotional regulation and social cognition, including the prefrontal cortex, amygdala, and hippocampus (Hajmohammadi et al., 2023). Studies indicate that unstructured play enhances cognitive flexibility and executive functioning in early </w:t>
      </w:r>
      <w:r w:rsidRPr="00B8363A">
        <w:rPr>
          <w:rFonts w:ascii="Arial" w:eastAsia="Times New Roman" w:hAnsi="Arial" w:cs="Arial"/>
          <w:kern w:val="0"/>
          <w:lang w:eastAsia="en-GB"/>
          <w14:ligatures w14:val="none"/>
        </w:rPr>
        <w:lastRenderedPageBreak/>
        <w:t xml:space="preserve">childhood (Liu et al., 2017). Supporting this, </w:t>
      </w:r>
      <w:r w:rsidR="005456D7">
        <w:rPr>
          <w:rFonts w:ascii="Arial" w:eastAsia="Times New Roman" w:hAnsi="Arial" w:cs="Arial"/>
          <w:kern w:val="0"/>
          <w:lang w:eastAsia="en-GB"/>
          <w14:ligatures w14:val="none"/>
        </w:rPr>
        <w:t xml:space="preserve">a study by Gibb et al. (2021) </w:t>
      </w:r>
      <w:r w:rsidRPr="00B8363A">
        <w:rPr>
          <w:rFonts w:ascii="Arial" w:eastAsia="Times New Roman" w:hAnsi="Arial" w:cs="Arial"/>
          <w:kern w:val="0"/>
          <w:lang w:eastAsia="en-GB"/>
          <w14:ligatures w14:val="none"/>
        </w:rPr>
        <w:t>the Building Brains and Futures (BBF) programme demonstrated that engaging children aged 3–5 in interactive play-based activities over six weeks led to significant improvements in executive function, language, and motor skills. The programme, which integrated ten structured yet flexible games into preschool curricula, further reinforces the role of play in fostering cognitive and developmental growth. These findings highlight the importance of incorporating play-based approaches to support early brain development and learning</w:t>
      </w:r>
      <w:r w:rsidR="00C82D49">
        <w:rPr>
          <w:rFonts w:ascii="Arial" w:eastAsia="Times New Roman" w:hAnsi="Arial" w:cs="Arial"/>
          <w:kern w:val="0"/>
          <w:lang w:eastAsia="en-GB"/>
          <w14:ligatures w14:val="none"/>
        </w:rPr>
        <w:t xml:space="preserve"> (Gibb et al., 2021).</w:t>
      </w:r>
      <w:r w:rsidR="00806B96">
        <w:rPr>
          <w:rFonts w:ascii="Arial" w:eastAsia="Times New Roman" w:hAnsi="Arial" w:cs="Arial"/>
          <w:kern w:val="0"/>
          <w:lang w:eastAsia="en-GB"/>
          <w14:ligatures w14:val="none"/>
        </w:rPr>
        <w:t xml:space="preserve"> </w:t>
      </w:r>
      <w:r w:rsidR="00A04FA0" w:rsidRPr="00A04FA0">
        <w:rPr>
          <w:rFonts w:ascii="Arial" w:eastAsia="Times New Roman" w:hAnsi="Arial" w:cs="Arial"/>
          <w:kern w:val="0"/>
          <w:lang w:eastAsia="en-GB"/>
          <w14:ligatures w14:val="none"/>
        </w:rPr>
        <w:t>Therapeutic play allows children to explore at their own pace rather than following external direction (Kottman &amp; Meany-Walen, 2018; Ntshangase, 2022), therefore, its adaptability makes it effective in addressing diverse needs (Willheim &amp; Schechter, 2024). However, its long-term effectiveness remains a concern, as some studies suggest that the benefits may diminish without continued opportunities for free, supportive play environments that nurture emotional expression and resilience</w:t>
      </w:r>
      <w:r w:rsidR="00A04FA0" w:rsidRPr="00A04FA0">
        <w:rPr>
          <w:rFonts w:ascii="Arial" w:eastAsia="Times New Roman" w:hAnsi="Arial" w:cs="Arial"/>
          <w:kern w:val="0"/>
          <w:shd w:val="clear" w:color="auto" w:fill="FFFFFF"/>
          <w:lang w:eastAsia="en-GB"/>
          <w14:ligatures w14:val="none"/>
        </w:rPr>
        <w:t xml:space="preserve"> ​</w:t>
      </w:r>
      <w:r w:rsidR="00A04FA0" w:rsidRPr="00A04FA0">
        <w:rPr>
          <w:rFonts w:ascii="Arial" w:eastAsia="Times New Roman" w:hAnsi="Arial" w:cs="Arial"/>
          <w:color w:val="000000"/>
          <w:kern w:val="0"/>
          <w:lang w:eastAsia="en-GB"/>
          <w14:ligatures w14:val="none"/>
        </w:rPr>
        <w:t>(Buka et al., 2022)</w:t>
      </w:r>
      <w:r w:rsidR="00A04FA0" w:rsidRPr="00A04FA0">
        <w:rPr>
          <w:rFonts w:ascii="Arial" w:eastAsia="Times New Roman" w:hAnsi="Arial" w:cs="Arial"/>
          <w:kern w:val="0"/>
          <w:shd w:val="clear" w:color="auto" w:fill="FFFFFF"/>
          <w:lang w:eastAsia="en-GB"/>
          <w14:ligatures w14:val="none"/>
        </w:rPr>
        <w:t>​</w:t>
      </w:r>
      <w:r w:rsidR="00A04FA0" w:rsidRPr="00A04FA0">
        <w:rPr>
          <w:rFonts w:ascii="Arial" w:eastAsia="Times New Roman" w:hAnsi="Arial" w:cs="Arial"/>
          <w:kern w:val="0"/>
          <w:lang w:eastAsia="en-GB"/>
          <w14:ligatures w14:val="none"/>
        </w:rPr>
        <w:t>.  </w:t>
      </w:r>
    </w:p>
    <w:p w14:paraId="4A9F9701" w14:textId="77777777" w:rsidR="00B90EA6" w:rsidRPr="00B90EA6" w:rsidRDefault="00A04FA0" w:rsidP="00B90EA6">
      <w:pPr>
        <w:spacing w:beforeAutospacing="1" w:after="0" w:afterAutospacing="1" w:line="480" w:lineRule="auto"/>
        <w:ind w:firstLine="720"/>
        <w:textAlignment w:val="baseline"/>
        <w:rPr>
          <w:rFonts w:ascii="Arial" w:eastAsia="Times New Roman" w:hAnsi="Arial" w:cs="Arial"/>
          <w:kern w:val="0"/>
          <w:lang w:eastAsia="en-GB"/>
          <w14:ligatures w14:val="none"/>
        </w:rPr>
      </w:pPr>
      <w:r w:rsidRPr="00A04FA0">
        <w:rPr>
          <w:rFonts w:ascii="Arial" w:eastAsia="Times New Roman" w:hAnsi="Arial" w:cs="Arial"/>
          <w:kern w:val="0"/>
          <w:lang w:eastAsia="en-GB"/>
          <w14:ligatures w14:val="none"/>
        </w:rPr>
        <w:t xml:space="preserve">Discussing further, the environment in which therapeutic play occurs is key to its effectiveness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(Nijhof et al., 2018)</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 xml:space="preserve"> </w:t>
      </w:r>
      <w:r w:rsidRPr="00A04FA0">
        <w:rPr>
          <w:rFonts w:ascii="Arial" w:eastAsia="Times New Roman" w:hAnsi="Arial" w:cs="Arial"/>
          <w:kern w:val="0"/>
          <w:lang w:eastAsia="en-GB"/>
          <w14:ligatures w14:val="none"/>
        </w:rPr>
        <w:t xml:space="preserve">with different settings presenting unique opportunities and challenges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(Carter &amp; Van Andel, 2019)</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 R</w:t>
      </w:r>
      <w:r w:rsidRPr="00A04FA0">
        <w:rPr>
          <w:rFonts w:ascii="Arial" w:eastAsia="Times New Roman" w:hAnsi="Arial" w:cs="Arial"/>
          <w:kern w:val="0"/>
          <w:lang w:eastAsia="en-GB"/>
          <w14:ligatures w14:val="none"/>
        </w:rPr>
        <w:t xml:space="preserve">esearch reinforces its effectiveness across various contexts, including schools and medical settings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(Thomas et al., 2022; Yogman et al., 2018)</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w:t>
      </w:r>
      <w:r w:rsidRPr="00A04FA0">
        <w:rPr>
          <w:rFonts w:ascii="Arial" w:eastAsia="Times New Roman" w:hAnsi="Arial" w:cs="Arial"/>
          <w:kern w:val="0"/>
          <w:lang w:eastAsia="en-GB"/>
          <w14:ligatures w14:val="none"/>
        </w:rPr>
        <w:t xml:space="preserve"> </w:t>
      </w:r>
      <w:r w:rsidRPr="00A04FA0">
        <w:rPr>
          <w:rFonts w:ascii="Arial" w:eastAsia="Times New Roman" w:hAnsi="Arial" w:cs="Arial"/>
          <w:color w:val="000000"/>
          <w:kern w:val="0"/>
          <w:lang w:eastAsia="en-GB"/>
          <w14:ligatures w14:val="none"/>
        </w:rPr>
        <w:t>Expanding on this,</w:t>
      </w:r>
      <w:r w:rsidRPr="00A04FA0">
        <w:rPr>
          <w:rFonts w:ascii="Arial" w:eastAsia="Times New Roman" w:hAnsi="Arial" w:cs="Arial"/>
          <w:kern w:val="0"/>
          <w:lang w:eastAsia="en-GB"/>
          <w14:ligatures w14:val="none"/>
        </w:rPr>
        <w:t xml:space="preserve"> Liu and Chou (2021) specifically examined its impact on preschool-aged children during hospitalisation. The study involved two groups: an experimental group and a control group. The experimental group engaged in therapeutic play, while the control group received standard care. The results showed that children in the therapeutic play group had significantly greater reductions in physiological, emotional, and behavioural stress reactions. In addition, 78% of primary caregivers in the experimental group reported </w:t>
      </w:r>
      <w:r w:rsidRPr="00A04FA0">
        <w:rPr>
          <w:rFonts w:ascii="Arial" w:eastAsia="Times New Roman" w:hAnsi="Arial" w:cs="Arial"/>
          <w:kern w:val="0"/>
          <w:lang w:eastAsia="en-GB"/>
          <w14:ligatures w14:val="none"/>
        </w:rPr>
        <w:lastRenderedPageBreak/>
        <w:t xml:space="preserve">that therapeutic play not only reduced children's emotional resistance but also empowered caregivers. Through interactive play, caregivers helped children overcome emotional limitations, easing both the child's distress and their own sense of powerlessness </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(Liu &amp; Chou, 2021)</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Nonetheless, While the study found that children in the therapeutic play group experienced significant reductions in psychological, behavioural, and physiological stress responses, it should be noted that the study did not find statistically significant evidence for a reduction in salivary cortisol levels, a biomarker commonly used to measure stress </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(Filetti et al., 2024)</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This distinction is important because while behavioural and psychological improvements were evident, the lack of change in physiological markers like cortisol suggests that the observed emotional benefits may not have been fully reflected in the child's physiological response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(Godino-Iáñez et al., 2020)</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w:t>
      </w:r>
      <w:r w:rsidR="00B90EA6" w:rsidRPr="00B90EA6">
        <w:rPr>
          <w:rFonts w:ascii="Arial" w:eastAsia="Times New Roman" w:hAnsi="Arial" w:cs="Arial"/>
          <w:kern w:val="0"/>
          <w:lang w:eastAsia="en-GB"/>
          <w14:ligatures w14:val="none"/>
        </w:rPr>
        <w:t>This could mean that therapeutic play primarily influences psychological and behavioural stress, while its effect on biological regulation, particularly hormonal responses, remains uncertain (Speranza et al., 2024). Future research should investigate physiological markers like cortisol to provide a more comprehensive understanding of its impact on children's stress responses (Garner &amp; Yogman, 2021).</w:t>
      </w:r>
    </w:p>
    <w:p w14:paraId="649EB1A7" w14:textId="6770E34B" w:rsidR="00A04FA0" w:rsidRPr="00A04FA0" w:rsidRDefault="00A04FA0" w:rsidP="00A04FA0">
      <w:pPr>
        <w:spacing w:beforeAutospacing="1" w:after="0" w:afterAutospacing="1" w:line="480" w:lineRule="auto"/>
        <w:ind w:firstLine="720"/>
        <w:textAlignment w:val="baseline"/>
        <w:rPr>
          <w:rFonts w:ascii="Arial" w:eastAsia="Times New Roman" w:hAnsi="Arial" w:cs="Arial"/>
          <w:kern w:val="0"/>
          <w:lang w:eastAsia="en-GB"/>
          <w14:ligatures w14:val="none"/>
        </w:rPr>
      </w:pPr>
      <w:r w:rsidRPr="00A04FA0">
        <w:rPr>
          <w:rFonts w:ascii="Arial" w:eastAsia="Times New Roman" w:hAnsi="Arial" w:cs="Arial"/>
          <w:kern w:val="0"/>
          <w:lang w:eastAsia="en-GB"/>
          <w14:ligatures w14:val="none"/>
        </w:rPr>
        <w:t xml:space="preserve">Moving on, a key challenge of therapeutic play in hospital settings is the short-term nature of hospital stays or treatment cycles, which may not provide enough time for therapeutic play to produce long-lasting effects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(Li et al., 2016)</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Recently, </w:t>
      </w:r>
      <w:r w:rsidRPr="00A04FA0">
        <w:rPr>
          <w:rFonts w:ascii="Arial" w:eastAsia="Times New Roman" w:hAnsi="Arial" w:cs="Arial"/>
          <w:color w:val="000000"/>
          <w:kern w:val="0"/>
          <w:lang w:eastAsia="en-GB"/>
          <w14:ligatures w14:val="none"/>
        </w:rPr>
        <w:t xml:space="preserve">Graber et al. (2024) </w:t>
      </w:r>
      <w:r w:rsidR="006671CD">
        <w:rPr>
          <w:rFonts w:ascii="Arial" w:eastAsia="Times New Roman" w:hAnsi="Arial" w:cs="Arial"/>
          <w:color w:val="000000"/>
          <w:kern w:val="0"/>
          <w:lang w:eastAsia="en-GB"/>
          <w14:ligatures w14:val="none"/>
        </w:rPr>
        <w:t xml:space="preserve">aimed to </w:t>
      </w:r>
      <w:r w:rsidRPr="00A04FA0">
        <w:rPr>
          <w:rFonts w:ascii="Arial" w:eastAsia="Times New Roman" w:hAnsi="Arial" w:cs="Arial"/>
          <w:color w:val="000000"/>
          <w:kern w:val="0"/>
          <w:lang w:eastAsia="en-GB"/>
          <w14:ligatures w14:val="none"/>
        </w:rPr>
        <w:t>explore</w:t>
      </w:r>
      <w:r w:rsidR="006671CD">
        <w:rPr>
          <w:rFonts w:ascii="Arial" w:eastAsia="Times New Roman" w:hAnsi="Arial" w:cs="Arial"/>
          <w:color w:val="000000"/>
          <w:kern w:val="0"/>
          <w:lang w:eastAsia="en-GB"/>
          <w14:ligatures w14:val="none"/>
        </w:rPr>
        <w:t xml:space="preserve"> </w:t>
      </w:r>
      <w:r w:rsidRPr="00A04FA0">
        <w:rPr>
          <w:rFonts w:ascii="Arial" w:eastAsia="Times New Roman" w:hAnsi="Arial" w:cs="Arial"/>
          <w:color w:val="000000"/>
          <w:kern w:val="0"/>
          <w:lang w:eastAsia="en-GB"/>
          <w14:ligatures w14:val="none"/>
        </w:rPr>
        <w:t xml:space="preserve">the role of play </w:t>
      </w:r>
      <w:r w:rsidR="006671CD">
        <w:rPr>
          <w:rFonts w:ascii="Arial" w:eastAsia="Times New Roman" w:hAnsi="Arial" w:cs="Arial"/>
          <w:color w:val="000000"/>
          <w:kern w:val="0"/>
          <w:lang w:eastAsia="en-GB"/>
          <w14:ligatures w14:val="none"/>
        </w:rPr>
        <w:t>within</w:t>
      </w:r>
      <w:r w:rsidRPr="00A04FA0">
        <w:rPr>
          <w:rFonts w:ascii="Arial" w:eastAsia="Times New Roman" w:hAnsi="Arial" w:cs="Arial"/>
          <w:color w:val="000000"/>
          <w:kern w:val="0"/>
          <w:lang w:eastAsia="en-GB"/>
          <w14:ligatures w14:val="none"/>
        </w:rPr>
        <w:t xml:space="preserve"> children's emotional regulation during long-</w:t>
      </w:r>
      <w:r w:rsidRPr="00A04FA0">
        <w:rPr>
          <w:rFonts w:ascii="Arial" w:eastAsia="Times New Roman" w:hAnsi="Arial" w:cs="Arial"/>
          <w:kern w:val="0"/>
          <w:lang w:eastAsia="en-GB"/>
          <w14:ligatures w14:val="none"/>
        </w:rPr>
        <w:t xml:space="preserve">term hospital stays. The findings indicated that children who engaged in therapeutic play were more likely to interact with medical staff and comply with procedures, suggesting improvements in both emotional well-being and treatment efficiency. This qualitative study provides empirical support for the importance of play </w:t>
      </w:r>
      <w:r w:rsidRPr="00A04FA0">
        <w:rPr>
          <w:rFonts w:ascii="Arial" w:eastAsia="Times New Roman" w:hAnsi="Arial" w:cs="Arial"/>
          <w:kern w:val="0"/>
          <w:lang w:eastAsia="en-GB"/>
          <w14:ligatures w14:val="none"/>
        </w:rPr>
        <w:lastRenderedPageBreak/>
        <w:t xml:space="preserve">in paediatric healthcare by examining children's lived experiences during hospitalisation. The study, which involved observations and interviews with 16 children aged 3 to 13, identified three key insights: (1) a sense of safety and comfort is essential for meaningful play, (2) children evaluate the significance and effects of play themselves, and (3) play enables hospitalised children to be recognised and treated foremost as children. The outcomes imply that for hospitals to be truly child-friendly, they must prioritise children's perspectives and needs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(Graber et al., 2024)</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w:t>
      </w:r>
      <w:r w:rsidRPr="00A04FA0">
        <w:rPr>
          <w:rFonts w:ascii="Arial" w:eastAsia="Times New Roman" w:hAnsi="Arial" w:cs="Arial"/>
          <w:kern w:val="0"/>
          <w:lang w:eastAsia="en-GB"/>
          <w14:ligatures w14:val="none"/>
        </w:rPr>
        <w:t xml:space="preserve"> A limitation of this study, while insightful, may be the qualitative nature and small sample size, which limits the generalisability of the findings to larger paediatric populations. Larger, quantitative or mixed-method studies could be needed to confirm the broader efficacy of therapeutic play in paediatric healthcare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(Dai &amp; Livesley, 2018)</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w:t>
      </w:r>
      <w:r w:rsidRPr="00A04FA0">
        <w:rPr>
          <w:rFonts w:ascii="Arial" w:eastAsia="Times New Roman" w:hAnsi="Arial" w:cs="Arial"/>
          <w:kern w:val="0"/>
          <w:lang w:eastAsia="en-GB"/>
          <w14:ligatures w14:val="none"/>
        </w:rPr>
        <w:t xml:space="preserve"> However, the study demonstrates how play helps long-term hospitalised children cope, maintain normalcy, reduce stress, and enhance well-being</w:t>
      </w:r>
      <w:r w:rsidR="006671CD">
        <w:rPr>
          <w:rFonts w:ascii="Arial" w:eastAsia="Times New Roman" w:hAnsi="Arial" w:cs="Arial"/>
          <w:kern w:val="0"/>
          <w:lang w:eastAsia="en-GB"/>
          <w14:ligatures w14:val="none"/>
        </w:rPr>
        <w:t xml:space="preserve"> from a child’s perspective,</w:t>
      </w:r>
      <w:r w:rsidRPr="00A04FA0">
        <w:rPr>
          <w:rFonts w:ascii="Arial" w:eastAsia="Times New Roman" w:hAnsi="Arial" w:cs="Arial"/>
          <w:kern w:val="0"/>
          <w:lang w:eastAsia="en-GB"/>
          <w14:ligatures w14:val="none"/>
        </w:rPr>
        <w:t xml:space="preserve"> improving the hospital experience for children and families </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(Williams et al., 2021a)</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kern w:val="0"/>
          <w:lang w:eastAsia="en-GB"/>
          <w14:ligatures w14:val="none"/>
        </w:rPr>
        <w:t>.  </w:t>
      </w:r>
    </w:p>
    <w:p w14:paraId="37122F88" w14:textId="10580DDC" w:rsidR="00A04FA0" w:rsidRPr="00A04FA0" w:rsidRDefault="00A04FA0" w:rsidP="00A04FA0">
      <w:pPr>
        <w:spacing w:after="0" w:line="480" w:lineRule="auto"/>
        <w:ind w:firstLine="720"/>
        <w:textAlignment w:val="baseline"/>
        <w:rPr>
          <w:rFonts w:ascii="Arial" w:eastAsia="Times New Roman" w:hAnsi="Arial" w:cs="Arial"/>
          <w:kern w:val="0"/>
          <w:lang w:eastAsia="en-GB"/>
          <w14:ligatures w14:val="none"/>
        </w:rPr>
      </w:pPr>
      <w:r w:rsidRPr="00A04FA0">
        <w:rPr>
          <w:rFonts w:ascii="Arial" w:eastAsia="Times New Roman" w:hAnsi="Arial" w:cs="Arial"/>
          <w:kern w:val="0"/>
          <w:lang w:eastAsia="en-GB"/>
          <w14:ligatures w14:val="none"/>
        </w:rPr>
        <w:t xml:space="preserve">In contrast, children and parents frequently </w:t>
      </w:r>
      <w:r w:rsidR="00953F15" w:rsidRPr="00A04FA0">
        <w:rPr>
          <w:rFonts w:ascii="Arial" w:eastAsia="Times New Roman" w:hAnsi="Arial" w:cs="Arial"/>
          <w:kern w:val="0"/>
          <w:lang w:eastAsia="en-GB"/>
          <w14:ligatures w14:val="none"/>
        </w:rPr>
        <w:t>encounter</w:t>
      </w:r>
      <w:r w:rsidRPr="00A04FA0">
        <w:rPr>
          <w:rFonts w:ascii="Arial" w:eastAsia="Times New Roman" w:hAnsi="Arial" w:cs="Arial"/>
          <w:kern w:val="0"/>
          <w:lang w:eastAsia="en-GB"/>
          <w14:ligatures w14:val="none"/>
        </w:rPr>
        <w:t xml:space="preserve"> anxiety during the perioperative </w:t>
      </w:r>
      <w:r w:rsidR="00953F15" w:rsidRPr="00A04FA0">
        <w:rPr>
          <w:rFonts w:ascii="Arial" w:eastAsia="Times New Roman" w:hAnsi="Arial" w:cs="Arial"/>
          <w:kern w:val="0"/>
          <w:lang w:eastAsia="en-GB"/>
          <w14:ligatures w14:val="none"/>
        </w:rPr>
        <w:t>stage</w:t>
      </w:r>
      <w:r w:rsidRPr="00A04FA0">
        <w:rPr>
          <w:rFonts w:ascii="Arial" w:eastAsia="Times New Roman" w:hAnsi="Arial" w:cs="Arial"/>
          <w:kern w:val="0"/>
          <w:lang w:eastAsia="en-GB"/>
          <w14:ligatures w14:val="none"/>
        </w:rPr>
        <w:t xml:space="preserve">, with research indicating a correlation between their levels of anxiety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(Ayenew et al., 2020; Sullivan et al., 2021</w:t>
      </w:r>
      <w:r w:rsidR="00953F15">
        <w:rPr>
          <w:rFonts w:ascii="Arial" w:eastAsia="Times New Roman" w:hAnsi="Arial" w:cs="Arial"/>
          <w:color w:val="000000"/>
          <w:kern w:val="0"/>
          <w:lang w:eastAsia="en-GB"/>
          <w14:ligatures w14:val="none"/>
        </w:rPr>
        <w:t xml:space="preserve">). </w:t>
      </w:r>
      <w:r w:rsidR="00953F15" w:rsidRPr="00953F15">
        <w:rPr>
          <w:rFonts w:ascii="Arial" w:eastAsia="Times New Roman" w:hAnsi="Arial" w:cs="Arial"/>
          <w:color w:val="000000"/>
          <w:kern w:val="0"/>
          <w:lang w:eastAsia="en-GB"/>
          <w14:ligatures w14:val="none"/>
        </w:rPr>
        <w:t>He et al. (2015) examined the impact of therapeutic play on parents' perioperative anxiety, the relationship between parental and child anxiety, and parents' perceptions of therapeutic play.</w:t>
      </w:r>
      <w:r w:rsidRPr="00A04FA0">
        <w:rPr>
          <w:rFonts w:ascii="Arial" w:eastAsia="Times New Roman" w:hAnsi="Arial" w:cs="Arial"/>
          <w:kern w:val="0"/>
          <w:lang w:eastAsia="en-GB"/>
          <w14:ligatures w14:val="none"/>
        </w:rPr>
        <w:t xml:space="preserve"> In their study, 95 parent-child pairs were assigned to either a control group or an intervention group, using an RCT design along with qualitative assessment. While the play effectively reduced children's anxiety, it had no significant effect on parental anxiety. However, a strong correlation was found between parents' and children's anxiety levels, particularly postoperative parental anxiety and preoperative child anxiety. </w:t>
      </w:r>
      <w:r w:rsidRPr="00A04FA0">
        <w:rPr>
          <w:rFonts w:ascii="Arial" w:eastAsia="Times New Roman" w:hAnsi="Arial" w:cs="Arial"/>
          <w:kern w:val="0"/>
          <w:lang w:eastAsia="en-GB"/>
          <w14:ligatures w14:val="none"/>
        </w:rPr>
        <w:lastRenderedPageBreak/>
        <w:t xml:space="preserve">Parents reported that the involvement helped them and their children better understand the anaesthetic procedure, as one parent </w:t>
      </w:r>
      <w:r w:rsidR="006671CD">
        <w:rPr>
          <w:rFonts w:ascii="Arial" w:eastAsia="Times New Roman" w:hAnsi="Arial" w:cs="Arial"/>
          <w:kern w:val="0"/>
          <w:lang w:eastAsia="en-GB"/>
          <w14:ligatures w14:val="none"/>
        </w:rPr>
        <w:t>noted</w:t>
      </w:r>
      <w:r w:rsidRPr="00A04FA0">
        <w:rPr>
          <w:rFonts w:ascii="Arial" w:eastAsia="Times New Roman" w:hAnsi="Arial" w:cs="Arial"/>
          <w:kern w:val="0"/>
          <w:lang w:eastAsia="en-GB"/>
          <w14:ligatures w14:val="none"/>
        </w:rPr>
        <w:t xml:space="preserve"> “When we know what to expect and what will happen, the fear and anxiety is reduced…The things given to my daughter to play with are the real thing and when the nurse gave her the anaesthetic mask, she was used to playing with it already. She was very calm and happy throughout the procedure”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(He et al., 2015)</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 xml:space="preserve">. </w:t>
      </w:r>
      <w:r w:rsidRPr="00A04FA0">
        <w:rPr>
          <w:rFonts w:ascii="Arial" w:eastAsia="Times New Roman" w:hAnsi="Arial" w:cs="Arial"/>
          <w:kern w:val="0"/>
          <w:lang w:eastAsia="en-GB"/>
          <w14:ligatures w14:val="none"/>
        </w:rPr>
        <w:t xml:space="preserve">These findings highlight the importance of therapeutic play in reducing children's anxiety before surgery while also accentuating the interconnected nature of parent-child emotional responses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(Failo et al., 2023)</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w:t>
      </w:r>
      <w:r w:rsidRPr="00A04FA0">
        <w:rPr>
          <w:rFonts w:ascii="Arial" w:eastAsia="Times New Roman" w:hAnsi="Arial" w:cs="Arial"/>
          <w:kern w:val="0"/>
          <w:lang w:eastAsia="en-GB"/>
          <w14:ligatures w14:val="none"/>
        </w:rPr>
        <w:t xml:space="preserve"> Future adaptations could incorporate parents' insights from the study, such as allowing children to visit the </w:t>
      </w:r>
      <w:r w:rsidR="003E37F6">
        <w:rPr>
          <w:rFonts w:ascii="Arial" w:eastAsia="Times New Roman" w:hAnsi="Arial" w:cs="Arial"/>
          <w:kern w:val="0"/>
          <w:lang w:eastAsia="en-GB"/>
          <w14:ligatures w14:val="none"/>
        </w:rPr>
        <w:t>surgical</w:t>
      </w:r>
      <w:r w:rsidRPr="00A04FA0">
        <w:rPr>
          <w:rFonts w:ascii="Arial" w:eastAsia="Times New Roman" w:hAnsi="Arial" w:cs="Arial"/>
          <w:kern w:val="0"/>
          <w:lang w:eastAsia="en-GB"/>
          <w14:ligatures w14:val="none"/>
        </w:rPr>
        <w:t xml:space="preserve"> </w:t>
      </w:r>
      <w:r w:rsidR="00250DC0">
        <w:rPr>
          <w:rFonts w:ascii="Arial" w:eastAsia="Times New Roman" w:hAnsi="Arial" w:cs="Arial"/>
          <w:kern w:val="0"/>
          <w:lang w:eastAsia="en-GB"/>
          <w14:ligatures w14:val="none"/>
        </w:rPr>
        <w:t>rooms</w:t>
      </w:r>
      <w:r w:rsidRPr="00A04FA0">
        <w:rPr>
          <w:rFonts w:ascii="Arial" w:eastAsia="Times New Roman" w:hAnsi="Arial" w:cs="Arial"/>
          <w:kern w:val="0"/>
          <w:lang w:eastAsia="en-GB"/>
          <w14:ligatures w14:val="none"/>
        </w:rPr>
        <w:t xml:space="preserve"> before surgery and facilitating </w:t>
      </w:r>
      <w:r w:rsidR="000B5353">
        <w:rPr>
          <w:rFonts w:ascii="Arial" w:eastAsia="Times New Roman" w:hAnsi="Arial" w:cs="Arial"/>
          <w:kern w:val="0"/>
          <w:lang w:eastAsia="en-GB"/>
          <w14:ligatures w14:val="none"/>
        </w:rPr>
        <w:t>collective</w:t>
      </w:r>
      <w:r w:rsidRPr="00A04FA0">
        <w:rPr>
          <w:rFonts w:ascii="Arial" w:eastAsia="Times New Roman" w:hAnsi="Arial" w:cs="Arial"/>
          <w:kern w:val="0"/>
          <w:lang w:eastAsia="en-GB"/>
          <w14:ligatures w14:val="none"/>
        </w:rPr>
        <w:t xml:space="preserve"> play to enhance realism and effectiveness. </w:t>
      </w:r>
    </w:p>
    <w:p w14:paraId="4FB64268" w14:textId="7671A038" w:rsidR="00A04FA0" w:rsidRPr="00A04FA0" w:rsidRDefault="00A04FA0" w:rsidP="00A04FA0">
      <w:pPr>
        <w:spacing w:after="0" w:line="480" w:lineRule="auto"/>
        <w:ind w:firstLine="720"/>
        <w:textAlignment w:val="baseline"/>
        <w:rPr>
          <w:rFonts w:ascii="Arial" w:eastAsia="Times New Roman" w:hAnsi="Arial" w:cs="Arial"/>
          <w:kern w:val="0"/>
          <w:lang w:eastAsia="en-GB"/>
          <w14:ligatures w14:val="none"/>
        </w:rPr>
      </w:pPr>
      <w:r w:rsidRPr="00A04FA0">
        <w:rPr>
          <w:rFonts w:ascii="Arial" w:eastAsia="Times New Roman" w:hAnsi="Arial" w:cs="Arial"/>
          <w:kern w:val="0"/>
          <w:lang w:eastAsia="en-GB"/>
          <w14:ligatures w14:val="none"/>
        </w:rPr>
        <w:t xml:space="preserve">Moreover, therapeutic play materials vary depending on the setting, time, and the child’s needs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(Godino-Iáñez et al., 2020)</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A systematic review by Kapkin et al. (2020) found that distraction cards were the most commonly used method, with play durations ranging from 3 minutes to 1 hour, primarily during blood tests and medical procedures. The review concluded that therapeutic play using these materials effectively reduces pain, anxiety, and fear of procedures, while also improving children’s adaptation to the hospital environment, supporting medical staff by easing distress during painful procedures, and enhancing the overall hospital experience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(Kapkın et al., 2020)</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Building on these findings, Celik &amp; Canbulat (2024) suggest that enhancing nurses' skills in therapeutic play, Incorporating a variety of materials, along with </w:t>
      </w:r>
      <w:r w:rsidR="00953F15">
        <w:rPr>
          <w:rFonts w:ascii="Arial" w:eastAsia="Times New Roman" w:hAnsi="Arial" w:cs="Arial"/>
          <w:kern w:val="0"/>
          <w:lang w:eastAsia="en-GB"/>
          <w14:ligatures w14:val="none"/>
        </w:rPr>
        <w:t>rising</w:t>
      </w:r>
      <w:r w:rsidRPr="00A04FA0">
        <w:rPr>
          <w:rFonts w:ascii="Arial" w:eastAsia="Times New Roman" w:hAnsi="Arial" w:cs="Arial"/>
          <w:kern w:val="0"/>
          <w:lang w:eastAsia="en-GB"/>
          <w14:ligatures w14:val="none"/>
        </w:rPr>
        <w:t xml:space="preserve"> qualified staff for interactive therapeutic activities, could help </w:t>
      </w:r>
      <w:r w:rsidR="00953F15" w:rsidRPr="00A04FA0">
        <w:rPr>
          <w:rFonts w:ascii="Arial" w:eastAsia="Times New Roman" w:hAnsi="Arial" w:cs="Arial"/>
          <w:kern w:val="0"/>
          <w:lang w:eastAsia="en-GB"/>
          <w14:ligatures w14:val="none"/>
        </w:rPr>
        <w:t>decrease</w:t>
      </w:r>
      <w:r w:rsidRPr="00A04FA0">
        <w:rPr>
          <w:rFonts w:ascii="Arial" w:eastAsia="Times New Roman" w:hAnsi="Arial" w:cs="Arial"/>
          <w:kern w:val="0"/>
          <w:lang w:eastAsia="en-GB"/>
          <w14:ligatures w14:val="none"/>
        </w:rPr>
        <w:t xml:space="preserve"> the risk of preoperative distress in children. Therefore, it is suggested that therapeutic play be routinely used in paediatric surgical clinics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(Celik &amp; Canbulat, 2024)</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w:t>
      </w:r>
    </w:p>
    <w:p w14:paraId="1E1E6CFF" w14:textId="77777777" w:rsidR="00A04FA0" w:rsidRPr="00A04FA0" w:rsidRDefault="00A04FA0" w:rsidP="00A04FA0">
      <w:pPr>
        <w:spacing w:after="0" w:line="480" w:lineRule="auto"/>
        <w:ind w:firstLine="720"/>
        <w:textAlignment w:val="baseline"/>
        <w:rPr>
          <w:rFonts w:ascii="Arial" w:eastAsia="Times New Roman" w:hAnsi="Arial" w:cs="Arial"/>
          <w:kern w:val="0"/>
          <w:lang w:eastAsia="en-GB"/>
          <w14:ligatures w14:val="none"/>
        </w:rPr>
      </w:pPr>
      <w:r w:rsidRPr="00A04FA0">
        <w:rPr>
          <w:rFonts w:ascii="Arial" w:eastAsia="Times New Roman" w:hAnsi="Arial" w:cs="Arial"/>
          <w:kern w:val="0"/>
          <w:lang w:eastAsia="en-GB"/>
          <w14:ligatures w14:val="none"/>
        </w:rPr>
        <w:lastRenderedPageBreak/>
        <w:t xml:space="preserve">However, challenges arise when implementing therapeutic play in paediatric urgent and emergency care settings, due to specific obstacles in these environments such as time constraints, lack of privacy, or emergency situations, where infrastructure and resources are often insufficient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(Olatunji et al., 2024)</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Literature highlights the need for trained professionals who can integrate play-based interventions while making reflexive decisions in alignment with child-centred care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(Murray, 2024)</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Ensuring emotional safety, appropriate materials, and skilled facilitators is essential to maximising the benefits of therapeutic play in medical settings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(Freitas &amp; Voltani, 2016)</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w:t>
      </w:r>
    </w:p>
    <w:p w14:paraId="1048249E" w14:textId="77777777" w:rsidR="00A04FA0" w:rsidRPr="00A04FA0" w:rsidRDefault="00A04FA0" w:rsidP="00A04FA0">
      <w:pPr>
        <w:spacing w:after="0" w:line="480" w:lineRule="auto"/>
        <w:ind w:firstLine="720"/>
        <w:textAlignment w:val="baseline"/>
        <w:rPr>
          <w:rFonts w:ascii="Arial" w:eastAsia="Times New Roman" w:hAnsi="Arial" w:cs="Arial"/>
          <w:kern w:val="0"/>
          <w:lang w:eastAsia="en-GB"/>
          <w14:ligatures w14:val="none"/>
        </w:rPr>
      </w:pPr>
      <w:r w:rsidRPr="00A04FA0">
        <w:rPr>
          <w:rFonts w:ascii="Arial" w:eastAsia="Times New Roman" w:hAnsi="Arial" w:cs="Arial"/>
          <w:kern w:val="0"/>
          <w:lang w:eastAsia="en-GB"/>
          <w14:ligatures w14:val="none"/>
        </w:rPr>
        <w:t xml:space="preserve">Further, a study by Maia et al. (2019) discusses the actions and strategies used by lecturers teaching therapeutic play in undergraduate nursing, revealing that lecturers are motivated by a desire to provide meaningful learning experiences for students. The strategies employed include staging therapeutic play sessions, revisiting the concepts of childhood and play, and using audiovisual resources to raise awareness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(Maia et al., 2019)</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w:t>
      </w:r>
      <w:r w:rsidRPr="00A04FA0">
        <w:rPr>
          <w:rFonts w:ascii="Arial" w:eastAsia="Times New Roman" w:hAnsi="Arial" w:cs="Arial"/>
          <w:kern w:val="0"/>
          <w:lang w:eastAsia="en-GB"/>
          <w14:ligatures w14:val="none"/>
        </w:rPr>
        <w:t xml:space="preserve"> These approaches underscore the importance of preparing students through practical, engaging, and comprehensive learning opportunities in therapeutic play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(Elendu et al., 2024)</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 xml:space="preserve">. Enhancing therapeutic play education could require VR simulations, interactive online modules, and expert-led discussions for realistic practice and global knowledge-sharing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(Cushnan et al., 2024)</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 </w:t>
      </w:r>
    </w:p>
    <w:p w14:paraId="3AB17ACB" w14:textId="1198E02E" w:rsidR="00A04FA0" w:rsidRPr="00A04FA0" w:rsidRDefault="00A04FA0" w:rsidP="00A04FA0">
      <w:pPr>
        <w:spacing w:beforeAutospacing="1" w:after="0" w:afterAutospacing="1" w:line="480" w:lineRule="auto"/>
        <w:ind w:firstLine="720"/>
        <w:textAlignment w:val="baseline"/>
        <w:rPr>
          <w:rFonts w:ascii="Arial" w:eastAsia="Times New Roman" w:hAnsi="Arial" w:cs="Arial"/>
          <w:kern w:val="0"/>
          <w:lang w:eastAsia="en-GB"/>
          <w14:ligatures w14:val="none"/>
        </w:rPr>
      </w:pPr>
      <w:r w:rsidRPr="00A04FA0">
        <w:rPr>
          <w:rFonts w:ascii="Arial" w:eastAsia="Times New Roman" w:hAnsi="Arial" w:cs="Arial"/>
          <w:kern w:val="0"/>
          <w:lang w:eastAsia="en-GB"/>
          <w14:ligatures w14:val="none"/>
        </w:rPr>
        <w:t xml:space="preserve">Moving on, therapeutic play has also been shown to be effective for children recovering from trauma, offering a non-verbal outlet for processing distressing experiences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(Cochran et al., 2023a)</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Research suggests that </w:t>
      </w:r>
      <w:r w:rsidR="006671CD">
        <w:rPr>
          <w:rFonts w:ascii="Arial" w:eastAsia="Times New Roman" w:hAnsi="Arial" w:cs="Arial"/>
          <w:kern w:val="0"/>
          <w:lang w:eastAsia="en-GB"/>
          <w14:ligatures w14:val="none"/>
        </w:rPr>
        <w:t>therapeutic play</w:t>
      </w:r>
      <w:r w:rsidRPr="00A04FA0">
        <w:rPr>
          <w:rFonts w:ascii="Arial" w:eastAsia="Times New Roman" w:hAnsi="Arial" w:cs="Arial"/>
          <w:kern w:val="0"/>
          <w:lang w:eastAsia="en-GB"/>
          <w14:ligatures w14:val="none"/>
        </w:rPr>
        <w:t xml:space="preserve"> may "rewire" neural responses to trauma, aiding emotional processing and recovery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(Cummings, 2021)</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Topan and Sahin (2019) observed that children’s medical fears, </w:t>
      </w:r>
      <w:r w:rsidRPr="00A04FA0">
        <w:rPr>
          <w:rFonts w:ascii="Arial" w:eastAsia="Times New Roman" w:hAnsi="Arial" w:cs="Arial"/>
          <w:kern w:val="0"/>
          <w:lang w:eastAsia="en-GB"/>
          <w14:ligatures w14:val="none"/>
        </w:rPr>
        <w:lastRenderedPageBreak/>
        <w:t>influenced by negative hospital experiences caus</w:t>
      </w:r>
      <w:r w:rsidR="006671CD">
        <w:rPr>
          <w:rFonts w:ascii="Arial" w:eastAsia="Times New Roman" w:hAnsi="Arial" w:cs="Arial"/>
          <w:kern w:val="0"/>
          <w:lang w:eastAsia="en-GB"/>
          <w14:ligatures w14:val="none"/>
        </w:rPr>
        <w:t>ed</w:t>
      </w:r>
      <w:r w:rsidRPr="00A04FA0">
        <w:rPr>
          <w:rFonts w:ascii="Arial" w:eastAsia="Times New Roman" w:hAnsi="Arial" w:cs="Arial"/>
          <w:kern w:val="0"/>
          <w:lang w:eastAsia="en-GB"/>
          <w14:ligatures w14:val="none"/>
        </w:rPr>
        <w:t xml:space="preserve"> trauma and illness anxiety, </w:t>
      </w:r>
      <w:r w:rsidR="006671CD">
        <w:rPr>
          <w:rFonts w:ascii="Arial" w:eastAsia="Times New Roman" w:hAnsi="Arial" w:cs="Arial"/>
          <w:kern w:val="0"/>
          <w:lang w:eastAsia="en-GB"/>
          <w14:ligatures w14:val="none"/>
        </w:rPr>
        <w:t xml:space="preserve">which </w:t>
      </w:r>
      <w:r w:rsidRPr="00A04FA0">
        <w:rPr>
          <w:rFonts w:ascii="Arial" w:eastAsia="Times New Roman" w:hAnsi="Arial" w:cs="Arial"/>
          <w:kern w:val="0"/>
          <w:lang w:eastAsia="en-GB"/>
          <w14:ligatures w14:val="none"/>
        </w:rPr>
        <w:t>were significantly reduced through puppet shows within therapeutic play.</w:t>
      </w:r>
      <w:r w:rsidR="006671CD">
        <w:rPr>
          <w:rFonts w:ascii="Arial" w:eastAsia="Times New Roman" w:hAnsi="Arial" w:cs="Arial"/>
          <w:kern w:val="0"/>
          <w:lang w:eastAsia="en-GB"/>
          <w14:ligatures w14:val="none"/>
        </w:rPr>
        <w:t xml:space="preserve"> </w:t>
      </w:r>
      <w:r w:rsidR="006671CD" w:rsidRPr="006671CD">
        <w:rPr>
          <w:rFonts w:ascii="Arial" w:eastAsia="Times New Roman" w:hAnsi="Arial" w:cs="Arial"/>
          <w:kern w:val="0"/>
          <w:lang w:eastAsia="en-GB"/>
          <w14:ligatures w14:val="none"/>
        </w:rPr>
        <w:t>Puppets create a safe and interactive way for children to express emotions, reduce anxiety, and understand medical experiences through imaginative play</w:t>
      </w:r>
      <w:r w:rsidR="006671CD">
        <w:rPr>
          <w:rFonts w:ascii="Arial" w:eastAsia="Times New Roman" w:hAnsi="Arial" w:cs="Arial"/>
          <w:kern w:val="0"/>
          <w:lang w:eastAsia="en-GB"/>
          <w14:ligatures w14:val="none"/>
        </w:rPr>
        <w:t xml:space="preserve"> (Tilbrook et al., 2017).</w:t>
      </w:r>
      <w:r w:rsidR="008869EF">
        <w:rPr>
          <w:rFonts w:ascii="Arial" w:eastAsia="Times New Roman" w:hAnsi="Arial" w:cs="Arial"/>
          <w:kern w:val="0"/>
          <w:lang w:eastAsia="en-GB"/>
          <w14:ligatures w14:val="none"/>
        </w:rPr>
        <w:t xml:space="preserve"> However, f</w:t>
      </w:r>
      <w:r w:rsidR="008869EF" w:rsidRPr="008869EF">
        <w:rPr>
          <w:rFonts w:ascii="Arial" w:eastAsia="Times New Roman" w:hAnsi="Arial" w:cs="Arial"/>
          <w:kern w:val="0"/>
          <w:lang w:eastAsia="en-GB"/>
          <w14:ligatures w14:val="none"/>
        </w:rPr>
        <w:t xml:space="preserve">urther research should establish a pedagogical framework for puppet use and evaluate its effectiveness from clinicians’ perspectives. </w:t>
      </w:r>
      <w:r w:rsidR="00A53E22">
        <w:rPr>
          <w:rFonts w:ascii="Arial" w:eastAsia="Times New Roman" w:hAnsi="Arial" w:cs="Arial"/>
          <w:kern w:val="0"/>
          <w:lang w:eastAsia="en-GB"/>
          <w14:ligatures w14:val="none"/>
        </w:rPr>
        <w:t>T</w:t>
      </w:r>
      <w:r w:rsidR="008869EF" w:rsidRPr="008869EF">
        <w:rPr>
          <w:rFonts w:ascii="Arial" w:eastAsia="Times New Roman" w:hAnsi="Arial" w:cs="Arial"/>
          <w:kern w:val="0"/>
          <w:lang w:eastAsia="en-GB"/>
          <w14:ligatures w14:val="none"/>
        </w:rPr>
        <w:t>raining for healthcare professionals is essential to ensure proper implementation</w:t>
      </w:r>
      <w:r w:rsidR="00A53E22">
        <w:rPr>
          <w:rFonts w:ascii="Arial" w:eastAsia="Times New Roman" w:hAnsi="Arial" w:cs="Arial"/>
          <w:kern w:val="0"/>
          <w:lang w:eastAsia="en-GB"/>
          <w14:ligatures w14:val="none"/>
        </w:rPr>
        <w:t xml:space="preserve"> of puppet play</w:t>
      </w:r>
      <w:r w:rsidR="008869EF" w:rsidRPr="008869EF">
        <w:rPr>
          <w:rFonts w:ascii="Arial" w:eastAsia="Times New Roman" w:hAnsi="Arial" w:cs="Arial"/>
          <w:kern w:val="0"/>
          <w:lang w:eastAsia="en-GB"/>
          <w14:ligatures w14:val="none"/>
        </w:rPr>
        <w:t xml:space="preserve"> </w:t>
      </w:r>
      <w:r w:rsidR="00A53E22" w:rsidRPr="00A53E22">
        <w:rPr>
          <w:rFonts w:ascii="Arial" w:eastAsia="Times New Roman" w:hAnsi="Arial" w:cs="Arial"/>
          <w:kern w:val="0"/>
          <w:lang w:eastAsia="en-GB"/>
          <w14:ligatures w14:val="none"/>
        </w:rPr>
        <w:t xml:space="preserve">as it ensures they can effectively engage children </w:t>
      </w:r>
      <w:r w:rsidR="008869EF" w:rsidRPr="008869EF">
        <w:rPr>
          <w:rFonts w:ascii="Arial" w:eastAsia="Times New Roman" w:hAnsi="Arial" w:cs="Arial"/>
          <w:kern w:val="0"/>
          <w:lang w:eastAsia="en-GB"/>
          <w14:ligatures w14:val="none"/>
        </w:rPr>
        <w:t>and maximise therapeutic benefits</w:t>
      </w:r>
      <w:r w:rsidR="008869EF">
        <w:rPr>
          <w:rFonts w:ascii="Arial" w:eastAsia="Times New Roman" w:hAnsi="Arial" w:cs="Arial"/>
          <w:kern w:val="0"/>
          <w:lang w:eastAsia="en-GB"/>
          <w14:ligatures w14:val="none"/>
        </w:rPr>
        <w:t xml:space="preserve"> (Da Silva et al., 2016).</w:t>
      </w:r>
      <w:r w:rsidRPr="00A04FA0">
        <w:rPr>
          <w:rFonts w:ascii="Arial" w:eastAsia="Times New Roman" w:hAnsi="Arial" w:cs="Arial"/>
          <w:kern w:val="0"/>
          <w:lang w:eastAsia="en-GB"/>
          <w14:ligatures w14:val="none"/>
        </w:rPr>
        <w:t xml:space="preserve"> </w:t>
      </w:r>
      <w:r w:rsidR="00B7658C">
        <w:rPr>
          <w:rFonts w:ascii="Arial" w:eastAsia="Times New Roman" w:hAnsi="Arial" w:cs="Arial"/>
          <w:kern w:val="0"/>
          <w:lang w:eastAsia="en-GB"/>
          <w14:ligatures w14:val="none"/>
        </w:rPr>
        <w:t>A</w:t>
      </w:r>
      <w:r w:rsidRPr="00A04FA0">
        <w:rPr>
          <w:rFonts w:ascii="Arial" w:eastAsia="Times New Roman" w:hAnsi="Arial" w:cs="Arial"/>
          <w:kern w:val="0"/>
          <w:lang w:eastAsia="en-GB"/>
          <w14:ligatures w14:val="none"/>
        </w:rPr>
        <w:t xml:space="preserve">lthough therapeutic play is </w:t>
      </w:r>
      <w:r w:rsidR="008869EF">
        <w:rPr>
          <w:rFonts w:ascii="Arial" w:eastAsia="Times New Roman" w:hAnsi="Arial" w:cs="Arial"/>
          <w:kern w:val="0"/>
          <w:lang w:eastAsia="en-GB"/>
          <w14:ligatures w14:val="none"/>
        </w:rPr>
        <w:t xml:space="preserve">seen as </w:t>
      </w:r>
      <w:r w:rsidRPr="00A04FA0">
        <w:rPr>
          <w:rFonts w:ascii="Arial" w:eastAsia="Times New Roman" w:hAnsi="Arial" w:cs="Arial"/>
          <w:kern w:val="0"/>
          <w:lang w:eastAsia="en-GB"/>
          <w14:ligatures w14:val="none"/>
        </w:rPr>
        <w:t xml:space="preserve">effective, children with complex trauma histories often require additional mediations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(Ross et al., 2021)</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Parker et al. (2021) highlight that children with early complex relational trauma need to rebuild a solid foundation through movement, rhythm, and sensory play integrated into all aspects of their lives, not just therapeutic sessions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(Fearn, 2022)</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This suggests that therapeutic play should be part of a broader, holistic treatment plan to address the multifaceted impacts of complex trauma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(Parker et al., 2021)</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w:t>
      </w:r>
    </w:p>
    <w:p w14:paraId="094D5E1D" w14:textId="5AF7DF32" w:rsidR="00A04FA0" w:rsidRPr="00A04FA0" w:rsidRDefault="00A04FA0" w:rsidP="00A04FA0">
      <w:pPr>
        <w:spacing w:beforeAutospacing="1" w:after="0" w:afterAutospacing="1" w:line="480" w:lineRule="auto"/>
        <w:ind w:firstLine="720"/>
        <w:textAlignment w:val="baseline"/>
        <w:rPr>
          <w:rFonts w:ascii="Arial" w:eastAsia="Times New Roman" w:hAnsi="Arial" w:cs="Arial"/>
          <w:kern w:val="0"/>
          <w:lang w:eastAsia="en-GB"/>
          <w14:ligatures w14:val="none"/>
        </w:rPr>
      </w:pPr>
      <w:r w:rsidRPr="00A04FA0">
        <w:rPr>
          <w:rFonts w:ascii="Arial" w:eastAsia="Times New Roman" w:hAnsi="Arial" w:cs="Arial"/>
          <w:kern w:val="0"/>
          <w:lang w:eastAsia="en-GB"/>
          <w14:ligatures w14:val="none"/>
        </w:rPr>
        <w:t xml:space="preserve">In addition to trauma recovery, therapeutic play plays a crucial role in supporting children facing life-limiting conditions, including those in palliative care settings like Noah's Ark Children’s Hospice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(Mundy, 2019)</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It is seen as a fundamental tool for helping children process complex emotions such as grief, fear of death, and sadness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(Crane &amp; Davis, 2018)</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Play, as part of the social category of fantasy or pretence, enables children to navigate the balance between what is real and imagined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(Kottman &amp; Ashby, 2024)</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During palliative care, play fosters coping mechanisms, resilience, and communication, helping children make sense of their experiences in a comforting and familiar way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(Nourmusavi Nasab et al., 2024)</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As Deci and Ryan (2000) note, therapeutic play supports children's psychological needs </w:t>
      </w:r>
      <w:r w:rsidRPr="00A04FA0">
        <w:rPr>
          <w:rFonts w:ascii="Arial" w:eastAsia="Times New Roman" w:hAnsi="Arial" w:cs="Arial"/>
          <w:kern w:val="0"/>
          <w:lang w:eastAsia="en-GB"/>
          <w14:ligatures w14:val="none"/>
        </w:rPr>
        <w:lastRenderedPageBreak/>
        <w:t xml:space="preserve">by emphasising autonomy, competence, and relatedness, and fostering emotional connections with caregivers and peers. Altay et al. (2017) composed a five-day therapeutic play programme using drawing, writing, and mutual storytelling within palliative care. On the first and third days, children drew pictures and wrote stories about a hospitalised child, followed by mutual storytelling on the second and fourth days to create a positive and constructive sequence of events. Results confirmed a large reduction in anxiety among the children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(Altay et al., 2017)</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A limitation of this study is the brief duration (five days), which may not allow enough time to evaluate long-term impact. Additionally, while the Wilcoxon test is valid for analysing paired data, its use here might be limited by the subjectivity of the data being evaluated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(Craig &amp; Fisher, 2019)</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Self-reported measures, such as children's drawings or stories, may still be influenced by personal biases or emotional states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(Vanhamme &amp; Chiu, 2019)</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To mitigate this, incorporating more objective measures and a control group could provide a clearer evaluation of the intervention’s impact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(Lira et al., 2022)</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w:t>
      </w:r>
    </w:p>
    <w:p w14:paraId="782043FE" w14:textId="77777777" w:rsidR="00A04FA0" w:rsidRPr="00A04FA0" w:rsidRDefault="00A04FA0" w:rsidP="00A04FA0">
      <w:pPr>
        <w:spacing w:beforeAutospacing="1" w:after="0" w:afterAutospacing="1" w:line="480" w:lineRule="auto"/>
        <w:ind w:firstLine="720"/>
        <w:textAlignment w:val="baseline"/>
        <w:rPr>
          <w:rFonts w:ascii="Arial" w:eastAsia="Times New Roman" w:hAnsi="Arial" w:cs="Arial"/>
          <w:kern w:val="0"/>
          <w:lang w:eastAsia="en-GB"/>
          <w14:ligatures w14:val="none"/>
        </w:rPr>
      </w:pPr>
      <w:r w:rsidRPr="00A04FA0">
        <w:rPr>
          <w:rFonts w:ascii="Arial" w:eastAsia="Times New Roman" w:hAnsi="Arial" w:cs="Arial"/>
          <w:kern w:val="0"/>
          <w:lang w:eastAsia="en-GB"/>
          <w14:ligatures w14:val="none"/>
        </w:rPr>
        <w:t xml:space="preserve">In summary, providing the right resources, time, and meaningful play opportunities enhances the psychological well-being of seriously ill children, allowing them to temporarily escape their illness and experience moments of freedom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(Williams et al., 2021b)</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Incorporating therapeutic play into palliative care has been shown to help children express grief and maintain connections with their families, offering shared bonding and emotional support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(Schuelke et al., 2021)</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This approach supports the child’s dignity and autonomy, helping them feel in control and experience normalcy despite their circumstances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(Kittelsen et al., 2024)</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w:t>
      </w:r>
    </w:p>
    <w:p w14:paraId="08DD4FBA" w14:textId="3F077F7A" w:rsidR="00A04FA0" w:rsidRPr="00A04FA0" w:rsidRDefault="00A04FA0" w:rsidP="00A04FA0">
      <w:pPr>
        <w:spacing w:beforeAutospacing="1" w:after="0" w:afterAutospacing="1" w:line="480" w:lineRule="auto"/>
        <w:ind w:firstLine="720"/>
        <w:textAlignment w:val="baseline"/>
        <w:rPr>
          <w:rFonts w:ascii="Arial" w:eastAsia="Times New Roman" w:hAnsi="Arial" w:cs="Arial"/>
          <w:kern w:val="0"/>
          <w:lang w:eastAsia="en-GB"/>
          <w14:ligatures w14:val="none"/>
        </w:rPr>
      </w:pPr>
      <w:r w:rsidRPr="00A04FA0">
        <w:rPr>
          <w:rFonts w:ascii="Arial" w:eastAsia="Times New Roman" w:hAnsi="Arial" w:cs="Arial"/>
          <w:kern w:val="0"/>
          <w:lang w:eastAsia="en-GB"/>
          <w14:ligatures w14:val="none"/>
        </w:rPr>
        <w:lastRenderedPageBreak/>
        <w:t xml:space="preserve">However, while therapeutic play offers significant benefits, it may not fully address the deeper emotional pain associated with the impending loss of life, often necessitating supplementary counselling or mental health support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(Cahalan et al., 2022)</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w:t>
      </w:r>
      <w:r w:rsidRPr="00A04FA0">
        <w:rPr>
          <w:rFonts w:ascii="Arial" w:eastAsia="Times New Roman" w:hAnsi="Arial" w:cs="Arial"/>
          <w:kern w:val="0"/>
          <w:lang w:eastAsia="en-GB"/>
          <w14:ligatures w14:val="none"/>
        </w:rPr>
        <w:t xml:space="preserve"> Children in palliative care are particularly vulnerable emotionally, and certain play activities, if not carefully managed, may inadvertently trigger distress or trauma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(Halperin &amp; McCloskey, 2022)</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Literature highlights the importance of providing appropriate resources and relevant play opportunities to enhance the psychological well-being </w:t>
      </w:r>
      <w:r w:rsidR="003B00AF">
        <w:rPr>
          <w:rFonts w:ascii="Arial" w:eastAsia="Times New Roman" w:hAnsi="Arial" w:cs="Arial"/>
          <w:kern w:val="0"/>
          <w:lang w:eastAsia="en-GB"/>
          <w14:ligatures w14:val="none"/>
        </w:rPr>
        <w:t>in these circumstances</w:t>
      </w:r>
      <w:r w:rsidRPr="00A04FA0">
        <w:rPr>
          <w:rFonts w:ascii="Arial" w:eastAsia="Times New Roman" w:hAnsi="Arial" w:cs="Arial"/>
          <w:kern w:val="0"/>
          <w:lang w:eastAsia="en-GB"/>
          <w14:ligatures w14:val="none"/>
        </w:rPr>
        <w:t xml:space="preserve">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(Nijhof et al., 2018)</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Likewise, a lack of standardisation in therapeutic play practices leads to inconsistencies in implementation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(Peters</w:t>
      </w:r>
      <w:r w:rsidRPr="00A04FA0">
        <w:rPr>
          <w:rFonts w:ascii="Cambria Math" w:eastAsia="Times New Roman" w:hAnsi="Cambria Math" w:cs="Cambria Math"/>
          <w:color w:val="000000"/>
          <w:kern w:val="0"/>
          <w:lang w:eastAsia="en-GB"/>
          <w14:ligatures w14:val="none"/>
        </w:rPr>
        <w:t>‐</w:t>
      </w:r>
      <w:r w:rsidRPr="00A04FA0">
        <w:rPr>
          <w:rFonts w:ascii="Arial" w:eastAsia="Times New Roman" w:hAnsi="Arial" w:cs="Arial"/>
          <w:color w:val="000000"/>
          <w:kern w:val="0"/>
          <w:lang w:eastAsia="en-GB"/>
          <w14:ligatures w14:val="none"/>
        </w:rPr>
        <w:t>Corbett et al., 2024)</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 xml:space="preserve">. </w:t>
      </w:r>
      <w:r w:rsidRPr="00A04FA0">
        <w:rPr>
          <w:rFonts w:ascii="Arial" w:eastAsia="Times New Roman" w:hAnsi="Arial" w:cs="Arial"/>
          <w:kern w:val="0"/>
          <w:lang w:eastAsia="en-GB"/>
          <w14:ligatures w14:val="none"/>
        </w:rPr>
        <w:t xml:space="preserve">Research underscores that without clear guidelines, medical settings may struggle to integrate therapeutic play effectively, particularly when healthcare providers lack specialised training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(Marchionatti et al., 2024; Peters</w:t>
      </w:r>
      <w:r w:rsidRPr="00A04FA0">
        <w:rPr>
          <w:rFonts w:ascii="Cambria Math" w:eastAsia="Times New Roman" w:hAnsi="Cambria Math" w:cs="Cambria Math"/>
          <w:color w:val="000000"/>
          <w:kern w:val="0"/>
          <w:lang w:eastAsia="en-GB"/>
          <w14:ligatures w14:val="none"/>
        </w:rPr>
        <w:t>‐</w:t>
      </w:r>
      <w:r w:rsidRPr="00A04FA0">
        <w:rPr>
          <w:rFonts w:ascii="Arial" w:eastAsia="Times New Roman" w:hAnsi="Arial" w:cs="Arial"/>
          <w:color w:val="000000"/>
          <w:kern w:val="0"/>
          <w:lang w:eastAsia="en-GB"/>
          <w14:ligatures w14:val="none"/>
        </w:rPr>
        <w:t>Corbett et al., 2024)</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 xml:space="preserve">. Further, </w:t>
      </w:r>
      <w:r w:rsidRPr="00A04FA0">
        <w:rPr>
          <w:rFonts w:ascii="Arial" w:eastAsia="Times New Roman" w:hAnsi="Arial" w:cs="Arial"/>
          <w:kern w:val="0"/>
          <w:lang w:eastAsia="en-GB"/>
          <w14:ligatures w14:val="none"/>
        </w:rPr>
        <w:t xml:space="preserve">Ray et al. (2015) stressed the lack of rigorous study designs, raising concerns about the validity of therapeutic play research. Without RCTs and standardised outcome measures, it is difficult to determine whether improvements result from therapeutic play itself or external factors such as environmental influences, parental involvement, and individual differences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(Ray et al., 2015)</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Strengthening research through rigorous RCTs and standardised outcome measures would not only clarify therapeutic play's efficacy but also inform better training, ensuring its effective integration into clinical settings and broader application in healthcare. </w:t>
      </w:r>
      <w:r w:rsidR="00A53E22">
        <w:rPr>
          <w:rFonts w:ascii="Arial" w:eastAsia="Times New Roman" w:hAnsi="Arial" w:cs="Arial"/>
          <w:kern w:val="0"/>
          <w:lang w:eastAsia="en-GB"/>
          <w14:ligatures w14:val="none"/>
        </w:rPr>
        <w:t>F</w:t>
      </w:r>
      <w:r w:rsidRPr="00A04FA0">
        <w:rPr>
          <w:rFonts w:ascii="Arial" w:eastAsia="Times New Roman" w:hAnsi="Arial" w:cs="Arial"/>
          <w:kern w:val="0"/>
          <w:lang w:eastAsia="en-GB"/>
          <w14:ligatures w14:val="none"/>
        </w:rPr>
        <w:t>urther</w:t>
      </w:r>
      <w:r w:rsidR="00A53E22">
        <w:rPr>
          <w:rFonts w:ascii="Arial" w:eastAsia="Times New Roman" w:hAnsi="Arial" w:cs="Arial"/>
          <w:kern w:val="0"/>
          <w:lang w:eastAsia="en-GB"/>
          <w14:ligatures w14:val="none"/>
        </w:rPr>
        <w:t>,</w:t>
      </w:r>
      <w:r w:rsidRPr="00A04FA0">
        <w:rPr>
          <w:rFonts w:ascii="Arial" w:eastAsia="Times New Roman" w:hAnsi="Arial" w:cs="Arial"/>
          <w:kern w:val="0"/>
          <w:lang w:eastAsia="en-GB"/>
          <w14:ligatures w14:val="none"/>
        </w:rPr>
        <w:t xml:space="preserve"> literature by Silva et al. (2017) concludes that the evidence on therapeutic play’s effectiveness in reducing anxiety and improving behaviour in children undergoing invasive procedures remains inconclusive. Many studies lack randomised subject allocation and allocation concealment, which can lead to selection bias, as participants may not be randomly </w:t>
      </w:r>
      <w:r w:rsidRPr="00A04FA0">
        <w:rPr>
          <w:rFonts w:ascii="Arial" w:eastAsia="Times New Roman" w:hAnsi="Arial" w:cs="Arial"/>
          <w:kern w:val="0"/>
          <w:lang w:eastAsia="en-GB"/>
          <w14:ligatures w14:val="none"/>
        </w:rPr>
        <w:lastRenderedPageBreak/>
        <w:t xml:space="preserve">assigned to control or experimental groups. </w:t>
      </w:r>
      <w:r w:rsidR="00A53E22">
        <w:rPr>
          <w:rFonts w:ascii="Arial" w:eastAsia="Times New Roman" w:hAnsi="Arial" w:cs="Arial"/>
          <w:kern w:val="0"/>
          <w:lang w:eastAsia="en-GB"/>
          <w14:ligatures w14:val="none"/>
        </w:rPr>
        <w:t>A</w:t>
      </w:r>
      <w:r w:rsidRPr="00A04FA0">
        <w:rPr>
          <w:rFonts w:ascii="Arial" w:eastAsia="Times New Roman" w:hAnsi="Arial" w:cs="Arial"/>
          <w:kern w:val="0"/>
          <w:lang w:eastAsia="en-GB"/>
          <w14:ligatures w14:val="none"/>
        </w:rPr>
        <w:t>ddition</w:t>
      </w:r>
      <w:r w:rsidR="00A53E22">
        <w:rPr>
          <w:rFonts w:ascii="Arial" w:eastAsia="Times New Roman" w:hAnsi="Arial" w:cs="Arial"/>
          <w:kern w:val="0"/>
          <w:lang w:eastAsia="en-GB"/>
          <w14:ligatures w14:val="none"/>
        </w:rPr>
        <w:t>ally</w:t>
      </w:r>
      <w:r w:rsidRPr="00A04FA0">
        <w:rPr>
          <w:rFonts w:ascii="Arial" w:eastAsia="Times New Roman" w:hAnsi="Arial" w:cs="Arial"/>
          <w:kern w:val="0"/>
          <w:lang w:eastAsia="en-GB"/>
          <w14:ligatures w14:val="none"/>
        </w:rPr>
        <w:t xml:space="preserve">, the absence of blinded evaluators means that the individuals assessing outcomes may unknowingly influence results based on their expectations, further limiting reliability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(Silva et al., 2017)</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Addressing these methodological limitations is essential to strengthening the evidence base for therapeutic play in clinical settings. </w:t>
      </w:r>
    </w:p>
    <w:p w14:paraId="2D484E24" w14:textId="35656CC3" w:rsidR="00A04FA0" w:rsidRPr="00A04FA0" w:rsidRDefault="00B90EA6" w:rsidP="00A04FA0">
      <w:pPr>
        <w:spacing w:beforeAutospacing="1" w:after="0" w:afterAutospacing="1" w:line="480" w:lineRule="auto"/>
        <w:ind w:firstLine="720"/>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Moreover</w:t>
      </w:r>
      <w:r w:rsidR="00A04FA0" w:rsidRPr="00A04FA0">
        <w:rPr>
          <w:rFonts w:ascii="Arial" w:eastAsia="Times New Roman" w:hAnsi="Arial" w:cs="Arial"/>
          <w:kern w:val="0"/>
          <w:lang w:eastAsia="en-GB"/>
          <w14:ligatures w14:val="none"/>
        </w:rPr>
        <w:t xml:space="preserve">, while therapeutic play is beneficial for promoting emotional well-being, its effectiveness can be enhanced by applying structured therapeutic frameworks like PACE (Playfulness, Acceptance, Curiosity, and Empathy) </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color w:val="000000"/>
          <w:kern w:val="0"/>
          <w:lang w:eastAsia="en-GB"/>
          <w14:ligatures w14:val="none"/>
        </w:rPr>
        <w:t>(Hughes, 2006)</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kern w:val="0"/>
          <w:lang w:eastAsia="en-GB"/>
          <w14:ligatures w14:val="none"/>
        </w:rPr>
        <w:t xml:space="preserve">. This model fosters deeper emotional connections between children and caregivers, providing a compassionate approach that addresses complex emotional needs, especially when children in medical care are dealing with trauma </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color w:val="000000"/>
          <w:kern w:val="0"/>
          <w:lang w:eastAsia="en-GB"/>
          <w14:ligatures w14:val="none"/>
        </w:rPr>
        <w:t>(Phillips, 2024)</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kern w:val="0"/>
          <w:lang w:eastAsia="en-GB"/>
          <w14:ligatures w14:val="none"/>
        </w:rPr>
        <w:t xml:space="preserve">. PACE emphasises creating a safe, non-judgmental space for children, where they can express themselves freely </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color w:val="000000"/>
          <w:kern w:val="0"/>
          <w:lang w:eastAsia="en-GB"/>
          <w14:ligatures w14:val="none"/>
        </w:rPr>
        <w:t>(Kalthom et al., 2024)</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kern w:val="0"/>
          <w:lang w:eastAsia="en-GB"/>
          <w14:ligatures w14:val="none"/>
        </w:rPr>
        <w:t xml:space="preserve">. This is crucial when navigating the emotional challenges of illness and everyday stressors, the PACE framework can be applied in various environments, such as schools and community programmes </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color w:val="000000"/>
          <w:kern w:val="0"/>
          <w:lang w:eastAsia="en-GB"/>
          <w14:ligatures w14:val="none"/>
        </w:rPr>
        <w:t>(Alme &amp; Reime, 2021)</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kern w:val="0"/>
          <w:lang w:eastAsia="en-GB"/>
          <w14:ligatures w14:val="none"/>
        </w:rPr>
        <w:t>. </w:t>
      </w:r>
    </w:p>
    <w:p w14:paraId="49EA7E10" w14:textId="2359201C" w:rsidR="00A04FA0" w:rsidRPr="00A04FA0" w:rsidRDefault="00A04FA0" w:rsidP="00A04FA0">
      <w:pPr>
        <w:spacing w:beforeAutospacing="1" w:after="0" w:afterAutospacing="1" w:line="480" w:lineRule="auto"/>
        <w:ind w:firstLine="720"/>
        <w:textAlignment w:val="baseline"/>
        <w:rPr>
          <w:rFonts w:ascii="Arial" w:eastAsia="Times New Roman" w:hAnsi="Arial" w:cs="Arial"/>
          <w:kern w:val="0"/>
          <w:lang w:eastAsia="en-GB"/>
          <w14:ligatures w14:val="none"/>
        </w:rPr>
      </w:pPr>
      <w:r w:rsidRPr="00A04FA0">
        <w:rPr>
          <w:rFonts w:ascii="Arial" w:eastAsia="Times New Roman" w:hAnsi="Arial" w:cs="Arial"/>
          <w:kern w:val="0"/>
          <w:lang w:eastAsia="en-GB"/>
          <w14:ligatures w14:val="none"/>
        </w:rPr>
        <w:t xml:space="preserve">To continue, Schools play a crucial role in addressing children's emotional, social, and academic needs (Mahoney et al., 2021). Therapeutic play has been shown to enhance emotional regulation, social skills, and academic performance, with Sweeney et al. (2021) highlighting its positive impact on focus and self-regulation, particularly for high-risk children. A study conducted by Ray et al. (2022) examined the effectiveness of play for children with two or more adverse childhood experiences (ACEs). </w:t>
      </w:r>
      <w:r w:rsidRPr="006C69CA">
        <w:rPr>
          <w:rFonts w:ascii="Arial" w:eastAsia="Times New Roman" w:hAnsi="Arial" w:cs="Arial"/>
          <w:kern w:val="0"/>
          <w:lang w:eastAsia="en-GB"/>
          <w14:ligatures w14:val="none"/>
        </w:rPr>
        <w:t>ACEs</w:t>
      </w:r>
      <w:r w:rsidRPr="00A04FA0">
        <w:rPr>
          <w:rFonts w:ascii="Arial" w:eastAsia="Times New Roman" w:hAnsi="Arial" w:cs="Arial"/>
          <w:kern w:val="0"/>
          <w:lang w:eastAsia="en-GB"/>
          <w14:ligatures w14:val="none"/>
        </w:rPr>
        <w:t xml:space="preserve"> are associated with long-term negative social, emotional, behavioral, and health outcomes (Bhutta et al., 2023). While child centred play </w:t>
      </w:r>
      <w:r w:rsidRPr="00A04FA0">
        <w:rPr>
          <w:rFonts w:ascii="Arial" w:eastAsia="Times New Roman" w:hAnsi="Arial" w:cs="Arial"/>
          <w:kern w:val="0"/>
          <w:lang w:eastAsia="en-GB"/>
          <w14:ligatures w14:val="none"/>
        </w:rPr>
        <w:lastRenderedPageBreak/>
        <w:t>therapy (CCPT) is a structured therapeutic intervention, its adaptation to free play in a school setting highlights the broader value of play in supporting emotional regulation and social competence (Blalock et al., 2019). The study by Ray et al. 2022) found significant improvements in empathy, social skills, and self-regulation, along with reductions in behavioral challenges. These findings underscore the value of play-based approaches in fostering resilience, particularly in non-clinical settings like schools, where therapeutic play offers a supportive, low-pressure environment for children to process emotions and develop coping skills</w:t>
      </w:r>
      <w:r w:rsidRPr="00A04FA0">
        <w:rPr>
          <w:rFonts w:ascii="Arial" w:eastAsia="Times New Roman" w:hAnsi="Arial" w:cs="Arial"/>
          <w:kern w:val="0"/>
          <w:shd w:val="clear" w:color="auto" w:fill="FFFFFF"/>
          <w:lang w:eastAsia="en-GB"/>
          <w14:ligatures w14:val="none"/>
        </w:rPr>
        <w:t xml:space="preserve"> ​</w:t>
      </w:r>
      <w:r w:rsidRPr="00A04FA0">
        <w:rPr>
          <w:rFonts w:ascii="Arial" w:eastAsia="Times New Roman" w:hAnsi="Arial" w:cs="Arial"/>
          <w:color w:val="000000"/>
          <w:kern w:val="0"/>
          <w:lang w:eastAsia="en-GB"/>
          <w14:ligatures w14:val="none"/>
        </w:rPr>
        <w:t>(Ray et al., 2022)</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Bennett et al. (2021) however recommend combining therapeutic play with Trauma focused cognitive behavioural therapy (TF-CBT) or attachment-based therapies such as theraplay, for children with prolonged trauma. While therapeutic play provides significant benefits, it may not fully address the deeper emotional wounds associated with prolonged trauma, Integrating multiple modalities could better support children with complex behavioural histories </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(Halfon et al., 2021b)</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Nevertheless, the success of this approach depends on the availability of adequately trained professionals. Brennan et al. (2021) highlight that poor communication and differing goals can hinder collaboration between therapists, educators, and families, therefore reducing the effectiveness of therapeutic play in this context. Clear frameworks, such as PACE, professional training, and consistent communication are crucial for maximising long-term impact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(Novak &amp; Honan, 2019)</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kern w:val="0"/>
          <w:lang w:eastAsia="en-GB"/>
          <w14:ligatures w14:val="none"/>
        </w:rPr>
        <w:t>. </w:t>
      </w:r>
    </w:p>
    <w:p w14:paraId="43F3147D" w14:textId="77777777" w:rsidR="00A04FA0" w:rsidRPr="00A04FA0" w:rsidRDefault="00A04FA0" w:rsidP="00A04FA0">
      <w:pPr>
        <w:spacing w:beforeAutospacing="1" w:after="0" w:afterAutospacing="1" w:line="480" w:lineRule="auto"/>
        <w:ind w:firstLine="720"/>
        <w:textAlignment w:val="baseline"/>
        <w:rPr>
          <w:rFonts w:ascii="Arial" w:eastAsia="Times New Roman" w:hAnsi="Arial" w:cs="Arial"/>
          <w:kern w:val="0"/>
          <w:lang w:eastAsia="en-GB"/>
          <w14:ligatures w14:val="none"/>
        </w:rPr>
      </w:pPr>
      <w:r w:rsidRPr="00A04FA0">
        <w:rPr>
          <w:rFonts w:ascii="Arial" w:eastAsia="Times New Roman" w:hAnsi="Arial" w:cs="Arial"/>
          <w:kern w:val="0"/>
          <w:lang w:eastAsia="en-GB"/>
          <w14:ligatures w14:val="none"/>
        </w:rPr>
        <w:t xml:space="preserve">Further, Maras (2021) examined play’s role in preventing behavioural disorders in young children through semi-structured interviews with seven parents. The study found improvements in empathy, emotional regulation, and non-violent communication, alongside reduced aggression. In addition, therapeutic play enhanced focus, and academic performance by fostering emotional stability and </w:t>
      </w:r>
      <w:r w:rsidRPr="00A04FA0">
        <w:rPr>
          <w:rFonts w:ascii="Arial" w:eastAsia="Times New Roman" w:hAnsi="Arial" w:cs="Arial"/>
          <w:kern w:val="0"/>
          <w:lang w:eastAsia="en-GB"/>
          <w14:ligatures w14:val="none"/>
        </w:rPr>
        <w:lastRenderedPageBreak/>
        <w:t>behavioural control. The research highlighted parental involvement and facilitator relationship as key factors in maximising effectiveness</w:t>
      </w:r>
      <w:r w:rsidRPr="00A04FA0">
        <w:rPr>
          <w:rFonts w:ascii="Arial" w:eastAsia="Times New Roman" w:hAnsi="Arial" w:cs="Arial"/>
          <w:kern w:val="0"/>
          <w:shd w:val="clear" w:color="auto" w:fill="FFFFFF"/>
          <w:lang w:eastAsia="en-GB"/>
          <w14:ligatures w14:val="none"/>
        </w:rPr>
        <w:t xml:space="preserve"> ​</w:t>
      </w:r>
      <w:r w:rsidRPr="00A04FA0">
        <w:rPr>
          <w:rFonts w:ascii="Arial" w:eastAsia="Times New Roman" w:hAnsi="Arial" w:cs="Arial"/>
          <w:color w:val="000000"/>
          <w:kern w:val="0"/>
          <w:lang w:eastAsia="en-GB"/>
          <w14:ligatures w14:val="none"/>
        </w:rPr>
        <w:t>(Maras, 2021)</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A limitation of this study is its small sample size (seven parents) and subjective parental reports, which may limit the reliability and generalisability of the findings. A larger, more diverse sample could be used, and objective measures such as teacher assessments or observational data could complement parental reports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(McCoy, 2019)</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w:t>
      </w:r>
      <w:r w:rsidRPr="00A04FA0">
        <w:rPr>
          <w:rFonts w:ascii="Arial" w:eastAsia="Times New Roman" w:hAnsi="Arial" w:cs="Arial"/>
          <w:kern w:val="0"/>
          <w:lang w:eastAsia="en-GB"/>
          <w14:ligatures w14:val="none"/>
        </w:rPr>
        <w:t xml:space="preserve"> This would strengthen the study’s validity and reliability by offering measurable, real-time evidence of therapeutic play’s impact. </w:t>
      </w:r>
    </w:p>
    <w:p w14:paraId="5F65CFBB" w14:textId="440CD423" w:rsidR="00A04FA0" w:rsidRPr="00A04FA0" w:rsidRDefault="00A04FA0" w:rsidP="00A04FA0">
      <w:pPr>
        <w:spacing w:beforeAutospacing="1" w:after="0" w:afterAutospacing="1" w:line="480" w:lineRule="auto"/>
        <w:ind w:firstLine="720"/>
        <w:textAlignment w:val="baseline"/>
        <w:rPr>
          <w:rFonts w:ascii="Arial" w:eastAsia="Times New Roman" w:hAnsi="Arial" w:cs="Arial"/>
          <w:kern w:val="0"/>
          <w:lang w:eastAsia="en-GB"/>
          <w14:ligatures w14:val="none"/>
        </w:rPr>
      </w:pPr>
      <w:r w:rsidRPr="00A04FA0">
        <w:rPr>
          <w:rFonts w:ascii="Arial" w:eastAsia="Times New Roman" w:hAnsi="Arial" w:cs="Arial"/>
          <w:kern w:val="0"/>
          <w:lang w:eastAsia="en-GB"/>
          <w14:ligatures w14:val="none"/>
        </w:rPr>
        <w:t xml:space="preserve">Similarly, as previously reviewed, neuroscientific research highlights the profound impact of play on brain development through neuroplasticity, the brain's ability to reorganise neural connections in response to experience </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(Mustafa &amp; Rashid, 2023)</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kern w:val="0"/>
          <w:lang w:eastAsia="en-GB"/>
          <w14:ligatures w14:val="none"/>
        </w:rPr>
        <w:t>. Research indicates that play stimulates the brain’s "</w:t>
      </w:r>
      <w:r w:rsidRPr="00A04FA0">
        <w:rPr>
          <w:rFonts w:ascii="Arial" w:eastAsia="Times New Roman" w:hAnsi="Arial" w:cs="Arial"/>
          <w:i/>
          <w:iCs/>
          <w:kern w:val="0"/>
          <w:lang w:eastAsia="en-GB"/>
          <w14:ligatures w14:val="none"/>
        </w:rPr>
        <w:t>seeking</w:t>
      </w:r>
      <w:r w:rsidRPr="00A04FA0">
        <w:rPr>
          <w:rFonts w:ascii="Arial" w:eastAsia="Times New Roman" w:hAnsi="Arial" w:cs="Arial"/>
          <w:kern w:val="0"/>
          <w:lang w:eastAsia="en-GB"/>
          <w14:ligatures w14:val="none"/>
        </w:rPr>
        <w:t xml:space="preserve"> </w:t>
      </w:r>
      <w:r w:rsidRPr="00A04FA0">
        <w:rPr>
          <w:rFonts w:ascii="Arial" w:eastAsia="Times New Roman" w:hAnsi="Arial" w:cs="Arial"/>
          <w:i/>
          <w:iCs/>
          <w:kern w:val="0"/>
          <w:lang w:eastAsia="en-GB"/>
          <w14:ligatures w14:val="none"/>
        </w:rPr>
        <w:t>system</w:t>
      </w:r>
      <w:r w:rsidRPr="00A04FA0">
        <w:rPr>
          <w:rFonts w:ascii="Arial" w:eastAsia="Times New Roman" w:hAnsi="Arial" w:cs="Arial"/>
          <w:kern w:val="0"/>
          <w:lang w:eastAsia="en-GB"/>
          <w14:ligatures w14:val="none"/>
        </w:rPr>
        <w:t xml:space="preserve">," enhancing motivation, exploration, and learning </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(Andersen et al., 2023)</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This is particularly important for children who may struggle with emotional regulation or social interaction with a school setting to foster coping skills, social confidence, and self-regulation </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(Cochran et al., 2023b)</w:t>
      </w:r>
      <w:r w:rsidRPr="00A04FA0">
        <w:rPr>
          <w:rFonts w:ascii="Arial" w:eastAsia="Times New Roman" w:hAnsi="Arial" w:cs="Arial"/>
          <w:kern w:val="0"/>
          <w:shd w:val="clear" w:color="auto" w:fill="FFFFFF"/>
          <w:lang w:eastAsia="en-GB"/>
          <w14:ligatures w14:val="none"/>
        </w:rPr>
        <w:t>​</w:t>
      </w:r>
      <w:r w:rsidRPr="00A04FA0">
        <w:rPr>
          <w:rFonts w:ascii="Arial" w:eastAsia="Times New Roman" w:hAnsi="Arial" w:cs="Arial"/>
          <w:kern w:val="0"/>
          <w:lang w:eastAsia="en-GB"/>
          <w14:ligatures w14:val="none"/>
        </w:rPr>
        <w:t xml:space="preserve">. Research supports this idea, finding that therapeutic play stimulates intrinsic motivation, which in turn predicts enhanced learning, performance, creativity, optimal development, and psychological well-being </w:t>
      </w:r>
      <w:r w:rsidR="00942E1A" w:rsidRPr="00942E1A">
        <w:rPr>
          <w:rFonts w:ascii="Arial" w:eastAsia="Times New Roman" w:hAnsi="Arial" w:cs="Arial"/>
          <w:color w:val="000000"/>
          <w:kern w:val="0"/>
          <w:shd w:val="clear" w:color="auto" w:fill="FFFFFF"/>
          <w:lang w:eastAsia="en-GB"/>
          <w14:ligatures w14:val="none"/>
        </w:rPr>
        <w:t>(Ryan &amp; Deci, 2021; Ryan &amp; Di Domenico, 2016)</w:t>
      </w:r>
      <w:r w:rsidR="00942E1A">
        <w:rPr>
          <w:rFonts w:ascii="Arial" w:eastAsia="Times New Roman" w:hAnsi="Arial" w:cs="Arial"/>
          <w:color w:val="000000"/>
          <w:kern w:val="0"/>
          <w:shd w:val="clear" w:color="auto" w:fill="FFFFFF"/>
          <w:lang w:eastAsia="en-GB"/>
          <w14:ligatures w14:val="none"/>
        </w:rPr>
        <w:t xml:space="preserve">. </w:t>
      </w:r>
      <w:r w:rsidRPr="00A04FA0">
        <w:rPr>
          <w:rFonts w:ascii="Arial" w:eastAsia="Times New Roman" w:hAnsi="Arial" w:cs="Arial"/>
          <w:color w:val="000000"/>
          <w:kern w:val="0"/>
          <w:lang w:eastAsia="en-GB"/>
          <w14:ligatures w14:val="none"/>
        </w:rPr>
        <w:t xml:space="preserve">However, a limitation of this research is the lack of long-term follow-up. Measuring intrinsic motivation and its effects on learning, performance, and well-being requires sustained observation over time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(Lindsay et al., 2017)</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 Future studies should prioritise longitudinal research to better understand its sustained effects on motivation and implications for development and education. </w:t>
      </w:r>
    </w:p>
    <w:p w14:paraId="5FDF2E58" w14:textId="0035ACEF" w:rsidR="00A04FA0" w:rsidRPr="00A04FA0" w:rsidRDefault="00B90EA6" w:rsidP="00A04FA0">
      <w:pPr>
        <w:spacing w:beforeAutospacing="1" w:after="0" w:afterAutospacing="1" w:line="480" w:lineRule="auto"/>
        <w:ind w:firstLine="720"/>
        <w:textAlignment w:val="baseline"/>
        <w:rPr>
          <w:rFonts w:ascii="Arial" w:eastAsia="Times New Roman" w:hAnsi="Arial" w:cs="Arial"/>
          <w:kern w:val="0"/>
          <w:lang w:eastAsia="en-GB"/>
          <w14:ligatures w14:val="none"/>
        </w:rPr>
      </w:pPr>
      <w:r w:rsidRPr="00B90EA6">
        <w:rPr>
          <w:rFonts w:ascii="Arial" w:eastAsia="Times New Roman" w:hAnsi="Arial" w:cs="Arial"/>
          <w:kern w:val="0"/>
          <w:lang w:eastAsia="en-GB"/>
          <w14:ligatures w14:val="none"/>
        </w:rPr>
        <w:lastRenderedPageBreak/>
        <w:t>Building on this, Angelis et al. (2024) explored the impact of therapeutic play, particularly LEGO therapy, on enhancing social skills and inclusion among diverse students in school settings, with a specific emphasis on children and young people with Autism Spectrum Disorder (ASD).</w:t>
      </w:r>
      <w:r>
        <w:rPr>
          <w:rFonts w:ascii="Arial" w:eastAsia="Times New Roman" w:hAnsi="Arial" w:cs="Arial"/>
          <w:kern w:val="0"/>
          <w:lang w:eastAsia="en-GB"/>
          <w14:ligatures w14:val="none"/>
        </w:rPr>
        <w:t xml:space="preserve"> </w:t>
      </w:r>
      <w:r w:rsidR="00A04FA0" w:rsidRPr="00A04FA0">
        <w:rPr>
          <w:rFonts w:ascii="Arial" w:eastAsia="Times New Roman" w:hAnsi="Arial" w:cs="Arial"/>
          <w:kern w:val="0"/>
          <w:lang w:eastAsia="en-GB"/>
          <w14:ligatures w14:val="none"/>
        </w:rPr>
        <w:t>Studies reported at least one improvement in social and communication skills, ASD-specific behaviours, motivation, and reductions in solitary play. However, findings were limited by methodological variability, including differences in study design, play delivery, and outcome measures</w:t>
      </w:r>
      <w:r>
        <w:rPr>
          <w:rFonts w:ascii="Arial" w:eastAsia="Times New Roman" w:hAnsi="Arial" w:cs="Arial"/>
          <w:kern w:val="0"/>
          <w:lang w:eastAsia="en-GB"/>
          <w14:ligatures w14:val="none"/>
        </w:rPr>
        <w:t>,</w:t>
      </w:r>
      <w:r w:rsidR="00A04FA0" w:rsidRPr="00A04FA0">
        <w:rPr>
          <w:rFonts w:ascii="Arial" w:eastAsia="Times New Roman" w:hAnsi="Arial" w:cs="Arial"/>
          <w:kern w:val="0"/>
          <w:lang w:eastAsia="en-GB"/>
          <w14:ligatures w14:val="none"/>
        </w:rPr>
        <w:t xml:space="preserve"> making it difficult to set apart the specific effects of LEGO therapy</w:t>
      </w:r>
      <w:r>
        <w:rPr>
          <w:rFonts w:ascii="Arial" w:eastAsia="Times New Roman" w:hAnsi="Arial" w:cs="Arial"/>
          <w:kern w:val="0"/>
          <w:lang w:eastAsia="en-GB"/>
          <w14:ligatures w14:val="none"/>
        </w:rPr>
        <w:t xml:space="preserve"> </w:t>
      </w:r>
      <w:r w:rsidRPr="00A04FA0">
        <w:rPr>
          <w:rFonts w:ascii="Arial" w:eastAsia="Times New Roman" w:hAnsi="Arial" w:cs="Arial"/>
          <w:color w:val="000000"/>
          <w:kern w:val="0"/>
          <w:shd w:val="clear" w:color="auto" w:fill="FFFFFF"/>
          <w:lang w:eastAsia="en-GB"/>
          <w14:ligatures w14:val="none"/>
        </w:rPr>
        <w:t>​</w:t>
      </w:r>
      <w:r w:rsidRPr="00A04FA0">
        <w:rPr>
          <w:rFonts w:ascii="Arial" w:eastAsia="Times New Roman" w:hAnsi="Arial" w:cs="Arial"/>
          <w:color w:val="000000"/>
          <w:kern w:val="0"/>
          <w:lang w:eastAsia="en-GB"/>
          <w14:ligatures w14:val="none"/>
        </w:rPr>
        <w:t>(Angelis et al., 2024)</w:t>
      </w:r>
      <w:r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kern w:val="0"/>
          <w:lang w:eastAsia="en-GB"/>
          <w14:ligatures w14:val="none"/>
        </w:rPr>
        <w:t xml:space="preserve">. The need for more rigorous, standardised studies remains clear to assess the sustained impact of LEGO therapy </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color w:val="000000"/>
          <w:kern w:val="0"/>
          <w:lang w:eastAsia="en-GB"/>
          <w14:ligatures w14:val="none"/>
        </w:rPr>
        <w:t>(Wright et al., 2023)</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kern w:val="0"/>
          <w:lang w:eastAsia="en-GB"/>
          <w14:ligatures w14:val="none"/>
        </w:rPr>
        <w:t>, however, improvements were still observed. Meanwhile, a separate study explored the use of LEGO therapy for children without ASD</w:t>
      </w:r>
      <w:r>
        <w:rPr>
          <w:rFonts w:ascii="Arial" w:eastAsia="Times New Roman" w:hAnsi="Arial" w:cs="Arial"/>
          <w:kern w:val="0"/>
          <w:lang w:eastAsia="en-GB"/>
          <w14:ligatures w14:val="none"/>
        </w:rPr>
        <w:t xml:space="preserve"> in school settings</w:t>
      </w:r>
      <w:r w:rsidR="00A04FA0" w:rsidRPr="00A04FA0">
        <w:rPr>
          <w:rFonts w:ascii="Arial" w:eastAsia="Times New Roman" w:hAnsi="Arial" w:cs="Arial"/>
          <w:kern w:val="0"/>
          <w:lang w:eastAsia="en-GB"/>
          <w14:ligatures w14:val="none"/>
        </w:rPr>
        <w:t xml:space="preserve">, and found a reduction in anxiety levels among participants, highlighting the universal applicability of this approach </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color w:val="000000"/>
          <w:kern w:val="0"/>
          <w:lang w:eastAsia="en-GB"/>
          <w14:ligatures w14:val="none"/>
        </w:rPr>
        <w:t>(Choy et al., 2024)</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kern w:val="0"/>
          <w:lang w:eastAsia="en-GB"/>
          <w14:ligatures w14:val="none"/>
        </w:rPr>
        <w:t xml:space="preserve">. This suggests that LEGO therapy, while often used to support children with ASD because its structured, predictable, and interactive nature helps develop social skills, </w:t>
      </w:r>
      <w:r w:rsidR="00A53E22">
        <w:rPr>
          <w:rFonts w:ascii="Arial" w:eastAsia="Times New Roman" w:hAnsi="Arial" w:cs="Arial"/>
          <w:kern w:val="0"/>
          <w:lang w:eastAsia="en-GB"/>
          <w14:ligatures w14:val="none"/>
        </w:rPr>
        <w:t>intrinsic motivation</w:t>
      </w:r>
      <w:r w:rsidR="00A04FA0" w:rsidRPr="00A04FA0">
        <w:rPr>
          <w:rFonts w:ascii="Arial" w:eastAsia="Times New Roman" w:hAnsi="Arial" w:cs="Arial"/>
          <w:kern w:val="0"/>
          <w:lang w:eastAsia="en-GB"/>
          <w14:ligatures w14:val="none"/>
        </w:rPr>
        <w:t xml:space="preserve">, fine motor abilities, and emotional regulation in a low-pressure, engaging environment </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color w:val="000000"/>
          <w:kern w:val="0"/>
          <w:lang w:eastAsia="en-GB"/>
          <w14:ligatures w14:val="none"/>
        </w:rPr>
        <w:t>(Sayis et al., 2022)</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kern w:val="0"/>
          <w:lang w:eastAsia="en-GB"/>
          <w14:ligatures w14:val="none"/>
        </w:rPr>
        <w:t xml:space="preserve">, it may also be effective in promoting emotional regulation and reducing anxiety in a broader population of children. Underscoring the potential for LEGO </w:t>
      </w:r>
      <w:r w:rsidR="00A04FA0" w:rsidRPr="006C69CA">
        <w:rPr>
          <w:rFonts w:ascii="Arial" w:eastAsia="Times New Roman" w:hAnsi="Arial" w:cs="Arial"/>
          <w:kern w:val="0"/>
          <w:lang w:eastAsia="en-GB"/>
          <w14:ligatures w14:val="none"/>
        </w:rPr>
        <w:t>therapy</w:t>
      </w:r>
      <w:r w:rsidR="00A04FA0" w:rsidRPr="00A04FA0">
        <w:rPr>
          <w:rFonts w:ascii="Arial" w:eastAsia="Times New Roman" w:hAnsi="Arial" w:cs="Arial"/>
          <w:kern w:val="0"/>
          <w:lang w:eastAsia="en-GB"/>
          <w14:ligatures w14:val="none"/>
        </w:rPr>
        <w:t xml:space="preserve"> to be a versatile tool in supporting psychological well-being across diverse groups </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color w:val="000000"/>
          <w:kern w:val="0"/>
          <w:lang w:eastAsia="en-GB"/>
          <w14:ligatures w14:val="none"/>
        </w:rPr>
        <w:t>(Barrie, 2022)</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color w:val="000000"/>
          <w:kern w:val="0"/>
          <w:lang w:eastAsia="en-GB"/>
          <w14:ligatures w14:val="none"/>
        </w:rPr>
        <w:t xml:space="preserve">. </w:t>
      </w:r>
      <w:r w:rsidR="00A04FA0" w:rsidRPr="00A04FA0">
        <w:rPr>
          <w:rFonts w:ascii="Arial" w:eastAsia="Times New Roman" w:hAnsi="Arial" w:cs="Arial"/>
          <w:kern w:val="0"/>
          <w:lang w:eastAsia="en-GB"/>
          <w14:ligatures w14:val="none"/>
        </w:rPr>
        <w:t xml:space="preserve">However, limited play spaces and trained facilitators, especially in under-resourced schools, hinder therapeutic play in educational settings </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color w:val="000000"/>
          <w:kern w:val="0"/>
          <w:lang w:eastAsia="en-GB"/>
          <w14:ligatures w14:val="none"/>
        </w:rPr>
        <w:t>(Dunge, 2022)</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kern w:val="0"/>
          <w:lang w:eastAsia="en-GB"/>
          <w14:ligatures w14:val="none"/>
        </w:rPr>
        <w:t>. While not a formal intervention, its benefits can be strengthened by training educators to foster play-rich environments that support emotional expression and resilience, extending its impact beyond structured sessions</w:t>
      </w:r>
      <w:r w:rsidR="00A04FA0" w:rsidRPr="00A04FA0">
        <w:rPr>
          <w:rFonts w:ascii="Arial" w:eastAsia="Times New Roman" w:hAnsi="Arial" w:cs="Arial"/>
          <w:kern w:val="0"/>
          <w:shd w:val="clear" w:color="auto" w:fill="FFFFFF"/>
          <w:lang w:eastAsia="en-GB"/>
          <w14:ligatures w14:val="none"/>
        </w:rPr>
        <w:t xml:space="preserve"> ​</w:t>
      </w:r>
      <w:r w:rsidR="00A04FA0" w:rsidRPr="00A04FA0">
        <w:rPr>
          <w:rFonts w:ascii="Arial" w:eastAsia="Times New Roman" w:hAnsi="Arial" w:cs="Arial"/>
          <w:color w:val="000000"/>
          <w:kern w:val="0"/>
          <w:lang w:eastAsia="en-GB"/>
          <w14:ligatures w14:val="none"/>
        </w:rPr>
        <w:t>(Lee et al., 2022)</w:t>
      </w:r>
      <w:r w:rsidR="00A04FA0" w:rsidRPr="00A04FA0">
        <w:rPr>
          <w:rFonts w:ascii="Arial" w:eastAsia="Times New Roman" w:hAnsi="Arial" w:cs="Arial"/>
          <w:kern w:val="0"/>
          <w:shd w:val="clear" w:color="auto" w:fill="FFFFFF"/>
          <w:lang w:eastAsia="en-GB"/>
          <w14:ligatures w14:val="none"/>
        </w:rPr>
        <w:t>​</w:t>
      </w:r>
      <w:r w:rsidR="00A04FA0" w:rsidRPr="00A04FA0">
        <w:rPr>
          <w:rFonts w:ascii="Arial" w:eastAsia="Times New Roman" w:hAnsi="Arial" w:cs="Arial"/>
          <w:kern w:val="0"/>
          <w:lang w:eastAsia="en-GB"/>
          <w14:ligatures w14:val="none"/>
        </w:rPr>
        <w:t xml:space="preserve">. Implementing the PACE </w:t>
      </w:r>
      <w:r w:rsidR="00A04FA0" w:rsidRPr="00A04FA0">
        <w:rPr>
          <w:rFonts w:ascii="Arial" w:eastAsia="Times New Roman" w:hAnsi="Arial" w:cs="Arial"/>
          <w:kern w:val="0"/>
          <w:lang w:eastAsia="en-GB"/>
          <w14:ligatures w14:val="none"/>
        </w:rPr>
        <w:lastRenderedPageBreak/>
        <w:t xml:space="preserve">framework would be beneficial in this context because it equips educators with a </w:t>
      </w:r>
      <w:r>
        <w:rPr>
          <w:rFonts w:ascii="Arial" w:eastAsia="Times New Roman" w:hAnsi="Arial" w:cs="Arial"/>
          <w:kern w:val="0"/>
          <w:lang w:eastAsia="en-GB"/>
          <w14:ligatures w14:val="none"/>
        </w:rPr>
        <w:t xml:space="preserve">more </w:t>
      </w:r>
      <w:r w:rsidR="009922F8" w:rsidRPr="00A04FA0">
        <w:rPr>
          <w:rFonts w:ascii="Arial" w:eastAsia="Times New Roman" w:hAnsi="Arial" w:cs="Arial"/>
          <w:kern w:val="0"/>
          <w:lang w:eastAsia="en-GB"/>
          <w14:ligatures w14:val="none"/>
        </w:rPr>
        <w:t>regulated</w:t>
      </w:r>
      <w:r w:rsidR="00A04FA0" w:rsidRPr="00A04FA0">
        <w:rPr>
          <w:rFonts w:ascii="Arial" w:eastAsia="Times New Roman" w:hAnsi="Arial" w:cs="Arial"/>
          <w:kern w:val="0"/>
          <w:lang w:eastAsia="en-GB"/>
          <w14:ligatures w14:val="none"/>
        </w:rPr>
        <w:t xml:space="preserve"> approach to creating supportive play environments, and trusting relationships </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color w:val="000000"/>
          <w:kern w:val="0"/>
          <w:lang w:eastAsia="en-GB"/>
          <w14:ligatures w14:val="none"/>
        </w:rPr>
        <w:t>(Downey &amp; Greco, 2023)</w:t>
      </w:r>
      <w:r w:rsidR="00A04FA0" w:rsidRPr="00A04FA0">
        <w:rPr>
          <w:rFonts w:ascii="Arial" w:eastAsia="Times New Roman" w:hAnsi="Arial" w:cs="Arial"/>
          <w:color w:val="000000"/>
          <w:kern w:val="0"/>
          <w:shd w:val="clear" w:color="auto" w:fill="FFFFFF"/>
          <w:lang w:eastAsia="en-GB"/>
          <w14:ligatures w14:val="none"/>
        </w:rPr>
        <w:t>​</w:t>
      </w:r>
      <w:r w:rsidR="00A04FA0" w:rsidRPr="00A04FA0">
        <w:rPr>
          <w:rFonts w:ascii="Arial" w:eastAsia="Times New Roman" w:hAnsi="Arial" w:cs="Arial"/>
          <w:color w:val="000000"/>
          <w:kern w:val="0"/>
          <w:lang w:eastAsia="en-GB"/>
          <w14:ligatures w14:val="none"/>
        </w:rPr>
        <w:t>. </w:t>
      </w:r>
    </w:p>
    <w:p w14:paraId="66D3A62F" w14:textId="62E4B947" w:rsidR="005342B8" w:rsidRPr="005342B8" w:rsidRDefault="005342B8" w:rsidP="005342B8">
      <w:pPr>
        <w:spacing w:after="0" w:line="480" w:lineRule="auto"/>
        <w:ind w:firstLine="720"/>
        <w:textAlignment w:val="baseline"/>
        <w:rPr>
          <w:rFonts w:ascii="Arial" w:eastAsia="Times New Roman" w:hAnsi="Arial" w:cs="Arial"/>
          <w:kern w:val="0"/>
          <w:lang w:eastAsia="en-GB"/>
          <w14:ligatures w14:val="none"/>
        </w:rPr>
      </w:pPr>
      <w:r w:rsidRPr="005342B8">
        <w:rPr>
          <w:rFonts w:ascii="Arial" w:eastAsia="Times New Roman" w:hAnsi="Arial" w:cs="Arial"/>
          <w:kern w:val="0"/>
          <w:lang w:eastAsia="en-GB"/>
          <w14:ligatures w14:val="none"/>
        </w:rPr>
        <w:t>Moreover, the effectiveness of therapeutic play is influenced by gender, socioeconomic status (SES), and ability, shaping how children engage in and benefit from play-based support (Dauch et al., 2018). Gender differences impact play preferences, with boys often drawn to physical activities and girls to nurturing play (Coyne et al., 2021). While aligning play with these tendencies can enhance engagement, reinforcing rigid gender norms risks limiting children’s experiences and development (Pasquier, 2021). Instead, therapeutic play should promote diverse interactions, allowing children to explore various forms of play without restrictive stereotypes (Anderson et al., 2021).</w:t>
      </w:r>
      <w:r w:rsidR="0052774F">
        <w:rPr>
          <w:rFonts w:ascii="Arial" w:eastAsia="Times New Roman" w:hAnsi="Arial" w:cs="Arial"/>
          <w:kern w:val="0"/>
          <w:lang w:eastAsia="en-GB"/>
          <w14:ligatures w14:val="none"/>
        </w:rPr>
        <w:t xml:space="preserve"> </w:t>
      </w:r>
      <w:r w:rsidRPr="005342B8">
        <w:rPr>
          <w:rFonts w:ascii="Arial" w:eastAsia="Times New Roman" w:hAnsi="Arial" w:cs="Arial"/>
          <w:kern w:val="0"/>
          <w:lang w:eastAsia="en-GB"/>
          <w14:ligatures w14:val="none"/>
        </w:rPr>
        <w:t>Beyond gender, socioeconomic disparities affect access to therapeutic play, as children from low-income backgrounds may face financial barriers and a lack of trained professionals (Briggs-Gowan et al., 2020). Telehealth-based play therapy has been suggested to bridge this gap by delivering therapeutic services through digital platforms (Gulford et al., 2021). However, disparities in internet access and digital literacy may further disadvantage these children (Miller &amp; Smith, 2022). A more sustainable approach involves embedding therapeutic play within community centres, ensuring consistent access in familiar, resource-supported environments (Bell et al., 2017).</w:t>
      </w:r>
      <w:r>
        <w:rPr>
          <w:rFonts w:ascii="Arial" w:eastAsia="Times New Roman" w:hAnsi="Arial" w:cs="Arial"/>
          <w:kern w:val="0"/>
          <w:lang w:eastAsia="en-GB"/>
          <w14:ligatures w14:val="none"/>
        </w:rPr>
        <w:t xml:space="preserve"> </w:t>
      </w:r>
      <w:r w:rsidRPr="005342B8">
        <w:rPr>
          <w:rFonts w:ascii="Arial" w:eastAsia="Times New Roman" w:hAnsi="Arial" w:cs="Arial"/>
          <w:kern w:val="0"/>
          <w:lang w:eastAsia="en-GB"/>
          <w14:ligatures w14:val="none"/>
        </w:rPr>
        <w:t xml:space="preserve">Similarly, children with disabilities require tailored play-based interventions, as standard techniques may not fully support those with </w:t>
      </w:r>
      <w:r w:rsidR="00136E0F">
        <w:rPr>
          <w:rFonts w:ascii="Arial" w:eastAsia="Times New Roman" w:hAnsi="Arial" w:cs="Arial"/>
          <w:kern w:val="0"/>
          <w:lang w:eastAsia="en-GB"/>
          <w14:ligatures w14:val="none"/>
        </w:rPr>
        <w:t>d</w:t>
      </w:r>
      <w:r w:rsidRPr="005342B8">
        <w:rPr>
          <w:rFonts w:ascii="Arial" w:eastAsia="Times New Roman" w:hAnsi="Arial" w:cs="Arial"/>
          <w:kern w:val="0"/>
          <w:lang w:eastAsia="en-GB"/>
          <w14:ligatures w14:val="none"/>
        </w:rPr>
        <w:t xml:space="preserve">evelopmental delays or sensory processing difficulties (Kars &amp; Akı, 2025). Sensory-integrative therapeutic play has demonstrated positive effects on emotional regulation and engagement (Ma et al., 2021). However, a multidisciplinary approach combining occupational therapy and behavioural support </w:t>
      </w:r>
      <w:r w:rsidRPr="005342B8">
        <w:rPr>
          <w:rFonts w:ascii="Arial" w:eastAsia="Times New Roman" w:hAnsi="Arial" w:cs="Arial"/>
          <w:kern w:val="0"/>
          <w:lang w:eastAsia="en-GB"/>
          <w14:ligatures w14:val="none"/>
        </w:rPr>
        <w:lastRenderedPageBreak/>
        <w:t>is essential to ensure inclusivity (Lynch et al., 2020). Addressing these disparities through targeted training and resource allocation is vital for safeguarding equitable access to therapeutic play (Anaby et al., 2019).</w:t>
      </w:r>
    </w:p>
    <w:p w14:paraId="31C8B01A" w14:textId="0BBAA713" w:rsidR="00A04FA0" w:rsidRPr="006C69CA" w:rsidRDefault="00A04FA0" w:rsidP="00A04FA0">
      <w:pPr>
        <w:spacing w:after="0" w:line="480" w:lineRule="auto"/>
        <w:ind w:firstLine="720"/>
        <w:textAlignment w:val="baseline"/>
        <w:rPr>
          <w:rFonts w:ascii="Arial" w:eastAsia="Times New Roman" w:hAnsi="Arial" w:cs="Arial"/>
          <w:kern w:val="0"/>
          <w:lang w:eastAsia="en-GB"/>
          <w14:ligatures w14:val="none"/>
        </w:rPr>
      </w:pPr>
      <w:r w:rsidRPr="00A04FA0">
        <w:rPr>
          <w:rFonts w:ascii="Arial" w:eastAsia="Times New Roman" w:hAnsi="Arial" w:cs="Arial"/>
          <w:kern w:val="0"/>
          <w:lang w:eastAsia="en-GB"/>
          <w14:ligatures w14:val="none"/>
        </w:rPr>
        <w:t>To conclude, therapeutic play is a powerful, developmentally appropriate approach that nurtures emotional expression, resilience, and social growth in children. Its effectiveness is evident across medical and educational settings, where it helps children cope with anxiety, process emotions, and adapt to challenging environments. In hospitals, therapeutic play techniques, such as medical play and distraction, have been shown to reduce distress during procedures and improve emotional well-being. In schools, therapeutic play fosters social competence, emotional regulation,</w:t>
      </w:r>
      <w:r w:rsidR="003B00AF">
        <w:rPr>
          <w:rFonts w:ascii="Arial" w:eastAsia="Times New Roman" w:hAnsi="Arial" w:cs="Arial"/>
          <w:kern w:val="0"/>
          <w:lang w:eastAsia="en-GB"/>
          <w14:ligatures w14:val="none"/>
        </w:rPr>
        <w:t xml:space="preserve"> motivation,</w:t>
      </w:r>
      <w:r w:rsidRPr="00A04FA0">
        <w:rPr>
          <w:rFonts w:ascii="Arial" w:eastAsia="Times New Roman" w:hAnsi="Arial" w:cs="Arial"/>
          <w:kern w:val="0"/>
          <w:lang w:eastAsia="en-GB"/>
          <w14:ligatures w14:val="none"/>
        </w:rPr>
        <w:t xml:space="preserve"> and peer relationships, particularly for children facing adversity. However, the efficacy of therapeutic play varies based on access, individual needs, and implementation challenges. While research highlights its positive outcomes, methodological limitations, such as inconsistent study designs and a lack of long-term data, hinder ability to measure sustained benefits. Furthermore, socioeconomic disparities limit access to trained professionals and dedicated play spaces in under-resourced schools and hospitals. To maximise its impact, therapeutic play could be integrated into everyday environments, community centres, and family settings where children can engage in play naturally. Expanding professional training for educators, healthcare providers, and caregivers is crucial for sustaining accessible, high-quality therapeutic play. While technology, such as teletherapy and VR, offers promising tools, it should complement rather than replace the relational, human-centred nature of therapeutic play. In summary, therapeutic play is an essential tool for supporting children’s emotional well-being. However, its effectiveness hinges on equitable access and ongoing exploration. Future research </w:t>
      </w:r>
      <w:r w:rsidRPr="00A04FA0">
        <w:rPr>
          <w:rFonts w:ascii="Arial" w:eastAsia="Times New Roman" w:hAnsi="Arial" w:cs="Arial"/>
          <w:kern w:val="0"/>
          <w:lang w:eastAsia="en-GB"/>
          <w14:ligatures w14:val="none"/>
        </w:rPr>
        <w:lastRenderedPageBreak/>
        <w:t>could prioritise longitudinal studies to assess the sustainability of therapeutic play’s benefits, along with more RCTs in diverse settings. By addressing structural barriers and enhancing sustainability, therapeutic play can continue to empower children, promote resilience, and support emotional well-being, ensuring all children have the opportunity to heal, grow, and thrive</w:t>
      </w:r>
      <w:r w:rsidRPr="006C69CA">
        <w:rPr>
          <w:rFonts w:ascii="Arial" w:eastAsia="Times New Roman" w:hAnsi="Arial" w:cs="Arial"/>
          <w:kern w:val="0"/>
          <w:lang w:eastAsia="en-GB"/>
          <w14:ligatures w14:val="none"/>
        </w:rPr>
        <w:t>.</w:t>
      </w:r>
    </w:p>
    <w:p w14:paraId="2C582E78" w14:textId="77777777" w:rsidR="00A04FA0" w:rsidRDefault="00A04FA0">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sdt>
      <w:sdtPr>
        <w:rPr>
          <w:rFonts w:ascii="Arial" w:eastAsia="Times New Roman" w:hAnsi="Arial" w:cs="Arial"/>
          <w:kern w:val="0"/>
          <w:lang w:eastAsia="en-GB"/>
          <w14:ligatures w14:val="none"/>
        </w:rPr>
        <w:tag w:val="rw.bWnCOutputStyleIdiblio"/>
        <w:id w:val="-315264386"/>
        <w:placeholder>
          <w:docPart w:val="435E2DE857E8455686E018F079EA44D9"/>
        </w:placeholder>
      </w:sdtPr>
      <w:sdtContent>
        <w:p w14:paraId="7A1395ED" w14:textId="09170EE5" w:rsidR="00A04FA0" w:rsidRPr="00631872" w:rsidRDefault="00A04FA0" w:rsidP="00631872">
          <w:pPr>
            <w:pStyle w:val="NormalWeb"/>
            <w:spacing w:line="480" w:lineRule="auto"/>
            <w:jc w:val="center"/>
            <w:rPr>
              <w:rFonts w:ascii="Arial" w:hAnsi="Arial" w:cs="Arial"/>
              <w:color w:val="000000"/>
              <w:kern w:val="0"/>
              <w14:ligatures w14:val="none"/>
            </w:rPr>
          </w:pPr>
          <w:r w:rsidRPr="00631872">
            <w:rPr>
              <w:rFonts w:ascii="Arial" w:hAnsi="Arial" w:cs="Arial"/>
              <w:color w:val="000000"/>
            </w:rPr>
            <w:t>References</w:t>
          </w:r>
        </w:p>
        <w:p w14:paraId="5C6B939E"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Alme, H., &amp; Reime, M. A. (2021). Nature kindergartens: a space for children’s participation.</w:t>
          </w:r>
          <w:r w:rsidRPr="00631872">
            <w:rPr>
              <w:rFonts w:ascii="Arial" w:hAnsi="Arial" w:cs="Arial"/>
              <w:i/>
              <w:iCs/>
              <w:color w:val="000000"/>
            </w:rPr>
            <w:t xml:space="preserve"> Journal of Outdoor and Environmental Education, 24</w:t>
          </w:r>
          <w:r w:rsidRPr="00631872">
            <w:rPr>
              <w:rFonts w:ascii="Arial" w:hAnsi="Arial" w:cs="Arial"/>
              <w:color w:val="000000"/>
            </w:rPr>
            <w:t>(2), 113–131.</w:t>
          </w:r>
          <w:r w:rsidRPr="00631872">
            <w:rPr>
              <w:rFonts w:ascii="Arial" w:hAnsi="Arial" w:cs="Arial"/>
              <w:color w:val="222222"/>
              <w:shd w:val="clear" w:color="auto" w:fill="FFFFFF"/>
            </w:rPr>
            <w:t xml:space="preserve"> </w:t>
          </w:r>
          <w:hyperlink r:id="rId10" w:history="1">
            <w:r w:rsidRPr="00631872">
              <w:rPr>
                <w:rStyle w:val="Hyperlink"/>
                <w:rFonts w:ascii="Arial" w:hAnsi="Arial" w:cs="Arial"/>
              </w:rPr>
              <w:t>https://doi.org/10.1007/s42322-021-00081-y</w:t>
            </w:r>
          </w:hyperlink>
        </w:p>
        <w:p w14:paraId="260AEB3E"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Altay, N., Kilicarslan-Toruner, E., &amp; Sari, Ç. (2017). The effect of drawing and writing technique on the anxiety level of children undergoing cancer treatment.</w:t>
          </w:r>
          <w:r w:rsidRPr="00631872">
            <w:rPr>
              <w:rFonts w:ascii="Arial" w:hAnsi="Arial" w:cs="Arial"/>
              <w:i/>
              <w:iCs/>
              <w:color w:val="000000"/>
            </w:rPr>
            <w:t xml:space="preserve"> European Journal of Oncology Nursing, 28</w:t>
          </w:r>
          <w:r w:rsidRPr="00631872">
            <w:rPr>
              <w:rFonts w:ascii="Arial" w:hAnsi="Arial" w:cs="Arial"/>
              <w:color w:val="000000"/>
            </w:rPr>
            <w:t xml:space="preserve">, 1–6. </w:t>
          </w:r>
          <w:hyperlink r:id="rId11" w:history="1">
            <w:r w:rsidRPr="00631872">
              <w:rPr>
                <w:rStyle w:val="Hyperlink"/>
                <w:rFonts w:ascii="Arial" w:hAnsi="Arial" w:cs="Arial"/>
              </w:rPr>
              <w:t>https://doi.org/10.1016/j.ejon.2017.02.007</w:t>
            </w:r>
          </w:hyperlink>
        </w:p>
        <w:p w14:paraId="0BEF7102"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Anaby, D. R., Campbell, W. N., Missiuna, C., Shaw, S. R., Bennett, S., Khan, S., Tremblay, S., Kalubi</w:t>
          </w:r>
          <w:r w:rsidRPr="00631872">
            <w:rPr>
              <w:rFonts w:ascii="Cambria Math" w:hAnsi="Cambria Math" w:cs="Cambria Math"/>
              <w:color w:val="000000"/>
            </w:rPr>
            <w:t>‐</w:t>
          </w:r>
          <w:r w:rsidRPr="00631872">
            <w:rPr>
              <w:rFonts w:ascii="Arial" w:hAnsi="Arial" w:cs="Arial"/>
              <w:color w:val="000000"/>
            </w:rPr>
            <w:t>Lukusa, J., Camden, C., &amp; GOLDs (Group for Optimizing Leadership and Delivering Services). (2019). Recommended practices to organize and deliver school</w:t>
          </w:r>
          <w:r w:rsidRPr="00631872">
            <w:rPr>
              <w:rFonts w:ascii="Cambria Math" w:hAnsi="Cambria Math" w:cs="Cambria Math"/>
              <w:color w:val="000000"/>
            </w:rPr>
            <w:t>‐</w:t>
          </w:r>
          <w:r w:rsidRPr="00631872">
            <w:rPr>
              <w:rFonts w:ascii="Arial" w:hAnsi="Arial" w:cs="Arial"/>
              <w:color w:val="000000"/>
            </w:rPr>
            <w:t>based services for children with disabilities: A scoping review.</w:t>
          </w:r>
          <w:r w:rsidRPr="00631872">
            <w:rPr>
              <w:rFonts w:ascii="Arial" w:hAnsi="Arial" w:cs="Arial"/>
              <w:i/>
              <w:iCs/>
              <w:color w:val="000000"/>
            </w:rPr>
            <w:t xml:space="preserve"> Child: Care, Health and Development, 45</w:t>
          </w:r>
          <w:r w:rsidRPr="00631872">
            <w:rPr>
              <w:rFonts w:ascii="Arial" w:hAnsi="Arial" w:cs="Arial"/>
              <w:color w:val="000000"/>
            </w:rPr>
            <w:t xml:space="preserve">(1), 15–27. </w:t>
          </w:r>
          <w:hyperlink r:id="rId12" w:history="1">
            <w:r w:rsidRPr="00631872">
              <w:rPr>
                <w:rStyle w:val="Hyperlink"/>
                <w:rFonts w:ascii="Arial" w:hAnsi="Arial" w:cs="Arial"/>
              </w:rPr>
              <w:t>https://doi.org/10.1111/cch.12621</w:t>
            </w:r>
          </w:hyperlink>
        </w:p>
        <w:p w14:paraId="7BCF1823"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Andersen, M. M., Kiverstein, J., Miller, M., &amp; Roepstorff, A. (2023). Play in predictive minds: A cognitive theory of play.</w:t>
          </w:r>
          <w:r w:rsidRPr="00631872">
            <w:rPr>
              <w:rFonts w:ascii="Arial" w:hAnsi="Arial" w:cs="Arial"/>
              <w:i/>
              <w:iCs/>
              <w:color w:val="000000"/>
            </w:rPr>
            <w:t xml:space="preserve"> Psychological Review, 130</w:t>
          </w:r>
          <w:r w:rsidRPr="00631872">
            <w:rPr>
              <w:rFonts w:ascii="Arial" w:hAnsi="Arial" w:cs="Arial"/>
              <w:color w:val="000000"/>
            </w:rPr>
            <w:t xml:space="preserve">(2), 462. </w:t>
          </w:r>
          <w:hyperlink r:id="rId13" w:history="1">
            <w:r w:rsidRPr="00631872">
              <w:rPr>
                <w:rStyle w:val="Hyperlink"/>
                <w:rFonts w:ascii="Arial" w:hAnsi="Arial" w:cs="Arial"/>
              </w:rPr>
              <w:t>https://doi.org/10.1037/rev0000369</w:t>
            </w:r>
          </w:hyperlink>
        </w:p>
        <w:p w14:paraId="52DE02AE" w14:textId="29B66BA9" w:rsidR="00A04FA0" w:rsidRPr="00631872" w:rsidRDefault="00A04FA0" w:rsidP="00631872">
          <w:pPr>
            <w:pStyle w:val="NormalWeb"/>
            <w:spacing w:line="480" w:lineRule="auto"/>
            <w:ind w:left="450" w:hanging="450"/>
            <w:rPr>
              <w:rFonts w:ascii="Arial" w:hAnsi="Arial" w:cs="Arial"/>
              <w:i/>
              <w:iCs/>
              <w:color w:val="000000"/>
            </w:rPr>
          </w:pPr>
          <w:r w:rsidRPr="00631872">
            <w:rPr>
              <w:rFonts w:ascii="Arial" w:hAnsi="Arial" w:cs="Arial"/>
              <w:color w:val="000000"/>
            </w:rPr>
            <w:t>Anderson, S. (2024). No title.</w:t>
          </w:r>
          <w:r w:rsidRPr="00631872">
            <w:rPr>
              <w:rFonts w:ascii="Arial" w:hAnsi="Arial" w:cs="Arial"/>
              <w:i/>
              <w:iCs/>
              <w:color w:val="000000"/>
            </w:rPr>
            <w:t xml:space="preserve"> Symbolic Play and Imagination in Child-</w:t>
          </w:r>
          <w:r w:rsidR="00275EDD" w:rsidRPr="00631872">
            <w:rPr>
              <w:rFonts w:ascii="Arial" w:hAnsi="Arial" w:cs="Arial"/>
              <w:i/>
              <w:iCs/>
              <w:color w:val="000000"/>
            </w:rPr>
            <w:t>Centred</w:t>
          </w:r>
          <w:r w:rsidRPr="00631872">
            <w:rPr>
              <w:rFonts w:ascii="Arial" w:hAnsi="Arial" w:cs="Arial"/>
              <w:i/>
              <w:iCs/>
              <w:color w:val="000000"/>
            </w:rPr>
            <w:t xml:space="preserve"> Play Therapy.</w:t>
          </w:r>
        </w:p>
        <w:p w14:paraId="2A19B2BE"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Angelis, L. O., Orsati, F. T., &amp; Teixeira, M. C. T. V. (2024). LEGO®-Based Therapy in School Settings for Social Behavior Stimulation in Children with Autism Spectrum Disorder: Comparing Peer-Mediated and Expert Intervention.</w:t>
          </w:r>
          <w:r w:rsidRPr="00631872">
            <w:rPr>
              <w:rFonts w:ascii="Arial" w:hAnsi="Arial" w:cs="Arial"/>
              <w:i/>
              <w:iCs/>
              <w:color w:val="000000"/>
            </w:rPr>
            <w:t xml:space="preserve"> Brain Sciences, 14</w:t>
          </w:r>
          <w:r w:rsidRPr="00631872">
            <w:rPr>
              <w:rFonts w:ascii="Arial" w:hAnsi="Arial" w:cs="Arial"/>
              <w:color w:val="000000"/>
            </w:rPr>
            <w:t xml:space="preserve">(11), 1114. </w:t>
          </w:r>
          <w:hyperlink r:id="rId14" w:history="1">
            <w:r w:rsidRPr="00631872">
              <w:rPr>
                <w:rStyle w:val="Hyperlink"/>
                <w:rFonts w:ascii="Arial" w:hAnsi="Arial" w:cs="Arial"/>
              </w:rPr>
              <w:t>https://doi.org/10.3390/brainsci14111114</w:t>
            </w:r>
          </w:hyperlink>
        </w:p>
        <w:p w14:paraId="36EADB38"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lastRenderedPageBreak/>
            <w:t>Ayenew, N. T., Endalew, N. S., Agegnehu, A. F., &amp; Bizuneh, Y. B. (2020). Prevalence and factors associated with preoperative parental anxiety among parents of children undergoing anaesthesia and surgery: A cross-sectional study.</w:t>
          </w:r>
          <w:r w:rsidRPr="00631872">
            <w:rPr>
              <w:rFonts w:ascii="Arial" w:hAnsi="Arial" w:cs="Arial"/>
              <w:i/>
              <w:iCs/>
              <w:color w:val="000000"/>
            </w:rPr>
            <w:t xml:space="preserve"> International Journal of Surgery Open, 24</w:t>
          </w:r>
          <w:r w:rsidRPr="00631872">
            <w:rPr>
              <w:rFonts w:ascii="Arial" w:hAnsi="Arial" w:cs="Arial"/>
              <w:color w:val="000000"/>
            </w:rPr>
            <w:t xml:space="preserve">, 18–26. </w:t>
          </w:r>
          <w:hyperlink r:id="rId15" w:history="1">
            <w:r w:rsidRPr="00631872">
              <w:rPr>
                <w:rStyle w:val="Hyperlink"/>
                <w:rFonts w:ascii="Arial" w:hAnsi="Arial" w:cs="Arial"/>
              </w:rPr>
              <w:t>https://doi.org/10.1016/j.ijso.2020.03.004</w:t>
            </w:r>
          </w:hyperlink>
        </w:p>
        <w:p w14:paraId="6AE8D606" w14:textId="14E050B5"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Barrie, A. (2022). Researching with children experience social and emotional and mental health needs: their views on LEGO® based play intervention.</w:t>
          </w:r>
          <w:r w:rsidR="00275EDD" w:rsidRPr="00631872">
            <w:rPr>
              <w:rFonts w:ascii="Arial" w:hAnsi="Arial" w:cs="Arial"/>
              <w:color w:val="000000"/>
            </w:rPr>
            <w:t xml:space="preserve"> </w:t>
          </w:r>
          <w:hyperlink r:id="rId16" w:history="1">
            <w:r w:rsidR="00275EDD" w:rsidRPr="00631872">
              <w:rPr>
                <w:rStyle w:val="Hyperlink"/>
                <w:rFonts w:ascii="Arial" w:hAnsi="Arial" w:cs="Arial"/>
              </w:rPr>
              <w:t>http://hdl.handle.net/2436/625057</w:t>
            </w:r>
          </w:hyperlink>
        </w:p>
        <w:p w14:paraId="0167867D"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Bell, S. L., Wheeler, B. W., &amp; Phoenix, C. (2017). Using geo narratives to explore the diverse temporalities of therapeutic landscapes: Perspectives from “green” and “blue” settings.</w:t>
          </w:r>
          <w:r w:rsidRPr="00631872">
            <w:rPr>
              <w:rFonts w:ascii="Arial" w:hAnsi="Arial" w:cs="Arial"/>
              <w:i/>
              <w:iCs/>
              <w:color w:val="000000"/>
            </w:rPr>
            <w:t xml:space="preserve"> Annals of the American Association of Geographers, 107</w:t>
          </w:r>
          <w:r w:rsidRPr="00631872">
            <w:rPr>
              <w:rFonts w:ascii="Arial" w:hAnsi="Arial" w:cs="Arial"/>
              <w:color w:val="000000"/>
            </w:rPr>
            <w:t xml:space="preserve">(1), 93–108. </w:t>
          </w:r>
          <w:hyperlink r:id="rId17" w:history="1">
            <w:r w:rsidRPr="00631872">
              <w:rPr>
                <w:rStyle w:val="Hyperlink"/>
                <w:rFonts w:ascii="Arial" w:hAnsi="Arial" w:cs="Arial"/>
              </w:rPr>
              <w:t>https://doi.org/10.1080/24694452.2016.1218269</w:t>
            </w:r>
          </w:hyperlink>
        </w:p>
        <w:p w14:paraId="7B9F28DF"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Belter, M. (2023). No title.</w:t>
          </w:r>
          <w:r w:rsidRPr="00631872">
            <w:rPr>
              <w:rFonts w:ascii="Arial" w:hAnsi="Arial" w:cs="Arial"/>
              <w:i/>
              <w:iCs/>
              <w:color w:val="000000"/>
            </w:rPr>
            <w:t xml:space="preserve"> Immersive Virtual Reality for Children in Formal Education, </w:t>
          </w:r>
        </w:p>
        <w:p w14:paraId="4C562694" w14:textId="62935C02"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Beer, O. W., McInroy, L. B., Hefner, J., &amp; Beer, S. E. (2025). Examining the feasibility and acceptability of an online mindfulness-based stress reduction program for frontline child protection social workers in England.</w:t>
          </w:r>
          <w:r w:rsidRPr="00631872">
            <w:rPr>
              <w:rFonts w:ascii="Arial" w:hAnsi="Arial" w:cs="Arial"/>
              <w:i/>
              <w:iCs/>
              <w:color w:val="000000"/>
            </w:rPr>
            <w:t> Journal of Public Child Welfare, 19</w:t>
          </w:r>
          <w:r w:rsidRPr="00631872">
            <w:rPr>
              <w:rFonts w:ascii="Arial" w:hAnsi="Arial" w:cs="Arial"/>
              <w:color w:val="000000"/>
            </w:rPr>
            <w:t>(1), 190–210.</w:t>
          </w:r>
          <w:r w:rsidR="009C1A64" w:rsidRPr="00631872">
            <w:rPr>
              <w:rFonts w:ascii="Arial" w:hAnsi="Arial" w:cs="Arial"/>
              <w:color w:val="000000"/>
            </w:rPr>
            <w:t xml:space="preserve"> </w:t>
          </w:r>
          <w:hyperlink r:id="rId18" w:history="1">
            <w:r w:rsidR="009C1A64" w:rsidRPr="00631872">
              <w:rPr>
                <w:rStyle w:val="Hyperlink"/>
                <w:rFonts w:ascii="Arial" w:hAnsi="Arial" w:cs="Arial"/>
              </w:rPr>
              <w:t>https://doi.org/10.1080/15548732.2024.2312838</w:t>
            </w:r>
          </w:hyperlink>
        </w:p>
        <w:p w14:paraId="23EFED73" w14:textId="1BDEC5C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Buka, S. L., Beers, L. S., Biel, M. G., Counts, N. Z., Hudziak, J., Parade, S. H., Paris, R., Seifer, R., &amp; Drury, S. S. (2022). The family is the patient: promoting early childhood mental health in paediatric care.</w:t>
          </w:r>
          <w:r w:rsidRPr="00631872">
            <w:rPr>
              <w:rFonts w:ascii="Arial" w:hAnsi="Arial" w:cs="Arial"/>
              <w:i/>
              <w:iCs/>
              <w:color w:val="000000"/>
            </w:rPr>
            <w:t xml:space="preserve"> Pediatrics, 149</w:t>
          </w:r>
          <w:r w:rsidRPr="00631872">
            <w:rPr>
              <w:rFonts w:ascii="Arial" w:hAnsi="Arial" w:cs="Arial"/>
              <w:color w:val="000000"/>
            </w:rPr>
            <w:t xml:space="preserve">(Supplement 5) </w:t>
          </w:r>
          <w:hyperlink r:id="rId19" w:history="1">
            <w:r w:rsidRPr="00631872">
              <w:rPr>
                <w:rStyle w:val="Hyperlink"/>
                <w:rFonts w:ascii="Arial" w:hAnsi="Arial" w:cs="Arial"/>
              </w:rPr>
              <w:t>https://doi.org/10.1542/peds.2021-053509L</w:t>
            </w:r>
          </w:hyperlink>
        </w:p>
        <w:p w14:paraId="46750C26"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 xml:space="preserve">Cahalan, L., Smith, A., Sandoval, M., Parks, G., &amp; Gresham, Z. (2022). Collaborative legacy building to alleviate emotional pain and suffering in paediatric cancer </w:t>
          </w:r>
          <w:r w:rsidRPr="00631872">
            <w:rPr>
              <w:rFonts w:ascii="Arial" w:hAnsi="Arial" w:cs="Arial"/>
              <w:color w:val="000000"/>
            </w:rPr>
            <w:lastRenderedPageBreak/>
            <w:t>patients: A case review.</w:t>
          </w:r>
          <w:r w:rsidRPr="00631872">
            <w:rPr>
              <w:rFonts w:ascii="Arial" w:hAnsi="Arial" w:cs="Arial"/>
              <w:i/>
              <w:iCs/>
              <w:color w:val="000000"/>
            </w:rPr>
            <w:t xml:space="preserve"> Children, 9</w:t>
          </w:r>
          <w:r w:rsidRPr="00631872">
            <w:rPr>
              <w:rFonts w:ascii="Arial" w:hAnsi="Arial" w:cs="Arial"/>
              <w:color w:val="000000"/>
            </w:rPr>
            <w:t xml:space="preserve">(1), 33. </w:t>
          </w:r>
          <w:hyperlink r:id="rId20" w:history="1">
            <w:r w:rsidRPr="00631872">
              <w:rPr>
                <w:rStyle w:val="Hyperlink"/>
                <w:rFonts w:ascii="Arial" w:hAnsi="Arial" w:cs="Arial"/>
              </w:rPr>
              <w:t>https://doi.org/10.3390/children9010033</w:t>
            </w:r>
          </w:hyperlink>
        </w:p>
        <w:p w14:paraId="135FF090"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 xml:space="preserve">Carter, M. J., &amp; Van Andel, G. E. (2019). </w:t>
          </w:r>
          <w:r w:rsidRPr="00631872">
            <w:rPr>
              <w:rFonts w:ascii="Arial" w:hAnsi="Arial" w:cs="Arial"/>
              <w:i/>
              <w:iCs/>
              <w:color w:val="000000"/>
            </w:rPr>
            <w:t>Therapeutic recreation: A practical approach</w:t>
          </w:r>
          <w:r w:rsidRPr="00631872">
            <w:rPr>
              <w:rFonts w:ascii="Arial" w:hAnsi="Arial" w:cs="Arial"/>
              <w:color w:val="000000"/>
            </w:rPr>
            <w:t xml:space="preserve">. Waveland press. </w:t>
          </w:r>
        </w:p>
        <w:p w14:paraId="629C8739"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Celik, B., &amp; Canbulat Sahiner, N. (2024). The effects of preoperative therapeutic play on anxiety and fear levels in preschool children.</w:t>
          </w:r>
          <w:r w:rsidRPr="00631872">
            <w:rPr>
              <w:rFonts w:ascii="Arial" w:hAnsi="Arial" w:cs="Arial"/>
              <w:i/>
              <w:iCs/>
              <w:color w:val="000000"/>
            </w:rPr>
            <w:t xml:space="preserve"> Journal of Pediatric Nursing, 78</w:t>
          </w:r>
          <w:r w:rsidRPr="00631872">
            <w:rPr>
              <w:rFonts w:ascii="Arial" w:hAnsi="Arial" w:cs="Arial"/>
              <w:color w:val="000000"/>
            </w:rPr>
            <w:t xml:space="preserve">, e244–e249. 10.1016/j.pedn.2024.07.012. </w:t>
          </w:r>
          <w:hyperlink r:id="rId21" w:history="1">
            <w:r w:rsidRPr="00631872">
              <w:rPr>
                <w:rStyle w:val="Hyperlink"/>
                <w:rFonts w:ascii="Arial" w:hAnsi="Arial" w:cs="Arial"/>
              </w:rPr>
              <w:t>https://doi.org/10.1016/j.pedn.2024.07.012</w:t>
            </w:r>
          </w:hyperlink>
        </w:p>
        <w:p w14:paraId="29FC776A" w14:textId="693472E4"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Chauhan, N., Sachdeva, D., Malhotra, S., &amp; Gupta, N. (2024). Play therapy: an analytical mode of therapy in children.</w:t>
          </w:r>
          <w:r w:rsidRPr="00631872">
            <w:rPr>
              <w:rFonts w:ascii="Arial" w:hAnsi="Arial" w:cs="Arial"/>
              <w:i/>
              <w:iCs/>
              <w:color w:val="000000"/>
            </w:rPr>
            <w:t xml:space="preserve"> Journal of Indian Association for Child and Adolescent Mental Health, </w:t>
          </w:r>
          <w:r w:rsidRPr="00631872">
            <w:rPr>
              <w:rFonts w:ascii="Arial" w:hAnsi="Arial" w:cs="Arial"/>
              <w:color w:val="000000"/>
            </w:rPr>
            <w:t xml:space="preserve">, 09731342241238524. </w:t>
          </w:r>
          <w:hyperlink r:id="rId22" w:history="1">
            <w:r w:rsidR="001035E7" w:rsidRPr="00631872">
              <w:rPr>
                <w:rStyle w:val="Hyperlink"/>
                <w:rFonts w:ascii="Arial" w:hAnsi="Arial" w:cs="Arial"/>
              </w:rPr>
              <w:t>https://doi.org/10.1177/09731342241238524</w:t>
            </w:r>
          </w:hyperlink>
        </w:p>
        <w:p w14:paraId="557DF1F3" w14:textId="6CCA4808"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Choy, S. W., Mc Guckin, C., &amp; Twomey, M. (2024). Effectiveness of Peer-mediated Lego® Play for Reducing Anxiety in Children Aged 4 to 6 Years with and without Autism Spectrum Disorder: A Scoping Review.</w:t>
          </w:r>
          <w:r w:rsidR="001035E7" w:rsidRPr="00631872">
            <w:rPr>
              <w:rFonts w:ascii="Arial" w:hAnsi="Arial" w:cs="Arial"/>
              <w:color w:val="000000"/>
            </w:rPr>
            <w:t xml:space="preserve"> </w:t>
          </w:r>
          <w:hyperlink r:id="rId23" w:history="1">
            <w:r w:rsidRPr="00631872">
              <w:rPr>
                <w:rStyle w:val="Hyperlink"/>
                <w:rFonts w:ascii="Arial" w:hAnsi="Arial" w:cs="Arial"/>
              </w:rPr>
              <w:t>https://doi.org/10.51432/978-1-914266-00-3-2</w:t>
            </w:r>
          </w:hyperlink>
        </w:p>
        <w:p w14:paraId="5BB7EC50"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 xml:space="preserve">Cochran, N. H., Nordling, W. J., &amp; Cochran, J. L. (2023a). </w:t>
          </w:r>
          <w:r w:rsidRPr="00631872">
            <w:rPr>
              <w:rFonts w:ascii="Arial" w:hAnsi="Arial" w:cs="Arial"/>
              <w:i/>
              <w:iCs/>
              <w:color w:val="000000"/>
            </w:rPr>
            <w:t>Child-centred play therapy: A practical guide to therapeutic relationships with children</w:t>
          </w:r>
          <w:r w:rsidRPr="00631872">
            <w:rPr>
              <w:rFonts w:ascii="Arial" w:hAnsi="Arial" w:cs="Arial"/>
              <w:color w:val="000000"/>
            </w:rPr>
            <w:t xml:space="preserve">. Routledge. </w:t>
          </w:r>
        </w:p>
        <w:p w14:paraId="39F1AEA0"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 xml:space="preserve">Cochran, N. H., Nordling, W. J., &amp; Cochran, J. L. (2023b). </w:t>
          </w:r>
          <w:r w:rsidRPr="00631872">
            <w:rPr>
              <w:rFonts w:ascii="Arial" w:hAnsi="Arial" w:cs="Arial"/>
              <w:i/>
              <w:iCs/>
              <w:color w:val="000000"/>
            </w:rPr>
            <w:t>Child-centred play therapy: A practical guide to therapeutic relationships with children</w:t>
          </w:r>
          <w:r w:rsidRPr="00631872">
            <w:rPr>
              <w:rFonts w:ascii="Arial" w:hAnsi="Arial" w:cs="Arial"/>
              <w:color w:val="000000"/>
            </w:rPr>
            <w:t xml:space="preserve">. Routledge. </w:t>
          </w:r>
        </w:p>
        <w:p w14:paraId="3B7F9116" w14:textId="32F38B58" w:rsidR="009C1A64" w:rsidRPr="00631872" w:rsidRDefault="009C1A64" w:rsidP="00631872">
          <w:pPr>
            <w:pStyle w:val="NormalWeb"/>
            <w:spacing w:line="480" w:lineRule="auto"/>
            <w:ind w:left="450" w:hanging="450"/>
            <w:rPr>
              <w:rFonts w:ascii="Arial" w:hAnsi="Arial" w:cs="Arial"/>
              <w:color w:val="000000"/>
            </w:rPr>
          </w:pPr>
          <w:r w:rsidRPr="00631872">
            <w:rPr>
              <w:rFonts w:ascii="Arial" w:hAnsi="Arial" w:cs="Arial"/>
              <w:color w:val="000000"/>
            </w:rPr>
            <w:t>Cohen, D. (2018). </w:t>
          </w:r>
          <w:r w:rsidRPr="00631872">
            <w:rPr>
              <w:rFonts w:ascii="Arial" w:hAnsi="Arial" w:cs="Arial"/>
              <w:i/>
              <w:iCs/>
              <w:color w:val="000000"/>
            </w:rPr>
            <w:t>The development of play</w:t>
          </w:r>
          <w:r w:rsidRPr="00631872">
            <w:rPr>
              <w:rFonts w:ascii="Arial" w:hAnsi="Arial" w:cs="Arial"/>
              <w:color w:val="000000"/>
            </w:rPr>
            <w:t>. Routledge.</w:t>
          </w:r>
          <w:r w:rsidRPr="00631872">
            <w:rPr>
              <w:rFonts w:ascii="Arial" w:hAnsi="Arial" w:cs="Arial"/>
            </w:rPr>
            <w:t xml:space="preserve"> </w:t>
          </w:r>
          <w:hyperlink r:id="rId24" w:history="1">
            <w:r w:rsidRPr="00631872">
              <w:rPr>
                <w:rStyle w:val="Hyperlink"/>
                <w:rFonts w:ascii="Arial" w:hAnsi="Arial" w:cs="Arial"/>
              </w:rPr>
              <w:t>https://doi.org/10.4324/9781315121703</w:t>
            </w:r>
          </w:hyperlink>
        </w:p>
        <w:p w14:paraId="2166BE54" w14:textId="419BF9EF" w:rsidR="002909A3" w:rsidRDefault="002909A3" w:rsidP="00631872">
          <w:pPr>
            <w:pStyle w:val="NormalWeb"/>
            <w:spacing w:line="480" w:lineRule="auto"/>
            <w:ind w:left="450" w:hanging="450"/>
            <w:rPr>
              <w:rFonts w:ascii="Arial" w:hAnsi="Arial" w:cs="Arial"/>
              <w:color w:val="000000"/>
            </w:rPr>
          </w:pPr>
          <w:r w:rsidRPr="002909A3">
            <w:rPr>
              <w:rFonts w:ascii="Arial" w:hAnsi="Arial" w:cs="Arial"/>
              <w:color w:val="000000"/>
            </w:rPr>
            <w:lastRenderedPageBreak/>
            <w:t>Coyne, S. M., Rogers, A., Shawcroft, J., &amp; Hurst, J. L. (2021). Dressing up with Disney and make-believe with Marvel: The impact of gendered costumes on gender typing, prosocial behavior, and perseverance during early childhood. </w:t>
          </w:r>
          <w:r w:rsidRPr="002909A3">
            <w:rPr>
              <w:rFonts w:ascii="Arial" w:hAnsi="Arial" w:cs="Arial"/>
              <w:i/>
              <w:iCs/>
              <w:color w:val="000000"/>
            </w:rPr>
            <w:t>Sex Roles</w:t>
          </w:r>
          <w:r w:rsidRPr="002909A3">
            <w:rPr>
              <w:rFonts w:ascii="Arial" w:hAnsi="Arial" w:cs="Arial"/>
              <w:color w:val="000000"/>
            </w:rPr>
            <w:t>, 1-12.</w:t>
          </w:r>
          <w:r w:rsidR="002211BB">
            <w:rPr>
              <w:rFonts w:ascii="Arial" w:hAnsi="Arial" w:cs="Arial"/>
              <w:color w:val="000000"/>
            </w:rPr>
            <w:t xml:space="preserve"> </w:t>
          </w:r>
          <w:hyperlink r:id="rId25" w:history="1">
            <w:r w:rsidR="002211BB" w:rsidRPr="00FC4E26">
              <w:rPr>
                <w:rStyle w:val="Hyperlink"/>
                <w:rFonts w:ascii="Arial" w:hAnsi="Arial" w:cs="Arial"/>
              </w:rPr>
              <w:t>https://doi.org/10.1007/s11199-020-01217-y</w:t>
            </w:r>
          </w:hyperlink>
        </w:p>
        <w:p w14:paraId="07C509BE" w14:textId="5E8EA542"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Craig, A. R., &amp; Fisher, W. W. (2019). Randomisation tests as alternative analysis methods for behavior</w:t>
          </w:r>
          <w:r w:rsidRPr="00631872">
            <w:rPr>
              <w:rFonts w:ascii="Cambria Math" w:hAnsi="Cambria Math" w:cs="Cambria Math"/>
              <w:color w:val="000000"/>
            </w:rPr>
            <w:t>‐</w:t>
          </w:r>
          <w:r w:rsidRPr="00631872">
            <w:rPr>
              <w:rFonts w:ascii="Arial" w:hAnsi="Arial" w:cs="Arial"/>
              <w:color w:val="000000"/>
            </w:rPr>
            <w:t>analytic data.</w:t>
          </w:r>
          <w:r w:rsidRPr="00631872">
            <w:rPr>
              <w:rFonts w:ascii="Arial" w:hAnsi="Arial" w:cs="Arial"/>
              <w:i/>
              <w:iCs/>
              <w:color w:val="000000"/>
            </w:rPr>
            <w:t xml:space="preserve"> Journal of the Experimental Analysis of Behavior, 111</w:t>
          </w:r>
          <w:r w:rsidRPr="00631872">
            <w:rPr>
              <w:rFonts w:ascii="Arial" w:hAnsi="Arial" w:cs="Arial"/>
              <w:color w:val="000000"/>
            </w:rPr>
            <w:t xml:space="preserve">(2), 309–328. </w:t>
          </w:r>
          <w:hyperlink r:id="rId26" w:history="1">
            <w:r w:rsidRPr="00631872">
              <w:rPr>
                <w:rStyle w:val="Hyperlink"/>
                <w:rFonts w:ascii="Arial" w:hAnsi="Arial" w:cs="Arial"/>
              </w:rPr>
              <w:t>https://doi.org/10.1002/jeab.500</w:t>
            </w:r>
          </w:hyperlink>
        </w:p>
        <w:p w14:paraId="2D137ACB"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Crane, J. L., &amp; Davis, C. S. (2018). Child’s play: The role of play in mitigating the fear of death among paediatric palliative care team patients, families, and caregivers.</w:t>
          </w:r>
          <w:r w:rsidRPr="00631872">
            <w:rPr>
              <w:rFonts w:ascii="Arial" w:hAnsi="Arial" w:cs="Arial"/>
              <w:i/>
              <w:iCs/>
              <w:color w:val="000000"/>
            </w:rPr>
            <w:t xml:space="preserve"> Journal of Loss and Trauma, 23</w:t>
          </w:r>
          <w:r w:rsidRPr="00631872">
            <w:rPr>
              <w:rFonts w:ascii="Arial" w:hAnsi="Arial" w:cs="Arial"/>
              <w:color w:val="000000"/>
            </w:rPr>
            <w:t xml:space="preserve">(4), 317–334. </w:t>
          </w:r>
          <w:hyperlink r:id="rId27" w:history="1">
            <w:r w:rsidRPr="00631872">
              <w:rPr>
                <w:rStyle w:val="Hyperlink"/>
                <w:rFonts w:ascii="Arial" w:hAnsi="Arial" w:cs="Arial"/>
              </w:rPr>
              <w:t>https://doi.org/10.1080/15325024.2018.1446271</w:t>
            </w:r>
          </w:hyperlink>
        </w:p>
        <w:p w14:paraId="5F5A7D22" w14:textId="77777777" w:rsidR="00A04FA0" w:rsidRPr="00631872" w:rsidRDefault="00A04FA0" w:rsidP="00631872">
          <w:pPr>
            <w:pStyle w:val="NormalWeb"/>
            <w:spacing w:line="480" w:lineRule="auto"/>
            <w:ind w:left="450" w:hanging="450"/>
            <w:rPr>
              <w:rFonts w:ascii="Arial" w:hAnsi="Arial" w:cs="Arial"/>
              <w:i/>
              <w:iCs/>
              <w:color w:val="000000"/>
            </w:rPr>
          </w:pPr>
          <w:r w:rsidRPr="00631872">
            <w:rPr>
              <w:rFonts w:ascii="Arial" w:hAnsi="Arial" w:cs="Arial"/>
              <w:color w:val="000000"/>
            </w:rPr>
            <w:t>Cummings, L. L. (2021). No title.</w:t>
          </w:r>
          <w:r w:rsidRPr="00631872">
            <w:rPr>
              <w:rFonts w:ascii="Arial" w:hAnsi="Arial" w:cs="Arial"/>
              <w:i/>
              <w:iCs/>
              <w:color w:val="000000"/>
            </w:rPr>
            <w:t xml:space="preserve"> The Shift into Experience: Experiential Therapy as a Paradigm Shift in Healing. </w:t>
          </w:r>
        </w:p>
        <w:p w14:paraId="2D7F74D1"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Cushnan, J., McCafferty, P., &amp; Best, P. (2024). Clinicians’ perspectives of immersive tools in clinical mental health settings: a systematic scoping review.</w:t>
          </w:r>
          <w:r w:rsidRPr="00631872">
            <w:rPr>
              <w:rFonts w:ascii="Arial" w:hAnsi="Arial" w:cs="Arial"/>
              <w:i/>
              <w:iCs/>
              <w:color w:val="000000"/>
            </w:rPr>
            <w:t xml:space="preserve"> BMC Health Services Research, 24</w:t>
          </w:r>
          <w:r w:rsidRPr="00631872">
            <w:rPr>
              <w:rFonts w:ascii="Arial" w:hAnsi="Arial" w:cs="Arial"/>
              <w:color w:val="000000"/>
            </w:rPr>
            <w:t xml:space="preserve">(1), 1091. </w:t>
          </w:r>
          <w:hyperlink r:id="rId28" w:history="1">
            <w:r w:rsidRPr="00631872">
              <w:rPr>
                <w:rStyle w:val="Hyperlink"/>
                <w:rFonts w:ascii="Arial" w:hAnsi="Arial" w:cs="Arial"/>
              </w:rPr>
              <w:t>https://doi.org/10.1186/s12913-024-11481-3</w:t>
            </w:r>
          </w:hyperlink>
        </w:p>
        <w:p w14:paraId="0DB14C3F"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Dai, Y., &amp; Livesley, J. (2018). A mixed</w:t>
          </w:r>
          <w:r w:rsidRPr="00631872">
            <w:rPr>
              <w:rFonts w:ascii="Cambria Math" w:hAnsi="Cambria Math" w:cs="Cambria Math"/>
              <w:color w:val="000000"/>
            </w:rPr>
            <w:t>‐</w:t>
          </w:r>
          <w:r w:rsidRPr="00631872">
            <w:rPr>
              <w:rFonts w:ascii="Arial" w:hAnsi="Arial" w:cs="Arial"/>
              <w:color w:val="000000"/>
            </w:rPr>
            <w:t>method systematic review of the effectiveness and acceptability of preoperative psychological preparation programmes to reduce paediatric preoperative anxiety in elective surgery.</w:t>
          </w:r>
          <w:r w:rsidRPr="00631872">
            <w:rPr>
              <w:rFonts w:ascii="Arial" w:hAnsi="Arial" w:cs="Arial"/>
              <w:i/>
              <w:iCs/>
              <w:color w:val="000000"/>
            </w:rPr>
            <w:t xml:space="preserve"> Journal of Advanced Nursing, 74</w:t>
          </w:r>
          <w:r w:rsidRPr="00631872">
            <w:rPr>
              <w:rFonts w:ascii="Arial" w:hAnsi="Arial" w:cs="Arial"/>
              <w:color w:val="000000"/>
            </w:rPr>
            <w:t xml:space="preserve">(9), 2022–2037. </w:t>
          </w:r>
          <w:hyperlink r:id="rId29" w:history="1">
            <w:r w:rsidRPr="00631872">
              <w:rPr>
                <w:rStyle w:val="Hyperlink"/>
                <w:rFonts w:ascii="Arial" w:hAnsi="Arial" w:cs="Arial"/>
              </w:rPr>
              <w:t>https://doi.org/10.1111/jan.13713</w:t>
            </w:r>
          </w:hyperlink>
        </w:p>
        <w:p w14:paraId="04203CD4" w14:textId="4BBEF738" w:rsidR="008869EF" w:rsidRDefault="008869EF" w:rsidP="00631872">
          <w:pPr>
            <w:pStyle w:val="NormalWeb"/>
            <w:spacing w:line="480" w:lineRule="auto"/>
            <w:ind w:left="450" w:hanging="450"/>
            <w:rPr>
              <w:rFonts w:ascii="Arial" w:hAnsi="Arial" w:cs="Arial"/>
              <w:color w:val="000000"/>
            </w:rPr>
          </w:pPr>
          <w:r w:rsidRPr="008869EF">
            <w:rPr>
              <w:rFonts w:ascii="Arial" w:hAnsi="Arial" w:cs="Arial"/>
              <w:color w:val="000000"/>
            </w:rPr>
            <w:t xml:space="preserve">da Silva, J.,Ronaldo Soares, Pizzoli, L. M. L., Amorim, A. R. d. P., Pinheiros, F. T., Romanini, G. C., da Silva, J. G., Joanete, S., &amp; Alves, S. S. M. (2016). Using Therapeutic Toys to Facilitate Venipuncture Procedure in Preschool </w:t>
          </w:r>
          <w:r w:rsidRPr="008869EF">
            <w:rPr>
              <w:rFonts w:ascii="Arial" w:hAnsi="Arial" w:cs="Arial"/>
              <w:color w:val="000000"/>
            </w:rPr>
            <w:lastRenderedPageBreak/>
            <w:t>Children.</w:t>
          </w:r>
          <w:r w:rsidRPr="008869EF">
            <w:rPr>
              <w:rFonts w:ascii="Arial" w:hAnsi="Arial" w:cs="Arial"/>
              <w:i/>
              <w:iCs/>
              <w:color w:val="000000"/>
            </w:rPr>
            <w:t> Pediatric Nursing, 42</w:t>
          </w:r>
          <w:r w:rsidRPr="008869EF">
            <w:rPr>
              <w:rFonts w:ascii="Arial" w:hAnsi="Arial" w:cs="Arial"/>
              <w:color w:val="000000"/>
            </w:rPr>
            <w:t xml:space="preserve">(2), 61-68. </w:t>
          </w:r>
          <w:hyperlink r:id="rId30" w:history="1">
            <w:r w:rsidRPr="00446DCE">
              <w:rPr>
                <w:rStyle w:val="Hyperlink"/>
                <w:rFonts w:ascii="Arial" w:hAnsi="Arial" w:cs="Arial"/>
              </w:rPr>
              <w:t>https://www.proquest.com/scholarly-journals/using-therapeutic-toys-facilitate-venipuncture/docview/1783691315/se-2</w:t>
            </w:r>
          </w:hyperlink>
        </w:p>
        <w:p w14:paraId="340999CA" w14:textId="3929654E" w:rsidR="004C0216" w:rsidRDefault="004C0216" w:rsidP="00631872">
          <w:pPr>
            <w:pStyle w:val="NormalWeb"/>
            <w:spacing w:line="480" w:lineRule="auto"/>
            <w:ind w:left="450" w:hanging="450"/>
            <w:rPr>
              <w:rFonts w:ascii="Arial" w:hAnsi="Arial" w:cs="Arial"/>
              <w:color w:val="000000"/>
            </w:rPr>
          </w:pPr>
          <w:r w:rsidRPr="004C0216">
            <w:rPr>
              <w:rFonts w:ascii="Arial" w:hAnsi="Arial" w:cs="Arial"/>
              <w:color w:val="000000"/>
            </w:rPr>
            <w:t>Dauch, C., Imwalle, M., Ocasio, B., &amp; Metz, A. E. (2018). The influence of the number of toys in the environment on toddlers’ play.</w:t>
          </w:r>
          <w:r w:rsidRPr="004C0216">
            <w:rPr>
              <w:rFonts w:ascii="Arial" w:hAnsi="Arial" w:cs="Arial"/>
              <w:i/>
              <w:iCs/>
              <w:color w:val="000000"/>
            </w:rPr>
            <w:t> Infant Behavior and Development, 50</w:t>
          </w:r>
          <w:r w:rsidRPr="004C0216">
            <w:rPr>
              <w:rFonts w:ascii="Arial" w:hAnsi="Arial" w:cs="Arial"/>
              <w:color w:val="000000"/>
            </w:rPr>
            <w:t>, 78–87.</w:t>
          </w:r>
          <w:r w:rsidR="00A74C30">
            <w:rPr>
              <w:rFonts w:ascii="Arial" w:hAnsi="Arial" w:cs="Arial"/>
              <w:color w:val="000000"/>
            </w:rPr>
            <w:t xml:space="preserve"> </w:t>
          </w:r>
          <w:hyperlink r:id="rId31" w:history="1">
            <w:r w:rsidR="00A74C30" w:rsidRPr="00FC4E26">
              <w:rPr>
                <w:rStyle w:val="Hyperlink"/>
                <w:rFonts w:ascii="Arial" w:hAnsi="Arial" w:cs="Arial"/>
              </w:rPr>
              <w:t>https://doi.org/10.1016/j.infbeh.2017.11.005</w:t>
            </w:r>
          </w:hyperlink>
        </w:p>
        <w:p w14:paraId="65C6C9F4" w14:textId="0DC75B63"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Dunge, N. E. (2022). No title.</w:t>
          </w:r>
          <w:r w:rsidRPr="00631872">
            <w:rPr>
              <w:rFonts w:ascii="Arial" w:hAnsi="Arial" w:cs="Arial"/>
              <w:i/>
              <w:iCs/>
              <w:color w:val="000000"/>
            </w:rPr>
            <w:t xml:space="preserve"> A Collaborative Approach to Support Learners with Mental Health Challenges in Under-Resourced Schools: A Secondary Data Analysis.</w:t>
          </w:r>
        </w:p>
        <w:p w14:paraId="163E70E8"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Elendu, C., Amaechi, D. C., Okatta, A. U., Amaechi, E. C., Elendu, T. C., Ezeh, C. P., &amp; Elendu, I. D. (2024). The impact of simulation-based training in medical education: A review.</w:t>
          </w:r>
          <w:r w:rsidRPr="00631872">
            <w:rPr>
              <w:rFonts w:ascii="Arial" w:hAnsi="Arial" w:cs="Arial"/>
              <w:i/>
              <w:iCs/>
              <w:color w:val="000000"/>
            </w:rPr>
            <w:t xml:space="preserve"> Medicine, 103</w:t>
          </w:r>
          <w:r w:rsidRPr="00631872">
            <w:rPr>
              <w:rFonts w:ascii="Arial" w:hAnsi="Arial" w:cs="Arial"/>
              <w:color w:val="000000"/>
            </w:rPr>
            <w:t xml:space="preserve">(27), e38813. </w:t>
          </w:r>
        </w:p>
        <w:p w14:paraId="747E30E5"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 xml:space="preserve">Failo, A., Taverna, L., Intra, F. S., &amp; Brighi, A. (2023). Building Socio-Emotional Skills Through Play to Cope With Hospitalization. </w:t>
          </w:r>
          <w:r w:rsidRPr="00631872">
            <w:rPr>
              <w:rFonts w:ascii="Arial" w:hAnsi="Arial" w:cs="Arial"/>
              <w:i/>
              <w:iCs/>
              <w:color w:val="000000"/>
            </w:rPr>
            <w:t>Handbook of Research on Play Specialism Strategies to Prevent Pediatric Hospitalization Trauma</w:t>
          </w:r>
          <w:r w:rsidRPr="00631872">
            <w:rPr>
              <w:rFonts w:ascii="Arial" w:hAnsi="Arial" w:cs="Arial"/>
              <w:color w:val="000000"/>
            </w:rPr>
            <w:t xml:space="preserve"> (pp. 47–62). IGI Global. </w:t>
          </w:r>
        </w:p>
        <w:p w14:paraId="2826BF5F"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 xml:space="preserve">Fearn, M. (2022). Nature-based Play Therapy interventions in the digital age. </w:t>
          </w:r>
          <w:r w:rsidRPr="00631872">
            <w:rPr>
              <w:rFonts w:ascii="Arial" w:hAnsi="Arial" w:cs="Arial"/>
              <w:i/>
              <w:iCs/>
              <w:color w:val="000000"/>
            </w:rPr>
            <w:t>Play Therapy and Expressive Arts in a Complex and Dynamic World</w:t>
          </w:r>
          <w:r w:rsidRPr="00631872">
            <w:rPr>
              <w:rFonts w:ascii="Arial" w:hAnsi="Arial" w:cs="Arial"/>
              <w:color w:val="000000"/>
            </w:rPr>
            <w:t xml:space="preserve"> (pp. 120–137). Routledge. </w:t>
          </w:r>
        </w:p>
        <w:p w14:paraId="718874DA"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Filetti, C., Kane-Grade, F., &amp; Gunnar, M. (2024). The development of stress reactivity and regulation in children and adolescents.</w:t>
          </w:r>
          <w:r w:rsidRPr="00631872">
            <w:rPr>
              <w:rFonts w:ascii="Arial" w:hAnsi="Arial" w:cs="Arial"/>
              <w:i/>
              <w:iCs/>
              <w:color w:val="000000"/>
            </w:rPr>
            <w:t xml:space="preserve"> Current Neuropharmacology, 22</w:t>
          </w:r>
          <w:r w:rsidRPr="00631872">
            <w:rPr>
              <w:rFonts w:ascii="Arial" w:hAnsi="Arial" w:cs="Arial"/>
              <w:color w:val="000000"/>
            </w:rPr>
            <w:t xml:space="preserve">(3), 395–419. </w:t>
          </w:r>
          <w:hyperlink r:id="rId32" w:history="1">
            <w:r w:rsidRPr="00631872">
              <w:rPr>
                <w:rStyle w:val="Hyperlink"/>
                <w:rFonts w:ascii="Arial" w:hAnsi="Arial" w:cs="Arial"/>
              </w:rPr>
              <w:t>https://doi.org/10.2174/1570159X21666230808120504</w:t>
            </w:r>
          </w:hyperlink>
        </w:p>
        <w:p w14:paraId="1AF7CB21"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Freitas, B., &amp; Voltani, S. (2016). Therapeutic play in the pediatric urgent and emergency department: an integrative literature review.</w:t>
          </w:r>
          <w:r w:rsidRPr="00631872">
            <w:rPr>
              <w:rFonts w:ascii="Arial" w:hAnsi="Arial" w:cs="Arial"/>
              <w:i/>
              <w:iCs/>
              <w:color w:val="000000"/>
            </w:rPr>
            <w:t xml:space="preserve"> Cogitare Enferm, 21</w:t>
          </w:r>
          <w:r w:rsidRPr="00631872">
            <w:rPr>
              <w:rFonts w:ascii="Arial" w:hAnsi="Arial" w:cs="Arial"/>
              <w:color w:val="000000"/>
            </w:rPr>
            <w:t>(1)</w:t>
          </w:r>
        </w:p>
        <w:p w14:paraId="2F387540"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lastRenderedPageBreak/>
            <w:t>Garaigordobil, M., Berrueco, L., &amp; Celume, M. (2022). Developing children’s creativity and social-emotional competencies through play: Summary of twenty years of findings of the evidence-based interventions “game program.”</w:t>
          </w:r>
          <w:r w:rsidRPr="00631872">
            <w:rPr>
              <w:rFonts w:ascii="Arial" w:hAnsi="Arial" w:cs="Arial"/>
              <w:i/>
              <w:iCs/>
              <w:color w:val="000000"/>
            </w:rPr>
            <w:t xml:space="preserve"> Journal of Intelligence, 10</w:t>
          </w:r>
          <w:r w:rsidRPr="00631872">
            <w:rPr>
              <w:rFonts w:ascii="Arial" w:hAnsi="Arial" w:cs="Arial"/>
              <w:color w:val="000000"/>
            </w:rPr>
            <w:t xml:space="preserve">(4), 77. </w:t>
          </w:r>
          <w:hyperlink r:id="rId33" w:history="1">
            <w:r w:rsidRPr="00631872">
              <w:rPr>
                <w:rStyle w:val="Hyperlink"/>
                <w:rFonts w:ascii="Arial" w:hAnsi="Arial" w:cs="Arial"/>
              </w:rPr>
              <w:t>https://doi.org/10.3390/jintelligence10040077</w:t>
            </w:r>
          </w:hyperlink>
        </w:p>
        <w:p w14:paraId="23F6DDEF"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Garner, A., &amp; Yogman, M. (2021). Preventing childhood toxic stress: partnering with families and communities to promote relational health.</w:t>
          </w:r>
          <w:r w:rsidRPr="00631872">
            <w:rPr>
              <w:rFonts w:ascii="Arial" w:hAnsi="Arial" w:cs="Arial"/>
              <w:i/>
              <w:iCs/>
              <w:color w:val="000000"/>
            </w:rPr>
            <w:t xml:space="preserve"> Pediatrics, 148</w:t>
          </w:r>
          <w:r w:rsidRPr="00631872">
            <w:rPr>
              <w:rFonts w:ascii="Arial" w:hAnsi="Arial" w:cs="Arial"/>
              <w:color w:val="000000"/>
            </w:rPr>
            <w:t xml:space="preserve">(2), e2021052582. </w:t>
          </w:r>
          <w:hyperlink r:id="rId34" w:history="1">
            <w:r w:rsidRPr="00631872">
              <w:rPr>
                <w:rStyle w:val="Hyperlink"/>
                <w:rFonts w:ascii="Arial" w:hAnsi="Arial" w:cs="Arial"/>
              </w:rPr>
              <w:t>https://doi.org/10.1542/peds.2021-052582</w:t>
            </w:r>
          </w:hyperlink>
        </w:p>
        <w:p w14:paraId="460ED205" w14:textId="4C88F375" w:rsidR="00C82D49" w:rsidRDefault="00C82D49" w:rsidP="00631872">
          <w:pPr>
            <w:pStyle w:val="NormalWeb"/>
            <w:spacing w:line="480" w:lineRule="auto"/>
            <w:ind w:left="450" w:hanging="450"/>
            <w:rPr>
              <w:rFonts w:ascii="Arial" w:hAnsi="Arial" w:cs="Arial"/>
              <w:color w:val="000000"/>
            </w:rPr>
          </w:pPr>
          <w:r w:rsidRPr="00C82D49">
            <w:rPr>
              <w:rFonts w:ascii="Arial" w:hAnsi="Arial" w:cs="Arial"/>
              <w:color w:val="000000"/>
            </w:rPr>
            <w:t>Gibb, R., Coelho, L., Van Rootselaar, N. A., Halliwell, C., MacKinnon, M., Plomp, I., &amp; Gonzalez, C. L. (2021). Promoting executive function skills in preschoolers using a play-based program. </w:t>
          </w:r>
          <w:r w:rsidRPr="00C82D49">
            <w:rPr>
              <w:rFonts w:ascii="Arial" w:hAnsi="Arial" w:cs="Arial"/>
              <w:i/>
              <w:iCs/>
              <w:color w:val="000000"/>
            </w:rPr>
            <w:t>Frontiers in Psychology</w:t>
          </w:r>
          <w:r w:rsidRPr="00C82D49">
            <w:rPr>
              <w:rFonts w:ascii="Arial" w:hAnsi="Arial" w:cs="Arial"/>
              <w:color w:val="000000"/>
            </w:rPr>
            <w:t>, </w:t>
          </w:r>
          <w:r w:rsidRPr="00C82D49">
            <w:rPr>
              <w:rFonts w:ascii="Arial" w:hAnsi="Arial" w:cs="Arial"/>
              <w:i/>
              <w:iCs/>
              <w:color w:val="000000"/>
            </w:rPr>
            <w:t>12</w:t>
          </w:r>
          <w:r w:rsidRPr="00C82D49">
            <w:rPr>
              <w:rFonts w:ascii="Arial" w:hAnsi="Arial" w:cs="Arial"/>
              <w:color w:val="000000"/>
            </w:rPr>
            <w:t>, 720225.</w:t>
          </w:r>
          <w:r w:rsidR="00DA5F01">
            <w:rPr>
              <w:rFonts w:ascii="Arial" w:hAnsi="Arial" w:cs="Arial"/>
              <w:color w:val="000000"/>
            </w:rPr>
            <w:t xml:space="preserve"> </w:t>
          </w:r>
          <w:hyperlink r:id="rId35" w:history="1">
            <w:r w:rsidR="00DA5F01" w:rsidRPr="00FC4E26">
              <w:rPr>
                <w:rStyle w:val="Hyperlink"/>
                <w:rFonts w:ascii="Arial" w:hAnsi="Arial" w:cs="Arial"/>
              </w:rPr>
              <w:t>https://doi.org/10.3389/fpsyg.2021.720225</w:t>
            </w:r>
          </w:hyperlink>
        </w:p>
        <w:p w14:paraId="50ACF0D1" w14:textId="5F5474B9"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Gibson, J. L., Pritchard, E., &amp; de Lemos, C. (2021). Play-based interventions to support social and communication development in autistic children aged 2–8 years: A scoping review.</w:t>
          </w:r>
          <w:r w:rsidRPr="00631872">
            <w:rPr>
              <w:rFonts w:ascii="Arial" w:hAnsi="Arial" w:cs="Arial"/>
              <w:i/>
              <w:iCs/>
              <w:color w:val="000000"/>
            </w:rPr>
            <w:t xml:space="preserve"> Autism &amp; Developmental Language Impairments, 6</w:t>
          </w:r>
          <w:r w:rsidRPr="00631872">
            <w:rPr>
              <w:rFonts w:ascii="Arial" w:hAnsi="Arial" w:cs="Arial"/>
              <w:color w:val="000000"/>
            </w:rPr>
            <w:t xml:space="preserve">, 23969415211015840. </w:t>
          </w:r>
          <w:hyperlink r:id="rId36" w:history="1">
            <w:r w:rsidRPr="00631872">
              <w:rPr>
                <w:rStyle w:val="Hyperlink"/>
                <w:rFonts w:ascii="Arial" w:hAnsi="Arial" w:cs="Arial"/>
              </w:rPr>
              <w:t>https://doi.org/10.1177/23969415211015840</w:t>
            </w:r>
          </w:hyperlink>
        </w:p>
        <w:p w14:paraId="159F5759"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 xml:space="preserve">Godino-Iáñez, M. J., Martos-Cabrera, M. B., Suleiman-Martos, N., Gómez-Urquiza, J. L., Vargas-Román, K., Membrive-Jiménez, M. J., &amp; Albendín-García, L. (2020). Play therapy as an intervention in hospitalized children: a systematic review. Paper presented at the </w:t>
          </w:r>
          <w:r w:rsidRPr="00631872">
            <w:rPr>
              <w:rFonts w:ascii="Arial" w:hAnsi="Arial" w:cs="Arial"/>
              <w:i/>
              <w:iCs/>
              <w:color w:val="000000"/>
            </w:rPr>
            <w:t>Healthcare, , 8</w:t>
          </w:r>
          <w:r w:rsidRPr="00631872">
            <w:rPr>
              <w:rFonts w:ascii="Arial" w:hAnsi="Arial" w:cs="Arial"/>
              <w:color w:val="000000"/>
            </w:rPr>
            <w:t xml:space="preserve">(3) 239. </w:t>
          </w:r>
          <w:hyperlink r:id="rId37" w:history="1">
            <w:r w:rsidRPr="00631872">
              <w:rPr>
                <w:rStyle w:val="Hyperlink"/>
                <w:rFonts w:ascii="Arial" w:hAnsi="Arial" w:cs="Arial"/>
              </w:rPr>
              <w:t>https://doi.org/10.3390/healthcare8030239</w:t>
            </w:r>
          </w:hyperlink>
        </w:p>
        <w:p w14:paraId="1CE6A782"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Graber, K., O'Farrelly, C., &amp; Ramchandani, P. (2024). Centring children's lived experiences in understanding the importance of play in hospitals.</w:t>
          </w:r>
          <w:r w:rsidRPr="00631872">
            <w:rPr>
              <w:rFonts w:ascii="Arial" w:hAnsi="Arial" w:cs="Arial"/>
              <w:i/>
              <w:iCs/>
              <w:color w:val="000000"/>
            </w:rPr>
            <w:t xml:space="preserve"> Child: Care, Health and Development, 50</w:t>
          </w:r>
          <w:r w:rsidRPr="00631872">
            <w:rPr>
              <w:rFonts w:ascii="Arial" w:hAnsi="Arial" w:cs="Arial"/>
              <w:color w:val="000000"/>
            </w:rPr>
            <w:t xml:space="preserve">(4), e13287. </w:t>
          </w:r>
          <w:hyperlink r:id="rId38" w:history="1">
            <w:r w:rsidRPr="00631872">
              <w:rPr>
                <w:rStyle w:val="Hyperlink"/>
                <w:rFonts w:ascii="Arial" w:hAnsi="Arial" w:cs="Arial"/>
              </w:rPr>
              <w:t>https://doi.org/10.1111/cch.13287</w:t>
            </w:r>
          </w:hyperlink>
        </w:p>
        <w:p w14:paraId="51F0AA77"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lastRenderedPageBreak/>
            <w:t>Hajmohammadi, Z., Hajializadeh, K., &amp; Arteshdar, R. (2023). Effectiveness of neurofeedback therapy with cognitive-behavioral (play therapy) in improving attention and cognitive function in children with learning disorder in primary school.</w:t>
          </w:r>
          <w:r w:rsidRPr="00631872">
            <w:rPr>
              <w:rFonts w:ascii="Arial" w:hAnsi="Arial" w:cs="Arial"/>
              <w:i/>
              <w:iCs/>
              <w:color w:val="000000"/>
            </w:rPr>
            <w:t xml:space="preserve"> Iranian Journal of Learning and Memory, 5</w:t>
          </w:r>
          <w:r w:rsidRPr="00631872">
            <w:rPr>
              <w:rFonts w:ascii="Arial" w:hAnsi="Arial" w:cs="Arial"/>
              <w:color w:val="000000"/>
            </w:rPr>
            <w:t xml:space="preserve">(20), 31–42. </w:t>
          </w:r>
          <w:hyperlink r:id="rId39" w:history="1">
            <w:r w:rsidRPr="00631872">
              <w:rPr>
                <w:rStyle w:val="Hyperlink"/>
                <w:rFonts w:ascii="Arial" w:hAnsi="Arial" w:cs="Arial"/>
              </w:rPr>
              <w:t>https://doi.org/10.22034/iepa.2023.168933</w:t>
            </w:r>
          </w:hyperlink>
        </w:p>
        <w:p w14:paraId="18C872F2"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Halfon, S., Doyran, M., Türkmen, B., Oktay, E. A., &amp; Salah, A. A. (2021a). Multimodal affect analysis of psychodynamic play therapy.</w:t>
          </w:r>
          <w:r w:rsidRPr="00631872">
            <w:rPr>
              <w:rFonts w:ascii="Arial" w:hAnsi="Arial" w:cs="Arial"/>
              <w:i/>
              <w:iCs/>
              <w:color w:val="000000"/>
            </w:rPr>
            <w:t xml:space="preserve"> Psychotherapy Research, 31</w:t>
          </w:r>
          <w:r w:rsidRPr="00631872">
            <w:rPr>
              <w:rFonts w:ascii="Arial" w:hAnsi="Arial" w:cs="Arial"/>
              <w:color w:val="000000"/>
            </w:rPr>
            <w:t xml:space="preserve">(3), 313–328. </w:t>
          </w:r>
          <w:hyperlink r:id="rId40" w:history="1">
            <w:r w:rsidRPr="00631872">
              <w:rPr>
                <w:rStyle w:val="Hyperlink"/>
                <w:rFonts w:ascii="Arial" w:hAnsi="Arial" w:cs="Arial"/>
              </w:rPr>
              <w:t>https://doi.org/10.1080/10503307.2020.1839141</w:t>
            </w:r>
          </w:hyperlink>
        </w:p>
        <w:p w14:paraId="5CEE6DFA"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Halfon, S., Doyran, M., Türkmen, B., Oktay, E. A., &amp; Salah, A. A. (2021b). Multimodal affect analysis of psychodynamic play therapy.</w:t>
          </w:r>
          <w:r w:rsidRPr="00631872">
            <w:rPr>
              <w:rFonts w:ascii="Arial" w:hAnsi="Arial" w:cs="Arial"/>
              <w:i/>
              <w:iCs/>
              <w:color w:val="000000"/>
            </w:rPr>
            <w:t xml:space="preserve"> Psychotherapy Research, 31</w:t>
          </w:r>
          <w:r w:rsidRPr="00631872">
            <w:rPr>
              <w:rFonts w:ascii="Arial" w:hAnsi="Arial" w:cs="Arial"/>
              <w:color w:val="000000"/>
            </w:rPr>
            <w:t xml:space="preserve">(3), 313–328. </w:t>
          </w:r>
          <w:hyperlink r:id="rId41" w:history="1">
            <w:r w:rsidRPr="00631872">
              <w:rPr>
                <w:rStyle w:val="Hyperlink"/>
                <w:rFonts w:ascii="Arial" w:hAnsi="Arial" w:cs="Arial"/>
              </w:rPr>
              <w:t>https://doi.org/10.1080/10503307.2020.1839141</w:t>
            </w:r>
          </w:hyperlink>
        </w:p>
        <w:p w14:paraId="41FDF546"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Halperin, L., &amp; McCloskey, S. (2022). Play to promote mental health in children and youth.</w:t>
          </w:r>
          <w:r w:rsidRPr="00631872">
            <w:rPr>
              <w:rFonts w:ascii="Arial" w:hAnsi="Arial" w:cs="Arial"/>
              <w:i/>
              <w:iCs/>
              <w:color w:val="000000"/>
            </w:rPr>
            <w:t xml:space="preserve"> Making Play just Right: Unleashing the Power of Play in Occupational Therapy.</w:t>
          </w:r>
        </w:p>
        <w:p w14:paraId="46B75605"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Hartley, S., Redmond, T., &amp; Berry, K. (2022). Therapeutic relationships within child and adolescent mental health inpatient services: A qualitative exploration of the experiences of young people, family members and nursing staff.</w:t>
          </w:r>
          <w:r w:rsidRPr="00631872">
            <w:rPr>
              <w:rFonts w:ascii="Arial" w:hAnsi="Arial" w:cs="Arial"/>
              <w:i/>
              <w:iCs/>
              <w:color w:val="000000"/>
            </w:rPr>
            <w:t xml:space="preserve"> PLoS One, 17</w:t>
          </w:r>
          <w:r w:rsidRPr="00631872">
            <w:rPr>
              <w:rFonts w:ascii="Arial" w:hAnsi="Arial" w:cs="Arial"/>
              <w:color w:val="000000"/>
            </w:rPr>
            <w:t xml:space="preserve">(1), e0262070. </w:t>
          </w:r>
          <w:hyperlink r:id="rId42" w:history="1">
            <w:r w:rsidRPr="00631872">
              <w:rPr>
                <w:rStyle w:val="Hyperlink"/>
                <w:rFonts w:ascii="Arial" w:hAnsi="Arial" w:cs="Arial"/>
              </w:rPr>
              <w:t>https://doi.org/10.1371/journal.pone.0262070</w:t>
            </w:r>
          </w:hyperlink>
        </w:p>
        <w:p w14:paraId="026BE49F"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He, H., Zhu, L., Chan, W. S., Liam, J. L. W., Ko, S. S., Li, H. C. W., Wang, W., &amp; Yobas, P. (2015). A mixed</w:t>
          </w:r>
          <w:r w:rsidRPr="00631872">
            <w:rPr>
              <w:rFonts w:ascii="Cambria Math" w:hAnsi="Cambria Math" w:cs="Cambria Math"/>
              <w:color w:val="000000"/>
            </w:rPr>
            <w:t>‐</w:t>
          </w:r>
          <w:r w:rsidRPr="00631872">
            <w:rPr>
              <w:rFonts w:ascii="Arial" w:hAnsi="Arial" w:cs="Arial"/>
              <w:color w:val="000000"/>
            </w:rPr>
            <w:t>method study of effects of a therapeutic play intervention for children on parental anxiety and parents' perceptions of the intervention.</w:t>
          </w:r>
          <w:r w:rsidRPr="00631872">
            <w:rPr>
              <w:rFonts w:ascii="Arial" w:hAnsi="Arial" w:cs="Arial"/>
              <w:i/>
              <w:iCs/>
              <w:color w:val="000000"/>
            </w:rPr>
            <w:t xml:space="preserve"> Journal of Advanced Nursing, 71</w:t>
          </w:r>
          <w:r w:rsidRPr="00631872">
            <w:rPr>
              <w:rFonts w:ascii="Arial" w:hAnsi="Arial" w:cs="Arial"/>
              <w:color w:val="000000"/>
            </w:rPr>
            <w:t xml:space="preserve">(7), 1539–1551. </w:t>
          </w:r>
          <w:hyperlink r:id="rId43" w:history="1">
            <w:r w:rsidRPr="00631872">
              <w:rPr>
                <w:rStyle w:val="Hyperlink"/>
                <w:rFonts w:ascii="Arial" w:hAnsi="Arial" w:cs="Arial"/>
              </w:rPr>
              <w:t>https://doi.org/10.1111/jan.12623</w:t>
            </w:r>
          </w:hyperlink>
        </w:p>
        <w:p w14:paraId="002E6355"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lastRenderedPageBreak/>
            <w:t>Hughes, D. A. (2006). Building the Bonds of Attachment: Awakening Love in Deeply Troubled Children 2nd ed., Maryland: Jason Aronson.</w:t>
          </w:r>
        </w:p>
        <w:p w14:paraId="0EA576DF"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Kapkın, G., Manav, G., &amp; Karayağız Muslu, G. (2020). Effect of therapeutic play methods on hospitalized children in Turkey: a systematic review.</w:t>
          </w:r>
          <w:r w:rsidRPr="00631872">
            <w:rPr>
              <w:rFonts w:ascii="Arial" w:hAnsi="Arial" w:cs="Arial"/>
              <w:i/>
              <w:iCs/>
              <w:color w:val="000000"/>
            </w:rPr>
            <w:t xml:space="preserve"> Journal of Clinical Practice and Research, 42</w:t>
          </w:r>
          <w:r w:rsidRPr="00631872">
            <w:rPr>
              <w:rFonts w:ascii="Arial" w:hAnsi="Arial" w:cs="Arial"/>
              <w:color w:val="000000"/>
            </w:rPr>
            <w:t xml:space="preserve">(2), 127. </w:t>
          </w:r>
        </w:p>
        <w:p w14:paraId="7CCDFBF4"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Kars, S., &amp; Akı, E. (2025). Relationship between play skills and sensory processing in children with autism.</w:t>
          </w:r>
          <w:r w:rsidRPr="00631872">
            <w:rPr>
              <w:rFonts w:ascii="Arial" w:hAnsi="Arial" w:cs="Arial"/>
              <w:i/>
              <w:iCs/>
              <w:color w:val="000000"/>
            </w:rPr>
            <w:t xml:space="preserve"> Applied Neuropsychology: Child, 14</w:t>
          </w:r>
          <w:r w:rsidRPr="00631872">
            <w:rPr>
              <w:rFonts w:ascii="Arial" w:hAnsi="Arial" w:cs="Arial"/>
              <w:color w:val="000000"/>
            </w:rPr>
            <w:t xml:space="preserve">(1), 83–93. </w:t>
          </w:r>
          <w:hyperlink r:id="rId44" w:history="1">
            <w:r w:rsidRPr="00631872">
              <w:rPr>
                <w:rStyle w:val="Hyperlink"/>
                <w:rFonts w:ascii="Arial" w:hAnsi="Arial" w:cs="Arial"/>
              </w:rPr>
              <w:t>https://doi.org/10.1080/21622965.2023.2266539</w:t>
            </w:r>
          </w:hyperlink>
        </w:p>
        <w:p w14:paraId="0547C35E"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Khalid, U. b., Naeem, M., Stasolla, F., Syed, M. H., Abbas, M., &amp; Coronato, A. (2024). Impact of AI-powered solutions in rehabilitation process: Recent improvements and future trends.</w:t>
          </w:r>
          <w:r w:rsidRPr="00631872">
            <w:rPr>
              <w:rFonts w:ascii="Arial" w:hAnsi="Arial" w:cs="Arial"/>
              <w:i/>
              <w:iCs/>
              <w:color w:val="000000"/>
            </w:rPr>
            <w:t xml:space="preserve"> International Journal of General Medicine, </w:t>
          </w:r>
          <w:r w:rsidRPr="00631872">
            <w:rPr>
              <w:rFonts w:ascii="Arial" w:hAnsi="Arial" w:cs="Arial"/>
              <w:color w:val="000000"/>
            </w:rPr>
            <w:t xml:space="preserve">, 943–969. </w:t>
          </w:r>
          <w:hyperlink r:id="rId45" w:history="1">
            <w:r w:rsidRPr="00631872">
              <w:rPr>
                <w:rStyle w:val="Hyperlink"/>
                <w:rFonts w:ascii="Arial" w:hAnsi="Arial" w:cs="Arial"/>
              </w:rPr>
              <w:t>https://doi.org/10.2147/IJGM.S453903</w:t>
            </w:r>
          </w:hyperlink>
        </w:p>
        <w:p w14:paraId="2D1EAD37"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Kittelsen, T. B., Lorentsen, V. B., Castor, C., Lee, A., Kvarme, L. G., &amp; Winger, A. (2024). It’s about living a normal life: parents’ quality of life when their child has a life-threatening or life-limiting condition-a qualitative study.</w:t>
          </w:r>
          <w:r w:rsidRPr="00631872">
            <w:rPr>
              <w:rFonts w:ascii="Arial" w:hAnsi="Arial" w:cs="Arial"/>
              <w:i/>
              <w:iCs/>
              <w:color w:val="000000"/>
            </w:rPr>
            <w:t xml:space="preserve"> BMC Palliative Care, 23</w:t>
          </w:r>
          <w:r w:rsidRPr="00631872">
            <w:rPr>
              <w:rFonts w:ascii="Arial" w:hAnsi="Arial" w:cs="Arial"/>
              <w:color w:val="000000"/>
            </w:rPr>
            <w:t xml:space="preserve">(1), 92. </w:t>
          </w:r>
          <w:hyperlink r:id="rId46" w:history="1">
            <w:r w:rsidRPr="00631872">
              <w:rPr>
                <w:rStyle w:val="Hyperlink"/>
                <w:rFonts w:ascii="Arial" w:hAnsi="Arial" w:cs="Arial"/>
              </w:rPr>
              <w:t>https://doi.org/10.1186/s12904-024-01417-3</w:t>
            </w:r>
          </w:hyperlink>
        </w:p>
        <w:p w14:paraId="0CE7D613"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 xml:space="preserve">Kottman, T., &amp; Ashby, J. S. (2024). </w:t>
          </w:r>
          <w:r w:rsidRPr="00631872">
            <w:rPr>
              <w:rFonts w:ascii="Arial" w:hAnsi="Arial" w:cs="Arial"/>
              <w:i/>
              <w:iCs/>
              <w:color w:val="000000"/>
            </w:rPr>
            <w:t>Play therapy: Basics and beyond</w:t>
          </w:r>
          <w:r w:rsidRPr="00631872">
            <w:rPr>
              <w:rFonts w:ascii="Arial" w:hAnsi="Arial" w:cs="Arial"/>
              <w:color w:val="000000"/>
            </w:rPr>
            <w:t xml:space="preserve">. John Wiley &amp; Sons. </w:t>
          </w:r>
        </w:p>
        <w:p w14:paraId="350C4822"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Lee, J., Lee, T. S., Lee, S., Jang, J., Yoo, S., Choi, Y., &amp; Park, Y. R. (2022). Development and application of a metaverse-based social skills training program for children with autism spectrum disorder to improve social interaction: protocol for a randomized controlled trial.</w:t>
          </w:r>
          <w:r w:rsidRPr="00631872">
            <w:rPr>
              <w:rFonts w:ascii="Arial" w:hAnsi="Arial" w:cs="Arial"/>
              <w:i/>
              <w:iCs/>
              <w:color w:val="000000"/>
            </w:rPr>
            <w:t xml:space="preserve"> JMIR Research Protocols, 11</w:t>
          </w:r>
          <w:r w:rsidRPr="00631872">
            <w:rPr>
              <w:rFonts w:ascii="Arial" w:hAnsi="Arial" w:cs="Arial"/>
              <w:color w:val="000000"/>
            </w:rPr>
            <w:t xml:space="preserve">(6), e35960. </w:t>
          </w:r>
        </w:p>
        <w:p w14:paraId="333800CA"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lastRenderedPageBreak/>
            <w:t>Li, W. H., Chung, J. O. K., Ho, K. Y., &amp; Kwok, B. M. C. (2016). Play interventions to reduce anxiety and negative emotions in hospitalized children.</w:t>
          </w:r>
          <w:r w:rsidRPr="00631872">
            <w:rPr>
              <w:rFonts w:ascii="Arial" w:hAnsi="Arial" w:cs="Arial"/>
              <w:i/>
              <w:iCs/>
              <w:color w:val="000000"/>
            </w:rPr>
            <w:t xml:space="preserve"> BMC Pediatrics, 16</w:t>
          </w:r>
          <w:r w:rsidRPr="00631872">
            <w:rPr>
              <w:rFonts w:ascii="Arial" w:hAnsi="Arial" w:cs="Arial"/>
              <w:color w:val="000000"/>
            </w:rPr>
            <w:t xml:space="preserve">, 1–9. </w:t>
          </w:r>
          <w:hyperlink r:id="rId47" w:history="1">
            <w:r w:rsidRPr="00631872">
              <w:rPr>
                <w:rStyle w:val="Hyperlink"/>
                <w:rFonts w:ascii="Arial" w:hAnsi="Arial" w:cs="Arial"/>
              </w:rPr>
              <w:t>https://doi.org/10.1186/s12887-016-0570-5</w:t>
            </w:r>
          </w:hyperlink>
        </w:p>
        <w:p w14:paraId="06832751"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Lindsay, S., Hounsell, K. G., &amp; Cassiani, C. (2017). A scoping review of the role of LEGO® therapy for improving inclusion and social skills among children and youth with autism.</w:t>
          </w:r>
          <w:r w:rsidRPr="00631872">
            <w:rPr>
              <w:rFonts w:ascii="Arial" w:hAnsi="Arial" w:cs="Arial"/>
              <w:i/>
              <w:iCs/>
              <w:color w:val="000000"/>
            </w:rPr>
            <w:t xml:space="preserve"> Disability and Health Journal, 10</w:t>
          </w:r>
          <w:r w:rsidRPr="00631872">
            <w:rPr>
              <w:rFonts w:ascii="Arial" w:hAnsi="Arial" w:cs="Arial"/>
              <w:color w:val="000000"/>
            </w:rPr>
            <w:t xml:space="preserve">(2), 173–182. </w:t>
          </w:r>
          <w:hyperlink r:id="rId48" w:history="1">
            <w:r w:rsidRPr="00631872">
              <w:rPr>
                <w:rStyle w:val="Hyperlink"/>
                <w:rFonts w:ascii="Arial" w:hAnsi="Arial" w:cs="Arial"/>
              </w:rPr>
              <w:t>https://doi.org/10.1016/j.dhjo.2016.10.010</w:t>
            </w:r>
          </w:hyperlink>
        </w:p>
        <w:p w14:paraId="70881169"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Lira, B., O’Brien, J. M., Peña, P. A., Galla, B. M., D’Mello, S., Yeager, D. S., Defnet, A., Kautz, T., Munkacsy, K., &amp; Duckworth, A. L. (2022). Large studies reveal how reference bias limits policy applications of self-report measures.</w:t>
          </w:r>
          <w:r w:rsidRPr="00631872">
            <w:rPr>
              <w:rFonts w:ascii="Arial" w:hAnsi="Arial" w:cs="Arial"/>
              <w:i/>
              <w:iCs/>
              <w:color w:val="000000"/>
            </w:rPr>
            <w:t xml:space="preserve"> Scientific Reports, 12</w:t>
          </w:r>
          <w:r w:rsidRPr="00631872">
            <w:rPr>
              <w:rFonts w:ascii="Arial" w:hAnsi="Arial" w:cs="Arial"/>
              <w:color w:val="000000"/>
            </w:rPr>
            <w:t xml:space="preserve">(1), 19189. </w:t>
          </w:r>
        </w:p>
        <w:p w14:paraId="2F10D1D2"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Liu, M., &amp; Chou, F. (2021). Play effects on hospitalized children with acute respiratory infection: an experimental design study.</w:t>
          </w:r>
          <w:r w:rsidRPr="00631872">
            <w:rPr>
              <w:rFonts w:ascii="Arial" w:hAnsi="Arial" w:cs="Arial"/>
              <w:i/>
              <w:iCs/>
              <w:color w:val="000000"/>
            </w:rPr>
            <w:t xml:space="preserve"> Biological Research for Nursing, 23</w:t>
          </w:r>
          <w:r w:rsidRPr="00631872">
            <w:rPr>
              <w:rFonts w:ascii="Arial" w:hAnsi="Arial" w:cs="Arial"/>
              <w:color w:val="000000"/>
            </w:rPr>
            <w:t xml:space="preserve">(3), 430–441. </w:t>
          </w:r>
          <w:hyperlink r:id="rId49" w:history="1">
            <w:r w:rsidRPr="00631872">
              <w:rPr>
                <w:rStyle w:val="Hyperlink"/>
                <w:rFonts w:ascii="Arial" w:hAnsi="Arial" w:cs="Arial"/>
              </w:rPr>
              <w:t>https://doi.org/10.1177/1099800420977699</w:t>
            </w:r>
          </w:hyperlink>
        </w:p>
        <w:p w14:paraId="334E35B0"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Lynch, H., Ring, E., Boyle, B., Moore, A., O'Toole, C., O'Sullivan, L., Brophy, T., Frizelle, P., Horgan, D., &amp; O'Sullivan, D. (2020). Evaluation of the in-school and early years therapy support demonstration project.</w:t>
          </w:r>
        </w:p>
        <w:p w14:paraId="5A6E76F4"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Ma, D., Su, J., Wang, H., Zhao, Y., Li, H., Li, Y., Zhang, X., Qi, Y., &amp; Sun, J. (2021). Sensory</w:t>
          </w:r>
          <w:r w:rsidRPr="00631872">
            <w:rPr>
              <w:rFonts w:ascii="Cambria Math" w:hAnsi="Cambria Math" w:cs="Cambria Math"/>
              <w:color w:val="000000"/>
            </w:rPr>
            <w:t>‐</w:t>
          </w:r>
          <w:r w:rsidRPr="00631872">
            <w:rPr>
              <w:rFonts w:ascii="Arial" w:hAnsi="Arial" w:cs="Arial"/>
              <w:color w:val="000000"/>
            </w:rPr>
            <w:t>based approaches in psychiatric care: A systematic mixed</w:t>
          </w:r>
          <w:r w:rsidRPr="00631872">
            <w:rPr>
              <w:rFonts w:ascii="Cambria Math" w:hAnsi="Cambria Math" w:cs="Cambria Math"/>
              <w:color w:val="000000"/>
            </w:rPr>
            <w:t>‐</w:t>
          </w:r>
          <w:r w:rsidRPr="00631872">
            <w:rPr>
              <w:rFonts w:ascii="Arial" w:hAnsi="Arial" w:cs="Arial"/>
              <w:color w:val="000000"/>
            </w:rPr>
            <w:t>methods review.</w:t>
          </w:r>
          <w:r w:rsidRPr="00631872">
            <w:rPr>
              <w:rFonts w:ascii="Arial" w:hAnsi="Arial" w:cs="Arial"/>
              <w:i/>
              <w:iCs/>
              <w:color w:val="000000"/>
            </w:rPr>
            <w:t xml:space="preserve"> Journal of Advanced Nursing, 77</w:t>
          </w:r>
          <w:r w:rsidRPr="00631872">
            <w:rPr>
              <w:rFonts w:ascii="Arial" w:hAnsi="Arial" w:cs="Arial"/>
              <w:color w:val="000000"/>
            </w:rPr>
            <w:t xml:space="preserve">(10), 3991–4004. </w:t>
          </w:r>
          <w:hyperlink r:id="rId50" w:history="1">
            <w:r w:rsidRPr="00631872">
              <w:rPr>
                <w:rStyle w:val="Hyperlink"/>
                <w:rFonts w:ascii="Arial" w:hAnsi="Arial" w:cs="Arial"/>
              </w:rPr>
              <w:t>https://doi.org/10.1111/jan.14884</w:t>
            </w:r>
          </w:hyperlink>
        </w:p>
        <w:p w14:paraId="5AD65C8F"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Maia, E. B. S., Ohara, C. V. d. S., &amp; Ribeiro, C. A. (2019). Teaching of therapeutic play at the undergraduate level in nursing: didactic actions and strategies used by professors.</w:t>
          </w:r>
          <w:r w:rsidRPr="00631872">
            <w:rPr>
              <w:rFonts w:ascii="Arial" w:hAnsi="Arial" w:cs="Arial"/>
              <w:i/>
              <w:iCs/>
              <w:color w:val="000000"/>
            </w:rPr>
            <w:t xml:space="preserve"> Texto &amp; Contexto-Enfermagem, 28</w:t>
          </w:r>
          <w:r w:rsidRPr="00631872">
            <w:rPr>
              <w:rFonts w:ascii="Arial" w:hAnsi="Arial" w:cs="Arial"/>
              <w:color w:val="000000"/>
            </w:rPr>
            <w:t xml:space="preserve">, e20170364. </w:t>
          </w:r>
        </w:p>
        <w:p w14:paraId="6CA9C5B2"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lastRenderedPageBreak/>
            <w:t>Maras, A. (2021). Play therapy in the prevention of behavioural disorders of school-aged children.</w:t>
          </w:r>
          <w:r w:rsidRPr="00631872">
            <w:rPr>
              <w:rFonts w:ascii="Arial" w:hAnsi="Arial" w:cs="Arial"/>
              <w:i/>
              <w:iCs/>
              <w:color w:val="000000"/>
            </w:rPr>
            <w:t xml:space="preserve"> Global Journal of Guidance and Counseling in Schools: Current Perspectives, 11</w:t>
          </w:r>
          <w:r w:rsidRPr="00631872">
            <w:rPr>
              <w:rFonts w:ascii="Arial" w:hAnsi="Arial" w:cs="Arial"/>
              <w:color w:val="000000"/>
            </w:rPr>
            <w:t xml:space="preserve">(1), 37–44. </w:t>
          </w:r>
          <w:hyperlink r:id="rId51" w:history="1">
            <w:r w:rsidRPr="00631872">
              <w:rPr>
                <w:rStyle w:val="Hyperlink"/>
                <w:rFonts w:ascii="Arial" w:hAnsi="Arial" w:cs="Arial"/>
              </w:rPr>
              <w:t>https://doi.org/10.18844/gjgc.v11i1.5472</w:t>
            </w:r>
          </w:hyperlink>
        </w:p>
        <w:p w14:paraId="48121F25"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Marchionatti, L. E., Schafer, J. L., Karagiorga, V. E., Balikou, P., Mitropoulou, A., Serdari, A., Moschos, G., Athanasopoulou, L., Basta, M., &amp; Simioni, A. (2024). The mental health care system for children and adolescents in Greece: a review and structure assessment.</w:t>
          </w:r>
          <w:r w:rsidRPr="00631872">
            <w:rPr>
              <w:rFonts w:ascii="Arial" w:hAnsi="Arial" w:cs="Arial"/>
              <w:i/>
              <w:iCs/>
              <w:color w:val="000000"/>
            </w:rPr>
            <w:t xml:space="preserve"> Frontiers in Health Services, 4</w:t>
          </w:r>
          <w:r w:rsidRPr="00631872">
            <w:rPr>
              <w:rFonts w:ascii="Arial" w:hAnsi="Arial" w:cs="Arial"/>
              <w:color w:val="000000"/>
            </w:rPr>
            <w:t xml:space="preserve">, 1470053. </w:t>
          </w:r>
          <w:hyperlink r:id="rId52" w:history="1">
            <w:r w:rsidRPr="00631872">
              <w:rPr>
                <w:rStyle w:val="Hyperlink"/>
                <w:rFonts w:ascii="Arial" w:hAnsi="Arial" w:cs="Arial"/>
              </w:rPr>
              <w:t>https://doi.org/10.3389/frhs.2024.1470053</w:t>
            </w:r>
          </w:hyperlink>
        </w:p>
        <w:p w14:paraId="7A41B46A"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 xml:space="preserve">Marquez, O. (2023). A Corpus Linguistic Analysis of the Child and Therapist Relationship in Play Therapy. </w:t>
          </w:r>
        </w:p>
        <w:p w14:paraId="45B34EE1"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McCoy, D. C. (2019). Measuring young children’s executive function and self-regulation in classrooms and other real-world settings.</w:t>
          </w:r>
          <w:r w:rsidRPr="00631872">
            <w:rPr>
              <w:rFonts w:ascii="Arial" w:hAnsi="Arial" w:cs="Arial"/>
              <w:i/>
              <w:iCs/>
              <w:color w:val="000000"/>
            </w:rPr>
            <w:t xml:space="preserve"> Clinical Child and Family Psychology Review, 22</w:t>
          </w:r>
          <w:r w:rsidRPr="00631872">
            <w:rPr>
              <w:rFonts w:ascii="Arial" w:hAnsi="Arial" w:cs="Arial"/>
              <w:color w:val="000000"/>
            </w:rPr>
            <w:t xml:space="preserve">, 63–74. </w:t>
          </w:r>
          <w:r w:rsidRPr="00631872">
            <w:rPr>
              <w:rFonts w:ascii="Arial" w:hAnsi="Arial" w:cs="Arial"/>
              <w:color w:val="000000"/>
            </w:rPr>
            <w:br/>
          </w:r>
          <w:hyperlink r:id="rId53" w:history="1">
            <w:r w:rsidRPr="00631872">
              <w:rPr>
                <w:rStyle w:val="Hyperlink"/>
                <w:rFonts w:ascii="Arial" w:hAnsi="Arial" w:cs="Arial"/>
              </w:rPr>
              <w:t>https://doi.org/10.1007/s10567-019-00285-1</w:t>
            </w:r>
          </w:hyperlink>
        </w:p>
        <w:p w14:paraId="0AE5D7B2"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 xml:space="preserve">Midgley, N., Hayes, J., &amp; Cooper, M. (2017). </w:t>
          </w:r>
          <w:r w:rsidRPr="00631872">
            <w:rPr>
              <w:rFonts w:ascii="Arial" w:hAnsi="Arial" w:cs="Arial"/>
              <w:i/>
              <w:iCs/>
              <w:color w:val="000000"/>
            </w:rPr>
            <w:t>Essential research findings in child and adolescent counselling and psychotherapy</w:t>
          </w:r>
          <w:r w:rsidRPr="00631872">
            <w:rPr>
              <w:rFonts w:ascii="Arial" w:hAnsi="Arial" w:cs="Arial"/>
              <w:color w:val="000000"/>
            </w:rPr>
            <w:t xml:space="preserve">. Sage. </w:t>
          </w:r>
        </w:p>
        <w:p w14:paraId="2E9085DB" w14:textId="1BDD9C78" w:rsidR="00A04FA0" w:rsidRPr="00631872" w:rsidRDefault="00A04FA0" w:rsidP="00631872">
          <w:pPr>
            <w:pStyle w:val="NormalWeb"/>
            <w:spacing w:line="480" w:lineRule="auto"/>
            <w:ind w:left="450" w:hanging="450"/>
            <w:rPr>
              <w:rFonts w:ascii="Arial" w:hAnsi="Arial" w:cs="Arial"/>
              <w:i/>
              <w:iCs/>
              <w:color w:val="000000"/>
            </w:rPr>
          </w:pPr>
          <w:r w:rsidRPr="00631872">
            <w:rPr>
              <w:rFonts w:ascii="Arial" w:hAnsi="Arial" w:cs="Arial"/>
              <w:color w:val="000000"/>
            </w:rPr>
            <w:t>Mundy, T. (2019). No title.</w:t>
          </w:r>
          <w:r w:rsidRPr="00631872">
            <w:rPr>
              <w:rFonts w:ascii="Arial" w:hAnsi="Arial" w:cs="Arial"/>
              <w:i/>
              <w:iCs/>
              <w:color w:val="000000"/>
            </w:rPr>
            <w:t xml:space="preserve"> A Qualitative IPA Study Examining the Experience of Storytelling among Parents of Children with Life-Limiting Conditions (LLC) and Life-Threatening Conditions (LTC) in a UK Paediatric Palliative Care Context</w:t>
          </w:r>
          <w:r w:rsidR="004A76C1" w:rsidRPr="00631872">
            <w:rPr>
              <w:rFonts w:ascii="Arial" w:hAnsi="Arial" w:cs="Arial"/>
              <w:i/>
              <w:iCs/>
              <w:color w:val="000000"/>
            </w:rPr>
            <w:t>.</w:t>
          </w:r>
          <w:r w:rsidR="00521B2A" w:rsidRPr="00631872">
            <w:rPr>
              <w:rFonts w:ascii="Arial" w:hAnsi="Arial" w:cs="Arial"/>
              <w:i/>
              <w:iCs/>
              <w:color w:val="000000"/>
            </w:rPr>
            <w:t xml:space="preserve"> </w:t>
          </w:r>
          <w:hyperlink r:id="rId54" w:history="1">
            <w:r w:rsidR="00521B2A" w:rsidRPr="00631872">
              <w:rPr>
                <w:rStyle w:val="Hyperlink"/>
                <w:rFonts w:ascii="Arial" w:hAnsi="Arial" w:cs="Arial"/>
              </w:rPr>
              <w:t>https://ueaeprints.uea.ac.uk/id/eprint/72797</w:t>
            </w:r>
          </w:hyperlink>
        </w:p>
        <w:p w14:paraId="796BF341"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Murray, T. (2024). ‘The Playful Entrepreneur’ Fostering Entrepreneurial Education in Early Childhood Education.</w:t>
          </w:r>
        </w:p>
        <w:p w14:paraId="3D5FF681"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lastRenderedPageBreak/>
            <w:t>Mustafa, G., &amp; Rashid, H. (2023). Exploring Cognitive Development through the Lens of Neuroscience.</w:t>
          </w:r>
          <w:r w:rsidRPr="00631872">
            <w:rPr>
              <w:rFonts w:ascii="Arial" w:hAnsi="Arial" w:cs="Arial"/>
              <w:i/>
              <w:iCs/>
              <w:color w:val="000000"/>
            </w:rPr>
            <w:t xml:space="preserve"> Cosmic Journal of Linguistics, 2</w:t>
          </w:r>
          <w:r w:rsidRPr="00631872">
            <w:rPr>
              <w:rFonts w:ascii="Arial" w:hAnsi="Arial" w:cs="Arial"/>
              <w:color w:val="000000"/>
            </w:rPr>
            <w:t xml:space="preserve">(1), 60–75. </w:t>
          </w:r>
        </w:p>
        <w:p w14:paraId="2580904D"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Nijhof, S. L., Vinkers, C. H., van Geelen, S. M., Duijff, S. N., Achterberg, E. M., Van Der Net, J., Veltkamp, R. C., Grootenhuis, M. A., van de Putte, E. M., &amp; Hillegers, M. H. (2018). Healthy play, better coping: The importance of play for the development of children in health and disease.</w:t>
          </w:r>
          <w:r w:rsidRPr="00631872">
            <w:rPr>
              <w:rFonts w:ascii="Arial" w:hAnsi="Arial" w:cs="Arial"/>
              <w:i/>
              <w:iCs/>
              <w:color w:val="000000"/>
            </w:rPr>
            <w:t xml:space="preserve"> Neuroscience &amp; Bio behavioral Reviews, 95</w:t>
          </w:r>
          <w:r w:rsidRPr="00631872">
            <w:rPr>
              <w:rFonts w:ascii="Arial" w:hAnsi="Arial" w:cs="Arial"/>
              <w:color w:val="000000"/>
            </w:rPr>
            <w:t xml:space="preserve">, 421–429. </w:t>
          </w:r>
          <w:hyperlink r:id="rId55" w:history="1">
            <w:r w:rsidRPr="00631872">
              <w:rPr>
                <w:rStyle w:val="Hyperlink"/>
                <w:rFonts w:ascii="Arial" w:hAnsi="Arial" w:cs="Arial"/>
              </w:rPr>
              <w:t>https://doi.org/10.1016/j.neubiorev.2018.09.024</w:t>
            </w:r>
          </w:hyperlink>
        </w:p>
        <w:p w14:paraId="502CA0DB"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Nourmusavi Nasab, S., McLaughlan, R., &amp; Smith, C. L. (2024). Exploring Environmental Considerations for Terminally Ill Pediatric Patients in Palliative Care Inpatient Units: A Narrative Review.</w:t>
          </w:r>
          <w:r w:rsidRPr="00631872">
            <w:rPr>
              <w:rFonts w:ascii="Arial" w:hAnsi="Arial" w:cs="Arial"/>
              <w:i/>
              <w:iCs/>
              <w:color w:val="000000"/>
            </w:rPr>
            <w:t xml:space="preserve"> HERD: Health Environments Research &amp; Design Journal, 17</w:t>
          </w:r>
          <w:r w:rsidRPr="00631872">
            <w:rPr>
              <w:rFonts w:ascii="Arial" w:hAnsi="Arial" w:cs="Arial"/>
              <w:color w:val="000000"/>
            </w:rPr>
            <w:t xml:space="preserve">(4), 268–293. </w:t>
          </w:r>
          <w:hyperlink r:id="rId56" w:history="1">
            <w:r w:rsidRPr="00631872">
              <w:rPr>
                <w:rStyle w:val="Hyperlink"/>
                <w:rFonts w:ascii="Arial" w:hAnsi="Arial" w:cs="Arial"/>
              </w:rPr>
              <w:t>https://doi.org/10.1177/19375867241271439</w:t>
            </w:r>
          </w:hyperlink>
        </w:p>
        <w:p w14:paraId="5B23C4F4"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Novak, I., &amp; Honan, I. (2019). Effectiveness of paediatric occupational therapy for children with disabilities: A systematic review.</w:t>
          </w:r>
          <w:r w:rsidRPr="00631872">
            <w:rPr>
              <w:rFonts w:ascii="Arial" w:hAnsi="Arial" w:cs="Arial"/>
              <w:i/>
              <w:iCs/>
              <w:color w:val="000000"/>
            </w:rPr>
            <w:t xml:space="preserve"> Australian Occupational Therapy Journal, 66</w:t>
          </w:r>
          <w:r w:rsidRPr="00631872">
            <w:rPr>
              <w:rFonts w:ascii="Arial" w:hAnsi="Arial" w:cs="Arial"/>
              <w:color w:val="000000"/>
            </w:rPr>
            <w:t xml:space="preserve">(3), 258–273. </w:t>
          </w:r>
          <w:hyperlink r:id="rId57" w:history="1">
            <w:r w:rsidRPr="00631872">
              <w:rPr>
                <w:rStyle w:val="Hyperlink"/>
                <w:rFonts w:ascii="Arial" w:hAnsi="Arial" w:cs="Arial"/>
              </w:rPr>
              <w:t>https://doi.org/10.1111/1440-1630.12573</w:t>
            </w:r>
          </w:hyperlink>
        </w:p>
        <w:p w14:paraId="0647A4DA"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Noyce, R., &amp; Simpson, J. (2018). The experience of forming a therapeutic relationship from the client’s perspective: A meta synthesis.</w:t>
          </w:r>
          <w:r w:rsidRPr="00631872">
            <w:rPr>
              <w:rFonts w:ascii="Arial" w:hAnsi="Arial" w:cs="Arial"/>
              <w:i/>
              <w:iCs/>
              <w:color w:val="000000"/>
            </w:rPr>
            <w:t xml:space="preserve"> Psychotherapy Research, 28</w:t>
          </w:r>
          <w:r w:rsidRPr="00631872">
            <w:rPr>
              <w:rFonts w:ascii="Arial" w:hAnsi="Arial" w:cs="Arial"/>
              <w:color w:val="000000"/>
            </w:rPr>
            <w:t xml:space="preserve">(2), 281–296. </w:t>
          </w:r>
          <w:hyperlink r:id="rId58" w:history="1">
            <w:r w:rsidRPr="00631872">
              <w:rPr>
                <w:rStyle w:val="Hyperlink"/>
                <w:rFonts w:ascii="Arial" w:hAnsi="Arial" w:cs="Arial"/>
              </w:rPr>
              <w:t>https://doi.org/10.1080/10503307.2016.1208373</w:t>
            </w:r>
          </w:hyperlink>
        </w:p>
        <w:p w14:paraId="058BFB5E"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Oehlman Forbes, D., Lee, M., &amp; Lakeman, R. (2021). The role of mentalization in child psychotherapy, interpersonal trauma, and recovery: A scoping review.</w:t>
          </w:r>
          <w:r w:rsidRPr="00631872">
            <w:rPr>
              <w:rFonts w:ascii="Arial" w:hAnsi="Arial" w:cs="Arial"/>
              <w:i/>
              <w:iCs/>
              <w:color w:val="000000"/>
            </w:rPr>
            <w:t xml:space="preserve"> Psychotherapy, 58</w:t>
          </w:r>
          <w:r w:rsidRPr="00631872">
            <w:rPr>
              <w:rFonts w:ascii="Arial" w:hAnsi="Arial" w:cs="Arial"/>
              <w:color w:val="000000"/>
            </w:rPr>
            <w:t xml:space="preserve">(1), 50. </w:t>
          </w:r>
        </w:p>
        <w:p w14:paraId="6636F327"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 xml:space="preserve">Olatunji, G., Kokori, E., Aderinto, N., Abdul, A., Tsoi, V., Mohamed, L., &amp; Alsabri Hussein Alsabri, M. (2024). Challenges and Strategies in Pediatric Critical Care: </w:t>
          </w:r>
          <w:r w:rsidRPr="00631872">
            <w:rPr>
              <w:rFonts w:ascii="Arial" w:hAnsi="Arial" w:cs="Arial"/>
              <w:color w:val="000000"/>
            </w:rPr>
            <w:lastRenderedPageBreak/>
            <w:t>Insights From Low-Resource Settings.</w:t>
          </w:r>
          <w:r w:rsidRPr="00631872">
            <w:rPr>
              <w:rFonts w:ascii="Arial" w:hAnsi="Arial" w:cs="Arial"/>
              <w:i/>
              <w:iCs/>
              <w:color w:val="000000"/>
            </w:rPr>
            <w:t xml:space="preserve"> Global Pediatric Health, 11</w:t>
          </w:r>
          <w:r w:rsidRPr="00631872">
            <w:rPr>
              <w:rFonts w:ascii="Arial" w:hAnsi="Arial" w:cs="Arial"/>
              <w:color w:val="000000"/>
            </w:rPr>
            <w:t xml:space="preserve">, 2333794X241285964. </w:t>
          </w:r>
          <w:hyperlink r:id="rId59" w:history="1">
            <w:r w:rsidRPr="00631872">
              <w:rPr>
                <w:rStyle w:val="Hyperlink"/>
                <w:rFonts w:ascii="Arial" w:hAnsi="Arial" w:cs="Arial"/>
              </w:rPr>
              <w:t>https://doi.org/10.1177/2333794X241285964</w:t>
            </w:r>
          </w:hyperlink>
        </w:p>
        <w:p w14:paraId="651B0D3C"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Parker, M. M., Hergenrather, K., Smelser, Q., &amp; Kelly, C. T. (2021). Exploring child-centred play therapy and trauma: A systematic review of literature.</w:t>
          </w:r>
          <w:r w:rsidRPr="00631872">
            <w:rPr>
              <w:rFonts w:ascii="Arial" w:hAnsi="Arial" w:cs="Arial"/>
              <w:i/>
              <w:iCs/>
              <w:color w:val="000000"/>
            </w:rPr>
            <w:t xml:space="preserve"> International Journal of Play Therapy, 30</w:t>
          </w:r>
          <w:r w:rsidRPr="00631872">
            <w:rPr>
              <w:rFonts w:ascii="Arial" w:hAnsi="Arial" w:cs="Arial"/>
              <w:color w:val="000000"/>
            </w:rPr>
            <w:t xml:space="preserve">(1), 2. </w:t>
          </w:r>
          <w:hyperlink r:id="rId60" w:history="1">
            <w:r w:rsidRPr="00631872">
              <w:rPr>
                <w:rStyle w:val="Hyperlink"/>
                <w:rFonts w:ascii="Arial" w:hAnsi="Arial" w:cs="Arial"/>
              </w:rPr>
              <w:t>https://psycnet.apa.org/doi/10.1037/pla0000136</w:t>
            </w:r>
          </w:hyperlink>
        </w:p>
        <w:p w14:paraId="2CED186A" w14:textId="4C55556B" w:rsidR="00D221AC" w:rsidRDefault="00D221AC" w:rsidP="00631872">
          <w:pPr>
            <w:pStyle w:val="NormalWeb"/>
            <w:spacing w:line="480" w:lineRule="auto"/>
            <w:ind w:left="450" w:hanging="450"/>
            <w:rPr>
              <w:rFonts w:ascii="Arial" w:hAnsi="Arial" w:cs="Arial"/>
              <w:color w:val="000000"/>
            </w:rPr>
          </w:pPr>
          <w:r w:rsidRPr="00D221AC">
            <w:rPr>
              <w:rFonts w:ascii="Arial" w:hAnsi="Arial" w:cs="Arial"/>
              <w:color w:val="000000"/>
            </w:rPr>
            <w:t>Pasquier, M. (2021). </w:t>
          </w:r>
          <w:r w:rsidRPr="00D221AC">
            <w:rPr>
              <w:rFonts w:ascii="Arial" w:hAnsi="Arial" w:cs="Arial"/>
              <w:i/>
              <w:iCs/>
              <w:color w:val="000000"/>
            </w:rPr>
            <w:t>The Gender Playground: Co-Creating Gender Through Play and Performance</w:t>
          </w:r>
          <w:r w:rsidRPr="00D221AC">
            <w:rPr>
              <w:rFonts w:ascii="Arial" w:hAnsi="Arial" w:cs="Arial"/>
              <w:color w:val="000000"/>
            </w:rPr>
            <w:t>. University of Washington.</w:t>
          </w:r>
        </w:p>
        <w:p w14:paraId="59D7B07B" w14:textId="39773305"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Peters</w:t>
          </w:r>
          <w:r w:rsidRPr="00631872">
            <w:rPr>
              <w:rFonts w:ascii="Cambria Math" w:hAnsi="Cambria Math" w:cs="Cambria Math"/>
              <w:color w:val="000000"/>
            </w:rPr>
            <w:t>‐</w:t>
          </w:r>
          <w:r w:rsidRPr="00631872">
            <w:rPr>
              <w:rFonts w:ascii="Arial" w:hAnsi="Arial" w:cs="Arial"/>
              <w:color w:val="000000"/>
            </w:rPr>
            <w:t>Corbett, A., Parke, S., Bear, H., &amp; Clarke, T. (2024). Barriers and facilitators of implementation of evidence</w:t>
          </w:r>
          <w:r w:rsidRPr="00631872">
            <w:rPr>
              <w:rFonts w:ascii="Cambria Math" w:hAnsi="Cambria Math" w:cs="Cambria Math"/>
              <w:color w:val="000000"/>
            </w:rPr>
            <w:t>‐</w:t>
          </w:r>
          <w:r w:rsidRPr="00631872">
            <w:rPr>
              <w:rFonts w:ascii="Arial" w:hAnsi="Arial" w:cs="Arial"/>
              <w:color w:val="000000"/>
            </w:rPr>
            <w:t>based interventions in children and young people's mental health care–a systematic review.</w:t>
          </w:r>
          <w:r w:rsidRPr="00631872">
            <w:rPr>
              <w:rFonts w:ascii="Arial" w:hAnsi="Arial" w:cs="Arial"/>
              <w:i/>
              <w:iCs/>
              <w:color w:val="000000"/>
            </w:rPr>
            <w:t xml:space="preserve"> Child and Adolescent Mental Health, 29</w:t>
          </w:r>
          <w:r w:rsidRPr="00631872">
            <w:rPr>
              <w:rFonts w:ascii="Arial" w:hAnsi="Arial" w:cs="Arial"/>
              <w:color w:val="000000"/>
            </w:rPr>
            <w:t xml:space="preserve">(3), 242–265. </w:t>
          </w:r>
          <w:hyperlink r:id="rId61" w:history="1">
            <w:r w:rsidRPr="00631872">
              <w:rPr>
                <w:rStyle w:val="Hyperlink"/>
                <w:rFonts w:ascii="Arial" w:hAnsi="Arial" w:cs="Arial"/>
              </w:rPr>
              <w:t>https://doi.org/10.1111/camh.12672</w:t>
            </w:r>
          </w:hyperlink>
        </w:p>
        <w:p w14:paraId="429A37EC"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Phillips, S. (2024). Dyadic Developmental Psychotherapy (DDP).</w:t>
          </w:r>
          <w:r w:rsidRPr="00631872">
            <w:rPr>
              <w:rFonts w:ascii="Arial" w:hAnsi="Arial" w:cs="Arial"/>
              <w:i/>
              <w:iCs/>
              <w:color w:val="000000"/>
            </w:rPr>
            <w:t xml:space="preserve"> Psychological Treatment Approaches for Young Children and their Families, </w:t>
          </w:r>
          <w:r w:rsidRPr="00631872">
            <w:rPr>
              <w:rFonts w:ascii="Arial" w:hAnsi="Arial" w:cs="Arial"/>
              <w:color w:val="000000"/>
            </w:rPr>
            <w:t xml:space="preserve">, 241. </w:t>
          </w:r>
        </w:p>
        <w:p w14:paraId="31603F63"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Ray, D. C., Armstrong, S. A., Balkin, R. S., &amp; Jayne, K. M. (2015). Child</w:t>
          </w:r>
          <w:r w:rsidRPr="00631872">
            <w:rPr>
              <w:rFonts w:ascii="Cambria Math" w:hAnsi="Cambria Math" w:cs="Cambria Math"/>
              <w:color w:val="000000"/>
            </w:rPr>
            <w:t>‐</w:t>
          </w:r>
          <w:r w:rsidRPr="00631872">
            <w:rPr>
              <w:rFonts w:ascii="Arial" w:hAnsi="Arial" w:cs="Arial"/>
              <w:color w:val="000000"/>
            </w:rPr>
            <w:t>centered play therapy in the schools: Review and meta</w:t>
          </w:r>
          <w:r w:rsidRPr="00631872">
            <w:rPr>
              <w:rFonts w:ascii="Cambria Math" w:hAnsi="Cambria Math" w:cs="Cambria Math"/>
              <w:color w:val="000000"/>
            </w:rPr>
            <w:t>‐</w:t>
          </w:r>
          <w:r w:rsidRPr="00631872">
            <w:rPr>
              <w:rFonts w:ascii="Arial" w:hAnsi="Arial" w:cs="Arial"/>
              <w:color w:val="000000"/>
            </w:rPr>
            <w:t>analysis.</w:t>
          </w:r>
          <w:r w:rsidRPr="00631872">
            <w:rPr>
              <w:rFonts w:ascii="Arial" w:hAnsi="Arial" w:cs="Arial"/>
              <w:i/>
              <w:iCs/>
              <w:color w:val="000000"/>
            </w:rPr>
            <w:t xml:space="preserve"> Psychology in the Schools, 52</w:t>
          </w:r>
          <w:r w:rsidRPr="00631872">
            <w:rPr>
              <w:rFonts w:ascii="Arial" w:hAnsi="Arial" w:cs="Arial"/>
              <w:color w:val="000000"/>
            </w:rPr>
            <w:t xml:space="preserve">(2), 107–123. </w:t>
          </w:r>
          <w:hyperlink r:id="rId62" w:history="1">
            <w:r w:rsidRPr="00631872">
              <w:rPr>
                <w:rStyle w:val="Hyperlink"/>
                <w:rFonts w:ascii="Arial" w:hAnsi="Arial" w:cs="Arial"/>
              </w:rPr>
              <w:t>https://doi.org/10.1002/pits.21798</w:t>
            </w:r>
          </w:hyperlink>
        </w:p>
        <w:p w14:paraId="546C8CF5"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Ray, D. C., Burgin, E., Gutierrez, D., Ceballos, P., &amp; Lindo, N. (2022). Child</w:t>
          </w:r>
          <w:r w:rsidRPr="00631872">
            <w:rPr>
              <w:rFonts w:ascii="Cambria Math" w:hAnsi="Cambria Math" w:cs="Cambria Math"/>
              <w:color w:val="000000"/>
            </w:rPr>
            <w:t>‐</w:t>
          </w:r>
          <w:r w:rsidRPr="00631872">
            <w:rPr>
              <w:rFonts w:ascii="Arial" w:hAnsi="Arial" w:cs="Arial"/>
              <w:color w:val="000000"/>
            </w:rPr>
            <w:t>centered play therapy and adverse childhood experiences: A randomized controlled trial.</w:t>
          </w:r>
          <w:r w:rsidRPr="00631872">
            <w:rPr>
              <w:rFonts w:ascii="Arial" w:hAnsi="Arial" w:cs="Arial"/>
              <w:i/>
              <w:iCs/>
              <w:color w:val="000000"/>
            </w:rPr>
            <w:t xml:space="preserve"> Journal of Counseling &amp; Development, 100</w:t>
          </w:r>
          <w:r w:rsidRPr="00631872">
            <w:rPr>
              <w:rFonts w:ascii="Arial" w:hAnsi="Arial" w:cs="Arial"/>
              <w:color w:val="000000"/>
            </w:rPr>
            <w:t xml:space="preserve">(2), 134–145. </w:t>
          </w:r>
          <w:hyperlink r:id="rId63" w:history="1">
            <w:r w:rsidRPr="00631872">
              <w:rPr>
                <w:rStyle w:val="Hyperlink"/>
                <w:rFonts w:ascii="Arial" w:hAnsi="Arial" w:cs="Arial"/>
              </w:rPr>
              <w:t>https://doi.org/10.1002/jcad.12412</w:t>
            </w:r>
          </w:hyperlink>
        </w:p>
        <w:p w14:paraId="63688498"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 xml:space="preserve">Ross, S. L., Sharma-Patel, K., Brown, E. J., Huntt, J. S., &amp; Chaplin, W. F. (2021). Complex trauma and Trauma-Focused Cognitive-Behavioral Therapy: How do </w:t>
          </w:r>
          <w:r w:rsidRPr="00631872">
            <w:rPr>
              <w:rFonts w:ascii="Arial" w:hAnsi="Arial" w:cs="Arial"/>
              <w:color w:val="000000"/>
            </w:rPr>
            <w:lastRenderedPageBreak/>
            <w:t>trauma chronicity and PTSD presentation affect treatment outcome?</w:t>
          </w:r>
          <w:r w:rsidRPr="00631872">
            <w:rPr>
              <w:rFonts w:ascii="Arial" w:hAnsi="Arial" w:cs="Arial"/>
              <w:i/>
              <w:iCs/>
              <w:color w:val="000000"/>
            </w:rPr>
            <w:t xml:space="preserve"> Child Abuse &amp; Neglect, 111</w:t>
          </w:r>
          <w:r w:rsidRPr="00631872">
            <w:rPr>
              <w:rFonts w:ascii="Arial" w:hAnsi="Arial" w:cs="Arial"/>
              <w:color w:val="000000"/>
            </w:rPr>
            <w:t xml:space="preserve">, 104734. </w:t>
          </w:r>
          <w:hyperlink r:id="rId64" w:history="1">
            <w:r w:rsidRPr="00631872">
              <w:rPr>
                <w:rStyle w:val="Hyperlink"/>
                <w:rFonts w:ascii="Arial" w:hAnsi="Arial" w:cs="Arial"/>
              </w:rPr>
              <w:t>https://doi.org/10.1016/j.chiabu.2020.104734</w:t>
            </w:r>
          </w:hyperlink>
        </w:p>
        <w:p w14:paraId="3BB3A325"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Ryan, R. M., &amp; Deci, E. L. (2021). Self-Determination Theory: Basic psychological needs in motivation, development, and wellness.</w:t>
          </w:r>
          <w:r w:rsidRPr="00631872">
            <w:rPr>
              <w:rFonts w:ascii="Arial" w:hAnsi="Arial" w:cs="Arial"/>
              <w:i/>
              <w:iCs/>
              <w:color w:val="000000"/>
            </w:rPr>
            <w:t xml:space="preserve"> Rajagiri Management Journal, 15</w:t>
          </w:r>
          <w:r w:rsidRPr="00631872">
            <w:rPr>
              <w:rFonts w:ascii="Arial" w:hAnsi="Arial" w:cs="Arial"/>
              <w:color w:val="000000"/>
            </w:rPr>
            <w:t xml:space="preserve">(1), 88–90. </w:t>
          </w:r>
        </w:p>
        <w:p w14:paraId="758699CE"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 xml:space="preserve">Ryan, R. M., &amp; Di Domenico, S. (2016). Epilogue: Distinct motivations and their differentiated mechanisms: Reflections on the emerging neuroscience of human motivation. </w:t>
          </w:r>
          <w:r w:rsidRPr="00631872">
            <w:rPr>
              <w:rFonts w:ascii="Arial" w:hAnsi="Arial" w:cs="Arial"/>
              <w:i/>
              <w:iCs/>
              <w:color w:val="000000"/>
            </w:rPr>
            <w:t>Recent developments in neuroscience research on human motivation</w:t>
          </w:r>
          <w:r w:rsidRPr="00631872">
            <w:rPr>
              <w:rFonts w:ascii="Arial" w:hAnsi="Arial" w:cs="Arial"/>
              <w:color w:val="000000"/>
            </w:rPr>
            <w:t xml:space="preserve"> (pp. 349–369) </w:t>
          </w:r>
          <w:hyperlink r:id="rId65" w:history="1">
            <w:r w:rsidRPr="00631872">
              <w:rPr>
                <w:rStyle w:val="Hyperlink"/>
                <w:rFonts w:ascii="Arial" w:hAnsi="Arial" w:cs="Arial"/>
              </w:rPr>
              <w:t>https://doi.org/10.1108/S0749-742320160000019009</w:t>
            </w:r>
          </w:hyperlink>
        </w:p>
        <w:p w14:paraId="47C76C18"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Sayis, B., Ramirez, R., &amp; Pares, N. (2022). Mixed reality or LEGO game play? Fostering social interaction in children with Autism.</w:t>
          </w:r>
          <w:r w:rsidRPr="00631872">
            <w:rPr>
              <w:rFonts w:ascii="Arial" w:hAnsi="Arial" w:cs="Arial"/>
              <w:i/>
              <w:iCs/>
              <w:color w:val="000000"/>
            </w:rPr>
            <w:t xml:space="preserve"> Virtual Reality, 26</w:t>
          </w:r>
          <w:r w:rsidRPr="00631872">
            <w:rPr>
              <w:rFonts w:ascii="Arial" w:hAnsi="Arial" w:cs="Arial"/>
              <w:color w:val="000000"/>
            </w:rPr>
            <w:t xml:space="preserve">(2), 771–787. </w:t>
          </w:r>
          <w:hyperlink r:id="rId66" w:history="1">
            <w:r w:rsidRPr="00631872">
              <w:rPr>
                <w:rStyle w:val="Hyperlink"/>
                <w:rFonts w:ascii="Arial" w:hAnsi="Arial" w:cs="Arial"/>
              </w:rPr>
              <w:t>https://doi.org/10.1007/s10055-021-00580-9</w:t>
            </w:r>
          </w:hyperlink>
        </w:p>
        <w:p w14:paraId="488AC317"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Schuelke, T., Crawford, C., Kentor, R., Eppelheimer, H., Chipriano, C., Springmeyer, K., Shukraft, A., &amp; Hill, M. (2021). Current grief support in pediatric palliative care.</w:t>
          </w:r>
          <w:r w:rsidRPr="00631872">
            <w:rPr>
              <w:rFonts w:ascii="Arial" w:hAnsi="Arial" w:cs="Arial"/>
              <w:i/>
              <w:iCs/>
              <w:color w:val="000000"/>
            </w:rPr>
            <w:t xml:space="preserve"> Children, 8</w:t>
          </w:r>
          <w:r w:rsidRPr="00631872">
            <w:rPr>
              <w:rFonts w:ascii="Arial" w:hAnsi="Arial" w:cs="Arial"/>
              <w:color w:val="000000"/>
            </w:rPr>
            <w:t xml:space="preserve">(4), 278. </w:t>
          </w:r>
          <w:hyperlink r:id="rId67" w:history="1">
            <w:r w:rsidRPr="00631872">
              <w:rPr>
                <w:rStyle w:val="Hyperlink"/>
                <w:rFonts w:ascii="Arial" w:hAnsi="Arial" w:cs="Arial"/>
              </w:rPr>
              <w:t>https://doi.org/10.3390/children8040278</w:t>
            </w:r>
          </w:hyperlink>
        </w:p>
        <w:p w14:paraId="0E6B1230"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Silva, R. D. M. d., Austregésilo, S. C., Ithamar, L., &amp; Lima, L. S. d. (2017). Therapeutic play to prepare children for invasive procedures: a systematic review.</w:t>
          </w:r>
          <w:r w:rsidRPr="00631872">
            <w:rPr>
              <w:rFonts w:ascii="Arial" w:hAnsi="Arial" w:cs="Arial"/>
              <w:i/>
              <w:iCs/>
              <w:color w:val="000000"/>
            </w:rPr>
            <w:t xml:space="preserve"> Jornal De Pediatria, 93</w:t>
          </w:r>
          <w:r w:rsidRPr="00631872">
            <w:rPr>
              <w:rFonts w:ascii="Arial" w:hAnsi="Arial" w:cs="Arial"/>
              <w:color w:val="000000"/>
            </w:rPr>
            <w:t xml:space="preserve">(1), 6–16. </w:t>
          </w:r>
          <w:hyperlink r:id="rId68" w:history="1">
            <w:r w:rsidRPr="00631872">
              <w:rPr>
                <w:rStyle w:val="Hyperlink"/>
                <w:rFonts w:ascii="Arial" w:hAnsi="Arial" w:cs="Arial"/>
              </w:rPr>
              <w:t>https://doi.org/10.1016/j.jped.2016.06.005</w:t>
            </w:r>
          </w:hyperlink>
        </w:p>
        <w:p w14:paraId="3CA58432"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Speranza, L., Filiz, K. D., Lippiello, P., Ferraro, M. G., Pascarella, S., Miniaci, M. C., &amp; Volpicelli, F. (2024). Enduring neurobiological consequences of early-life stress: Insights from rodent behavioral paradigms.</w:t>
          </w:r>
          <w:r w:rsidRPr="00631872">
            <w:rPr>
              <w:rFonts w:ascii="Arial" w:hAnsi="Arial" w:cs="Arial"/>
              <w:i/>
              <w:iCs/>
              <w:color w:val="000000"/>
            </w:rPr>
            <w:t xml:space="preserve"> Biomedicines, 12</w:t>
          </w:r>
          <w:r w:rsidRPr="00631872">
            <w:rPr>
              <w:rFonts w:ascii="Arial" w:hAnsi="Arial" w:cs="Arial"/>
              <w:color w:val="000000"/>
            </w:rPr>
            <w:t xml:space="preserve">(9), 1978. </w:t>
          </w:r>
          <w:hyperlink r:id="rId69" w:history="1">
            <w:r w:rsidRPr="00631872">
              <w:rPr>
                <w:rStyle w:val="Hyperlink"/>
                <w:rFonts w:ascii="Arial" w:hAnsi="Arial" w:cs="Arial"/>
              </w:rPr>
              <w:t>https://doi.org/10.3390/biomedicines12091978</w:t>
            </w:r>
          </w:hyperlink>
        </w:p>
        <w:p w14:paraId="34CD33F4"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lastRenderedPageBreak/>
            <w:t>Sudhir, C. S., &amp; Sharath, H. V. (2023). A brief overview of recent pediatric physical therapy practices and their importance.</w:t>
          </w:r>
          <w:r w:rsidRPr="00631872">
            <w:rPr>
              <w:rFonts w:ascii="Arial" w:hAnsi="Arial" w:cs="Arial"/>
              <w:i/>
              <w:iCs/>
              <w:color w:val="000000"/>
            </w:rPr>
            <w:t xml:space="preserve"> Cureus, 15</w:t>
          </w:r>
          <w:r w:rsidRPr="00631872">
            <w:rPr>
              <w:rFonts w:ascii="Arial" w:hAnsi="Arial" w:cs="Arial"/>
              <w:color w:val="000000"/>
            </w:rPr>
            <w:t>(10).  </w:t>
          </w:r>
          <w:hyperlink r:id="rId70" w:history="1">
            <w:r w:rsidRPr="00631872">
              <w:rPr>
                <w:rStyle w:val="Hyperlink"/>
                <w:rFonts w:ascii="Arial" w:hAnsi="Arial" w:cs="Arial"/>
              </w:rPr>
              <w:t>https://doi.org/10.7759/cureus.47863</w:t>
            </w:r>
          </w:hyperlink>
        </w:p>
        <w:p w14:paraId="3F4EDD8D"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Sullivan, V., Sullivan, D. H., &amp; Weatherspoon, D. (2021). Parental and child anxiety perioperatively: relationship, repercussions, and recommendations.</w:t>
          </w:r>
          <w:r w:rsidRPr="00631872">
            <w:rPr>
              <w:rFonts w:ascii="Arial" w:hAnsi="Arial" w:cs="Arial"/>
              <w:i/>
              <w:iCs/>
              <w:color w:val="000000"/>
            </w:rPr>
            <w:t xml:space="preserve"> Journal of Perianesthesia Nursing, 36</w:t>
          </w:r>
          <w:r w:rsidRPr="00631872">
            <w:rPr>
              <w:rFonts w:ascii="Arial" w:hAnsi="Arial" w:cs="Arial"/>
              <w:color w:val="000000"/>
            </w:rPr>
            <w:t xml:space="preserve">(3), 305–309. </w:t>
          </w:r>
          <w:hyperlink r:id="rId71" w:history="1">
            <w:r w:rsidRPr="00631872">
              <w:rPr>
                <w:rStyle w:val="Hyperlink"/>
                <w:rFonts w:ascii="Arial" w:hAnsi="Arial" w:cs="Arial"/>
              </w:rPr>
              <w:t>https://doi.org/10.1016/j.jopan.2020.08.015</w:t>
            </w:r>
          </w:hyperlink>
        </w:p>
        <w:p w14:paraId="4F962FC1"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Sutapa, P., Pratama, K. W., Rosly, M. M., Ali, S. K. S., &amp; Karakauki, M. (2021). Improving motor skills in early childhood through goal-oriented play activity.</w:t>
          </w:r>
          <w:r w:rsidRPr="00631872">
            <w:rPr>
              <w:rFonts w:ascii="Arial" w:hAnsi="Arial" w:cs="Arial"/>
              <w:i/>
              <w:iCs/>
              <w:color w:val="000000"/>
            </w:rPr>
            <w:t xml:space="preserve"> Children, 8</w:t>
          </w:r>
          <w:r w:rsidRPr="00631872">
            <w:rPr>
              <w:rFonts w:ascii="Arial" w:hAnsi="Arial" w:cs="Arial"/>
              <w:color w:val="000000"/>
            </w:rPr>
            <w:t xml:space="preserve">(11), 994. </w:t>
          </w:r>
          <w:hyperlink r:id="rId72" w:history="1">
            <w:r w:rsidRPr="00631872">
              <w:rPr>
                <w:rStyle w:val="Hyperlink"/>
                <w:rFonts w:ascii="Arial" w:hAnsi="Arial" w:cs="Arial"/>
              </w:rPr>
              <w:t>https://doi.org/10.3390/children8110994</w:t>
            </w:r>
          </w:hyperlink>
        </w:p>
        <w:p w14:paraId="4FB2EE88"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Thomas, S., White, V., Ryan, N., &amp; Byrne, L. (2022). Effectiveness of play therapy in enhancing psychosocial outcomes in children with chronic illness: A systematic review.</w:t>
          </w:r>
          <w:r w:rsidRPr="00631872">
            <w:rPr>
              <w:rFonts w:ascii="Arial" w:hAnsi="Arial" w:cs="Arial"/>
              <w:i/>
              <w:iCs/>
              <w:color w:val="000000"/>
            </w:rPr>
            <w:t xml:space="preserve"> Journal of Pediatric Nursing, 63</w:t>
          </w:r>
          <w:r w:rsidRPr="00631872">
            <w:rPr>
              <w:rFonts w:ascii="Arial" w:hAnsi="Arial" w:cs="Arial"/>
              <w:color w:val="000000"/>
            </w:rPr>
            <w:t xml:space="preserve">, e72–e81. </w:t>
          </w:r>
          <w:hyperlink r:id="rId73" w:history="1">
            <w:r w:rsidRPr="00631872">
              <w:rPr>
                <w:rStyle w:val="Hyperlink"/>
                <w:rFonts w:ascii="Arial" w:hAnsi="Arial" w:cs="Arial"/>
              </w:rPr>
              <w:t>https://doi.org/10.1016/j.pedn.2021.10.009</w:t>
            </w:r>
          </w:hyperlink>
        </w:p>
        <w:p w14:paraId="219E61CB" w14:textId="063025A6" w:rsidR="008869EF" w:rsidRDefault="008869EF" w:rsidP="00631872">
          <w:pPr>
            <w:pStyle w:val="NormalWeb"/>
            <w:spacing w:line="480" w:lineRule="auto"/>
            <w:ind w:left="450" w:hanging="450"/>
            <w:rPr>
              <w:rFonts w:ascii="Arial" w:hAnsi="Arial" w:cs="Arial"/>
              <w:color w:val="000000"/>
            </w:rPr>
          </w:pPr>
          <w:r w:rsidRPr="008869EF">
            <w:rPr>
              <w:rFonts w:ascii="Arial" w:hAnsi="Arial" w:cs="Arial"/>
              <w:color w:val="000000"/>
            </w:rPr>
            <w:t>Tilbrook, A., Dwyer, T., Reid-Searl, K., &amp; Parson, J. A. (2017). A review of the literature–The use of interactive puppet simulation in nursing education and children's healthcare. </w:t>
          </w:r>
          <w:r w:rsidRPr="008869EF">
            <w:rPr>
              <w:rFonts w:ascii="Arial" w:hAnsi="Arial" w:cs="Arial"/>
              <w:i/>
              <w:iCs/>
              <w:color w:val="000000"/>
            </w:rPr>
            <w:t>Nurse education in practice</w:t>
          </w:r>
          <w:r w:rsidRPr="008869EF">
            <w:rPr>
              <w:rFonts w:ascii="Arial" w:hAnsi="Arial" w:cs="Arial"/>
              <w:color w:val="000000"/>
            </w:rPr>
            <w:t>, </w:t>
          </w:r>
          <w:r w:rsidRPr="008869EF">
            <w:rPr>
              <w:rFonts w:ascii="Arial" w:hAnsi="Arial" w:cs="Arial"/>
              <w:i/>
              <w:iCs/>
              <w:color w:val="000000"/>
            </w:rPr>
            <w:t>22</w:t>
          </w:r>
          <w:r w:rsidRPr="008869EF">
            <w:rPr>
              <w:rFonts w:ascii="Arial" w:hAnsi="Arial" w:cs="Arial"/>
              <w:color w:val="000000"/>
            </w:rPr>
            <w:t>, 73-79.</w:t>
          </w:r>
          <w:r>
            <w:rPr>
              <w:rFonts w:ascii="Arial" w:hAnsi="Arial" w:cs="Arial"/>
              <w:color w:val="000000"/>
            </w:rPr>
            <w:t xml:space="preserve"> </w:t>
          </w:r>
          <w:hyperlink r:id="rId74" w:history="1">
            <w:r w:rsidRPr="00446DCE">
              <w:rPr>
                <w:rStyle w:val="Hyperlink"/>
                <w:rFonts w:ascii="Arial" w:hAnsi="Arial" w:cs="Arial"/>
              </w:rPr>
              <w:t>https://doi.org/10.1016/j.nepr.2016.12.001</w:t>
            </w:r>
          </w:hyperlink>
        </w:p>
        <w:p w14:paraId="1E75B512" w14:textId="55A4780D"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Vanhamme, J., &amp; Chiu, C. (2019). Measuring different emotions in children with a pictorial scale: A self-reported nonverbal tool measures the emotions children experience when exposed to ads.</w:t>
          </w:r>
          <w:r w:rsidRPr="00631872">
            <w:rPr>
              <w:rFonts w:ascii="Arial" w:hAnsi="Arial" w:cs="Arial"/>
              <w:i/>
              <w:iCs/>
              <w:color w:val="000000"/>
            </w:rPr>
            <w:t xml:space="preserve"> Journal of Advertising Research, 59</w:t>
          </w:r>
          <w:r w:rsidRPr="00631872">
            <w:rPr>
              <w:rFonts w:ascii="Arial" w:hAnsi="Arial" w:cs="Arial"/>
              <w:color w:val="000000"/>
            </w:rPr>
            <w:t xml:space="preserve">(3), 370–380. </w:t>
          </w:r>
          <w:hyperlink r:id="rId75" w:history="1">
            <w:r w:rsidRPr="00631872">
              <w:rPr>
                <w:rStyle w:val="Hyperlink"/>
                <w:rFonts w:ascii="Arial" w:hAnsi="Arial" w:cs="Arial"/>
              </w:rPr>
              <w:t>https://doi.org/10.2501/JAR-2018-032</w:t>
            </w:r>
          </w:hyperlink>
        </w:p>
        <w:p w14:paraId="24B028F7"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 xml:space="preserve">Vidal-Hall, C., Flewitt, R., &amp; Wyse, D. (2020). Early childhood practitioner beliefs about digital media: integrating technology into a child-centred classroom </w:t>
          </w:r>
          <w:r w:rsidRPr="00631872">
            <w:rPr>
              <w:rFonts w:ascii="Arial" w:hAnsi="Arial" w:cs="Arial"/>
              <w:color w:val="000000"/>
            </w:rPr>
            <w:lastRenderedPageBreak/>
            <w:t>environment.</w:t>
          </w:r>
          <w:r w:rsidRPr="00631872">
            <w:rPr>
              <w:rFonts w:ascii="Arial" w:hAnsi="Arial" w:cs="Arial"/>
              <w:i/>
              <w:iCs/>
              <w:color w:val="000000"/>
            </w:rPr>
            <w:t xml:space="preserve"> European Early Childhood Education Research Journal, 28</w:t>
          </w:r>
          <w:r w:rsidRPr="00631872">
            <w:rPr>
              <w:rFonts w:ascii="Arial" w:hAnsi="Arial" w:cs="Arial"/>
              <w:color w:val="000000"/>
            </w:rPr>
            <w:t xml:space="preserve">(2), 167–181. </w:t>
          </w:r>
        </w:p>
        <w:p w14:paraId="152052C4" w14:textId="77777777" w:rsidR="00A04FA0" w:rsidRPr="00631872" w:rsidRDefault="00A04FA0" w:rsidP="00631872">
          <w:pPr>
            <w:pStyle w:val="NormalWeb"/>
            <w:spacing w:line="480" w:lineRule="auto"/>
            <w:ind w:left="450" w:hanging="450"/>
            <w:rPr>
              <w:rFonts w:ascii="Arial" w:hAnsi="Arial" w:cs="Arial"/>
              <w:i/>
              <w:iCs/>
              <w:color w:val="000000"/>
            </w:rPr>
          </w:pPr>
          <w:r w:rsidRPr="00631872">
            <w:rPr>
              <w:rFonts w:ascii="Arial" w:hAnsi="Arial" w:cs="Arial"/>
              <w:color w:val="000000"/>
            </w:rPr>
            <w:t>Williams, N. A., Brik, A. B., Petkus, J. M., &amp; Clark, H. (2021a). Importance of play for young children facing illness and hospitalization: rationale, opportunities, and a case study illustration.</w:t>
          </w:r>
          <w:r w:rsidRPr="00631872">
            <w:rPr>
              <w:rFonts w:ascii="Arial" w:hAnsi="Arial" w:cs="Arial"/>
              <w:i/>
              <w:iCs/>
              <w:color w:val="000000"/>
            </w:rPr>
            <w:t xml:space="preserve"> Early Child Development and Care. </w:t>
          </w:r>
          <w:hyperlink r:id="rId76" w:history="1">
            <w:r w:rsidRPr="00631872">
              <w:rPr>
                <w:rStyle w:val="Hyperlink"/>
                <w:rFonts w:ascii="Arial" w:hAnsi="Arial" w:cs="Arial"/>
              </w:rPr>
              <w:t>https://doi.org/10.1080/03004430.2019.1601088</w:t>
            </w:r>
          </w:hyperlink>
        </w:p>
        <w:p w14:paraId="1413E42D" w14:textId="77777777" w:rsidR="00A04FA0" w:rsidRPr="00631872" w:rsidRDefault="00A04FA0" w:rsidP="00631872">
          <w:pPr>
            <w:pStyle w:val="NormalWeb"/>
            <w:spacing w:line="480" w:lineRule="auto"/>
            <w:ind w:left="450" w:hanging="450"/>
            <w:rPr>
              <w:rFonts w:ascii="Arial" w:hAnsi="Arial" w:cs="Arial"/>
              <w:i/>
              <w:iCs/>
              <w:color w:val="000000"/>
            </w:rPr>
          </w:pPr>
          <w:r w:rsidRPr="00631872">
            <w:rPr>
              <w:rFonts w:ascii="Arial" w:hAnsi="Arial" w:cs="Arial"/>
              <w:color w:val="000000"/>
            </w:rPr>
            <w:t>Williams, N. A., Brik, A. B., Petkus, J. M., &amp; Clark, H. (2021b). Importance of play for young children facing illness and hospitalisation: rationale, opportunities, and a case study illustration.</w:t>
          </w:r>
          <w:r w:rsidRPr="00631872">
            <w:rPr>
              <w:rFonts w:ascii="Arial" w:hAnsi="Arial" w:cs="Arial"/>
              <w:i/>
              <w:iCs/>
              <w:color w:val="000000"/>
            </w:rPr>
            <w:t xml:space="preserve"> Early Child Development and Care. </w:t>
          </w:r>
          <w:hyperlink r:id="rId77" w:history="1">
            <w:r w:rsidRPr="00631872">
              <w:rPr>
                <w:rStyle w:val="Hyperlink"/>
                <w:rFonts w:ascii="Arial" w:hAnsi="Arial" w:cs="Arial"/>
                <w:i/>
                <w:iCs/>
              </w:rPr>
              <w:t>https://doi.org/10.1080/03004430.2019.1601088</w:t>
            </w:r>
          </w:hyperlink>
        </w:p>
        <w:p w14:paraId="63C4CA19" w14:textId="2FD0B4A7" w:rsidR="009C1A64" w:rsidRPr="00631872" w:rsidRDefault="009C1A64" w:rsidP="00631872">
          <w:pPr>
            <w:pStyle w:val="NormalWeb"/>
            <w:spacing w:line="480" w:lineRule="auto"/>
            <w:ind w:left="450" w:hanging="450"/>
            <w:rPr>
              <w:rFonts w:ascii="Arial" w:hAnsi="Arial" w:cs="Arial"/>
              <w:color w:val="000000"/>
            </w:rPr>
          </w:pPr>
          <w:r w:rsidRPr="00631872">
            <w:rPr>
              <w:rFonts w:ascii="Arial" w:hAnsi="Arial" w:cs="Arial"/>
              <w:color w:val="000000"/>
            </w:rPr>
            <w:t xml:space="preserve">World Health Organization &amp; United Nations Children's Fund (UNICEF). (2024). </w:t>
          </w:r>
          <w:r w:rsidRPr="00631872">
            <w:rPr>
              <w:rFonts w:ascii="Arial" w:hAnsi="Arial" w:cs="Arial"/>
              <w:i/>
              <w:iCs/>
              <w:color w:val="000000"/>
            </w:rPr>
            <w:t>Mental health of children and young people: Service guidance</w:t>
          </w:r>
          <w:r w:rsidRPr="00631872">
            <w:rPr>
              <w:rFonts w:ascii="Arial" w:hAnsi="Arial" w:cs="Arial"/>
              <w:color w:val="000000"/>
            </w:rPr>
            <w:t xml:space="preserve">. World Health Organization and the United Nations Children's Fund (UNICEF). </w:t>
          </w:r>
          <w:hyperlink r:id="rId78" w:tgtFrame="_new" w:history="1">
            <w:r w:rsidRPr="00631872">
              <w:rPr>
                <w:rStyle w:val="Hyperlink"/>
                <w:rFonts w:ascii="Arial" w:hAnsi="Arial" w:cs="Arial"/>
              </w:rPr>
              <w:t>https://iris.who.int/bitstream/handle/10665/379114/9789240100374-eng.pdf</w:t>
            </w:r>
          </w:hyperlink>
        </w:p>
        <w:p w14:paraId="5A2543F3" w14:textId="41ACB1D1" w:rsidR="00A04FA0" w:rsidRPr="00631872" w:rsidRDefault="00A04FA0" w:rsidP="00631872">
          <w:pPr>
            <w:pStyle w:val="NormalWeb"/>
            <w:spacing w:line="480" w:lineRule="auto"/>
            <w:ind w:left="450" w:hanging="450"/>
            <w:rPr>
              <w:rFonts w:ascii="Arial" w:hAnsi="Arial" w:cs="Arial"/>
              <w:i/>
              <w:iCs/>
              <w:color w:val="000000"/>
            </w:rPr>
          </w:pPr>
          <w:r w:rsidRPr="00631872">
            <w:rPr>
              <w:rFonts w:ascii="Arial" w:hAnsi="Arial" w:cs="Arial"/>
              <w:color w:val="000000"/>
            </w:rPr>
            <w:t>Wright, B., Kingsley, E., Cooper, C., Biggs, K., Bursnall, M., Wang, H., Chater, T., Coates, E., Teare, M. D., &amp; McKendrick, K. (2023). Play brick therapy to aid the social skills of children and young people with autism spectrum disorder: the I-SOCIALISE cluster RCT.</w:t>
          </w:r>
          <w:r w:rsidRPr="00631872">
            <w:rPr>
              <w:rFonts w:ascii="Arial" w:hAnsi="Arial" w:cs="Arial"/>
              <w:i/>
              <w:iCs/>
              <w:color w:val="000000"/>
            </w:rPr>
            <w:t xml:space="preserve"> Public Health Research</w:t>
          </w:r>
          <w:r w:rsidR="00F5365D" w:rsidRPr="00631872">
            <w:rPr>
              <w:rFonts w:ascii="Arial" w:hAnsi="Arial" w:cs="Arial"/>
              <w:i/>
              <w:iCs/>
              <w:color w:val="000000"/>
            </w:rPr>
            <w:t>.</w:t>
          </w:r>
          <w:r w:rsidR="00D47469" w:rsidRPr="00631872">
            <w:rPr>
              <w:rFonts w:ascii="Arial" w:hAnsi="Arial" w:cs="Arial"/>
              <w:i/>
              <w:iCs/>
              <w:color w:val="000000"/>
            </w:rPr>
            <w:t xml:space="preserve"> </w:t>
          </w:r>
          <w:hyperlink r:id="rId79" w:history="1">
            <w:r w:rsidR="00D47469" w:rsidRPr="00631872">
              <w:rPr>
                <w:rStyle w:val="Hyperlink"/>
                <w:rFonts w:ascii="Arial" w:hAnsi="Arial" w:cs="Arial"/>
              </w:rPr>
              <w:t>https://doi.org/10.3310/VGTR7431</w:t>
            </w:r>
          </w:hyperlink>
        </w:p>
        <w:p w14:paraId="62ACA48E" w14:textId="77777777" w:rsidR="00A04FA0" w:rsidRPr="00631872" w:rsidRDefault="00A04FA0" w:rsidP="00631872">
          <w:pPr>
            <w:pStyle w:val="NormalWeb"/>
            <w:spacing w:line="480" w:lineRule="auto"/>
            <w:ind w:left="450" w:hanging="450"/>
            <w:rPr>
              <w:rFonts w:ascii="Arial" w:hAnsi="Arial" w:cs="Arial"/>
              <w:color w:val="000000"/>
            </w:rPr>
          </w:pPr>
          <w:r w:rsidRPr="00631872">
            <w:rPr>
              <w:rFonts w:ascii="Arial" w:hAnsi="Arial" w:cs="Arial"/>
              <w:color w:val="000000"/>
            </w:rPr>
            <w:t>Yogman, M., Garner, A., Hutchinson, J., Hirsh-Pasek, K., Golinkoff, R. M., Baum, R., Gambon, T., Lavin, A., Mattson, G., &amp; Wissow, L. (2018). The power of play: A paediatric role in enhancing development in young children.</w:t>
          </w:r>
          <w:r w:rsidRPr="00631872">
            <w:rPr>
              <w:rFonts w:ascii="Arial" w:hAnsi="Arial" w:cs="Arial"/>
              <w:i/>
              <w:iCs/>
              <w:color w:val="000000"/>
            </w:rPr>
            <w:t xml:space="preserve"> Pediatrics, 142</w:t>
          </w:r>
          <w:r w:rsidRPr="00631872">
            <w:rPr>
              <w:rFonts w:ascii="Arial" w:hAnsi="Arial" w:cs="Arial"/>
              <w:color w:val="000000"/>
            </w:rPr>
            <w:t xml:space="preserve">(3). </w:t>
          </w:r>
          <w:hyperlink r:id="rId80" w:history="1">
            <w:r w:rsidRPr="00631872">
              <w:rPr>
                <w:rStyle w:val="Hyperlink"/>
                <w:rFonts w:ascii="Arial" w:hAnsi="Arial" w:cs="Arial"/>
              </w:rPr>
              <w:t>https://doi.org/10.1542/peds.2018-2058</w:t>
            </w:r>
          </w:hyperlink>
        </w:p>
        <w:p w14:paraId="1431CF47" w14:textId="77777777" w:rsidR="00A04FA0" w:rsidRPr="00631872" w:rsidRDefault="00A04FA0" w:rsidP="00631872">
          <w:pPr>
            <w:pStyle w:val="NormalWeb"/>
            <w:spacing w:line="480" w:lineRule="auto"/>
            <w:ind w:left="450" w:hanging="450"/>
            <w:rPr>
              <w:rFonts w:ascii="Arial" w:hAnsi="Arial" w:cs="Arial"/>
            </w:rPr>
          </w:pPr>
          <w:r w:rsidRPr="00631872">
            <w:rPr>
              <w:rFonts w:ascii="Arial" w:hAnsi="Arial" w:cs="Arial"/>
              <w:color w:val="000000"/>
            </w:rPr>
            <w:lastRenderedPageBreak/>
            <w:t>Zarra-Nezhad, M., Pakdaman, F., &amp; Moazami-Goodarzi, A. (2023). The effectiveness of child-centred group play therapy and narrative therapy on preschoolers’ separation anxiety disorder and social-emotional behaviours.</w:t>
          </w:r>
          <w:r w:rsidRPr="00631872">
            <w:rPr>
              <w:rFonts w:ascii="Arial" w:hAnsi="Arial" w:cs="Arial"/>
              <w:i/>
              <w:iCs/>
              <w:color w:val="000000"/>
            </w:rPr>
            <w:t xml:space="preserve"> Early Child Development and Care, 193</w:t>
          </w:r>
          <w:r w:rsidRPr="00631872">
            <w:rPr>
              <w:rFonts w:ascii="Arial" w:hAnsi="Arial" w:cs="Arial"/>
              <w:color w:val="000000"/>
            </w:rPr>
            <w:t xml:space="preserve">(6), 841–853. </w:t>
          </w:r>
          <w:hyperlink r:id="rId81" w:history="1">
            <w:r w:rsidRPr="00631872">
              <w:rPr>
                <w:rStyle w:val="Hyperlink"/>
                <w:rFonts w:ascii="Arial" w:hAnsi="Arial" w:cs="Arial"/>
              </w:rPr>
              <w:t>https://doi.org/10.1080/03004430.2023.2167987</w:t>
            </w:r>
          </w:hyperlink>
        </w:p>
      </w:sdtContent>
    </w:sdt>
    <w:p w14:paraId="55E99BA7" w14:textId="77777777" w:rsidR="00A04FA0" w:rsidRDefault="00A04FA0" w:rsidP="00A04FA0"/>
    <w:p w14:paraId="215E59EF" w14:textId="77777777" w:rsidR="00A04FA0" w:rsidRDefault="00A04FA0"/>
    <w:sectPr w:rsidR="00A04FA0">
      <w:headerReference w:type="default" r:id="rId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F4B9B" w14:textId="77777777" w:rsidR="00614F22" w:rsidRDefault="00614F22" w:rsidP="00A04FA0">
      <w:pPr>
        <w:spacing w:after="0" w:line="240" w:lineRule="auto"/>
      </w:pPr>
      <w:r>
        <w:separator/>
      </w:r>
    </w:p>
  </w:endnote>
  <w:endnote w:type="continuationSeparator" w:id="0">
    <w:p w14:paraId="6A439F18" w14:textId="77777777" w:rsidR="00614F22" w:rsidRDefault="00614F22" w:rsidP="00A04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E87BD" w14:textId="77777777" w:rsidR="00614F22" w:rsidRDefault="00614F22" w:rsidP="00A04FA0">
      <w:pPr>
        <w:spacing w:after="0" w:line="240" w:lineRule="auto"/>
      </w:pPr>
      <w:r>
        <w:separator/>
      </w:r>
    </w:p>
  </w:footnote>
  <w:footnote w:type="continuationSeparator" w:id="0">
    <w:p w14:paraId="3FD5D19E" w14:textId="77777777" w:rsidR="00614F22" w:rsidRDefault="00614F22" w:rsidP="00A04F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395756"/>
      <w:docPartObj>
        <w:docPartGallery w:val="Page Numbers (Top of Page)"/>
        <w:docPartUnique/>
      </w:docPartObj>
    </w:sdtPr>
    <w:sdtEndPr>
      <w:rPr>
        <w:noProof/>
      </w:rPr>
    </w:sdtEndPr>
    <w:sdtContent>
      <w:p w14:paraId="51CAFCD5" w14:textId="39477467" w:rsidR="00A04FA0" w:rsidRDefault="00A04FA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8D8E26" w14:textId="77777777" w:rsidR="00A04FA0" w:rsidRDefault="00A04F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FA0"/>
    <w:rsid w:val="000B5353"/>
    <w:rsid w:val="000D6F9D"/>
    <w:rsid w:val="001035E7"/>
    <w:rsid w:val="00136E0F"/>
    <w:rsid w:val="002211BB"/>
    <w:rsid w:val="0023421D"/>
    <w:rsid w:val="00250DC0"/>
    <w:rsid w:val="00275EDD"/>
    <w:rsid w:val="002909A3"/>
    <w:rsid w:val="003B00AF"/>
    <w:rsid w:val="003E37F6"/>
    <w:rsid w:val="00426178"/>
    <w:rsid w:val="004A76C1"/>
    <w:rsid w:val="004C0216"/>
    <w:rsid w:val="005154E8"/>
    <w:rsid w:val="00521B2A"/>
    <w:rsid w:val="0052774F"/>
    <w:rsid w:val="005342B8"/>
    <w:rsid w:val="005456D7"/>
    <w:rsid w:val="00614F22"/>
    <w:rsid w:val="00631872"/>
    <w:rsid w:val="006671CD"/>
    <w:rsid w:val="00694E74"/>
    <w:rsid w:val="006C69CA"/>
    <w:rsid w:val="00701768"/>
    <w:rsid w:val="007368A6"/>
    <w:rsid w:val="00806B96"/>
    <w:rsid w:val="008869EF"/>
    <w:rsid w:val="00942E1A"/>
    <w:rsid w:val="00953F15"/>
    <w:rsid w:val="009922F8"/>
    <w:rsid w:val="009C1A64"/>
    <w:rsid w:val="00A04FA0"/>
    <w:rsid w:val="00A40296"/>
    <w:rsid w:val="00A45210"/>
    <w:rsid w:val="00A53E22"/>
    <w:rsid w:val="00A74C30"/>
    <w:rsid w:val="00AB3004"/>
    <w:rsid w:val="00B37846"/>
    <w:rsid w:val="00B7658C"/>
    <w:rsid w:val="00B8363A"/>
    <w:rsid w:val="00B90EA6"/>
    <w:rsid w:val="00C82D49"/>
    <w:rsid w:val="00CE3479"/>
    <w:rsid w:val="00D221AC"/>
    <w:rsid w:val="00D47469"/>
    <w:rsid w:val="00DA5F01"/>
    <w:rsid w:val="00DC31AC"/>
    <w:rsid w:val="00DC5F50"/>
    <w:rsid w:val="00F5365D"/>
    <w:rsid w:val="00FD7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0BDFC"/>
  <w15:chartTrackingRefBased/>
  <w15:docId w15:val="{F2177E09-1E64-4841-981F-46E0C5EF9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4F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4F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4F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4F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4F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4F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4F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4F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4F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4F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4F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4F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4F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4F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4F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4F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4F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4FA0"/>
    <w:rPr>
      <w:rFonts w:eastAsiaTheme="majorEastAsia" w:cstheme="majorBidi"/>
      <w:color w:val="272727" w:themeColor="text1" w:themeTint="D8"/>
    </w:rPr>
  </w:style>
  <w:style w:type="paragraph" w:styleId="Title">
    <w:name w:val="Title"/>
    <w:basedOn w:val="Normal"/>
    <w:next w:val="Normal"/>
    <w:link w:val="TitleChar"/>
    <w:uiPriority w:val="10"/>
    <w:qFormat/>
    <w:rsid w:val="00A04F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4F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4F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4F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4FA0"/>
    <w:pPr>
      <w:spacing w:before="160"/>
      <w:jc w:val="center"/>
    </w:pPr>
    <w:rPr>
      <w:i/>
      <w:iCs/>
      <w:color w:val="404040" w:themeColor="text1" w:themeTint="BF"/>
    </w:rPr>
  </w:style>
  <w:style w:type="character" w:customStyle="1" w:styleId="QuoteChar">
    <w:name w:val="Quote Char"/>
    <w:basedOn w:val="DefaultParagraphFont"/>
    <w:link w:val="Quote"/>
    <w:uiPriority w:val="29"/>
    <w:rsid w:val="00A04FA0"/>
    <w:rPr>
      <w:i/>
      <w:iCs/>
      <w:color w:val="404040" w:themeColor="text1" w:themeTint="BF"/>
    </w:rPr>
  </w:style>
  <w:style w:type="paragraph" w:styleId="ListParagraph">
    <w:name w:val="List Paragraph"/>
    <w:basedOn w:val="Normal"/>
    <w:uiPriority w:val="34"/>
    <w:qFormat/>
    <w:rsid w:val="00A04FA0"/>
    <w:pPr>
      <w:ind w:left="720"/>
      <w:contextualSpacing/>
    </w:pPr>
  </w:style>
  <w:style w:type="character" w:styleId="IntenseEmphasis">
    <w:name w:val="Intense Emphasis"/>
    <w:basedOn w:val="DefaultParagraphFont"/>
    <w:uiPriority w:val="21"/>
    <w:qFormat/>
    <w:rsid w:val="00A04FA0"/>
    <w:rPr>
      <w:i/>
      <w:iCs/>
      <w:color w:val="0F4761" w:themeColor="accent1" w:themeShade="BF"/>
    </w:rPr>
  </w:style>
  <w:style w:type="paragraph" w:styleId="IntenseQuote">
    <w:name w:val="Intense Quote"/>
    <w:basedOn w:val="Normal"/>
    <w:next w:val="Normal"/>
    <w:link w:val="IntenseQuoteChar"/>
    <w:uiPriority w:val="30"/>
    <w:qFormat/>
    <w:rsid w:val="00A04F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4FA0"/>
    <w:rPr>
      <w:i/>
      <w:iCs/>
      <w:color w:val="0F4761" w:themeColor="accent1" w:themeShade="BF"/>
    </w:rPr>
  </w:style>
  <w:style w:type="character" w:styleId="IntenseReference">
    <w:name w:val="Intense Reference"/>
    <w:basedOn w:val="DefaultParagraphFont"/>
    <w:uiPriority w:val="32"/>
    <w:qFormat/>
    <w:rsid w:val="00A04FA0"/>
    <w:rPr>
      <w:b/>
      <w:bCs/>
      <w:smallCaps/>
      <w:color w:val="0F4761" w:themeColor="accent1" w:themeShade="BF"/>
      <w:spacing w:val="5"/>
    </w:rPr>
  </w:style>
  <w:style w:type="paragraph" w:styleId="NormalWeb">
    <w:name w:val="Normal (Web)"/>
    <w:basedOn w:val="Normal"/>
    <w:uiPriority w:val="99"/>
    <w:unhideWhenUsed/>
    <w:rsid w:val="00A04FA0"/>
    <w:rPr>
      <w:rFonts w:ascii="Times New Roman" w:hAnsi="Times New Roman" w:cs="Times New Roman"/>
    </w:rPr>
  </w:style>
  <w:style w:type="character" w:styleId="Hyperlink">
    <w:name w:val="Hyperlink"/>
    <w:basedOn w:val="DefaultParagraphFont"/>
    <w:uiPriority w:val="99"/>
    <w:unhideWhenUsed/>
    <w:rsid w:val="00A04FA0"/>
    <w:rPr>
      <w:color w:val="467886" w:themeColor="hyperlink"/>
      <w:u w:val="single"/>
    </w:rPr>
  </w:style>
  <w:style w:type="paragraph" w:customStyle="1" w:styleId="paragraph">
    <w:name w:val="paragraph"/>
    <w:basedOn w:val="Normal"/>
    <w:rsid w:val="00A04FA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A04FA0"/>
  </w:style>
  <w:style w:type="character" w:customStyle="1" w:styleId="eop">
    <w:name w:val="eop"/>
    <w:basedOn w:val="DefaultParagraphFont"/>
    <w:rsid w:val="00A04FA0"/>
  </w:style>
  <w:style w:type="character" w:styleId="UnresolvedMention">
    <w:name w:val="Unresolved Mention"/>
    <w:basedOn w:val="DefaultParagraphFont"/>
    <w:uiPriority w:val="99"/>
    <w:semiHidden/>
    <w:unhideWhenUsed/>
    <w:rsid w:val="00A04FA0"/>
    <w:rPr>
      <w:color w:val="605E5C"/>
      <w:shd w:val="clear" w:color="auto" w:fill="E1DFDD"/>
    </w:rPr>
  </w:style>
  <w:style w:type="paragraph" w:styleId="Header">
    <w:name w:val="header"/>
    <w:basedOn w:val="Normal"/>
    <w:link w:val="HeaderChar"/>
    <w:uiPriority w:val="99"/>
    <w:unhideWhenUsed/>
    <w:rsid w:val="00A04F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FA0"/>
  </w:style>
  <w:style w:type="paragraph" w:styleId="Footer">
    <w:name w:val="footer"/>
    <w:basedOn w:val="Normal"/>
    <w:link w:val="FooterChar"/>
    <w:uiPriority w:val="99"/>
    <w:unhideWhenUsed/>
    <w:rsid w:val="00A04F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FA0"/>
  </w:style>
  <w:style w:type="character" w:styleId="PlaceholderText">
    <w:name w:val="Placeholder Text"/>
    <w:basedOn w:val="DefaultParagraphFont"/>
    <w:uiPriority w:val="99"/>
    <w:semiHidden/>
    <w:rsid w:val="00A04FA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6120">
      <w:bodyDiv w:val="1"/>
      <w:marLeft w:val="0"/>
      <w:marRight w:val="0"/>
      <w:marTop w:val="0"/>
      <w:marBottom w:val="0"/>
      <w:divBdr>
        <w:top w:val="none" w:sz="0" w:space="0" w:color="auto"/>
        <w:left w:val="none" w:sz="0" w:space="0" w:color="auto"/>
        <w:bottom w:val="none" w:sz="0" w:space="0" w:color="auto"/>
        <w:right w:val="none" w:sz="0" w:space="0" w:color="auto"/>
      </w:divBdr>
    </w:div>
    <w:div w:id="112483191">
      <w:bodyDiv w:val="1"/>
      <w:marLeft w:val="0"/>
      <w:marRight w:val="0"/>
      <w:marTop w:val="0"/>
      <w:marBottom w:val="0"/>
      <w:divBdr>
        <w:top w:val="none" w:sz="0" w:space="0" w:color="auto"/>
        <w:left w:val="none" w:sz="0" w:space="0" w:color="auto"/>
        <w:bottom w:val="none" w:sz="0" w:space="0" w:color="auto"/>
        <w:right w:val="none" w:sz="0" w:space="0" w:color="auto"/>
      </w:divBdr>
    </w:div>
    <w:div w:id="113721421">
      <w:bodyDiv w:val="1"/>
      <w:marLeft w:val="0"/>
      <w:marRight w:val="0"/>
      <w:marTop w:val="0"/>
      <w:marBottom w:val="0"/>
      <w:divBdr>
        <w:top w:val="none" w:sz="0" w:space="0" w:color="auto"/>
        <w:left w:val="none" w:sz="0" w:space="0" w:color="auto"/>
        <w:bottom w:val="none" w:sz="0" w:space="0" w:color="auto"/>
        <w:right w:val="none" w:sz="0" w:space="0" w:color="auto"/>
      </w:divBdr>
    </w:div>
    <w:div w:id="114564981">
      <w:bodyDiv w:val="1"/>
      <w:marLeft w:val="0"/>
      <w:marRight w:val="0"/>
      <w:marTop w:val="0"/>
      <w:marBottom w:val="0"/>
      <w:divBdr>
        <w:top w:val="none" w:sz="0" w:space="0" w:color="auto"/>
        <w:left w:val="none" w:sz="0" w:space="0" w:color="auto"/>
        <w:bottom w:val="none" w:sz="0" w:space="0" w:color="auto"/>
        <w:right w:val="none" w:sz="0" w:space="0" w:color="auto"/>
      </w:divBdr>
      <w:divsChild>
        <w:div w:id="1257514825">
          <w:marLeft w:val="0"/>
          <w:marRight w:val="0"/>
          <w:marTop w:val="0"/>
          <w:marBottom w:val="0"/>
          <w:divBdr>
            <w:top w:val="none" w:sz="0" w:space="0" w:color="auto"/>
            <w:left w:val="none" w:sz="0" w:space="0" w:color="auto"/>
            <w:bottom w:val="none" w:sz="0" w:space="0" w:color="auto"/>
            <w:right w:val="none" w:sz="0" w:space="0" w:color="auto"/>
          </w:divBdr>
        </w:div>
        <w:div w:id="769353846">
          <w:marLeft w:val="0"/>
          <w:marRight w:val="0"/>
          <w:marTop w:val="0"/>
          <w:marBottom w:val="0"/>
          <w:divBdr>
            <w:top w:val="none" w:sz="0" w:space="0" w:color="auto"/>
            <w:left w:val="none" w:sz="0" w:space="0" w:color="auto"/>
            <w:bottom w:val="none" w:sz="0" w:space="0" w:color="auto"/>
            <w:right w:val="none" w:sz="0" w:space="0" w:color="auto"/>
          </w:divBdr>
        </w:div>
        <w:div w:id="616181183">
          <w:marLeft w:val="0"/>
          <w:marRight w:val="0"/>
          <w:marTop w:val="0"/>
          <w:marBottom w:val="0"/>
          <w:divBdr>
            <w:top w:val="none" w:sz="0" w:space="0" w:color="auto"/>
            <w:left w:val="none" w:sz="0" w:space="0" w:color="auto"/>
            <w:bottom w:val="none" w:sz="0" w:space="0" w:color="auto"/>
            <w:right w:val="none" w:sz="0" w:space="0" w:color="auto"/>
          </w:divBdr>
        </w:div>
        <w:div w:id="355085047">
          <w:marLeft w:val="0"/>
          <w:marRight w:val="0"/>
          <w:marTop w:val="0"/>
          <w:marBottom w:val="0"/>
          <w:divBdr>
            <w:top w:val="none" w:sz="0" w:space="0" w:color="auto"/>
            <w:left w:val="none" w:sz="0" w:space="0" w:color="auto"/>
            <w:bottom w:val="none" w:sz="0" w:space="0" w:color="auto"/>
            <w:right w:val="none" w:sz="0" w:space="0" w:color="auto"/>
          </w:divBdr>
        </w:div>
        <w:div w:id="1217468486">
          <w:marLeft w:val="0"/>
          <w:marRight w:val="0"/>
          <w:marTop w:val="0"/>
          <w:marBottom w:val="0"/>
          <w:divBdr>
            <w:top w:val="none" w:sz="0" w:space="0" w:color="auto"/>
            <w:left w:val="none" w:sz="0" w:space="0" w:color="auto"/>
            <w:bottom w:val="none" w:sz="0" w:space="0" w:color="auto"/>
            <w:right w:val="none" w:sz="0" w:space="0" w:color="auto"/>
          </w:divBdr>
        </w:div>
        <w:div w:id="1262369779">
          <w:marLeft w:val="0"/>
          <w:marRight w:val="0"/>
          <w:marTop w:val="0"/>
          <w:marBottom w:val="0"/>
          <w:divBdr>
            <w:top w:val="none" w:sz="0" w:space="0" w:color="auto"/>
            <w:left w:val="none" w:sz="0" w:space="0" w:color="auto"/>
            <w:bottom w:val="none" w:sz="0" w:space="0" w:color="auto"/>
            <w:right w:val="none" w:sz="0" w:space="0" w:color="auto"/>
          </w:divBdr>
        </w:div>
        <w:div w:id="1868526006">
          <w:marLeft w:val="0"/>
          <w:marRight w:val="0"/>
          <w:marTop w:val="0"/>
          <w:marBottom w:val="0"/>
          <w:divBdr>
            <w:top w:val="none" w:sz="0" w:space="0" w:color="auto"/>
            <w:left w:val="none" w:sz="0" w:space="0" w:color="auto"/>
            <w:bottom w:val="none" w:sz="0" w:space="0" w:color="auto"/>
            <w:right w:val="none" w:sz="0" w:space="0" w:color="auto"/>
          </w:divBdr>
        </w:div>
        <w:div w:id="1976906290">
          <w:marLeft w:val="0"/>
          <w:marRight w:val="0"/>
          <w:marTop w:val="0"/>
          <w:marBottom w:val="0"/>
          <w:divBdr>
            <w:top w:val="none" w:sz="0" w:space="0" w:color="auto"/>
            <w:left w:val="none" w:sz="0" w:space="0" w:color="auto"/>
            <w:bottom w:val="none" w:sz="0" w:space="0" w:color="auto"/>
            <w:right w:val="none" w:sz="0" w:space="0" w:color="auto"/>
          </w:divBdr>
        </w:div>
        <w:div w:id="1311866731">
          <w:marLeft w:val="0"/>
          <w:marRight w:val="0"/>
          <w:marTop w:val="0"/>
          <w:marBottom w:val="0"/>
          <w:divBdr>
            <w:top w:val="none" w:sz="0" w:space="0" w:color="auto"/>
            <w:left w:val="none" w:sz="0" w:space="0" w:color="auto"/>
            <w:bottom w:val="none" w:sz="0" w:space="0" w:color="auto"/>
            <w:right w:val="none" w:sz="0" w:space="0" w:color="auto"/>
          </w:divBdr>
        </w:div>
        <w:div w:id="1261327989">
          <w:marLeft w:val="0"/>
          <w:marRight w:val="0"/>
          <w:marTop w:val="0"/>
          <w:marBottom w:val="0"/>
          <w:divBdr>
            <w:top w:val="none" w:sz="0" w:space="0" w:color="auto"/>
            <w:left w:val="none" w:sz="0" w:space="0" w:color="auto"/>
            <w:bottom w:val="none" w:sz="0" w:space="0" w:color="auto"/>
            <w:right w:val="none" w:sz="0" w:space="0" w:color="auto"/>
          </w:divBdr>
        </w:div>
        <w:div w:id="1612318826">
          <w:marLeft w:val="0"/>
          <w:marRight w:val="0"/>
          <w:marTop w:val="0"/>
          <w:marBottom w:val="0"/>
          <w:divBdr>
            <w:top w:val="none" w:sz="0" w:space="0" w:color="auto"/>
            <w:left w:val="none" w:sz="0" w:space="0" w:color="auto"/>
            <w:bottom w:val="none" w:sz="0" w:space="0" w:color="auto"/>
            <w:right w:val="none" w:sz="0" w:space="0" w:color="auto"/>
          </w:divBdr>
        </w:div>
        <w:div w:id="1550799538">
          <w:marLeft w:val="0"/>
          <w:marRight w:val="0"/>
          <w:marTop w:val="0"/>
          <w:marBottom w:val="0"/>
          <w:divBdr>
            <w:top w:val="none" w:sz="0" w:space="0" w:color="auto"/>
            <w:left w:val="none" w:sz="0" w:space="0" w:color="auto"/>
            <w:bottom w:val="none" w:sz="0" w:space="0" w:color="auto"/>
            <w:right w:val="none" w:sz="0" w:space="0" w:color="auto"/>
          </w:divBdr>
        </w:div>
        <w:div w:id="492792457">
          <w:marLeft w:val="0"/>
          <w:marRight w:val="0"/>
          <w:marTop w:val="0"/>
          <w:marBottom w:val="0"/>
          <w:divBdr>
            <w:top w:val="none" w:sz="0" w:space="0" w:color="auto"/>
            <w:left w:val="none" w:sz="0" w:space="0" w:color="auto"/>
            <w:bottom w:val="none" w:sz="0" w:space="0" w:color="auto"/>
            <w:right w:val="none" w:sz="0" w:space="0" w:color="auto"/>
          </w:divBdr>
        </w:div>
        <w:div w:id="726605406">
          <w:marLeft w:val="0"/>
          <w:marRight w:val="0"/>
          <w:marTop w:val="0"/>
          <w:marBottom w:val="0"/>
          <w:divBdr>
            <w:top w:val="none" w:sz="0" w:space="0" w:color="auto"/>
            <w:left w:val="none" w:sz="0" w:space="0" w:color="auto"/>
            <w:bottom w:val="none" w:sz="0" w:space="0" w:color="auto"/>
            <w:right w:val="none" w:sz="0" w:space="0" w:color="auto"/>
          </w:divBdr>
        </w:div>
        <w:div w:id="2052070815">
          <w:marLeft w:val="0"/>
          <w:marRight w:val="0"/>
          <w:marTop w:val="0"/>
          <w:marBottom w:val="0"/>
          <w:divBdr>
            <w:top w:val="none" w:sz="0" w:space="0" w:color="auto"/>
            <w:left w:val="none" w:sz="0" w:space="0" w:color="auto"/>
            <w:bottom w:val="none" w:sz="0" w:space="0" w:color="auto"/>
            <w:right w:val="none" w:sz="0" w:space="0" w:color="auto"/>
          </w:divBdr>
        </w:div>
        <w:div w:id="1949434451">
          <w:marLeft w:val="0"/>
          <w:marRight w:val="0"/>
          <w:marTop w:val="0"/>
          <w:marBottom w:val="0"/>
          <w:divBdr>
            <w:top w:val="none" w:sz="0" w:space="0" w:color="auto"/>
            <w:left w:val="none" w:sz="0" w:space="0" w:color="auto"/>
            <w:bottom w:val="none" w:sz="0" w:space="0" w:color="auto"/>
            <w:right w:val="none" w:sz="0" w:space="0" w:color="auto"/>
          </w:divBdr>
        </w:div>
        <w:div w:id="694618511">
          <w:marLeft w:val="0"/>
          <w:marRight w:val="0"/>
          <w:marTop w:val="0"/>
          <w:marBottom w:val="0"/>
          <w:divBdr>
            <w:top w:val="none" w:sz="0" w:space="0" w:color="auto"/>
            <w:left w:val="none" w:sz="0" w:space="0" w:color="auto"/>
            <w:bottom w:val="none" w:sz="0" w:space="0" w:color="auto"/>
            <w:right w:val="none" w:sz="0" w:space="0" w:color="auto"/>
          </w:divBdr>
        </w:div>
        <w:div w:id="888877207">
          <w:marLeft w:val="0"/>
          <w:marRight w:val="0"/>
          <w:marTop w:val="0"/>
          <w:marBottom w:val="0"/>
          <w:divBdr>
            <w:top w:val="none" w:sz="0" w:space="0" w:color="auto"/>
            <w:left w:val="none" w:sz="0" w:space="0" w:color="auto"/>
            <w:bottom w:val="none" w:sz="0" w:space="0" w:color="auto"/>
            <w:right w:val="none" w:sz="0" w:space="0" w:color="auto"/>
          </w:divBdr>
        </w:div>
        <w:div w:id="782962917">
          <w:marLeft w:val="0"/>
          <w:marRight w:val="0"/>
          <w:marTop w:val="0"/>
          <w:marBottom w:val="0"/>
          <w:divBdr>
            <w:top w:val="none" w:sz="0" w:space="0" w:color="auto"/>
            <w:left w:val="none" w:sz="0" w:space="0" w:color="auto"/>
            <w:bottom w:val="none" w:sz="0" w:space="0" w:color="auto"/>
            <w:right w:val="none" w:sz="0" w:space="0" w:color="auto"/>
          </w:divBdr>
        </w:div>
        <w:div w:id="1031225251">
          <w:marLeft w:val="0"/>
          <w:marRight w:val="0"/>
          <w:marTop w:val="0"/>
          <w:marBottom w:val="0"/>
          <w:divBdr>
            <w:top w:val="none" w:sz="0" w:space="0" w:color="auto"/>
            <w:left w:val="none" w:sz="0" w:space="0" w:color="auto"/>
            <w:bottom w:val="none" w:sz="0" w:space="0" w:color="auto"/>
            <w:right w:val="none" w:sz="0" w:space="0" w:color="auto"/>
          </w:divBdr>
        </w:div>
        <w:div w:id="1494369402">
          <w:marLeft w:val="0"/>
          <w:marRight w:val="0"/>
          <w:marTop w:val="0"/>
          <w:marBottom w:val="0"/>
          <w:divBdr>
            <w:top w:val="none" w:sz="0" w:space="0" w:color="auto"/>
            <w:left w:val="none" w:sz="0" w:space="0" w:color="auto"/>
            <w:bottom w:val="none" w:sz="0" w:space="0" w:color="auto"/>
            <w:right w:val="none" w:sz="0" w:space="0" w:color="auto"/>
          </w:divBdr>
        </w:div>
        <w:div w:id="649136341">
          <w:marLeft w:val="0"/>
          <w:marRight w:val="0"/>
          <w:marTop w:val="0"/>
          <w:marBottom w:val="0"/>
          <w:divBdr>
            <w:top w:val="none" w:sz="0" w:space="0" w:color="auto"/>
            <w:left w:val="none" w:sz="0" w:space="0" w:color="auto"/>
            <w:bottom w:val="none" w:sz="0" w:space="0" w:color="auto"/>
            <w:right w:val="none" w:sz="0" w:space="0" w:color="auto"/>
          </w:divBdr>
        </w:div>
        <w:div w:id="1523087539">
          <w:marLeft w:val="0"/>
          <w:marRight w:val="0"/>
          <w:marTop w:val="0"/>
          <w:marBottom w:val="0"/>
          <w:divBdr>
            <w:top w:val="none" w:sz="0" w:space="0" w:color="auto"/>
            <w:left w:val="none" w:sz="0" w:space="0" w:color="auto"/>
            <w:bottom w:val="none" w:sz="0" w:space="0" w:color="auto"/>
            <w:right w:val="none" w:sz="0" w:space="0" w:color="auto"/>
          </w:divBdr>
        </w:div>
        <w:div w:id="230772361">
          <w:marLeft w:val="0"/>
          <w:marRight w:val="0"/>
          <w:marTop w:val="0"/>
          <w:marBottom w:val="0"/>
          <w:divBdr>
            <w:top w:val="none" w:sz="0" w:space="0" w:color="auto"/>
            <w:left w:val="none" w:sz="0" w:space="0" w:color="auto"/>
            <w:bottom w:val="none" w:sz="0" w:space="0" w:color="auto"/>
            <w:right w:val="none" w:sz="0" w:space="0" w:color="auto"/>
          </w:divBdr>
        </w:div>
        <w:div w:id="47188302">
          <w:marLeft w:val="0"/>
          <w:marRight w:val="0"/>
          <w:marTop w:val="0"/>
          <w:marBottom w:val="0"/>
          <w:divBdr>
            <w:top w:val="none" w:sz="0" w:space="0" w:color="auto"/>
            <w:left w:val="none" w:sz="0" w:space="0" w:color="auto"/>
            <w:bottom w:val="none" w:sz="0" w:space="0" w:color="auto"/>
            <w:right w:val="none" w:sz="0" w:space="0" w:color="auto"/>
          </w:divBdr>
        </w:div>
      </w:divsChild>
    </w:div>
    <w:div w:id="162208846">
      <w:bodyDiv w:val="1"/>
      <w:marLeft w:val="0"/>
      <w:marRight w:val="0"/>
      <w:marTop w:val="0"/>
      <w:marBottom w:val="0"/>
      <w:divBdr>
        <w:top w:val="none" w:sz="0" w:space="0" w:color="auto"/>
        <w:left w:val="none" w:sz="0" w:space="0" w:color="auto"/>
        <w:bottom w:val="none" w:sz="0" w:space="0" w:color="auto"/>
        <w:right w:val="none" w:sz="0" w:space="0" w:color="auto"/>
      </w:divBdr>
    </w:div>
    <w:div w:id="176431665">
      <w:bodyDiv w:val="1"/>
      <w:marLeft w:val="0"/>
      <w:marRight w:val="0"/>
      <w:marTop w:val="0"/>
      <w:marBottom w:val="0"/>
      <w:divBdr>
        <w:top w:val="none" w:sz="0" w:space="0" w:color="auto"/>
        <w:left w:val="none" w:sz="0" w:space="0" w:color="auto"/>
        <w:bottom w:val="none" w:sz="0" w:space="0" w:color="auto"/>
        <w:right w:val="none" w:sz="0" w:space="0" w:color="auto"/>
      </w:divBdr>
    </w:div>
    <w:div w:id="394815121">
      <w:bodyDiv w:val="1"/>
      <w:marLeft w:val="0"/>
      <w:marRight w:val="0"/>
      <w:marTop w:val="0"/>
      <w:marBottom w:val="0"/>
      <w:divBdr>
        <w:top w:val="none" w:sz="0" w:space="0" w:color="auto"/>
        <w:left w:val="none" w:sz="0" w:space="0" w:color="auto"/>
        <w:bottom w:val="none" w:sz="0" w:space="0" w:color="auto"/>
        <w:right w:val="none" w:sz="0" w:space="0" w:color="auto"/>
      </w:divBdr>
      <w:divsChild>
        <w:div w:id="2014262812">
          <w:marLeft w:val="0"/>
          <w:marRight w:val="0"/>
          <w:marTop w:val="0"/>
          <w:marBottom w:val="0"/>
          <w:divBdr>
            <w:top w:val="none" w:sz="0" w:space="0" w:color="auto"/>
            <w:left w:val="none" w:sz="0" w:space="0" w:color="auto"/>
            <w:bottom w:val="none" w:sz="0" w:space="0" w:color="auto"/>
            <w:right w:val="none" w:sz="0" w:space="0" w:color="auto"/>
          </w:divBdr>
        </w:div>
        <w:div w:id="2028633203">
          <w:marLeft w:val="0"/>
          <w:marRight w:val="0"/>
          <w:marTop w:val="0"/>
          <w:marBottom w:val="0"/>
          <w:divBdr>
            <w:top w:val="none" w:sz="0" w:space="0" w:color="auto"/>
            <w:left w:val="none" w:sz="0" w:space="0" w:color="auto"/>
            <w:bottom w:val="none" w:sz="0" w:space="0" w:color="auto"/>
            <w:right w:val="none" w:sz="0" w:space="0" w:color="auto"/>
          </w:divBdr>
        </w:div>
        <w:div w:id="129788347">
          <w:marLeft w:val="0"/>
          <w:marRight w:val="0"/>
          <w:marTop w:val="0"/>
          <w:marBottom w:val="0"/>
          <w:divBdr>
            <w:top w:val="none" w:sz="0" w:space="0" w:color="auto"/>
            <w:left w:val="none" w:sz="0" w:space="0" w:color="auto"/>
            <w:bottom w:val="none" w:sz="0" w:space="0" w:color="auto"/>
            <w:right w:val="none" w:sz="0" w:space="0" w:color="auto"/>
          </w:divBdr>
        </w:div>
        <w:div w:id="1404134080">
          <w:marLeft w:val="0"/>
          <w:marRight w:val="0"/>
          <w:marTop w:val="0"/>
          <w:marBottom w:val="0"/>
          <w:divBdr>
            <w:top w:val="none" w:sz="0" w:space="0" w:color="auto"/>
            <w:left w:val="none" w:sz="0" w:space="0" w:color="auto"/>
            <w:bottom w:val="none" w:sz="0" w:space="0" w:color="auto"/>
            <w:right w:val="none" w:sz="0" w:space="0" w:color="auto"/>
          </w:divBdr>
        </w:div>
        <w:div w:id="2081173021">
          <w:marLeft w:val="0"/>
          <w:marRight w:val="0"/>
          <w:marTop w:val="0"/>
          <w:marBottom w:val="0"/>
          <w:divBdr>
            <w:top w:val="none" w:sz="0" w:space="0" w:color="auto"/>
            <w:left w:val="none" w:sz="0" w:space="0" w:color="auto"/>
            <w:bottom w:val="none" w:sz="0" w:space="0" w:color="auto"/>
            <w:right w:val="none" w:sz="0" w:space="0" w:color="auto"/>
          </w:divBdr>
        </w:div>
        <w:div w:id="861284471">
          <w:marLeft w:val="0"/>
          <w:marRight w:val="0"/>
          <w:marTop w:val="0"/>
          <w:marBottom w:val="0"/>
          <w:divBdr>
            <w:top w:val="none" w:sz="0" w:space="0" w:color="auto"/>
            <w:left w:val="none" w:sz="0" w:space="0" w:color="auto"/>
            <w:bottom w:val="none" w:sz="0" w:space="0" w:color="auto"/>
            <w:right w:val="none" w:sz="0" w:space="0" w:color="auto"/>
          </w:divBdr>
        </w:div>
        <w:div w:id="1661537084">
          <w:marLeft w:val="0"/>
          <w:marRight w:val="0"/>
          <w:marTop w:val="0"/>
          <w:marBottom w:val="0"/>
          <w:divBdr>
            <w:top w:val="none" w:sz="0" w:space="0" w:color="auto"/>
            <w:left w:val="none" w:sz="0" w:space="0" w:color="auto"/>
            <w:bottom w:val="none" w:sz="0" w:space="0" w:color="auto"/>
            <w:right w:val="none" w:sz="0" w:space="0" w:color="auto"/>
          </w:divBdr>
        </w:div>
        <w:div w:id="1978339852">
          <w:marLeft w:val="0"/>
          <w:marRight w:val="0"/>
          <w:marTop w:val="0"/>
          <w:marBottom w:val="0"/>
          <w:divBdr>
            <w:top w:val="none" w:sz="0" w:space="0" w:color="auto"/>
            <w:left w:val="none" w:sz="0" w:space="0" w:color="auto"/>
            <w:bottom w:val="none" w:sz="0" w:space="0" w:color="auto"/>
            <w:right w:val="none" w:sz="0" w:space="0" w:color="auto"/>
          </w:divBdr>
        </w:div>
        <w:div w:id="1767922247">
          <w:marLeft w:val="0"/>
          <w:marRight w:val="0"/>
          <w:marTop w:val="0"/>
          <w:marBottom w:val="0"/>
          <w:divBdr>
            <w:top w:val="none" w:sz="0" w:space="0" w:color="auto"/>
            <w:left w:val="none" w:sz="0" w:space="0" w:color="auto"/>
            <w:bottom w:val="none" w:sz="0" w:space="0" w:color="auto"/>
            <w:right w:val="none" w:sz="0" w:space="0" w:color="auto"/>
          </w:divBdr>
        </w:div>
        <w:div w:id="1889876591">
          <w:marLeft w:val="0"/>
          <w:marRight w:val="0"/>
          <w:marTop w:val="0"/>
          <w:marBottom w:val="0"/>
          <w:divBdr>
            <w:top w:val="none" w:sz="0" w:space="0" w:color="auto"/>
            <w:left w:val="none" w:sz="0" w:space="0" w:color="auto"/>
            <w:bottom w:val="none" w:sz="0" w:space="0" w:color="auto"/>
            <w:right w:val="none" w:sz="0" w:space="0" w:color="auto"/>
          </w:divBdr>
        </w:div>
        <w:div w:id="999772838">
          <w:marLeft w:val="0"/>
          <w:marRight w:val="0"/>
          <w:marTop w:val="0"/>
          <w:marBottom w:val="0"/>
          <w:divBdr>
            <w:top w:val="none" w:sz="0" w:space="0" w:color="auto"/>
            <w:left w:val="none" w:sz="0" w:space="0" w:color="auto"/>
            <w:bottom w:val="none" w:sz="0" w:space="0" w:color="auto"/>
            <w:right w:val="none" w:sz="0" w:space="0" w:color="auto"/>
          </w:divBdr>
        </w:div>
        <w:div w:id="1157842078">
          <w:marLeft w:val="0"/>
          <w:marRight w:val="0"/>
          <w:marTop w:val="0"/>
          <w:marBottom w:val="0"/>
          <w:divBdr>
            <w:top w:val="none" w:sz="0" w:space="0" w:color="auto"/>
            <w:left w:val="none" w:sz="0" w:space="0" w:color="auto"/>
            <w:bottom w:val="none" w:sz="0" w:space="0" w:color="auto"/>
            <w:right w:val="none" w:sz="0" w:space="0" w:color="auto"/>
          </w:divBdr>
        </w:div>
        <w:div w:id="1807507827">
          <w:marLeft w:val="0"/>
          <w:marRight w:val="0"/>
          <w:marTop w:val="0"/>
          <w:marBottom w:val="0"/>
          <w:divBdr>
            <w:top w:val="none" w:sz="0" w:space="0" w:color="auto"/>
            <w:left w:val="none" w:sz="0" w:space="0" w:color="auto"/>
            <w:bottom w:val="none" w:sz="0" w:space="0" w:color="auto"/>
            <w:right w:val="none" w:sz="0" w:space="0" w:color="auto"/>
          </w:divBdr>
        </w:div>
        <w:div w:id="324820160">
          <w:marLeft w:val="0"/>
          <w:marRight w:val="0"/>
          <w:marTop w:val="0"/>
          <w:marBottom w:val="0"/>
          <w:divBdr>
            <w:top w:val="none" w:sz="0" w:space="0" w:color="auto"/>
            <w:left w:val="none" w:sz="0" w:space="0" w:color="auto"/>
            <w:bottom w:val="none" w:sz="0" w:space="0" w:color="auto"/>
            <w:right w:val="none" w:sz="0" w:space="0" w:color="auto"/>
          </w:divBdr>
        </w:div>
        <w:div w:id="1259486232">
          <w:marLeft w:val="0"/>
          <w:marRight w:val="0"/>
          <w:marTop w:val="0"/>
          <w:marBottom w:val="0"/>
          <w:divBdr>
            <w:top w:val="none" w:sz="0" w:space="0" w:color="auto"/>
            <w:left w:val="none" w:sz="0" w:space="0" w:color="auto"/>
            <w:bottom w:val="none" w:sz="0" w:space="0" w:color="auto"/>
            <w:right w:val="none" w:sz="0" w:space="0" w:color="auto"/>
          </w:divBdr>
        </w:div>
        <w:div w:id="2041587439">
          <w:marLeft w:val="0"/>
          <w:marRight w:val="0"/>
          <w:marTop w:val="0"/>
          <w:marBottom w:val="0"/>
          <w:divBdr>
            <w:top w:val="none" w:sz="0" w:space="0" w:color="auto"/>
            <w:left w:val="none" w:sz="0" w:space="0" w:color="auto"/>
            <w:bottom w:val="none" w:sz="0" w:space="0" w:color="auto"/>
            <w:right w:val="none" w:sz="0" w:space="0" w:color="auto"/>
          </w:divBdr>
        </w:div>
        <w:div w:id="980961714">
          <w:marLeft w:val="0"/>
          <w:marRight w:val="0"/>
          <w:marTop w:val="0"/>
          <w:marBottom w:val="0"/>
          <w:divBdr>
            <w:top w:val="none" w:sz="0" w:space="0" w:color="auto"/>
            <w:left w:val="none" w:sz="0" w:space="0" w:color="auto"/>
            <w:bottom w:val="none" w:sz="0" w:space="0" w:color="auto"/>
            <w:right w:val="none" w:sz="0" w:space="0" w:color="auto"/>
          </w:divBdr>
        </w:div>
        <w:div w:id="1141965016">
          <w:marLeft w:val="0"/>
          <w:marRight w:val="0"/>
          <w:marTop w:val="0"/>
          <w:marBottom w:val="0"/>
          <w:divBdr>
            <w:top w:val="none" w:sz="0" w:space="0" w:color="auto"/>
            <w:left w:val="none" w:sz="0" w:space="0" w:color="auto"/>
            <w:bottom w:val="none" w:sz="0" w:space="0" w:color="auto"/>
            <w:right w:val="none" w:sz="0" w:space="0" w:color="auto"/>
          </w:divBdr>
        </w:div>
        <w:div w:id="1410693113">
          <w:marLeft w:val="0"/>
          <w:marRight w:val="0"/>
          <w:marTop w:val="0"/>
          <w:marBottom w:val="0"/>
          <w:divBdr>
            <w:top w:val="none" w:sz="0" w:space="0" w:color="auto"/>
            <w:left w:val="none" w:sz="0" w:space="0" w:color="auto"/>
            <w:bottom w:val="none" w:sz="0" w:space="0" w:color="auto"/>
            <w:right w:val="none" w:sz="0" w:space="0" w:color="auto"/>
          </w:divBdr>
        </w:div>
        <w:div w:id="1124932748">
          <w:marLeft w:val="0"/>
          <w:marRight w:val="0"/>
          <w:marTop w:val="0"/>
          <w:marBottom w:val="0"/>
          <w:divBdr>
            <w:top w:val="none" w:sz="0" w:space="0" w:color="auto"/>
            <w:left w:val="none" w:sz="0" w:space="0" w:color="auto"/>
            <w:bottom w:val="none" w:sz="0" w:space="0" w:color="auto"/>
            <w:right w:val="none" w:sz="0" w:space="0" w:color="auto"/>
          </w:divBdr>
        </w:div>
        <w:div w:id="707683591">
          <w:marLeft w:val="0"/>
          <w:marRight w:val="0"/>
          <w:marTop w:val="0"/>
          <w:marBottom w:val="0"/>
          <w:divBdr>
            <w:top w:val="none" w:sz="0" w:space="0" w:color="auto"/>
            <w:left w:val="none" w:sz="0" w:space="0" w:color="auto"/>
            <w:bottom w:val="none" w:sz="0" w:space="0" w:color="auto"/>
            <w:right w:val="none" w:sz="0" w:space="0" w:color="auto"/>
          </w:divBdr>
        </w:div>
        <w:div w:id="1533181479">
          <w:marLeft w:val="0"/>
          <w:marRight w:val="0"/>
          <w:marTop w:val="0"/>
          <w:marBottom w:val="0"/>
          <w:divBdr>
            <w:top w:val="none" w:sz="0" w:space="0" w:color="auto"/>
            <w:left w:val="none" w:sz="0" w:space="0" w:color="auto"/>
            <w:bottom w:val="none" w:sz="0" w:space="0" w:color="auto"/>
            <w:right w:val="none" w:sz="0" w:space="0" w:color="auto"/>
          </w:divBdr>
        </w:div>
        <w:div w:id="1593784677">
          <w:marLeft w:val="0"/>
          <w:marRight w:val="0"/>
          <w:marTop w:val="0"/>
          <w:marBottom w:val="0"/>
          <w:divBdr>
            <w:top w:val="none" w:sz="0" w:space="0" w:color="auto"/>
            <w:left w:val="none" w:sz="0" w:space="0" w:color="auto"/>
            <w:bottom w:val="none" w:sz="0" w:space="0" w:color="auto"/>
            <w:right w:val="none" w:sz="0" w:space="0" w:color="auto"/>
          </w:divBdr>
        </w:div>
        <w:div w:id="1720085397">
          <w:marLeft w:val="0"/>
          <w:marRight w:val="0"/>
          <w:marTop w:val="0"/>
          <w:marBottom w:val="0"/>
          <w:divBdr>
            <w:top w:val="none" w:sz="0" w:space="0" w:color="auto"/>
            <w:left w:val="none" w:sz="0" w:space="0" w:color="auto"/>
            <w:bottom w:val="none" w:sz="0" w:space="0" w:color="auto"/>
            <w:right w:val="none" w:sz="0" w:space="0" w:color="auto"/>
          </w:divBdr>
        </w:div>
        <w:div w:id="1368413451">
          <w:marLeft w:val="0"/>
          <w:marRight w:val="0"/>
          <w:marTop w:val="0"/>
          <w:marBottom w:val="0"/>
          <w:divBdr>
            <w:top w:val="none" w:sz="0" w:space="0" w:color="auto"/>
            <w:left w:val="none" w:sz="0" w:space="0" w:color="auto"/>
            <w:bottom w:val="none" w:sz="0" w:space="0" w:color="auto"/>
            <w:right w:val="none" w:sz="0" w:space="0" w:color="auto"/>
          </w:divBdr>
        </w:div>
      </w:divsChild>
    </w:div>
    <w:div w:id="401297868">
      <w:bodyDiv w:val="1"/>
      <w:marLeft w:val="0"/>
      <w:marRight w:val="0"/>
      <w:marTop w:val="0"/>
      <w:marBottom w:val="0"/>
      <w:divBdr>
        <w:top w:val="none" w:sz="0" w:space="0" w:color="auto"/>
        <w:left w:val="none" w:sz="0" w:space="0" w:color="auto"/>
        <w:bottom w:val="none" w:sz="0" w:space="0" w:color="auto"/>
        <w:right w:val="none" w:sz="0" w:space="0" w:color="auto"/>
      </w:divBdr>
    </w:div>
    <w:div w:id="475150929">
      <w:bodyDiv w:val="1"/>
      <w:marLeft w:val="0"/>
      <w:marRight w:val="0"/>
      <w:marTop w:val="0"/>
      <w:marBottom w:val="0"/>
      <w:divBdr>
        <w:top w:val="none" w:sz="0" w:space="0" w:color="auto"/>
        <w:left w:val="none" w:sz="0" w:space="0" w:color="auto"/>
        <w:bottom w:val="none" w:sz="0" w:space="0" w:color="auto"/>
        <w:right w:val="none" w:sz="0" w:space="0" w:color="auto"/>
      </w:divBdr>
      <w:divsChild>
        <w:div w:id="514072567">
          <w:marLeft w:val="0"/>
          <w:marRight w:val="0"/>
          <w:marTop w:val="0"/>
          <w:marBottom w:val="0"/>
          <w:divBdr>
            <w:top w:val="none" w:sz="0" w:space="0" w:color="auto"/>
            <w:left w:val="none" w:sz="0" w:space="0" w:color="auto"/>
            <w:bottom w:val="none" w:sz="0" w:space="0" w:color="auto"/>
            <w:right w:val="none" w:sz="0" w:space="0" w:color="auto"/>
          </w:divBdr>
        </w:div>
        <w:div w:id="1337804181">
          <w:marLeft w:val="0"/>
          <w:marRight w:val="0"/>
          <w:marTop w:val="0"/>
          <w:marBottom w:val="0"/>
          <w:divBdr>
            <w:top w:val="none" w:sz="0" w:space="0" w:color="auto"/>
            <w:left w:val="none" w:sz="0" w:space="0" w:color="auto"/>
            <w:bottom w:val="none" w:sz="0" w:space="0" w:color="auto"/>
            <w:right w:val="none" w:sz="0" w:space="0" w:color="auto"/>
          </w:divBdr>
        </w:div>
        <w:div w:id="2038697081">
          <w:marLeft w:val="0"/>
          <w:marRight w:val="0"/>
          <w:marTop w:val="0"/>
          <w:marBottom w:val="0"/>
          <w:divBdr>
            <w:top w:val="none" w:sz="0" w:space="0" w:color="auto"/>
            <w:left w:val="none" w:sz="0" w:space="0" w:color="auto"/>
            <w:bottom w:val="none" w:sz="0" w:space="0" w:color="auto"/>
            <w:right w:val="none" w:sz="0" w:space="0" w:color="auto"/>
          </w:divBdr>
        </w:div>
        <w:div w:id="451902923">
          <w:marLeft w:val="0"/>
          <w:marRight w:val="0"/>
          <w:marTop w:val="0"/>
          <w:marBottom w:val="0"/>
          <w:divBdr>
            <w:top w:val="none" w:sz="0" w:space="0" w:color="auto"/>
            <w:left w:val="none" w:sz="0" w:space="0" w:color="auto"/>
            <w:bottom w:val="none" w:sz="0" w:space="0" w:color="auto"/>
            <w:right w:val="none" w:sz="0" w:space="0" w:color="auto"/>
          </w:divBdr>
        </w:div>
        <w:div w:id="2043631022">
          <w:marLeft w:val="0"/>
          <w:marRight w:val="0"/>
          <w:marTop w:val="0"/>
          <w:marBottom w:val="0"/>
          <w:divBdr>
            <w:top w:val="none" w:sz="0" w:space="0" w:color="auto"/>
            <w:left w:val="none" w:sz="0" w:space="0" w:color="auto"/>
            <w:bottom w:val="none" w:sz="0" w:space="0" w:color="auto"/>
            <w:right w:val="none" w:sz="0" w:space="0" w:color="auto"/>
          </w:divBdr>
        </w:div>
        <w:div w:id="87701967">
          <w:marLeft w:val="0"/>
          <w:marRight w:val="0"/>
          <w:marTop w:val="0"/>
          <w:marBottom w:val="0"/>
          <w:divBdr>
            <w:top w:val="none" w:sz="0" w:space="0" w:color="auto"/>
            <w:left w:val="none" w:sz="0" w:space="0" w:color="auto"/>
            <w:bottom w:val="none" w:sz="0" w:space="0" w:color="auto"/>
            <w:right w:val="none" w:sz="0" w:space="0" w:color="auto"/>
          </w:divBdr>
        </w:div>
        <w:div w:id="1529443783">
          <w:marLeft w:val="0"/>
          <w:marRight w:val="0"/>
          <w:marTop w:val="0"/>
          <w:marBottom w:val="0"/>
          <w:divBdr>
            <w:top w:val="none" w:sz="0" w:space="0" w:color="auto"/>
            <w:left w:val="none" w:sz="0" w:space="0" w:color="auto"/>
            <w:bottom w:val="none" w:sz="0" w:space="0" w:color="auto"/>
            <w:right w:val="none" w:sz="0" w:space="0" w:color="auto"/>
          </w:divBdr>
        </w:div>
        <w:div w:id="1809282190">
          <w:marLeft w:val="0"/>
          <w:marRight w:val="0"/>
          <w:marTop w:val="0"/>
          <w:marBottom w:val="0"/>
          <w:divBdr>
            <w:top w:val="none" w:sz="0" w:space="0" w:color="auto"/>
            <w:left w:val="none" w:sz="0" w:space="0" w:color="auto"/>
            <w:bottom w:val="none" w:sz="0" w:space="0" w:color="auto"/>
            <w:right w:val="none" w:sz="0" w:space="0" w:color="auto"/>
          </w:divBdr>
        </w:div>
        <w:div w:id="265040557">
          <w:marLeft w:val="0"/>
          <w:marRight w:val="0"/>
          <w:marTop w:val="0"/>
          <w:marBottom w:val="0"/>
          <w:divBdr>
            <w:top w:val="none" w:sz="0" w:space="0" w:color="auto"/>
            <w:left w:val="none" w:sz="0" w:space="0" w:color="auto"/>
            <w:bottom w:val="none" w:sz="0" w:space="0" w:color="auto"/>
            <w:right w:val="none" w:sz="0" w:space="0" w:color="auto"/>
          </w:divBdr>
        </w:div>
        <w:div w:id="561139564">
          <w:marLeft w:val="0"/>
          <w:marRight w:val="0"/>
          <w:marTop w:val="0"/>
          <w:marBottom w:val="0"/>
          <w:divBdr>
            <w:top w:val="none" w:sz="0" w:space="0" w:color="auto"/>
            <w:left w:val="none" w:sz="0" w:space="0" w:color="auto"/>
            <w:bottom w:val="none" w:sz="0" w:space="0" w:color="auto"/>
            <w:right w:val="none" w:sz="0" w:space="0" w:color="auto"/>
          </w:divBdr>
        </w:div>
        <w:div w:id="181208557">
          <w:marLeft w:val="0"/>
          <w:marRight w:val="0"/>
          <w:marTop w:val="0"/>
          <w:marBottom w:val="0"/>
          <w:divBdr>
            <w:top w:val="none" w:sz="0" w:space="0" w:color="auto"/>
            <w:left w:val="none" w:sz="0" w:space="0" w:color="auto"/>
            <w:bottom w:val="none" w:sz="0" w:space="0" w:color="auto"/>
            <w:right w:val="none" w:sz="0" w:space="0" w:color="auto"/>
          </w:divBdr>
        </w:div>
        <w:div w:id="1274093414">
          <w:marLeft w:val="0"/>
          <w:marRight w:val="0"/>
          <w:marTop w:val="0"/>
          <w:marBottom w:val="0"/>
          <w:divBdr>
            <w:top w:val="none" w:sz="0" w:space="0" w:color="auto"/>
            <w:left w:val="none" w:sz="0" w:space="0" w:color="auto"/>
            <w:bottom w:val="none" w:sz="0" w:space="0" w:color="auto"/>
            <w:right w:val="none" w:sz="0" w:space="0" w:color="auto"/>
          </w:divBdr>
        </w:div>
        <w:div w:id="622544970">
          <w:marLeft w:val="0"/>
          <w:marRight w:val="0"/>
          <w:marTop w:val="0"/>
          <w:marBottom w:val="0"/>
          <w:divBdr>
            <w:top w:val="none" w:sz="0" w:space="0" w:color="auto"/>
            <w:left w:val="none" w:sz="0" w:space="0" w:color="auto"/>
            <w:bottom w:val="none" w:sz="0" w:space="0" w:color="auto"/>
            <w:right w:val="none" w:sz="0" w:space="0" w:color="auto"/>
          </w:divBdr>
        </w:div>
        <w:div w:id="1359889050">
          <w:marLeft w:val="0"/>
          <w:marRight w:val="0"/>
          <w:marTop w:val="0"/>
          <w:marBottom w:val="0"/>
          <w:divBdr>
            <w:top w:val="none" w:sz="0" w:space="0" w:color="auto"/>
            <w:left w:val="none" w:sz="0" w:space="0" w:color="auto"/>
            <w:bottom w:val="none" w:sz="0" w:space="0" w:color="auto"/>
            <w:right w:val="none" w:sz="0" w:space="0" w:color="auto"/>
          </w:divBdr>
        </w:div>
      </w:divsChild>
    </w:div>
    <w:div w:id="531263973">
      <w:bodyDiv w:val="1"/>
      <w:marLeft w:val="0"/>
      <w:marRight w:val="0"/>
      <w:marTop w:val="0"/>
      <w:marBottom w:val="0"/>
      <w:divBdr>
        <w:top w:val="none" w:sz="0" w:space="0" w:color="auto"/>
        <w:left w:val="none" w:sz="0" w:space="0" w:color="auto"/>
        <w:bottom w:val="none" w:sz="0" w:space="0" w:color="auto"/>
        <w:right w:val="none" w:sz="0" w:space="0" w:color="auto"/>
      </w:divBdr>
    </w:div>
    <w:div w:id="601494672">
      <w:bodyDiv w:val="1"/>
      <w:marLeft w:val="0"/>
      <w:marRight w:val="0"/>
      <w:marTop w:val="0"/>
      <w:marBottom w:val="0"/>
      <w:divBdr>
        <w:top w:val="none" w:sz="0" w:space="0" w:color="auto"/>
        <w:left w:val="none" w:sz="0" w:space="0" w:color="auto"/>
        <w:bottom w:val="none" w:sz="0" w:space="0" w:color="auto"/>
        <w:right w:val="none" w:sz="0" w:space="0" w:color="auto"/>
      </w:divBdr>
      <w:divsChild>
        <w:div w:id="2097823404">
          <w:marLeft w:val="0"/>
          <w:marRight w:val="0"/>
          <w:marTop w:val="0"/>
          <w:marBottom w:val="0"/>
          <w:divBdr>
            <w:top w:val="none" w:sz="0" w:space="0" w:color="auto"/>
            <w:left w:val="none" w:sz="0" w:space="0" w:color="auto"/>
            <w:bottom w:val="none" w:sz="0" w:space="0" w:color="auto"/>
            <w:right w:val="none" w:sz="0" w:space="0" w:color="auto"/>
          </w:divBdr>
        </w:div>
        <w:div w:id="1959792992">
          <w:marLeft w:val="0"/>
          <w:marRight w:val="0"/>
          <w:marTop w:val="0"/>
          <w:marBottom w:val="0"/>
          <w:divBdr>
            <w:top w:val="none" w:sz="0" w:space="0" w:color="auto"/>
            <w:left w:val="none" w:sz="0" w:space="0" w:color="auto"/>
            <w:bottom w:val="none" w:sz="0" w:space="0" w:color="auto"/>
            <w:right w:val="none" w:sz="0" w:space="0" w:color="auto"/>
          </w:divBdr>
        </w:div>
        <w:div w:id="694965708">
          <w:marLeft w:val="0"/>
          <w:marRight w:val="0"/>
          <w:marTop w:val="0"/>
          <w:marBottom w:val="0"/>
          <w:divBdr>
            <w:top w:val="none" w:sz="0" w:space="0" w:color="auto"/>
            <w:left w:val="none" w:sz="0" w:space="0" w:color="auto"/>
            <w:bottom w:val="none" w:sz="0" w:space="0" w:color="auto"/>
            <w:right w:val="none" w:sz="0" w:space="0" w:color="auto"/>
          </w:divBdr>
        </w:div>
        <w:div w:id="165749999">
          <w:marLeft w:val="0"/>
          <w:marRight w:val="0"/>
          <w:marTop w:val="0"/>
          <w:marBottom w:val="0"/>
          <w:divBdr>
            <w:top w:val="none" w:sz="0" w:space="0" w:color="auto"/>
            <w:left w:val="none" w:sz="0" w:space="0" w:color="auto"/>
            <w:bottom w:val="none" w:sz="0" w:space="0" w:color="auto"/>
            <w:right w:val="none" w:sz="0" w:space="0" w:color="auto"/>
          </w:divBdr>
        </w:div>
        <w:div w:id="2121102133">
          <w:marLeft w:val="0"/>
          <w:marRight w:val="0"/>
          <w:marTop w:val="0"/>
          <w:marBottom w:val="0"/>
          <w:divBdr>
            <w:top w:val="none" w:sz="0" w:space="0" w:color="auto"/>
            <w:left w:val="none" w:sz="0" w:space="0" w:color="auto"/>
            <w:bottom w:val="none" w:sz="0" w:space="0" w:color="auto"/>
            <w:right w:val="none" w:sz="0" w:space="0" w:color="auto"/>
          </w:divBdr>
        </w:div>
        <w:div w:id="1547251157">
          <w:marLeft w:val="0"/>
          <w:marRight w:val="0"/>
          <w:marTop w:val="0"/>
          <w:marBottom w:val="0"/>
          <w:divBdr>
            <w:top w:val="none" w:sz="0" w:space="0" w:color="auto"/>
            <w:left w:val="none" w:sz="0" w:space="0" w:color="auto"/>
            <w:bottom w:val="none" w:sz="0" w:space="0" w:color="auto"/>
            <w:right w:val="none" w:sz="0" w:space="0" w:color="auto"/>
          </w:divBdr>
        </w:div>
        <w:div w:id="1216697465">
          <w:marLeft w:val="0"/>
          <w:marRight w:val="0"/>
          <w:marTop w:val="0"/>
          <w:marBottom w:val="0"/>
          <w:divBdr>
            <w:top w:val="none" w:sz="0" w:space="0" w:color="auto"/>
            <w:left w:val="none" w:sz="0" w:space="0" w:color="auto"/>
            <w:bottom w:val="none" w:sz="0" w:space="0" w:color="auto"/>
            <w:right w:val="none" w:sz="0" w:space="0" w:color="auto"/>
          </w:divBdr>
        </w:div>
        <w:div w:id="1490243403">
          <w:marLeft w:val="0"/>
          <w:marRight w:val="0"/>
          <w:marTop w:val="0"/>
          <w:marBottom w:val="0"/>
          <w:divBdr>
            <w:top w:val="none" w:sz="0" w:space="0" w:color="auto"/>
            <w:left w:val="none" w:sz="0" w:space="0" w:color="auto"/>
            <w:bottom w:val="none" w:sz="0" w:space="0" w:color="auto"/>
            <w:right w:val="none" w:sz="0" w:space="0" w:color="auto"/>
          </w:divBdr>
        </w:div>
        <w:div w:id="358891967">
          <w:marLeft w:val="0"/>
          <w:marRight w:val="0"/>
          <w:marTop w:val="0"/>
          <w:marBottom w:val="0"/>
          <w:divBdr>
            <w:top w:val="none" w:sz="0" w:space="0" w:color="auto"/>
            <w:left w:val="none" w:sz="0" w:space="0" w:color="auto"/>
            <w:bottom w:val="none" w:sz="0" w:space="0" w:color="auto"/>
            <w:right w:val="none" w:sz="0" w:space="0" w:color="auto"/>
          </w:divBdr>
        </w:div>
        <w:div w:id="1688601200">
          <w:marLeft w:val="0"/>
          <w:marRight w:val="0"/>
          <w:marTop w:val="0"/>
          <w:marBottom w:val="0"/>
          <w:divBdr>
            <w:top w:val="none" w:sz="0" w:space="0" w:color="auto"/>
            <w:left w:val="none" w:sz="0" w:space="0" w:color="auto"/>
            <w:bottom w:val="none" w:sz="0" w:space="0" w:color="auto"/>
            <w:right w:val="none" w:sz="0" w:space="0" w:color="auto"/>
          </w:divBdr>
        </w:div>
        <w:div w:id="417486630">
          <w:marLeft w:val="0"/>
          <w:marRight w:val="0"/>
          <w:marTop w:val="0"/>
          <w:marBottom w:val="0"/>
          <w:divBdr>
            <w:top w:val="none" w:sz="0" w:space="0" w:color="auto"/>
            <w:left w:val="none" w:sz="0" w:space="0" w:color="auto"/>
            <w:bottom w:val="none" w:sz="0" w:space="0" w:color="auto"/>
            <w:right w:val="none" w:sz="0" w:space="0" w:color="auto"/>
          </w:divBdr>
        </w:div>
        <w:div w:id="1704161817">
          <w:marLeft w:val="0"/>
          <w:marRight w:val="0"/>
          <w:marTop w:val="0"/>
          <w:marBottom w:val="0"/>
          <w:divBdr>
            <w:top w:val="none" w:sz="0" w:space="0" w:color="auto"/>
            <w:left w:val="none" w:sz="0" w:space="0" w:color="auto"/>
            <w:bottom w:val="none" w:sz="0" w:space="0" w:color="auto"/>
            <w:right w:val="none" w:sz="0" w:space="0" w:color="auto"/>
          </w:divBdr>
        </w:div>
        <w:div w:id="1281649241">
          <w:marLeft w:val="0"/>
          <w:marRight w:val="0"/>
          <w:marTop w:val="0"/>
          <w:marBottom w:val="0"/>
          <w:divBdr>
            <w:top w:val="none" w:sz="0" w:space="0" w:color="auto"/>
            <w:left w:val="none" w:sz="0" w:space="0" w:color="auto"/>
            <w:bottom w:val="none" w:sz="0" w:space="0" w:color="auto"/>
            <w:right w:val="none" w:sz="0" w:space="0" w:color="auto"/>
          </w:divBdr>
        </w:div>
        <w:div w:id="2023239892">
          <w:marLeft w:val="0"/>
          <w:marRight w:val="0"/>
          <w:marTop w:val="0"/>
          <w:marBottom w:val="0"/>
          <w:divBdr>
            <w:top w:val="none" w:sz="0" w:space="0" w:color="auto"/>
            <w:left w:val="none" w:sz="0" w:space="0" w:color="auto"/>
            <w:bottom w:val="none" w:sz="0" w:space="0" w:color="auto"/>
            <w:right w:val="none" w:sz="0" w:space="0" w:color="auto"/>
          </w:divBdr>
        </w:div>
        <w:div w:id="1057171198">
          <w:marLeft w:val="0"/>
          <w:marRight w:val="0"/>
          <w:marTop w:val="0"/>
          <w:marBottom w:val="0"/>
          <w:divBdr>
            <w:top w:val="none" w:sz="0" w:space="0" w:color="auto"/>
            <w:left w:val="none" w:sz="0" w:space="0" w:color="auto"/>
            <w:bottom w:val="none" w:sz="0" w:space="0" w:color="auto"/>
            <w:right w:val="none" w:sz="0" w:space="0" w:color="auto"/>
          </w:divBdr>
        </w:div>
        <w:div w:id="1640067897">
          <w:marLeft w:val="0"/>
          <w:marRight w:val="0"/>
          <w:marTop w:val="0"/>
          <w:marBottom w:val="0"/>
          <w:divBdr>
            <w:top w:val="none" w:sz="0" w:space="0" w:color="auto"/>
            <w:left w:val="none" w:sz="0" w:space="0" w:color="auto"/>
            <w:bottom w:val="none" w:sz="0" w:space="0" w:color="auto"/>
            <w:right w:val="none" w:sz="0" w:space="0" w:color="auto"/>
          </w:divBdr>
        </w:div>
        <w:div w:id="2082872117">
          <w:marLeft w:val="0"/>
          <w:marRight w:val="0"/>
          <w:marTop w:val="0"/>
          <w:marBottom w:val="0"/>
          <w:divBdr>
            <w:top w:val="none" w:sz="0" w:space="0" w:color="auto"/>
            <w:left w:val="none" w:sz="0" w:space="0" w:color="auto"/>
            <w:bottom w:val="none" w:sz="0" w:space="0" w:color="auto"/>
            <w:right w:val="none" w:sz="0" w:space="0" w:color="auto"/>
          </w:divBdr>
        </w:div>
        <w:div w:id="1664621767">
          <w:marLeft w:val="0"/>
          <w:marRight w:val="0"/>
          <w:marTop w:val="0"/>
          <w:marBottom w:val="0"/>
          <w:divBdr>
            <w:top w:val="none" w:sz="0" w:space="0" w:color="auto"/>
            <w:left w:val="none" w:sz="0" w:space="0" w:color="auto"/>
            <w:bottom w:val="none" w:sz="0" w:space="0" w:color="auto"/>
            <w:right w:val="none" w:sz="0" w:space="0" w:color="auto"/>
          </w:divBdr>
        </w:div>
        <w:div w:id="437720432">
          <w:marLeft w:val="0"/>
          <w:marRight w:val="0"/>
          <w:marTop w:val="0"/>
          <w:marBottom w:val="0"/>
          <w:divBdr>
            <w:top w:val="none" w:sz="0" w:space="0" w:color="auto"/>
            <w:left w:val="none" w:sz="0" w:space="0" w:color="auto"/>
            <w:bottom w:val="none" w:sz="0" w:space="0" w:color="auto"/>
            <w:right w:val="none" w:sz="0" w:space="0" w:color="auto"/>
          </w:divBdr>
        </w:div>
        <w:div w:id="2038046853">
          <w:marLeft w:val="0"/>
          <w:marRight w:val="0"/>
          <w:marTop w:val="0"/>
          <w:marBottom w:val="0"/>
          <w:divBdr>
            <w:top w:val="none" w:sz="0" w:space="0" w:color="auto"/>
            <w:left w:val="none" w:sz="0" w:space="0" w:color="auto"/>
            <w:bottom w:val="none" w:sz="0" w:space="0" w:color="auto"/>
            <w:right w:val="none" w:sz="0" w:space="0" w:color="auto"/>
          </w:divBdr>
        </w:div>
        <w:div w:id="636955868">
          <w:marLeft w:val="0"/>
          <w:marRight w:val="0"/>
          <w:marTop w:val="0"/>
          <w:marBottom w:val="0"/>
          <w:divBdr>
            <w:top w:val="none" w:sz="0" w:space="0" w:color="auto"/>
            <w:left w:val="none" w:sz="0" w:space="0" w:color="auto"/>
            <w:bottom w:val="none" w:sz="0" w:space="0" w:color="auto"/>
            <w:right w:val="none" w:sz="0" w:space="0" w:color="auto"/>
          </w:divBdr>
        </w:div>
        <w:div w:id="23752505">
          <w:marLeft w:val="0"/>
          <w:marRight w:val="0"/>
          <w:marTop w:val="0"/>
          <w:marBottom w:val="0"/>
          <w:divBdr>
            <w:top w:val="none" w:sz="0" w:space="0" w:color="auto"/>
            <w:left w:val="none" w:sz="0" w:space="0" w:color="auto"/>
            <w:bottom w:val="none" w:sz="0" w:space="0" w:color="auto"/>
            <w:right w:val="none" w:sz="0" w:space="0" w:color="auto"/>
          </w:divBdr>
        </w:div>
        <w:div w:id="112023134">
          <w:marLeft w:val="0"/>
          <w:marRight w:val="0"/>
          <w:marTop w:val="0"/>
          <w:marBottom w:val="0"/>
          <w:divBdr>
            <w:top w:val="none" w:sz="0" w:space="0" w:color="auto"/>
            <w:left w:val="none" w:sz="0" w:space="0" w:color="auto"/>
            <w:bottom w:val="none" w:sz="0" w:space="0" w:color="auto"/>
            <w:right w:val="none" w:sz="0" w:space="0" w:color="auto"/>
          </w:divBdr>
        </w:div>
        <w:div w:id="1850244843">
          <w:marLeft w:val="0"/>
          <w:marRight w:val="0"/>
          <w:marTop w:val="0"/>
          <w:marBottom w:val="0"/>
          <w:divBdr>
            <w:top w:val="none" w:sz="0" w:space="0" w:color="auto"/>
            <w:left w:val="none" w:sz="0" w:space="0" w:color="auto"/>
            <w:bottom w:val="none" w:sz="0" w:space="0" w:color="auto"/>
            <w:right w:val="none" w:sz="0" w:space="0" w:color="auto"/>
          </w:divBdr>
        </w:div>
        <w:div w:id="1046837180">
          <w:marLeft w:val="0"/>
          <w:marRight w:val="0"/>
          <w:marTop w:val="0"/>
          <w:marBottom w:val="0"/>
          <w:divBdr>
            <w:top w:val="none" w:sz="0" w:space="0" w:color="auto"/>
            <w:left w:val="none" w:sz="0" w:space="0" w:color="auto"/>
            <w:bottom w:val="none" w:sz="0" w:space="0" w:color="auto"/>
            <w:right w:val="none" w:sz="0" w:space="0" w:color="auto"/>
          </w:divBdr>
        </w:div>
      </w:divsChild>
    </w:div>
    <w:div w:id="610941152">
      <w:bodyDiv w:val="1"/>
      <w:marLeft w:val="0"/>
      <w:marRight w:val="0"/>
      <w:marTop w:val="0"/>
      <w:marBottom w:val="0"/>
      <w:divBdr>
        <w:top w:val="none" w:sz="0" w:space="0" w:color="auto"/>
        <w:left w:val="none" w:sz="0" w:space="0" w:color="auto"/>
        <w:bottom w:val="none" w:sz="0" w:space="0" w:color="auto"/>
        <w:right w:val="none" w:sz="0" w:space="0" w:color="auto"/>
      </w:divBdr>
    </w:div>
    <w:div w:id="669286113">
      <w:bodyDiv w:val="1"/>
      <w:marLeft w:val="0"/>
      <w:marRight w:val="0"/>
      <w:marTop w:val="0"/>
      <w:marBottom w:val="0"/>
      <w:divBdr>
        <w:top w:val="none" w:sz="0" w:space="0" w:color="auto"/>
        <w:left w:val="none" w:sz="0" w:space="0" w:color="auto"/>
        <w:bottom w:val="none" w:sz="0" w:space="0" w:color="auto"/>
        <w:right w:val="none" w:sz="0" w:space="0" w:color="auto"/>
      </w:divBdr>
    </w:div>
    <w:div w:id="678654710">
      <w:bodyDiv w:val="1"/>
      <w:marLeft w:val="0"/>
      <w:marRight w:val="0"/>
      <w:marTop w:val="0"/>
      <w:marBottom w:val="0"/>
      <w:divBdr>
        <w:top w:val="none" w:sz="0" w:space="0" w:color="auto"/>
        <w:left w:val="none" w:sz="0" w:space="0" w:color="auto"/>
        <w:bottom w:val="none" w:sz="0" w:space="0" w:color="auto"/>
        <w:right w:val="none" w:sz="0" w:space="0" w:color="auto"/>
      </w:divBdr>
    </w:div>
    <w:div w:id="811872596">
      <w:bodyDiv w:val="1"/>
      <w:marLeft w:val="0"/>
      <w:marRight w:val="0"/>
      <w:marTop w:val="0"/>
      <w:marBottom w:val="0"/>
      <w:divBdr>
        <w:top w:val="none" w:sz="0" w:space="0" w:color="auto"/>
        <w:left w:val="none" w:sz="0" w:space="0" w:color="auto"/>
        <w:bottom w:val="none" w:sz="0" w:space="0" w:color="auto"/>
        <w:right w:val="none" w:sz="0" w:space="0" w:color="auto"/>
      </w:divBdr>
      <w:divsChild>
        <w:div w:id="517623735">
          <w:marLeft w:val="0"/>
          <w:marRight w:val="0"/>
          <w:marTop w:val="0"/>
          <w:marBottom w:val="0"/>
          <w:divBdr>
            <w:top w:val="none" w:sz="0" w:space="0" w:color="auto"/>
            <w:left w:val="none" w:sz="0" w:space="0" w:color="auto"/>
            <w:bottom w:val="none" w:sz="0" w:space="0" w:color="auto"/>
            <w:right w:val="none" w:sz="0" w:space="0" w:color="auto"/>
          </w:divBdr>
        </w:div>
        <w:div w:id="1296831413">
          <w:marLeft w:val="0"/>
          <w:marRight w:val="0"/>
          <w:marTop w:val="0"/>
          <w:marBottom w:val="0"/>
          <w:divBdr>
            <w:top w:val="none" w:sz="0" w:space="0" w:color="auto"/>
            <w:left w:val="none" w:sz="0" w:space="0" w:color="auto"/>
            <w:bottom w:val="none" w:sz="0" w:space="0" w:color="auto"/>
            <w:right w:val="none" w:sz="0" w:space="0" w:color="auto"/>
          </w:divBdr>
        </w:div>
        <w:div w:id="113141223">
          <w:marLeft w:val="0"/>
          <w:marRight w:val="0"/>
          <w:marTop w:val="0"/>
          <w:marBottom w:val="0"/>
          <w:divBdr>
            <w:top w:val="none" w:sz="0" w:space="0" w:color="auto"/>
            <w:left w:val="none" w:sz="0" w:space="0" w:color="auto"/>
            <w:bottom w:val="none" w:sz="0" w:space="0" w:color="auto"/>
            <w:right w:val="none" w:sz="0" w:space="0" w:color="auto"/>
          </w:divBdr>
        </w:div>
        <w:div w:id="1823810387">
          <w:marLeft w:val="0"/>
          <w:marRight w:val="0"/>
          <w:marTop w:val="0"/>
          <w:marBottom w:val="0"/>
          <w:divBdr>
            <w:top w:val="none" w:sz="0" w:space="0" w:color="auto"/>
            <w:left w:val="none" w:sz="0" w:space="0" w:color="auto"/>
            <w:bottom w:val="none" w:sz="0" w:space="0" w:color="auto"/>
            <w:right w:val="none" w:sz="0" w:space="0" w:color="auto"/>
          </w:divBdr>
        </w:div>
        <w:div w:id="989792964">
          <w:marLeft w:val="0"/>
          <w:marRight w:val="0"/>
          <w:marTop w:val="0"/>
          <w:marBottom w:val="0"/>
          <w:divBdr>
            <w:top w:val="none" w:sz="0" w:space="0" w:color="auto"/>
            <w:left w:val="none" w:sz="0" w:space="0" w:color="auto"/>
            <w:bottom w:val="none" w:sz="0" w:space="0" w:color="auto"/>
            <w:right w:val="none" w:sz="0" w:space="0" w:color="auto"/>
          </w:divBdr>
        </w:div>
        <w:div w:id="516507411">
          <w:marLeft w:val="0"/>
          <w:marRight w:val="0"/>
          <w:marTop w:val="0"/>
          <w:marBottom w:val="0"/>
          <w:divBdr>
            <w:top w:val="none" w:sz="0" w:space="0" w:color="auto"/>
            <w:left w:val="none" w:sz="0" w:space="0" w:color="auto"/>
            <w:bottom w:val="none" w:sz="0" w:space="0" w:color="auto"/>
            <w:right w:val="none" w:sz="0" w:space="0" w:color="auto"/>
          </w:divBdr>
        </w:div>
        <w:div w:id="1000232725">
          <w:marLeft w:val="0"/>
          <w:marRight w:val="0"/>
          <w:marTop w:val="0"/>
          <w:marBottom w:val="0"/>
          <w:divBdr>
            <w:top w:val="none" w:sz="0" w:space="0" w:color="auto"/>
            <w:left w:val="none" w:sz="0" w:space="0" w:color="auto"/>
            <w:bottom w:val="none" w:sz="0" w:space="0" w:color="auto"/>
            <w:right w:val="none" w:sz="0" w:space="0" w:color="auto"/>
          </w:divBdr>
        </w:div>
        <w:div w:id="1821000523">
          <w:marLeft w:val="0"/>
          <w:marRight w:val="0"/>
          <w:marTop w:val="0"/>
          <w:marBottom w:val="0"/>
          <w:divBdr>
            <w:top w:val="none" w:sz="0" w:space="0" w:color="auto"/>
            <w:left w:val="none" w:sz="0" w:space="0" w:color="auto"/>
            <w:bottom w:val="none" w:sz="0" w:space="0" w:color="auto"/>
            <w:right w:val="none" w:sz="0" w:space="0" w:color="auto"/>
          </w:divBdr>
        </w:div>
        <w:div w:id="1065494189">
          <w:marLeft w:val="0"/>
          <w:marRight w:val="0"/>
          <w:marTop w:val="0"/>
          <w:marBottom w:val="0"/>
          <w:divBdr>
            <w:top w:val="none" w:sz="0" w:space="0" w:color="auto"/>
            <w:left w:val="none" w:sz="0" w:space="0" w:color="auto"/>
            <w:bottom w:val="none" w:sz="0" w:space="0" w:color="auto"/>
            <w:right w:val="none" w:sz="0" w:space="0" w:color="auto"/>
          </w:divBdr>
        </w:div>
        <w:div w:id="1563247782">
          <w:marLeft w:val="0"/>
          <w:marRight w:val="0"/>
          <w:marTop w:val="0"/>
          <w:marBottom w:val="0"/>
          <w:divBdr>
            <w:top w:val="none" w:sz="0" w:space="0" w:color="auto"/>
            <w:left w:val="none" w:sz="0" w:space="0" w:color="auto"/>
            <w:bottom w:val="none" w:sz="0" w:space="0" w:color="auto"/>
            <w:right w:val="none" w:sz="0" w:space="0" w:color="auto"/>
          </w:divBdr>
        </w:div>
        <w:div w:id="661078450">
          <w:marLeft w:val="0"/>
          <w:marRight w:val="0"/>
          <w:marTop w:val="0"/>
          <w:marBottom w:val="0"/>
          <w:divBdr>
            <w:top w:val="none" w:sz="0" w:space="0" w:color="auto"/>
            <w:left w:val="none" w:sz="0" w:space="0" w:color="auto"/>
            <w:bottom w:val="none" w:sz="0" w:space="0" w:color="auto"/>
            <w:right w:val="none" w:sz="0" w:space="0" w:color="auto"/>
          </w:divBdr>
        </w:div>
        <w:div w:id="1811439475">
          <w:marLeft w:val="0"/>
          <w:marRight w:val="0"/>
          <w:marTop w:val="0"/>
          <w:marBottom w:val="0"/>
          <w:divBdr>
            <w:top w:val="none" w:sz="0" w:space="0" w:color="auto"/>
            <w:left w:val="none" w:sz="0" w:space="0" w:color="auto"/>
            <w:bottom w:val="none" w:sz="0" w:space="0" w:color="auto"/>
            <w:right w:val="none" w:sz="0" w:space="0" w:color="auto"/>
          </w:divBdr>
        </w:div>
        <w:div w:id="1842575900">
          <w:marLeft w:val="0"/>
          <w:marRight w:val="0"/>
          <w:marTop w:val="0"/>
          <w:marBottom w:val="0"/>
          <w:divBdr>
            <w:top w:val="none" w:sz="0" w:space="0" w:color="auto"/>
            <w:left w:val="none" w:sz="0" w:space="0" w:color="auto"/>
            <w:bottom w:val="none" w:sz="0" w:space="0" w:color="auto"/>
            <w:right w:val="none" w:sz="0" w:space="0" w:color="auto"/>
          </w:divBdr>
        </w:div>
        <w:div w:id="504443304">
          <w:marLeft w:val="0"/>
          <w:marRight w:val="0"/>
          <w:marTop w:val="0"/>
          <w:marBottom w:val="0"/>
          <w:divBdr>
            <w:top w:val="none" w:sz="0" w:space="0" w:color="auto"/>
            <w:left w:val="none" w:sz="0" w:space="0" w:color="auto"/>
            <w:bottom w:val="none" w:sz="0" w:space="0" w:color="auto"/>
            <w:right w:val="none" w:sz="0" w:space="0" w:color="auto"/>
          </w:divBdr>
        </w:div>
        <w:div w:id="269243016">
          <w:marLeft w:val="0"/>
          <w:marRight w:val="0"/>
          <w:marTop w:val="0"/>
          <w:marBottom w:val="0"/>
          <w:divBdr>
            <w:top w:val="none" w:sz="0" w:space="0" w:color="auto"/>
            <w:left w:val="none" w:sz="0" w:space="0" w:color="auto"/>
            <w:bottom w:val="none" w:sz="0" w:space="0" w:color="auto"/>
            <w:right w:val="none" w:sz="0" w:space="0" w:color="auto"/>
          </w:divBdr>
        </w:div>
        <w:div w:id="1391608937">
          <w:marLeft w:val="0"/>
          <w:marRight w:val="0"/>
          <w:marTop w:val="0"/>
          <w:marBottom w:val="0"/>
          <w:divBdr>
            <w:top w:val="none" w:sz="0" w:space="0" w:color="auto"/>
            <w:left w:val="none" w:sz="0" w:space="0" w:color="auto"/>
            <w:bottom w:val="none" w:sz="0" w:space="0" w:color="auto"/>
            <w:right w:val="none" w:sz="0" w:space="0" w:color="auto"/>
          </w:divBdr>
        </w:div>
        <w:div w:id="346174245">
          <w:marLeft w:val="0"/>
          <w:marRight w:val="0"/>
          <w:marTop w:val="0"/>
          <w:marBottom w:val="0"/>
          <w:divBdr>
            <w:top w:val="none" w:sz="0" w:space="0" w:color="auto"/>
            <w:left w:val="none" w:sz="0" w:space="0" w:color="auto"/>
            <w:bottom w:val="none" w:sz="0" w:space="0" w:color="auto"/>
            <w:right w:val="none" w:sz="0" w:space="0" w:color="auto"/>
          </w:divBdr>
        </w:div>
        <w:div w:id="529879896">
          <w:marLeft w:val="0"/>
          <w:marRight w:val="0"/>
          <w:marTop w:val="0"/>
          <w:marBottom w:val="0"/>
          <w:divBdr>
            <w:top w:val="none" w:sz="0" w:space="0" w:color="auto"/>
            <w:left w:val="none" w:sz="0" w:space="0" w:color="auto"/>
            <w:bottom w:val="none" w:sz="0" w:space="0" w:color="auto"/>
            <w:right w:val="none" w:sz="0" w:space="0" w:color="auto"/>
          </w:divBdr>
        </w:div>
        <w:div w:id="1761684520">
          <w:marLeft w:val="0"/>
          <w:marRight w:val="0"/>
          <w:marTop w:val="0"/>
          <w:marBottom w:val="0"/>
          <w:divBdr>
            <w:top w:val="none" w:sz="0" w:space="0" w:color="auto"/>
            <w:left w:val="none" w:sz="0" w:space="0" w:color="auto"/>
            <w:bottom w:val="none" w:sz="0" w:space="0" w:color="auto"/>
            <w:right w:val="none" w:sz="0" w:space="0" w:color="auto"/>
          </w:divBdr>
        </w:div>
        <w:div w:id="489057523">
          <w:marLeft w:val="0"/>
          <w:marRight w:val="0"/>
          <w:marTop w:val="0"/>
          <w:marBottom w:val="0"/>
          <w:divBdr>
            <w:top w:val="none" w:sz="0" w:space="0" w:color="auto"/>
            <w:left w:val="none" w:sz="0" w:space="0" w:color="auto"/>
            <w:bottom w:val="none" w:sz="0" w:space="0" w:color="auto"/>
            <w:right w:val="none" w:sz="0" w:space="0" w:color="auto"/>
          </w:divBdr>
        </w:div>
        <w:div w:id="1222060243">
          <w:marLeft w:val="0"/>
          <w:marRight w:val="0"/>
          <w:marTop w:val="0"/>
          <w:marBottom w:val="0"/>
          <w:divBdr>
            <w:top w:val="none" w:sz="0" w:space="0" w:color="auto"/>
            <w:left w:val="none" w:sz="0" w:space="0" w:color="auto"/>
            <w:bottom w:val="none" w:sz="0" w:space="0" w:color="auto"/>
            <w:right w:val="none" w:sz="0" w:space="0" w:color="auto"/>
          </w:divBdr>
        </w:div>
        <w:div w:id="1163281055">
          <w:marLeft w:val="0"/>
          <w:marRight w:val="0"/>
          <w:marTop w:val="0"/>
          <w:marBottom w:val="0"/>
          <w:divBdr>
            <w:top w:val="none" w:sz="0" w:space="0" w:color="auto"/>
            <w:left w:val="none" w:sz="0" w:space="0" w:color="auto"/>
            <w:bottom w:val="none" w:sz="0" w:space="0" w:color="auto"/>
            <w:right w:val="none" w:sz="0" w:space="0" w:color="auto"/>
          </w:divBdr>
        </w:div>
        <w:div w:id="1921140523">
          <w:marLeft w:val="0"/>
          <w:marRight w:val="0"/>
          <w:marTop w:val="0"/>
          <w:marBottom w:val="0"/>
          <w:divBdr>
            <w:top w:val="none" w:sz="0" w:space="0" w:color="auto"/>
            <w:left w:val="none" w:sz="0" w:space="0" w:color="auto"/>
            <w:bottom w:val="none" w:sz="0" w:space="0" w:color="auto"/>
            <w:right w:val="none" w:sz="0" w:space="0" w:color="auto"/>
          </w:divBdr>
        </w:div>
        <w:div w:id="1714116599">
          <w:marLeft w:val="0"/>
          <w:marRight w:val="0"/>
          <w:marTop w:val="0"/>
          <w:marBottom w:val="0"/>
          <w:divBdr>
            <w:top w:val="none" w:sz="0" w:space="0" w:color="auto"/>
            <w:left w:val="none" w:sz="0" w:space="0" w:color="auto"/>
            <w:bottom w:val="none" w:sz="0" w:space="0" w:color="auto"/>
            <w:right w:val="none" w:sz="0" w:space="0" w:color="auto"/>
          </w:divBdr>
        </w:div>
        <w:div w:id="1089499602">
          <w:marLeft w:val="0"/>
          <w:marRight w:val="0"/>
          <w:marTop w:val="0"/>
          <w:marBottom w:val="0"/>
          <w:divBdr>
            <w:top w:val="none" w:sz="0" w:space="0" w:color="auto"/>
            <w:left w:val="none" w:sz="0" w:space="0" w:color="auto"/>
            <w:bottom w:val="none" w:sz="0" w:space="0" w:color="auto"/>
            <w:right w:val="none" w:sz="0" w:space="0" w:color="auto"/>
          </w:divBdr>
        </w:div>
      </w:divsChild>
    </w:div>
    <w:div w:id="1041587221">
      <w:bodyDiv w:val="1"/>
      <w:marLeft w:val="0"/>
      <w:marRight w:val="0"/>
      <w:marTop w:val="0"/>
      <w:marBottom w:val="0"/>
      <w:divBdr>
        <w:top w:val="none" w:sz="0" w:space="0" w:color="auto"/>
        <w:left w:val="none" w:sz="0" w:space="0" w:color="auto"/>
        <w:bottom w:val="none" w:sz="0" w:space="0" w:color="auto"/>
        <w:right w:val="none" w:sz="0" w:space="0" w:color="auto"/>
      </w:divBdr>
      <w:divsChild>
        <w:div w:id="1657687740">
          <w:marLeft w:val="0"/>
          <w:marRight w:val="0"/>
          <w:marTop w:val="0"/>
          <w:marBottom w:val="0"/>
          <w:divBdr>
            <w:top w:val="none" w:sz="0" w:space="0" w:color="auto"/>
            <w:left w:val="none" w:sz="0" w:space="0" w:color="auto"/>
            <w:bottom w:val="none" w:sz="0" w:space="0" w:color="auto"/>
            <w:right w:val="none" w:sz="0" w:space="0" w:color="auto"/>
          </w:divBdr>
        </w:div>
        <w:div w:id="294992338">
          <w:marLeft w:val="0"/>
          <w:marRight w:val="0"/>
          <w:marTop w:val="0"/>
          <w:marBottom w:val="0"/>
          <w:divBdr>
            <w:top w:val="none" w:sz="0" w:space="0" w:color="auto"/>
            <w:left w:val="none" w:sz="0" w:space="0" w:color="auto"/>
            <w:bottom w:val="none" w:sz="0" w:space="0" w:color="auto"/>
            <w:right w:val="none" w:sz="0" w:space="0" w:color="auto"/>
          </w:divBdr>
        </w:div>
        <w:div w:id="1440225771">
          <w:marLeft w:val="0"/>
          <w:marRight w:val="0"/>
          <w:marTop w:val="0"/>
          <w:marBottom w:val="0"/>
          <w:divBdr>
            <w:top w:val="none" w:sz="0" w:space="0" w:color="auto"/>
            <w:left w:val="none" w:sz="0" w:space="0" w:color="auto"/>
            <w:bottom w:val="none" w:sz="0" w:space="0" w:color="auto"/>
            <w:right w:val="none" w:sz="0" w:space="0" w:color="auto"/>
          </w:divBdr>
        </w:div>
        <w:div w:id="1812096768">
          <w:marLeft w:val="0"/>
          <w:marRight w:val="0"/>
          <w:marTop w:val="0"/>
          <w:marBottom w:val="0"/>
          <w:divBdr>
            <w:top w:val="none" w:sz="0" w:space="0" w:color="auto"/>
            <w:left w:val="none" w:sz="0" w:space="0" w:color="auto"/>
            <w:bottom w:val="none" w:sz="0" w:space="0" w:color="auto"/>
            <w:right w:val="none" w:sz="0" w:space="0" w:color="auto"/>
          </w:divBdr>
        </w:div>
        <w:div w:id="194778610">
          <w:marLeft w:val="0"/>
          <w:marRight w:val="0"/>
          <w:marTop w:val="0"/>
          <w:marBottom w:val="0"/>
          <w:divBdr>
            <w:top w:val="none" w:sz="0" w:space="0" w:color="auto"/>
            <w:left w:val="none" w:sz="0" w:space="0" w:color="auto"/>
            <w:bottom w:val="none" w:sz="0" w:space="0" w:color="auto"/>
            <w:right w:val="none" w:sz="0" w:space="0" w:color="auto"/>
          </w:divBdr>
        </w:div>
        <w:div w:id="2016033980">
          <w:marLeft w:val="0"/>
          <w:marRight w:val="0"/>
          <w:marTop w:val="0"/>
          <w:marBottom w:val="0"/>
          <w:divBdr>
            <w:top w:val="none" w:sz="0" w:space="0" w:color="auto"/>
            <w:left w:val="none" w:sz="0" w:space="0" w:color="auto"/>
            <w:bottom w:val="none" w:sz="0" w:space="0" w:color="auto"/>
            <w:right w:val="none" w:sz="0" w:space="0" w:color="auto"/>
          </w:divBdr>
        </w:div>
        <w:div w:id="238948882">
          <w:marLeft w:val="0"/>
          <w:marRight w:val="0"/>
          <w:marTop w:val="0"/>
          <w:marBottom w:val="0"/>
          <w:divBdr>
            <w:top w:val="none" w:sz="0" w:space="0" w:color="auto"/>
            <w:left w:val="none" w:sz="0" w:space="0" w:color="auto"/>
            <w:bottom w:val="none" w:sz="0" w:space="0" w:color="auto"/>
            <w:right w:val="none" w:sz="0" w:space="0" w:color="auto"/>
          </w:divBdr>
        </w:div>
        <w:div w:id="1132674853">
          <w:marLeft w:val="0"/>
          <w:marRight w:val="0"/>
          <w:marTop w:val="0"/>
          <w:marBottom w:val="0"/>
          <w:divBdr>
            <w:top w:val="none" w:sz="0" w:space="0" w:color="auto"/>
            <w:left w:val="none" w:sz="0" w:space="0" w:color="auto"/>
            <w:bottom w:val="none" w:sz="0" w:space="0" w:color="auto"/>
            <w:right w:val="none" w:sz="0" w:space="0" w:color="auto"/>
          </w:divBdr>
        </w:div>
        <w:div w:id="173110586">
          <w:marLeft w:val="0"/>
          <w:marRight w:val="0"/>
          <w:marTop w:val="0"/>
          <w:marBottom w:val="0"/>
          <w:divBdr>
            <w:top w:val="none" w:sz="0" w:space="0" w:color="auto"/>
            <w:left w:val="none" w:sz="0" w:space="0" w:color="auto"/>
            <w:bottom w:val="none" w:sz="0" w:space="0" w:color="auto"/>
            <w:right w:val="none" w:sz="0" w:space="0" w:color="auto"/>
          </w:divBdr>
        </w:div>
        <w:div w:id="1290166007">
          <w:marLeft w:val="0"/>
          <w:marRight w:val="0"/>
          <w:marTop w:val="0"/>
          <w:marBottom w:val="0"/>
          <w:divBdr>
            <w:top w:val="none" w:sz="0" w:space="0" w:color="auto"/>
            <w:left w:val="none" w:sz="0" w:space="0" w:color="auto"/>
            <w:bottom w:val="none" w:sz="0" w:space="0" w:color="auto"/>
            <w:right w:val="none" w:sz="0" w:space="0" w:color="auto"/>
          </w:divBdr>
        </w:div>
        <w:div w:id="1198397580">
          <w:marLeft w:val="0"/>
          <w:marRight w:val="0"/>
          <w:marTop w:val="0"/>
          <w:marBottom w:val="0"/>
          <w:divBdr>
            <w:top w:val="none" w:sz="0" w:space="0" w:color="auto"/>
            <w:left w:val="none" w:sz="0" w:space="0" w:color="auto"/>
            <w:bottom w:val="none" w:sz="0" w:space="0" w:color="auto"/>
            <w:right w:val="none" w:sz="0" w:space="0" w:color="auto"/>
          </w:divBdr>
        </w:div>
        <w:div w:id="862743429">
          <w:marLeft w:val="0"/>
          <w:marRight w:val="0"/>
          <w:marTop w:val="0"/>
          <w:marBottom w:val="0"/>
          <w:divBdr>
            <w:top w:val="none" w:sz="0" w:space="0" w:color="auto"/>
            <w:left w:val="none" w:sz="0" w:space="0" w:color="auto"/>
            <w:bottom w:val="none" w:sz="0" w:space="0" w:color="auto"/>
            <w:right w:val="none" w:sz="0" w:space="0" w:color="auto"/>
          </w:divBdr>
        </w:div>
        <w:div w:id="2093157482">
          <w:marLeft w:val="0"/>
          <w:marRight w:val="0"/>
          <w:marTop w:val="0"/>
          <w:marBottom w:val="0"/>
          <w:divBdr>
            <w:top w:val="none" w:sz="0" w:space="0" w:color="auto"/>
            <w:left w:val="none" w:sz="0" w:space="0" w:color="auto"/>
            <w:bottom w:val="none" w:sz="0" w:space="0" w:color="auto"/>
            <w:right w:val="none" w:sz="0" w:space="0" w:color="auto"/>
          </w:divBdr>
        </w:div>
        <w:div w:id="1543134878">
          <w:marLeft w:val="0"/>
          <w:marRight w:val="0"/>
          <w:marTop w:val="0"/>
          <w:marBottom w:val="0"/>
          <w:divBdr>
            <w:top w:val="none" w:sz="0" w:space="0" w:color="auto"/>
            <w:left w:val="none" w:sz="0" w:space="0" w:color="auto"/>
            <w:bottom w:val="none" w:sz="0" w:space="0" w:color="auto"/>
            <w:right w:val="none" w:sz="0" w:space="0" w:color="auto"/>
          </w:divBdr>
        </w:div>
        <w:div w:id="1816794453">
          <w:marLeft w:val="0"/>
          <w:marRight w:val="0"/>
          <w:marTop w:val="0"/>
          <w:marBottom w:val="0"/>
          <w:divBdr>
            <w:top w:val="none" w:sz="0" w:space="0" w:color="auto"/>
            <w:left w:val="none" w:sz="0" w:space="0" w:color="auto"/>
            <w:bottom w:val="none" w:sz="0" w:space="0" w:color="auto"/>
            <w:right w:val="none" w:sz="0" w:space="0" w:color="auto"/>
          </w:divBdr>
        </w:div>
        <w:div w:id="1749375659">
          <w:marLeft w:val="0"/>
          <w:marRight w:val="0"/>
          <w:marTop w:val="0"/>
          <w:marBottom w:val="0"/>
          <w:divBdr>
            <w:top w:val="none" w:sz="0" w:space="0" w:color="auto"/>
            <w:left w:val="none" w:sz="0" w:space="0" w:color="auto"/>
            <w:bottom w:val="none" w:sz="0" w:space="0" w:color="auto"/>
            <w:right w:val="none" w:sz="0" w:space="0" w:color="auto"/>
          </w:divBdr>
        </w:div>
        <w:div w:id="17705238">
          <w:marLeft w:val="0"/>
          <w:marRight w:val="0"/>
          <w:marTop w:val="0"/>
          <w:marBottom w:val="0"/>
          <w:divBdr>
            <w:top w:val="none" w:sz="0" w:space="0" w:color="auto"/>
            <w:left w:val="none" w:sz="0" w:space="0" w:color="auto"/>
            <w:bottom w:val="none" w:sz="0" w:space="0" w:color="auto"/>
            <w:right w:val="none" w:sz="0" w:space="0" w:color="auto"/>
          </w:divBdr>
        </w:div>
        <w:div w:id="1255938546">
          <w:marLeft w:val="0"/>
          <w:marRight w:val="0"/>
          <w:marTop w:val="0"/>
          <w:marBottom w:val="0"/>
          <w:divBdr>
            <w:top w:val="none" w:sz="0" w:space="0" w:color="auto"/>
            <w:left w:val="none" w:sz="0" w:space="0" w:color="auto"/>
            <w:bottom w:val="none" w:sz="0" w:space="0" w:color="auto"/>
            <w:right w:val="none" w:sz="0" w:space="0" w:color="auto"/>
          </w:divBdr>
        </w:div>
        <w:div w:id="1605072013">
          <w:marLeft w:val="0"/>
          <w:marRight w:val="0"/>
          <w:marTop w:val="0"/>
          <w:marBottom w:val="0"/>
          <w:divBdr>
            <w:top w:val="none" w:sz="0" w:space="0" w:color="auto"/>
            <w:left w:val="none" w:sz="0" w:space="0" w:color="auto"/>
            <w:bottom w:val="none" w:sz="0" w:space="0" w:color="auto"/>
            <w:right w:val="none" w:sz="0" w:space="0" w:color="auto"/>
          </w:divBdr>
        </w:div>
        <w:div w:id="1816530360">
          <w:marLeft w:val="0"/>
          <w:marRight w:val="0"/>
          <w:marTop w:val="0"/>
          <w:marBottom w:val="0"/>
          <w:divBdr>
            <w:top w:val="none" w:sz="0" w:space="0" w:color="auto"/>
            <w:left w:val="none" w:sz="0" w:space="0" w:color="auto"/>
            <w:bottom w:val="none" w:sz="0" w:space="0" w:color="auto"/>
            <w:right w:val="none" w:sz="0" w:space="0" w:color="auto"/>
          </w:divBdr>
        </w:div>
        <w:div w:id="1343778585">
          <w:marLeft w:val="0"/>
          <w:marRight w:val="0"/>
          <w:marTop w:val="0"/>
          <w:marBottom w:val="0"/>
          <w:divBdr>
            <w:top w:val="none" w:sz="0" w:space="0" w:color="auto"/>
            <w:left w:val="none" w:sz="0" w:space="0" w:color="auto"/>
            <w:bottom w:val="none" w:sz="0" w:space="0" w:color="auto"/>
            <w:right w:val="none" w:sz="0" w:space="0" w:color="auto"/>
          </w:divBdr>
        </w:div>
        <w:div w:id="949048179">
          <w:marLeft w:val="0"/>
          <w:marRight w:val="0"/>
          <w:marTop w:val="0"/>
          <w:marBottom w:val="0"/>
          <w:divBdr>
            <w:top w:val="none" w:sz="0" w:space="0" w:color="auto"/>
            <w:left w:val="none" w:sz="0" w:space="0" w:color="auto"/>
            <w:bottom w:val="none" w:sz="0" w:space="0" w:color="auto"/>
            <w:right w:val="none" w:sz="0" w:space="0" w:color="auto"/>
          </w:divBdr>
        </w:div>
        <w:div w:id="1903562697">
          <w:marLeft w:val="0"/>
          <w:marRight w:val="0"/>
          <w:marTop w:val="0"/>
          <w:marBottom w:val="0"/>
          <w:divBdr>
            <w:top w:val="none" w:sz="0" w:space="0" w:color="auto"/>
            <w:left w:val="none" w:sz="0" w:space="0" w:color="auto"/>
            <w:bottom w:val="none" w:sz="0" w:space="0" w:color="auto"/>
            <w:right w:val="none" w:sz="0" w:space="0" w:color="auto"/>
          </w:divBdr>
        </w:div>
        <w:div w:id="389692532">
          <w:marLeft w:val="0"/>
          <w:marRight w:val="0"/>
          <w:marTop w:val="0"/>
          <w:marBottom w:val="0"/>
          <w:divBdr>
            <w:top w:val="none" w:sz="0" w:space="0" w:color="auto"/>
            <w:left w:val="none" w:sz="0" w:space="0" w:color="auto"/>
            <w:bottom w:val="none" w:sz="0" w:space="0" w:color="auto"/>
            <w:right w:val="none" w:sz="0" w:space="0" w:color="auto"/>
          </w:divBdr>
        </w:div>
        <w:div w:id="1175729924">
          <w:marLeft w:val="0"/>
          <w:marRight w:val="0"/>
          <w:marTop w:val="0"/>
          <w:marBottom w:val="0"/>
          <w:divBdr>
            <w:top w:val="none" w:sz="0" w:space="0" w:color="auto"/>
            <w:left w:val="none" w:sz="0" w:space="0" w:color="auto"/>
            <w:bottom w:val="none" w:sz="0" w:space="0" w:color="auto"/>
            <w:right w:val="none" w:sz="0" w:space="0" w:color="auto"/>
          </w:divBdr>
        </w:div>
      </w:divsChild>
    </w:div>
    <w:div w:id="1287081228">
      <w:bodyDiv w:val="1"/>
      <w:marLeft w:val="0"/>
      <w:marRight w:val="0"/>
      <w:marTop w:val="0"/>
      <w:marBottom w:val="0"/>
      <w:divBdr>
        <w:top w:val="none" w:sz="0" w:space="0" w:color="auto"/>
        <w:left w:val="none" w:sz="0" w:space="0" w:color="auto"/>
        <w:bottom w:val="none" w:sz="0" w:space="0" w:color="auto"/>
        <w:right w:val="none" w:sz="0" w:space="0" w:color="auto"/>
      </w:divBdr>
    </w:div>
    <w:div w:id="1291013620">
      <w:bodyDiv w:val="1"/>
      <w:marLeft w:val="0"/>
      <w:marRight w:val="0"/>
      <w:marTop w:val="0"/>
      <w:marBottom w:val="0"/>
      <w:divBdr>
        <w:top w:val="none" w:sz="0" w:space="0" w:color="auto"/>
        <w:left w:val="none" w:sz="0" w:space="0" w:color="auto"/>
        <w:bottom w:val="none" w:sz="0" w:space="0" w:color="auto"/>
        <w:right w:val="none" w:sz="0" w:space="0" w:color="auto"/>
      </w:divBdr>
    </w:div>
    <w:div w:id="1433626260">
      <w:bodyDiv w:val="1"/>
      <w:marLeft w:val="0"/>
      <w:marRight w:val="0"/>
      <w:marTop w:val="0"/>
      <w:marBottom w:val="0"/>
      <w:divBdr>
        <w:top w:val="none" w:sz="0" w:space="0" w:color="auto"/>
        <w:left w:val="none" w:sz="0" w:space="0" w:color="auto"/>
        <w:bottom w:val="none" w:sz="0" w:space="0" w:color="auto"/>
        <w:right w:val="none" w:sz="0" w:space="0" w:color="auto"/>
      </w:divBdr>
    </w:div>
    <w:div w:id="1585601874">
      <w:bodyDiv w:val="1"/>
      <w:marLeft w:val="0"/>
      <w:marRight w:val="0"/>
      <w:marTop w:val="0"/>
      <w:marBottom w:val="0"/>
      <w:divBdr>
        <w:top w:val="none" w:sz="0" w:space="0" w:color="auto"/>
        <w:left w:val="none" w:sz="0" w:space="0" w:color="auto"/>
        <w:bottom w:val="none" w:sz="0" w:space="0" w:color="auto"/>
        <w:right w:val="none" w:sz="0" w:space="0" w:color="auto"/>
      </w:divBdr>
      <w:divsChild>
        <w:div w:id="1198198937">
          <w:marLeft w:val="0"/>
          <w:marRight w:val="0"/>
          <w:marTop w:val="0"/>
          <w:marBottom w:val="0"/>
          <w:divBdr>
            <w:top w:val="none" w:sz="0" w:space="0" w:color="auto"/>
            <w:left w:val="none" w:sz="0" w:space="0" w:color="auto"/>
            <w:bottom w:val="none" w:sz="0" w:space="0" w:color="auto"/>
            <w:right w:val="none" w:sz="0" w:space="0" w:color="auto"/>
          </w:divBdr>
        </w:div>
        <w:div w:id="1228880914">
          <w:marLeft w:val="0"/>
          <w:marRight w:val="0"/>
          <w:marTop w:val="0"/>
          <w:marBottom w:val="0"/>
          <w:divBdr>
            <w:top w:val="none" w:sz="0" w:space="0" w:color="auto"/>
            <w:left w:val="none" w:sz="0" w:space="0" w:color="auto"/>
            <w:bottom w:val="none" w:sz="0" w:space="0" w:color="auto"/>
            <w:right w:val="none" w:sz="0" w:space="0" w:color="auto"/>
          </w:divBdr>
        </w:div>
        <w:div w:id="505167982">
          <w:marLeft w:val="0"/>
          <w:marRight w:val="0"/>
          <w:marTop w:val="0"/>
          <w:marBottom w:val="0"/>
          <w:divBdr>
            <w:top w:val="none" w:sz="0" w:space="0" w:color="auto"/>
            <w:left w:val="none" w:sz="0" w:space="0" w:color="auto"/>
            <w:bottom w:val="none" w:sz="0" w:space="0" w:color="auto"/>
            <w:right w:val="none" w:sz="0" w:space="0" w:color="auto"/>
          </w:divBdr>
        </w:div>
        <w:div w:id="1165124978">
          <w:marLeft w:val="0"/>
          <w:marRight w:val="0"/>
          <w:marTop w:val="0"/>
          <w:marBottom w:val="0"/>
          <w:divBdr>
            <w:top w:val="none" w:sz="0" w:space="0" w:color="auto"/>
            <w:left w:val="none" w:sz="0" w:space="0" w:color="auto"/>
            <w:bottom w:val="none" w:sz="0" w:space="0" w:color="auto"/>
            <w:right w:val="none" w:sz="0" w:space="0" w:color="auto"/>
          </w:divBdr>
        </w:div>
        <w:div w:id="1664119835">
          <w:marLeft w:val="0"/>
          <w:marRight w:val="0"/>
          <w:marTop w:val="0"/>
          <w:marBottom w:val="0"/>
          <w:divBdr>
            <w:top w:val="none" w:sz="0" w:space="0" w:color="auto"/>
            <w:left w:val="none" w:sz="0" w:space="0" w:color="auto"/>
            <w:bottom w:val="none" w:sz="0" w:space="0" w:color="auto"/>
            <w:right w:val="none" w:sz="0" w:space="0" w:color="auto"/>
          </w:divBdr>
        </w:div>
        <w:div w:id="1424257564">
          <w:marLeft w:val="0"/>
          <w:marRight w:val="0"/>
          <w:marTop w:val="0"/>
          <w:marBottom w:val="0"/>
          <w:divBdr>
            <w:top w:val="none" w:sz="0" w:space="0" w:color="auto"/>
            <w:left w:val="none" w:sz="0" w:space="0" w:color="auto"/>
            <w:bottom w:val="none" w:sz="0" w:space="0" w:color="auto"/>
            <w:right w:val="none" w:sz="0" w:space="0" w:color="auto"/>
          </w:divBdr>
        </w:div>
        <w:div w:id="1053381409">
          <w:marLeft w:val="0"/>
          <w:marRight w:val="0"/>
          <w:marTop w:val="0"/>
          <w:marBottom w:val="0"/>
          <w:divBdr>
            <w:top w:val="none" w:sz="0" w:space="0" w:color="auto"/>
            <w:left w:val="none" w:sz="0" w:space="0" w:color="auto"/>
            <w:bottom w:val="none" w:sz="0" w:space="0" w:color="auto"/>
            <w:right w:val="none" w:sz="0" w:space="0" w:color="auto"/>
          </w:divBdr>
        </w:div>
        <w:div w:id="939608936">
          <w:marLeft w:val="0"/>
          <w:marRight w:val="0"/>
          <w:marTop w:val="0"/>
          <w:marBottom w:val="0"/>
          <w:divBdr>
            <w:top w:val="none" w:sz="0" w:space="0" w:color="auto"/>
            <w:left w:val="none" w:sz="0" w:space="0" w:color="auto"/>
            <w:bottom w:val="none" w:sz="0" w:space="0" w:color="auto"/>
            <w:right w:val="none" w:sz="0" w:space="0" w:color="auto"/>
          </w:divBdr>
        </w:div>
        <w:div w:id="1942689420">
          <w:marLeft w:val="0"/>
          <w:marRight w:val="0"/>
          <w:marTop w:val="0"/>
          <w:marBottom w:val="0"/>
          <w:divBdr>
            <w:top w:val="none" w:sz="0" w:space="0" w:color="auto"/>
            <w:left w:val="none" w:sz="0" w:space="0" w:color="auto"/>
            <w:bottom w:val="none" w:sz="0" w:space="0" w:color="auto"/>
            <w:right w:val="none" w:sz="0" w:space="0" w:color="auto"/>
          </w:divBdr>
        </w:div>
        <w:div w:id="48001322">
          <w:marLeft w:val="0"/>
          <w:marRight w:val="0"/>
          <w:marTop w:val="0"/>
          <w:marBottom w:val="0"/>
          <w:divBdr>
            <w:top w:val="none" w:sz="0" w:space="0" w:color="auto"/>
            <w:left w:val="none" w:sz="0" w:space="0" w:color="auto"/>
            <w:bottom w:val="none" w:sz="0" w:space="0" w:color="auto"/>
            <w:right w:val="none" w:sz="0" w:space="0" w:color="auto"/>
          </w:divBdr>
        </w:div>
        <w:div w:id="1905018915">
          <w:marLeft w:val="0"/>
          <w:marRight w:val="0"/>
          <w:marTop w:val="0"/>
          <w:marBottom w:val="0"/>
          <w:divBdr>
            <w:top w:val="none" w:sz="0" w:space="0" w:color="auto"/>
            <w:left w:val="none" w:sz="0" w:space="0" w:color="auto"/>
            <w:bottom w:val="none" w:sz="0" w:space="0" w:color="auto"/>
            <w:right w:val="none" w:sz="0" w:space="0" w:color="auto"/>
          </w:divBdr>
        </w:div>
        <w:div w:id="159467835">
          <w:marLeft w:val="0"/>
          <w:marRight w:val="0"/>
          <w:marTop w:val="0"/>
          <w:marBottom w:val="0"/>
          <w:divBdr>
            <w:top w:val="none" w:sz="0" w:space="0" w:color="auto"/>
            <w:left w:val="none" w:sz="0" w:space="0" w:color="auto"/>
            <w:bottom w:val="none" w:sz="0" w:space="0" w:color="auto"/>
            <w:right w:val="none" w:sz="0" w:space="0" w:color="auto"/>
          </w:divBdr>
        </w:div>
        <w:div w:id="2005862990">
          <w:marLeft w:val="0"/>
          <w:marRight w:val="0"/>
          <w:marTop w:val="0"/>
          <w:marBottom w:val="0"/>
          <w:divBdr>
            <w:top w:val="none" w:sz="0" w:space="0" w:color="auto"/>
            <w:left w:val="none" w:sz="0" w:space="0" w:color="auto"/>
            <w:bottom w:val="none" w:sz="0" w:space="0" w:color="auto"/>
            <w:right w:val="none" w:sz="0" w:space="0" w:color="auto"/>
          </w:divBdr>
        </w:div>
        <w:div w:id="1774590336">
          <w:marLeft w:val="0"/>
          <w:marRight w:val="0"/>
          <w:marTop w:val="0"/>
          <w:marBottom w:val="0"/>
          <w:divBdr>
            <w:top w:val="none" w:sz="0" w:space="0" w:color="auto"/>
            <w:left w:val="none" w:sz="0" w:space="0" w:color="auto"/>
            <w:bottom w:val="none" w:sz="0" w:space="0" w:color="auto"/>
            <w:right w:val="none" w:sz="0" w:space="0" w:color="auto"/>
          </w:divBdr>
        </w:div>
        <w:div w:id="1657414068">
          <w:marLeft w:val="0"/>
          <w:marRight w:val="0"/>
          <w:marTop w:val="0"/>
          <w:marBottom w:val="0"/>
          <w:divBdr>
            <w:top w:val="none" w:sz="0" w:space="0" w:color="auto"/>
            <w:left w:val="none" w:sz="0" w:space="0" w:color="auto"/>
            <w:bottom w:val="none" w:sz="0" w:space="0" w:color="auto"/>
            <w:right w:val="none" w:sz="0" w:space="0" w:color="auto"/>
          </w:divBdr>
        </w:div>
        <w:div w:id="222568787">
          <w:marLeft w:val="0"/>
          <w:marRight w:val="0"/>
          <w:marTop w:val="0"/>
          <w:marBottom w:val="0"/>
          <w:divBdr>
            <w:top w:val="none" w:sz="0" w:space="0" w:color="auto"/>
            <w:left w:val="none" w:sz="0" w:space="0" w:color="auto"/>
            <w:bottom w:val="none" w:sz="0" w:space="0" w:color="auto"/>
            <w:right w:val="none" w:sz="0" w:space="0" w:color="auto"/>
          </w:divBdr>
        </w:div>
        <w:div w:id="83847736">
          <w:marLeft w:val="0"/>
          <w:marRight w:val="0"/>
          <w:marTop w:val="0"/>
          <w:marBottom w:val="0"/>
          <w:divBdr>
            <w:top w:val="none" w:sz="0" w:space="0" w:color="auto"/>
            <w:left w:val="none" w:sz="0" w:space="0" w:color="auto"/>
            <w:bottom w:val="none" w:sz="0" w:space="0" w:color="auto"/>
            <w:right w:val="none" w:sz="0" w:space="0" w:color="auto"/>
          </w:divBdr>
        </w:div>
        <w:div w:id="191651215">
          <w:marLeft w:val="0"/>
          <w:marRight w:val="0"/>
          <w:marTop w:val="0"/>
          <w:marBottom w:val="0"/>
          <w:divBdr>
            <w:top w:val="none" w:sz="0" w:space="0" w:color="auto"/>
            <w:left w:val="none" w:sz="0" w:space="0" w:color="auto"/>
            <w:bottom w:val="none" w:sz="0" w:space="0" w:color="auto"/>
            <w:right w:val="none" w:sz="0" w:space="0" w:color="auto"/>
          </w:divBdr>
        </w:div>
        <w:div w:id="1421218613">
          <w:marLeft w:val="0"/>
          <w:marRight w:val="0"/>
          <w:marTop w:val="0"/>
          <w:marBottom w:val="0"/>
          <w:divBdr>
            <w:top w:val="none" w:sz="0" w:space="0" w:color="auto"/>
            <w:left w:val="none" w:sz="0" w:space="0" w:color="auto"/>
            <w:bottom w:val="none" w:sz="0" w:space="0" w:color="auto"/>
            <w:right w:val="none" w:sz="0" w:space="0" w:color="auto"/>
          </w:divBdr>
        </w:div>
        <w:div w:id="1581019858">
          <w:marLeft w:val="0"/>
          <w:marRight w:val="0"/>
          <w:marTop w:val="0"/>
          <w:marBottom w:val="0"/>
          <w:divBdr>
            <w:top w:val="none" w:sz="0" w:space="0" w:color="auto"/>
            <w:left w:val="none" w:sz="0" w:space="0" w:color="auto"/>
            <w:bottom w:val="none" w:sz="0" w:space="0" w:color="auto"/>
            <w:right w:val="none" w:sz="0" w:space="0" w:color="auto"/>
          </w:divBdr>
        </w:div>
        <w:div w:id="465858473">
          <w:marLeft w:val="0"/>
          <w:marRight w:val="0"/>
          <w:marTop w:val="0"/>
          <w:marBottom w:val="0"/>
          <w:divBdr>
            <w:top w:val="none" w:sz="0" w:space="0" w:color="auto"/>
            <w:left w:val="none" w:sz="0" w:space="0" w:color="auto"/>
            <w:bottom w:val="none" w:sz="0" w:space="0" w:color="auto"/>
            <w:right w:val="none" w:sz="0" w:space="0" w:color="auto"/>
          </w:divBdr>
        </w:div>
        <w:div w:id="1328166515">
          <w:marLeft w:val="0"/>
          <w:marRight w:val="0"/>
          <w:marTop w:val="0"/>
          <w:marBottom w:val="0"/>
          <w:divBdr>
            <w:top w:val="none" w:sz="0" w:space="0" w:color="auto"/>
            <w:left w:val="none" w:sz="0" w:space="0" w:color="auto"/>
            <w:bottom w:val="none" w:sz="0" w:space="0" w:color="auto"/>
            <w:right w:val="none" w:sz="0" w:space="0" w:color="auto"/>
          </w:divBdr>
        </w:div>
        <w:div w:id="1947957674">
          <w:marLeft w:val="0"/>
          <w:marRight w:val="0"/>
          <w:marTop w:val="0"/>
          <w:marBottom w:val="0"/>
          <w:divBdr>
            <w:top w:val="none" w:sz="0" w:space="0" w:color="auto"/>
            <w:left w:val="none" w:sz="0" w:space="0" w:color="auto"/>
            <w:bottom w:val="none" w:sz="0" w:space="0" w:color="auto"/>
            <w:right w:val="none" w:sz="0" w:space="0" w:color="auto"/>
          </w:divBdr>
        </w:div>
        <w:div w:id="770272415">
          <w:marLeft w:val="0"/>
          <w:marRight w:val="0"/>
          <w:marTop w:val="0"/>
          <w:marBottom w:val="0"/>
          <w:divBdr>
            <w:top w:val="none" w:sz="0" w:space="0" w:color="auto"/>
            <w:left w:val="none" w:sz="0" w:space="0" w:color="auto"/>
            <w:bottom w:val="none" w:sz="0" w:space="0" w:color="auto"/>
            <w:right w:val="none" w:sz="0" w:space="0" w:color="auto"/>
          </w:divBdr>
        </w:div>
        <w:div w:id="774860994">
          <w:marLeft w:val="0"/>
          <w:marRight w:val="0"/>
          <w:marTop w:val="0"/>
          <w:marBottom w:val="0"/>
          <w:divBdr>
            <w:top w:val="none" w:sz="0" w:space="0" w:color="auto"/>
            <w:left w:val="none" w:sz="0" w:space="0" w:color="auto"/>
            <w:bottom w:val="none" w:sz="0" w:space="0" w:color="auto"/>
            <w:right w:val="none" w:sz="0" w:space="0" w:color="auto"/>
          </w:divBdr>
        </w:div>
      </w:divsChild>
    </w:div>
    <w:div w:id="1601837260">
      <w:bodyDiv w:val="1"/>
      <w:marLeft w:val="0"/>
      <w:marRight w:val="0"/>
      <w:marTop w:val="0"/>
      <w:marBottom w:val="0"/>
      <w:divBdr>
        <w:top w:val="none" w:sz="0" w:space="0" w:color="auto"/>
        <w:left w:val="none" w:sz="0" w:space="0" w:color="auto"/>
        <w:bottom w:val="none" w:sz="0" w:space="0" w:color="auto"/>
        <w:right w:val="none" w:sz="0" w:space="0" w:color="auto"/>
      </w:divBdr>
    </w:div>
    <w:div w:id="1757172001">
      <w:bodyDiv w:val="1"/>
      <w:marLeft w:val="0"/>
      <w:marRight w:val="0"/>
      <w:marTop w:val="0"/>
      <w:marBottom w:val="0"/>
      <w:divBdr>
        <w:top w:val="none" w:sz="0" w:space="0" w:color="auto"/>
        <w:left w:val="none" w:sz="0" w:space="0" w:color="auto"/>
        <w:bottom w:val="none" w:sz="0" w:space="0" w:color="auto"/>
        <w:right w:val="none" w:sz="0" w:space="0" w:color="auto"/>
      </w:divBdr>
    </w:div>
    <w:div w:id="1933003168">
      <w:bodyDiv w:val="1"/>
      <w:marLeft w:val="0"/>
      <w:marRight w:val="0"/>
      <w:marTop w:val="0"/>
      <w:marBottom w:val="0"/>
      <w:divBdr>
        <w:top w:val="none" w:sz="0" w:space="0" w:color="auto"/>
        <w:left w:val="none" w:sz="0" w:space="0" w:color="auto"/>
        <w:bottom w:val="none" w:sz="0" w:space="0" w:color="auto"/>
        <w:right w:val="none" w:sz="0" w:space="0" w:color="auto"/>
      </w:divBdr>
    </w:div>
    <w:div w:id="1967157769">
      <w:bodyDiv w:val="1"/>
      <w:marLeft w:val="0"/>
      <w:marRight w:val="0"/>
      <w:marTop w:val="0"/>
      <w:marBottom w:val="0"/>
      <w:divBdr>
        <w:top w:val="none" w:sz="0" w:space="0" w:color="auto"/>
        <w:left w:val="none" w:sz="0" w:space="0" w:color="auto"/>
        <w:bottom w:val="none" w:sz="0" w:space="0" w:color="auto"/>
        <w:right w:val="none" w:sz="0" w:space="0" w:color="auto"/>
      </w:divBdr>
      <w:divsChild>
        <w:div w:id="140777278">
          <w:marLeft w:val="0"/>
          <w:marRight w:val="0"/>
          <w:marTop w:val="0"/>
          <w:marBottom w:val="0"/>
          <w:divBdr>
            <w:top w:val="none" w:sz="0" w:space="0" w:color="auto"/>
            <w:left w:val="none" w:sz="0" w:space="0" w:color="auto"/>
            <w:bottom w:val="none" w:sz="0" w:space="0" w:color="auto"/>
            <w:right w:val="none" w:sz="0" w:space="0" w:color="auto"/>
          </w:divBdr>
        </w:div>
        <w:div w:id="685836484">
          <w:marLeft w:val="0"/>
          <w:marRight w:val="0"/>
          <w:marTop w:val="0"/>
          <w:marBottom w:val="0"/>
          <w:divBdr>
            <w:top w:val="none" w:sz="0" w:space="0" w:color="auto"/>
            <w:left w:val="none" w:sz="0" w:space="0" w:color="auto"/>
            <w:bottom w:val="none" w:sz="0" w:space="0" w:color="auto"/>
            <w:right w:val="none" w:sz="0" w:space="0" w:color="auto"/>
          </w:divBdr>
        </w:div>
        <w:div w:id="1121924890">
          <w:marLeft w:val="0"/>
          <w:marRight w:val="0"/>
          <w:marTop w:val="0"/>
          <w:marBottom w:val="0"/>
          <w:divBdr>
            <w:top w:val="none" w:sz="0" w:space="0" w:color="auto"/>
            <w:left w:val="none" w:sz="0" w:space="0" w:color="auto"/>
            <w:bottom w:val="none" w:sz="0" w:space="0" w:color="auto"/>
            <w:right w:val="none" w:sz="0" w:space="0" w:color="auto"/>
          </w:divBdr>
        </w:div>
        <w:div w:id="106513614">
          <w:marLeft w:val="0"/>
          <w:marRight w:val="0"/>
          <w:marTop w:val="0"/>
          <w:marBottom w:val="0"/>
          <w:divBdr>
            <w:top w:val="none" w:sz="0" w:space="0" w:color="auto"/>
            <w:left w:val="none" w:sz="0" w:space="0" w:color="auto"/>
            <w:bottom w:val="none" w:sz="0" w:space="0" w:color="auto"/>
            <w:right w:val="none" w:sz="0" w:space="0" w:color="auto"/>
          </w:divBdr>
        </w:div>
        <w:div w:id="1004239674">
          <w:marLeft w:val="0"/>
          <w:marRight w:val="0"/>
          <w:marTop w:val="0"/>
          <w:marBottom w:val="0"/>
          <w:divBdr>
            <w:top w:val="none" w:sz="0" w:space="0" w:color="auto"/>
            <w:left w:val="none" w:sz="0" w:space="0" w:color="auto"/>
            <w:bottom w:val="none" w:sz="0" w:space="0" w:color="auto"/>
            <w:right w:val="none" w:sz="0" w:space="0" w:color="auto"/>
          </w:divBdr>
        </w:div>
        <w:div w:id="2085636514">
          <w:marLeft w:val="0"/>
          <w:marRight w:val="0"/>
          <w:marTop w:val="0"/>
          <w:marBottom w:val="0"/>
          <w:divBdr>
            <w:top w:val="none" w:sz="0" w:space="0" w:color="auto"/>
            <w:left w:val="none" w:sz="0" w:space="0" w:color="auto"/>
            <w:bottom w:val="none" w:sz="0" w:space="0" w:color="auto"/>
            <w:right w:val="none" w:sz="0" w:space="0" w:color="auto"/>
          </w:divBdr>
        </w:div>
        <w:div w:id="1885019691">
          <w:marLeft w:val="0"/>
          <w:marRight w:val="0"/>
          <w:marTop w:val="0"/>
          <w:marBottom w:val="0"/>
          <w:divBdr>
            <w:top w:val="none" w:sz="0" w:space="0" w:color="auto"/>
            <w:left w:val="none" w:sz="0" w:space="0" w:color="auto"/>
            <w:bottom w:val="none" w:sz="0" w:space="0" w:color="auto"/>
            <w:right w:val="none" w:sz="0" w:space="0" w:color="auto"/>
          </w:divBdr>
        </w:div>
        <w:div w:id="1468205338">
          <w:marLeft w:val="0"/>
          <w:marRight w:val="0"/>
          <w:marTop w:val="0"/>
          <w:marBottom w:val="0"/>
          <w:divBdr>
            <w:top w:val="none" w:sz="0" w:space="0" w:color="auto"/>
            <w:left w:val="none" w:sz="0" w:space="0" w:color="auto"/>
            <w:bottom w:val="none" w:sz="0" w:space="0" w:color="auto"/>
            <w:right w:val="none" w:sz="0" w:space="0" w:color="auto"/>
          </w:divBdr>
        </w:div>
        <w:div w:id="994140273">
          <w:marLeft w:val="0"/>
          <w:marRight w:val="0"/>
          <w:marTop w:val="0"/>
          <w:marBottom w:val="0"/>
          <w:divBdr>
            <w:top w:val="none" w:sz="0" w:space="0" w:color="auto"/>
            <w:left w:val="none" w:sz="0" w:space="0" w:color="auto"/>
            <w:bottom w:val="none" w:sz="0" w:space="0" w:color="auto"/>
            <w:right w:val="none" w:sz="0" w:space="0" w:color="auto"/>
          </w:divBdr>
        </w:div>
        <w:div w:id="1978140027">
          <w:marLeft w:val="0"/>
          <w:marRight w:val="0"/>
          <w:marTop w:val="0"/>
          <w:marBottom w:val="0"/>
          <w:divBdr>
            <w:top w:val="none" w:sz="0" w:space="0" w:color="auto"/>
            <w:left w:val="none" w:sz="0" w:space="0" w:color="auto"/>
            <w:bottom w:val="none" w:sz="0" w:space="0" w:color="auto"/>
            <w:right w:val="none" w:sz="0" w:space="0" w:color="auto"/>
          </w:divBdr>
        </w:div>
        <w:div w:id="1511719216">
          <w:marLeft w:val="0"/>
          <w:marRight w:val="0"/>
          <w:marTop w:val="0"/>
          <w:marBottom w:val="0"/>
          <w:divBdr>
            <w:top w:val="none" w:sz="0" w:space="0" w:color="auto"/>
            <w:left w:val="none" w:sz="0" w:space="0" w:color="auto"/>
            <w:bottom w:val="none" w:sz="0" w:space="0" w:color="auto"/>
            <w:right w:val="none" w:sz="0" w:space="0" w:color="auto"/>
          </w:divBdr>
        </w:div>
        <w:div w:id="170729637">
          <w:marLeft w:val="0"/>
          <w:marRight w:val="0"/>
          <w:marTop w:val="0"/>
          <w:marBottom w:val="0"/>
          <w:divBdr>
            <w:top w:val="none" w:sz="0" w:space="0" w:color="auto"/>
            <w:left w:val="none" w:sz="0" w:space="0" w:color="auto"/>
            <w:bottom w:val="none" w:sz="0" w:space="0" w:color="auto"/>
            <w:right w:val="none" w:sz="0" w:space="0" w:color="auto"/>
          </w:divBdr>
        </w:div>
        <w:div w:id="1811901694">
          <w:marLeft w:val="0"/>
          <w:marRight w:val="0"/>
          <w:marTop w:val="0"/>
          <w:marBottom w:val="0"/>
          <w:divBdr>
            <w:top w:val="none" w:sz="0" w:space="0" w:color="auto"/>
            <w:left w:val="none" w:sz="0" w:space="0" w:color="auto"/>
            <w:bottom w:val="none" w:sz="0" w:space="0" w:color="auto"/>
            <w:right w:val="none" w:sz="0" w:space="0" w:color="auto"/>
          </w:divBdr>
        </w:div>
        <w:div w:id="1848902961">
          <w:marLeft w:val="0"/>
          <w:marRight w:val="0"/>
          <w:marTop w:val="0"/>
          <w:marBottom w:val="0"/>
          <w:divBdr>
            <w:top w:val="none" w:sz="0" w:space="0" w:color="auto"/>
            <w:left w:val="none" w:sz="0" w:space="0" w:color="auto"/>
            <w:bottom w:val="none" w:sz="0" w:space="0" w:color="auto"/>
            <w:right w:val="none" w:sz="0" w:space="0" w:color="auto"/>
          </w:divBdr>
        </w:div>
        <w:div w:id="674693500">
          <w:marLeft w:val="0"/>
          <w:marRight w:val="0"/>
          <w:marTop w:val="0"/>
          <w:marBottom w:val="0"/>
          <w:divBdr>
            <w:top w:val="none" w:sz="0" w:space="0" w:color="auto"/>
            <w:left w:val="none" w:sz="0" w:space="0" w:color="auto"/>
            <w:bottom w:val="none" w:sz="0" w:space="0" w:color="auto"/>
            <w:right w:val="none" w:sz="0" w:space="0" w:color="auto"/>
          </w:divBdr>
        </w:div>
        <w:div w:id="2090227633">
          <w:marLeft w:val="0"/>
          <w:marRight w:val="0"/>
          <w:marTop w:val="0"/>
          <w:marBottom w:val="0"/>
          <w:divBdr>
            <w:top w:val="none" w:sz="0" w:space="0" w:color="auto"/>
            <w:left w:val="none" w:sz="0" w:space="0" w:color="auto"/>
            <w:bottom w:val="none" w:sz="0" w:space="0" w:color="auto"/>
            <w:right w:val="none" w:sz="0" w:space="0" w:color="auto"/>
          </w:divBdr>
        </w:div>
        <w:div w:id="825168221">
          <w:marLeft w:val="0"/>
          <w:marRight w:val="0"/>
          <w:marTop w:val="0"/>
          <w:marBottom w:val="0"/>
          <w:divBdr>
            <w:top w:val="none" w:sz="0" w:space="0" w:color="auto"/>
            <w:left w:val="none" w:sz="0" w:space="0" w:color="auto"/>
            <w:bottom w:val="none" w:sz="0" w:space="0" w:color="auto"/>
            <w:right w:val="none" w:sz="0" w:space="0" w:color="auto"/>
          </w:divBdr>
        </w:div>
        <w:div w:id="1015888871">
          <w:marLeft w:val="0"/>
          <w:marRight w:val="0"/>
          <w:marTop w:val="0"/>
          <w:marBottom w:val="0"/>
          <w:divBdr>
            <w:top w:val="none" w:sz="0" w:space="0" w:color="auto"/>
            <w:left w:val="none" w:sz="0" w:space="0" w:color="auto"/>
            <w:bottom w:val="none" w:sz="0" w:space="0" w:color="auto"/>
            <w:right w:val="none" w:sz="0" w:space="0" w:color="auto"/>
          </w:divBdr>
        </w:div>
        <w:div w:id="679354621">
          <w:marLeft w:val="0"/>
          <w:marRight w:val="0"/>
          <w:marTop w:val="0"/>
          <w:marBottom w:val="0"/>
          <w:divBdr>
            <w:top w:val="none" w:sz="0" w:space="0" w:color="auto"/>
            <w:left w:val="none" w:sz="0" w:space="0" w:color="auto"/>
            <w:bottom w:val="none" w:sz="0" w:space="0" w:color="auto"/>
            <w:right w:val="none" w:sz="0" w:space="0" w:color="auto"/>
          </w:divBdr>
        </w:div>
        <w:div w:id="499351259">
          <w:marLeft w:val="0"/>
          <w:marRight w:val="0"/>
          <w:marTop w:val="0"/>
          <w:marBottom w:val="0"/>
          <w:divBdr>
            <w:top w:val="none" w:sz="0" w:space="0" w:color="auto"/>
            <w:left w:val="none" w:sz="0" w:space="0" w:color="auto"/>
            <w:bottom w:val="none" w:sz="0" w:space="0" w:color="auto"/>
            <w:right w:val="none" w:sz="0" w:space="0" w:color="auto"/>
          </w:divBdr>
        </w:div>
        <w:div w:id="1231384611">
          <w:marLeft w:val="0"/>
          <w:marRight w:val="0"/>
          <w:marTop w:val="0"/>
          <w:marBottom w:val="0"/>
          <w:divBdr>
            <w:top w:val="none" w:sz="0" w:space="0" w:color="auto"/>
            <w:left w:val="none" w:sz="0" w:space="0" w:color="auto"/>
            <w:bottom w:val="none" w:sz="0" w:space="0" w:color="auto"/>
            <w:right w:val="none" w:sz="0" w:space="0" w:color="auto"/>
          </w:divBdr>
        </w:div>
        <w:div w:id="221867700">
          <w:marLeft w:val="0"/>
          <w:marRight w:val="0"/>
          <w:marTop w:val="0"/>
          <w:marBottom w:val="0"/>
          <w:divBdr>
            <w:top w:val="none" w:sz="0" w:space="0" w:color="auto"/>
            <w:left w:val="none" w:sz="0" w:space="0" w:color="auto"/>
            <w:bottom w:val="none" w:sz="0" w:space="0" w:color="auto"/>
            <w:right w:val="none" w:sz="0" w:space="0" w:color="auto"/>
          </w:divBdr>
        </w:div>
        <w:div w:id="667178592">
          <w:marLeft w:val="0"/>
          <w:marRight w:val="0"/>
          <w:marTop w:val="0"/>
          <w:marBottom w:val="0"/>
          <w:divBdr>
            <w:top w:val="none" w:sz="0" w:space="0" w:color="auto"/>
            <w:left w:val="none" w:sz="0" w:space="0" w:color="auto"/>
            <w:bottom w:val="none" w:sz="0" w:space="0" w:color="auto"/>
            <w:right w:val="none" w:sz="0" w:space="0" w:color="auto"/>
          </w:divBdr>
        </w:div>
        <w:div w:id="1315260695">
          <w:marLeft w:val="0"/>
          <w:marRight w:val="0"/>
          <w:marTop w:val="0"/>
          <w:marBottom w:val="0"/>
          <w:divBdr>
            <w:top w:val="none" w:sz="0" w:space="0" w:color="auto"/>
            <w:left w:val="none" w:sz="0" w:space="0" w:color="auto"/>
            <w:bottom w:val="none" w:sz="0" w:space="0" w:color="auto"/>
            <w:right w:val="none" w:sz="0" w:space="0" w:color="auto"/>
          </w:divBdr>
        </w:div>
        <w:div w:id="522328029">
          <w:marLeft w:val="0"/>
          <w:marRight w:val="0"/>
          <w:marTop w:val="0"/>
          <w:marBottom w:val="0"/>
          <w:divBdr>
            <w:top w:val="none" w:sz="0" w:space="0" w:color="auto"/>
            <w:left w:val="none" w:sz="0" w:space="0" w:color="auto"/>
            <w:bottom w:val="none" w:sz="0" w:space="0" w:color="auto"/>
            <w:right w:val="none" w:sz="0" w:space="0" w:color="auto"/>
          </w:divBdr>
        </w:div>
      </w:divsChild>
    </w:div>
    <w:div w:id="2126387688">
      <w:bodyDiv w:val="1"/>
      <w:marLeft w:val="0"/>
      <w:marRight w:val="0"/>
      <w:marTop w:val="0"/>
      <w:marBottom w:val="0"/>
      <w:divBdr>
        <w:top w:val="none" w:sz="0" w:space="0" w:color="auto"/>
        <w:left w:val="none" w:sz="0" w:space="0" w:color="auto"/>
        <w:bottom w:val="none" w:sz="0" w:space="0" w:color="auto"/>
        <w:right w:val="none" w:sz="0" w:space="0" w:color="auto"/>
      </w:divBdr>
      <w:divsChild>
        <w:div w:id="324746950">
          <w:marLeft w:val="0"/>
          <w:marRight w:val="0"/>
          <w:marTop w:val="0"/>
          <w:marBottom w:val="0"/>
          <w:divBdr>
            <w:top w:val="none" w:sz="0" w:space="0" w:color="auto"/>
            <w:left w:val="none" w:sz="0" w:space="0" w:color="auto"/>
            <w:bottom w:val="none" w:sz="0" w:space="0" w:color="auto"/>
            <w:right w:val="none" w:sz="0" w:space="0" w:color="auto"/>
          </w:divBdr>
        </w:div>
        <w:div w:id="1518154318">
          <w:marLeft w:val="0"/>
          <w:marRight w:val="0"/>
          <w:marTop w:val="0"/>
          <w:marBottom w:val="0"/>
          <w:divBdr>
            <w:top w:val="none" w:sz="0" w:space="0" w:color="auto"/>
            <w:left w:val="none" w:sz="0" w:space="0" w:color="auto"/>
            <w:bottom w:val="none" w:sz="0" w:space="0" w:color="auto"/>
            <w:right w:val="none" w:sz="0" w:space="0" w:color="auto"/>
          </w:divBdr>
        </w:div>
        <w:div w:id="2122803061">
          <w:marLeft w:val="0"/>
          <w:marRight w:val="0"/>
          <w:marTop w:val="0"/>
          <w:marBottom w:val="0"/>
          <w:divBdr>
            <w:top w:val="none" w:sz="0" w:space="0" w:color="auto"/>
            <w:left w:val="none" w:sz="0" w:space="0" w:color="auto"/>
            <w:bottom w:val="none" w:sz="0" w:space="0" w:color="auto"/>
            <w:right w:val="none" w:sz="0" w:space="0" w:color="auto"/>
          </w:divBdr>
        </w:div>
        <w:div w:id="336277440">
          <w:marLeft w:val="0"/>
          <w:marRight w:val="0"/>
          <w:marTop w:val="0"/>
          <w:marBottom w:val="0"/>
          <w:divBdr>
            <w:top w:val="none" w:sz="0" w:space="0" w:color="auto"/>
            <w:left w:val="none" w:sz="0" w:space="0" w:color="auto"/>
            <w:bottom w:val="none" w:sz="0" w:space="0" w:color="auto"/>
            <w:right w:val="none" w:sz="0" w:space="0" w:color="auto"/>
          </w:divBdr>
        </w:div>
        <w:div w:id="2050958734">
          <w:marLeft w:val="0"/>
          <w:marRight w:val="0"/>
          <w:marTop w:val="0"/>
          <w:marBottom w:val="0"/>
          <w:divBdr>
            <w:top w:val="none" w:sz="0" w:space="0" w:color="auto"/>
            <w:left w:val="none" w:sz="0" w:space="0" w:color="auto"/>
            <w:bottom w:val="none" w:sz="0" w:space="0" w:color="auto"/>
            <w:right w:val="none" w:sz="0" w:space="0" w:color="auto"/>
          </w:divBdr>
        </w:div>
        <w:div w:id="1241259534">
          <w:marLeft w:val="0"/>
          <w:marRight w:val="0"/>
          <w:marTop w:val="0"/>
          <w:marBottom w:val="0"/>
          <w:divBdr>
            <w:top w:val="none" w:sz="0" w:space="0" w:color="auto"/>
            <w:left w:val="none" w:sz="0" w:space="0" w:color="auto"/>
            <w:bottom w:val="none" w:sz="0" w:space="0" w:color="auto"/>
            <w:right w:val="none" w:sz="0" w:space="0" w:color="auto"/>
          </w:divBdr>
        </w:div>
        <w:div w:id="385226608">
          <w:marLeft w:val="0"/>
          <w:marRight w:val="0"/>
          <w:marTop w:val="0"/>
          <w:marBottom w:val="0"/>
          <w:divBdr>
            <w:top w:val="none" w:sz="0" w:space="0" w:color="auto"/>
            <w:left w:val="none" w:sz="0" w:space="0" w:color="auto"/>
            <w:bottom w:val="none" w:sz="0" w:space="0" w:color="auto"/>
            <w:right w:val="none" w:sz="0" w:space="0" w:color="auto"/>
          </w:divBdr>
        </w:div>
        <w:div w:id="1124272604">
          <w:marLeft w:val="0"/>
          <w:marRight w:val="0"/>
          <w:marTop w:val="0"/>
          <w:marBottom w:val="0"/>
          <w:divBdr>
            <w:top w:val="none" w:sz="0" w:space="0" w:color="auto"/>
            <w:left w:val="none" w:sz="0" w:space="0" w:color="auto"/>
            <w:bottom w:val="none" w:sz="0" w:space="0" w:color="auto"/>
            <w:right w:val="none" w:sz="0" w:space="0" w:color="auto"/>
          </w:divBdr>
        </w:div>
        <w:div w:id="975256277">
          <w:marLeft w:val="0"/>
          <w:marRight w:val="0"/>
          <w:marTop w:val="0"/>
          <w:marBottom w:val="0"/>
          <w:divBdr>
            <w:top w:val="none" w:sz="0" w:space="0" w:color="auto"/>
            <w:left w:val="none" w:sz="0" w:space="0" w:color="auto"/>
            <w:bottom w:val="none" w:sz="0" w:space="0" w:color="auto"/>
            <w:right w:val="none" w:sz="0" w:space="0" w:color="auto"/>
          </w:divBdr>
        </w:div>
        <w:div w:id="549267181">
          <w:marLeft w:val="0"/>
          <w:marRight w:val="0"/>
          <w:marTop w:val="0"/>
          <w:marBottom w:val="0"/>
          <w:divBdr>
            <w:top w:val="none" w:sz="0" w:space="0" w:color="auto"/>
            <w:left w:val="none" w:sz="0" w:space="0" w:color="auto"/>
            <w:bottom w:val="none" w:sz="0" w:space="0" w:color="auto"/>
            <w:right w:val="none" w:sz="0" w:space="0" w:color="auto"/>
          </w:divBdr>
        </w:div>
        <w:div w:id="2015452270">
          <w:marLeft w:val="0"/>
          <w:marRight w:val="0"/>
          <w:marTop w:val="0"/>
          <w:marBottom w:val="0"/>
          <w:divBdr>
            <w:top w:val="none" w:sz="0" w:space="0" w:color="auto"/>
            <w:left w:val="none" w:sz="0" w:space="0" w:color="auto"/>
            <w:bottom w:val="none" w:sz="0" w:space="0" w:color="auto"/>
            <w:right w:val="none" w:sz="0" w:space="0" w:color="auto"/>
          </w:divBdr>
        </w:div>
        <w:div w:id="113596029">
          <w:marLeft w:val="0"/>
          <w:marRight w:val="0"/>
          <w:marTop w:val="0"/>
          <w:marBottom w:val="0"/>
          <w:divBdr>
            <w:top w:val="none" w:sz="0" w:space="0" w:color="auto"/>
            <w:left w:val="none" w:sz="0" w:space="0" w:color="auto"/>
            <w:bottom w:val="none" w:sz="0" w:space="0" w:color="auto"/>
            <w:right w:val="none" w:sz="0" w:space="0" w:color="auto"/>
          </w:divBdr>
        </w:div>
        <w:div w:id="569275010">
          <w:marLeft w:val="0"/>
          <w:marRight w:val="0"/>
          <w:marTop w:val="0"/>
          <w:marBottom w:val="0"/>
          <w:divBdr>
            <w:top w:val="none" w:sz="0" w:space="0" w:color="auto"/>
            <w:left w:val="none" w:sz="0" w:space="0" w:color="auto"/>
            <w:bottom w:val="none" w:sz="0" w:space="0" w:color="auto"/>
            <w:right w:val="none" w:sz="0" w:space="0" w:color="auto"/>
          </w:divBdr>
        </w:div>
        <w:div w:id="3081690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2/jeab.500" TargetMode="External"/><Relationship Id="rId21" Type="http://schemas.openxmlformats.org/officeDocument/2006/relationships/hyperlink" Target="https://doi.org/10.1016/j.pedn.2024.07.012" TargetMode="External"/><Relationship Id="rId42" Type="http://schemas.openxmlformats.org/officeDocument/2006/relationships/hyperlink" Target="https://doi.org/10.1371/journal.pone.0262070" TargetMode="External"/><Relationship Id="rId47" Type="http://schemas.openxmlformats.org/officeDocument/2006/relationships/hyperlink" Target="https://doi.org/10.1186/s12887-016-0570-5" TargetMode="External"/><Relationship Id="rId63" Type="http://schemas.openxmlformats.org/officeDocument/2006/relationships/hyperlink" Target="https://doi.org/10.1002/jcad.12412" TargetMode="External"/><Relationship Id="rId68" Type="http://schemas.openxmlformats.org/officeDocument/2006/relationships/hyperlink" Target="https://doi.org/10.1016/j.jped.2016.06.005" TargetMode="External"/><Relationship Id="rId84" Type="http://schemas.openxmlformats.org/officeDocument/2006/relationships/glossaryDocument" Target="glossary/document.xml"/><Relationship Id="rId16" Type="http://schemas.openxmlformats.org/officeDocument/2006/relationships/hyperlink" Target="http://hdl.handle.net/2436/625057" TargetMode="External"/><Relationship Id="rId11" Type="http://schemas.openxmlformats.org/officeDocument/2006/relationships/hyperlink" Target="https://doi.org/10.1016/j.ejon.2017.02.007" TargetMode="External"/><Relationship Id="rId32" Type="http://schemas.openxmlformats.org/officeDocument/2006/relationships/hyperlink" Target="https://doi.org/10.2174/1570159X21666230808120504" TargetMode="External"/><Relationship Id="rId37" Type="http://schemas.openxmlformats.org/officeDocument/2006/relationships/hyperlink" Target="https://doi.org/10.3390/healthcare8030239" TargetMode="External"/><Relationship Id="rId53" Type="http://schemas.openxmlformats.org/officeDocument/2006/relationships/hyperlink" Target="https://doi.org/10.1007/s10567-019-00285-1" TargetMode="External"/><Relationship Id="rId58" Type="http://schemas.openxmlformats.org/officeDocument/2006/relationships/hyperlink" Target="https://doi.org/10.1080/10503307.2016.1208373" TargetMode="External"/><Relationship Id="rId74" Type="http://schemas.openxmlformats.org/officeDocument/2006/relationships/hyperlink" Target="https://doi.org/10.1016/j.nepr.2016.12.001" TargetMode="External"/><Relationship Id="rId79" Type="http://schemas.openxmlformats.org/officeDocument/2006/relationships/hyperlink" Target="https://doi.org/10.3310/VGTR7431" TargetMode="External"/><Relationship Id="rId5" Type="http://schemas.openxmlformats.org/officeDocument/2006/relationships/settings" Target="settings.xml"/><Relationship Id="rId19" Type="http://schemas.openxmlformats.org/officeDocument/2006/relationships/hyperlink" Target="https://doi.org/10.1542/peds.2021-053509L" TargetMode="External"/><Relationship Id="rId14" Type="http://schemas.openxmlformats.org/officeDocument/2006/relationships/hyperlink" Target="https://doi.org/10.3390/brainsci14111114" TargetMode="External"/><Relationship Id="rId22" Type="http://schemas.openxmlformats.org/officeDocument/2006/relationships/hyperlink" Target="https://doi.org/10.1177/09731342241238524" TargetMode="External"/><Relationship Id="rId27" Type="http://schemas.openxmlformats.org/officeDocument/2006/relationships/hyperlink" Target="https://doi.org/10.1080/15325024.2018.1446271" TargetMode="External"/><Relationship Id="rId30" Type="http://schemas.openxmlformats.org/officeDocument/2006/relationships/hyperlink" Target="https://www.proquest.com/scholarly-journals/using-therapeutic-toys-facilitate-venipuncture/docview/1783691315/se-2" TargetMode="External"/><Relationship Id="rId35" Type="http://schemas.openxmlformats.org/officeDocument/2006/relationships/hyperlink" Target="https://doi.org/10.3389/fpsyg.2021.720225" TargetMode="External"/><Relationship Id="rId43" Type="http://schemas.openxmlformats.org/officeDocument/2006/relationships/hyperlink" Target="https://doi.org/10.1111/jan.12623" TargetMode="External"/><Relationship Id="rId48" Type="http://schemas.openxmlformats.org/officeDocument/2006/relationships/hyperlink" Target="https://doi.org/10.1016/j.dhjo.2016.10.010" TargetMode="External"/><Relationship Id="rId56" Type="http://schemas.openxmlformats.org/officeDocument/2006/relationships/hyperlink" Target="https://doi.org/10.1177/19375867241271439" TargetMode="External"/><Relationship Id="rId64" Type="http://schemas.openxmlformats.org/officeDocument/2006/relationships/hyperlink" Target="https://doi.org/10.1016/j.chiabu.2020.104734" TargetMode="External"/><Relationship Id="rId69" Type="http://schemas.openxmlformats.org/officeDocument/2006/relationships/hyperlink" Target="https://doi.org/10.3390/biomedicines12091978" TargetMode="External"/><Relationship Id="rId77" Type="http://schemas.openxmlformats.org/officeDocument/2006/relationships/hyperlink" Target="https://doi.org/10.1080/03004430.2019.1601088" TargetMode="External"/><Relationship Id="rId8" Type="http://schemas.openxmlformats.org/officeDocument/2006/relationships/endnotes" Target="endnotes.xml"/><Relationship Id="rId51" Type="http://schemas.openxmlformats.org/officeDocument/2006/relationships/hyperlink" Target="https://doi.org/10.18844/gjgc.v11i1.5472" TargetMode="External"/><Relationship Id="rId72" Type="http://schemas.openxmlformats.org/officeDocument/2006/relationships/hyperlink" Target="https://doi.org/10.3390/children8110994" TargetMode="External"/><Relationship Id="rId80" Type="http://schemas.openxmlformats.org/officeDocument/2006/relationships/hyperlink" Target="https://doi.org/10.1542/peds.2018-2058"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doi.org/10.1111/cch.12621" TargetMode="External"/><Relationship Id="rId17" Type="http://schemas.openxmlformats.org/officeDocument/2006/relationships/hyperlink" Target="https://doi.org/10.1080/24694452.2016.1218269" TargetMode="External"/><Relationship Id="rId25" Type="http://schemas.openxmlformats.org/officeDocument/2006/relationships/hyperlink" Target="https://doi.org/10.1007/s11199-020-01217-y" TargetMode="External"/><Relationship Id="rId33" Type="http://schemas.openxmlformats.org/officeDocument/2006/relationships/hyperlink" Target="https://doi.org/10.3390/jintelligence10040077" TargetMode="External"/><Relationship Id="rId38" Type="http://schemas.openxmlformats.org/officeDocument/2006/relationships/hyperlink" Target="https://doi.org/10.1111/cch.13287" TargetMode="External"/><Relationship Id="rId46" Type="http://schemas.openxmlformats.org/officeDocument/2006/relationships/hyperlink" Target="https://doi.org/10.1186/s12904-024-01417-3" TargetMode="External"/><Relationship Id="rId59" Type="http://schemas.openxmlformats.org/officeDocument/2006/relationships/hyperlink" Target="https://doi.org/10.1177/2333794X241285964" TargetMode="External"/><Relationship Id="rId67" Type="http://schemas.openxmlformats.org/officeDocument/2006/relationships/hyperlink" Target="https://doi.org/10.3390/children8040278" TargetMode="External"/><Relationship Id="rId20" Type="http://schemas.openxmlformats.org/officeDocument/2006/relationships/hyperlink" Target="https://doi.org/10.3390/children9010033" TargetMode="External"/><Relationship Id="rId41" Type="http://schemas.openxmlformats.org/officeDocument/2006/relationships/hyperlink" Target="https://doi.org/10.1080/10503307.2020.1839141" TargetMode="External"/><Relationship Id="rId54" Type="http://schemas.openxmlformats.org/officeDocument/2006/relationships/hyperlink" Target="https://ueaeprints.uea.ac.uk/id/eprint/72797" TargetMode="External"/><Relationship Id="rId62" Type="http://schemas.openxmlformats.org/officeDocument/2006/relationships/hyperlink" Target="https://doi.org/10.1002/pits.21798" TargetMode="External"/><Relationship Id="rId70" Type="http://schemas.openxmlformats.org/officeDocument/2006/relationships/hyperlink" Target="https://doi.org/10.7759/cureus.47863" TargetMode="External"/><Relationship Id="rId75" Type="http://schemas.openxmlformats.org/officeDocument/2006/relationships/hyperlink" Target="https://doi.org/10.2501/JAR-2018-032"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oi.org/10.1016/j.ijso.2020.03.004" TargetMode="External"/><Relationship Id="rId23" Type="http://schemas.openxmlformats.org/officeDocument/2006/relationships/hyperlink" Target="https://doi.org/10.51432/978-1-914266-00-3-2" TargetMode="External"/><Relationship Id="rId28" Type="http://schemas.openxmlformats.org/officeDocument/2006/relationships/hyperlink" Target="https://doi.org/10.1186/s12913-024-11481-3" TargetMode="External"/><Relationship Id="rId36" Type="http://schemas.openxmlformats.org/officeDocument/2006/relationships/hyperlink" Target="https://doi.org/10.1177/23969415211015840" TargetMode="External"/><Relationship Id="rId49" Type="http://schemas.openxmlformats.org/officeDocument/2006/relationships/hyperlink" Target="https://doi.org/10.1177/1099800420977699" TargetMode="External"/><Relationship Id="rId57" Type="http://schemas.openxmlformats.org/officeDocument/2006/relationships/hyperlink" Target="https://doi.org/10.1111/1440-1630.12573" TargetMode="External"/><Relationship Id="rId10" Type="http://schemas.openxmlformats.org/officeDocument/2006/relationships/hyperlink" Target="https://doi.org/10.1007/s42322-021-00081-y" TargetMode="External"/><Relationship Id="rId31" Type="http://schemas.openxmlformats.org/officeDocument/2006/relationships/hyperlink" Target="https://doi.org/10.1016/j.infbeh.2017.11.005" TargetMode="External"/><Relationship Id="rId44" Type="http://schemas.openxmlformats.org/officeDocument/2006/relationships/hyperlink" Target="https://doi.org/10.1080/21622965.2023.2266539" TargetMode="External"/><Relationship Id="rId52" Type="http://schemas.openxmlformats.org/officeDocument/2006/relationships/hyperlink" Target="https://doi.org/10.3389/frhs.2024.1470053" TargetMode="External"/><Relationship Id="rId60" Type="http://schemas.openxmlformats.org/officeDocument/2006/relationships/hyperlink" Target="https://psycnet.apa.org/doi/10.1037/pla0000136" TargetMode="External"/><Relationship Id="rId65" Type="http://schemas.openxmlformats.org/officeDocument/2006/relationships/hyperlink" Target="https://doi.org/10.1108/S0749-742320160000019009" TargetMode="External"/><Relationship Id="rId73" Type="http://schemas.openxmlformats.org/officeDocument/2006/relationships/hyperlink" Target="https://doi.org/10.1016/j.pedn.2021.10.009" TargetMode="External"/><Relationship Id="rId78" Type="http://schemas.openxmlformats.org/officeDocument/2006/relationships/hyperlink" Target="https://iris.who.int/bitstream/handle/10665/379114/9789240100374-eng.pdf" TargetMode="External"/><Relationship Id="rId81" Type="http://schemas.openxmlformats.org/officeDocument/2006/relationships/hyperlink" Target="https://doi.org/10.1080/03004430.2023.2167987" TargetMode="External"/><Relationship Id="rId4" Type="http://schemas.openxmlformats.org/officeDocument/2006/relationships/styles" Target="styles.xml"/><Relationship Id="rId9" Type="http://schemas.openxmlformats.org/officeDocument/2006/relationships/hyperlink" Target="https://scholar.google.com/" TargetMode="External"/><Relationship Id="rId13" Type="http://schemas.openxmlformats.org/officeDocument/2006/relationships/hyperlink" Target="https://doi.org/10.1037/rev0000369" TargetMode="External"/><Relationship Id="rId18" Type="http://schemas.openxmlformats.org/officeDocument/2006/relationships/hyperlink" Target="https://doi.org/10.1080/15548732.2024.2312838" TargetMode="External"/><Relationship Id="rId39" Type="http://schemas.openxmlformats.org/officeDocument/2006/relationships/hyperlink" Target="https://doi.org/10.22034/iepa.2023.168933" TargetMode="External"/><Relationship Id="rId34" Type="http://schemas.openxmlformats.org/officeDocument/2006/relationships/hyperlink" Target="https://doi.org/10.1542/peds.2021-052582" TargetMode="External"/><Relationship Id="rId50" Type="http://schemas.openxmlformats.org/officeDocument/2006/relationships/hyperlink" Target="https://doi.org/10.1111/jan.14884" TargetMode="External"/><Relationship Id="rId55" Type="http://schemas.openxmlformats.org/officeDocument/2006/relationships/hyperlink" Target="https://doi.org/10.1016/j.neubiorev.2018.09.024" TargetMode="External"/><Relationship Id="rId76" Type="http://schemas.openxmlformats.org/officeDocument/2006/relationships/hyperlink" Target="https://doi.org/10.1080/03004430.2019.1601088" TargetMode="External"/><Relationship Id="rId7" Type="http://schemas.openxmlformats.org/officeDocument/2006/relationships/footnotes" Target="footnotes.xml"/><Relationship Id="rId71" Type="http://schemas.openxmlformats.org/officeDocument/2006/relationships/hyperlink" Target="https://doi.org/10.1016/j.jopan.2020.08.015" TargetMode="External"/><Relationship Id="rId2" Type="http://schemas.openxmlformats.org/officeDocument/2006/relationships/customXml" Target="../customXml/item2.xml"/><Relationship Id="rId29" Type="http://schemas.openxmlformats.org/officeDocument/2006/relationships/hyperlink" Target="https://doi.org/10.1111/jan.13713" TargetMode="External"/><Relationship Id="rId24" Type="http://schemas.openxmlformats.org/officeDocument/2006/relationships/hyperlink" Target="https://doi.org/10.4324/9781315121703" TargetMode="External"/><Relationship Id="rId40" Type="http://schemas.openxmlformats.org/officeDocument/2006/relationships/hyperlink" Target="https://doi.org/10.1080/10503307.2020.1839141" TargetMode="External"/><Relationship Id="rId45" Type="http://schemas.openxmlformats.org/officeDocument/2006/relationships/hyperlink" Target="https://doi.org/10.2147/IJGM.S453903" TargetMode="External"/><Relationship Id="rId66" Type="http://schemas.openxmlformats.org/officeDocument/2006/relationships/hyperlink" Target="https://doi.org/10.1007/s10055-021-00580-9" TargetMode="External"/><Relationship Id="rId61" Type="http://schemas.openxmlformats.org/officeDocument/2006/relationships/hyperlink" Target="https://doi.org/10.1111/camh.12672" TargetMode="External"/><Relationship Id="rId8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35E2DE857E8455686E018F079EA44D9"/>
        <w:category>
          <w:name w:val="General"/>
          <w:gallery w:val="placeholder"/>
        </w:category>
        <w:types>
          <w:type w:val="bbPlcHdr"/>
        </w:types>
        <w:behaviors>
          <w:behavior w:val="content"/>
        </w:behaviors>
        <w:guid w:val="{78F2FB8C-AD4E-458E-84F5-701BE9C850B4}"/>
      </w:docPartPr>
      <w:docPartBody>
        <w:p w:rsidR="001A1B3A" w:rsidRDefault="006A0ADA" w:rsidP="006A0ADA">
          <w:pPr>
            <w:pStyle w:val="435E2DE857E8455686E018F079EA44D9"/>
          </w:pPr>
          <w:r w:rsidRPr="000643E1">
            <w:rPr>
              <w:rStyle w:val="PlaceholderText"/>
            </w:rPr>
            <w:t>Formatting Bibliography...</w:t>
          </w:r>
        </w:p>
      </w:docPartBody>
    </w:docPart>
    <w:docPart>
      <w:docPartPr>
        <w:name w:val="0EBBF17B98C7482C9E73962A27CA2529"/>
        <w:category>
          <w:name w:val="General"/>
          <w:gallery w:val="placeholder"/>
        </w:category>
        <w:types>
          <w:type w:val="bbPlcHdr"/>
        </w:types>
        <w:behaviors>
          <w:behavior w:val="content"/>
        </w:behaviors>
        <w:guid w:val="{2220878E-D9D3-454D-9CC1-A4972D62FAB8}"/>
      </w:docPartPr>
      <w:docPartBody>
        <w:p w:rsidR="001A1B3A" w:rsidRDefault="006A0ADA">
          <w:r w:rsidRPr="0095391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ADA"/>
    <w:rsid w:val="001A1B3A"/>
    <w:rsid w:val="001B41A8"/>
    <w:rsid w:val="00426178"/>
    <w:rsid w:val="00694E74"/>
    <w:rsid w:val="006A0ADA"/>
    <w:rsid w:val="0071102F"/>
    <w:rsid w:val="009579E9"/>
    <w:rsid w:val="00A926DA"/>
    <w:rsid w:val="00DC31AC"/>
    <w:rsid w:val="00DC5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0ADA"/>
    <w:rPr>
      <w:color w:val="666666"/>
    </w:rPr>
  </w:style>
  <w:style w:type="paragraph" w:customStyle="1" w:styleId="435E2DE857E8455686E018F079EA44D9">
    <w:name w:val="435E2DE857E8455686E018F079EA44D9"/>
    <w:rsid w:val="006A0A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7C6CF3E-1A79-4BA1-8FBD-E716B2B9BFF9}">
  <we:reference id="8c1c3d44-57e9-40d7-86e4-4adf61fea1dd" version="2.1.0.2" store="EXCatalog" storeType="EXCatalog"/>
  <we:alternateReferences>
    <we:reference id="WA104380122" version="2.1.0.2" store="en-GB" storeType="OMEX"/>
  </we:alternateReferences>
  <we:properties>
    <we:property name="bibliographyEnabled" value="&quot;bibliographyDisabled&quot;"/>
    <we:property name="citations" value="{&quot;1993976544&quot;:{&quot;referencesIds&quot;:[&quot;doc:67b31cea8a98273d7bc8fe25&quot;],&quot;referencesOptions&quot;:{&quot;doc:67b31cea8a98273d7bc8fe25&quot;:{&quot;author&quot;:true,&quot;year&quot;:true,&quot;formatAuthorYear&quot;:false,&quot;pageReplace&quot;:&quot;&quot;,&quot;prefix&quot;:&quot;&quot;,&quot;suffix&quot;:&quot;&quot;}},&quot;hasBrokenReferences&quot;:false,&quot;hasManualEdits&quot;:false,&quot;isEmpty&quot;:false,&quot;citationType&quot;:&quot;inline&quot;,&quot;id&quot;:1993976544,&quot;citationText&quot;:&quot;&lt;span style=\&quot;font-family:Arial;font-size:16px;color:#000000\&quot;&gt;(Beer et al., 2025)&lt;/span&gt;&quot;}}"/>
    <we:property name="currentFolder" value="{&quot;depth&quot;:0,&quot;id&quot;:&quot;all&quot;,&quot;name&quot;:&quot;All references&quot;,&quot;parentId&quot;:null,&quot;position&quot;:-2,&quot;isShared&quot;:false}"/>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cf8af62394ef9ec9f02b93e8f0375b6e">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23598a96cba983c2fc78cdccbc3c009"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DateTaken"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842BBACC-B798-41BC-AAEA-03BFD0C1B6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1C66A5-684D-4716-A0EA-CFC2BEACB737}">
  <ds:schemaRefs>
    <ds:schemaRef ds:uri="http://schemas.microsoft.com/sharepoint/v3/contenttype/forms"/>
  </ds:schemaRefs>
</ds:datastoreItem>
</file>

<file path=customXml/itemProps3.xml><?xml version="1.0" encoding="utf-8"?>
<ds:datastoreItem xmlns:ds="http://schemas.openxmlformats.org/officeDocument/2006/customXml" ds:itemID="{01141FDA-0172-4777-96C0-09D27126C659}">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34</Pages>
  <Words>9091</Words>
  <Characters>51819</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Williams (2107833)</dc:creator>
  <cp:keywords/>
  <dc:description/>
  <cp:lastModifiedBy>Emma Williams (2107833)</cp:lastModifiedBy>
  <cp:revision>6</cp:revision>
  <dcterms:created xsi:type="dcterms:W3CDTF">2025-02-20T10:52:00Z</dcterms:created>
  <dcterms:modified xsi:type="dcterms:W3CDTF">2025-02-20T13:27:00Z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