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2E83" w:rsidRDefault="00D02E83" w:rsidP="00D02E83">
      <w:pPr>
        <w:pStyle w:val="Title"/>
      </w:pPr>
    </w:p>
    <w:p w:rsidR="00D02E83" w:rsidRDefault="00D02E83" w:rsidP="00D02E83">
      <w:pPr>
        <w:pStyle w:val="Title"/>
      </w:pPr>
    </w:p>
    <w:p w:rsidR="00D02E83" w:rsidRDefault="00D02E83" w:rsidP="00D02E83">
      <w:pPr>
        <w:pStyle w:val="Title"/>
      </w:pPr>
    </w:p>
    <w:p w:rsidR="00D02E83" w:rsidRDefault="00D02E83" w:rsidP="00D02E83">
      <w:pPr>
        <w:pStyle w:val="Title"/>
      </w:pPr>
    </w:p>
    <w:p w:rsidR="00D02E83" w:rsidRDefault="00D02E83" w:rsidP="00D02E83">
      <w:pPr>
        <w:pStyle w:val="Title"/>
      </w:pPr>
    </w:p>
    <w:p w:rsidR="00D02E83" w:rsidRDefault="00D02E83" w:rsidP="00D02E83">
      <w:pPr>
        <w:pStyle w:val="Title"/>
      </w:pPr>
    </w:p>
    <w:p w:rsidR="00D02E83" w:rsidRDefault="00D02E83" w:rsidP="00D02E83">
      <w:pPr>
        <w:pStyle w:val="Title"/>
      </w:pPr>
    </w:p>
    <w:p w:rsidR="00D02E83" w:rsidRDefault="00D02E83" w:rsidP="00D02E83">
      <w:pPr>
        <w:pStyle w:val="Title"/>
      </w:pPr>
    </w:p>
    <w:p w:rsidR="006D20E0" w:rsidRPr="00D02E83" w:rsidRDefault="00D02E83" w:rsidP="00D02E83">
      <w:pPr>
        <w:pStyle w:val="Title"/>
      </w:pPr>
      <w:r w:rsidRPr="00D02E83">
        <w:t>HUMAN RESOURCE MANAGEMENT</w:t>
      </w:r>
    </w:p>
    <w:p w:rsidR="00D02E83" w:rsidRPr="00D02E83" w:rsidRDefault="00D02E83" w:rsidP="00D02E83">
      <w:pPr>
        <w:spacing w:line="360" w:lineRule="auto"/>
        <w:jc w:val="center"/>
        <w:rPr>
          <w:rFonts w:ascii="Times New Roman" w:eastAsia="Times New Roman" w:hAnsi="Times New Roman" w:cs="Times New Roman"/>
          <w:b/>
          <w:i/>
          <w:iCs/>
          <w:sz w:val="24"/>
          <w:szCs w:val="24"/>
        </w:rPr>
      </w:pPr>
      <w:r w:rsidRPr="00D02E83">
        <w:rPr>
          <w:rFonts w:ascii="Times New Roman" w:eastAsia="Times New Roman" w:hAnsi="Times New Roman" w:cs="Times New Roman"/>
          <w:b/>
          <w:i/>
          <w:iCs/>
          <w:sz w:val="24"/>
          <w:szCs w:val="24"/>
        </w:rPr>
        <w:t>Student id:</w:t>
      </w:r>
      <w:r w:rsidR="00A053BE">
        <w:rPr>
          <w:rFonts w:ascii="Times New Roman" w:eastAsia="Times New Roman" w:hAnsi="Times New Roman" w:cs="Times New Roman"/>
          <w:b/>
          <w:i/>
          <w:iCs/>
          <w:sz w:val="24"/>
          <w:szCs w:val="24"/>
        </w:rPr>
        <w:t xml:space="preserve"> 2015087</w:t>
      </w:r>
    </w:p>
    <w:p w:rsidR="00D02E83" w:rsidRPr="00D02E83" w:rsidRDefault="00D02E83" w:rsidP="00A053BE">
      <w:pPr>
        <w:spacing w:line="360" w:lineRule="auto"/>
        <w:jc w:val="center"/>
        <w:rPr>
          <w:rFonts w:ascii="Times New Roman" w:eastAsia="Times New Roman" w:hAnsi="Times New Roman" w:cs="Times New Roman"/>
          <w:b/>
          <w:i/>
          <w:iCs/>
          <w:sz w:val="24"/>
          <w:szCs w:val="24"/>
        </w:rPr>
      </w:pPr>
      <w:r w:rsidRPr="00D02E83">
        <w:rPr>
          <w:rFonts w:ascii="Times New Roman" w:eastAsia="Times New Roman" w:hAnsi="Times New Roman" w:cs="Times New Roman"/>
          <w:b/>
          <w:i/>
          <w:iCs/>
          <w:sz w:val="24"/>
          <w:szCs w:val="24"/>
        </w:rPr>
        <w:t>Course name:</w:t>
      </w:r>
      <w:r w:rsidR="00A053BE">
        <w:rPr>
          <w:rFonts w:ascii="Times New Roman" w:eastAsia="Times New Roman" w:hAnsi="Times New Roman" w:cs="Times New Roman"/>
          <w:b/>
          <w:i/>
          <w:iCs/>
          <w:sz w:val="24"/>
          <w:szCs w:val="24"/>
        </w:rPr>
        <w:t xml:space="preserve"> MBA General Management</w:t>
      </w:r>
    </w:p>
    <w:p w:rsidR="00D02E83" w:rsidRPr="00D02E83" w:rsidRDefault="00D02E83" w:rsidP="00D02E83">
      <w:pPr>
        <w:spacing w:line="360" w:lineRule="auto"/>
        <w:jc w:val="center"/>
        <w:rPr>
          <w:rFonts w:ascii="Times New Roman" w:eastAsia="Times New Roman" w:hAnsi="Times New Roman" w:cs="Times New Roman"/>
          <w:b/>
          <w:i/>
          <w:iCs/>
          <w:sz w:val="24"/>
          <w:szCs w:val="24"/>
        </w:rPr>
      </w:pPr>
      <w:r w:rsidRPr="00D02E83">
        <w:rPr>
          <w:rFonts w:ascii="Times New Roman" w:eastAsia="Times New Roman" w:hAnsi="Times New Roman" w:cs="Times New Roman"/>
          <w:b/>
          <w:i/>
          <w:iCs/>
          <w:sz w:val="24"/>
          <w:szCs w:val="24"/>
        </w:rPr>
        <w:t>Subject name:</w:t>
      </w:r>
      <w:r w:rsidR="00A053BE">
        <w:rPr>
          <w:rFonts w:ascii="Times New Roman" w:eastAsia="Times New Roman" w:hAnsi="Times New Roman" w:cs="Times New Roman"/>
          <w:b/>
          <w:i/>
          <w:iCs/>
          <w:sz w:val="24"/>
          <w:szCs w:val="24"/>
        </w:rPr>
        <w:t xml:space="preserve"> Human Resource Management</w:t>
      </w:r>
    </w:p>
    <w:p w:rsidR="00D02E83" w:rsidRDefault="00D02E8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366798035"/>
        <w:docPartObj>
          <w:docPartGallery w:val="Table of Contents"/>
          <w:docPartUnique/>
        </w:docPartObj>
      </w:sdtPr>
      <w:sdtEndPr>
        <w:rPr>
          <w:b/>
          <w:bCs/>
          <w:noProof/>
        </w:rPr>
      </w:sdtEndPr>
      <w:sdtContent>
        <w:p w:rsidR="00D02E83" w:rsidRPr="00D66D89" w:rsidRDefault="00D02E83" w:rsidP="0009592F">
          <w:pPr>
            <w:pStyle w:val="TOCHeading"/>
            <w:spacing w:line="360" w:lineRule="auto"/>
            <w:jc w:val="center"/>
            <w:rPr>
              <w:rFonts w:ascii="Times New Roman" w:hAnsi="Times New Roman" w:cs="Times New Roman"/>
              <w:b/>
              <w:bCs/>
              <w:color w:val="000000" w:themeColor="text1"/>
              <w:sz w:val="24"/>
              <w:szCs w:val="24"/>
            </w:rPr>
          </w:pPr>
          <w:r w:rsidRPr="00D66D89">
            <w:rPr>
              <w:rFonts w:ascii="Times New Roman" w:hAnsi="Times New Roman" w:cs="Times New Roman"/>
              <w:b/>
              <w:bCs/>
              <w:color w:val="000000" w:themeColor="text1"/>
              <w:sz w:val="24"/>
              <w:szCs w:val="24"/>
            </w:rPr>
            <w:t>Table of Contents</w:t>
          </w:r>
        </w:p>
        <w:p w:rsidR="00D66D89" w:rsidRPr="00D66D89" w:rsidRDefault="006F6968">
          <w:pPr>
            <w:pStyle w:val="TOC1"/>
            <w:tabs>
              <w:tab w:val="right" w:leader="dot" w:pos="9019"/>
            </w:tabs>
            <w:rPr>
              <w:rFonts w:ascii="Times New Roman" w:eastAsiaTheme="minorEastAsia" w:hAnsi="Times New Roman" w:cs="Times New Roman"/>
              <w:noProof/>
              <w:sz w:val="24"/>
              <w:szCs w:val="24"/>
              <w:lang w:val="en-IN"/>
            </w:rPr>
          </w:pPr>
          <w:r w:rsidRPr="006F6968">
            <w:rPr>
              <w:rFonts w:ascii="Times New Roman" w:hAnsi="Times New Roman" w:cs="Times New Roman"/>
              <w:color w:val="000000" w:themeColor="text1"/>
              <w:sz w:val="24"/>
              <w:szCs w:val="24"/>
            </w:rPr>
            <w:fldChar w:fldCharType="begin"/>
          </w:r>
          <w:r w:rsidR="00D02E83" w:rsidRPr="00D66D89">
            <w:rPr>
              <w:rFonts w:ascii="Times New Roman" w:hAnsi="Times New Roman" w:cs="Times New Roman"/>
              <w:color w:val="000000" w:themeColor="text1"/>
              <w:sz w:val="24"/>
              <w:szCs w:val="24"/>
            </w:rPr>
            <w:instrText xml:space="preserve"> TOC \o "1-3" \h \z \u </w:instrText>
          </w:r>
          <w:r w:rsidRPr="006F6968">
            <w:rPr>
              <w:rFonts w:ascii="Times New Roman" w:hAnsi="Times New Roman" w:cs="Times New Roman"/>
              <w:color w:val="000000" w:themeColor="text1"/>
              <w:sz w:val="24"/>
              <w:szCs w:val="24"/>
            </w:rPr>
            <w:fldChar w:fldCharType="separate"/>
          </w:r>
          <w:hyperlink w:anchor="_Toc123244683" w:history="1">
            <w:r w:rsidR="00D66D89" w:rsidRPr="00D66D89">
              <w:rPr>
                <w:rStyle w:val="Hyperlink"/>
                <w:rFonts w:ascii="Times New Roman" w:hAnsi="Times New Roman" w:cs="Times New Roman"/>
                <w:noProof/>
                <w:sz w:val="24"/>
                <w:szCs w:val="24"/>
              </w:rPr>
              <w:t>Introduction</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_Toc123244683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3</w:t>
            </w:r>
            <w:r w:rsidRPr="00D66D89">
              <w:rPr>
                <w:rFonts w:ascii="Times New Roman" w:hAnsi="Times New Roman" w:cs="Times New Roman"/>
                <w:noProof/>
                <w:webHidden/>
                <w:sz w:val="24"/>
                <w:szCs w:val="24"/>
              </w:rPr>
              <w:fldChar w:fldCharType="end"/>
            </w:r>
          </w:hyperlink>
        </w:p>
        <w:p w:rsidR="00D66D89" w:rsidRPr="00D66D89" w:rsidRDefault="006F6968">
          <w:pPr>
            <w:pStyle w:val="TOC1"/>
            <w:tabs>
              <w:tab w:val="left" w:pos="440"/>
              <w:tab w:val="right" w:leader="dot" w:pos="9019"/>
            </w:tabs>
            <w:rPr>
              <w:rFonts w:ascii="Times New Roman" w:eastAsiaTheme="minorEastAsia" w:hAnsi="Times New Roman" w:cs="Times New Roman"/>
              <w:noProof/>
              <w:sz w:val="24"/>
              <w:szCs w:val="24"/>
              <w:lang w:val="en-IN"/>
            </w:rPr>
          </w:pPr>
          <w:hyperlink w:anchor="_Toc123244684" w:history="1">
            <w:r w:rsidR="00D66D89" w:rsidRPr="00D66D89">
              <w:rPr>
                <w:rStyle w:val="Hyperlink"/>
                <w:rFonts w:ascii="Times New Roman" w:hAnsi="Times New Roman" w:cs="Times New Roman"/>
                <w:noProof/>
                <w:sz w:val="24"/>
                <w:szCs w:val="24"/>
              </w:rPr>
              <w:t>a)</w:t>
            </w:r>
            <w:r w:rsidR="00D66D89" w:rsidRPr="00D66D89">
              <w:rPr>
                <w:rFonts w:ascii="Times New Roman" w:eastAsiaTheme="minorEastAsia" w:hAnsi="Times New Roman" w:cs="Times New Roman"/>
                <w:noProof/>
                <w:sz w:val="24"/>
                <w:szCs w:val="24"/>
                <w:lang w:val="en-IN"/>
              </w:rPr>
              <w:tab/>
            </w:r>
            <w:r w:rsidR="00D66D89" w:rsidRPr="00D66D89">
              <w:rPr>
                <w:rStyle w:val="Hyperlink"/>
                <w:rFonts w:ascii="Times New Roman" w:hAnsi="Times New Roman" w:cs="Times New Roman"/>
                <w:noProof/>
                <w:sz w:val="24"/>
                <w:szCs w:val="24"/>
              </w:rPr>
              <w:t>Current state of the labour market in the UK</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_Toc123244684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3</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85" w:history="1">
            <w:r w:rsidR="00D66D89" w:rsidRPr="00D66D89">
              <w:rPr>
                <w:rStyle w:val="Hyperlink"/>
                <w:rFonts w:ascii="Times New Roman" w:hAnsi="Times New Roman" w:cs="Times New Roman"/>
                <w:noProof/>
                <w:sz w:val="24"/>
                <w:szCs w:val="24"/>
              </w:rPr>
              <w:t>Current impact of the labour market</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_Toc123244685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3</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86" w:history="1">
            <w:r w:rsidR="00D66D89" w:rsidRPr="00D66D89">
              <w:rPr>
                <w:rStyle w:val="Hyperlink"/>
                <w:rFonts w:ascii="Times New Roman" w:hAnsi="Times New Roman" w:cs="Times New Roman"/>
                <w:noProof/>
                <w:sz w:val="24"/>
                <w:szCs w:val="24"/>
              </w:rPr>
              <w:t>Different Components of the Labour market</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_Toc123244686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4</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87" w:history="1">
            <w:r w:rsidR="00D66D89" w:rsidRPr="00D66D89">
              <w:rPr>
                <w:rStyle w:val="Hyperlink"/>
                <w:rFonts w:ascii="Times New Roman" w:hAnsi="Times New Roman" w:cs="Times New Roman"/>
                <w:noProof/>
                <w:sz w:val="24"/>
                <w:szCs w:val="24"/>
              </w:rPr>
              <w:t>Impact of the Global labour market due to the Ukraine and Russia war</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_Toc123244687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4</w:t>
            </w:r>
            <w:r w:rsidRPr="00D66D89">
              <w:rPr>
                <w:rFonts w:ascii="Times New Roman" w:hAnsi="Times New Roman" w:cs="Times New Roman"/>
                <w:noProof/>
                <w:webHidden/>
                <w:sz w:val="24"/>
                <w:szCs w:val="24"/>
              </w:rPr>
              <w:fldChar w:fldCharType="end"/>
            </w:r>
          </w:hyperlink>
          <w:bookmarkStart w:id="0" w:name="_GoBack"/>
          <w:bookmarkEnd w:id="0"/>
        </w:p>
        <w:p w:rsidR="00D66D89" w:rsidRPr="00D66D89" w:rsidRDefault="006F6968">
          <w:pPr>
            <w:pStyle w:val="TOC1"/>
            <w:tabs>
              <w:tab w:val="left" w:pos="440"/>
              <w:tab w:val="right" w:leader="dot" w:pos="9019"/>
            </w:tabs>
            <w:rPr>
              <w:rFonts w:ascii="Times New Roman" w:eastAsiaTheme="minorEastAsia" w:hAnsi="Times New Roman" w:cs="Times New Roman"/>
              <w:noProof/>
              <w:sz w:val="24"/>
              <w:szCs w:val="24"/>
              <w:lang w:val="en-IN"/>
            </w:rPr>
          </w:pPr>
          <w:hyperlink w:anchor="_Toc123244688" w:history="1">
            <w:r w:rsidR="00D66D89" w:rsidRPr="00D66D89">
              <w:rPr>
                <w:rStyle w:val="Hyperlink"/>
                <w:rFonts w:ascii="Times New Roman" w:hAnsi="Times New Roman" w:cs="Times New Roman"/>
                <w:noProof/>
                <w:sz w:val="24"/>
                <w:szCs w:val="24"/>
              </w:rPr>
              <w:t>b)</w:t>
            </w:r>
            <w:r w:rsidR="00D66D89" w:rsidRPr="00D66D89">
              <w:rPr>
                <w:rFonts w:ascii="Times New Roman" w:eastAsiaTheme="minorEastAsia" w:hAnsi="Times New Roman" w:cs="Times New Roman"/>
                <w:noProof/>
                <w:sz w:val="24"/>
                <w:szCs w:val="24"/>
                <w:lang w:val="en-IN"/>
              </w:rPr>
              <w:tab/>
            </w:r>
            <w:r w:rsidR="00D66D89" w:rsidRPr="00D66D89">
              <w:rPr>
                <w:rStyle w:val="Hyperlink"/>
                <w:rFonts w:ascii="Times New Roman" w:hAnsi="Times New Roman" w:cs="Times New Roman"/>
                <w:noProof/>
                <w:sz w:val="24"/>
                <w:szCs w:val="24"/>
              </w:rPr>
              <w:t>Emerging changes in Human Resourcing Strategies in the post-Covid, post Brexit</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_Toc123244688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5</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89" w:history="1">
            <w:r w:rsidR="00D66D89" w:rsidRPr="00D66D89">
              <w:rPr>
                <w:rStyle w:val="Hyperlink"/>
                <w:rFonts w:ascii="Times New Roman" w:hAnsi="Times New Roman" w:cs="Times New Roman"/>
                <w:noProof/>
                <w:sz w:val="24"/>
                <w:szCs w:val="24"/>
              </w:rPr>
              <w:t>Current emerging trend of HRM</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_Toc123244689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5</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90" w:history="1">
            <w:r w:rsidR="00D66D89" w:rsidRPr="00D66D89">
              <w:rPr>
                <w:rStyle w:val="Hyperlink"/>
                <w:rFonts w:ascii="Times New Roman" w:hAnsi="Times New Roman" w:cs="Times New Roman"/>
                <w:noProof/>
                <w:sz w:val="24"/>
                <w:szCs w:val="24"/>
              </w:rPr>
              <w:t>Challenges experienced by Human Resources management because of the uncertainty of covid-19</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_Toc123244690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6</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91" w:history="1">
            <w:r w:rsidR="00D66D89" w:rsidRPr="00D66D89">
              <w:rPr>
                <w:rStyle w:val="Hyperlink"/>
                <w:rFonts w:ascii="Times New Roman" w:hAnsi="Times New Roman" w:cs="Times New Roman"/>
                <w:noProof/>
                <w:sz w:val="24"/>
                <w:szCs w:val="24"/>
              </w:rPr>
              <w:t>Challenges Human Resources management has experienced during the post-Brexit</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_Toc123244691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7</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92" w:history="1">
            <w:r w:rsidR="00D66D89" w:rsidRPr="00D66D89">
              <w:rPr>
                <w:rStyle w:val="Hyperlink"/>
                <w:rFonts w:ascii="Times New Roman" w:hAnsi="Times New Roman" w:cs="Times New Roman"/>
                <w:noProof/>
                <w:sz w:val="24"/>
                <w:szCs w:val="24"/>
              </w:rPr>
              <w:t>Strategies used by HR to navigate Brexit's impact on UK business</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_Toc123244692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7</w:t>
            </w:r>
            <w:r w:rsidRPr="00D66D89">
              <w:rPr>
                <w:rFonts w:ascii="Times New Roman" w:hAnsi="Times New Roman" w:cs="Times New Roman"/>
                <w:noProof/>
                <w:webHidden/>
                <w:sz w:val="24"/>
                <w:szCs w:val="24"/>
              </w:rPr>
              <w:fldChar w:fldCharType="end"/>
            </w:r>
          </w:hyperlink>
        </w:p>
        <w:p w:rsidR="00D66D89" w:rsidRPr="00D66D89" w:rsidRDefault="006F6968">
          <w:pPr>
            <w:pStyle w:val="TOC2"/>
            <w:tabs>
              <w:tab w:val="right" w:leader="dot" w:pos="9019"/>
            </w:tabs>
            <w:rPr>
              <w:rFonts w:ascii="Times New Roman" w:eastAsiaTheme="minorEastAsia" w:hAnsi="Times New Roman" w:cs="Times New Roman"/>
              <w:noProof/>
              <w:sz w:val="24"/>
              <w:szCs w:val="24"/>
              <w:lang w:val="en-IN"/>
            </w:rPr>
          </w:pPr>
          <w:hyperlink w:anchor="_Toc123244693" w:history="1">
            <w:r w:rsidR="00D66D89" w:rsidRPr="00D66D89">
              <w:rPr>
                <w:rStyle w:val="Hyperlink"/>
                <w:rFonts w:ascii="Times New Roman" w:hAnsi="Times New Roman" w:cs="Times New Roman"/>
                <w:noProof/>
                <w:sz w:val="24"/>
                <w:szCs w:val="24"/>
              </w:rPr>
              <w:t>Strategies used by HR to navigate Covid-19 impact on UK business</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_Toc123244693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8</w:t>
            </w:r>
            <w:r w:rsidRPr="00D66D89">
              <w:rPr>
                <w:rFonts w:ascii="Times New Roman" w:hAnsi="Times New Roman" w:cs="Times New Roman"/>
                <w:noProof/>
                <w:webHidden/>
                <w:sz w:val="24"/>
                <w:szCs w:val="24"/>
              </w:rPr>
              <w:fldChar w:fldCharType="end"/>
            </w:r>
          </w:hyperlink>
        </w:p>
        <w:p w:rsidR="00D66D89" w:rsidRPr="00D66D89" w:rsidRDefault="006F6968">
          <w:pPr>
            <w:pStyle w:val="TOC1"/>
            <w:tabs>
              <w:tab w:val="right" w:leader="dot" w:pos="9019"/>
            </w:tabs>
            <w:rPr>
              <w:rFonts w:ascii="Times New Roman" w:eastAsiaTheme="minorEastAsia" w:hAnsi="Times New Roman" w:cs="Times New Roman"/>
              <w:noProof/>
              <w:sz w:val="24"/>
              <w:szCs w:val="24"/>
              <w:lang w:val="en-IN"/>
            </w:rPr>
          </w:pPr>
          <w:hyperlink w:anchor="_Toc123244694" w:history="1">
            <w:r w:rsidR="00D66D89" w:rsidRPr="00D66D89">
              <w:rPr>
                <w:rStyle w:val="Hyperlink"/>
                <w:rFonts w:ascii="Times New Roman" w:hAnsi="Times New Roman" w:cs="Times New Roman"/>
                <w:noProof/>
                <w:sz w:val="24"/>
                <w:szCs w:val="24"/>
              </w:rPr>
              <w:t>Conclusion</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_Toc123244694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8</w:t>
            </w:r>
            <w:r w:rsidRPr="00D66D89">
              <w:rPr>
                <w:rFonts w:ascii="Times New Roman" w:hAnsi="Times New Roman" w:cs="Times New Roman"/>
                <w:noProof/>
                <w:webHidden/>
                <w:sz w:val="24"/>
                <w:szCs w:val="24"/>
              </w:rPr>
              <w:fldChar w:fldCharType="end"/>
            </w:r>
          </w:hyperlink>
        </w:p>
        <w:p w:rsidR="00D66D89" w:rsidRPr="00D66D89" w:rsidRDefault="006F6968">
          <w:pPr>
            <w:pStyle w:val="TOC1"/>
            <w:tabs>
              <w:tab w:val="right" w:leader="dot" w:pos="9019"/>
            </w:tabs>
            <w:rPr>
              <w:rFonts w:ascii="Times New Roman" w:eastAsiaTheme="minorEastAsia" w:hAnsi="Times New Roman" w:cs="Times New Roman"/>
              <w:noProof/>
              <w:sz w:val="24"/>
              <w:szCs w:val="24"/>
              <w:lang w:val="en-IN"/>
            </w:rPr>
          </w:pPr>
          <w:hyperlink w:anchor="_Toc123244695" w:history="1">
            <w:r w:rsidR="00D66D89" w:rsidRPr="00D66D89">
              <w:rPr>
                <w:rStyle w:val="Hyperlink"/>
                <w:rFonts w:ascii="Times New Roman" w:hAnsi="Times New Roman" w:cs="Times New Roman"/>
                <w:noProof/>
                <w:sz w:val="24"/>
                <w:szCs w:val="24"/>
                <w:shd w:val="clear" w:color="auto" w:fill="FFFFFF"/>
              </w:rPr>
              <w:t>References</w:t>
            </w:r>
            <w:r w:rsidR="00D66D89" w:rsidRPr="00D66D89">
              <w:rPr>
                <w:rFonts w:ascii="Times New Roman" w:hAnsi="Times New Roman" w:cs="Times New Roman"/>
                <w:noProof/>
                <w:webHidden/>
                <w:sz w:val="24"/>
                <w:szCs w:val="24"/>
              </w:rPr>
              <w:tab/>
            </w:r>
            <w:r w:rsidRPr="00D66D89">
              <w:rPr>
                <w:rFonts w:ascii="Times New Roman" w:hAnsi="Times New Roman" w:cs="Times New Roman"/>
                <w:noProof/>
                <w:webHidden/>
                <w:sz w:val="24"/>
                <w:szCs w:val="24"/>
              </w:rPr>
              <w:fldChar w:fldCharType="begin"/>
            </w:r>
            <w:r w:rsidR="00D66D89" w:rsidRPr="00D66D89">
              <w:rPr>
                <w:rFonts w:ascii="Times New Roman" w:hAnsi="Times New Roman" w:cs="Times New Roman"/>
                <w:noProof/>
                <w:webHidden/>
                <w:sz w:val="24"/>
                <w:szCs w:val="24"/>
              </w:rPr>
              <w:instrText xml:space="preserve"> PAGEREF _Toc123244695 \h </w:instrText>
            </w:r>
            <w:r w:rsidRPr="00D66D89">
              <w:rPr>
                <w:rFonts w:ascii="Times New Roman" w:hAnsi="Times New Roman" w:cs="Times New Roman"/>
                <w:noProof/>
                <w:webHidden/>
                <w:sz w:val="24"/>
                <w:szCs w:val="24"/>
              </w:rPr>
            </w:r>
            <w:r w:rsidRPr="00D66D89">
              <w:rPr>
                <w:rFonts w:ascii="Times New Roman" w:hAnsi="Times New Roman" w:cs="Times New Roman"/>
                <w:noProof/>
                <w:webHidden/>
                <w:sz w:val="24"/>
                <w:szCs w:val="24"/>
              </w:rPr>
              <w:fldChar w:fldCharType="separate"/>
            </w:r>
            <w:r w:rsidR="00D66D89" w:rsidRPr="00D66D89">
              <w:rPr>
                <w:rFonts w:ascii="Times New Roman" w:hAnsi="Times New Roman" w:cs="Times New Roman"/>
                <w:noProof/>
                <w:webHidden/>
                <w:sz w:val="24"/>
                <w:szCs w:val="24"/>
              </w:rPr>
              <w:t>9</w:t>
            </w:r>
            <w:r w:rsidRPr="00D66D89">
              <w:rPr>
                <w:rFonts w:ascii="Times New Roman" w:hAnsi="Times New Roman" w:cs="Times New Roman"/>
                <w:noProof/>
                <w:webHidden/>
                <w:sz w:val="24"/>
                <w:szCs w:val="24"/>
              </w:rPr>
              <w:fldChar w:fldCharType="end"/>
            </w:r>
          </w:hyperlink>
        </w:p>
        <w:p w:rsidR="00D02E83" w:rsidRDefault="006F6968" w:rsidP="0009592F">
          <w:pPr>
            <w:spacing w:line="360" w:lineRule="auto"/>
            <w:jc w:val="both"/>
          </w:pPr>
          <w:r w:rsidRPr="00D66D89">
            <w:rPr>
              <w:rFonts w:ascii="Times New Roman" w:hAnsi="Times New Roman" w:cs="Times New Roman"/>
              <w:b/>
              <w:bCs/>
              <w:noProof/>
              <w:color w:val="000000" w:themeColor="text1"/>
              <w:sz w:val="24"/>
              <w:szCs w:val="24"/>
            </w:rPr>
            <w:fldChar w:fldCharType="end"/>
          </w:r>
        </w:p>
      </w:sdtContent>
    </w:sdt>
    <w:p w:rsidR="00D02E83" w:rsidRDefault="00D02E8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6D20E0" w:rsidRDefault="003639BD" w:rsidP="00D02E83">
      <w:pPr>
        <w:pStyle w:val="Heading1"/>
      </w:pPr>
      <w:bookmarkStart w:id="1" w:name="_Toc123244683"/>
      <w:r>
        <w:lastRenderedPageBreak/>
        <w:t>Introduction</w:t>
      </w:r>
      <w:bookmarkEnd w:id="1"/>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affects high-growth companies by changing how many skilled workers are available for new and growing companies. The supply of jobs and the demand for them are two things that affect the job market. People looking for jobs are part of the supply, while businesses are part of the demand for organizational changes, industry trends, and economic activity. A job market is where workers and employers meet and talk to each other. A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is a part of the economy that depends on how much and how often people want to work. Some economic theories said that immigration would hurt the whole economy because of the effects of dissipation and economic adjustment. Due to overlapping and many economic and political crises, unemployment and inequality tend to get worse. There are a lot of uncertain things going on in the world right now, like post-covid-19, Brexit, and the war between Ukraine and Russia (</w:t>
      </w:r>
      <w:r>
        <w:rPr>
          <w:rFonts w:ascii="Times New Roman" w:eastAsia="Times New Roman" w:hAnsi="Times New Roman" w:cs="Times New Roman"/>
          <w:color w:val="222222"/>
          <w:sz w:val="24"/>
          <w:szCs w:val="24"/>
          <w:highlight w:val="white"/>
        </w:rPr>
        <w:t xml:space="preserve">Brell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p.94)</w:t>
      </w:r>
      <w:r>
        <w:rPr>
          <w:rFonts w:ascii="Times New Roman" w:eastAsia="Times New Roman" w:hAnsi="Times New Roman" w:cs="Times New Roman"/>
          <w:sz w:val="24"/>
          <w:szCs w:val="24"/>
        </w:rPr>
        <w:t>. During this time of uncertainty, businesses try to stay alive in the short term and come up with long-term plans. HR leaders can create a good environment by thinking about what employees need and giving them chances to make good decisions. HR leaders have been a big part of how organizations have dealt with problems and kept working well.</w:t>
      </w:r>
    </w:p>
    <w:p w:rsidR="006D20E0" w:rsidRDefault="0009592F" w:rsidP="0009592F">
      <w:pPr>
        <w:pStyle w:val="Heading1"/>
        <w:numPr>
          <w:ilvl w:val="0"/>
          <w:numId w:val="1"/>
        </w:numPr>
      </w:pPr>
      <w:bookmarkStart w:id="2" w:name="_Toc123244684"/>
      <w:r>
        <w:t>C</w:t>
      </w:r>
      <w:r w:rsidR="003639BD">
        <w:t xml:space="preserve">urrent state of the </w:t>
      </w:r>
      <w:r w:rsidR="00B802E4">
        <w:t>labour</w:t>
      </w:r>
      <w:r w:rsidR="003639BD">
        <w:t xml:space="preserve"> market in the UK</w:t>
      </w:r>
      <w:bookmarkEnd w:id="2"/>
    </w:p>
    <w:p w:rsidR="006D20E0" w:rsidRDefault="0009592F" w:rsidP="00D02E83">
      <w:pPr>
        <w:pStyle w:val="Heading2"/>
      </w:pPr>
      <w:bookmarkStart w:id="3" w:name="_Toc123244685"/>
      <w:r>
        <w:t>C</w:t>
      </w:r>
      <w:r w:rsidR="003639BD">
        <w:t>urrent impact of the labour market</w:t>
      </w:r>
      <w:bookmarkEnd w:id="3"/>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is where people who want to get jobs and people who can do the jobs </w:t>
      </w:r>
      <w:r w:rsidR="00B802E4">
        <w:rPr>
          <w:rFonts w:ascii="Times New Roman" w:eastAsia="Times New Roman" w:hAnsi="Times New Roman" w:cs="Times New Roman"/>
          <w:sz w:val="24"/>
          <w:szCs w:val="24"/>
        </w:rPr>
        <w:t>those employers</w:t>
      </w:r>
      <w:r>
        <w:rPr>
          <w:rFonts w:ascii="Times New Roman" w:eastAsia="Times New Roman" w:hAnsi="Times New Roman" w:cs="Times New Roman"/>
          <w:sz w:val="24"/>
          <w:szCs w:val="24"/>
        </w:rPr>
        <w:t xml:space="preserve"> want meet. Workers may want to provide services in exchange for money, or an employer may need a certain person to do a certain job. People would rather work for a company that can use their skills and qualifications and offers them benefits and worker compensation. On the job market, it has been thought that workers tend to change jobs based on the need for their skills. So, it has been estimated that it can be replaced so that the job can be done. Wages or compensation are one of the most important things that drive people to work.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analysis is an important part of a company's hiring process because it helps find the best people for the job. Businesses need to keep workers who are skilled and productive. By looking at the type of position, 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can find different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markets. So, it tends to affect how people look for the right job market for certain positions. Also, the process involves looking at similar jobs and figuring out how much money they make (</w:t>
      </w:r>
      <w:r>
        <w:rPr>
          <w:rFonts w:ascii="Times New Roman" w:eastAsia="Times New Roman" w:hAnsi="Times New Roman" w:cs="Times New Roman"/>
          <w:color w:val="222222"/>
          <w:sz w:val="24"/>
          <w:szCs w:val="24"/>
          <w:highlight w:val="white"/>
        </w:rPr>
        <w:t xml:space="preserve">Fana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p. 391)</w:t>
      </w:r>
      <w:r>
        <w:rPr>
          <w:rFonts w:ascii="Times New Roman" w:eastAsia="Times New Roman" w:hAnsi="Times New Roman" w:cs="Times New Roman"/>
          <w:sz w:val="24"/>
          <w:szCs w:val="24"/>
        </w:rPr>
        <w:t>.</w:t>
      </w:r>
    </w:p>
    <w:p w:rsidR="006D20E0" w:rsidRDefault="003639BD" w:rsidP="00D02E83">
      <w:pPr>
        <w:pStyle w:val="Heading2"/>
      </w:pPr>
      <w:bookmarkStart w:id="4" w:name="_Toc123244686"/>
      <w:r>
        <w:lastRenderedPageBreak/>
        <w:t xml:space="preserve">Different Components of the </w:t>
      </w:r>
      <w:r w:rsidR="00B802E4">
        <w:t>Labour</w:t>
      </w:r>
      <w:r>
        <w:t xml:space="preserve"> market</w:t>
      </w:r>
      <w:bookmarkEnd w:id="4"/>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Graham and Anwar, (2019, p.24), </w:t>
      </w:r>
      <w:r>
        <w:rPr>
          <w:rFonts w:ascii="Times New Roman" w:eastAsia="Times New Roman" w:hAnsi="Times New Roman" w:cs="Times New Roman"/>
          <w:sz w:val="24"/>
          <w:szCs w:val="24"/>
        </w:rPr>
        <w:t xml:space="preserve">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is made up of four different parts: the force population, the applicant pool, the applicant population, and the people who are chosen. Here</w:t>
      </w:r>
      <w:r w:rsidR="00D02E83">
        <w:rPr>
          <w:rFonts w:ascii="Times New Roman" w:eastAsia="Times New Roman" w:hAnsi="Times New Roman" w:cs="Times New Roman"/>
          <w:sz w:val="24"/>
          <w:szCs w:val="24"/>
        </w:rPr>
        <w:t xml:space="preserve"> arementioned </w:t>
      </w:r>
      <w:r>
        <w:rPr>
          <w:rFonts w:ascii="Times New Roman" w:eastAsia="Times New Roman" w:hAnsi="Times New Roman" w:cs="Times New Roman"/>
          <w:sz w:val="24"/>
          <w:szCs w:val="24"/>
        </w:rPr>
        <w:t>about the following parts:</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Labour force population:</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number of people who are willing and able to work is called 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force population. It has thought about how workers in the industry need to offer their skills and services.</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Applicant population </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part is the applicant population, which is made up of people who applied for jobs that fit their expertise and skills the best. First, recruiters look at the job market, and then they look for skills and qualifications that are needed for certain jobs (</w:t>
      </w:r>
      <w:r>
        <w:rPr>
          <w:rFonts w:ascii="Times New Roman" w:eastAsia="Times New Roman" w:hAnsi="Times New Roman" w:cs="Times New Roman"/>
          <w:color w:val="222222"/>
          <w:sz w:val="24"/>
          <w:szCs w:val="24"/>
          <w:highlight w:val="white"/>
        </w:rPr>
        <w:t>Jayachandran, 2021, p.576)</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Applicant pool </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part is the applicant pool, which looks at how many people have shown interest in applying for the job. It might be important to think about the first round of selection, where hiring departments usually get applications and look at them to see who should move on to the next round.</w:t>
      </w:r>
    </w:p>
    <w:p w:rsidR="006D20E0" w:rsidRDefault="00D02E8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Individuals’ selections</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 selection is the fourth part of the job market. This is just a fancy term for screening and hiring. The person who is carefully screened finds out about certain qualifications.</w:t>
      </w:r>
    </w:p>
    <w:p w:rsidR="006D20E0" w:rsidRDefault="0009592F" w:rsidP="00D02E83">
      <w:pPr>
        <w:pStyle w:val="Heading2"/>
      </w:pPr>
      <w:bookmarkStart w:id="5" w:name="_Toc123244687"/>
      <w:r>
        <w:t>I</w:t>
      </w:r>
      <w:r w:rsidR="003639BD">
        <w:t>mpact of the Global labour market due to the Ukraine and Russia war</w:t>
      </w:r>
      <w:bookmarkEnd w:id="5"/>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Unemployment and inequality have both caused economic and political crises that have hurt the recovery of 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around the world. Recruiters in the global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think that the current trends in job openings and employment growth will get worse. Because of the uncertain spread of covid-19, it has hurt people with less money. Also, the war between Russia and Ukraine has had a big effect on the world of work. The effects of rising prices for energy and food, falling wages, and growing inequality in developing countries are taken into account. The lack of economic growth and overall demand has made fewer jobs available and made hiring prospects worse. The war between Russia and Ukraine is very bad for both the economy and the job market of the country. The reduction in the number of areas in Ukraine that are occupied or where fighting is going on has led to a positive change. Many refugees and internally displaced people (IDPs) don't have jobs, which is more likely to put downward pressure on the economy. According to research, about 10.4% of the country's </w:t>
      </w:r>
      <w:r>
        <w:rPr>
          <w:rFonts w:ascii="Times New Roman" w:eastAsia="Times New Roman" w:hAnsi="Times New Roman" w:cs="Times New Roman"/>
          <w:sz w:val="24"/>
          <w:szCs w:val="24"/>
        </w:rPr>
        <w:lastRenderedPageBreak/>
        <w:t>workers are refugees. In the countries where they live, 28% of Ukrainian refugees work for themselves or get paid (</w:t>
      </w:r>
      <w:r>
        <w:rPr>
          <w:rFonts w:ascii="Times New Roman" w:eastAsia="Times New Roman" w:hAnsi="Times New Roman" w:cs="Times New Roman"/>
          <w:color w:val="222222"/>
          <w:sz w:val="24"/>
          <w:szCs w:val="24"/>
          <w:highlight w:val="white"/>
        </w:rPr>
        <w:t xml:space="preserve">Moradlou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p.1319)</w:t>
      </w:r>
      <w:r>
        <w:rPr>
          <w:rFonts w:ascii="Times New Roman" w:eastAsia="Times New Roman" w:hAnsi="Times New Roman" w:cs="Times New Roman"/>
          <w:sz w:val="24"/>
          <w:szCs w:val="24"/>
        </w:rPr>
        <w:t>. The war has affected the job market, which has made both politics and the job market less stable.</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research it has been considered that social dialogues tend to be used for creating necessary policies in the </w:t>
      </w:r>
      <w:r w:rsidR="00B802E4">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It not only reacts to inflation but focuses on a wide range of implications for enterprises, employment, and poverty. It has been estimated 4.8 million people lost their jobs during the Ukraine and Russia wars. The disruption of the economic and employment has affected the Russian Federation which is dependent on remittances. From July to September, the employment rate in the UK was 75.5%, which has stayed the same and is lower than during the global pandemic. Within three months, the number of people with jobs has gone down and the number of self-employed people has gone up. In 2022, it will go up by 74,000, which is about 29.8 million. In these three months, there have been 0.2% more economic inactivity. The economic inactivity rate is the number of people between the ages of 16 and 64 who </w:t>
      </w:r>
      <w:r w:rsidR="00D02E83">
        <w:rPr>
          <w:rFonts w:ascii="Times New Roman" w:eastAsia="Times New Roman" w:hAnsi="Times New Roman" w:cs="Times New Roman"/>
          <w:sz w:val="24"/>
          <w:szCs w:val="24"/>
        </w:rPr>
        <w:t>do not</w:t>
      </w:r>
      <w:r>
        <w:rPr>
          <w:rFonts w:ascii="Times New Roman" w:eastAsia="Times New Roman" w:hAnsi="Times New Roman" w:cs="Times New Roman"/>
          <w:sz w:val="24"/>
          <w:szCs w:val="24"/>
        </w:rPr>
        <w:t xml:space="preserve"> work (</w:t>
      </w:r>
      <w:r>
        <w:rPr>
          <w:rFonts w:ascii="Times New Roman" w:eastAsia="Times New Roman" w:hAnsi="Times New Roman" w:cs="Times New Roman"/>
          <w:color w:val="222222"/>
          <w:sz w:val="24"/>
          <w:szCs w:val="24"/>
          <w:highlight w:val="white"/>
        </w:rPr>
        <w:t>Malik and Sanders, 2021, p.1467)</w:t>
      </w:r>
      <w:r>
        <w:rPr>
          <w:rFonts w:ascii="Times New Roman" w:eastAsia="Times New Roman" w:hAnsi="Times New Roman" w:cs="Times New Roman"/>
          <w:sz w:val="24"/>
          <w:szCs w:val="24"/>
        </w:rPr>
        <w:t>. Even though most of the unemployed people are working, the unemployment rate is not proportional.</w:t>
      </w:r>
    </w:p>
    <w:p w:rsidR="006D20E0" w:rsidRDefault="0009592F" w:rsidP="0009592F">
      <w:pPr>
        <w:pStyle w:val="Heading1"/>
        <w:numPr>
          <w:ilvl w:val="0"/>
          <w:numId w:val="1"/>
        </w:numPr>
      </w:pPr>
      <w:bookmarkStart w:id="6" w:name="_Toc123244688"/>
      <w:r>
        <w:t>E</w:t>
      </w:r>
      <w:r w:rsidR="003639BD">
        <w:t>merging changes in Human Resourcing Strategies in the post-Covid, post Brexit</w:t>
      </w:r>
      <w:bookmarkEnd w:id="6"/>
    </w:p>
    <w:p w:rsidR="006D20E0" w:rsidRDefault="0009592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w:t>
      </w:r>
      <w:r w:rsidR="003639BD">
        <w:rPr>
          <w:rFonts w:ascii="Times New Roman" w:eastAsia="Times New Roman" w:hAnsi="Times New Roman" w:cs="Times New Roman"/>
          <w:b/>
          <w:sz w:val="24"/>
          <w:szCs w:val="24"/>
        </w:rPr>
        <w:t>xternal environment</w:t>
      </w:r>
    </w:p>
    <w:p w:rsidR="006D20E0" w:rsidRDefault="0009592F" w:rsidP="00D02E83">
      <w:pPr>
        <w:pStyle w:val="Heading2"/>
      </w:pPr>
      <w:bookmarkStart w:id="7" w:name="_Toc123244689"/>
      <w:r>
        <w:t>C</w:t>
      </w:r>
      <w:r w:rsidR="003639BD">
        <w:t>urrent emerging trend of HRM</w:t>
      </w:r>
      <w:bookmarkEnd w:id="7"/>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global pandemic, the relationship between employees and employers has changed. In the future, the focus will be on digital transformation. Human Resource Management (HRM) is an important part of running a business and dealing with crises at the same time. So, HR can affect organizations. Here are some HR trends that will be important in the workplace in 2023 (</w:t>
      </w:r>
      <w:r>
        <w:rPr>
          <w:rFonts w:ascii="Times New Roman" w:eastAsia="Times New Roman" w:hAnsi="Times New Roman" w:cs="Times New Roman"/>
          <w:color w:val="222222"/>
          <w:sz w:val="24"/>
          <w:szCs w:val="24"/>
          <w:highlight w:val="white"/>
        </w:rPr>
        <w:t>Hadjimichalis, 2021, p.8)</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Flexibility</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global pandemic, employees were allowed to work from home or in a hybrid setting, which is likely to become more common in the future. For example, in job applications, 20% of the jobs can be done from home and 50% of the applications are received (</w:t>
      </w:r>
      <w:r>
        <w:rPr>
          <w:rFonts w:ascii="Times New Roman" w:eastAsia="Times New Roman" w:hAnsi="Times New Roman" w:cs="Times New Roman"/>
          <w:color w:val="222222"/>
          <w:sz w:val="24"/>
          <w:szCs w:val="24"/>
          <w:highlight w:val="white"/>
        </w:rPr>
        <w:t xml:space="preserve">McCann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p.2)</w:t>
      </w:r>
      <w:r>
        <w:rPr>
          <w:rFonts w:ascii="Times New Roman" w:eastAsia="Times New Roman" w:hAnsi="Times New Roman" w:cs="Times New Roman"/>
          <w:sz w:val="24"/>
          <w:szCs w:val="24"/>
        </w:rPr>
        <w:t xml:space="preserve">. Employers have noticed that the job market has changed </w:t>
      </w:r>
      <w:r>
        <w:rPr>
          <w:rFonts w:ascii="Times New Roman" w:eastAsia="Times New Roman" w:hAnsi="Times New Roman" w:cs="Times New Roman"/>
          <w:sz w:val="24"/>
          <w:szCs w:val="24"/>
        </w:rPr>
        <w:lastRenderedPageBreak/>
        <w:t>and now offers employees the chance to work from home. So, it tends to increase the number of employers and give employees more freedom.</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Prioritizing employee wellness </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pandemic has shown how important wellness and health care are for employees. HR has added new policies about health and wellness. The global pandemic has made a recession more likely, which has added a lot to people's stress levels. Employees worry about the health and safety of their family members. HR has set up wellness initiatives and help programs to improve the mental and physical health of employees. Based on research, it has been estimated that a well-rounded program for employee health and happiness can boost motivation and commitment by 21%. HR managers need to talk about techniques and stress the importance of mental health, as well as provide the right tools (</w:t>
      </w:r>
      <w:r>
        <w:rPr>
          <w:rFonts w:ascii="Times New Roman" w:eastAsia="Times New Roman" w:hAnsi="Times New Roman" w:cs="Times New Roman"/>
          <w:color w:val="222222"/>
          <w:sz w:val="24"/>
          <w:szCs w:val="24"/>
          <w:highlight w:val="white"/>
        </w:rPr>
        <w:t>Spanaki</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 p.357)</w:t>
      </w:r>
      <w:r>
        <w:rPr>
          <w:rFonts w:ascii="Times New Roman" w:eastAsia="Times New Roman" w:hAnsi="Times New Roman" w:cs="Times New Roman"/>
          <w:sz w:val="24"/>
          <w:szCs w:val="24"/>
        </w:rPr>
        <w:t>. HR workers need to persuade their employees to take part in fitness programs.</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Managing workforce ecosystem </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departments have focused on full-time employees, freelancers, supply chain partners, temporary workers, and others who tend to make a company more successful. It is expected that by the year 2023, there will be a complex ecosystem for managing the contingent workforce and a complex workforce ecosystem.</w:t>
      </w:r>
    </w:p>
    <w:p w:rsidR="006D20E0" w:rsidRDefault="003639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Reskill and upskill</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things that companies do every year in this uncertain time is train and develop their employees. Most companies are putting a lot of effort into training and developing skills </w:t>
      </w:r>
      <w:r w:rsidR="00D02E8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increase productivity. 94% of employees want to stay with the same company for a longer time so that they can advance in their careers (</w:t>
      </w:r>
      <w:r>
        <w:rPr>
          <w:rFonts w:ascii="Times New Roman" w:eastAsia="Times New Roman" w:hAnsi="Times New Roman" w:cs="Times New Roman"/>
          <w:color w:val="222222"/>
          <w:sz w:val="24"/>
          <w:szCs w:val="24"/>
          <w:highlight w:val="white"/>
        </w:rPr>
        <w:t>Caliendo, 2022, p.37)</w:t>
      </w:r>
      <w:r>
        <w:rPr>
          <w:rFonts w:ascii="Times New Roman" w:eastAsia="Times New Roman" w:hAnsi="Times New Roman" w:cs="Times New Roman"/>
          <w:sz w:val="24"/>
          <w:szCs w:val="24"/>
        </w:rPr>
        <w:t>.</w:t>
      </w:r>
    </w:p>
    <w:p w:rsidR="006D20E0" w:rsidRDefault="003639BD" w:rsidP="00D02E83">
      <w:pPr>
        <w:pStyle w:val="Heading2"/>
      </w:pPr>
      <w:bookmarkStart w:id="8" w:name="_Toc123244690"/>
      <w:r>
        <w:t xml:space="preserve">Challenges </w:t>
      </w:r>
      <w:r w:rsidR="00D66D89">
        <w:t xml:space="preserve">experienced by </w:t>
      </w:r>
      <w:r>
        <w:t>Human Resources management because of the uncertainty of covid-19</w:t>
      </w:r>
      <w:bookmarkEnd w:id="8"/>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global pandemic, HR managers have had to deal with several problems. It's getting harder for HR managers to keep their employees motivated and keep work moving along. HR managers have problems all the time and try to get their employees to work better (</w:t>
      </w:r>
      <w:r>
        <w:rPr>
          <w:rFonts w:ascii="Times New Roman" w:eastAsia="Times New Roman" w:hAnsi="Times New Roman" w:cs="Times New Roman"/>
          <w:color w:val="222222"/>
          <w:sz w:val="24"/>
          <w:szCs w:val="24"/>
          <w:highlight w:val="white"/>
        </w:rPr>
        <w:t xml:space="preserve">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p.44)</w:t>
      </w:r>
      <w:r>
        <w:rPr>
          <w:rFonts w:ascii="Times New Roman" w:eastAsia="Times New Roman" w:hAnsi="Times New Roman" w:cs="Times New Roman"/>
          <w:sz w:val="24"/>
          <w:szCs w:val="24"/>
        </w:rPr>
        <w:t>.</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Rules and regulations are one of the most important things for human resources managers to keep up with. The business world is changing right now, and companies have to keep up. So, there needs to be a set of rules that everyone who works for the company has to follow.</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most important thing an HR manager does is hire people, which is also one of the most important parts of work. The success of a company depends on how well its employees do their jobs, so hiring strategies are an important part of the job market. Before hiring someone, the team in charge of hiring has to look at all the necessary paperwork for that person. The HR team has switched to a virtual process for hiring, which comes with a few problems (</w:t>
      </w:r>
      <w:r>
        <w:rPr>
          <w:rFonts w:ascii="Times New Roman" w:eastAsia="Times New Roman" w:hAnsi="Times New Roman" w:cs="Times New Roman"/>
          <w:color w:val="222222"/>
          <w:sz w:val="24"/>
          <w:szCs w:val="24"/>
          <w:highlight w:val="white"/>
        </w:rPr>
        <w:t>Deshmukh, 2022, p.3318)</w:t>
      </w:r>
      <w:r>
        <w:rPr>
          <w:rFonts w:ascii="Times New Roman" w:eastAsia="Times New Roman" w:hAnsi="Times New Roman" w:cs="Times New Roman"/>
          <w:sz w:val="24"/>
          <w:szCs w:val="24"/>
        </w:rPr>
        <w:t>.</w:t>
      </w:r>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training and development programs are an important part of making sure employees are well-trained and can do their jobs well. Training is one of the most important things that helps bring in new specialists and cut costs. So, it can make employees more motivated, and </w:t>
      </w:r>
      <w:r w:rsidR="00D02E83">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important to give all employees the same training. Recruiters often face problems and </w:t>
      </w:r>
      <w:r w:rsidR="00D02E83">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spend a lot of time when they set up training on virtual platforms.</w:t>
      </w:r>
    </w:p>
    <w:p w:rsidR="006D20E0" w:rsidRDefault="003639BD" w:rsidP="00D02E83">
      <w:pPr>
        <w:pStyle w:val="Heading2"/>
      </w:pPr>
      <w:bookmarkStart w:id="9" w:name="_Toc123244691"/>
      <w:r>
        <w:t>Challenges Human Resources management has experienced during the post-Brexit</w:t>
      </w:r>
      <w:bookmarkEnd w:id="9"/>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2020, the UK left the EU for good, which affected the economy and jobs. The UK has a new immigration system, and it's important to follow the new rules for immigration routes. Employees who are from the European Economic Area (EEA) and live in the UK can apply for both pre-settled and settled status. Employers need to keep in touch with each employee and help them reach their goals. Also, employers need to help EEA citizens review their time spent outside of the UK. In the EU, employees need to keep up with changes in immigration rules (</w:t>
      </w:r>
      <w:r>
        <w:rPr>
          <w:rFonts w:ascii="Times New Roman" w:eastAsia="Times New Roman" w:hAnsi="Times New Roman" w:cs="Times New Roman"/>
          <w:color w:val="222222"/>
          <w:sz w:val="24"/>
          <w:szCs w:val="24"/>
          <w:highlight w:val="white"/>
        </w:rPr>
        <w:t>Notteboom and Haralambides, 2020, p.329)</w:t>
      </w:r>
      <w:r>
        <w:rPr>
          <w:rFonts w:ascii="Times New Roman" w:eastAsia="Times New Roman" w:hAnsi="Times New Roman" w:cs="Times New Roman"/>
          <w:sz w:val="24"/>
          <w:szCs w:val="24"/>
        </w:rPr>
        <w:t>. HR is in charge of setting up immigration audits again, which includes reviewing, writing, and changing policies for new immigration systems that are compliant. HR managers are in charge of reviewing employment policies and need to think about how they might affect discrimination and how they hire people, such as with blanket policies or high salaries.</w:t>
      </w:r>
    </w:p>
    <w:p w:rsidR="006D20E0" w:rsidRDefault="003639BD" w:rsidP="00D02E83">
      <w:pPr>
        <w:pStyle w:val="Heading2"/>
      </w:pPr>
      <w:bookmarkStart w:id="10" w:name="_Toc123244692"/>
      <w:r>
        <w:t>Strategies used by HR to navigate Brexit's impact on UK business</w:t>
      </w:r>
      <w:bookmarkEnd w:id="10"/>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w:t>
      </w:r>
      <w:r w:rsidR="00D02E83">
        <w:rPr>
          <w:rFonts w:ascii="Times New Roman" w:eastAsia="Times New Roman" w:hAnsi="Times New Roman" w:cs="Times New Roman"/>
          <w:sz w:val="24"/>
          <w:szCs w:val="24"/>
        </w:rPr>
        <w:t>is not</w:t>
      </w:r>
      <w:r>
        <w:rPr>
          <w:rFonts w:ascii="Times New Roman" w:eastAsia="Times New Roman" w:hAnsi="Times New Roman" w:cs="Times New Roman"/>
          <w:sz w:val="24"/>
          <w:szCs w:val="24"/>
        </w:rPr>
        <w:t xml:space="preserve"> easy for businesses in the UK to deal with, and it's important to understand both sides. In 2020, the UK will have officially left the EU, and HR professionals will be running the business well. Here are some of the things that HR professionals are doing to deal with Brexit and make the business better as a result. Before thinking about the future, you need to understand some practical things about how to deal with conflicts. Brexit has made the economy more unstable and had indirect effects on the way financial incentives, bonuses, and pensions are balanced. Because of a new trade deal that requires employers to use EU funds, </w:t>
      </w:r>
      <w:r>
        <w:rPr>
          <w:rFonts w:ascii="Times New Roman" w:eastAsia="Times New Roman" w:hAnsi="Times New Roman" w:cs="Times New Roman"/>
          <w:sz w:val="24"/>
          <w:szCs w:val="24"/>
        </w:rPr>
        <w:lastRenderedPageBreak/>
        <w:t>it now costs more to do business with the EU (</w:t>
      </w:r>
      <w:r>
        <w:rPr>
          <w:rFonts w:ascii="Times New Roman" w:eastAsia="Times New Roman" w:hAnsi="Times New Roman" w:cs="Times New Roman"/>
          <w:color w:val="222222"/>
          <w:sz w:val="24"/>
          <w:szCs w:val="24"/>
          <w:highlight w:val="white"/>
        </w:rPr>
        <w:t xml:space="preserve">Maniatis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p.1347)</w:t>
      </w:r>
      <w:r>
        <w:rPr>
          <w:rFonts w:ascii="Times New Roman" w:eastAsia="Times New Roman" w:hAnsi="Times New Roman" w:cs="Times New Roman"/>
          <w:sz w:val="24"/>
          <w:szCs w:val="24"/>
        </w:rPr>
        <w:t xml:space="preserve"> The UK is no longer required to follow certain rules and laws that apply to other countries. The government is always making changes to laws and coming up with new ways to raise costs and make things harder for businesses. Brexit not only brings about new business rules and regulations, but it also makes people worry about the mental health of their employees. Different parts of the business have been affected by Brexit, so it's important to keep in touch with employees to deal with the effects. Also, HR managers need to be aware of what other companies in the UK pay their employees.</w:t>
      </w:r>
    </w:p>
    <w:p w:rsidR="006D20E0" w:rsidRDefault="003639BD" w:rsidP="00D02E83">
      <w:pPr>
        <w:pStyle w:val="Heading2"/>
      </w:pPr>
      <w:bookmarkStart w:id="11" w:name="_Toc123244693"/>
      <w:r>
        <w:t>Strategies used by HR to navigate Covid-</w:t>
      </w:r>
      <w:r w:rsidR="00D02E83">
        <w:t>19 impact</w:t>
      </w:r>
      <w:r>
        <w:t xml:space="preserve"> on UK business</w:t>
      </w:r>
      <w:bookmarkEnd w:id="11"/>
    </w:p>
    <w:p w:rsidR="006D20E0"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unexpected spread of covid-19 has a big effect on the health of employees. Covid-19 has long-term effects on employees' mental health, which affects performance and other important parts of an organization. As global pandemics have made the HRM department work harder, it's important to remember that employees are the most important part of any business. During the pandemic, workers had to deal with several personal and professional problems. So, the HR department becomes more important in the company and focuses on fixing the bad things. HRM focused on giving each employee standard training because it helped them learn new skills. HR managers have been able to help employees improve their skills because they have more skills. Effective communication processes would also be able to share and exchange information, so it would be easier to do things like coach, and mentor, and deal with crises to improve the health and happiness of employees. In the time after the pandemic, one of the most important things to deal with problems and avoid miscommunication was for employees and employers to be open and honest with each other. Virtual meetings with team members tend to help HR managers to maintain work efficiency in the workplace. </w:t>
      </w:r>
    </w:p>
    <w:p w:rsidR="006D20E0" w:rsidRDefault="003639BD" w:rsidP="00D02E83">
      <w:pPr>
        <w:pStyle w:val="Heading1"/>
      </w:pPr>
      <w:bookmarkStart w:id="12" w:name="_Toc123244694"/>
      <w:r>
        <w:t>Conclusion</w:t>
      </w:r>
      <w:bookmarkEnd w:id="12"/>
    </w:p>
    <w:p w:rsidR="00D02E83" w:rsidRDefault="003639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study above, it can be concluded that both the </w:t>
      </w:r>
      <w:r w:rsidR="00D66D89">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market and HRM practices are important. Due to uncertainty around the world, the job market has had some problems, which have hurt the economy. On the other hand, global pandemics, Brexit, and other things have caused HRM practices to face several problems. So, this study has shown some of the ways that businesses deal with problems. </w:t>
      </w:r>
    </w:p>
    <w:p w:rsidR="00D02E83" w:rsidRDefault="00D02E8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D02E83" w:rsidRDefault="00D02E83" w:rsidP="00D02E83">
      <w:pPr>
        <w:pStyle w:val="Heading1"/>
        <w:rPr>
          <w:shd w:val="clear" w:color="auto" w:fill="FFFFFF"/>
        </w:rPr>
      </w:pPr>
      <w:bookmarkStart w:id="13" w:name="_Toc123244695"/>
      <w:r>
        <w:rPr>
          <w:shd w:val="clear" w:color="auto" w:fill="FFFFFF"/>
        </w:rPr>
        <w:lastRenderedPageBreak/>
        <w:t>References</w:t>
      </w:r>
      <w:bookmarkEnd w:id="13"/>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Brell, C., Dustmann, C. and Preston, I., 2020. The labor market integration of refugee migrants in high-income countries. </w:t>
      </w:r>
      <w:r w:rsidRPr="00952863">
        <w:rPr>
          <w:rFonts w:asciiTheme="majorBidi" w:hAnsiTheme="majorBidi" w:cstheme="majorBidi"/>
          <w:i/>
          <w:iCs/>
          <w:color w:val="222222"/>
          <w:sz w:val="24"/>
          <w:szCs w:val="24"/>
          <w:shd w:val="clear" w:color="auto" w:fill="FFFFFF"/>
        </w:rPr>
        <w:t>Journal of Economic Perspectives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34</w:t>
      </w:r>
      <w:r w:rsidRPr="00952863">
        <w:rPr>
          <w:rFonts w:asciiTheme="majorBidi" w:hAnsiTheme="majorBidi" w:cstheme="majorBidi"/>
          <w:color w:val="222222"/>
          <w:sz w:val="24"/>
          <w:szCs w:val="24"/>
          <w:shd w:val="clear" w:color="auto" w:fill="FFFFFF"/>
        </w:rPr>
        <w:t>(1), pp.94-121.</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Caliendo, G., 2022. Vaccine Nationalism or ‘Brexit Dividend’? Strategies of Legitimation in the EU-UK Post-Brexit Debate on COVID-19 Vaccination Campaigns. </w:t>
      </w:r>
      <w:r w:rsidRPr="00952863">
        <w:rPr>
          <w:rFonts w:asciiTheme="majorBidi" w:hAnsiTheme="majorBidi" w:cstheme="majorBidi"/>
          <w:i/>
          <w:iCs/>
          <w:color w:val="222222"/>
          <w:sz w:val="24"/>
          <w:szCs w:val="24"/>
          <w:shd w:val="clear" w:color="auto" w:fill="FFFFFF"/>
        </w:rPr>
        <w:t>Societies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12</w:t>
      </w:r>
      <w:r w:rsidRPr="00952863">
        <w:rPr>
          <w:rFonts w:asciiTheme="majorBidi" w:hAnsiTheme="majorBidi" w:cstheme="majorBidi"/>
          <w:color w:val="222222"/>
          <w:sz w:val="24"/>
          <w:szCs w:val="24"/>
          <w:shd w:val="clear" w:color="auto" w:fill="FFFFFF"/>
        </w:rPr>
        <w:t>(2), p.37.</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Deshmukh, G., 2022. Integrated Strategic Factors Framework. </w:t>
      </w:r>
      <w:r w:rsidRPr="00952863">
        <w:rPr>
          <w:rFonts w:asciiTheme="majorBidi" w:hAnsiTheme="majorBidi" w:cstheme="majorBidi"/>
          <w:i/>
          <w:iCs/>
          <w:color w:val="222222"/>
          <w:sz w:val="24"/>
          <w:szCs w:val="24"/>
          <w:shd w:val="clear" w:color="auto" w:fill="FFFFFF"/>
        </w:rPr>
        <w:t>Journal of Positive School Psychology</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6</w:t>
      </w:r>
      <w:r w:rsidRPr="00952863">
        <w:rPr>
          <w:rFonts w:asciiTheme="majorBidi" w:hAnsiTheme="majorBidi" w:cstheme="majorBidi"/>
          <w:color w:val="222222"/>
          <w:sz w:val="24"/>
          <w:szCs w:val="24"/>
          <w:shd w:val="clear" w:color="auto" w:fill="FFFFFF"/>
        </w:rPr>
        <w:t>(8), pp.3318-3333.</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Fana, M., Torrejón Pérez, S. and Fernández-Macías, E., 2020. Employment impact of Covid-19 crisis: from short term effects to long terms prospects. </w:t>
      </w:r>
      <w:r w:rsidRPr="00952863">
        <w:rPr>
          <w:rFonts w:asciiTheme="majorBidi" w:hAnsiTheme="majorBidi" w:cstheme="majorBidi"/>
          <w:i/>
          <w:iCs/>
          <w:color w:val="222222"/>
          <w:sz w:val="24"/>
          <w:szCs w:val="24"/>
          <w:shd w:val="clear" w:color="auto" w:fill="FFFFFF"/>
        </w:rPr>
        <w:t>Journal of Industrial and Business Economics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47</w:t>
      </w:r>
      <w:r w:rsidRPr="00952863">
        <w:rPr>
          <w:rFonts w:asciiTheme="majorBidi" w:hAnsiTheme="majorBidi" w:cstheme="majorBidi"/>
          <w:color w:val="222222"/>
          <w:sz w:val="24"/>
          <w:szCs w:val="24"/>
          <w:shd w:val="clear" w:color="auto" w:fill="FFFFFF"/>
        </w:rPr>
        <w:t>(3), pp.391-410.</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Graham, M. and Anwar, M., 2019. The global gig economy: Towards a planetary labour market?. </w:t>
      </w:r>
      <w:r w:rsidRPr="00952863">
        <w:rPr>
          <w:rFonts w:asciiTheme="majorBidi" w:hAnsiTheme="majorBidi" w:cstheme="majorBidi"/>
          <w:i/>
          <w:iCs/>
          <w:color w:val="222222"/>
          <w:sz w:val="24"/>
          <w:szCs w:val="24"/>
          <w:shd w:val="clear" w:color="auto" w:fill="FFFFFF"/>
        </w:rPr>
        <w:t>First Monday</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24</w:t>
      </w:r>
      <w:r w:rsidRPr="00952863">
        <w:rPr>
          <w:rFonts w:asciiTheme="majorBidi" w:hAnsiTheme="majorBidi" w:cstheme="majorBidi"/>
          <w:color w:val="222222"/>
          <w:sz w:val="24"/>
          <w:szCs w:val="24"/>
          <w:shd w:val="clear" w:color="auto" w:fill="FFFFFF"/>
        </w:rPr>
        <w:t>(4).</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Hadjimichalis, C., 2021. An uncertain future for the post-Brexit, post-COVID-19 European Union. </w:t>
      </w:r>
      <w:r w:rsidRPr="00952863">
        <w:rPr>
          <w:rFonts w:asciiTheme="majorBidi" w:hAnsiTheme="majorBidi" w:cstheme="majorBidi"/>
          <w:i/>
          <w:iCs/>
          <w:color w:val="222222"/>
          <w:sz w:val="24"/>
          <w:szCs w:val="24"/>
          <w:shd w:val="clear" w:color="auto" w:fill="FFFFFF"/>
        </w:rPr>
        <w:t>European Urban and Regional Studies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28</w:t>
      </w:r>
      <w:r w:rsidRPr="00952863">
        <w:rPr>
          <w:rFonts w:asciiTheme="majorBidi" w:hAnsiTheme="majorBidi" w:cstheme="majorBidi"/>
          <w:color w:val="222222"/>
          <w:sz w:val="24"/>
          <w:szCs w:val="24"/>
          <w:shd w:val="clear" w:color="auto" w:fill="FFFFFF"/>
        </w:rPr>
        <w:t>(1), pp.8-13.</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Jayachandran, S., 2021. Social norms as a barrier to women’s employment in developing countries. </w:t>
      </w:r>
      <w:r w:rsidRPr="00952863">
        <w:rPr>
          <w:rFonts w:asciiTheme="majorBidi" w:hAnsiTheme="majorBidi" w:cstheme="majorBidi"/>
          <w:i/>
          <w:iCs/>
          <w:color w:val="222222"/>
          <w:sz w:val="24"/>
          <w:szCs w:val="24"/>
          <w:shd w:val="clear" w:color="auto" w:fill="FFFFFF"/>
        </w:rPr>
        <w:t>IMF Economic Review</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69</w:t>
      </w:r>
      <w:r w:rsidRPr="00952863">
        <w:rPr>
          <w:rFonts w:asciiTheme="majorBidi" w:hAnsiTheme="majorBidi" w:cstheme="majorBidi"/>
          <w:color w:val="222222"/>
          <w:sz w:val="24"/>
          <w:szCs w:val="24"/>
          <w:shd w:val="clear" w:color="auto" w:fill="FFFFFF"/>
        </w:rPr>
        <w:t>(3), pp.576-595.</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Li, B., Zhong, Y., Zhang, T. and Hua, N., 2021. Transcending the COVID-19 crisis: Business resilience and innovation of the restaurant industry in China. </w:t>
      </w:r>
      <w:r w:rsidRPr="00952863">
        <w:rPr>
          <w:rFonts w:asciiTheme="majorBidi" w:hAnsiTheme="majorBidi" w:cstheme="majorBidi"/>
          <w:i/>
          <w:iCs/>
          <w:color w:val="222222"/>
          <w:sz w:val="24"/>
          <w:szCs w:val="24"/>
          <w:shd w:val="clear" w:color="auto" w:fill="FFFFFF"/>
        </w:rPr>
        <w:t>Journal of Hospitality and Tourism Management</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49</w:t>
      </w:r>
      <w:r w:rsidRPr="00952863">
        <w:rPr>
          <w:rFonts w:asciiTheme="majorBidi" w:hAnsiTheme="majorBidi" w:cstheme="majorBidi"/>
          <w:color w:val="222222"/>
          <w:sz w:val="24"/>
          <w:szCs w:val="24"/>
          <w:shd w:val="clear" w:color="auto" w:fill="FFFFFF"/>
        </w:rPr>
        <w:t>, pp.44-53.</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Malik, A. and Sanders, K., 2021. Managing human resources during a global crisis: A multilevel perspective. </w:t>
      </w:r>
      <w:r w:rsidRPr="00952863">
        <w:rPr>
          <w:rFonts w:asciiTheme="majorBidi" w:hAnsiTheme="majorBidi" w:cstheme="majorBidi"/>
          <w:i/>
          <w:iCs/>
          <w:color w:val="222222"/>
          <w:sz w:val="24"/>
          <w:szCs w:val="24"/>
          <w:shd w:val="clear" w:color="auto" w:fill="FFFFFF"/>
        </w:rPr>
        <w:t>British Journal of Management</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10</w:t>
      </w:r>
      <w:r w:rsidRPr="00952863">
        <w:rPr>
          <w:rFonts w:asciiTheme="majorBidi" w:hAnsiTheme="majorBidi" w:cstheme="majorBidi"/>
          <w:color w:val="222222"/>
          <w:sz w:val="24"/>
          <w:szCs w:val="24"/>
          <w:shd w:val="clear" w:color="auto" w:fill="FFFFFF"/>
        </w:rPr>
        <w:t>, pp.1467-8551.</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Maniatis, K., Chiaramonti, D. and van den Heuvel, E., 2021. Post COVID-19 recovery and 2050 climate change targets: Changing the emphasis from promotion of renewables to mandated curtailment of fossil fuels in the EU policies. </w:t>
      </w:r>
      <w:r w:rsidRPr="00952863">
        <w:rPr>
          <w:rFonts w:asciiTheme="majorBidi" w:hAnsiTheme="majorBidi" w:cstheme="majorBidi"/>
          <w:i/>
          <w:iCs/>
          <w:color w:val="222222"/>
          <w:sz w:val="24"/>
          <w:szCs w:val="24"/>
          <w:shd w:val="clear" w:color="auto" w:fill="FFFFFF"/>
        </w:rPr>
        <w:t>Energies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14</w:t>
      </w:r>
      <w:r w:rsidRPr="00952863">
        <w:rPr>
          <w:rFonts w:asciiTheme="majorBidi" w:hAnsiTheme="majorBidi" w:cstheme="majorBidi"/>
          <w:color w:val="222222"/>
          <w:sz w:val="24"/>
          <w:szCs w:val="24"/>
          <w:shd w:val="clear" w:color="auto" w:fill="FFFFFF"/>
        </w:rPr>
        <w:t>(5), p.1347.</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McCann, P., Ortega-Argilés, R., Sevinc, D. and Cepeda-Zorrilla, M., 2021. Rebalancing UK regional and industrial policy post-Brexit and post-Covid-19: lessons learned and priorities for the future. </w:t>
      </w:r>
      <w:r w:rsidRPr="00952863">
        <w:rPr>
          <w:rFonts w:asciiTheme="majorBidi" w:hAnsiTheme="majorBidi" w:cstheme="majorBidi"/>
          <w:i/>
          <w:iCs/>
          <w:color w:val="222222"/>
          <w:sz w:val="24"/>
          <w:szCs w:val="24"/>
          <w:shd w:val="clear" w:color="auto" w:fill="FFFFFF"/>
        </w:rPr>
        <w:t>Regional Studies</w:t>
      </w:r>
      <w:r w:rsidRPr="00952863">
        <w:rPr>
          <w:rFonts w:asciiTheme="majorBidi" w:hAnsiTheme="majorBidi" w:cstheme="majorBidi"/>
          <w:color w:val="222222"/>
          <w:sz w:val="24"/>
          <w:szCs w:val="24"/>
          <w:shd w:val="clear" w:color="auto" w:fill="FFFFFF"/>
        </w:rPr>
        <w:t>, pp.1-13.</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Moradlou, H., Fratocchi, L., Skipworth, H. and Ghadge, A., 2022. Post-Brexit back-shoring strategies: what UK manufacturing companies could learn from the past?. </w:t>
      </w:r>
      <w:r w:rsidRPr="00952863">
        <w:rPr>
          <w:rFonts w:asciiTheme="majorBidi" w:hAnsiTheme="majorBidi" w:cstheme="majorBidi"/>
          <w:i/>
          <w:iCs/>
          <w:color w:val="222222"/>
          <w:sz w:val="24"/>
          <w:szCs w:val="24"/>
          <w:shd w:val="clear" w:color="auto" w:fill="FFFFFF"/>
        </w:rPr>
        <w:t>Production Planning &amp; Control</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33</w:t>
      </w:r>
      <w:r w:rsidRPr="00952863">
        <w:rPr>
          <w:rFonts w:asciiTheme="majorBidi" w:hAnsiTheme="majorBidi" w:cstheme="majorBidi"/>
          <w:color w:val="222222"/>
          <w:sz w:val="24"/>
          <w:szCs w:val="24"/>
          <w:shd w:val="clear" w:color="auto" w:fill="FFFFFF"/>
        </w:rPr>
        <w:t>(14), pp.1319-1336.</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t>Notteboom, T.E. and Haralambides, H.E., 2020. Port management and governance in a post-COVID-19 era: quo vadis?. </w:t>
      </w:r>
      <w:r w:rsidRPr="00952863">
        <w:rPr>
          <w:rFonts w:asciiTheme="majorBidi" w:hAnsiTheme="majorBidi" w:cstheme="majorBidi"/>
          <w:i/>
          <w:iCs/>
          <w:color w:val="222222"/>
          <w:sz w:val="24"/>
          <w:szCs w:val="24"/>
          <w:shd w:val="clear" w:color="auto" w:fill="FFFFFF"/>
        </w:rPr>
        <w:t>Maritime Economics &amp; Logistics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22</w:t>
      </w:r>
      <w:r w:rsidRPr="00952863">
        <w:rPr>
          <w:rFonts w:asciiTheme="majorBidi" w:hAnsiTheme="majorBidi" w:cstheme="majorBidi"/>
          <w:color w:val="222222"/>
          <w:sz w:val="24"/>
          <w:szCs w:val="24"/>
          <w:shd w:val="clear" w:color="auto" w:fill="FFFFFF"/>
        </w:rPr>
        <w:t>(3), pp.329-352.</w:t>
      </w:r>
    </w:p>
    <w:p w:rsidR="00D02E83" w:rsidRPr="00952863" w:rsidRDefault="00D02E83" w:rsidP="00D02E83">
      <w:pPr>
        <w:spacing w:line="360" w:lineRule="auto"/>
        <w:jc w:val="both"/>
        <w:rPr>
          <w:rFonts w:asciiTheme="majorBidi" w:hAnsiTheme="majorBidi" w:cstheme="majorBidi"/>
          <w:sz w:val="24"/>
          <w:szCs w:val="24"/>
        </w:rPr>
      </w:pPr>
      <w:r w:rsidRPr="00952863">
        <w:rPr>
          <w:rFonts w:asciiTheme="majorBidi" w:hAnsiTheme="majorBidi" w:cstheme="majorBidi"/>
          <w:color w:val="222222"/>
          <w:sz w:val="24"/>
          <w:szCs w:val="24"/>
          <w:shd w:val="clear" w:color="auto" w:fill="FFFFFF"/>
        </w:rPr>
        <w:lastRenderedPageBreak/>
        <w:t>Spanaki, M.Z., Papatheodorou, A. and Pappas, N., 2021. Tourism in the post COVID-19 era: evidence from hotels in the North East of England. </w:t>
      </w:r>
      <w:r w:rsidRPr="00952863">
        <w:rPr>
          <w:rFonts w:asciiTheme="majorBidi" w:hAnsiTheme="majorBidi" w:cstheme="majorBidi"/>
          <w:i/>
          <w:iCs/>
          <w:color w:val="222222"/>
          <w:sz w:val="24"/>
          <w:szCs w:val="24"/>
          <w:shd w:val="clear" w:color="auto" w:fill="FFFFFF"/>
        </w:rPr>
        <w:t>Worldwide Hospitality and Tourism Themes</w:t>
      </w:r>
      <w:r w:rsidRPr="00952863">
        <w:rPr>
          <w:rFonts w:asciiTheme="majorBidi" w:hAnsiTheme="majorBidi" w:cstheme="majorBidi"/>
          <w:color w:val="222222"/>
          <w:sz w:val="24"/>
          <w:szCs w:val="24"/>
          <w:shd w:val="clear" w:color="auto" w:fill="FFFFFF"/>
        </w:rPr>
        <w:t>, </w:t>
      </w:r>
      <w:r w:rsidRPr="00952863">
        <w:rPr>
          <w:rFonts w:asciiTheme="majorBidi" w:hAnsiTheme="majorBidi" w:cstheme="majorBidi"/>
          <w:i/>
          <w:iCs/>
          <w:color w:val="222222"/>
          <w:sz w:val="24"/>
          <w:szCs w:val="24"/>
          <w:shd w:val="clear" w:color="auto" w:fill="FFFFFF"/>
        </w:rPr>
        <w:t>13</w:t>
      </w:r>
      <w:r w:rsidRPr="00952863">
        <w:rPr>
          <w:rFonts w:asciiTheme="majorBidi" w:hAnsiTheme="majorBidi" w:cstheme="majorBidi"/>
          <w:color w:val="222222"/>
          <w:sz w:val="24"/>
          <w:szCs w:val="24"/>
          <w:shd w:val="clear" w:color="auto" w:fill="FFFFFF"/>
        </w:rPr>
        <w:t>(3), pp.357-368.</w:t>
      </w:r>
    </w:p>
    <w:sectPr w:rsidR="00D02E83" w:rsidRPr="00952863" w:rsidSect="00D02E83">
      <w:footerReference w:type="default" r:id="rId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61CB" w:rsidRDefault="004561CB" w:rsidP="00D02E83">
      <w:pPr>
        <w:spacing w:line="240" w:lineRule="auto"/>
      </w:pPr>
      <w:r>
        <w:separator/>
      </w:r>
    </w:p>
  </w:endnote>
  <w:endnote w:type="continuationSeparator" w:id="1">
    <w:p w:rsidR="004561CB" w:rsidRDefault="004561CB" w:rsidP="00D02E8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5813885"/>
      <w:docPartObj>
        <w:docPartGallery w:val="Page Numbers (Bottom of Page)"/>
        <w:docPartUnique/>
      </w:docPartObj>
    </w:sdtPr>
    <w:sdtEndPr>
      <w:rPr>
        <w:rFonts w:asciiTheme="majorBidi" w:hAnsiTheme="majorBidi" w:cstheme="majorBidi"/>
        <w:noProof/>
        <w:sz w:val="24"/>
        <w:szCs w:val="24"/>
      </w:rPr>
    </w:sdtEndPr>
    <w:sdtContent>
      <w:p w:rsidR="00D02E83" w:rsidRPr="00D02E83" w:rsidRDefault="006F6968">
        <w:pPr>
          <w:pStyle w:val="Footer"/>
          <w:jc w:val="right"/>
          <w:rPr>
            <w:rFonts w:asciiTheme="majorBidi" w:hAnsiTheme="majorBidi" w:cstheme="majorBidi"/>
            <w:sz w:val="24"/>
            <w:szCs w:val="24"/>
          </w:rPr>
        </w:pPr>
        <w:r w:rsidRPr="00D02E83">
          <w:rPr>
            <w:rFonts w:asciiTheme="majorBidi" w:hAnsiTheme="majorBidi" w:cstheme="majorBidi"/>
            <w:sz w:val="24"/>
            <w:szCs w:val="24"/>
          </w:rPr>
          <w:fldChar w:fldCharType="begin"/>
        </w:r>
        <w:r w:rsidR="00D02E83" w:rsidRPr="00D02E83">
          <w:rPr>
            <w:rFonts w:asciiTheme="majorBidi" w:hAnsiTheme="majorBidi" w:cstheme="majorBidi"/>
            <w:sz w:val="24"/>
            <w:szCs w:val="24"/>
          </w:rPr>
          <w:instrText xml:space="preserve"> PAGE   \* MERGEFORMAT </w:instrText>
        </w:r>
        <w:r w:rsidRPr="00D02E83">
          <w:rPr>
            <w:rFonts w:asciiTheme="majorBidi" w:hAnsiTheme="majorBidi" w:cstheme="majorBidi"/>
            <w:sz w:val="24"/>
            <w:szCs w:val="24"/>
          </w:rPr>
          <w:fldChar w:fldCharType="separate"/>
        </w:r>
        <w:r w:rsidR="00A053BE">
          <w:rPr>
            <w:rFonts w:asciiTheme="majorBidi" w:hAnsiTheme="majorBidi" w:cstheme="majorBidi"/>
            <w:noProof/>
            <w:sz w:val="24"/>
            <w:szCs w:val="24"/>
          </w:rPr>
          <w:t>1</w:t>
        </w:r>
        <w:r w:rsidRPr="00D02E83">
          <w:rPr>
            <w:rFonts w:asciiTheme="majorBidi" w:hAnsiTheme="majorBidi" w:cstheme="majorBidi"/>
            <w:noProof/>
            <w:sz w:val="24"/>
            <w:szCs w:val="24"/>
          </w:rPr>
          <w:fldChar w:fldCharType="end"/>
        </w:r>
      </w:p>
    </w:sdtContent>
  </w:sdt>
  <w:p w:rsidR="00D02E83" w:rsidRDefault="00D02E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61CB" w:rsidRDefault="004561CB" w:rsidP="00D02E83">
      <w:pPr>
        <w:spacing w:line="240" w:lineRule="auto"/>
      </w:pPr>
      <w:r>
        <w:separator/>
      </w:r>
    </w:p>
  </w:footnote>
  <w:footnote w:type="continuationSeparator" w:id="1">
    <w:p w:rsidR="004561CB" w:rsidRDefault="004561CB" w:rsidP="00D02E8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99401E"/>
    <w:multiLevelType w:val="hybridMultilevel"/>
    <w:tmpl w:val="017E803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D20E0"/>
    <w:rsid w:val="0009592F"/>
    <w:rsid w:val="003639BD"/>
    <w:rsid w:val="004561CB"/>
    <w:rsid w:val="00616105"/>
    <w:rsid w:val="00650485"/>
    <w:rsid w:val="006D20E0"/>
    <w:rsid w:val="006F6968"/>
    <w:rsid w:val="00975276"/>
    <w:rsid w:val="009C3619"/>
    <w:rsid w:val="00A053BE"/>
    <w:rsid w:val="00B802E4"/>
    <w:rsid w:val="00D02E83"/>
    <w:rsid w:val="00D66D89"/>
    <w:rsid w:val="00F95E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5276"/>
  </w:style>
  <w:style w:type="paragraph" w:styleId="Heading1">
    <w:name w:val="heading 1"/>
    <w:basedOn w:val="Normal"/>
    <w:next w:val="Normal"/>
    <w:uiPriority w:val="9"/>
    <w:qFormat/>
    <w:rsid w:val="00D02E83"/>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uiPriority w:val="9"/>
    <w:unhideWhenUsed/>
    <w:qFormat/>
    <w:rsid w:val="00D02E83"/>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97527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7527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75276"/>
    <w:pPr>
      <w:keepNext/>
      <w:keepLines/>
      <w:spacing w:before="240" w:after="80"/>
      <w:outlineLvl w:val="4"/>
    </w:pPr>
    <w:rPr>
      <w:color w:val="666666"/>
    </w:rPr>
  </w:style>
  <w:style w:type="paragraph" w:styleId="Heading6">
    <w:name w:val="heading 6"/>
    <w:basedOn w:val="Normal"/>
    <w:next w:val="Normal"/>
    <w:uiPriority w:val="9"/>
    <w:semiHidden/>
    <w:unhideWhenUsed/>
    <w:qFormat/>
    <w:rsid w:val="009752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02E83"/>
    <w:pPr>
      <w:keepNext/>
      <w:keepLines/>
      <w:spacing w:after="60" w:line="360" w:lineRule="auto"/>
      <w:jc w:val="center"/>
    </w:pPr>
    <w:rPr>
      <w:rFonts w:ascii="Times New Roman" w:hAnsi="Times New Roman"/>
      <w:b/>
      <w:sz w:val="36"/>
      <w:szCs w:val="52"/>
    </w:rPr>
  </w:style>
  <w:style w:type="paragraph" w:styleId="Subtitle">
    <w:name w:val="Subtitle"/>
    <w:basedOn w:val="Normal"/>
    <w:next w:val="Normal"/>
    <w:uiPriority w:val="11"/>
    <w:qFormat/>
    <w:rsid w:val="00975276"/>
    <w:pPr>
      <w:keepNext/>
      <w:keepLines/>
      <w:spacing w:after="320"/>
    </w:pPr>
    <w:rPr>
      <w:color w:val="666666"/>
      <w:sz w:val="30"/>
      <w:szCs w:val="30"/>
    </w:rPr>
  </w:style>
  <w:style w:type="paragraph" w:styleId="TOCHeading">
    <w:name w:val="TOC Heading"/>
    <w:basedOn w:val="Heading1"/>
    <w:next w:val="Normal"/>
    <w:uiPriority w:val="39"/>
    <w:unhideWhenUsed/>
    <w:qFormat/>
    <w:rsid w:val="00D02E8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02E83"/>
    <w:pPr>
      <w:spacing w:after="100"/>
    </w:pPr>
  </w:style>
  <w:style w:type="paragraph" w:styleId="TOC2">
    <w:name w:val="toc 2"/>
    <w:basedOn w:val="Normal"/>
    <w:next w:val="Normal"/>
    <w:autoRedefine/>
    <w:uiPriority w:val="39"/>
    <w:unhideWhenUsed/>
    <w:rsid w:val="00D02E83"/>
    <w:pPr>
      <w:spacing w:after="100"/>
      <w:ind w:left="220"/>
    </w:pPr>
  </w:style>
  <w:style w:type="character" w:styleId="Hyperlink">
    <w:name w:val="Hyperlink"/>
    <w:basedOn w:val="DefaultParagraphFont"/>
    <w:uiPriority w:val="99"/>
    <w:unhideWhenUsed/>
    <w:rsid w:val="00D02E83"/>
    <w:rPr>
      <w:color w:val="0000FF" w:themeColor="hyperlink"/>
      <w:u w:val="single"/>
    </w:rPr>
  </w:style>
  <w:style w:type="paragraph" w:styleId="Header">
    <w:name w:val="header"/>
    <w:basedOn w:val="Normal"/>
    <w:link w:val="HeaderChar"/>
    <w:uiPriority w:val="99"/>
    <w:unhideWhenUsed/>
    <w:rsid w:val="00D02E83"/>
    <w:pPr>
      <w:tabs>
        <w:tab w:val="center" w:pos="4513"/>
        <w:tab w:val="right" w:pos="9026"/>
      </w:tabs>
      <w:spacing w:line="240" w:lineRule="auto"/>
    </w:pPr>
  </w:style>
  <w:style w:type="character" w:customStyle="1" w:styleId="HeaderChar">
    <w:name w:val="Header Char"/>
    <w:basedOn w:val="DefaultParagraphFont"/>
    <w:link w:val="Header"/>
    <w:uiPriority w:val="99"/>
    <w:rsid w:val="00D02E83"/>
  </w:style>
  <w:style w:type="paragraph" w:styleId="Footer">
    <w:name w:val="footer"/>
    <w:basedOn w:val="Normal"/>
    <w:link w:val="FooterChar"/>
    <w:uiPriority w:val="99"/>
    <w:unhideWhenUsed/>
    <w:rsid w:val="00D02E83"/>
    <w:pPr>
      <w:tabs>
        <w:tab w:val="center" w:pos="4513"/>
        <w:tab w:val="right" w:pos="9026"/>
      </w:tabs>
      <w:spacing w:line="240" w:lineRule="auto"/>
    </w:pPr>
  </w:style>
  <w:style w:type="character" w:customStyle="1" w:styleId="FooterChar">
    <w:name w:val="Footer Char"/>
    <w:basedOn w:val="DefaultParagraphFont"/>
    <w:link w:val="Footer"/>
    <w:uiPriority w:val="99"/>
    <w:rsid w:val="00D02E83"/>
  </w:style>
  <w:style w:type="paragraph" w:styleId="BalloonText">
    <w:name w:val="Balloon Text"/>
    <w:basedOn w:val="Normal"/>
    <w:link w:val="BalloonTextChar"/>
    <w:uiPriority w:val="99"/>
    <w:semiHidden/>
    <w:unhideWhenUsed/>
    <w:rsid w:val="00B802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2E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34D06-5758-4061-A4E6-B60FC62B0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2800</Words>
  <Characters>15966</Characters>
  <Application>Microsoft Office Word</Application>
  <DocSecurity>0</DocSecurity>
  <Lines>133</Lines>
  <Paragraphs>37</Paragraphs>
  <ScaleCrop>false</ScaleCrop>
  <Company/>
  <LinksUpToDate>false</LinksUpToDate>
  <CharactersWithSpaces>18729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1999s</dc:creator>
  <cp:lastModifiedBy>Jinal Patel</cp:lastModifiedBy>
  <cp:revision>7</cp:revision>
  <dcterms:created xsi:type="dcterms:W3CDTF">2022-12-29T07:36:00Z</dcterms:created>
  <dcterms:modified xsi:type="dcterms:W3CDTF">2023-01-03T22:46:00Z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eb87932d01320031e029a5b7089c4aedf932b9cf33fe47381e5d439479a18bec</vt:lpwstr>
  </property>
</Properties>
</file>