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7" w:rightFromText="187" w:vertAnchor="page" w:horzAnchor="margin" w:tblpXSpec="center" w:tblpY="1206"/>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476"/>
      </w:tblGrid>
      <w:tr w:rsidR="00800AF5" w14:paraId="51193066" w14:textId="77777777" w:rsidTr="00800AF5">
        <w:tc>
          <w:tcPr>
            <w:tcW w:w="7476" w:type="dxa"/>
            <w:tcMar>
              <w:top w:w="216" w:type="dxa"/>
              <w:left w:w="115" w:type="dxa"/>
              <w:bottom w:w="216" w:type="dxa"/>
              <w:right w:w="115" w:type="dxa"/>
            </w:tcMar>
          </w:tcPr>
          <w:p w14:paraId="020691EF" w14:textId="0D3049A1" w:rsidR="00800AF5" w:rsidRPr="00F770F9" w:rsidRDefault="00800AF5" w:rsidP="00B7346C">
            <w:pPr>
              <w:pStyle w:val="NoSpacing"/>
              <w:jc w:val="both"/>
              <w:rPr>
                <w:color w:val="2E74B5" w:themeColor="accent1" w:themeShade="BF"/>
                <w:sz w:val="36"/>
                <w:szCs w:val="36"/>
              </w:rPr>
            </w:pPr>
            <w:bookmarkStart w:id="0" w:name="_Toc52622823"/>
            <w:bookmarkStart w:id="1" w:name="_Toc55633588"/>
          </w:p>
        </w:tc>
      </w:tr>
      <w:tr w:rsidR="00800AF5" w14:paraId="3A283BA6" w14:textId="77777777" w:rsidTr="00800AF5">
        <w:sdt>
          <w:sdtPr>
            <w:rPr>
              <w:rStyle w:val="TitleChar"/>
              <w:b/>
              <w:color w:val="4472C4" w:themeColor="accent5"/>
              <w:spacing w:val="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alias w:val="Subtitle"/>
            <w:id w:val="13406923"/>
            <w:placeholder>
              <w:docPart w:val="F3C0007F4B3842F7BD7FFF9A9F35CC30"/>
            </w:placeholder>
            <w:dataBinding w:prefixMappings="xmlns:ns0='http://schemas.openxmlformats.org/package/2006/metadata/core-properties' xmlns:ns1='http://purl.org/dc/elements/1.1/'" w:xpath="/ns0:coreProperties[1]/ns1:subject[1]" w:storeItemID="{6C3C8BC8-F283-45AE-878A-BAB7291924A1}"/>
            <w:text/>
          </w:sdtPr>
          <w:sdtContent>
            <w:tc>
              <w:tcPr>
                <w:tcW w:w="7476" w:type="dxa"/>
              </w:tcPr>
              <w:p w14:paraId="4E62AA33" w14:textId="77777777" w:rsidR="00800AF5" w:rsidRDefault="00800AF5" w:rsidP="00B7346C">
                <w:pPr>
                  <w:pStyle w:val="NoSpacing"/>
                  <w:spacing w:line="216" w:lineRule="auto"/>
                  <w:jc w:val="both"/>
                  <w:rPr>
                    <w:rFonts w:asciiTheme="majorHAnsi" w:eastAsiaTheme="majorEastAsia" w:hAnsiTheme="majorHAnsi" w:cstheme="majorBidi"/>
                    <w:color w:val="5B9BD5" w:themeColor="accent1"/>
                    <w:sz w:val="88"/>
                    <w:szCs w:val="88"/>
                  </w:rPr>
                </w:pPr>
                <w:r w:rsidRPr="00F770F9">
                  <w:rPr>
                    <w:rStyle w:val="TitleChar"/>
                    <w:b/>
                    <w:color w:val="4472C4" w:themeColor="accent5"/>
                    <w:spacing w:val="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Psychology for health and social care </w:t>
                </w:r>
              </w:p>
            </w:tc>
          </w:sdtContent>
        </w:sdt>
      </w:tr>
      <w:tr w:rsidR="00800AF5" w14:paraId="6FC26D90" w14:textId="77777777" w:rsidTr="00800AF5">
        <w:tc>
          <w:tcPr>
            <w:tcW w:w="7476" w:type="dxa"/>
            <w:tcMar>
              <w:top w:w="216" w:type="dxa"/>
              <w:left w:w="115" w:type="dxa"/>
              <w:bottom w:w="216" w:type="dxa"/>
              <w:right w:w="115" w:type="dxa"/>
            </w:tcMar>
          </w:tcPr>
          <w:p w14:paraId="7D7FBAFA" w14:textId="77777777" w:rsidR="00800AF5" w:rsidRDefault="00800AF5" w:rsidP="00B7346C">
            <w:pPr>
              <w:pStyle w:val="NoSpacing"/>
              <w:jc w:val="right"/>
              <w:rPr>
                <w:color w:val="2E74B5" w:themeColor="accent1" w:themeShade="BF"/>
                <w:sz w:val="24"/>
              </w:rPr>
            </w:pPr>
          </w:p>
          <w:p w14:paraId="07FC89F1" w14:textId="77777777" w:rsidR="00D4617D" w:rsidRDefault="00D4617D" w:rsidP="00B7346C">
            <w:pPr>
              <w:pStyle w:val="NoSpacing"/>
              <w:jc w:val="right"/>
              <w:rPr>
                <w:color w:val="000000" w:themeColor="text1"/>
                <w:sz w:val="36"/>
                <w:szCs w:val="36"/>
              </w:rPr>
            </w:pPr>
          </w:p>
          <w:p w14:paraId="28369C7A" w14:textId="77777777" w:rsidR="00D4617D" w:rsidRDefault="00D4617D" w:rsidP="00B7346C">
            <w:pPr>
              <w:pStyle w:val="NoSpacing"/>
              <w:jc w:val="right"/>
              <w:rPr>
                <w:color w:val="000000" w:themeColor="text1"/>
                <w:sz w:val="36"/>
                <w:szCs w:val="36"/>
              </w:rPr>
            </w:pPr>
          </w:p>
          <w:p w14:paraId="57E60155" w14:textId="77777777" w:rsidR="00D4617D" w:rsidRDefault="00D4617D" w:rsidP="00B7346C">
            <w:pPr>
              <w:pStyle w:val="NoSpacing"/>
              <w:jc w:val="right"/>
              <w:rPr>
                <w:color w:val="000000" w:themeColor="text1"/>
                <w:sz w:val="36"/>
                <w:szCs w:val="36"/>
              </w:rPr>
            </w:pPr>
          </w:p>
          <w:p w14:paraId="4FFD77AC" w14:textId="77777777" w:rsidR="00D4617D" w:rsidRDefault="00D4617D" w:rsidP="00B7346C">
            <w:pPr>
              <w:pStyle w:val="NoSpacing"/>
              <w:jc w:val="right"/>
              <w:rPr>
                <w:color w:val="000000" w:themeColor="text1"/>
                <w:sz w:val="36"/>
                <w:szCs w:val="36"/>
              </w:rPr>
            </w:pPr>
          </w:p>
          <w:p w14:paraId="6C3D4B22" w14:textId="77777777" w:rsidR="00D4617D" w:rsidRDefault="00D4617D" w:rsidP="00B7346C">
            <w:pPr>
              <w:pStyle w:val="NoSpacing"/>
              <w:jc w:val="right"/>
              <w:rPr>
                <w:color w:val="000000" w:themeColor="text1"/>
                <w:sz w:val="36"/>
                <w:szCs w:val="36"/>
              </w:rPr>
            </w:pPr>
          </w:p>
          <w:p w14:paraId="129A201B" w14:textId="7DE835AD" w:rsidR="00800AF5" w:rsidRPr="003C6F89" w:rsidRDefault="00D4617D" w:rsidP="00440480">
            <w:pPr>
              <w:pStyle w:val="NoSpacing"/>
              <w:jc w:val="center"/>
              <w:rPr>
                <w:b/>
                <w:bCs/>
                <w:color w:val="2E74B5" w:themeColor="accent1" w:themeShade="BF"/>
                <w:sz w:val="24"/>
              </w:rPr>
            </w:pPr>
            <w:r w:rsidRPr="003C6F89">
              <w:rPr>
                <w:b/>
                <w:bCs/>
                <w:color w:val="000000" w:themeColor="text1"/>
                <w:sz w:val="36"/>
                <w:szCs w:val="36"/>
              </w:rPr>
              <w:t>Student Name: Emmanuella Sesay</w:t>
            </w:r>
          </w:p>
          <w:p w14:paraId="33664B75" w14:textId="77777777" w:rsidR="00800AF5" w:rsidRPr="003C6F89" w:rsidRDefault="00800AF5" w:rsidP="00B7346C">
            <w:pPr>
              <w:pStyle w:val="NoSpacing"/>
              <w:jc w:val="right"/>
              <w:rPr>
                <w:b/>
                <w:bCs/>
                <w:color w:val="2E74B5" w:themeColor="accent1" w:themeShade="BF"/>
                <w:sz w:val="24"/>
              </w:rPr>
            </w:pPr>
          </w:p>
          <w:p w14:paraId="2FD1796E" w14:textId="50602249" w:rsidR="00800AF5" w:rsidRDefault="00800AF5" w:rsidP="00B7346C">
            <w:pPr>
              <w:pStyle w:val="NoSpacing"/>
              <w:jc w:val="center"/>
              <w:rPr>
                <w:b/>
                <w:bCs/>
                <w:color w:val="000000" w:themeColor="text1"/>
                <w:sz w:val="36"/>
                <w:szCs w:val="36"/>
              </w:rPr>
            </w:pPr>
            <w:r w:rsidRPr="003C6F89">
              <w:rPr>
                <w:b/>
                <w:bCs/>
                <w:color w:val="000000" w:themeColor="text1"/>
                <w:sz w:val="36"/>
                <w:szCs w:val="36"/>
              </w:rPr>
              <w:t xml:space="preserve">Student ID: </w:t>
            </w:r>
            <w:r w:rsidR="00F770F9" w:rsidRPr="003C6F89">
              <w:rPr>
                <w:b/>
                <w:bCs/>
                <w:color w:val="000000" w:themeColor="text1"/>
                <w:sz w:val="36"/>
                <w:szCs w:val="36"/>
              </w:rPr>
              <w:t>1916051</w:t>
            </w:r>
          </w:p>
          <w:p w14:paraId="48390B65" w14:textId="77BFBB86" w:rsidR="00440480" w:rsidRPr="00440480" w:rsidRDefault="00440480" w:rsidP="00B7346C">
            <w:pPr>
              <w:pStyle w:val="NoSpacing"/>
              <w:jc w:val="center"/>
              <w:rPr>
                <w:b/>
                <w:bCs/>
                <w:color w:val="000000" w:themeColor="text1"/>
                <w:sz w:val="36"/>
                <w:szCs w:val="36"/>
              </w:rPr>
            </w:pPr>
            <w:r w:rsidRPr="00440480">
              <w:rPr>
                <w:b/>
                <w:bCs/>
                <w:color w:val="000000" w:themeColor="text1"/>
                <w:sz w:val="36"/>
                <w:szCs w:val="36"/>
              </w:rPr>
              <w:t>Module: BMHP-4003-LON</w:t>
            </w:r>
          </w:p>
          <w:p w14:paraId="774DC0A3" w14:textId="77777777" w:rsidR="00440480" w:rsidRDefault="00440480" w:rsidP="00B7346C">
            <w:pPr>
              <w:pStyle w:val="NoSpacing"/>
              <w:jc w:val="center"/>
              <w:rPr>
                <w:b/>
                <w:bCs/>
                <w:color w:val="000000" w:themeColor="text1"/>
                <w:sz w:val="36"/>
                <w:szCs w:val="36"/>
              </w:rPr>
            </w:pPr>
            <w:r w:rsidRPr="00440480">
              <w:rPr>
                <w:b/>
                <w:bCs/>
                <w:color w:val="000000" w:themeColor="text1"/>
                <w:sz w:val="36"/>
                <w:szCs w:val="36"/>
              </w:rPr>
              <w:t xml:space="preserve">Lecturer: Adesewa Ajayi </w:t>
            </w:r>
          </w:p>
          <w:p w14:paraId="34850FF8" w14:textId="6C61B965" w:rsidR="00440480" w:rsidRPr="00440480" w:rsidRDefault="00440480" w:rsidP="00B7346C">
            <w:pPr>
              <w:pStyle w:val="NoSpacing"/>
              <w:jc w:val="center"/>
              <w:rPr>
                <w:b/>
                <w:bCs/>
                <w:color w:val="000000" w:themeColor="text1"/>
                <w:sz w:val="36"/>
                <w:szCs w:val="36"/>
              </w:rPr>
            </w:pPr>
            <w:r>
              <w:rPr>
                <w:b/>
                <w:bCs/>
                <w:color w:val="000000" w:themeColor="text1"/>
                <w:sz w:val="36"/>
                <w:szCs w:val="36"/>
              </w:rPr>
              <w:t>Task 1:</w:t>
            </w:r>
          </w:p>
        </w:tc>
      </w:tr>
      <w:tr w:rsidR="00D4617D" w14:paraId="07F1A692" w14:textId="77777777" w:rsidTr="00800AF5">
        <w:tc>
          <w:tcPr>
            <w:tcW w:w="7476" w:type="dxa"/>
            <w:tcMar>
              <w:top w:w="216" w:type="dxa"/>
              <w:left w:w="115" w:type="dxa"/>
              <w:bottom w:w="216" w:type="dxa"/>
              <w:right w:w="115" w:type="dxa"/>
            </w:tcMar>
          </w:tcPr>
          <w:p w14:paraId="4D852538" w14:textId="77777777" w:rsidR="00D4617D" w:rsidRDefault="00D4617D" w:rsidP="00B7346C">
            <w:pPr>
              <w:pStyle w:val="NoSpacing"/>
              <w:jc w:val="both"/>
              <w:rPr>
                <w:color w:val="2E74B5" w:themeColor="accent1" w:themeShade="BF"/>
                <w:sz w:val="24"/>
              </w:rPr>
            </w:pPr>
          </w:p>
        </w:tc>
      </w:tr>
      <w:tr w:rsidR="00D4617D" w14:paraId="6B375833" w14:textId="77777777" w:rsidTr="00800AF5">
        <w:tc>
          <w:tcPr>
            <w:tcW w:w="7476" w:type="dxa"/>
            <w:tcMar>
              <w:top w:w="216" w:type="dxa"/>
              <w:left w:w="115" w:type="dxa"/>
              <w:bottom w:w="216" w:type="dxa"/>
              <w:right w:w="115" w:type="dxa"/>
            </w:tcMar>
          </w:tcPr>
          <w:p w14:paraId="165C3A5A" w14:textId="77777777" w:rsidR="00D4617D" w:rsidRDefault="00D4617D" w:rsidP="00B7346C">
            <w:pPr>
              <w:pStyle w:val="NoSpacing"/>
              <w:jc w:val="both"/>
              <w:rPr>
                <w:color w:val="2E74B5" w:themeColor="accent1" w:themeShade="BF"/>
                <w:sz w:val="24"/>
              </w:rPr>
            </w:pPr>
          </w:p>
        </w:tc>
      </w:tr>
    </w:tbl>
    <w:p w14:paraId="2B80C429" w14:textId="77777777" w:rsidR="00800AF5" w:rsidRDefault="00800AF5">
      <w:r>
        <w:t xml:space="preserve"> </w:t>
      </w:r>
    </w:p>
    <w:sdt>
      <w:sdtPr>
        <w:id w:val="156194328"/>
        <w:docPartObj>
          <w:docPartGallery w:val="Cover Pages"/>
          <w:docPartUnique/>
        </w:docPartObj>
      </w:sdtPr>
      <w:sdtEndPr>
        <w:rPr>
          <w:b/>
        </w:rPr>
      </w:sdtEndPr>
      <w:sdtContent>
        <w:p w14:paraId="192635CA" w14:textId="67D68387" w:rsidR="00A076DE" w:rsidRDefault="00A076DE"/>
        <w:p w14:paraId="32D28B1B" w14:textId="00E52E30" w:rsidR="00A91E4D" w:rsidRDefault="00800AF5" w:rsidP="00A91E4D">
          <w:pPr>
            <w:rPr>
              <w:b/>
            </w:rPr>
          </w:pPr>
          <w:r>
            <w:rPr>
              <w:b/>
            </w:rPr>
            <w:t xml:space="preserve"> </w:t>
          </w:r>
          <w:r w:rsidR="00A076DE">
            <w:rPr>
              <w:b/>
            </w:rPr>
            <w:br w:type="page"/>
          </w:r>
        </w:p>
        <w:p w14:paraId="3B786ED1" w14:textId="164010D5" w:rsidR="00A91E4D" w:rsidRDefault="00A076DE" w:rsidP="00A91E4D">
          <w:pPr>
            <w:rPr>
              <w:b/>
            </w:rPr>
          </w:pPr>
        </w:p>
      </w:sdtContent>
    </w:sdt>
    <w:p w14:paraId="6E99C828" w14:textId="52204809" w:rsidR="009D4C88" w:rsidRPr="003C6F89" w:rsidRDefault="005C0057" w:rsidP="00A91E4D">
      <w:pPr>
        <w:jc w:val="center"/>
        <w:rPr>
          <w:b/>
          <w:sz w:val="32"/>
          <w:szCs w:val="32"/>
        </w:rPr>
      </w:pPr>
      <w:r w:rsidRPr="003C6F89">
        <w:rPr>
          <w:b/>
          <w:bCs/>
          <w:sz w:val="32"/>
          <w:szCs w:val="32"/>
        </w:rPr>
        <w:t>Introduction</w:t>
      </w:r>
      <w:bookmarkEnd w:id="0"/>
      <w:bookmarkEnd w:id="1"/>
    </w:p>
    <w:p w14:paraId="1CA099EC" w14:textId="41A7BFC2" w:rsidR="009D4C88" w:rsidRDefault="005C0057" w:rsidP="00A91E4D">
      <w:pPr>
        <w:spacing w:after="0" w:line="480" w:lineRule="auto"/>
        <w:jc w:val="both"/>
      </w:pPr>
      <w:r>
        <w:t>P</w:t>
      </w:r>
      <w:r>
        <w:t xml:space="preserve">sychology refers to the study of the behavioral and psychological processes that influence health and wellness. The study of psychology is critical to the understanding of how the cultural, </w:t>
      </w:r>
      <w:r w:rsidR="003C6F89">
        <w:t>behavioral,</w:t>
      </w:r>
      <w:r>
        <w:t xml:space="preserve"> and psychological factors interact to influence the oc</w:t>
      </w:r>
      <w:r>
        <w:t>currence of physical and psychological illness and health for an individual. The health outcomes for individuals are directly affected by their psychological factors, which are associated with how their environment aligns with their behavioral outcomes. Th</w:t>
      </w:r>
      <w:r>
        <w:t>e study of psychology in health and social care focuses on how these factors impact human behavior and the outcomes for patients. It is also applicable in coming up with appropriate strategies for improving human behavior and the most important outcomes fo</w:t>
      </w:r>
      <w:r>
        <w:t xml:space="preserve">r the patients. This report presents a discussion of the relevance of the psychological theories in the practice of health and social care. It focuses on identifying the impact of the different factors on the health and outcomes of individuals in relation </w:t>
      </w:r>
      <w:r>
        <w:t xml:space="preserve">to human behavior. </w:t>
      </w:r>
    </w:p>
    <w:p w14:paraId="583DC215" w14:textId="77777777" w:rsidR="009D4C88" w:rsidRDefault="009D4C88">
      <w:pPr>
        <w:spacing w:after="0" w:line="480" w:lineRule="auto"/>
        <w:jc w:val="center"/>
        <w:rPr>
          <w:b/>
        </w:rPr>
      </w:pPr>
    </w:p>
    <w:p w14:paraId="544B872E" w14:textId="77777777" w:rsidR="009D4C88" w:rsidRDefault="009D4C88">
      <w:pPr>
        <w:spacing w:after="0" w:line="480" w:lineRule="auto"/>
        <w:jc w:val="center"/>
        <w:rPr>
          <w:b/>
        </w:rPr>
      </w:pPr>
    </w:p>
    <w:p w14:paraId="708DCA99" w14:textId="77777777" w:rsidR="009D4C88" w:rsidRDefault="009D4C88">
      <w:pPr>
        <w:spacing w:after="0" w:line="480" w:lineRule="auto"/>
        <w:jc w:val="center"/>
        <w:rPr>
          <w:b/>
        </w:rPr>
      </w:pPr>
    </w:p>
    <w:p w14:paraId="0AA23616" w14:textId="77777777" w:rsidR="009D4C88" w:rsidRDefault="009D4C88">
      <w:pPr>
        <w:spacing w:after="0" w:line="480" w:lineRule="auto"/>
        <w:jc w:val="center"/>
        <w:rPr>
          <w:b/>
        </w:rPr>
      </w:pPr>
    </w:p>
    <w:p w14:paraId="02CAD557" w14:textId="77777777" w:rsidR="003A4607" w:rsidRDefault="003A4607">
      <w:pPr>
        <w:spacing w:after="0" w:line="480" w:lineRule="auto"/>
        <w:jc w:val="center"/>
        <w:rPr>
          <w:b/>
        </w:rPr>
      </w:pPr>
    </w:p>
    <w:p w14:paraId="1FE309DA" w14:textId="77777777" w:rsidR="003A4607" w:rsidRDefault="003A4607">
      <w:pPr>
        <w:spacing w:after="0" w:line="480" w:lineRule="auto"/>
        <w:jc w:val="center"/>
        <w:rPr>
          <w:b/>
        </w:rPr>
      </w:pPr>
    </w:p>
    <w:p w14:paraId="14884EA4" w14:textId="77777777" w:rsidR="003A4607" w:rsidRDefault="003A4607">
      <w:pPr>
        <w:spacing w:after="0" w:line="480" w:lineRule="auto"/>
        <w:jc w:val="center"/>
        <w:rPr>
          <w:b/>
        </w:rPr>
      </w:pPr>
    </w:p>
    <w:p w14:paraId="75F50EC5" w14:textId="77777777" w:rsidR="003A4607" w:rsidRDefault="003A4607">
      <w:pPr>
        <w:spacing w:after="0" w:line="480" w:lineRule="auto"/>
        <w:jc w:val="center"/>
        <w:rPr>
          <w:b/>
        </w:rPr>
      </w:pPr>
    </w:p>
    <w:p w14:paraId="3FDFD6F1" w14:textId="77777777" w:rsidR="003A4607" w:rsidRDefault="003A4607">
      <w:pPr>
        <w:spacing w:after="0" w:line="480" w:lineRule="auto"/>
        <w:jc w:val="center"/>
        <w:rPr>
          <w:b/>
        </w:rPr>
      </w:pPr>
    </w:p>
    <w:p w14:paraId="13DC5CC0" w14:textId="77777777" w:rsidR="00451008" w:rsidRDefault="00451008" w:rsidP="00451008">
      <w:pPr>
        <w:spacing w:after="0" w:line="480" w:lineRule="auto"/>
        <w:rPr>
          <w:b/>
        </w:rPr>
      </w:pPr>
    </w:p>
    <w:p w14:paraId="7AFC369A" w14:textId="77777777" w:rsidR="00A91E4D" w:rsidRDefault="00A91E4D" w:rsidP="00A91E4D">
      <w:pPr>
        <w:spacing w:after="0" w:line="480" w:lineRule="auto"/>
        <w:rPr>
          <w:b/>
        </w:rPr>
      </w:pPr>
    </w:p>
    <w:p w14:paraId="0C01B00E" w14:textId="522F4879" w:rsidR="009D4C88" w:rsidRPr="003C6F89" w:rsidRDefault="005C0057" w:rsidP="00A91E4D">
      <w:pPr>
        <w:spacing w:after="0" w:line="480" w:lineRule="auto"/>
        <w:jc w:val="center"/>
        <w:rPr>
          <w:b/>
          <w:sz w:val="28"/>
          <w:szCs w:val="28"/>
        </w:rPr>
      </w:pPr>
      <w:r w:rsidRPr="003C6F89">
        <w:rPr>
          <w:b/>
          <w:sz w:val="28"/>
          <w:szCs w:val="28"/>
        </w:rPr>
        <w:lastRenderedPageBreak/>
        <w:t>Psychology in Social and Health Care Practice</w:t>
      </w:r>
    </w:p>
    <w:p w14:paraId="1D195CFB" w14:textId="49601571" w:rsidR="009D4C88" w:rsidRPr="003C6F89" w:rsidRDefault="005C0057" w:rsidP="003C6F89">
      <w:pPr>
        <w:spacing w:after="0" w:line="480" w:lineRule="auto"/>
        <w:jc w:val="both"/>
      </w:pPr>
      <w:r>
        <w:t>A wide range of psychological theories has been developed to explain human behavior and development from infancy into adulthood. The different theories</w:t>
      </w:r>
      <w:r>
        <w:t xml:space="preserve"> provide unique perspectives into human behaviors especially in relation to how they make health-based decisions. The different psychological theories can be classified into static versus open-ended </w:t>
      </w:r>
      <w:r w:rsidR="00185553">
        <w:t>theories,</w:t>
      </w:r>
      <w:r>
        <w:t xml:space="preserve"> and continuity versus discontinuity theories. C</w:t>
      </w:r>
      <w:r>
        <w:t>ontinuity theories posit that human development occurs on a continuum with intervening factors that cannot be measured in stages. Behaviorist psychological theories are continuous in nature since the behavior of an individual is perceived to be the outcome</w:t>
      </w:r>
      <w:r>
        <w:t xml:space="preserve"> of their external environment and the </w:t>
      </w:r>
      <w:r w:rsidR="00185553">
        <w:t>feedback,</w:t>
      </w:r>
      <w:r>
        <w:t xml:space="preserve"> they get from it.  An example of continuous theories is Vygotsky’s social-cultural theory, which indicates that people continue to learn over their life course with no distinct steps or stages in which it occ</w:t>
      </w:r>
      <w:r>
        <w:t xml:space="preserve">urs.  Discontinuity theories, on the other hand, argue that human development occurs in discrete steps depending on the skills and knowledge that an individual has at each stage. If individuals lack the necessary knowledge or skills for a particular step, </w:t>
      </w:r>
      <w:r>
        <w:t xml:space="preserve">they stagnate or become fixated. </w:t>
      </w:r>
    </w:p>
    <w:p w14:paraId="7110C13A" w14:textId="19C448EE" w:rsidR="009D4C88" w:rsidRDefault="005C0057" w:rsidP="003C6F89">
      <w:pPr>
        <w:spacing w:after="0" w:line="480" w:lineRule="auto"/>
        <w:jc w:val="both"/>
      </w:pPr>
      <w:r>
        <w:t>Examples of psychological theories that can significantly influence the outcomes of patients include the behavioral theory, which can be applied in identifying how care providers can work with the patients to change negat</w:t>
      </w:r>
      <w:r>
        <w:t>ive behaviors. The behaviorist approach posits that the behaviors of an individual are influenced by their physical and social environment. This means the healthcare provider can come up with healthcare programs that are effective for modifying negative be</w:t>
      </w:r>
      <w:r>
        <w:t xml:space="preserve">haviors that have adverse outcomes. The situation results in a situation where behaviors modification can be applied as an approach for identifying behaviors with negative outcomes </w:t>
      </w:r>
      <w:r w:rsidR="003C6F89">
        <w:t>to</w:t>
      </w:r>
      <w:r>
        <w:t xml:space="preserve"> motivate positive outcomes. The behavioral and cognitive theori</w:t>
      </w:r>
      <w:r>
        <w:t xml:space="preserve">es of psychology can be used in a complementary </w:t>
      </w:r>
      <w:r>
        <w:lastRenderedPageBreak/>
        <w:t xml:space="preserve">manner to develop effective solutions to behavioral and healthcare challenges through cognitive behavioral therapy. </w:t>
      </w:r>
    </w:p>
    <w:p w14:paraId="2AD1C92E" w14:textId="77777777" w:rsidR="009D4C88" w:rsidRDefault="005C0057" w:rsidP="003C6F89">
      <w:pPr>
        <w:spacing w:after="0" w:line="480" w:lineRule="auto"/>
        <w:jc w:val="both"/>
      </w:pPr>
      <w:r>
        <w:t>Another important element of the psychological aspects of health and social care is the fac</w:t>
      </w:r>
      <w:r>
        <w:t xml:space="preserve">t that having a good understanding of the theories is beneficial in enabling the healthcare providers to come up with healthcare interventions that respond to their needs. The healthcare provider can be more effective in addressing the healthcare needs of </w:t>
      </w:r>
      <w:r>
        <w:t xml:space="preserve">patients by personalizing care and administering it in line with the psychological processes that may act as barriers or motivators of health seeking behavior. </w:t>
      </w:r>
    </w:p>
    <w:p w14:paraId="30346481" w14:textId="77777777" w:rsidR="003A4607" w:rsidRDefault="003A4607" w:rsidP="003A4607">
      <w:pPr>
        <w:spacing w:after="0" w:line="480" w:lineRule="auto"/>
        <w:ind w:firstLine="720"/>
        <w:jc w:val="center"/>
        <w:rPr>
          <w:b/>
        </w:rPr>
      </w:pPr>
    </w:p>
    <w:p w14:paraId="60273F1D" w14:textId="77777777" w:rsidR="003A4607" w:rsidRDefault="003A4607" w:rsidP="003A4607">
      <w:pPr>
        <w:spacing w:after="0" w:line="480" w:lineRule="auto"/>
        <w:ind w:firstLine="720"/>
        <w:jc w:val="center"/>
        <w:rPr>
          <w:b/>
        </w:rPr>
      </w:pPr>
    </w:p>
    <w:p w14:paraId="775ED271" w14:textId="77777777" w:rsidR="003A4607" w:rsidRDefault="003A4607" w:rsidP="003A4607">
      <w:pPr>
        <w:spacing w:after="0" w:line="480" w:lineRule="auto"/>
        <w:ind w:firstLine="720"/>
        <w:jc w:val="center"/>
        <w:rPr>
          <w:b/>
        </w:rPr>
      </w:pPr>
    </w:p>
    <w:p w14:paraId="4B892B6B" w14:textId="77777777" w:rsidR="003A4607" w:rsidRDefault="003A4607" w:rsidP="003A4607">
      <w:pPr>
        <w:spacing w:after="0" w:line="480" w:lineRule="auto"/>
        <w:ind w:firstLine="720"/>
        <w:jc w:val="center"/>
        <w:rPr>
          <w:b/>
        </w:rPr>
      </w:pPr>
    </w:p>
    <w:p w14:paraId="6467EE86" w14:textId="77777777" w:rsidR="003A4607" w:rsidRDefault="003A4607" w:rsidP="003A4607">
      <w:pPr>
        <w:spacing w:after="0" w:line="480" w:lineRule="auto"/>
        <w:ind w:firstLine="720"/>
        <w:jc w:val="center"/>
        <w:rPr>
          <w:b/>
        </w:rPr>
      </w:pPr>
    </w:p>
    <w:p w14:paraId="7DD49BCD" w14:textId="77777777" w:rsidR="003A4607" w:rsidRDefault="003A4607" w:rsidP="003A4607">
      <w:pPr>
        <w:spacing w:after="0" w:line="480" w:lineRule="auto"/>
        <w:ind w:firstLine="720"/>
        <w:jc w:val="center"/>
        <w:rPr>
          <w:b/>
        </w:rPr>
      </w:pPr>
    </w:p>
    <w:p w14:paraId="5E22C731" w14:textId="77777777" w:rsidR="003A4607" w:rsidRDefault="003A4607" w:rsidP="003A4607">
      <w:pPr>
        <w:spacing w:after="0" w:line="480" w:lineRule="auto"/>
        <w:ind w:firstLine="720"/>
        <w:jc w:val="center"/>
        <w:rPr>
          <w:b/>
        </w:rPr>
      </w:pPr>
    </w:p>
    <w:p w14:paraId="0258F5F7" w14:textId="77777777" w:rsidR="003A4607" w:rsidRDefault="003A4607" w:rsidP="003A4607">
      <w:pPr>
        <w:spacing w:after="0" w:line="480" w:lineRule="auto"/>
        <w:ind w:firstLine="720"/>
        <w:jc w:val="center"/>
        <w:rPr>
          <w:b/>
        </w:rPr>
      </w:pPr>
    </w:p>
    <w:p w14:paraId="2EE4C576" w14:textId="77777777" w:rsidR="003A4607" w:rsidRDefault="003A4607" w:rsidP="003A4607">
      <w:pPr>
        <w:spacing w:after="0" w:line="480" w:lineRule="auto"/>
        <w:ind w:firstLine="720"/>
        <w:jc w:val="center"/>
        <w:rPr>
          <w:b/>
        </w:rPr>
      </w:pPr>
    </w:p>
    <w:p w14:paraId="2E17B698" w14:textId="77777777" w:rsidR="003A4607" w:rsidRDefault="003A4607" w:rsidP="003A4607">
      <w:pPr>
        <w:spacing w:after="0" w:line="480" w:lineRule="auto"/>
        <w:ind w:firstLine="720"/>
        <w:jc w:val="center"/>
        <w:rPr>
          <w:b/>
        </w:rPr>
      </w:pPr>
    </w:p>
    <w:p w14:paraId="3986FACA" w14:textId="77777777" w:rsidR="003A4607" w:rsidRDefault="003A4607" w:rsidP="003A4607">
      <w:pPr>
        <w:spacing w:after="0" w:line="480" w:lineRule="auto"/>
        <w:ind w:firstLine="720"/>
        <w:jc w:val="center"/>
        <w:rPr>
          <w:b/>
        </w:rPr>
      </w:pPr>
    </w:p>
    <w:p w14:paraId="38840244" w14:textId="77777777" w:rsidR="003A4607" w:rsidRDefault="003A4607" w:rsidP="003A4607">
      <w:pPr>
        <w:spacing w:after="0" w:line="480" w:lineRule="auto"/>
        <w:ind w:firstLine="720"/>
        <w:jc w:val="center"/>
        <w:rPr>
          <w:b/>
        </w:rPr>
      </w:pPr>
    </w:p>
    <w:p w14:paraId="3191B4DE" w14:textId="77777777" w:rsidR="003A4607" w:rsidRDefault="003A4607" w:rsidP="003A4607">
      <w:pPr>
        <w:spacing w:after="0" w:line="480" w:lineRule="auto"/>
        <w:ind w:firstLine="720"/>
        <w:jc w:val="center"/>
        <w:rPr>
          <w:b/>
        </w:rPr>
      </w:pPr>
    </w:p>
    <w:p w14:paraId="1A3A82A2" w14:textId="77777777" w:rsidR="003A4607" w:rsidRDefault="003A4607" w:rsidP="003A4607">
      <w:pPr>
        <w:spacing w:after="0" w:line="480" w:lineRule="auto"/>
        <w:ind w:firstLine="720"/>
        <w:jc w:val="center"/>
        <w:rPr>
          <w:b/>
        </w:rPr>
      </w:pPr>
    </w:p>
    <w:p w14:paraId="5018940A" w14:textId="77777777" w:rsidR="003A4607" w:rsidRDefault="003A4607" w:rsidP="003A4607">
      <w:pPr>
        <w:spacing w:after="0" w:line="480" w:lineRule="auto"/>
        <w:ind w:firstLine="720"/>
        <w:jc w:val="center"/>
        <w:rPr>
          <w:b/>
        </w:rPr>
      </w:pPr>
    </w:p>
    <w:p w14:paraId="4D1FADF8" w14:textId="5E46758D" w:rsidR="009D4C88" w:rsidRPr="003C6F89" w:rsidRDefault="005C0057" w:rsidP="003A4607">
      <w:pPr>
        <w:spacing w:after="0" w:line="480" w:lineRule="auto"/>
        <w:ind w:firstLine="720"/>
        <w:jc w:val="center"/>
        <w:rPr>
          <w:b/>
          <w:sz w:val="28"/>
          <w:szCs w:val="28"/>
        </w:rPr>
      </w:pPr>
      <w:r w:rsidRPr="003C6F89">
        <w:rPr>
          <w:b/>
          <w:sz w:val="28"/>
          <w:szCs w:val="28"/>
        </w:rPr>
        <w:lastRenderedPageBreak/>
        <w:t>Impact of psychological factors on individuals’ health</w:t>
      </w:r>
    </w:p>
    <w:p w14:paraId="5361EF24" w14:textId="77777777" w:rsidR="009D4C88" w:rsidRDefault="005C0057">
      <w:pPr>
        <w:spacing w:after="0" w:line="480" w:lineRule="auto"/>
        <w:ind w:firstLine="720"/>
        <w:jc w:val="both"/>
      </w:pPr>
      <w:r>
        <w:t>Different psychological factors can play</w:t>
      </w:r>
      <w:r>
        <w:t xml:space="preserve"> a significant role in the health and social outcomes of individuals. The different approaches to human psychology indicate that a wide range of factors play a critical role in determining how people respond to stimuli in their social and physical environm</w:t>
      </w:r>
      <w:r>
        <w:t>ent. Behavioral disturbance can arise from mental processes that result in stress such as excessive workloads and pressure to perform. An unhealthy relationship may also result in stress and behavioral challenges. In this case, the individual may result to</w:t>
      </w:r>
      <w:r>
        <w:t xml:space="preserve"> negative emotions or physical environments through adverse behaviors that exacerbate poor health outcomes (Papadakis, Prince, Jones, &amp; </w:t>
      </w:r>
      <w:proofErr w:type="spellStart"/>
      <w:r>
        <w:t>Strauman</w:t>
      </w:r>
      <w:proofErr w:type="spellEnd"/>
      <w:r>
        <w:t xml:space="preserve">, 2006). This element can be understood from a behavioral perspective where the physical and social environment </w:t>
      </w:r>
      <w:r>
        <w:t xml:space="preserve">interacts with the mind of an individual to result in certain behaviors that contribute to adverse health outcomes (Armfield &amp; Heaton, 2013).   </w:t>
      </w:r>
    </w:p>
    <w:p w14:paraId="6F200F11" w14:textId="77777777" w:rsidR="009D4C88" w:rsidRDefault="005C0057">
      <w:pPr>
        <w:spacing w:after="0" w:line="480" w:lineRule="auto"/>
        <w:ind w:firstLine="720"/>
        <w:jc w:val="both"/>
      </w:pPr>
      <w:r>
        <w:t>The health of individuals can be understood from the social learning theory and perspective since it focuses on</w:t>
      </w:r>
      <w:r>
        <w:t xml:space="preserve"> controversial issues like sexual health and positive body image (Somerville, 2013). The social learning theory posits that individuals learn how to behave and organize their behaviors based on how they associate certain behaviors. For example, teenage gir</w:t>
      </w:r>
      <w:r>
        <w:t>ls may feel that they are responsible for pregnancy prevention and perceive sex education in a negative manner. This is associated with how they have been socialized and the perceptions they have about aspects of their social environment. For example, if t</w:t>
      </w:r>
      <w:r>
        <w:t>eenagers see their colleagues being punished such as shaming for use of contraceptives, they are likely to shy away from them. Teenagers may choose to engage in behaviors that they consider being positive in terms of being rewarded (Guttmacher Institute, 2</w:t>
      </w:r>
      <w:r>
        <w:t xml:space="preserve">010). This information can be used by the healthcare providers in developing health education programs that encourage positive behaviors among the patients. </w:t>
      </w:r>
    </w:p>
    <w:p w14:paraId="3BEEFAF5" w14:textId="77777777" w:rsidR="009D4C88" w:rsidRDefault="005C0057">
      <w:pPr>
        <w:spacing w:after="0" w:line="480" w:lineRule="auto"/>
        <w:ind w:firstLine="720"/>
        <w:jc w:val="both"/>
      </w:pPr>
      <w:r>
        <w:lastRenderedPageBreak/>
        <w:t>The providers should identify factors that align the internal and external stimuli with the reward</w:t>
      </w:r>
      <w:r>
        <w:t xml:space="preserve">s that the individuals get. Studies such as </w:t>
      </w:r>
      <w:proofErr w:type="spellStart"/>
      <w:r>
        <w:t>Bethards</w:t>
      </w:r>
      <w:proofErr w:type="spellEnd"/>
      <w:r>
        <w:t xml:space="preserve"> (2014) indicate that individuals learn about health seeking and other behaviors from the people in their environments. For example, if an individual lives in a community that values healthcare interventi</w:t>
      </w:r>
      <w:r>
        <w:t>ons and preventive measures, they are likely to imitate the same. Such individuals are likely to be healthier than counterparts from other communities that do not share the same commitment. Additionally, individuals may engage in risky health behavior if t</w:t>
      </w:r>
      <w:r>
        <w:t>hey feel that others who have engaged in the same have not suffered negative outcomes (</w:t>
      </w:r>
      <w:proofErr w:type="spellStart"/>
      <w:r>
        <w:t>Omrod</w:t>
      </w:r>
      <w:proofErr w:type="spellEnd"/>
      <w:r>
        <w:t xml:space="preserve">, 2016). </w:t>
      </w:r>
    </w:p>
    <w:p w14:paraId="5A1E658A" w14:textId="77777777" w:rsidR="009D4C88" w:rsidRDefault="009D4C88">
      <w:pPr>
        <w:spacing w:after="0" w:line="480" w:lineRule="auto"/>
        <w:jc w:val="center"/>
        <w:rPr>
          <w:b/>
        </w:rPr>
      </w:pPr>
    </w:p>
    <w:p w14:paraId="5B2A457C" w14:textId="77777777" w:rsidR="009D4C88" w:rsidRDefault="009D4C88">
      <w:pPr>
        <w:spacing w:after="0" w:line="480" w:lineRule="auto"/>
        <w:jc w:val="center"/>
        <w:rPr>
          <w:b/>
        </w:rPr>
      </w:pPr>
    </w:p>
    <w:p w14:paraId="7FB88487" w14:textId="77777777" w:rsidR="009D4C88" w:rsidRDefault="009D4C88">
      <w:pPr>
        <w:spacing w:after="0" w:line="480" w:lineRule="auto"/>
        <w:jc w:val="center"/>
        <w:rPr>
          <w:b/>
        </w:rPr>
      </w:pPr>
    </w:p>
    <w:p w14:paraId="049A2274" w14:textId="77777777" w:rsidR="003A4607" w:rsidRDefault="003A4607">
      <w:pPr>
        <w:spacing w:after="0" w:line="480" w:lineRule="auto"/>
        <w:jc w:val="center"/>
        <w:rPr>
          <w:b/>
        </w:rPr>
      </w:pPr>
    </w:p>
    <w:p w14:paraId="31493DD7" w14:textId="77777777" w:rsidR="003A4607" w:rsidRDefault="003A4607">
      <w:pPr>
        <w:spacing w:after="0" w:line="480" w:lineRule="auto"/>
        <w:jc w:val="center"/>
        <w:rPr>
          <w:b/>
        </w:rPr>
      </w:pPr>
    </w:p>
    <w:p w14:paraId="7144573B" w14:textId="77777777" w:rsidR="003A4607" w:rsidRDefault="003A4607">
      <w:pPr>
        <w:spacing w:after="0" w:line="480" w:lineRule="auto"/>
        <w:jc w:val="center"/>
        <w:rPr>
          <w:b/>
        </w:rPr>
      </w:pPr>
    </w:p>
    <w:p w14:paraId="7BCD89CA" w14:textId="77777777" w:rsidR="003A4607" w:rsidRDefault="003A4607">
      <w:pPr>
        <w:spacing w:after="0" w:line="480" w:lineRule="auto"/>
        <w:jc w:val="center"/>
        <w:rPr>
          <w:b/>
        </w:rPr>
      </w:pPr>
    </w:p>
    <w:p w14:paraId="0E209F85" w14:textId="77777777" w:rsidR="003A4607" w:rsidRDefault="003A4607">
      <w:pPr>
        <w:spacing w:after="0" w:line="480" w:lineRule="auto"/>
        <w:jc w:val="center"/>
        <w:rPr>
          <w:b/>
        </w:rPr>
      </w:pPr>
    </w:p>
    <w:p w14:paraId="19D7C959" w14:textId="77777777" w:rsidR="003A4607" w:rsidRDefault="003A4607">
      <w:pPr>
        <w:spacing w:after="0" w:line="480" w:lineRule="auto"/>
        <w:jc w:val="center"/>
        <w:rPr>
          <w:b/>
        </w:rPr>
      </w:pPr>
    </w:p>
    <w:p w14:paraId="60FCD60D" w14:textId="77777777" w:rsidR="003A4607" w:rsidRDefault="003A4607">
      <w:pPr>
        <w:spacing w:after="0" w:line="480" w:lineRule="auto"/>
        <w:jc w:val="center"/>
        <w:rPr>
          <w:b/>
        </w:rPr>
      </w:pPr>
    </w:p>
    <w:p w14:paraId="1FD5FF40" w14:textId="77777777" w:rsidR="003A4607" w:rsidRDefault="003A4607">
      <w:pPr>
        <w:spacing w:after="0" w:line="480" w:lineRule="auto"/>
        <w:jc w:val="center"/>
        <w:rPr>
          <w:b/>
        </w:rPr>
      </w:pPr>
    </w:p>
    <w:p w14:paraId="7F632048" w14:textId="77777777" w:rsidR="003A4607" w:rsidRDefault="003A4607">
      <w:pPr>
        <w:spacing w:after="0" w:line="480" w:lineRule="auto"/>
        <w:jc w:val="center"/>
        <w:rPr>
          <w:b/>
        </w:rPr>
      </w:pPr>
    </w:p>
    <w:p w14:paraId="0C912FCC" w14:textId="77777777" w:rsidR="003A4607" w:rsidRDefault="003A4607">
      <w:pPr>
        <w:spacing w:after="0" w:line="480" w:lineRule="auto"/>
        <w:jc w:val="center"/>
        <w:rPr>
          <w:b/>
        </w:rPr>
      </w:pPr>
    </w:p>
    <w:p w14:paraId="02B67C18" w14:textId="77777777" w:rsidR="003A4607" w:rsidRDefault="003A4607">
      <w:pPr>
        <w:spacing w:after="0" w:line="480" w:lineRule="auto"/>
        <w:jc w:val="center"/>
        <w:rPr>
          <w:b/>
        </w:rPr>
      </w:pPr>
    </w:p>
    <w:p w14:paraId="394F3105" w14:textId="77777777" w:rsidR="003A4607" w:rsidRDefault="003A4607">
      <w:pPr>
        <w:spacing w:after="0" w:line="480" w:lineRule="auto"/>
        <w:jc w:val="center"/>
        <w:rPr>
          <w:b/>
        </w:rPr>
      </w:pPr>
    </w:p>
    <w:p w14:paraId="64C1311E" w14:textId="2DC352E0" w:rsidR="009D4C88" w:rsidRDefault="005C0057">
      <w:pPr>
        <w:spacing w:after="0" w:line="480" w:lineRule="auto"/>
        <w:jc w:val="center"/>
      </w:pPr>
      <w:r>
        <w:rPr>
          <w:b/>
        </w:rPr>
        <w:lastRenderedPageBreak/>
        <w:t>How Psychological Theories Apply to Health and Social Care Practice</w:t>
      </w:r>
    </w:p>
    <w:p w14:paraId="51457F9B" w14:textId="0D362B69" w:rsidR="009D4C88" w:rsidRDefault="005C0057" w:rsidP="003C6F89">
      <w:pPr>
        <w:spacing w:after="0" w:line="480" w:lineRule="auto"/>
        <w:ind w:firstLine="720"/>
        <w:jc w:val="both"/>
      </w:pPr>
      <w:r>
        <w:t>In the field of health and social care practice, different psychological theories h</w:t>
      </w:r>
      <w:r>
        <w:t xml:space="preserve">ave been applied to aid in developing effective healthcare programs. One of the ley aspects of psychological theories applied </w:t>
      </w:r>
      <w:r w:rsidR="003C6F89">
        <w:t>in</w:t>
      </w:r>
      <w:r>
        <w:t xml:space="preserve"> healthcare is conditioning theory, which is a key part of the behaviorist perspective. For example, the behavioral </w:t>
      </w:r>
      <w:r>
        <w:t>approach can be applied in healthcare interventions such as alcohol cessation programs to shape and change an individual’s behavior. The focus of the healthcare provider is to reinforce positive behavior by enabling the individuals to learn that they can o</w:t>
      </w:r>
      <w:r>
        <w:t xml:space="preserve">vercome difficult behaviors. The health and social care provider </w:t>
      </w:r>
      <w:r w:rsidR="003C6F89">
        <w:t>seek</w:t>
      </w:r>
      <w:r>
        <w:t xml:space="preserve"> to condition the individual through rewards and operant conditioning, which is incorporated in the learning strategies and cessation programs designed to improve the uptake of the inter</w:t>
      </w:r>
      <w:r>
        <w:t xml:space="preserve">ventions being promoted (Geier et al., 2010).    </w:t>
      </w:r>
      <w:r>
        <w:t xml:space="preserve">The psychodynamic perspective of psychology as it relates to health and social care holds that it is essential to assess what goes on in the mind of an individual </w:t>
      </w:r>
      <w:proofErr w:type="gramStart"/>
      <w:r>
        <w:t>in order to</w:t>
      </w:r>
      <w:proofErr w:type="gramEnd"/>
      <w:r>
        <w:t xml:space="preserve"> understand their unconscious mi</w:t>
      </w:r>
      <w:r>
        <w:t>nd and how it affects relationships, experiences and behaviors. The perspective holds that the unconscious mind is the most powerful in terms of the effect on behavior and emotion. Childhood experiences have a significant influence on the behaviors of indi</w:t>
      </w:r>
      <w:r>
        <w:t>viduals and shape their overall personality. The psychodynamic perspective posits that the personality of an individual is influenced by factors within their subconscious mind (Jones, et al., 2014). This means the conscious mind only responds to the memori</w:t>
      </w:r>
      <w:r>
        <w:t xml:space="preserve">es held in the subconscious and unconscious mind, which acts as the storage for previous experiences. For healthcare providers, the focus should be to understand how the behaviors and interventions of the patients are shaped by their experiences. The care </w:t>
      </w:r>
      <w:r>
        <w:t xml:space="preserve">provider seeks to develop strategies that will respond to the psychological equilibrium (Armfield, &amp; Heaton, 2013). The focus of the healthcare </w:t>
      </w:r>
      <w:r>
        <w:lastRenderedPageBreak/>
        <w:t>interventions should be to understand the underlying reasons behind the negative behaviors that contribute to th</w:t>
      </w:r>
      <w:r>
        <w:t xml:space="preserve">e adverse health outcomes. </w:t>
      </w:r>
    </w:p>
    <w:p w14:paraId="723D34E6" w14:textId="2CDF4A67" w:rsidR="009D4C88" w:rsidRDefault="005C0057" w:rsidP="003C6F89">
      <w:pPr>
        <w:spacing w:after="0" w:line="480" w:lineRule="auto"/>
        <w:jc w:val="both"/>
      </w:pPr>
      <w:r>
        <w:t>The psychodynamic approach is most effective in social care interventions since it can be applied in coming up with cognitive and behavioral interventions that can treat anxiety and related disorders. For example, through cognit</w:t>
      </w:r>
      <w:r>
        <w:t xml:space="preserve">ive behavioral therapy, the social care workers </w:t>
      </w:r>
      <w:proofErr w:type="gramStart"/>
      <w:r w:rsidR="003C6F89">
        <w:t>are</w:t>
      </w:r>
      <w:r>
        <w:t xml:space="preserve"> able to</w:t>
      </w:r>
      <w:proofErr w:type="gramEnd"/>
      <w:r>
        <w:t xml:space="preserve"> expose the patient to interventions or situations that aid them in responding to fearful situations in a gradual procedure that slowly wears off the negative behavior (Eccles, &amp;</w:t>
      </w:r>
      <w:proofErr w:type="spellStart"/>
      <w:r>
        <w:t>Wigfield</w:t>
      </w:r>
      <w:proofErr w:type="spellEnd"/>
      <w:r>
        <w:t xml:space="preserve">, 2002; </w:t>
      </w:r>
      <w:proofErr w:type="spellStart"/>
      <w:r>
        <w:t>Lamm</w:t>
      </w:r>
      <w:proofErr w:type="spellEnd"/>
      <w:r>
        <w:t>, &amp; Singer, 2010). This approach to healthcare involves the development of healthcare programs that are appropriate in responding to the inherent fears and psychological challenges facing the patients. The psychological barriers contributing to negative pe</w:t>
      </w:r>
      <w:r>
        <w:t>rceptions about health and different issues around the interventions being implemented can be addressed through the psychodynamic interventions (Christakis, &amp; Fowler, 2008). The aim of the interventions is to make the patient aware of the barriers and chal</w:t>
      </w:r>
      <w:r>
        <w:t xml:space="preserve">lenges contributing to the negative health behaviors. The focus of the healthcare provider is to respond to the specific situation of the patients by designing interventions that will address their individual needs. </w:t>
      </w:r>
    </w:p>
    <w:p w14:paraId="3123425C" w14:textId="77777777" w:rsidR="009D4C88" w:rsidRDefault="005C0057">
      <w:pPr>
        <w:spacing w:after="0" w:line="480" w:lineRule="auto"/>
        <w:ind w:firstLine="720"/>
        <w:jc w:val="both"/>
      </w:pPr>
      <w:r>
        <w:t xml:space="preserve">Specifically, the interventions can be </w:t>
      </w:r>
      <w:r>
        <w:t>implemented in addressing the health and social needs of adolescents. This is because adolescents are in a phase of rapid growth that is associated with emotional and physical changes that directly influence their behaviors and perceptions (Gardner, &amp; Stei</w:t>
      </w:r>
      <w:r>
        <w:t xml:space="preserve">nberg, 2005). Social anxieties and disorders can be addressed through psychological interventions geared towards identifying why they perceive things a certain way and gradually motivating them to consider them differently.  </w:t>
      </w:r>
    </w:p>
    <w:p w14:paraId="30B57EFE" w14:textId="77777777" w:rsidR="009D4C88" w:rsidRDefault="005C0057">
      <w:pPr>
        <w:spacing w:after="0" w:line="480" w:lineRule="auto"/>
        <w:ind w:firstLine="720"/>
        <w:jc w:val="both"/>
      </w:pPr>
      <w:r>
        <w:t xml:space="preserve"> </w:t>
      </w:r>
    </w:p>
    <w:p w14:paraId="3DD59943" w14:textId="77777777" w:rsidR="009D4C88" w:rsidRDefault="005C0057">
      <w:pPr>
        <w:pStyle w:val="Level1"/>
      </w:pPr>
      <w:bookmarkStart w:id="2" w:name="_Toc55633594"/>
      <w:r>
        <w:lastRenderedPageBreak/>
        <w:t>Conclusion</w:t>
      </w:r>
      <w:bookmarkEnd w:id="2"/>
    </w:p>
    <w:p w14:paraId="466561A7" w14:textId="77777777" w:rsidR="009D4C88" w:rsidRDefault="005C0057">
      <w:pPr>
        <w:spacing w:after="0" w:line="480" w:lineRule="auto"/>
        <w:ind w:firstLine="720"/>
        <w:jc w:val="both"/>
      </w:pPr>
      <w:r>
        <w:t>In conclusion, th</w:t>
      </w:r>
      <w:r>
        <w:t>e different psychological theories are critical to the accomplishment of health and social care outcomes for different populations. The different theories devised to assess how the environment and the mind are related in influencing emotions and behavior p</w:t>
      </w:r>
      <w:r>
        <w:t>resent varied views. The psychodynamic approach posits that past experiences and other information stored in the subconscious mind is the most important factor while the social learning theory focuses on how individuals learn from others in their social en</w:t>
      </w:r>
      <w:r>
        <w:t>vironment. The behaviorist perspective highlights that the behaviors of individuals are the manifestations of their environment and social interactions. The different theories indicate the association between the social environment and the experiences of i</w:t>
      </w:r>
      <w:r>
        <w:t>ndividuals in influencing their perceptions. For the health and social care setting, these theories can be applied in developing appropriate health education interventions for adolescents. They are also appropriate for identifying the right behavioral inte</w:t>
      </w:r>
      <w:r>
        <w:t>rventions that can aid patients in addressing their inherent fears and promoting behaviors that are appropriate in addressing their key challenges. Social and health care practice benefits heavily from having a good understanding of psychology. It is benef</w:t>
      </w:r>
      <w:r>
        <w:t xml:space="preserve">icial in highlighting issues such as the psychology of pain and how people internalize healthcare challenges such as chronic illnesses. From the module, </w:t>
      </w:r>
      <w:proofErr w:type="gramStart"/>
      <w:r>
        <w:t>it is clear that the</w:t>
      </w:r>
      <w:proofErr w:type="gramEnd"/>
      <w:r>
        <w:t xml:space="preserve"> different theories and psychological perspectives should be used to develop holist</w:t>
      </w:r>
      <w:r>
        <w:t xml:space="preserve">ic health and social care interventions that address the root causes of disorders and illnesses in order to improve the overall wellbeing of the patients.   </w:t>
      </w:r>
    </w:p>
    <w:p w14:paraId="3A6013FE" w14:textId="77777777" w:rsidR="009D4C88" w:rsidRDefault="009D4C88">
      <w:pPr>
        <w:pStyle w:val="Level2"/>
      </w:pPr>
      <w:bookmarkStart w:id="3" w:name="_Toc52622837"/>
    </w:p>
    <w:p w14:paraId="12EBC653" w14:textId="77777777" w:rsidR="009D4C88" w:rsidRDefault="005C0057">
      <w:pPr>
        <w:rPr>
          <w:rFonts w:eastAsiaTheme="majorEastAsia" w:cstheme="majorBidi"/>
          <w:b/>
          <w:color w:val="000000" w:themeColor="text1"/>
          <w:szCs w:val="26"/>
        </w:rPr>
      </w:pPr>
      <w:r>
        <w:br w:type="page"/>
      </w:r>
    </w:p>
    <w:p w14:paraId="7A2429D4" w14:textId="77777777" w:rsidR="009D4C88" w:rsidRDefault="005C0057">
      <w:pPr>
        <w:pStyle w:val="Level1"/>
      </w:pPr>
      <w:bookmarkStart w:id="4" w:name="_Toc55633595"/>
      <w:r>
        <w:lastRenderedPageBreak/>
        <w:t>References</w:t>
      </w:r>
      <w:bookmarkEnd w:id="3"/>
      <w:bookmarkEnd w:id="4"/>
    </w:p>
    <w:p w14:paraId="58659563" w14:textId="77777777" w:rsidR="009D4C88" w:rsidRDefault="005C0057">
      <w:pPr>
        <w:spacing w:after="0" w:line="480" w:lineRule="auto"/>
        <w:ind w:left="720" w:hanging="720"/>
        <w:jc w:val="both"/>
      </w:pPr>
      <w:r>
        <w:t xml:space="preserve">Armfield, J., &amp; Heaton, L. (2013). </w:t>
      </w:r>
      <w:r>
        <w:rPr>
          <w:i/>
        </w:rPr>
        <w:t xml:space="preserve">Management of fear and anxiety in the </w:t>
      </w:r>
      <w:r>
        <w:rPr>
          <w:i/>
        </w:rPr>
        <w:t>dental clinic: A review. Australian Dental Journal, 58</w:t>
      </w:r>
      <w:r>
        <w:t>(4), 390-407.</w:t>
      </w:r>
    </w:p>
    <w:p w14:paraId="4C20DC0B" w14:textId="77777777" w:rsidR="009D4C88" w:rsidRDefault="005C0057">
      <w:pPr>
        <w:spacing w:after="0" w:line="480" w:lineRule="auto"/>
        <w:ind w:left="720" w:hanging="720"/>
        <w:jc w:val="both"/>
      </w:pPr>
      <w:proofErr w:type="spellStart"/>
      <w:r>
        <w:t>Bethards</w:t>
      </w:r>
      <w:proofErr w:type="spellEnd"/>
      <w:r>
        <w:t xml:space="preserve">, M. (2014). Applying social learning theory to the observer role in simulation. </w:t>
      </w:r>
      <w:r>
        <w:rPr>
          <w:i/>
        </w:rPr>
        <w:t>Clinical Simulation in Nursing, 10</w:t>
      </w:r>
      <w:r>
        <w:t>, e65-e69</w:t>
      </w:r>
    </w:p>
    <w:p w14:paraId="23A66D1C" w14:textId="77777777" w:rsidR="009D4C88" w:rsidRDefault="005C0057">
      <w:pPr>
        <w:spacing w:after="0" w:line="480" w:lineRule="auto"/>
        <w:ind w:left="720" w:hanging="720"/>
        <w:jc w:val="both"/>
      </w:pPr>
      <w:r>
        <w:t>Christakis, N., &amp; Fowler, J. (2008). The spread of obes</w:t>
      </w:r>
      <w:r>
        <w:t xml:space="preserve">ity on a large social network over 32 years. </w:t>
      </w:r>
      <w:r>
        <w:rPr>
          <w:i/>
        </w:rPr>
        <w:t xml:space="preserve">New England Journal of Medicine, 357, </w:t>
      </w:r>
      <w:r>
        <w:t>370-379</w:t>
      </w:r>
    </w:p>
    <w:p w14:paraId="42B4A037" w14:textId="77777777" w:rsidR="009D4C88" w:rsidRDefault="005C0057">
      <w:pPr>
        <w:spacing w:after="0" w:line="480" w:lineRule="auto"/>
        <w:ind w:left="720" w:hanging="720"/>
        <w:jc w:val="both"/>
      </w:pPr>
      <w:r>
        <w:t>Eccles, J., &amp;</w:t>
      </w:r>
      <w:proofErr w:type="spellStart"/>
      <w:r>
        <w:t>Wigfield</w:t>
      </w:r>
      <w:proofErr w:type="spellEnd"/>
      <w:r>
        <w:t xml:space="preserve">, J. (2002). Motivational beliefs, </w:t>
      </w:r>
      <w:proofErr w:type="gramStart"/>
      <w:r>
        <w:t>values</w:t>
      </w:r>
      <w:proofErr w:type="gramEnd"/>
      <w:r>
        <w:t xml:space="preserve"> and goals. </w:t>
      </w:r>
      <w:r>
        <w:rPr>
          <w:i/>
        </w:rPr>
        <w:t>Annual Review of Psychology, 53</w:t>
      </w:r>
      <w:r>
        <w:t>, 109-132</w:t>
      </w:r>
    </w:p>
    <w:p w14:paraId="26733E0A" w14:textId="77777777" w:rsidR="009D4C88" w:rsidRDefault="005C0057">
      <w:pPr>
        <w:spacing w:after="0" w:line="480" w:lineRule="auto"/>
        <w:ind w:left="720" w:hanging="720"/>
        <w:jc w:val="both"/>
      </w:pPr>
      <w:r>
        <w:t>Gardner, M., &amp; Steinberg, L. (2005). Peer influenc</w:t>
      </w:r>
      <w:r>
        <w:t xml:space="preserve">e on risk taking, risk preference, and risky decision making in adolescence and adulthood: an experimental study. </w:t>
      </w:r>
      <w:r>
        <w:rPr>
          <w:i/>
          <w:iCs/>
        </w:rPr>
        <w:t>Dev Psychol, 41</w:t>
      </w:r>
      <w:r>
        <w:t>(4), 625-635.</w:t>
      </w:r>
    </w:p>
    <w:p w14:paraId="2E1FDA3A" w14:textId="77777777" w:rsidR="009D4C88" w:rsidRDefault="005C0057">
      <w:pPr>
        <w:spacing w:after="0" w:line="480" w:lineRule="auto"/>
        <w:ind w:left="720" w:hanging="720"/>
        <w:jc w:val="both"/>
      </w:pPr>
      <w:r>
        <w:t xml:space="preserve">Geier, C. F., Terwilliger, R., </w:t>
      </w:r>
      <w:proofErr w:type="spellStart"/>
      <w:r>
        <w:t>Teslovich</w:t>
      </w:r>
      <w:proofErr w:type="spellEnd"/>
      <w:r>
        <w:t xml:space="preserve">, T., </w:t>
      </w:r>
      <w:proofErr w:type="spellStart"/>
      <w:r>
        <w:t>Velanova</w:t>
      </w:r>
      <w:proofErr w:type="spellEnd"/>
      <w:r>
        <w:t xml:space="preserve">, K., &amp; Luna, B. (2010). Immaturities in reward processing </w:t>
      </w:r>
      <w:r>
        <w:t xml:space="preserve">and its influence on inhibitory control in adolescence. </w:t>
      </w:r>
      <w:proofErr w:type="spellStart"/>
      <w:r>
        <w:rPr>
          <w:i/>
          <w:iCs/>
        </w:rPr>
        <w:t>Cereb</w:t>
      </w:r>
      <w:proofErr w:type="spellEnd"/>
      <w:r>
        <w:rPr>
          <w:i/>
          <w:iCs/>
        </w:rPr>
        <w:t xml:space="preserve"> Cortex, 20</w:t>
      </w:r>
      <w:r>
        <w:t>(7), 1613-1629.</w:t>
      </w:r>
    </w:p>
    <w:p w14:paraId="1703BFAF" w14:textId="77777777" w:rsidR="009D4C88" w:rsidRDefault="005C0057">
      <w:pPr>
        <w:spacing w:after="0" w:line="480" w:lineRule="auto"/>
        <w:ind w:left="720" w:hanging="720"/>
        <w:jc w:val="both"/>
      </w:pPr>
      <w:r>
        <w:t xml:space="preserve">Guttmacher Institute. (2010). </w:t>
      </w:r>
      <w:r>
        <w:rPr>
          <w:i/>
        </w:rPr>
        <w:t>US Teenage Pregnancies, Births and Abortions: National and State Trends and Trends by Race and Ethnicity</w:t>
      </w:r>
      <w:r>
        <w:t>. New York: Guttmacher Institute</w:t>
      </w:r>
    </w:p>
    <w:p w14:paraId="05DD6389" w14:textId="77777777" w:rsidR="009D4C88" w:rsidRDefault="005C0057">
      <w:pPr>
        <w:spacing w:after="0" w:line="480" w:lineRule="auto"/>
        <w:ind w:left="720" w:hanging="720"/>
        <w:jc w:val="both"/>
      </w:pPr>
      <w:r>
        <w:t>J</w:t>
      </w:r>
      <w:r>
        <w:t xml:space="preserve">ones, Rebecca M., Leah H. Somerville, Jian Li, Erika J. </w:t>
      </w:r>
      <w:proofErr w:type="spellStart"/>
      <w:r>
        <w:t>Ruberry</w:t>
      </w:r>
      <w:proofErr w:type="spellEnd"/>
      <w:r>
        <w:t xml:space="preserve">, Alisa Powers, Natasha Mehta, Jonathan Dyke, and B. J. Casey. (2014). Adolescent-Specific Patterns of Behavior and Neural Activity During Social Reinforcement Learning. </w:t>
      </w:r>
      <w:r>
        <w:rPr>
          <w:i/>
        </w:rPr>
        <w:t>Cognitive, Affective, &amp;</w:t>
      </w:r>
      <w:r>
        <w:rPr>
          <w:i/>
        </w:rPr>
        <w:t xml:space="preserve"> Behavioral Neuroscience (February 19)</w:t>
      </w:r>
      <w:r>
        <w:t>: 1-15.</w:t>
      </w:r>
    </w:p>
    <w:p w14:paraId="194032C6" w14:textId="77777777" w:rsidR="009D4C88" w:rsidRDefault="005C0057">
      <w:pPr>
        <w:spacing w:after="0" w:line="480" w:lineRule="auto"/>
        <w:ind w:left="720" w:hanging="720"/>
        <w:jc w:val="both"/>
      </w:pPr>
      <w:proofErr w:type="spellStart"/>
      <w:r>
        <w:t>Lamm</w:t>
      </w:r>
      <w:proofErr w:type="spellEnd"/>
      <w:r>
        <w:t xml:space="preserve">, C., &amp; Singer, T. (2010). The role of anterior insular cortex in social emotions. </w:t>
      </w:r>
      <w:r>
        <w:rPr>
          <w:i/>
          <w:iCs/>
        </w:rPr>
        <w:t xml:space="preserve">Brain Struct </w:t>
      </w:r>
      <w:proofErr w:type="spellStart"/>
      <w:r>
        <w:rPr>
          <w:i/>
          <w:iCs/>
        </w:rPr>
        <w:t>Funct</w:t>
      </w:r>
      <w:proofErr w:type="spellEnd"/>
      <w:r>
        <w:rPr>
          <w:i/>
          <w:iCs/>
        </w:rPr>
        <w:t>, 214</w:t>
      </w:r>
      <w:r>
        <w:t>(5-6), 579-591.</w:t>
      </w:r>
    </w:p>
    <w:p w14:paraId="4EE88BA7" w14:textId="77777777" w:rsidR="009D4C88" w:rsidRDefault="005C0057">
      <w:pPr>
        <w:spacing w:after="0" w:line="480" w:lineRule="auto"/>
        <w:ind w:left="720" w:hanging="720"/>
        <w:jc w:val="both"/>
      </w:pPr>
      <w:proofErr w:type="spellStart"/>
      <w:r>
        <w:lastRenderedPageBreak/>
        <w:t>Omrod</w:t>
      </w:r>
      <w:proofErr w:type="spellEnd"/>
      <w:r>
        <w:t xml:space="preserve">, J. (2016). </w:t>
      </w:r>
      <w:r>
        <w:rPr>
          <w:i/>
        </w:rPr>
        <w:t>Human learning.</w:t>
      </w:r>
      <w:r>
        <w:t xml:space="preserve"> (7</w:t>
      </w:r>
      <w:r>
        <w:rPr>
          <w:vertAlign w:val="superscript"/>
        </w:rPr>
        <w:t>th</w:t>
      </w:r>
      <w:r>
        <w:t xml:space="preserve"> ed.). New York, NY: Pearson</w:t>
      </w:r>
    </w:p>
    <w:p w14:paraId="4A426893" w14:textId="77777777" w:rsidR="009D4C88" w:rsidRDefault="005C0057">
      <w:pPr>
        <w:spacing w:after="0" w:line="480" w:lineRule="auto"/>
        <w:ind w:left="720" w:hanging="720"/>
        <w:jc w:val="both"/>
      </w:pPr>
      <w:r>
        <w:t xml:space="preserve">Papadakis, A., Prince, R., Jones, N., &amp; </w:t>
      </w:r>
      <w:proofErr w:type="spellStart"/>
      <w:r>
        <w:t>Strauman</w:t>
      </w:r>
      <w:proofErr w:type="spellEnd"/>
      <w:r>
        <w:t xml:space="preserve">, T. (2006). Self-regulation, rumination, and vulnerability to depression in adolescent girls. </w:t>
      </w:r>
      <w:r>
        <w:rPr>
          <w:i/>
        </w:rPr>
        <w:t>Development and psychopathology, 18,</w:t>
      </w:r>
      <w:r>
        <w:t xml:space="preserve"> 815-829</w:t>
      </w:r>
    </w:p>
    <w:p w14:paraId="70B2A03F" w14:textId="77777777" w:rsidR="009D4C88" w:rsidRDefault="005C0057">
      <w:pPr>
        <w:spacing w:after="0" w:line="480" w:lineRule="auto"/>
        <w:ind w:left="720" w:hanging="720"/>
        <w:jc w:val="both"/>
      </w:pPr>
      <w:r>
        <w:t>Somerville, L. H. (2013). The teenage b</w:t>
      </w:r>
      <w:r>
        <w:t xml:space="preserve">rain: Sensitivity to social evaluation. </w:t>
      </w:r>
      <w:r>
        <w:rPr>
          <w:i/>
          <w:iCs/>
        </w:rPr>
        <w:t>Current Directions in Psychological Science, 22</w:t>
      </w:r>
      <w:r>
        <w:t>(2), 121-127.</w:t>
      </w:r>
    </w:p>
    <w:p w14:paraId="0FBA90B8" w14:textId="77777777" w:rsidR="009D4C88" w:rsidRDefault="009D4C88">
      <w:pPr>
        <w:spacing w:after="0" w:line="480" w:lineRule="auto"/>
        <w:ind w:left="720" w:hanging="720"/>
        <w:jc w:val="both"/>
      </w:pPr>
    </w:p>
    <w:sectPr w:rsidR="009D4C88" w:rsidSect="00A076DE">
      <w:footerReference w:type="default" r:id="rId8"/>
      <w:headerReference w:type="first" r:id="rId9"/>
      <w:footerReference w:type="first" r:id="rId1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DBB01F" w14:textId="77777777" w:rsidR="005C0057" w:rsidRDefault="005C0057">
      <w:pPr>
        <w:spacing w:after="0" w:line="240" w:lineRule="auto"/>
      </w:pPr>
      <w:r>
        <w:separator/>
      </w:r>
    </w:p>
  </w:endnote>
  <w:endnote w:type="continuationSeparator" w:id="0">
    <w:p w14:paraId="1B265BF7" w14:textId="77777777" w:rsidR="005C0057" w:rsidRDefault="005C00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ourier New">
    <w:panose1 w:val="02070309020205020404"/>
    <w:charset w:val="00"/>
    <w:family w:val="modern"/>
    <w:pitch w:val="fixed"/>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5876836"/>
      <w:docPartObj>
        <w:docPartGallery w:val="Page Numbers (Bottom of Page)"/>
        <w:docPartUnique/>
      </w:docPartObj>
    </w:sdtPr>
    <w:sdtEndPr>
      <w:rPr>
        <w:noProof/>
      </w:rPr>
    </w:sdtEndPr>
    <w:sdtContent>
      <w:p w14:paraId="1634D6F1" w14:textId="575DC4CC" w:rsidR="00451008" w:rsidRDefault="004510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28CC5C" w14:textId="77777777" w:rsidR="00451008" w:rsidRDefault="004510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155580" w14:textId="36F47685" w:rsidR="003A4607" w:rsidRDefault="003A4607">
    <w:pPr>
      <w:pStyle w:val="Footer"/>
    </w:pPr>
  </w:p>
  <w:p w14:paraId="19C21110" w14:textId="77777777" w:rsidR="003A4607" w:rsidRDefault="003A46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23EC64" w14:textId="77777777" w:rsidR="005C0057" w:rsidRDefault="005C0057">
      <w:pPr>
        <w:spacing w:after="0" w:line="240" w:lineRule="auto"/>
      </w:pPr>
      <w:r>
        <w:separator/>
      </w:r>
    </w:p>
  </w:footnote>
  <w:footnote w:type="continuationSeparator" w:id="0">
    <w:p w14:paraId="1CE021A1" w14:textId="77777777" w:rsidR="005C0057" w:rsidRDefault="005C00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2268837"/>
      <w:docPartObj>
        <w:docPartGallery w:val="Page Numbers (Margins)"/>
        <w:docPartUnique/>
      </w:docPartObj>
    </w:sdtPr>
    <w:sdtContent>
      <w:p w14:paraId="592DADD2" w14:textId="26CB92AA" w:rsidR="009D4C88" w:rsidRDefault="00451008">
        <w:pPr>
          <w:pStyle w:val="Header"/>
          <w:jc w:val="right"/>
        </w:pPr>
        <w:r>
          <w:rPr>
            <w:noProof/>
          </w:rPr>
          <mc:AlternateContent>
            <mc:Choice Requires="wps">
              <w:drawing>
                <wp:anchor distT="0" distB="0" distL="114300" distR="114300" simplePos="0" relativeHeight="251659264" behindDoc="0" locked="0" layoutInCell="0" allowOverlap="1" wp14:anchorId="6FB20F05" wp14:editId="46F20E56">
                  <wp:simplePos x="0" y="0"/>
                  <wp:positionH relativeFrom="leftMargin">
                    <wp:align>center</wp:align>
                  </wp:positionH>
                  <wp:positionV relativeFrom="margin">
                    <wp:align>bottom</wp:align>
                  </wp:positionV>
                  <wp:extent cx="510540" cy="2183130"/>
                  <wp:effectExtent l="0" t="0" r="3810" b="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F73173" w14:textId="77777777" w:rsidR="00451008" w:rsidRDefault="00451008">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asciiTheme="minorHAnsi" w:eastAsiaTheme="minorEastAsia" w:hAnsiTheme="minorHAnsi" w:cs="Times New Roman"/>
                                  <w:sz w:val="22"/>
                                </w:rPr>
                                <w:fldChar w:fldCharType="begin"/>
                              </w:r>
                              <w:r>
                                <w:instrText xml:space="preserve"> PAGE    \* MERGEFORMAT </w:instrText>
                              </w:r>
                              <w:r>
                                <w:rPr>
                                  <w:rFonts w:asciiTheme="minorHAnsi" w:eastAsiaTheme="minorEastAsia" w:hAnsiTheme="minorHAnsi" w:cs="Times New Roman"/>
                                  <w:sz w:val="22"/>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6FB20F05" id="Rectangle 2" o:spid="_x0000_s1026" style="position:absolute;left:0;text-align:left;margin-left:0;margin-top:0;width:40.2pt;height:171.9pt;z-index:251659264;visibility:visible;mso-wrap-style:square;mso-width-percent:0;mso-height-percent:0;mso-wrap-distance-left:9pt;mso-wrap-distance-top:0;mso-wrap-distance-right:9pt;mso-wrap-distance-bottom:0;mso-position-horizontal:center;mso-position-horizontal-relative:lef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tM07wEAAMIDAAAOAAAAZHJzL2Uyb0RvYy54bWysU11v0zAUfUfiP1h+p2mylo2o6TRtKkIa&#10;bGLwA24dp7FIfM2122T/nmunKx28IV6s3A8fn3Puzep67Dtx0OQN2krms7kU2iqsjd1V8vu3zbsr&#10;KXwAW0OHVlfyWXt5vX77ZjW4UhfYYldrEgxifTm4SrYhuDLLvGp1D36GTlsuNkg9BA5pl9UEA6P3&#10;XVbM5++zAal2hEp7z9m7qSjXCb9ptAoPTeN1EF0lmVtIJ6VzG89svYJyR+Bao4404B9Y9GAsP3qC&#10;uoMAYk/mL6jeKEKPTZgp7DNsGqN00sBq8vkfap5acDppYXO8O9nk/x+s+nJ4JGHqShZSWOh5RF/Z&#10;NLC7Tosi2jM4X3LXk3ukKNC7e1Q/vLB423KXviHCodVQM6k89mevLsTA81WxHT5jzeiwD5icGhvq&#10;IyB7IMY0kOfTQPQYhOLkMp8vFzw2xaUiv7rIL9LEMihfbjvy4aPGXsSPShJzT+hwuPchsoHypSU+&#10;ZnFjui4NvbOvEtwYM4l9JDwJD+N2PHqwxfqZdRBOO8Q7zx/xLC6Z4cArVEn/cw+kpeg+WbbjQ76I&#10;5EMKFsvLggM6r2zPK2BVi7yZKpAUU3Abpk3dOzK7lp/LkzbvbtjEjUn6osETtSN5XpQk+7jUcRPP&#10;49T1+9db/wIAAP//AwBQSwMEFAAGAAgAAAAhAEqHzzbaAAAABAEAAA8AAABkcnMvZG93bnJldi54&#10;bWxMj8FqwzAQRO+F/oPYQm6NnCYE41oOpdBLCIQmPeS4kbaWqbUylpwof1+1l/ayMMww87beJNeL&#10;C42h86xgMS9AEGtvOm4VfBzfHksQISIb7D2TghsF2DT3dzVWxl/5nS6H2IpcwqFCBTbGoZIyaEsO&#10;w9wPxNn79KPDmOXYSjPiNZe7Xj4VxVo67DgvWBzo1ZL+OkxOwXGdTjpNpwXtdNlqpL11271Ss4f0&#10;8gwiUop/YfjBz+jQZKazn9gE0SvIj8Tfm72yWIE4K1iuliXIppb/4ZtvAAAA//8DAFBLAQItABQA&#10;BgAIAAAAIQC2gziS/gAAAOEBAAATAAAAAAAAAAAAAAAAAAAAAABbQ29udGVudF9UeXBlc10ueG1s&#10;UEsBAi0AFAAGAAgAAAAhADj9If/WAAAAlAEAAAsAAAAAAAAAAAAAAAAALwEAAF9yZWxzLy5yZWxz&#10;UEsBAi0AFAAGAAgAAAAhAO8e0zTvAQAAwgMAAA4AAAAAAAAAAAAAAAAALgIAAGRycy9lMm9Eb2Mu&#10;eG1sUEsBAi0AFAAGAAgAAAAhAEqHzzbaAAAABAEAAA8AAAAAAAAAAAAAAAAASQQAAGRycy9kb3du&#10;cmV2LnhtbFBLBQYAAAAABAAEAPMAAABQBQAAAAA=&#10;" o:allowincell="f" filled="f" stroked="f">
                  <v:textbox style="layout-flow:vertical;mso-layout-flow-alt:bottom-to-top;mso-fit-shape-to-text:t">
                    <w:txbxContent>
                      <w:p w14:paraId="1CF73173" w14:textId="77777777" w:rsidR="00451008" w:rsidRDefault="00451008">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asciiTheme="minorHAnsi" w:eastAsiaTheme="minorEastAsia" w:hAnsiTheme="minorHAnsi" w:cs="Times New Roman"/>
                            <w:sz w:val="22"/>
                          </w:rPr>
                          <w:fldChar w:fldCharType="begin"/>
                        </w:r>
                        <w:r>
                          <w:instrText xml:space="preserve"> PAGE    \* MERGEFORMAT </w:instrText>
                        </w:r>
                        <w:r>
                          <w:rPr>
                            <w:rFonts w:asciiTheme="minorHAnsi" w:eastAsiaTheme="minorEastAsia" w:hAnsiTheme="minorHAnsi" w:cs="Times New Roman"/>
                            <w:sz w:val="22"/>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3643"/>
    <w:rsid w:val="00003AAE"/>
    <w:rsid w:val="0000586F"/>
    <w:rsid w:val="0000765F"/>
    <w:rsid w:val="0001606D"/>
    <w:rsid w:val="000227D3"/>
    <w:rsid w:val="00030F33"/>
    <w:rsid w:val="00031E13"/>
    <w:rsid w:val="000427B3"/>
    <w:rsid w:val="000460BE"/>
    <w:rsid w:val="00047BC9"/>
    <w:rsid w:val="00055DFE"/>
    <w:rsid w:val="00067F5A"/>
    <w:rsid w:val="00077755"/>
    <w:rsid w:val="00077A03"/>
    <w:rsid w:val="00077B25"/>
    <w:rsid w:val="000A7254"/>
    <w:rsid w:val="000B00CC"/>
    <w:rsid w:val="000E4178"/>
    <w:rsid w:val="000E564B"/>
    <w:rsid w:val="000E58F1"/>
    <w:rsid w:val="001061F5"/>
    <w:rsid w:val="00112918"/>
    <w:rsid w:val="00116610"/>
    <w:rsid w:val="00126EEF"/>
    <w:rsid w:val="00127C65"/>
    <w:rsid w:val="00130B68"/>
    <w:rsid w:val="0014008A"/>
    <w:rsid w:val="001432F3"/>
    <w:rsid w:val="00152F55"/>
    <w:rsid w:val="001533F7"/>
    <w:rsid w:val="001634DB"/>
    <w:rsid w:val="0017333E"/>
    <w:rsid w:val="00185553"/>
    <w:rsid w:val="00190706"/>
    <w:rsid w:val="001A10DD"/>
    <w:rsid w:val="001B69E6"/>
    <w:rsid w:val="001C4E6F"/>
    <w:rsid w:val="001C5DE4"/>
    <w:rsid w:val="001D7745"/>
    <w:rsid w:val="001E0BC8"/>
    <w:rsid w:val="001E577E"/>
    <w:rsid w:val="001F5998"/>
    <w:rsid w:val="002012BA"/>
    <w:rsid w:val="00207192"/>
    <w:rsid w:val="00207857"/>
    <w:rsid w:val="00241BF3"/>
    <w:rsid w:val="00246BFB"/>
    <w:rsid w:val="00262CD5"/>
    <w:rsid w:val="00264AFC"/>
    <w:rsid w:val="002650F1"/>
    <w:rsid w:val="002666E5"/>
    <w:rsid w:val="002700DE"/>
    <w:rsid w:val="00273643"/>
    <w:rsid w:val="00274778"/>
    <w:rsid w:val="00284D14"/>
    <w:rsid w:val="00286929"/>
    <w:rsid w:val="00286AA2"/>
    <w:rsid w:val="0029257D"/>
    <w:rsid w:val="00293E26"/>
    <w:rsid w:val="002975BC"/>
    <w:rsid w:val="00297BDB"/>
    <w:rsid w:val="002A78CB"/>
    <w:rsid w:val="002B187D"/>
    <w:rsid w:val="002D1B40"/>
    <w:rsid w:val="002D4CC1"/>
    <w:rsid w:val="002E3DD7"/>
    <w:rsid w:val="002F063A"/>
    <w:rsid w:val="002F1666"/>
    <w:rsid w:val="002F1E35"/>
    <w:rsid w:val="0030123E"/>
    <w:rsid w:val="00314713"/>
    <w:rsid w:val="003148CB"/>
    <w:rsid w:val="00317AE5"/>
    <w:rsid w:val="003213BE"/>
    <w:rsid w:val="00346A4B"/>
    <w:rsid w:val="003522B5"/>
    <w:rsid w:val="003729BB"/>
    <w:rsid w:val="00372F8F"/>
    <w:rsid w:val="00375827"/>
    <w:rsid w:val="00381E2B"/>
    <w:rsid w:val="00382A27"/>
    <w:rsid w:val="00386310"/>
    <w:rsid w:val="00387988"/>
    <w:rsid w:val="00392A4E"/>
    <w:rsid w:val="003A4607"/>
    <w:rsid w:val="003A7E5C"/>
    <w:rsid w:val="003B054E"/>
    <w:rsid w:val="003B1104"/>
    <w:rsid w:val="003B2491"/>
    <w:rsid w:val="003B29D5"/>
    <w:rsid w:val="003B6565"/>
    <w:rsid w:val="003B6830"/>
    <w:rsid w:val="003C6312"/>
    <w:rsid w:val="003C6F89"/>
    <w:rsid w:val="003D49D7"/>
    <w:rsid w:val="003D65C4"/>
    <w:rsid w:val="003D7643"/>
    <w:rsid w:val="003E2866"/>
    <w:rsid w:val="003E4498"/>
    <w:rsid w:val="003F0F48"/>
    <w:rsid w:val="003F7FD5"/>
    <w:rsid w:val="00411E6D"/>
    <w:rsid w:val="0041309C"/>
    <w:rsid w:val="00416C7B"/>
    <w:rsid w:val="00423D17"/>
    <w:rsid w:val="00426658"/>
    <w:rsid w:val="004303F4"/>
    <w:rsid w:val="00440480"/>
    <w:rsid w:val="0044099F"/>
    <w:rsid w:val="00451008"/>
    <w:rsid w:val="00452530"/>
    <w:rsid w:val="00455C4D"/>
    <w:rsid w:val="00460D38"/>
    <w:rsid w:val="00477346"/>
    <w:rsid w:val="004904F2"/>
    <w:rsid w:val="0049775D"/>
    <w:rsid w:val="004A1FEE"/>
    <w:rsid w:val="004A47AA"/>
    <w:rsid w:val="004A5D31"/>
    <w:rsid w:val="004B291F"/>
    <w:rsid w:val="004B3F07"/>
    <w:rsid w:val="004C6010"/>
    <w:rsid w:val="004C70E2"/>
    <w:rsid w:val="004D298E"/>
    <w:rsid w:val="004D3ABE"/>
    <w:rsid w:val="004E6BF4"/>
    <w:rsid w:val="004F03E7"/>
    <w:rsid w:val="004F388F"/>
    <w:rsid w:val="00500DC4"/>
    <w:rsid w:val="00502D5E"/>
    <w:rsid w:val="00504AD5"/>
    <w:rsid w:val="00505ECC"/>
    <w:rsid w:val="0050667D"/>
    <w:rsid w:val="005127F1"/>
    <w:rsid w:val="0051332F"/>
    <w:rsid w:val="00514664"/>
    <w:rsid w:val="00527FAE"/>
    <w:rsid w:val="00531EFB"/>
    <w:rsid w:val="005335AE"/>
    <w:rsid w:val="005447B0"/>
    <w:rsid w:val="005569EE"/>
    <w:rsid w:val="005620C3"/>
    <w:rsid w:val="005659B5"/>
    <w:rsid w:val="0058349B"/>
    <w:rsid w:val="00597906"/>
    <w:rsid w:val="005A4657"/>
    <w:rsid w:val="005C0057"/>
    <w:rsid w:val="005E3A3F"/>
    <w:rsid w:val="005F4DD3"/>
    <w:rsid w:val="00622DC1"/>
    <w:rsid w:val="00624FF8"/>
    <w:rsid w:val="00626E10"/>
    <w:rsid w:val="00633736"/>
    <w:rsid w:val="00635599"/>
    <w:rsid w:val="00636788"/>
    <w:rsid w:val="006379B8"/>
    <w:rsid w:val="0065793C"/>
    <w:rsid w:val="006802A8"/>
    <w:rsid w:val="006911EC"/>
    <w:rsid w:val="006940A8"/>
    <w:rsid w:val="006969D9"/>
    <w:rsid w:val="006A01AD"/>
    <w:rsid w:val="006A3EED"/>
    <w:rsid w:val="006A4D60"/>
    <w:rsid w:val="006B7860"/>
    <w:rsid w:val="006C3746"/>
    <w:rsid w:val="006C75C7"/>
    <w:rsid w:val="006D205F"/>
    <w:rsid w:val="006D5252"/>
    <w:rsid w:val="006D7124"/>
    <w:rsid w:val="006E09B1"/>
    <w:rsid w:val="006F4582"/>
    <w:rsid w:val="006F45DE"/>
    <w:rsid w:val="006F66E1"/>
    <w:rsid w:val="00720C8C"/>
    <w:rsid w:val="00720E4C"/>
    <w:rsid w:val="0072498E"/>
    <w:rsid w:val="007262BA"/>
    <w:rsid w:val="007307B7"/>
    <w:rsid w:val="00732FBD"/>
    <w:rsid w:val="00743540"/>
    <w:rsid w:val="00745167"/>
    <w:rsid w:val="00746D54"/>
    <w:rsid w:val="00775A7B"/>
    <w:rsid w:val="007957FB"/>
    <w:rsid w:val="007C13EF"/>
    <w:rsid w:val="007D0383"/>
    <w:rsid w:val="007D1047"/>
    <w:rsid w:val="007D72B9"/>
    <w:rsid w:val="007F6308"/>
    <w:rsid w:val="00800AF5"/>
    <w:rsid w:val="008053BB"/>
    <w:rsid w:val="00807A77"/>
    <w:rsid w:val="008116E5"/>
    <w:rsid w:val="008173DD"/>
    <w:rsid w:val="00825561"/>
    <w:rsid w:val="008258FD"/>
    <w:rsid w:val="00825918"/>
    <w:rsid w:val="008344AE"/>
    <w:rsid w:val="00847DEA"/>
    <w:rsid w:val="008514C8"/>
    <w:rsid w:val="00854D4E"/>
    <w:rsid w:val="00863A2B"/>
    <w:rsid w:val="008710B4"/>
    <w:rsid w:val="00873D6B"/>
    <w:rsid w:val="008748BD"/>
    <w:rsid w:val="008752B7"/>
    <w:rsid w:val="00877460"/>
    <w:rsid w:val="008A139D"/>
    <w:rsid w:val="008A1BD9"/>
    <w:rsid w:val="008A4EFB"/>
    <w:rsid w:val="008D5114"/>
    <w:rsid w:val="008E5059"/>
    <w:rsid w:val="00901929"/>
    <w:rsid w:val="00920F4A"/>
    <w:rsid w:val="00924490"/>
    <w:rsid w:val="00930A4D"/>
    <w:rsid w:val="00933066"/>
    <w:rsid w:val="00946899"/>
    <w:rsid w:val="00950D72"/>
    <w:rsid w:val="00953F13"/>
    <w:rsid w:val="0095412F"/>
    <w:rsid w:val="00956918"/>
    <w:rsid w:val="00965424"/>
    <w:rsid w:val="009675E2"/>
    <w:rsid w:val="00977415"/>
    <w:rsid w:val="00980DEA"/>
    <w:rsid w:val="00982CF8"/>
    <w:rsid w:val="0098341C"/>
    <w:rsid w:val="0098549B"/>
    <w:rsid w:val="009867AA"/>
    <w:rsid w:val="009947F8"/>
    <w:rsid w:val="00995919"/>
    <w:rsid w:val="009B5B73"/>
    <w:rsid w:val="009C0E2A"/>
    <w:rsid w:val="009D01E1"/>
    <w:rsid w:val="009D4C88"/>
    <w:rsid w:val="009F0CEB"/>
    <w:rsid w:val="009F1A89"/>
    <w:rsid w:val="009F5713"/>
    <w:rsid w:val="00A076DE"/>
    <w:rsid w:val="00A15007"/>
    <w:rsid w:val="00A1594A"/>
    <w:rsid w:val="00A360A3"/>
    <w:rsid w:val="00A368D0"/>
    <w:rsid w:val="00A400DC"/>
    <w:rsid w:val="00A5297F"/>
    <w:rsid w:val="00A61697"/>
    <w:rsid w:val="00A7324E"/>
    <w:rsid w:val="00A73FF3"/>
    <w:rsid w:val="00A81B76"/>
    <w:rsid w:val="00A91E4D"/>
    <w:rsid w:val="00AA2505"/>
    <w:rsid w:val="00AB2BE6"/>
    <w:rsid w:val="00AB4294"/>
    <w:rsid w:val="00AD7CA4"/>
    <w:rsid w:val="00AE0D7E"/>
    <w:rsid w:val="00AF24F0"/>
    <w:rsid w:val="00AF6B46"/>
    <w:rsid w:val="00B01A85"/>
    <w:rsid w:val="00B03FF4"/>
    <w:rsid w:val="00B121CD"/>
    <w:rsid w:val="00B1489A"/>
    <w:rsid w:val="00B211CD"/>
    <w:rsid w:val="00B268AF"/>
    <w:rsid w:val="00B40E8B"/>
    <w:rsid w:val="00B4483B"/>
    <w:rsid w:val="00B4720E"/>
    <w:rsid w:val="00B51097"/>
    <w:rsid w:val="00B7346C"/>
    <w:rsid w:val="00B74B6C"/>
    <w:rsid w:val="00B81022"/>
    <w:rsid w:val="00B81CC4"/>
    <w:rsid w:val="00B92A5A"/>
    <w:rsid w:val="00BB137A"/>
    <w:rsid w:val="00BD3114"/>
    <w:rsid w:val="00BD7C28"/>
    <w:rsid w:val="00BE1192"/>
    <w:rsid w:val="00BF5884"/>
    <w:rsid w:val="00BF70AF"/>
    <w:rsid w:val="00C04891"/>
    <w:rsid w:val="00C21514"/>
    <w:rsid w:val="00C24A39"/>
    <w:rsid w:val="00C30133"/>
    <w:rsid w:val="00C418BF"/>
    <w:rsid w:val="00C51B7D"/>
    <w:rsid w:val="00C61493"/>
    <w:rsid w:val="00C6316E"/>
    <w:rsid w:val="00C77E48"/>
    <w:rsid w:val="00C8261B"/>
    <w:rsid w:val="00C834E5"/>
    <w:rsid w:val="00C87F9F"/>
    <w:rsid w:val="00C95F14"/>
    <w:rsid w:val="00CA3523"/>
    <w:rsid w:val="00CA7E3C"/>
    <w:rsid w:val="00CB1770"/>
    <w:rsid w:val="00CB370F"/>
    <w:rsid w:val="00CC1B2F"/>
    <w:rsid w:val="00CC4033"/>
    <w:rsid w:val="00CD6F2E"/>
    <w:rsid w:val="00CE2A28"/>
    <w:rsid w:val="00CE7A77"/>
    <w:rsid w:val="00CE7F72"/>
    <w:rsid w:val="00CF0542"/>
    <w:rsid w:val="00D00F92"/>
    <w:rsid w:val="00D01A15"/>
    <w:rsid w:val="00D16D23"/>
    <w:rsid w:val="00D17153"/>
    <w:rsid w:val="00D27D01"/>
    <w:rsid w:val="00D34C22"/>
    <w:rsid w:val="00D4087C"/>
    <w:rsid w:val="00D4617D"/>
    <w:rsid w:val="00D51129"/>
    <w:rsid w:val="00D65941"/>
    <w:rsid w:val="00D72F09"/>
    <w:rsid w:val="00D83EA3"/>
    <w:rsid w:val="00D8736B"/>
    <w:rsid w:val="00D97420"/>
    <w:rsid w:val="00DA02B3"/>
    <w:rsid w:val="00DA136B"/>
    <w:rsid w:val="00DA4706"/>
    <w:rsid w:val="00DA67A4"/>
    <w:rsid w:val="00DB7475"/>
    <w:rsid w:val="00DC5DFA"/>
    <w:rsid w:val="00DD50D5"/>
    <w:rsid w:val="00DE01A1"/>
    <w:rsid w:val="00DE3159"/>
    <w:rsid w:val="00DE44D7"/>
    <w:rsid w:val="00DF42F2"/>
    <w:rsid w:val="00DF6DEA"/>
    <w:rsid w:val="00E21EB8"/>
    <w:rsid w:val="00E2695F"/>
    <w:rsid w:val="00E320AB"/>
    <w:rsid w:val="00E32DCC"/>
    <w:rsid w:val="00E37810"/>
    <w:rsid w:val="00E500B7"/>
    <w:rsid w:val="00E61F32"/>
    <w:rsid w:val="00E70E5B"/>
    <w:rsid w:val="00E72B35"/>
    <w:rsid w:val="00E77A2E"/>
    <w:rsid w:val="00EA74AC"/>
    <w:rsid w:val="00EC3789"/>
    <w:rsid w:val="00EE03CD"/>
    <w:rsid w:val="00EF2754"/>
    <w:rsid w:val="00EF7192"/>
    <w:rsid w:val="00F037A9"/>
    <w:rsid w:val="00F17750"/>
    <w:rsid w:val="00F17952"/>
    <w:rsid w:val="00F213E1"/>
    <w:rsid w:val="00F41230"/>
    <w:rsid w:val="00F47F67"/>
    <w:rsid w:val="00F52496"/>
    <w:rsid w:val="00F53A10"/>
    <w:rsid w:val="00F556A6"/>
    <w:rsid w:val="00F61116"/>
    <w:rsid w:val="00F66C7E"/>
    <w:rsid w:val="00F73688"/>
    <w:rsid w:val="00F73837"/>
    <w:rsid w:val="00F738CF"/>
    <w:rsid w:val="00F770F9"/>
    <w:rsid w:val="00FA7612"/>
    <w:rsid w:val="00FB6D8A"/>
    <w:rsid w:val="00FC4A8C"/>
    <w:rsid w:val="00FE7543"/>
    <w:rsid w:val="00FF24FB"/>
    <w:rsid w:val="00FF4A0E"/>
    <w:rsid w:val="00FF4D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BFC73E"/>
  <w15:chartTrackingRefBased/>
  <w15:docId w15:val="{C072B818-3454-490A-A282-044447F4E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hAnsi="Times New Roman"/>
      <w:sz w:val="24"/>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semiHidden/>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pPr>
      <w:spacing w:after="0" w:line="240" w:lineRule="auto"/>
    </w:pPr>
  </w:style>
  <w:style w:type="character" w:customStyle="1" w:styleId="Heading4Char">
    <w:name w:val="Heading 4 Char"/>
    <w:basedOn w:val="DefaultParagraphFont"/>
    <w:link w:val="Heading4"/>
    <w:uiPriority w:val="9"/>
    <w:rPr>
      <w:rFonts w:asciiTheme="majorHAnsi" w:eastAsiaTheme="majorEastAsia" w:hAnsiTheme="majorHAnsi" w:cstheme="majorBidi"/>
      <w:b/>
      <w:bCs/>
      <w:i/>
      <w:iCs/>
      <w:color w:val="5B9BD5" w:themeColor="accent1"/>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1F4D78" w:themeColor="accent1" w:themeShade="7F"/>
    </w:rPr>
  </w:style>
  <w:style w:type="character" w:customStyle="1" w:styleId="Heading6Char">
    <w:name w:val="Heading 6 Char"/>
    <w:basedOn w:val="DefaultParagraphFont"/>
    <w:link w:val="Heading6"/>
    <w:uiPriority w:val="9"/>
    <w:rPr>
      <w:rFonts w:asciiTheme="majorHAnsi" w:eastAsiaTheme="majorEastAsia" w:hAnsiTheme="majorHAnsi" w:cstheme="majorBidi"/>
      <w:i/>
      <w:iCs/>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5B9BD5" w:themeColor="accent1"/>
      <w:spacing w:val="15"/>
      <w:szCs w:val="24"/>
    </w:rPr>
  </w:style>
  <w:style w:type="character" w:customStyle="1" w:styleId="SubtitleChar">
    <w:name w:val="Subtitle Char"/>
    <w:basedOn w:val="DefaultParagraphFont"/>
    <w:link w:val="Subtitle"/>
    <w:uiPriority w:val="11"/>
    <w:rPr>
      <w:rFonts w:asciiTheme="majorHAnsi" w:eastAsiaTheme="majorEastAsia" w:hAnsiTheme="majorHAnsi" w:cstheme="majorBidi"/>
      <w:i/>
      <w:iCs/>
      <w:color w:val="5B9BD5" w:themeColor="accent1"/>
      <w:spacing w:val="15"/>
      <w:sz w:val="24"/>
      <w:szCs w:val="24"/>
    </w:rPr>
  </w:style>
  <w:style w:type="character" w:styleId="SubtleEmphasis">
    <w:name w:val="Subtle Emphasis"/>
    <w:basedOn w:val="DefaultParagraphFont"/>
    <w:uiPriority w:val="19"/>
    <w:qFormat/>
    <w:rPr>
      <w:i/>
      <w:iCs/>
      <w:color w:val="808080" w:themeColor="text1" w:themeTint="7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Pr>
      <w:b/>
      <w:bCs/>
      <w:i/>
      <w:iCs/>
      <w:color w:val="5B9BD5" w:themeColor="accent1"/>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pPr>
      <w:pBdr>
        <w:bottom w:val="single" w:sz="4" w:space="4" w:color="5B9BD5" w:themeColor="accent1"/>
      </w:pBdr>
      <w:spacing w:before="200" w:after="280"/>
      <w:ind w:left="936" w:right="936"/>
    </w:pPr>
    <w:rPr>
      <w:b/>
      <w:bCs/>
      <w:i/>
      <w:iCs/>
      <w:color w:val="5B9BD5" w:themeColor="accent1"/>
    </w:rPr>
  </w:style>
  <w:style w:type="character" w:customStyle="1" w:styleId="IntenseQuoteChar">
    <w:name w:val="Intense Quote Char"/>
    <w:basedOn w:val="DefaultParagraphFont"/>
    <w:link w:val="IntenseQuote"/>
    <w:uiPriority w:val="30"/>
    <w:rPr>
      <w:b/>
      <w:bCs/>
      <w:i/>
      <w:iCs/>
      <w:color w:val="5B9BD5" w:themeColor="accent1"/>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Pr>
      <w:b/>
      <w:bCs/>
      <w:smallCaps/>
      <w:color w:val="ED7D31" w:themeColor="accent2"/>
      <w:spacing w:val="5"/>
      <w:u w:val="single"/>
    </w:rPr>
  </w:style>
  <w:style w:type="character" w:styleId="BookTitle">
    <w:name w:val="Book Title"/>
    <w:basedOn w:val="DefaultParagraphFont"/>
    <w:uiPriority w:val="33"/>
    <w:qFormat/>
    <w:rPr>
      <w:b/>
      <w:bCs/>
      <w:smallCaps/>
      <w:spacing w:val="5"/>
    </w:rPr>
  </w:style>
  <w:style w:type="paragraph" w:styleId="ListParagraph">
    <w:name w:val="List Paragraph"/>
    <w:basedOn w:val="Normal"/>
    <w:uiPriority w:val="34"/>
    <w:qFormat/>
    <w:pPr>
      <w:ind w:left="720"/>
      <w:contextualSpacing/>
    </w:p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paragraph" w:styleId="PlainText">
    <w:name w:val="Plain Text"/>
    <w:basedOn w:val="Normal"/>
    <w:link w:val="PlainTextChar"/>
    <w:uiPriority w:val="99"/>
    <w:semiHidden/>
    <w:unhideWhenUsed/>
    <w:pPr>
      <w:spacing w:after="0" w:line="240" w:lineRule="auto"/>
    </w:pPr>
    <w:rPr>
      <w:rFonts w:ascii="Courier New" w:hAnsi="Courier New" w:cs="Courier New"/>
      <w:sz w:val="21"/>
      <w:szCs w:val="21"/>
    </w:rPr>
  </w:style>
  <w:style w:type="character" w:customStyle="1" w:styleId="PlainTextChar">
    <w:name w:val="Plain Text Char"/>
    <w:basedOn w:val="DefaultParagraphFont"/>
    <w:link w:val="PlainText"/>
    <w:uiPriority w:val="99"/>
    <w:rPr>
      <w:rFonts w:ascii="Courier New" w:hAnsi="Courier New" w:cs="Courier New"/>
      <w:sz w:val="21"/>
      <w:szCs w:val="21"/>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evel1">
    <w:name w:val="Level 1"/>
    <w:basedOn w:val="Heading1"/>
    <w:next w:val="Heading1"/>
    <w:link w:val="Level1Char"/>
    <w:uiPriority w:val="99"/>
    <w:qFormat/>
    <w:pPr>
      <w:spacing w:before="0" w:line="480" w:lineRule="auto"/>
      <w:jc w:val="center"/>
    </w:pPr>
    <w:rPr>
      <w:rFonts w:ascii="Times New Roman" w:hAnsi="Times New Roman"/>
      <w:b/>
      <w:color w:val="auto"/>
      <w:sz w:val="24"/>
    </w:rPr>
  </w:style>
  <w:style w:type="paragraph" w:customStyle="1" w:styleId="Level2">
    <w:name w:val="Level 2"/>
    <w:basedOn w:val="Heading2"/>
    <w:next w:val="Heading2"/>
    <w:link w:val="Level2Char"/>
    <w:uiPriority w:val="99"/>
    <w:qFormat/>
    <w:pPr>
      <w:spacing w:before="0" w:line="480" w:lineRule="auto"/>
    </w:pPr>
    <w:rPr>
      <w:rFonts w:ascii="Times New Roman" w:hAnsi="Times New Roman"/>
      <w:b/>
      <w:color w:val="000000" w:themeColor="text1"/>
      <w:sz w:val="24"/>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Level1Char">
    <w:name w:val="Level 1 Char"/>
    <w:basedOn w:val="DefaultParagraphFont"/>
    <w:link w:val="Level1"/>
    <w:uiPriority w:val="99"/>
    <w:rPr>
      <w:rFonts w:ascii="Times New Roman" w:eastAsiaTheme="majorEastAsia" w:hAnsi="Times New Roman" w:cstheme="majorBidi"/>
      <w:b/>
      <w:sz w:val="24"/>
      <w:szCs w:val="32"/>
    </w:rPr>
  </w:style>
  <w:style w:type="paragraph" w:customStyle="1" w:styleId="Level3">
    <w:name w:val="Level 3"/>
    <w:basedOn w:val="Heading3"/>
    <w:next w:val="Heading3"/>
    <w:link w:val="Level3Char"/>
    <w:uiPriority w:val="99"/>
    <w:qFormat/>
    <w:pPr>
      <w:spacing w:before="0" w:line="480" w:lineRule="auto"/>
      <w:ind w:left="720"/>
      <w:jc w:val="center"/>
    </w:pPr>
    <w:rPr>
      <w:rFonts w:ascii="Times New Roman" w:hAnsi="Times New Roman"/>
      <w:b/>
      <w:color w:val="auto"/>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E74B5" w:themeColor="accent1" w:themeShade="BF"/>
      <w:sz w:val="26"/>
      <w:szCs w:val="26"/>
    </w:rPr>
  </w:style>
  <w:style w:type="character" w:customStyle="1" w:styleId="Level2Char">
    <w:name w:val="Level 2 Char"/>
    <w:basedOn w:val="DefaultParagraphFont"/>
    <w:link w:val="Level2"/>
    <w:uiPriority w:val="99"/>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4D78" w:themeColor="accent1" w:themeShade="7F"/>
      <w:sz w:val="24"/>
      <w:szCs w:val="24"/>
    </w:rPr>
  </w:style>
  <w:style w:type="character" w:customStyle="1" w:styleId="Level3Char">
    <w:name w:val="Level 3 Char"/>
    <w:basedOn w:val="DefaultParagraphFont"/>
    <w:link w:val="Level3"/>
    <w:uiPriority w:val="99"/>
    <w:rPr>
      <w:rFonts w:ascii="Times New Roman" w:eastAsiaTheme="majorEastAsia" w:hAnsi="Times New Roman" w:cstheme="majorBidi"/>
      <w:b/>
      <w:sz w:val="24"/>
      <w:szCs w:val="24"/>
    </w:r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paragraph" w:styleId="TOCHeading">
    <w:name w:val="TOC Heading"/>
    <w:basedOn w:val="Heading1"/>
    <w:next w:val="Normal"/>
    <w:uiPriority w:val="39"/>
    <w:unhideWhenUsed/>
    <w:qFormat/>
  </w:style>
  <w:style w:type="paragraph" w:styleId="TOC2">
    <w:name w:val="toc 2"/>
    <w:basedOn w:val="Normal"/>
    <w:next w:val="Normal"/>
    <w:uiPriority w:val="39"/>
    <w:unhideWhenUsed/>
    <w:pPr>
      <w:spacing w:after="100"/>
      <w:ind w:left="220"/>
    </w:pPr>
    <w:rPr>
      <w:rFonts w:asciiTheme="minorHAnsi" w:eastAsiaTheme="minorEastAsia" w:hAnsiTheme="minorHAnsi" w:cs="Times New Roman"/>
      <w:sz w:val="22"/>
    </w:rPr>
  </w:style>
  <w:style w:type="paragraph" w:styleId="TOC1">
    <w:name w:val="toc 1"/>
    <w:basedOn w:val="Normal"/>
    <w:next w:val="Normal"/>
    <w:uiPriority w:val="39"/>
    <w:unhideWhenUsed/>
    <w:pPr>
      <w:tabs>
        <w:tab w:val="right" w:leader="dot" w:pos="9350"/>
      </w:tabs>
      <w:spacing w:after="0" w:line="480" w:lineRule="auto"/>
    </w:pPr>
    <w:rPr>
      <w:rFonts w:asciiTheme="minorHAnsi" w:eastAsiaTheme="minorEastAsia" w:hAnsiTheme="minorHAnsi" w:cs="Times New Roman"/>
      <w:sz w:val="22"/>
    </w:rPr>
  </w:style>
  <w:style w:type="paragraph" w:styleId="TOC3">
    <w:name w:val="toc 3"/>
    <w:basedOn w:val="Normal"/>
    <w:next w:val="Normal"/>
    <w:uiPriority w:val="39"/>
    <w:unhideWhenUsed/>
    <w:pPr>
      <w:spacing w:after="100"/>
      <w:ind w:left="440"/>
    </w:pPr>
    <w:rPr>
      <w:rFonts w:asciiTheme="minorHAnsi" w:eastAsiaTheme="minorEastAsia" w:hAnsiTheme="minorHAnsi" w:cs="Times New Roman"/>
      <w:sz w:val="22"/>
    </w:rPr>
  </w:style>
  <w:style w:type="paragraph" w:customStyle="1" w:styleId="Default">
    <w:name w:val="Default"/>
    <w:uiPriority w:val="99"/>
    <w:pPr>
      <w:spacing w:after="0" w:line="240" w:lineRule="auto"/>
    </w:pPr>
    <w:rPr>
      <w:rFonts w:ascii="Calibri" w:hAnsi="Calibri" w:cs="Calibri"/>
      <w:color w:val="000000"/>
      <w:sz w:val="24"/>
      <w:szCs w:val="24"/>
    </w:rPr>
  </w:style>
  <w:style w:type="paragraph" w:styleId="BalloonText">
    <w:name w:val="Balloon Text"/>
    <w:basedOn w:val="Normal"/>
    <w:link w:val="BalloonTextChar"/>
    <w:uiPriority w:val="99"/>
    <w:semiHidden/>
    <w:unhideWhenUs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character" w:styleId="CommentReference">
    <w:name w:val="annotation reference"/>
    <w:basedOn w:val="DefaultParagraphFont"/>
    <w:uiPriority w:val="99"/>
    <w:semiHidden/>
    <w:unhideWhenUsed/>
    <w:rsid w:val="00A5297F"/>
    <w:rPr>
      <w:sz w:val="16"/>
      <w:szCs w:val="16"/>
    </w:rPr>
  </w:style>
  <w:style w:type="paragraph" w:styleId="CommentText">
    <w:name w:val="annotation text"/>
    <w:basedOn w:val="Normal"/>
    <w:link w:val="CommentTextChar"/>
    <w:uiPriority w:val="99"/>
    <w:semiHidden/>
    <w:unhideWhenUsed/>
    <w:rsid w:val="00A5297F"/>
    <w:pPr>
      <w:spacing w:line="240" w:lineRule="auto"/>
    </w:pPr>
    <w:rPr>
      <w:sz w:val="20"/>
      <w:szCs w:val="20"/>
    </w:rPr>
  </w:style>
  <w:style w:type="character" w:customStyle="1" w:styleId="CommentTextChar">
    <w:name w:val="Comment Text Char"/>
    <w:basedOn w:val="DefaultParagraphFont"/>
    <w:link w:val="CommentText"/>
    <w:uiPriority w:val="99"/>
    <w:semiHidden/>
    <w:rsid w:val="00A5297F"/>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A5297F"/>
    <w:rPr>
      <w:b/>
      <w:bCs/>
    </w:rPr>
  </w:style>
  <w:style w:type="character" w:customStyle="1" w:styleId="CommentSubjectChar">
    <w:name w:val="Comment Subject Char"/>
    <w:basedOn w:val="CommentTextChar"/>
    <w:link w:val="CommentSubject"/>
    <w:uiPriority w:val="99"/>
    <w:semiHidden/>
    <w:rsid w:val="00A5297F"/>
    <w:rPr>
      <w:rFonts w:ascii="Times New Roman" w:hAnsi="Times New Roman"/>
      <w:b/>
      <w:bCs/>
      <w:sz w:val="20"/>
      <w:szCs w:val="20"/>
    </w:rPr>
  </w:style>
  <w:style w:type="character" w:customStyle="1" w:styleId="NoSpacingChar">
    <w:name w:val="No Spacing Char"/>
    <w:basedOn w:val="DefaultParagraphFont"/>
    <w:link w:val="NoSpacing"/>
    <w:uiPriority w:val="1"/>
    <w:rsid w:val="00A076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894488">
      <w:bodyDiv w:val="1"/>
      <w:marLeft w:val="0"/>
      <w:marRight w:val="0"/>
      <w:marTop w:val="0"/>
      <w:marBottom w:val="0"/>
      <w:divBdr>
        <w:top w:val="none" w:sz="0" w:space="0" w:color="auto"/>
        <w:left w:val="none" w:sz="0" w:space="0" w:color="auto"/>
        <w:bottom w:val="none" w:sz="0" w:space="0" w:color="auto"/>
        <w:right w:val="none" w:sz="0" w:space="0" w:color="auto"/>
      </w:divBdr>
    </w:div>
    <w:div w:id="287127348">
      <w:bodyDiv w:val="1"/>
      <w:marLeft w:val="0"/>
      <w:marRight w:val="0"/>
      <w:marTop w:val="0"/>
      <w:marBottom w:val="0"/>
      <w:divBdr>
        <w:top w:val="none" w:sz="0" w:space="0" w:color="auto"/>
        <w:left w:val="none" w:sz="0" w:space="0" w:color="auto"/>
        <w:bottom w:val="none" w:sz="0" w:space="0" w:color="auto"/>
        <w:right w:val="none" w:sz="0" w:space="0" w:color="auto"/>
      </w:divBdr>
    </w:div>
    <w:div w:id="291329761">
      <w:bodyDiv w:val="1"/>
      <w:marLeft w:val="0"/>
      <w:marRight w:val="0"/>
      <w:marTop w:val="0"/>
      <w:marBottom w:val="0"/>
      <w:divBdr>
        <w:top w:val="none" w:sz="0" w:space="0" w:color="auto"/>
        <w:left w:val="none" w:sz="0" w:space="0" w:color="auto"/>
        <w:bottom w:val="none" w:sz="0" w:space="0" w:color="auto"/>
        <w:right w:val="none" w:sz="0" w:space="0" w:color="auto"/>
      </w:divBdr>
    </w:div>
    <w:div w:id="499732096">
      <w:bodyDiv w:val="1"/>
      <w:marLeft w:val="0"/>
      <w:marRight w:val="0"/>
      <w:marTop w:val="0"/>
      <w:marBottom w:val="0"/>
      <w:divBdr>
        <w:top w:val="none" w:sz="0" w:space="0" w:color="auto"/>
        <w:left w:val="none" w:sz="0" w:space="0" w:color="auto"/>
        <w:bottom w:val="none" w:sz="0" w:space="0" w:color="auto"/>
        <w:right w:val="none" w:sz="0" w:space="0" w:color="auto"/>
      </w:divBdr>
    </w:div>
    <w:div w:id="571814020">
      <w:bodyDiv w:val="1"/>
      <w:marLeft w:val="0"/>
      <w:marRight w:val="0"/>
      <w:marTop w:val="0"/>
      <w:marBottom w:val="0"/>
      <w:divBdr>
        <w:top w:val="none" w:sz="0" w:space="0" w:color="auto"/>
        <w:left w:val="none" w:sz="0" w:space="0" w:color="auto"/>
        <w:bottom w:val="none" w:sz="0" w:space="0" w:color="auto"/>
        <w:right w:val="none" w:sz="0" w:space="0" w:color="auto"/>
      </w:divBdr>
    </w:div>
    <w:div w:id="662900899">
      <w:bodyDiv w:val="1"/>
      <w:marLeft w:val="0"/>
      <w:marRight w:val="0"/>
      <w:marTop w:val="0"/>
      <w:marBottom w:val="0"/>
      <w:divBdr>
        <w:top w:val="none" w:sz="0" w:space="0" w:color="auto"/>
        <w:left w:val="none" w:sz="0" w:space="0" w:color="auto"/>
        <w:bottom w:val="none" w:sz="0" w:space="0" w:color="auto"/>
        <w:right w:val="none" w:sz="0" w:space="0" w:color="auto"/>
      </w:divBdr>
    </w:div>
    <w:div w:id="828980085">
      <w:bodyDiv w:val="1"/>
      <w:marLeft w:val="0"/>
      <w:marRight w:val="0"/>
      <w:marTop w:val="0"/>
      <w:marBottom w:val="0"/>
      <w:divBdr>
        <w:top w:val="none" w:sz="0" w:space="0" w:color="auto"/>
        <w:left w:val="none" w:sz="0" w:space="0" w:color="auto"/>
        <w:bottom w:val="none" w:sz="0" w:space="0" w:color="auto"/>
        <w:right w:val="none" w:sz="0" w:space="0" w:color="auto"/>
      </w:divBdr>
    </w:div>
    <w:div w:id="871696483">
      <w:bodyDiv w:val="1"/>
      <w:marLeft w:val="0"/>
      <w:marRight w:val="0"/>
      <w:marTop w:val="0"/>
      <w:marBottom w:val="0"/>
      <w:divBdr>
        <w:top w:val="none" w:sz="0" w:space="0" w:color="auto"/>
        <w:left w:val="none" w:sz="0" w:space="0" w:color="auto"/>
        <w:bottom w:val="none" w:sz="0" w:space="0" w:color="auto"/>
        <w:right w:val="none" w:sz="0" w:space="0" w:color="auto"/>
      </w:divBdr>
    </w:div>
    <w:div w:id="1086420778">
      <w:bodyDiv w:val="1"/>
      <w:marLeft w:val="0"/>
      <w:marRight w:val="0"/>
      <w:marTop w:val="0"/>
      <w:marBottom w:val="0"/>
      <w:divBdr>
        <w:top w:val="none" w:sz="0" w:space="0" w:color="auto"/>
        <w:left w:val="none" w:sz="0" w:space="0" w:color="auto"/>
        <w:bottom w:val="none" w:sz="0" w:space="0" w:color="auto"/>
        <w:right w:val="none" w:sz="0" w:space="0" w:color="auto"/>
      </w:divBdr>
    </w:div>
    <w:div w:id="1093937163">
      <w:bodyDiv w:val="1"/>
      <w:marLeft w:val="0"/>
      <w:marRight w:val="0"/>
      <w:marTop w:val="0"/>
      <w:marBottom w:val="0"/>
      <w:divBdr>
        <w:top w:val="none" w:sz="0" w:space="0" w:color="auto"/>
        <w:left w:val="none" w:sz="0" w:space="0" w:color="auto"/>
        <w:bottom w:val="none" w:sz="0" w:space="0" w:color="auto"/>
        <w:right w:val="none" w:sz="0" w:space="0" w:color="auto"/>
      </w:divBdr>
    </w:div>
    <w:div w:id="1104115168">
      <w:bodyDiv w:val="1"/>
      <w:marLeft w:val="0"/>
      <w:marRight w:val="0"/>
      <w:marTop w:val="0"/>
      <w:marBottom w:val="0"/>
      <w:divBdr>
        <w:top w:val="none" w:sz="0" w:space="0" w:color="auto"/>
        <w:left w:val="none" w:sz="0" w:space="0" w:color="auto"/>
        <w:bottom w:val="none" w:sz="0" w:space="0" w:color="auto"/>
        <w:right w:val="none" w:sz="0" w:space="0" w:color="auto"/>
      </w:divBdr>
    </w:div>
    <w:div w:id="1226138364">
      <w:bodyDiv w:val="1"/>
      <w:marLeft w:val="0"/>
      <w:marRight w:val="0"/>
      <w:marTop w:val="0"/>
      <w:marBottom w:val="0"/>
      <w:divBdr>
        <w:top w:val="none" w:sz="0" w:space="0" w:color="auto"/>
        <w:left w:val="none" w:sz="0" w:space="0" w:color="auto"/>
        <w:bottom w:val="none" w:sz="0" w:space="0" w:color="auto"/>
        <w:right w:val="none" w:sz="0" w:space="0" w:color="auto"/>
      </w:divBdr>
    </w:div>
    <w:div w:id="1240596680">
      <w:bodyDiv w:val="1"/>
      <w:marLeft w:val="0"/>
      <w:marRight w:val="0"/>
      <w:marTop w:val="0"/>
      <w:marBottom w:val="0"/>
      <w:divBdr>
        <w:top w:val="none" w:sz="0" w:space="0" w:color="auto"/>
        <w:left w:val="none" w:sz="0" w:space="0" w:color="auto"/>
        <w:bottom w:val="none" w:sz="0" w:space="0" w:color="auto"/>
        <w:right w:val="none" w:sz="0" w:space="0" w:color="auto"/>
      </w:divBdr>
    </w:div>
    <w:div w:id="1391264857">
      <w:bodyDiv w:val="1"/>
      <w:marLeft w:val="0"/>
      <w:marRight w:val="0"/>
      <w:marTop w:val="0"/>
      <w:marBottom w:val="0"/>
      <w:divBdr>
        <w:top w:val="none" w:sz="0" w:space="0" w:color="auto"/>
        <w:left w:val="none" w:sz="0" w:space="0" w:color="auto"/>
        <w:bottom w:val="none" w:sz="0" w:space="0" w:color="auto"/>
        <w:right w:val="none" w:sz="0" w:space="0" w:color="auto"/>
      </w:divBdr>
    </w:div>
    <w:div w:id="1571618831">
      <w:bodyDiv w:val="1"/>
      <w:marLeft w:val="0"/>
      <w:marRight w:val="0"/>
      <w:marTop w:val="0"/>
      <w:marBottom w:val="0"/>
      <w:divBdr>
        <w:top w:val="none" w:sz="0" w:space="0" w:color="auto"/>
        <w:left w:val="none" w:sz="0" w:space="0" w:color="auto"/>
        <w:bottom w:val="none" w:sz="0" w:space="0" w:color="auto"/>
        <w:right w:val="none" w:sz="0" w:space="0" w:color="auto"/>
      </w:divBdr>
    </w:div>
    <w:div w:id="1576358014">
      <w:bodyDiv w:val="1"/>
      <w:marLeft w:val="0"/>
      <w:marRight w:val="0"/>
      <w:marTop w:val="0"/>
      <w:marBottom w:val="0"/>
      <w:divBdr>
        <w:top w:val="none" w:sz="0" w:space="0" w:color="auto"/>
        <w:left w:val="none" w:sz="0" w:space="0" w:color="auto"/>
        <w:bottom w:val="none" w:sz="0" w:space="0" w:color="auto"/>
        <w:right w:val="none" w:sz="0" w:space="0" w:color="auto"/>
      </w:divBdr>
    </w:div>
    <w:div w:id="1680503247">
      <w:bodyDiv w:val="1"/>
      <w:marLeft w:val="0"/>
      <w:marRight w:val="0"/>
      <w:marTop w:val="0"/>
      <w:marBottom w:val="0"/>
      <w:divBdr>
        <w:top w:val="none" w:sz="0" w:space="0" w:color="auto"/>
        <w:left w:val="none" w:sz="0" w:space="0" w:color="auto"/>
        <w:bottom w:val="none" w:sz="0" w:space="0" w:color="auto"/>
        <w:right w:val="none" w:sz="0" w:space="0" w:color="auto"/>
      </w:divBdr>
    </w:div>
    <w:div w:id="1834761776">
      <w:bodyDiv w:val="1"/>
      <w:marLeft w:val="0"/>
      <w:marRight w:val="0"/>
      <w:marTop w:val="0"/>
      <w:marBottom w:val="0"/>
      <w:divBdr>
        <w:top w:val="none" w:sz="0" w:space="0" w:color="auto"/>
        <w:left w:val="none" w:sz="0" w:space="0" w:color="auto"/>
        <w:bottom w:val="none" w:sz="0" w:space="0" w:color="auto"/>
        <w:right w:val="none" w:sz="0" w:space="0" w:color="auto"/>
      </w:divBdr>
    </w:div>
    <w:div w:id="1932467183">
      <w:bodyDiv w:val="1"/>
      <w:marLeft w:val="0"/>
      <w:marRight w:val="0"/>
      <w:marTop w:val="0"/>
      <w:marBottom w:val="0"/>
      <w:divBdr>
        <w:top w:val="none" w:sz="0" w:space="0" w:color="auto"/>
        <w:left w:val="none" w:sz="0" w:space="0" w:color="auto"/>
        <w:bottom w:val="none" w:sz="0" w:space="0" w:color="auto"/>
        <w:right w:val="none" w:sz="0" w:space="0" w:color="auto"/>
      </w:divBdr>
    </w:div>
    <w:div w:id="1937058595">
      <w:bodyDiv w:val="1"/>
      <w:marLeft w:val="0"/>
      <w:marRight w:val="0"/>
      <w:marTop w:val="0"/>
      <w:marBottom w:val="0"/>
      <w:divBdr>
        <w:top w:val="none" w:sz="0" w:space="0" w:color="auto"/>
        <w:left w:val="none" w:sz="0" w:space="0" w:color="auto"/>
        <w:bottom w:val="none" w:sz="0" w:space="0" w:color="auto"/>
        <w:right w:val="none" w:sz="0" w:space="0" w:color="auto"/>
      </w:divBdr>
    </w:div>
    <w:div w:id="2003268302">
      <w:bodyDiv w:val="1"/>
      <w:marLeft w:val="0"/>
      <w:marRight w:val="0"/>
      <w:marTop w:val="0"/>
      <w:marBottom w:val="0"/>
      <w:divBdr>
        <w:top w:val="none" w:sz="0" w:space="0" w:color="auto"/>
        <w:left w:val="none" w:sz="0" w:space="0" w:color="auto"/>
        <w:bottom w:val="none" w:sz="0" w:space="0" w:color="auto"/>
        <w:right w:val="none" w:sz="0" w:space="0" w:color="auto"/>
      </w:divBdr>
    </w:div>
    <w:div w:id="2023891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3C0007F4B3842F7BD7FFF9A9F35CC30"/>
        <w:category>
          <w:name w:val="General"/>
          <w:gallery w:val="placeholder"/>
        </w:category>
        <w:types>
          <w:type w:val="bbPlcHdr"/>
        </w:types>
        <w:behaviors>
          <w:behavior w:val="content"/>
        </w:behaviors>
        <w:guid w:val="{BE13E3A8-137E-4453-BE5B-DC4741B965D6}"/>
      </w:docPartPr>
      <w:docPartBody>
        <w:p w:rsidR="00000000" w:rsidRDefault="00A927E3" w:rsidP="00A927E3">
          <w:pPr>
            <w:pStyle w:val="F3C0007F4B3842F7BD7FFF9A9F35CC30"/>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ourier New">
    <w:panose1 w:val="02070309020205020404"/>
    <w:charset w:val="00"/>
    <w:family w:val="modern"/>
    <w:pitch w:val="fixed"/>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7E3"/>
    <w:rsid w:val="00454FED"/>
    <w:rsid w:val="00A92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F4AB9E23B6A41928DF166A686FCCD84">
    <w:name w:val="BF4AB9E23B6A41928DF166A686FCCD84"/>
    <w:rsid w:val="00A927E3"/>
  </w:style>
  <w:style w:type="paragraph" w:customStyle="1" w:styleId="94AA50F7A99B431AA885F3C6005F567E">
    <w:name w:val="94AA50F7A99B431AA885F3C6005F567E"/>
    <w:rsid w:val="00A927E3"/>
  </w:style>
  <w:style w:type="paragraph" w:customStyle="1" w:styleId="53DF5C5284F64A8C99CB959E32369E75">
    <w:name w:val="53DF5C5284F64A8C99CB959E32369E75"/>
    <w:rsid w:val="00A927E3"/>
  </w:style>
  <w:style w:type="paragraph" w:customStyle="1" w:styleId="1ACFE9C7B20C4F08A126D79EE24B1087">
    <w:name w:val="1ACFE9C7B20C4F08A126D79EE24B1087"/>
    <w:rsid w:val="00A927E3"/>
  </w:style>
  <w:style w:type="paragraph" w:customStyle="1" w:styleId="7CD57023644D40DB93944C73F2A5440A">
    <w:name w:val="7CD57023644D40DB93944C73F2A5440A"/>
    <w:rsid w:val="00A927E3"/>
  </w:style>
  <w:style w:type="paragraph" w:customStyle="1" w:styleId="295AA80607DE47498929A20206E354A4">
    <w:name w:val="295AA80607DE47498929A20206E354A4"/>
    <w:rsid w:val="00A927E3"/>
  </w:style>
  <w:style w:type="paragraph" w:customStyle="1" w:styleId="F3C0007F4B3842F7BD7FFF9A9F35CC30">
    <w:name w:val="F3C0007F4B3842F7BD7FFF9A9F35CC30"/>
    <w:rsid w:val="00A927E3"/>
  </w:style>
  <w:style w:type="paragraph" w:customStyle="1" w:styleId="A8DE5A50C1BC45B3BE81A5554F7B9E26">
    <w:name w:val="A8DE5A50C1BC45B3BE81A5554F7B9E26"/>
    <w:rsid w:val="00A927E3"/>
  </w:style>
  <w:style w:type="paragraph" w:customStyle="1" w:styleId="058AC3CA25DC4EA9BC7EB499F620FF53">
    <w:name w:val="058AC3CA25DC4EA9BC7EB499F620FF53"/>
    <w:rsid w:val="00A927E3"/>
  </w:style>
  <w:style w:type="paragraph" w:customStyle="1" w:styleId="5FE07F6515A44F69AAA4871637266A5E">
    <w:name w:val="5FE07F6515A44F69AAA4871637266A5E"/>
    <w:rsid w:val="00A927E3"/>
  </w:style>
  <w:style w:type="paragraph" w:customStyle="1" w:styleId="D105446112A545C885ABAD6895966DA9">
    <w:name w:val="D105446112A545C885ABAD6895966DA9"/>
    <w:rsid w:val="00A927E3"/>
  </w:style>
  <w:style w:type="paragraph" w:customStyle="1" w:styleId="8E615CA48D9D48A68231107BA8FA9C17">
    <w:name w:val="8E615CA48D9D48A68231107BA8FA9C17"/>
    <w:rsid w:val="00A927E3"/>
  </w:style>
  <w:style w:type="paragraph" w:customStyle="1" w:styleId="8FDBC00F26254C908A5547FD7112AC78">
    <w:name w:val="8FDBC00F26254C908A5547FD7112AC78"/>
    <w:rsid w:val="00A927E3"/>
  </w:style>
  <w:style w:type="paragraph" w:customStyle="1" w:styleId="661CB0974854456F99B3AE95EA45DF00">
    <w:name w:val="661CB0974854456F99B3AE95EA45DF00"/>
    <w:rsid w:val="00A927E3"/>
  </w:style>
  <w:style w:type="paragraph" w:customStyle="1" w:styleId="82B5E6B674724232BFE40D12E33D7F2E">
    <w:name w:val="82B5E6B674724232BFE40D12E33D7F2E"/>
    <w:rsid w:val="00A927E3"/>
  </w:style>
  <w:style w:type="paragraph" w:customStyle="1" w:styleId="7B3A54D1E1F1414BAF08F07A005F109B">
    <w:name w:val="7B3A54D1E1F1414BAF08F07A005F109B"/>
    <w:rsid w:val="00A927E3"/>
  </w:style>
  <w:style w:type="paragraph" w:customStyle="1" w:styleId="E661AD77507B4BF78566351F476A7036">
    <w:name w:val="E661AD77507B4BF78566351F476A7036"/>
    <w:rsid w:val="00A927E3"/>
  </w:style>
  <w:style w:type="paragraph" w:customStyle="1" w:styleId="AF87D6D6832A41658AD726F3A646F7C9">
    <w:name w:val="AF87D6D6832A41658AD726F3A646F7C9"/>
    <w:rsid w:val="00A927E3"/>
  </w:style>
  <w:style w:type="paragraph" w:customStyle="1" w:styleId="3EE658A5C8BD4CC19A7B87478C09C553">
    <w:name w:val="3EE658A5C8BD4CC19A7B87478C09C553"/>
    <w:rsid w:val="00A927E3"/>
  </w:style>
  <w:style w:type="paragraph" w:customStyle="1" w:styleId="5F587745C59346F5AB9A1BCE3D969D3C">
    <w:name w:val="5F587745C59346F5AB9A1BCE3D969D3C"/>
    <w:rsid w:val="00A927E3"/>
  </w:style>
  <w:style w:type="paragraph" w:customStyle="1" w:styleId="B626B614059B40FBB8451AD16E01183E">
    <w:name w:val="B626B614059B40FBB8451AD16E01183E"/>
    <w:rsid w:val="00A927E3"/>
  </w:style>
  <w:style w:type="paragraph" w:customStyle="1" w:styleId="75C2A86E11F84477BCCAF12ECECFA0B5">
    <w:name w:val="75C2A86E11F84477BCCAF12ECECFA0B5"/>
    <w:rsid w:val="00A927E3"/>
  </w:style>
  <w:style w:type="paragraph" w:customStyle="1" w:styleId="606C3E6FE5E24EA78DAF579A460B6C5F">
    <w:name w:val="606C3E6FE5E24EA78DAF579A460B6C5F"/>
    <w:rsid w:val="00A927E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libri" panose="020F0502020204030204"/>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Lecturer:  Adesewa Ajayi</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281D4E-1847-4B29-9723-6CAAF4B409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2132</Words>
  <Characters>12155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Psychology for health and social care</dc:subject>
  <dc:creator>Module: BMHP 4003-LO</dc:creator>
  <cp:lastModifiedBy>Rugiatu Destiny Sesay (1916051)</cp:lastModifiedBy>
  <cp:revision>2</cp:revision>
  <dcterms:created xsi:type="dcterms:W3CDTF">2021-05-09T20:05:00Z</dcterms:created>
  <dcterms:modified xsi:type="dcterms:W3CDTF">2021-05-09T20:05:00Z</dcterms:modified>
</cp:coreProperties>
</file>