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A2A74F" w14:textId="77777777" w:rsidR="0048198D" w:rsidRDefault="0048198D" w:rsidP="0048198D">
      <w:pPr>
        <w:pStyle w:val="NormalWeb"/>
        <w:spacing w:before="0" w:beforeAutospacing="0" w:after="0" w:afterAutospacing="0"/>
        <w:ind w:left="-180" w:right="-334"/>
      </w:pPr>
      <w:r>
        <w:rPr>
          <w:noProof/>
          <w:lang w:eastAsia="en-GB"/>
        </w:rPr>
        <w:drawing>
          <wp:inline distT="0" distB="0" distL="0" distR="0" wp14:anchorId="63E80ACD" wp14:editId="57F35295">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58F97E3B" w14:textId="77777777" w:rsidR="0048198D" w:rsidRDefault="0048198D" w:rsidP="0048198D">
      <w:pPr>
        <w:pStyle w:val="NormalWeb"/>
        <w:spacing w:before="0" w:beforeAutospacing="0" w:after="0" w:afterAutospacing="0"/>
        <w:ind w:left="-180" w:right="-334"/>
      </w:pPr>
    </w:p>
    <w:p w14:paraId="766C7313" w14:textId="77777777" w:rsidR="0048198D" w:rsidRDefault="0048198D" w:rsidP="0048198D">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39879158" w14:textId="77777777" w:rsidR="0048198D" w:rsidRDefault="0048198D" w:rsidP="0048198D">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4180745B" w14:textId="0D067CDF" w:rsidR="0048198D" w:rsidRDefault="0048198D" w:rsidP="001563A9">
      <w:pPr>
        <w:rPr>
          <w:rFonts w:ascii="Arial" w:hAnsi="Arial" w:cs="Arial"/>
          <w:sz w:val="20"/>
          <w:szCs w:val="20"/>
          <w:lang w:val="cy-GB"/>
        </w:rPr>
      </w:pPr>
    </w:p>
    <w:p w14:paraId="77FC8FF6" w14:textId="77777777" w:rsidR="0048198D" w:rsidRDefault="0048198D" w:rsidP="0048198D">
      <w:pPr>
        <w:pStyle w:val="Heading3"/>
        <w:jc w:val="center"/>
        <w:rPr>
          <w:rFonts w:ascii="Arial" w:eastAsia="SimSun"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48198D" w14:paraId="08034245" w14:textId="77777777" w:rsidTr="001D5D5E">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2F2BC675"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b/>
                <w:sz w:val="22"/>
                <w:szCs w:val="22"/>
              </w:rPr>
              <w:t>For completion by the student</w:t>
            </w:r>
            <w:r>
              <w:rPr>
                <w:rFonts w:ascii="Arial" w:hAnsi="Arial" w:cs="Arial"/>
                <w:sz w:val="22"/>
                <w:szCs w:val="22"/>
              </w:rPr>
              <w:t>:</w:t>
            </w:r>
          </w:p>
          <w:p w14:paraId="3D69342C" w14:textId="43016DDA"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Student Name:</w:t>
            </w:r>
            <w:r w:rsidR="000B1BCE">
              <w:rPr>
                <w:rFonts w:ascii="Arial" w:hAnsi="Arial" w:cs="Arial"/>
                <w:sz w:val="22"/>
                <w:szCs w:val="22"/>
              </w:rPr>
              <w:t xml:space="preserve"> </w:t>
            </w:r>
            <w:r>
              <w:rPr>
                <w:rFonts w:ascii="Arial" w:hAnsi="Arial" w:cs="Arial"/>
                <w:sz w:val="22"/>
                <w:szCs w:val="22"/>
              </w:rPr>
              <w:t>Sarah Griffiths</w:t>
            </w:r>
          </w:p>
        </w:tc>
      </w:tr>
      <w:tr w:rsidR="0048198D" w14:paraId="2427A4E4" w14:textId="77777777" w:rsidTr="001D5D5E">
        <w:trPr>
          <w:trHeight w:val="693"/>
        </w:trPr>
        <w:tc>
          <w:tcPr>
            <w:tcW w:w="4788" w:type="dxa"/>
            <w:tcBorders>
              <w:top w:val="single" w:sz="4" w:space="0" w:color="000000"/>
              <w:left w:val="single" w:sz="4" w:space="0" w:color="000000"/>
              <w:bottom w:val="single" w:sz="4" w:space="0" w:color="000000"/>
              <w:right w:val="single" w:sz="4" w:space="0" w:color="000000"/>
            </w:tcBorders>
          </w:tcPr>
          <w:p w14:paraId="00121315" w14:textId="77777777" w:rsidR="0048198D" w:rsidRDefault="0048198D" w:rsidP="001D5D5E">
            <w:pPr>
              <w:pStyle w:val="NormalWeb"/>
              <w:spacing w:before="0" w:beforeAutospacing="0" w:after="0" w:afterAutospacing="0"/>
              <w:ind w:right="34"/>
              <w:rPr>
                <w:rFonts w:ascii="Arial" w:hAnsi="Arial" w:cs="Arial"/>
                <w:sz w:val="22"/>
                <w:szCs w:val="22"/>
              </w:rPr>
            </w:pPr>
          </w:p>
          <w:p w14:paraId="5072C114"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Module code:  CYCS7015</w:t>
            </w:r>
          </w:p>
          <w:p w14:paraId="5D65FBCD" w14:textId="77777777" w:rsidR="0048198D" w:rsidRDefault="0048198D" w:rsidP="001D5D5E">
            <w:pPr>
              <w:pStyle w:val="NormalWeb"/>
              <w:spacing w:before="0" w:beforeAutospacing="0" w:after="0" w:afterAutospacing="0"/>
              <w:ind w:right="34"/>
              <w:rPr>
                <w:rFonts w:ascii="Arial" w:hAnsi="Arial" w:cs="Arial"/>
                <w:sz w:val="22"/>
                <w:szCs w:val="22"/>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hideMark/>
          </w:tcPr>
          <w:p w14:paraId="2C79BF4A"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Student University Number:</w:t>
            </w:r>
          </w:p>
          <w:p w14:paraId="55AC4F3A" w14:textId="77777777" w:rsidR="0048198D" w:rsidRPr="00BD4B6C" w:rsidRDefault="0048198D" w:rsidP="001D5D5E">
            <w:pPr>
              <w:rPr>
                <w:rFonts w:ascii="Arial" w:hAnsi="Arial" w:cs="Arial"/>
                <w:color w:val="000000"/>
                <w:sz w:val="22"/>
                <w:szCs w:val="22"/>
              </w:rPr>
            </w:pPr>
          </w:p>
          <w:p w14:paraId="4E6839A3" w14:textId="77777777" w:rsidR="0048198D" w:rsidRPr="00BD4B6C" w:rsidRDefault="0048198D" w:rsidP="001D5D5E">
            <w:pPr>
              <w:rPr>
                <w:rFonts w:ascii="Arial" w:hAnsi="Arial" w:cs="Arial"/>
                <w:sz w:val="22"/>
                <w:szCs w:val="22"/>
              </w:rPr>
            </w:pPr>
            <w:r w:rsidRPr="00BD4B6C">
              <w:rPr>
                <w:rFonts w:ascii="Arial" w:hAnsi="Arial" w:cs="Arial"/>
                <w:sz w:val="22"/>
                <w:szCs w:val="22"/>
              </w:rPr>
              <w:t xml:space="preserve">         0301851</w:t>
            </w:r>
          </w:p>
        </w:tc>
        <w:tc>
          <w:tcPr>
            <w:tcW w:w="1802" w:type="dxa"/>
            <w:vMerge w:val="restart"/>
            <w:tcBorders>
              <w:top w:val="single" w:sz="4" w:space="0" w:color="000000"/>
              <w:left w:val="single" w:sz="4" w:space="0" w:color="000000"/>
              <w:bottom w:val="single" w:sz="4" w:space="0" w:color="000000"/>
              <w:right w:val="single" w:sz="4" w:space="0" w:color="000000"/>
            </w:tcBorders>
            <w:hideMark/>
          </w:tcPr>
          <w:p w14:paraId="0F780CB1"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Educational support needs:</w:t>
            </w:r>
          </w:p>
          <w:p w14:paraId="0B8B9A0D" w14:textId="77777777" w:rsidR="0048198D" w:rsidRPr="00BD4B6C" w:rsidRDefault="0048198D" w:rsidP="001D5D5E">
            <w:pPr>
              <w:pStyle w:val="NormalWeb"/>
              <w:spacing w:before="0" w:beforeAutospacing="0" w:after="0" w:afterAutospacing="0"/>
              <w:ind w:right="34"/>
              <w:rPr>
                <w:rFonts w:ascii="Arial" w:hAnsi="Arial" w:cs="Arial"/>
                <w:sz w:val="22"/>
                <w:szCs w:val="22"/>
              </w:rPr>
            </w:pPr>
          </w:p>
          <w:p w14:paraId="05A19D99" w14:textId="77777777" w:rsidR="0048198D" w:rsidRPr="00BD4B6C" w:rsidRDefault="0048198D" w:rsidP="001D5D5E">
            <w:pPr>
              <w:pStyle w:val="NormalWeb"/>
              <w:spacing w:before="0" w:beforeAutospacing="0" w:after="0" w:afterAutospacing="0"/>
              <w:ind w:right="34"/>
              <w:rPr>
                <w:rFonts w:ascii="Arial" w:hAnsi="Arial" w:cs="Arial"/>
                <w:sz w:val="22"/>
                <w:szCs w:val="22"/>
              </w:rPr>
            </w:pPr>
            <w:r w:rsidRPr="00BD4B6C">
              <w:rPr>
                <w:rFonts w:ascii="Arial" w:hAnsi="Arial" w:cs="Arial"/>
                <w:sz w:val="22"/>
                <w:szCs w:val="22"/>
              </w:rPr>
              <w:t>No</w:t>
            </w:r>
          </w:p>
        </w:tc>
      </w:tr>
      <w:tr w:rsidR="0048198D" w14:paraId="7D5889F0" w14:textId="77777777" w:rsidTr="001D5D5E">
        <w:trPr>
          <w:trHeight w:val="630"/>
        </w:trPr>
        <w:tc>
          <w:tcPr>
            <w:tcW w:w="4788" w:type="dxa"/>
            <w:tcBorders>
              <w:top w:val="single" w:sz="4" w:space="0" w:color="000000"/>
              <w:left w:val="single" w:sz="4" w:space="0" w:color="000000"/>
              <w:bottom w:val="single" w:sz="4" w:space="0" w:color="000000"/>
              <w:right w:val="single" w:sz="4" w:space="0" w:color="000000"/>
            </w:tcBorders>
          </w:tcPr>
          <w:p w14:paraId="1FED7C0C" w14:textId="77777777" w:rsidR="0048198D" w:rsidRDefault="0048198D" w:rsidP="001D5D5E">
            <w:pPr>
              <w:pStyle w:val="NormalWeb"/>
              <w:spacing w:before="0" w:beforeAutospacing="0" w:after="0" w:afterAutospacing="0"/>
              <w:ind w:right="34"/>
              <w:rPr>
                <w:rFonts w:ascii="Arial" w:hAnsi="Arial" w:cs="Arial"/>
                <w:sz w:val="22"/>
                <w:szCs w:val="22"/>
              </w:rPr>
            </w:pPr>
          </w:p>
          <w:p w14:paraId="74BC9B31"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Module title:   Y Mabinogi</w:t>
            </w:r>
          </w:p>
          <w:p w14:paraId="029AA7E8" w14:textId="77777777" w:rsidR="0048198D" w:rsidRDefault="0048198D" w:rsidP="001D5D5E">
            <w:pPr>
              <w:pStyle w:val="NormalWeb"/>
              <w:spacing w:before="0" w:beforeAutospacing="0" w:after="0" w:afterAutospacing="0"/>
              <w:ind w:right="34"/>
              <w:rPr>
                <w:rFonts w:ascii="Arial" w:hAnsi="Arial" w:cs="Arial"/>
                <w:sz w:val="22"/>
                <w:szCs w:val="22"/>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02282190" w14:textId="77777777" w:rsidR="0048198D" w:rsidRDefault="0048198D" w:rsidP="001D5D5E">
            <w:pPr>
              <w:rPr>
                <w:rFonts w:ascii="Arial" w:hAnsi="Arial" w:cs="Arial"/>
                <w:color w:val="000000"/>
                <w:sz w:val="22"/>
                <w:szCs w:val="22"/>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589C4038" w14:textId="77777777" w:rsidR="0048198D" w:rsidRDefault="0048198D" w:rsidP="001D5D5E">
            <w:pPr>
              <w:rPr>
                <w:rFonts w:ascii="Arial" w:hAnsi="Arial" w:cs="Arial"/>
                <w:color w:val="000000"/>
                <w:sz w:val="22"/>
                <w:szCs w:val="22"/>
              </w:rPr>
            </w:pPr>
          </w:p>
        </w:tc>
      </w:tr>
      <w:tr w:rsidR="0048198D" w14:paraId="2927815C"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48B0C070" w14:textId="77777777" w:rsidR="0048198D" w:rsidRDefault="0048198D" w:rsidP="001D5D5E">
            <w:pPr>
              <w:pStyle w:val="NormalWeb"/>
              <w:spacing w:before="0" w:beforeAutospacing="0" w:after="0" w:afterAutospacing="0"/>
              <w:ind w:right="34"/>
              <w:rPr>
                <w:rFonts w:ascii="Arial" w:hAnsi="Arial" w:cs="Arial"/>
                <w:sz w:val="22"/>
                <w:szCs w:val="22"/>
              </w:rPr>
            </w:pPr>
          </w:p>
          <w:p w14:paraId="3FD35317"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Module tutor: Dr Jane Cartwright</w:t>
            </w:r>
          </w:p>
        </w:tc>
      </w:tr>
      <w:tr w:rsidR="0048198D" w14:paraId="5D7E4B28"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6B9A5E64" w14:textId="77777777" w:rsidR="0048198D" w:rsidRDefault="0048198D" w:rsidP="001D5D5E">
            <w:pPr>
              <w:pStyle w:val="NormalWeb"/>
              <w:spacing w:before="0" w:beforeAutospacing="0" w:after="0" w:afterAutospacing="0"/>
              <w:ind w:right="34"/>
              <w:rPr>
                <w:rFonts w:ascii="Arial" w:hAnsi="Arial" w:cs="Arial"/>
                <w:sz w:val="22"/>
                <w:szCs w:val="22"/>
              </w:rPr>
            </w:pPr>
          </w:p>
          <w:p w14:paraId="3992D46E" w14:textId="77777777" w:rsidR="0048198D" w:rsidRDefault="0048198D" w:rsidP="00CF4359">
            <w:pPr>
              <w:pStyle w:val="NormalWeb"/>
              <w:spacing w:before="0" w:beforeAutospacing="0" w:after="0" w:afterAutospacing="0"/>
              <w:ind w:right="34"/>
              <w:rPr>
                <w:rFonts w:ascii="Segoe UI" w:hAnsi="Segoe UI"/>
                <w:color w:val="373A3C"/>
                <w:sz w:val="22"/>
                <w:szCs w:val="22"/>
              </w:rPr>
            </w:pPr>
            <w:r>
              <w:rPr>
                <w:rFonts w:ascii="Arial" w:hAnsi="Arial" w:cs="Arial"/>
                <w:sz w:val="22"/>
                <w:szCs w:val="22"/>
              </w:rPr>
              <w:t xml:space="preserve">Assignment title: Section </w:t>
            </w:r>
            <w:r w:rsidR="00FB52AD">
              <w:rPr>
                <w:rFonts w:ascii="Arial" w:hAnsi="Arial" w:cs="Arial"/>
                <w:sz w:val="22"/>
                <w:szCs w:val="22"/>
              </w:rPr>
              <w:t>B</w:t>
            </w:r>
            <w:r>
              <w:rPr>
                <w:rFonts w:ascii="Arial" w:hAnsi="Arial" w:cs="Arial"/>
                <w:sz w:val="22"/>
                <w:szCs w:val="22"/>
              </w:rPr>
              <w:t xml:space="preserve">: </w:t>
            </w:r>
            <w:r w:rsidR="00F45EF5">
              <w:rPr>
                <w:rFonts w:ascii="Segoe UI" w:hAnsi="Segoe UI" w:cs="Segoe UI"/>
                <w:color w:val="373A3C"/>
                <w:sz w:val="22"/>
                <w:szCs w:val="22"/>
              </w:rPr>
              <w:t>Would you agree that the women of the Mabinogi are the most interesting characters in the Four Branches? In your answer you should refer to at least FOUR characters and discuss some of the main characterisation techniques employed by the author.</w:t>
            </w:r>
          </w:p>
          <w:p w14:paraId="3304E2D1" w14:textId="45E33C73" w:rsidR="00CF4359" w:rsidRPr="00AB4E1C" w:rsidRDefault="00CF4359" w:rsidP="00CF4359">
            <w:pPr>
              <w:pStyle w:val="NormalWeb"/>
              <w:spacing w:before="0" w:beforeAutospacing="0" w:after="0" w:afterAutospacing="0"/>
              <w:ind w:right="34"/>
              <w:rPr>
                <w:rFonts w:ascii="&amp;quot" w:hAnsi="&amp;quot" w:hint="eastAsia"/>
                <w:color w:val="373A3C"/>
                <w:sz w:val="22"/>
                <w:szCs w:val="22"/>
              </w:rPr>
            </w:pPr>
          </w:p>
        </w:tc>
      </w:tr>
      <w:tr w:rsidR="0048198D" w14:paraId="6E284706" w14:textId="77777777" w:rsidTr="001D5D5E">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51163890" w14:textId="77777777" w:rsidR="0048198D" w:rsidRDefault="0048198D" w:rsidP="001D5D5E">
            <w:pPr>
              <w:pStyle w:val="NormalWeb"/>
              <w:spacing w:before="0" w:beforeAutospacing="0" w:after="0" w:afterAutospacing="0"/>
              <w:ind w:right="34"/>
              <w:rPr>
                <w:rFonts w:ascii="Arial" w:hAnsi="Arial" w:cs="Arial"/>
                <w:sz w:val="22"/>
                <w:szCs w:val="22"/>
              </w:rPr>
            </w:pPr>
          </w:p>
          <w:p w14:paraId="5C84CFE4"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Assignment due date:  28 Nov 2018</w:t>
            </w:r>
          </w:p>
        </w:tc>
      </w:tr>
      <w:tr w:rsidR="0048198D" w14:paraId="6113FED9" w14:textId="77777777" w:rsidTr="001D5D5E">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1A39B249" w14:textId="77777777" w:rsidR="0048198D" w:rsidRDefault="0048198D" w:rsidP="001D5D5E">
            <w:pPr>
              <w:pStyle w:val="NormalWeb"/>
              <w:spacing w:before="0" w:beforeAutospacing="0" w:after="0" w:afterAutospacing="0"/>
              <w:ind w:right="34"/>
              <w:rPr>
                <w:rFonts w:ascii="Arial" w:hAnsi="Arial" w:cs="Arial"/>
                <w:sz w:val="22"/>
                <w:szCs w:val="22"/>
              </w:rPr>
            </w:pPr>
          </w:p>
          <w:p w14:paraId="32794CCC"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I confirm that this is my original work and that I have adhered to the University policy on plagiarism.</w:t>
            </w:r>
          </w:p>
          <w:p w14:paraId="72840360" w14:textId="77777777" w:rsidR="0048198D" w:rsidRDefault="0048198D" w:rsidP="001D5D5E">
            <w:pPr>
              <w:pStyle w:val="NormalWeb"/>
              <w:spacing w:before="0" w:beforeAutospacing="0" w:after="0" w:afterAutospacing="0"/>
              <w:ind w:right="34"/>
              <w:rPr>
                <w:rFonts w:ascii="Arial" w:hAnsi="Arial" w:cs="Arial"/>
                <w:sz w:val="22"/>
                <w:szCs w:val="22"/>
              </w:rPr>
            </w:pPr>
          </w:p>
          <w:p w14:paraId="4D826ED6" w14:textId="77777777" w:rsidR="0048198D" w:rsidRDefault="0048198D" w:rsidP="001D5D5E">
            <w:pPr>
              <w:pStyle w:val="NormalWeb"/>
              <w:spacing w:before="0" w:beforeAutospacing="0" w:after="0" w:afterAutospacing="0"/>
              <w:ind w:right="34"/>
              <w:rPr>
                <w:rFonts w:ascii="Arial" w:hAnsi="Arial" w:cs="Arial"/>
                <w:sz w:val="22"/>
                <w:szCs w:val="22"/>
              </w:rPr>
            </w:pPr>
            <w:r>
              <w:rPr>
                <w:rFonts w:ascii="Arial" w:hAnsi="Arial" w:cs="Arial"/>
                <w:sz w:val="22"/>
                <w:szCs w:val="22"/>
              </w:rPr>
              <w:t>Name ………</w:t>
            </w:r>
            <w:r w:rsidRPr="004134E6">
              <w:rPr>
                <w:rFonts w:ascii="Lucida Calligraphy" w:hAnsi="Lucida Calligraphy" w:cs="Arial"/>
                <w:sz w:val="28"/>
                <w:szCs w:val="28"/>
              </w:rPr>
              <w:t>Sarah Griffiths</w:t>
            </w:r>
            <w:r>
              <w:rPr>
                <w:rFonts w:ascii="Arial" w:hAnsi="Arial" w:cs="Arial"/>
                <w:sz w:val="22"/>
                <w:szCs w:val="22"/>
              </w:rPr>
              <w:t>……………………………………………………</w:t>
            </w:r>
          </w:p>
          <w:p w14:paraId="1FE2F66A" w14:textId="77777777" w:rsidR="0048198D" w:rsidRDefault="0048198D" w:rsidP="001D5D5E">
            <w:pPr>
              <w:pStyle w:val="NormalWeb"/>
              <w:spacing w:before="0" w:beforeAutospacing="0" w:after="0" w:afterAutospacing="0"/>
              <w:ind w:right="34"/>
              <w:rPr>
                <w:rFonts w:ascii="Arial" w:hAnsi="Arial" w:cs="Arial"/>
                <w:sz w:val="22"/>
                <w:szCs w:val="22"/>
              </w:rPr>
            </w:pPr>
          </w:p>
        </w:tc>
      </w:tr>
      <w:tr w:rsidR="0048198D" w14:paraId="6DF82673" w14:textId="77777777" w:rsidTr="001D5D5E">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5724A977" w14:textId="77777777" w:rsidR="0048198D" w:rsidRDefault="0048198D" w:rsidP="001D5D5E">
            <w:pPr>
              <w:rPr>
                <w:rFonts w:ascii="Arial" w:hAnsi="Arial" w:cs="Arial"/>
                <w:b/>
              </w:rPr>
            </w:pPr>
          </w:p>
          <w:p w14:paraId="348623E1" w14:textId="77777777" w:rsidR="0048198D" w:rsidRDefault="0048198D" w:rsidP="001D5D5E">
            <w:pPr>
              <w:rPr>
                <w:rFonts w:ascii="Arial" w:hAnsi="Arial" w:cs="Arial"/>
              </w:rPr>
            </w:pPr>
            <w:r>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48198D" w14:paraId="25AF7241" w14:textId="77777777" w:rsidTr="001D5D5E">
              <w:tc>
                <w:tcPr>
                  <w:tcW w:w="6970" w:type="dxa"/>
                  <w:tcBorders>
                    <w:top w:val="single" w:sz="4" w:space="0" w:color="auto"/>
                    <w:left w:val="single" w:sz="4" w:space="0" w:color="auto"/>
                    <w:bottom w:val="single" w:sz="4" w:space="0" w:color="auto"/>
                    <w:right w:val="single" w:sz="4" w:space="0" w:color="auto"/>
                  </w:tcBorders>
                </w:tcPr>
                <w:p w14:paraId="191B4CED" w14:textId="77777777" w:rsidR="0048198D" w:rsidRDefault="0048198D" w:rsidP="001D5D5E">
                  <w:pPr>
                    <w:rPr>
                      <w:rFonts w:ascii="Arial" w:hAnsi="Arial" w:cs="Arial"/>
                      <w:sz w:val="22"/>
                      <w:szCs w:val="22"/>
                    </w:rPr>
                  </w:pPr>
                </w:p>
                <w:p w14:paraId="4762DFF0" w14:textId="77777777" w:rsidR="0048198D" w:rsidRDefault="0048198D" w:rsidP="001D5D5E">
                  <w:pPr>
                    <w:rPr>
                      <w:rFonts w:ascii="Arial" w:hAnsi="Arial" w:cs="Arial"/>
                      <w:sz w:val="22"/>
                      <w:szCs w:val="22"/>
                    </w:rPr>
                  </w:pPr>
                  <w:r>
                    <w:rPr>
                      <w:rFonts w:ascii="Arial" w:hAnsi="Arial" w:cs="Arial"/>
                      <w:sz w:val="22"/>
                      <w:szCs w:val="22"/>
                    </w:rPr>
                    <w:t>1</w:t>
                  </w:r>
                  <w:r>
                    <w:rPr>
                      <w:rFonts w:ascii="Arial" w:hAnsi="Arial" w:cs="Arial"/>
                      <w:sz w:val="22"/>
                      <w:szCs w:val="22"/>
                      <w:vertAlign w:val="superscript"/>
                    </w:rPr>
                    <w:t>st</w:t>
                  </w:r>
                  <w:r>
                    <w:rPr>
                      <w:rFonts w:ascii="Arial" w:hAnsi="Arial" w:cs="Arial"/>
                      <w:sz w:val="22"/>
                      <w:szCs w:val="22"/>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3735CABC" w14:textId="77777777" w:rsidR="0048198D" w:rsidRDefault="0048198D" w:rsidP="001D5D5E">
                  <w:pPr>
                    <w:rPr>
                      <w:rFonts w:ascii="Arial" w:hAnsi="Arial" w:cs="Arial"/>
                      <w:sz w:val="20"/>
                      <w:szCs w:val="20"/>
                    </w:rPr>
                  </w:pPr>
                </w:p>
              </w:tc>
            </w:tr>
            <w:tr w:rsidR="0048198D" w14:paraId="541FFB29" w14:textId="77777777" w:rsidTr="001D5D5E">
              <w:tc>
                <w:tcPr>
                  <w:tcW w:w="6970" w:type="dxa"/>
                  <w:tcBorders>
                    <w:top w:val="single" w:sz="4" w:space="0" w:color="auto"/>
                    <w:left w:val="single" w:sz="4" w:space="0" w:color="auto"/>
                    <w:bottom w:val="single" w:sz="4" w:space="0" w:color="auto"/>
                    <w:right w:val="single" w:sz="4" w:space="0" w:color="auto"/>
                  </w:tcBorders>
                </w:tcPr>
                <w:p w14:paraId="56BEE6ED" w14:textId="77777777" w:rsidR="0048198D" w:rsidRDefault="0048198D" w:rsidP="001D5D5E">
                  <w:pPr>
                    <w:rPr>
                      <w:rFonts w:ascii="Arial" w:hAnsi="Arial" w:cs="Arial"/>
                      <w:sz w:val="22"/>
                      <w:szCs w:val="22"/>
                    </w:rPr>
                  </w:pPr>
                </w:p>
                <w:p w14:paraId="74ADFE97" w14:textId="77777777" w:rsidR="0048198D" w:rsidRDefault="0048198D" w:rsidP="001D5D5E">
                  <w:pPr>
                    <w:rPr>
                      <w:rFonts w:ascii="Arial" w:hAnsi="Arial" w:cs="Arial"/>
                      <w:sz w:val="22"/>
                      <w:szCs w:val="22"/>
                    </w:rPr>
                  </w:pPr>
                  <w:r>
                    <w:rPr>
                      <w:rFonts w:ascii="Arial" w:hAnsi="Arial" w:cs="Arial"/>
                      <w:sz w:val="22"/>
                      <w:szCs w:val="22"/>
                    </w:rPr>
                    <w:t>2</w:t>
                  </w:r>
                  <w:r>
                    <w:rPr>
                      <w:rFonts w:ascii="Arial" w:hAnsi="Arial" w:cs="Arial"/>
                      <w:sz w:val="22"/>
                      <w:szCs w:val="22"/>
                      <w:vertAlign w:val="superscript"/>
                    </w:rPr>
                    <w:t>nd</w:t>
                  </w:r>
                  <w:r>
                    <w:rPr>
                      <w:rFonts w:ascii="Arial" w:hAnsi="Arial" w:cs="Arial"/>
                      <w:sz w:val="22"/>
                      <w:szCs w:val="22"/>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520CE7A8" w14:textId="77777777" w:rsidR="0048198D" w:rsidRDefault="0048198D" w:rsidP="001D5D5E">
                  <w:pPr>
                    <w:rPr>
                      <w:rFonts w:ascii="Arial" w:hAnsi="Arial" w:cs="Arial"/>
                      <w:sz w:val="20"/>
                      <w:szCs w:val="20"/>
                    </w:rPr>
                  </w:pPr>
                </w:p>
              </w:tc>
            </w:tr>
            <w:tr w:rsidR="0048198D" w14:paraId="7201D082" w14:textId="77777777" w:rsidTr="001D5D5E">
              <w:tc>
                <w:tcPr>
                  <w:tcW w:w="6970" w:type="dxa"/>
                  <w:tcBorders>
                    <w:top w:val="single" w:sz="4" w:space="0" w:color="auto"/>
                    <w:left w:val="single" w:sz="4" w:space="0" w:color="auto"/>
                    <w:bottom w:val="single" w:sz="4" w:space="0" w:color="auto"/>
                    <w:right w:val="single" w:sz="4" w:space="0" w:color="auto"/>
                  </w:tcBorders>
                </w:tcPr>
                <w:p w14:paraId="69F339A5" w14:textId="77777777" w:rsidR="0048198D" w:rsidRDefault="0048198D" w:rsidP="001D5D5E">
                  <w:pPr>
                    <w:rPr>
                      <w:rFonts w:ascii="Arial" w:hAnsi="Arial" w:cs="Arial"/>
                      <w:sz w:val="22"/>
                      <w:szCs w:val="22"/>
                    </w:rPr>
                  </w:pPr>
                </w:p>
                <w:p w14:paraId="32F76268" w14:textId="77777777" w:rsidR="0048198D" w:rsidRDefault="0048198D" w:rsidP="001D5D5E">
                  <w:pPr>
                    <w:rPr>
                      <w:rFonts w:ascii="Arial" w:hAnsi="Arial" w:cs="Arial"/>
                      <w:sz w:val="22"/>
                      <w:szCs w:val="22"/>
                    </w:rPr>
                  </w:pPr>
                  <w:r>
                    <w:rPr>
                      <w:rFonts w:ascii="Arial" w:hAnsi="Arial" w:cs="Arial"/>
                      <w:sz w:val="22"/>
                      <w:szCs w:val="22"/>
                    </w:rPr>
                    <w:t>Agreed Internal Mark</w:t>
                  </w:r>
                </w:p>
              </w:tc>
              <w:tc>
                <w:tcPr>
                  <w:tcW w:w="1660" w:type="dxa"/>
                  <w:tcBorders>
                    <w:top w:val="single" w:sz="4" w:space="0" w:color="auto"/>
                    <w:left w:val="single" w:sz="4" w:space="0" w:color="auto"/>
                    <w:bottom w:val="single" w:sz="4" w:space="0" w:color="auto"/>
                    <w:right w:val="single" w:sz="4" w:space="0" w:color="auto"/>
                  </w:tcBorders>
                </w:tcPr>
                <w:p w14:paraId="57870619" w14:textId="77777777" w:rsidR="0048198D" w:rsidRDefault="0048198D" w:rsidP="001D5D5E">
                  <w:pPr>
                    <w:rPr>
                      <w:rFonts w:ascii="Arial" w:hAnsi="Arial" w:cs="Arial"/>
                      <w:sz w:val="20"/>
                      <w:szCs w:val="20"/>
                    </w:rPr>
                  </w:pPr>
                </w:p>
              </w:tc>
            </w:tr>
            <w:tr w:rsidR="0048198D" w14:paraId="0B492C63" w14:textId="77777777" w:rsidTr="001D5D5E">
              <w:tc>
                <w:tcPr>
                  <w:tcW w:w="6970" w:type="dxa"/>
                  <w:tcBorders>
                    <w:top w:val="single" w:sz="4" w:space="0" w:color="auto"/>
                    <w:left w:val="single" w:sz="4" w:space="0" w:color="auto"/>
                    <w:bottom w:val="single" w:sz="4" w:space="0" w:color="auto"/>
                    <w:right w:val="single" w:sz="4" w:space="0" w:color="auto"/>
                  </w:tcBorders>
                </w:tcPr>
                <w:p w14:paraId="4AA90CDA" w14:textId="77777777" w:rsidR="0048198D" w:rsidRDefault="0048198D" w:rsidP="001D5D5E">
                  <w:pPr>
                    <w:rPr>
                      <w:rFonts w:ascii="Arial" w:hAnsi="Arial" w:cs="Arial"/>
                      <w:sz w:val="22"/>
                      <w:szCs w:val="22"/>
                    </w:rPr>
                  </w:pPr>
                </w:p>
                <w:p w14:paraId="525EEA53" w14:textId="77777777" w:rsidR="0048198D" w:rsidRDefault="0048198D" w:rsidP="001D5D5E">
                  <w:pPr>
                    <w:rPr>
                      <w:rFonts w:ascii="Arial" w:hAnsi="Arial" w:cs="Arial"/>
                      <w:sz w:val="22"/>
                      <w:szCs w:val="22"/>
                    </w:rPr>
                  </w:pPr>
                  <w:r>
                    <w:rPr>
                      <w:rFonts w:ascii="Arial" w:hAnsi="Arial" w:cs="Arial"/>
                      <w:sz w:val="22"/>
                      <w:szCs w:val="22"/>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1E5057E8" w14:textId="77777777" w:rsidR="0048198D" w:rsidRDefault="0048198D" w:rsidP="001D5D5E">
                  <w:pPr>
                    <w:rPr>
                      <w:rFonts w:ascii="Arial" w:hAnsi="Arial" w:cs="Arial"/>
                      <w:sz w:val="20"/>
                      <w:szCs w:val="20"/>
                    </w:rPr>
                  </w:pPr>
                </w:p>
              </w:tc>
            </w:tr>
            <w:tr w:rsidR="0048198D" w14:paraId="34422C9C" w14:textId="77777777" w:rsidTr="001D5D5E">
              <w:tc>
                <w:tcPr>
                  <w:tcW w:w="6970" w:type="dxa"/>
                  <w:tcBorders>
                    <w:top w:val="single" w:sz="4" w:space="0" w:color="auto"/>
                    <w:left w:val="single" w:sz="4" w:space="0" w:color="auto"/>
                    <w:bottom w:val="single" w:sz="4" w:space="0" w:color="auto"/>
                    <w:right w:val="single" w:sz="4" w:space="0" w:color="auto"/>
                  </w:tcBorders>
                </w:tcPr>
                <w:p w14:paraId="113881EC" w14:textId="77777777" w:rsidR="0048198D" w:rsidRDefault="0048198D" w:rsidP="001D5D5E">
                  <w:pPr>
                    <w:rPr>
                      <w:rFonts w:ascii="Arial" w:hAnsi="Arial" w:cs="Arial"/>
                      <w:sz w:val="22"/>
                      <w:szCs w:val="22"/>
                    </w:rPr>
                  </w:pPr>
                </w:p>
                <w:p w14:paraId="3FDCF7CD" w14:textId="77777777" w:rsidR="0048198D" w:rsidRDefault="0048198D" w:rsidP="001D5D5E">
                  <w:pPr>
                    <w:rPr>
                      <w:rFonts w:ascii="Arial" w:hAnsi="Arial" w:cs="Arial"/>
                      <w:b/>
                      <w:sz w:val="22"/>
                      <w:szCs w:val="22"/>
                    </w:rPr>
                  </w:pPr>
                  <w:r>
                    <w:rPr>
                      <w:rFonts w:ascii="Arial" w:hAnsi="Arial" w:cs="Arial"/>
                      <w:b/>
                      <w:sz w:val="22"/>
                      <w:szCs w:val="22"/>
                    </w:rPr>
                    <w:t>Final Mark</w:t>
                  </w:r>
                </w:p>
                <w:p w14:paraId="1B1B4EBD" w14:textId="77777777" w:rsidR="0048198D" w:rsidRDefault="0048198D" w:rsidP="001D5D5E">
                  <w:pPr>
                    <w:rPr>
                      <w:rFonts w:ascii="Arial" w:hAnsi="Arial" w:cs="Arial"/>
                      <w:sz w:val="22"/>
                      <w:szCs w:val="22"/>
                    </w:rPr>
                  </w:pPr>
                </w:p>
              </w:tc>
              <w:tc>
                <w:tcPr>
                  <w:tcW w:w="1660" w:type="dxa"/>
                  <w:tcBorders>
                    <w:top w:val="single" w:sz="4" w:space="0" w:color="auto"/>
                    <w:left w:val="single" w:sz="4" w:space="0" w:color="auto"/>
                    <w:bottom w:val="single" w:sz="4" w:space="0" w:color="auto"/>
                    <w:right w:val="single" w:sz="4" w:space="0" w:color="auto"/>
                  </w:tcBorders>
                </w:tcPr>
                <w:p w14:paraId="01A86548" w14:textId="77777777" w:rsidR="0048198D" w:rsidRDefault="0048198D" w:rsidP="001D5D5E">
                  <w:pPr>
                    <w:rPr>
                      <w:rFonts w:ascii="Arial" w:hAnsi="Arial" w:cs="Arial"/>
                      <w:b/>
                      <w:sz w:val="20"/>
                      <w:szCs w:val="20"/>
                    </w:rPr>
                  </w:pPr>
                </w:p>
              </w:tc>
            </w:tr>
          </w:tbl>
          <w:p w14:paraId="69B63204" w14:textId="77777777" w:rsidR="0048198D" w:rsidRDefault="0048198D" w:rsidP="001D5D5E">
            <w:pPr>
              <w:pStyle w:val="NormalWeb"/>
              <w:spacing w:before="0" w:beforeAutospacing="0" w:after="0" w:afterAutospacing="0"/>
              <w:ind w:left="142" w:right="34"/>
              <w:rPr>
                <w:rFonts w:ascii="Arial" w:hAnsi="Arial" w:cs="Arial"/>
                <w:b/>
                <w:sz w:val="22"/>
                <w:szCs w:val="22"/>
              </w:rPr>
            </w:pPr>
          </w:p>
          <w:p w14:paraId="0DA9A487" w14:textId="77777777" w:rsidR="0048198D" w:rsidRDefault="0048198D" w:rsidP="001D5D5E">
            <w:pPr>
              <w:pStyle w:val="NormalWeb"/>
              <w:spacing w:before="0" w:beforeAutospacing="0" w:after="0" w:afterAutospacing="0"/>
              <w:ind w:left="142" w:right="34"/>
              <w:jc w:val="center"/>
              <w:rPr>
                <w:rFonts w:ascii="Arial" w:hAnsi="Arial" w:cs="Arial"/>
                <w:b/>
                <w:sz w:val="22"/>
                <w:szCs w:val="22"/>
              </w:rPr>
            </w:pPr>
            <w:r>
              <w:rPr>
                <w:rFonts w:ascii="Arial" w:hAnsi="Arial" w:cs="Arial"/>
                <w:b/>
                <w:sz w:val="22"/>
                <w:szCs w:val="22"/>
              </w:rPr>
              <w:t>NB.  All marks are provisional until confirmed by the Final Examination Board</w:t>
            </w:r>
          </w:p>
          <w:p w14:paraId="46C2888F" w14:textId="77777777" w:rsidR="0048198D" w:rsidRDefault="0048198D" w:rsidP="001D5D5E">
            <w:pPr>
              <w:pStyle w:val="NormalWeb"/>
              <w:spacing w:before="0" w:beforeAutospacing="0" w:after="0" w:afterAutospacing="0"/>
              <w:rPr>
                <w:rFonts w:ascii="Arial" w:hAnsi="Arial" w:cs="Arial"/>
                <w:b/>
                <w:sz w:val="22"/>
                <w:szCs w:val="22"/>
              </w:rPr>
            </w:pPr>
          </w:p>
          <w:p w14:paraId="2FFDC19F" w14:textId="77777777" w:rsidR="0048198D" w:rsidRDefault="0048198D" w:rsidP="001D5D5E">
            <w:pPr>
              <w:pStyle w:val="NormalWeb"/>
              <w:spacing w:before="0" w:beforeAutospacing="0" w:after="0" w:afterAutospacing="0"/>
              <w:rPr>
                <w:rFonts w:ascii="Arial" w:hAnsi="Arial" w:cs="Arial"/>
                <w:b/>
                <w:sz w:val="22"/>
                <w:szCs w:val="22"/>
              </w:rPr>
            </w:pPr>
            <w:r>
              <w:rPr>
                <w:rFonts w:ascii="Arial" w:hAnsi="Arial" w:cs="Arial"/>
                <w:b/>
                <w:sz w:val="22"/>
                <w:szCs w:val="22"/>
              </w:rPr>
              <w:lastRenderedPageBreak/>
              <w:t>For completion by Marker 1:</w:t>
            </w:r>
          </w:p>
          <w:p w14:paraId="34F9CB47" w14:textId="77777777" w:rsidR="0048198D" w:rsidRDefault="0048198D" w:rsidP="001D5D5E">
            <w:pPr>
              <w:pStyle w:val="NormalWeb"/>
              <w:rPr>
                <w:rFonts w:ascii="Arial" w:hAnsi="Arial" w:cs="Arial"/>
                <w:sz w:val="22"/>
                <w:szCs w:val="22"/>
              </w:rPr>
            </w:pPr>
            <w:r>
              <w:rPr>
                <w:rFonts w:ascii="Arial" w:hAnsi="Arial" w:cs="Arial"/>
                <w:sz w:val="22"/>
                <w:szCs w:val="22"/>
              </w:rPr>
              <w:t>Comments:</w:t>
            </w:r>
          </w:p>
        </w:tc>
      </w:tr>
      <w:tr w:rsidR="002A6FC1" w14:paraId="21C62628" w14:textId="77777777" w:rsidTr="001D5D5E">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3925839C" w14:textId="77777777" w:rsidR="002A6FC1" w:rsidRDefault="002A6FC1" w:rsidP="001D5D5E">
            <w:pPr>
              <w:pStyle w:val="NormalWeb"/>
              <w:ind w:right="34"/>
              <w:rPr>
                <w:rFonts w:ascii="Arial" w:hAnsi="Arial" w:cs="Arial"/>
                <w:sz w:val="22"/>
                <w:szCs w:val="22"/>
              </w:rPr>
            </w:pPr>
            <w:r>
              <w:rPr>
                <w:rFonts w:ascii="Arial" w:hAnsi="Arial" w:cs="Arial"/>
                <w:sz w:val="22"/>
                <w:szCs w:val="22"/>
              </w:rPr>
              <w:lastRenderedPageBreak/>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6F36BB8E" w14:textId="77777777" w:rsidR="002A6FC1" w:rsidRDefault="002A6FC1" w:rsidP="001D5D5E">
            <w:pPr>
              <w:pStyle w:val="NormalWeb"/>
              <w:spacing w:beforeAutospacing="0" w:after="0" w:afterAutospacing="0"/>
              <w:ind w:left="142" w:right="34"/>
              <w:rPr>
                <w:rFonts w:ascii="Arial" w:hAnsi="Arial" w:cs="Arial"/>
                <w:sz w:val="22"/>
                <w:szCs w:val="22"/>
              </w:rPr>
            </w:pPr>
            <w:r>
              <w:rPr>
                <w:rFonts w:ascii="Arial" w:hAnsi="Arial" w:cs="Arial"/>
                <w:sz w:val="22"/>
                <w:szCs w:val="22"/>
              </w:rPr>
              <w:t>Date:</w:t>
            </w:r>
          </w:p>
        </w:tc>
      </w:tr>
      <w:tr w:rsidR="002A6FC1" w14:paraId="1DBA2145" w14:textId="77777777" w:rsidTr="001D5D5E">
        <w:tc>
          <w:tcPr>
            <w:tcW w:w="8856" w:type="dxa"/>
            <w:gridSpan w:val="4"/>
            <w:tcBorders>
              <w:top w:val="single" w:sz="4" w:space="0" w:color="000000"/>
              <w:left w:val="single" w:sz="4" w:space="0" w:color="000000"/>
              <w:bottom w:val="single" w:sz="4" w:space="0" w:color="000000"/>
              <w:right w:val="single" w:sz="4" w:space="0" w:color="000000"/>
            </w:tcBorders>
          </w:tcPr>
          <w:p w14:paraId="49B291D7" w14:textId="77777777" w:rsidR="002A6FC1" w:rsidRDefault="002A6FC1" w:rsidP="001D5D5E">
            <w:pPr>
              <w:pStyle w:val="NormalWeb"/>
              <w:spacing w:before="0" w:beforeAutospacing="0" w:after="0" w:afterAutospacing="0"/>
              <w:ind w:right="-334"/>
              <w:rPr>
                <w:rFonts w:ascii="Arial" w:hAnsi="Arial" w:cs="Arial"/>
                <w:bCs/>
                <w:i/>
                <w:sz w:val="22"/>
                <w:szCs w:val="22"/>
              </w:rPr>
            </w:pPr>
          </w:p>
          <w:p w14:paraId="6291BF9E" w14:textId="77777777" w:rsidR="002A6FC1" w:rsidRDefault="002A6FC1" w:rsidP="001D5D5E">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Marker 2 / Moderator:</w:t>
            </w:r>
          </w:p>
          <w:p w14:paraId="0C70FA6D" w14:textId="77777777" w:rsidR="002A6FC1" w:rsidRDefault="002A6FC1" w:rsidP="001D5D5E">
            <w:pPr>
              <w:pStyle w:val="NormalWeb"/>
              <w:spacing w:before="0" w:beforeAutospacing="0" w:after="0" w:afterAutospacing="0"/>
              <w:ind w:right="-334"/>
              <w:rPr>
                <w:rFonts w:ascii="Arial" w:hAnsi="Arial" w:cs="Arial"/>
                <w:b/>
                <w:bCs/>
                <w:sz w:val="22"/>
                <w:szCs w:val="22"/>
              </w:rPr>
            </w:pPr>
          </w:p>
          <w:p w14:paraId="6543DBE5"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Comments:</w:t>
            </w:r>
          </w:p>
          <w:p w14:paraId="7757D826" w14:textId="77777777" w:rsidR="002A6FC1" w:rsidRDefault="002A6FC1" w:rsidP="001D5D5E">
            <w:pPr>
              <w:pStyle w:val="NormalWeb"/>
              <w:spacing w:before="0" w:beforeAutospacing="0" w:after="0" w:afterAutospacing="0"/>
              <w:ind w:right="-334"/>
              <w:rPr>
                <w:rFonts w:ascii="Arial" w:hAnsi="Arial" w:cs="Arial"/>
                <w:bCs/>
                <w:sz w:val="22"/>
                <w:szCs w:val="22"/>
              </w:rPr>
            </w:pPr>
          </w:p>
          <w:p w14:paraId="000C2298" w14:textId="77777777" w:rsidR="002A6FC1" w:rsidRDefault="002A6FC1" w:rsidP="001D5D5E">
            <w:pPr>
              <w:pStyle w:val="NormalWeb"/>
              <w:spacing w:before="0" w:beforeAutospacing="0" w:after="0" w:afterAutospacing="0"/>
              <w:ind w:right="-334"/>
              <w:rPr>
                <w:rFonts w:ascii="Arial" w:hAnsi="Arial" w:cs="Arial"/>
                <w:bCs/>
                <w:sz w:val="22"/>
                <w:szCs w:val="22"/>
              </w:rPr>
            </w:pPr>
          </w:p>
          <w:p w14:paraId="6C97CD33" w14:textId="77777777" w:rsidR="002A6FC1" w:rsidRDefault="002A6FC1" w:rsidP="001D5D5E">
            <w:pPr>
              <w:pStyle w:val="NormalWeb"/>
              <w:spacing w:before="0" w:beforeAutospacing="0" w:after="0" w:afterAutospacing="0"/>
              <w:ind w:right="-334"/>
              <w:rPr>
                <w:rFonts w:ascii="Arial" w:hAnsi="Arial" w:cs="Arial"/>
                <w:bCs/>
                <w:sz w:val="22"/>
                <w:szCs w:val="22"/>
              </w:rPr>
            </w:pPr>
          </w:p>
          <w:p w14:paraId="16A80F46" w14:textId="77777777" w:rsidR="002A6FC1" w:rsidRDefault="002A6FC1" w:rsidP="001D5D5E">
            <w:pPr>
              <w:pStyle w:val="NormalWeb"/>
              <w:spacing w:before="0" w:beforeAutospacing="0" w:after="0" w:afterAutospacing="0"/>
              <w:ind w:right="-334"/>
              <w:rPr>
                <w:rFonts w:ascii="Arial" w:hAnsi="Arial" w:cs="Arial"/>
                <w:bCs/>
                <w:sz w:val="22"/>
                <w:szCs w:val="22"/>
              </w:rPr>
            </w:pPr>
          </w:p>
          <w:p w14:paraId="485EA75A" w14:textId="77777777" w:rsidR="002A6FC1" w:rsidRDefault="002A6FC1" w:rsidP="001D5D5E">
            <w:pPr>
              <w:pStyle w:val="NormalWeb"/>
              <w:spacing w:before="0" w:beforeAutospacing="0" w:after="0" w:afterAutospacing="0"/>
              <w:ind w:right="-334"/>
              <w:rPr>
                <w:rFonts w:ascii="Arial" w:hAnsi="Arial" w:cs="Arial"/>
                <w:bCs/>
                <w:sz w:val="22"/>
                <w:szCs w:val="22"/>
              </w:rPr>
            </w:pPr>
          </w:p>
          <w:p w14:paraId="72470700" w14:textId="073CD10D" w:rsidR="002A6FC1" w:rsidRDefault="002A6FC1" w:rsidP="001D5D5E">
            <w:pPr>
              <w:pStyle w:val="NormalWeb"/>
              <w:spacing w:before="0" w:beforeAutospacing="0" w:after="0" w:afterAutospacing="0"/>
              <w:ind w:right="-334"/>
              <w:rPr>
                <w:rFonts w:ascii="Arial" w:hAnsi="Arial" w:cs="Arial"/>
                <w:bCs/>
                <w:sz w:val="22"/>
                <w:szCs w:val="22"/>
              </w:rPr>
            </w:pPr>
          </w:p>
          <w:p w14:paraId="432C8A6F" w14:textId="77777777" w:rsidR="001C234D" w:rsidRDefault="001C234D" w:rsidP="001D5D5E">
            <w:pPr>
              <w:pStyle w:val="NormalWeb"/>
              <w:spacing w:before="0" w:beforeAutospacing="0" w:after="0" w:afterAutospacing="0"/>
              <w:ind w:right="-334"/>
              <w:rPr>
                <w:rFonts w:ascii="Arial" w:hAnsi="Arial" w:cs="Arial"/>
                <w:bCs/>
                <w:sz w:val="22"/>
                <w:szCs w:val="22"/>
              </w:rPr>
            </w:pPr>
          </w:p>
          <w:p w14:paraId="29E48D01" w14:textId="77777777" w:rsidR="002A6FC1" w:rsidRDefault="002A6FC1" w:rsidP="001D5D5E">
            <w:pPr>
              <w:pStyle w:val="NormalWeb"/>
              <w:spacing w:before="0" w:beforeAutospacing="0" w:after="0" w:afterAutospacing="0"/>
              <w:ind w:right="-334"/>
              <w:rPr>
                <w:rFonts w:ascii="Arial" w:hAnsi="Arial" w:cs="Arial"/>
                <w:bCs/>
                <w:sz w:val="22"/>
                <w:szCs w:val="22"/>
              </w:rPr>
            </w:pPr>
          </w:p>
          <w:p w14:paraId="40021889" w14:textId="77777777" w:rsidR="002A6FC1" w:rsidRDefault="002A6FC1" w:rsidP="001D5D5E">
            <w:pPr>
              <w:pStyle w:val="NormalWeb"/>
              <w:spacing w:before="0" w:beforeAutospacing="0" w:after="0" w:afterAutospacing="0"/>
              <w:ind w:right="-334"/>
              <w:rPr>
                <w:rFonts w:ascii="Arial" w:hAnsi="Arial" w:cs="Arial"/>
                <w:bCs/>
                <w:sz w:val="22"/>
                <w:szCs w:val="22"/>
              </w:rPr>
            </w:pPr>
          </w:p>
          <w:p w14:paraId="2B7409F3" w14:textId="77777777" w:rsidR="002A6FC1" w:rsidRDefault="002A6FC1" w:rsidP="001D5D5E">
            <w:pPr>
              <w:pStyle w:val="NormalWeb"/>
              <w:spacing w:before="0" w:beforeAutospacing="0" w:after="0" w:afterAutospacing="0"/>
              <w:ind w:right="-334"/>
              <w:rPr>
                <w:rFonts w:ascii="Arial" w:hAnsi="Arial" w:cs="Arial"/>
                <w:bCs/>
                <w:sz w:val="22"/>
                <w:szCs w:val="22"/>
              </w:rPr>
            </w:pPr>
          </w:p>
          <w:p w14:paraId="1DAE8260" w14:textId="77777777" w:rsidR="002A6FC1" w:rsidRDefault="002A6FC1" w:rsidP="001D5D5E">
            <w:pPr>
              <w:pStyle w:val="NormalWeb"/>
              <w:spacing w:before="0" w:beforeAutospacing="0" w:after="0" w:afterAutospacing="0"/>
              <w:ind w:right="-334"/>
              <w:rPr>
                <w:rFonts w:ascii="Arial" w:hAnsi="Arial" w:cs="Arial"/>
                <w:bCs/>
                <w:sz w:val="22"/>
                <w:szCs w:val="22"/>
              </w:rPr>
            </w:pPr>
          </w:p>
          <w:p w14:paraId="4ACC6136" w14:textId="77777777" w:rsidR="002A6FC1" w:rsidRDefault="002A6FC1" w:rsidP="001D5D5E">
            <w:pPr>
              <w:pStyle w:val="NormalWeb"/>
              <w:spacing w:before="0" w:beforeAutospacing="0" w:after="0" w:afterAutospacing="0"/>
              <w:ind w:right="-334"/>
              <w:rPr>
                <w:rFonts w:ascii="Arial" w:hAnsi="Arial" w:cs="Arial"/>
                <w:bCs/>
                <w:sz w:val="22"/>
                <w:szCs w:val="22"/>
              </w:rPr>
            </w:pPr>
          </w:p>
        </w:tc>
      </w:tr>
      <w:tr w:rsidR="002A6FC1" w14:paraId="61136832" w14:textId="77777777" w:rsidTr="001D5D5E">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089B26F1"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43319AFB" w14:textId="77777777" w:rsidR="002A6FC1" w:rsidRDefault="002A6FC1" w:rsidP="001D5D5E">
            <w:pPr>
              <w:pStyle w:val="NormalWeb"/>
              <w:spacing w:before="0" w:beforeAutospacing="0" w:after="0" w:afterAutospacing="0"/>
              <w:ind w:right="-334"/>
              <w:rPr>
                <w:rFonts w:ascii="Arial" w:hAnsi="Arial" w:cs="Arial"/>
                <w:bCs/>
                <w:sz w:val="22"/>
                <w:szCs w:val="22"/>
              </w:rPr>
            </w:pPr>
            <w:r>
              <w:rPr>
                <w:rFonts w:ascii="Arial" w:hAnsi="Arial" w:cs="Arial"/>
                <w:bCs/>
                <w:sz w:val="22"/>
                <w:szCs w:val="22"/>
              </w:rPr>
              <w:t>Date:</w:t>
            </w:r>
          </w:p>
        </w:tc>
      </w:tr>
      <w:tr w:rsidR="002A6FC1" w14:paraId="6CF6AD44" w14:textId="77777777" w:rsidTr="001D5D5E">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40913E46" w14:textId="77777777" w:rsidR="002A6FC1" w:rsidRDefault="002A6FC1" w:rsidP="001D5D5E">
            <w:pPr>
              <w:rPr>
                <w:rFonts w:ascii="Arial" w:hAnsi="Arial" w:cs="Arial"/>
                <w:b/>
                <w:sz w:val="22"/>
                <w:szCs w:val="22"/>
              </w:rPr>
            </w:pPr>
          </w:p>
          <w:p w14:paraId="1F0EE3CA" w14:textId="77777777" w:rsidR="002A6FC1" w:rsidRDefault="002A6FC1" w:rsidP="001D5D5E">
            <w:pPr>
              <w:rPr>
                <w:rFonts w:ascii="Arial" w:hAnsi="Arial" w:cs="Arial"/>
                <w:b/>
                <w:sz w:val="22"/>
                <w:szCs w:val="22"/>
              </w:rPr>
            </w:pPr>
            <w:r>
              <w:rPr>
                <w:rFonts w:ascii="Arial" w:hAnsi="Arial" w:cs="Arial"/>
                <w:b/>
                <w:sz w:val="22"/>
                <w:szCs w:val="22"/>
              </w:rPr>
              <w:t>External Examiner’s comments (if relevant):</w:t>
            </w:r>
          </w:p>
          <w:p w14:paraId="1945867D" w14:textId="77777777" w:rsidR="002A6FC1" w:rsidRDefault="002A6FC1" w:rsidP="001D5D5E">
            <w:pPr>
              <w:pStyle w:val="NormalWeb"/>
              <w:spacing w:before="0" w:beforeAutospacing="0" w:after="0" w:afterAutospacing="0"/>
              <w:ind w:right="-334"/>
              <w:rPr>
                <w:rFonts w:ascii="Arial" w:hAnsi="Arial" w:cs="Arial"/>
                <w:bCs/>
                <w:sz w:val="22"/>
                <w:szCs w:val="22"/>
              </w:rPr>
            </w:pPr>
          </w:p>
          <w:p w14:paraId="1B45358A" w14:textId="77777777" w:rsidR="002A6FC1" w:rsidRDefault="002A6FC1" w:rsidP="001D5D5E">
            <w:pPr>
              <w:pStyle w:val="NormalWeb"/>
              <w:spacing w:before="0" w:beforeAutospacing="0" w:after="0" w:afterAutospacing="0"/>
              <w:ind w:right="-334"/>
              <w:rPr>
                <w:rFonts w:ascii="Arial" w:hAnsi="Arial" w:cs="Arial"/>
                <w:bCs/>
                <w:sz w:val="22"/>
                <w:szCs w:val="22"/>
              </w:rPr>
            </w:pPr>
          </w:p>
          <w:p w14:paraId="4923B797" w14:textId="77777777" w:rsidR="002A6FC1" w:rsidRDefault="002A6FC1" w:rsidP="001D5D5E">
            <w:pPr>
              <w:pStyle w:val="NormalWeb"/>
              <w:spacing w:before="0" w:beforeAutospacing="0" w:after="0" w:afterAutospacing="0"/>
              <w:ind w:right="-334"/>
              <w:rPr>
                <w:rFonts w:ascii="Arial" w:hAnsi="Arial" w:cs="Arial"/>
                <w:bCs/>
                <w:sz w:val="22"/>
                <w:szCs w:val="22"/>
              </w:rPr>
            </w:pPr>
          </w:p>
          <w:p w14:paraId="7A46E821" w14:textId="77777777" w:rsidR="002A6FC1" w:rsidRDefault="002A6FC1" w:rsidP="001D5D5E">
            <w:pPr>
              <w:pStyle w:val="NormalWeb"/>
              <w:spacing w:before="0" w:beforeAutospacing="0" w:after="0" w:afterAutospacing="0"/>
              <w:ind w:right="-334"/>
              <w:rPr>
                <w:rFonts w:ascii="Arial" w:hAnsi="Arial" w:cs="Arial"/>
                <w:bCs/>
                <w:sz w:val="22"/>
                <w:szCs w:val="22"/>
              </w:rPr>
            </w:pPr>
          </w:p>
          <w:p w14:paraId="0D4436BF" w14:textId="77777777" w:rsidR="002A6FC1" w:rsidRDefault="002A6FC1" w:rsidP="001D5D5E">
            <w:pPr>
              <w:pStyle w:val="NormalWeb"/>
              <w:spacing w:before="0" w:beforeAutospacing="0" w:after="0" w:afterAutospacing="0"/>
              <w:ind w:right="-334"/>
              <w:rPr>
                <w:rFonts w:ascii="Arial" w:hAnsi="Arial" w:cs="Arial"/>
                <w:bCs/>
                <w:sz w:val="22"/>
                <w:szCs w:val="22"/>
              </w:rPr>
            </w:pPr>
          </w:p>
          <w:p w14:paraId="0CF50180" w14:textId="77777777" w:rsidR="002A6FC1" w:rsidRDefault="002A6FC1" w:rsidP="001D5D5E">
            <w:pPr>
              <w:pStyle w:val="NormalWeb"/>
              <w:spacing w:before="0" w:beforeAutospacing="0" w:after="0" w:afterAutospacing="0"/>
              <w:ind w:right="-334"/>
              <w:rPr>
                <w:rFonts w:ascii="Arial" w:hAnsi="Arial" w:cs="Arial"/>
                <w:bCs/>
                <w:sz w:val="22"/>
                <w:szCs w:val="22"/>
              </w:rPr>
            </w:pPr>
          </w:p>
          <w:p w14:paraId="2E474340" w14:textId="77777777" w:rsidR="002A6FC1" w:rsidRDefault="002A6FC1" w:rsidP="001D5D5E">
            <w:pPr>
              <w:pStyle w:val="NormalWeb"/>
              <w:spacing w:before="0" w:beforeAutospacing="0" w:after="0" w:afterAutospacing="0"/>
              <w:ind w:right="-334"/>
              <w:rPr>
                <w:rFonts w:ascii="Arial" w:hAnsi="Arial" w:cs="Arial"/>
                <w:bCs/>
                <w:sz w:val="22"/>
                <w:szCs w:val="22"/>
              </w:rPr>
            </w:pPr>
          </w:p>
          <w:p w14:paraId="7EEBA71E" w14:textId="77777777" w:rsidR="002A6FC1" w:rsidRDefault="002A6FC1" w:rsidP="001D5D5E">
            <w:pPr>
              <w:pStyle w:val="NormalWeb"/>
              <w:spacing w:before="0" w:beforeAutospacing="0" w:after="0" w:afterAutospacing="0"/>
              <w:ind w:right="-334"/>
              <w:rPr>
                <w:rFonts w:ascii="Arial" w:hAnsi="Arial" w:cs="Arial"/>
                <w:bCs/>
                <w:sz w:val="22"/>
                <w:szCs w:val="22"/>
              </w:rPr>
            </w:pPr>
          </w:p>
          <w:p w14:paraId="317724EF" w14:textId="77777777" w:rsidR="002A6FC1" w:rsidRDefault="002A6FC1" w:rsidP="001D5D5E">
            <w:pPr>
              <w:pStyle w:val="NormalWeb"/>
              <w:spacing w:before="0" w:beforeAutospacing="0" w:after="0" w:afterAutospacing="0"/>
              <w:ind w:right="-334"/>
              <w:rPr>
                <w:rFonts w:ascii="Arial" w:hAnsi="Arial" w:cs="Arial"/>
                <w:bCs/>
                <w:sz w:val="22"/>
                <w:szCs w:val="22"/>
              </w:rPr>
            </w:pPr>
          </w:p>
          <w:p w14:paraId="42D0A231" w14:textId="77777777" w:rsidR="002A6FC1" w:rsidRDefault="002A6FC1" w:rsidP="001D5D5E">
            <w:pPr>
              <w:pStyle w:val="NormalWeb"/>
              <w:spacing w:before="0" w:beforeAutospacing="0" w:after="0" w:afterAutospacing="0"/>
              <w:ind w:right="-334"/>
              <w:rPr>
                <w:rFonts w:ascii="Arial" w:hAnsi="Arial" w:cs="Arial"/>
                <w:bCs/>
                <w:sz w:val="22"/>
                <w:szCs w:val="22"/>
              </w:rPr>
            </w:pPr>
          </w:p>
          <w:p w14:paraId="685F61B5" w14:textId="77777777" w:rsidR="001C234D" w:rsidRDefault="001C234D" w:rsidP="001D5D5E">
            <w:pPr>
              <w:pStyle w:val="NormalWeb"/>
              <w:spacing w:before="0" w:beforeAutospacing="0" w:after="0" w:afterAutospacing="0"/>
              <w:ind w:right="-334"/>
              <w:rPr>
                <w:rFonts w:ascii="Arial" w:hAnsi="Arial" w:cs="Arial"/>
                <w:bCs/>
                <w:sz w:val="22"/>
                <w:szCs w:val="22"/>
              </w:rPr>
            </w:pPr>
          </w:p>
          <w:p w14:paraId="4ACE93E6" w14:textId="77777777" w:rsidR="002A6FC1" w:rsidRDefault="002A6FC1" w:rsidP="001D5D5E">
            <w:pPr>
              <w:pStyle w:val="NormalWeb"/>
              <w:spacing w:before="0" w:beforeAutospacing="0" w:after="0" w:afterAutospacing="0"/>
              <w:ind w:right="-334"/>
              <w:rPr>
                <w:rFonts w:ascii="Arial" w:hAnsi="Arial" w:cs="Arial"/>
                <w:bCs/>
                <w:sz w:val="22"/>
                <w:szCs w:val="22"/>
              </w:rPr>
            </w:pPr>
          </w:p>
          <w:p w14:paraId="720CB7DE" w14:textId="77777777" w:rsidR="002A6FC1" w:rsidRDefault="002A6FC1" w:rsidP="001D5D5E">
            <w:pPr>
              <w:pStyle w:val="NormalWeb"/>
              <w:spacing w:before="0" w:beforeAutospacing="0" w:after="0" w:afterAutospacing="0"/>
              <w:ind w:right="-334"/>
              <w:rPr>
                <w:rFonts w:ascii="Arial" w:hAnsi="Arial" w:cs="Arial"/>
                <w:bCs/>
                <w:sz w:val="22"/>
                <w:szCs w:val="22"/>
              </w:rPr>
            </w:pPr>
          </w:p>
        </w:tc>
      </w:tr>
      <w:tr w:rsidR="002A6FC1" w14:paraId="51EAE255" w14:textId="77777777" w:rsidTr="001D5D5E">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4E620004" w14:textId="77777777" w:rsidR="002A6FC1" w:rsidRDefault="002A6FC1" w:rsidP="001D5D5E">
            <w:pPr>
              <w:rPr>
                <w:rFonts w:ascii="Arial" w:hAnsi="Arial" w:cs="Arial"/>
                <w:sz w:val="22"/>
                <w:szCs w:val="22"/>
              </w:rPr>
            </w:pPr>
            <w:r>
              <w:rPr>
                <w:rFonts w:ascii="Arial" w:hAnsi="Arial" w:cs="Arial"/>
                <w:sz w:val="22"/>
                <w:szCs w:val="22"/>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20A76C1A" w14:textId="77777777" w:rsidR="002A6FC1" w:rsidRDefault="002A6FC1" w:rsidP="001D5D5E">
            <w:pPr>
              <w:rPr>
                <w:rFonts w:ascii="Arial" w:hAnsi="Arial" w:cs="Arial"/>
                <w:sz w:val="22"/>
                <w:szCs w:val="22"/>
              </w:rPr>
            </w:pPr>
            <w:r>
              <w:rPr>
                <w:rFonts w:ascii="Arial" w:hAnsi="Arial" w:cs="Arial"/>
                <w:sz w:val="22"/>
                <w:szCs w:val="22"/>
              </w:rPr>
              <w:t>Date:</w:t>
            </w:r>
          </w:p>
        </w:tc>
      </w:tr>
    </w:tbl>
    <w:p w14:paraId="488EC19F" w14:textId="51C0D6D2" w:rsidR="00A64FC9" w:rsidRDefault="00A64FC9"/>
    <w:p w14:paraId="6DFE0629" w14:textId="77777777" w:rsidR="00A64FC9" w:rsidRDefault="00A64FC9">
      <w:pPr>
        <w:spacing w:after="160" w:line="259" w:lineRule="auto"/>
      </w:pPr>
      <w:r>
        <w:br w:type="page"/>
      </w:r>
    </w:p>
    <w:p w14:paraId="53818D80" w14:textId="77777777" w:rsidR="00494F7A" w:rsidRDefault="00494F7A" w:rsidP="00494F7A">
      <w:pPr>
        <w:spacing w:line="480" w:lineRule="auto"/>
        <w:jc w:val="both"/>
      </w:pPr>
      <w:bookmarkStart w:id="0" w:name="_Hlk534923021"/>
      <w:bookmarkStart w:id="1" w:name="_GoBack"/>
      <w:r>
        <w:lastRenderedPageBreak/>
        <w:t xml:space="preserve">Each time one reads the Four Branches of the Mabinogi, it is possible to see different aspects of the tales, particularly if the reader is inspired to look for hidden meanings within the text.  </w:t>
      </w:r>
    </w:p>
    <w:p w14:paraId="2C1E545F" w14:textId="77777777" w:rsidR="00494F7A" w:rsidRDefault="00494F7A" w:rsidP="00494F7A">
      <w:pPr>
        <w:spacing w:line="480" w:lineRule="auto"/>
        <w:jc w:val="both"/>
      </w:pPr>
      <w:r>
        <w:t xml:space="preserve">Koch, for example has searched for links with the Iron Age and Early Gallo-Brittonic history, and Huws has looked at links with the Norman Occupation of Deheubarth. </w:t>
      </w:r>
    </w:p>
    <w:p w14:paraId="2297976E" w14:textId="77777777" w:rsidR="00494F7A" w:rsidRPr="00140F24" w:rsidRDefault="00494F7A" w:rsidP="00494F7A">
      <w:pPr>
        <w:spacing w:line="480" w:lineRule="auto"/>
        <w:jc w:val="both"/>
      </w:pPr>
      <w:r w:rsidRPr="00140F24">
        <w:t>Hemming examin</w:t>
      </w:r>
      <w:r>
        <w:t>ed</w:t>
      </w:r>
      <w:r w:rsidRPr="00140F24">
        <w:t xml:space="preserve"> the personal names that appear in the Four Branches. This primarily aimed to ascertain whether or not a link</w:t>
      </w:r>
      <w:r>
        <w:t xml:space="preserve"> could be made</w:t>
      </w:r>
      <w:r w:rsidRPr="00140F24">
        <w:t xml:space="preserve"> between the</w:t>
      </w:r>
      <w:r>
        <w:t xml:space="preserve"> names of the Mabinogi characters</w:t>
      </w:r>
      <w:r w:rsidRPr="00140F24">
        <w:t xml:space="preserve"> and </w:t>
      </w:r>
      <w:r>
        <w:t xml:space="preserve">any </w:t>
      </w:r>
      <w:r w:rsidRPr="00140F24">
        <w:t xml:space="preserve">mythological characters </w:t>
      </w:r>
      <w:r>
        <w:t>belonging to</w:t>
      </w:r>
      <w:r w:rsidRPr="00140F24">
        <w:t xml:space="preserve"> a</w:t>
      </w:r>
      <w:r>
        <w:t>n ancient Welsh past</w:t>
      </w:r>
      <w:r w:rsidRPr="00140F24">
        <w:t xml:space="preserve">. Hemming concluded that while there were similarities </w:t>
      </w:r>
      <w:r>
        <w:t xml:space="preserve">to mythological characters </w:t>
      </w:r>
      <w:r w:rsidRPr="00140F24">
        <w:t>in certain cases, these links were inconclusive. Indeed,</w:t>
      </w:r>
    </w:p>
    <w:p w14:paraId="2C99256A" w14:textId="77777777" w:rsidR="00494F7A" w:rsidRPr="00140F24" w:rsidRDefault="00494F7A" w:rsidP="00494F7A">
      <w:pPr>
        <w:spacing w:line="480" w:lineRule="auto"/>
        <w:ind w:left="720"/>
        <w:jc w:val="both"/>
      </w:pPr>
      <w:r w:rsidRPr="00140F24">
        <w:t xml:space="preserve">“There are numerous characters (by far the majority) that do not derive from any apparent mythological antecedents. Nor are the ‘mythological’ characters necessarily rehearsing their original roles when we meet them in the Four Branches.” </w:t>
      </w:r>
      <w:r w:rsidRPr="00140F24">
        <w:rPr>
          <w:rStyle w:val="FootnoteReference"/>
        </w:rPr>
        <w:footnoteReference w:id="1"/>
      </w:r>
    </w:p>
    <w:p w14:paraId="0A3D0DCE" w14:textId="77777777" w:rsidR="00494F7A" w:rsidRDefault="00494F7A" w:rsidP="00494F7A">
      <w:pPr>
        <w:spacing w:line="480" w:lineRule="auto"/>
        <w:jc w:val="both"/>
      </w:pPr>
      <w:r w:rsidRPr="00140F24">
        <w:t xml:space="preserve">This suggests that while the characters and storylines may have taken </w:t>
      </w:r>
      <w:r>
        <w:t xml:space="preserve">certain </w:t>
      </w:r>
      <w:r w:rsidRPr="00140F24">
        <w:t>inspiration from stories and myths of an earlier period, the characters and stories in the Four Branches are</w:t>
      </w:r>
      <w:r>
        <w:t xml:space="preserve"> considered to be</w:t>
      </w:r>
      <w:r w:rsidRPr="00140F24">
        <w:t xml:space="preserve"> the invention of the author, him or herself.</w:t>
      </w:r>
    </w:p>
    <w:p w14:paraId="63475773" w14:textId="77777777" w:rsidR="00494F7A" w:rsidRPr="00140F24" w:rsidRDefault="00494F7A" w:rsidP="00494F7A">
      <w:pPr>
        <w:spacing w:line="480" w:lineRule="auto"/>
        <w:jc w:val="both"/>
      </w:pPr>
      <w:r w:rsidRPr="00140F24">
        <w:t xml:space="preserve">This assignment will consider the characterisation of the female characters of the Four Branches of the Mabinogi and discuss how interesting they are in comparison to some of the </w:t>
      </w:r>
      <w:r>
        <w:t xml:space="preserve">other key </w:t>
      </w:r>
      <w:r w:rsidRPr="00140F24">
        <w:t>characters</w:t>
      </w:r>
      <w:r>
        <w:t>, rather than links with history, myth or structure</w:t>
      </w:r>
      <w:r w:rsidRPr="00140F24">
        <w:t>. In order to achieve this</w:t>
      </w:r>
      <w:r>
        <w:t xml:space="preserve"> however</w:t>
      </w:r>
      <w:r w:rsidRPr="00140F24">
        <w:t>, we hav</w:t>
      </w:r>
      <w:r>
        <w:t>e to</w:t>
      </w:r>
      <w:r w:rsidRPr="00140F24">
        <w:t xml:space="preserve"> make </w:t>
      </w:r>
      <w:r>
        <w:t xml:space="preserve">certain </w:t>
      </w:r>
      <w:r w:rsidRPr="00140F24">
        <w:t>assumptions regarding the authorship.</w:t>
      </w:r>
    </w:p>
    <w:p w14:paraId="42F2B8C9" w14:textId="77777777" w:rsidR="00494F7A" w:rsidRPr="00140F24" w:rsidRDefault="00494F7A" w:rsidP="00494F7A">
      <w:pPr>
        <w:spacing w:line="480" w:lineRule="auto"/>
        <w:jc w:val="both"/>
      </w:pPr>
      <w:r>
        <w:t>After considering the content and style of the Four Branches, Sioned Davies tells us that</w:t>
      </w:r>
      <w:r w:rsidRPr="00140F24">
        <w:t>:</w:t>
      </w:r>
    </w:p>
    <w:p w14:paraId="74A7C0F9" w14:textId="77777777" w:rsidR="00494F7A" w:rsidRPr="00140F24" w:rsidRDefault="00494F7A" w:rsidP="00494F7A">
      <w:pPr>
        <w:spacing w:line="480" w:lineRule="auto"/>
        <w:ind w:left="720"/>
        <w:jc w:val="both"/>
      </w:pPr>
      <w:r w:rsidRPr="00140F24">
        <w:t xml:space="preserve">“Through his prose he tells a series of exciting and dramatic stories. Mortals come into contact with otherworld powers, and magic and enchantment are part of </w:t>
      </w:r>
      <w:proofErr w:type="spellStart"/>
      <w:r w:rsidRPr="00140F24">
        <w:t>every day</w:t>
      </w:r>
      <w:proofErr w:type="spellEnd"/>
      <w:r w:rsidRPr="00140F24">
        <w:t xml:space="preserve"> life. But the tales are also imbued with the author’s own ideals and values, and this sets them </w:t>
      </w:r>
      <w:r w:rsidRPr="00140F24">
        <w:lastRenderedPageBreak/>
        <w:t>apart from most other Welsh tales of the medieval period. A deep and genuine interest in humanity is apparent, and the author’s personal voice is clearly audible.</w:t>
      </w:r>
      <w:r w:rsidRPr="00140F24">
        <w:rPr>
          <w:rStyle w:val="FootnoteReference"/>
        </w:rPr>
        <w:footnoteReference w:id="2"/>
      </w:r>
    </w:p>
    <w:p w14:paraId="62A2F502" w14:textId="77777777" w:rsidR="00494F7A" w:rsidRDefault="00494F7A" w:rsidP="00494F7A">
      <w:pPr>
        <w:spacing w:line="480" w:lineRule="auto"/>
        <w:jc w:val="both"/>
      </w:pPr>
      <w:r>
        <w:t>While we cannot be certain whether the author is male or female, it appears that the tales do provide an insight into the author him or herself and we can therefore be fairly confident that the characters are the invention of the author. Winward tells us that the women in the Four Branches aren’t easily categorised and ‘tend towards a more convincing fusion of characteristics’</w:t>
      </w:r>
      <w:r>
        <w:rPr>
          <w:rStyle w:val="FootnoteReference"/>
        </w:rPr>
        <w:footnoteReference w:id="3"/>
      </w:r>
      <w:r>
        <w:t>, and we will consider this point as we look at the characters.</w:t>
      </w:r>
    </w:p>
    <w:p w14:paraId="209E44F1" w14:textId="77777777" w:rsidR="00494F7A" w:rsidRDefault="00494F7A" w:rsidP="00494F7A">
      <w:pPr>
        <w:spacing w:line="480" w:lineRule="auto"/>
        <w:jc w:val="both"/>
      </w:pPr>
      <w:r>
        <w:t>Davies also reminds us that although there has been much debate over many years, it is still uncertain whether or not the works of the Four Branches of the Mabinogi are the work of a single author, but:</w:t>
      </w:r>
    </w:p>
    <w:p w14:paraId="72C784A6" w14:textId="77777777" w:rsidR="00494F7A" w:rsidRDefault="00494F7A" w:rsidP="00494F7A">
      <w:pPr>
        <w:spacing w:line="480" w:lineRule="auto"/>
        <w:ind w:left="720"/>
        <w:jc w:val="both"/>
      </w:pPr>
      <w:r>
        <w:t xml:space="preserve">“The general consensus, however, is that </w:t>
      </w:r>
      <w:r w:rsidRPr="003E7889">
        <w:rPr>
          <w:i/>
        </w:rPr>
        <w:t>Pedeir Keinc y Mabinogi</w:t>
      </w:r>
      <w:r>
        <w:t xml:space="preserve"> are the work of an individual, not a reporter’s transcript of a spoken tale, but the product of one mind, a deliberate, artistic piece of literature.</w:t>
      </w:r>
      <w:r>
        <w:rPr>
          <w:rStyle w:val="FootnoteReference"/>
        </w:rPr>
        <w:footnoteReference w:id="4"/>
      </w:r>
    </w:p>
    <w:p w14:paraId="6B38CFDC" w14:textId="77777777" w:rsidR="00494F7A" w:rsidRDefault="00494F7A" w:rsidP="00494F7A">
      <w:pPr>
        <w:spacing w:line="480" w:lineRule="auto"/>
        <w:jc w:val="both"/>
      </w:pPr>
      <w:r>
        <w:t>And so, for the purpose of this assignment, we will assume that the Four Branches are the work of one, creative and talented writer, who created his or her own characters rather than ‘borrowing’ from other storytellers.</w:t>
      </w:r>
    </w:p>
    <w:p w14:paraId="7D8B18FD" w14:textId="77777777" w:rsidR="00494F7A" w:rsidRDefault="00494F7A" w:rsidP="00494F7A">
      <w:pPr>
        <w:spacing w:line="480" w:lineRule="auto"/>
        <w:jc w:val="both"/>
      </w:pPr>
      <w:r>
        <w:t xml:space="preserve">It is not possible to examine all of the characters in the Four Branches here, especially since not all have been sufficiently developed so as to provide sufficient material for comparison or analysis. So, we shall look at a selection of the best developed characters, those that take the most prominent roles within each of the tales or those that can demonstrate interesting aspects of women’s roles. Of the female characters in the Four Branches some of the most prominent are; Rhiannon, </w:t>
      </w:r>
      <w:proofErr w:type="spellStart"/>
      <w:r>
        <w:t>Branwen</w:t>
      </w:r>
      <w:proofErr w:type="spellEnd"/>
      <w:r>
        <w:t>, Blodeuwedd and Aranrhod and they will be considered here.</w:t>
      </w:r>
    </w:p>
    <w:p w14:paraId="5C4A9BAB" w14:textId="77777777" w:rsidR="00494F7A" w:rsidRDefault="00494F7A" w:rsidP="00494F7A">
      <w:pPr>
        <w:spacing w:line="480" w:lineRule="auto"/>
        <w:jc w:val="both"/>
      </w:pPr>
      <w:r>
        <w:lastRenderedPageBreak/>
        <w:t xml:space="preserve">As Mac Cana suggests ‘Rhiannon, Aranrhod and Blodeuwedd are all in their different ways strong and assertive characters that lend themselves to dramatic treatment.’ </w:t>
      </w:r>
      <w:r>
        <w:rPr>
          <w:rStyle w:val="FootnoteReference"/>
        </w:rPr>
        <w:footnoteReference w:id="5"/>
      </w:r>
    </w:p>
    <w:p w14:paraId="3542CF68" w14:textId="77777777" w:rsidR="00494F7A" w:rsidRDefault="00494F7A" w:rsidP="00494F7A">
      <w:pPr>
        <w:spacing w:line="480" w:lineRule="auto"/>
        <w:jc w:val="both"/>
      </w:pPr>
      <w:r>
        <w:t>The author has used a variety of methods to develop the different characters, including actions, dialogue, descriptions of appearance and interactions with other characters. Byfield describes these four characterisation techniques used in the Four Branches as follows; ‘authorial voice’, ‘actions performed by the characters’, ‘interplay between characters’ and ‘dialogue’</w:t>
      </w:r>
      <w:r>
        <w:rPr>
          <w:rStyle w:val="FootnoteReference"/>
        </w:rPr>
        <w:footnoteReference w:id="6"/>
      </w:r>
    </w:p>
    <w:p w14:paraId="5F1B8BEA" w14:textId="77777777" w:rsidR="00494F7A" w:rsidRDefault="00494F7A" w:rsidP="00494F7A">
      <w:pPr>
        <w:spacing w:line="480" w:lineRule="auto"/>
        <w:jc w:val="both"/>
      </w:pPr>
      <w:r>
        <w:t xml:space="preserve">‘Rhiannon’ is seen to be one of the most fully developed characters in the whole of the Four Branches. She appears in the First and Third Branches, has a long life and the author has plenty of scope to build her character. She begins as an ‘otherworldly’ young woman, attracting the attention of </w:t>
      </w:r>
      <w:proofErr w:type="spellStart"/>
      <w:r>
        <w:t>Pwyll</w:t>
      </w:r>
      <w:proofErr w:type="spellEnd"/>
      <w:r>
        <w:t xml:space="preserve"> by riding into his life on a magical horse. She demonstrates her independence, as she has planned this encounter in advance and the author reveals this through the first dialogue between </w:t>
      </w:r>
      <w:proofErr w:type="spellStart"/>
      <w:r>
        <w:t>Pwyll</w:t>
      </w:r>
      <w:proofErr w:type="spellEnd"/>
      <w:r>
        <w:t xml:space="preserve"> and Rhiannon. Davies describes Rhiannon as ‘a strong character, fighting against contemporary social order and marrying a man of her own choice.’ </w:t>
      </w:r>
      <w:r>
        <w:rPr>
          <w:rStyle w:val="FootnoteReference"/>
        </w:rPr>
        <w:footnoteReference w:id="7"/>
      </w:r>
      <w:r>
        <w:t xml:space="preserve"> This strength and confidence are evidenced further during the dialogue at the first wedding feast. When </w:t>
      </w:r>
      <w:proofErr w:type="spellStart"/>
      <w:r>
        <w:t>Pwyll</w:t>
      </w:r>
      <w:proofErr w:type="spellEnd"/>
      <w:r>
        <w:t xml:space="preserve"> unwittingly agrees to allow Gwawl to take her as a wife, instead of him, she responds in a surprisingly direct (and somewhat humorous) manner: ‘‘Be silent for as long as you like,’ said Rhiannon, ‘Never has a man been more stupid than you have been.’’ </w:t>
      </w:r>
      <w:r>
        <w:rPr>
          <w:rStyle w:val="FootnoteReference"/>
        </w:rPr>
        <w:footnoteReference w:id="8"/>
      </w:r>
      <w:r>
        <w:t xml:space="preserve"> It is examples of a combination of dialogue and description such as this that allow the reader to see the depth and complexity of the character that has been created. However, Rhiannon does not remain ‘one-dimensional’ and otherworldly in this powerful role. As her character develops, after her marriage and giving birth to her son, her character changes – ‘It would seem that Rhiannon loses her supernatural and independent traits after marrying </w:t>
      </w:r>
      <w:proofErr w:type="spellStart"/>
      <w:r>
        <w:t>Pwyll</w:t>
      </w:r>
      <w:proofErr w:type="spellEnd"/>
      <w:r>
        <w:t xml:space="preserve">, that is after being </w:t>
      </w:r>
      <w:r>
        <w:lastRenderedPageBreak/>
        <w:t>assimilated into a mortal world.’</w:t>
      </w:r>
      <w:r>
        <w:rPr>
          <w:rStyle w:val="FootnoteReference"/>
        </w:rPr>
        <w:footnoteReference w:id="9"/>
      </w:r>
      <w:r>
        <w:t xml:space="preserve"> An example, perhaps of Winward’s ‘</w:t>
      </w:r>
      <w:r w:rsidRPr="0085465F">
        <w:rPr>
          <w:i/>
        </w:rPr>
        <w:t>fusion of characteristics</w:t>
      </w:r>
      <w:r>
        <w:t>’?</w:t>
      </w:r>
      <w:r>
        <w:rPr>
          <w:rStyle w:val="FootnoteReference"/>
        </w:rPr>
        <w:footnoteReference w:id="10"/>
      </w:r>
    </w:p>
    <w:p w14:paraId="3ED3869F" w14:textId="77777777" w:rsidR="00494F7A" w:rsidRDefault="00494F7A" w:rsidP="00494F7A">
      <w:pPr>
        <w:spacing w:line="480" w:lineRule="auto"/>
        <w:jc w:val="both"/>
      </w:pPr>
      <w:proofErr w:type="spellStart"/>
      <w:r>
        <w:t>Branwen</w:t>
      </w:r>
      <w:proofErr w:type="spellEnd"/>
      <w:r>
        <w:t xml:space="preserve"> is another well-known character, but unlike Rhiannon, she only appears in one tale, in the Second Branch. Also, unlike Rhiannon, she begins her story in a much more submissive way, in a scenario which may be considered more ‘traditional’ by some - the situation of being given in marriage by her brother Bendigeidfran - a giant - to Matholwch - the Irish King - in order to politically unite two nations. She is described by the author as: ‘…one of the Three Chief Maidens of this Island: * she was the most beautiful girl in the world.’</w:t>
      </w:r>
      <w:r>
        <w:rPr>
          <w:rStyle w:val="FootnoteReference"/>
        </w:rPr>
        <w:footnoteReference w:id="11"/>
      </w:r>
      <w:r>
        <w:t xml:space="preserve"> Her half-brother Efnisien discovers her marriage has taken place without advance consultation with him and he proceeds to insult her new husband and his men by mutilating their horses. Her brother, Bendigeidfran, tries to compensate King Matholwch to restore the peace.</w:t>
      </w:r>
    </w:p>
    <w:p w14:paraId="53E049D8" w14:textId="77777777" w:rsidR="00494F7A" w:rsidRDefault="00494F7A" w:rsidP="00494F7A">
      <w:pPr>
        <w:spacing w:line="480" w:lineRule="auto"/>
        <w:jc w:val="both"/>
      </w:pPr>
      <w:proofErr w:type="spellStart"/>
      <w:r>
        <w:t>Branwen</w:t>
      </w:r>
      <w:proofErr w:type="spellEnd"/>
      <w:r>
        <w:t xml:space="preserve"> plays the traditional role of Princess, new bride and new mother in the expected way, all of which is described or narrated by the author, relating the tale through description and interactions with the other characters. ‘The use of indirect or second-hand speech is employed to great effect in the characterization of </w:t>
      </w:r>
      <w:proofErr w:type="spellStart"/>
      <w:r>
        <w:t>Branwen</w:t>
      </w:r>
      <w:proofErr w:type="spellEnd"/>
      <w:r>
        <w:t>.’</w:t>
      </w:r>
      <w:r>
        <w:rPr>
          <w:rStyle w:val="FootnoteReference"/>
        </w:rPr>
        <w:footnoteReference w:id="12"/>
      </w:r>
      <w:r>
        <w:t xml:space="preserve"> On arrival in Ireland the royal couple received a warm welcome and we clearly see Branwen’s generous spirit in return;</w:t>
      </w:r>
    </w:p>
    <w:p w14:paraId="5E7DB344" w14:textId="77777777" w:rsidR="00494F7A" w:rsidRDefault="00494F7A" w:rsidP="00494F7A">
      <w:pPr>
        <w:spacing w:line="480" w:lineRule="auto"/>
        <w:ind w:left="720"/>
        <w:jc w:val="both"/>
      </w:pPr>
      <w:r>
        <w:t xml:space="preserve">‘Not one man of rank or noblewoman in Ireland came to visit </w:t>
      </w:r>
      <w:proofErr w:type="spellStart"/>
      <w:r>
        <w:t>Branwen</w:t>
      </w:r>
      <w:proofErr w:type="spellEnd"/>
      <w:r>
        <w:t xml:space="preserve"> to whom she did not give either a brooch or a ring or a treasured royal jewel, and it was remarkable to see such things leaving the court.’ </w:t>
      </w:r>
      <w:r>
        <w:rPr>
          <w:rStyle w:val="FootnoteReference"/>
        </w:rPr>
        <w:footnoteReference w:id="13"/>
      </w:r>
    </w:p>
    <w:p w14:paraId="175322B4" w14:textId="77777777" w:rsidR="00494F7A" w:rsidRDefault="00494F7A" w:rsidP="00494F7A">
      <w:pPr>
        <w:spacing w:line="480" w:lineRule="auto"/>
        <w:jc w:val="both"/>
      </w:pPr>
      <w:r>
        <w:t xml:space="preserve">Once her son is born, he is fostered out ‘appropriately’ for a young Prince and then Matholwch, persuaded by the Irish court, decides to take revenge on young </w:t>
      </w:r>
      <w:proofErr w:type="spellStart"/>
      <w:r>
        <w:t>Branwen</w:t>
      </w:r>
      <w:proofErr w:type="spellEnd"/>
      <w:r>
        <w:t xml:space="preserve"> for the insult paid to them on the Island of the Mighty by her half-brother, Efnisien.</w:t>
      </w:r>
    </w:p>
    <w:p w14:paraId="6B67158D" w14:textId="77777777" w:rsidR="00494F7A" w:rsidRDefault="00494F7A" w:rsidP="00494F7A">
      <w:pPr>
        <w:spacing w:line="480" w:lineRule="auto"/>
        <w:ind w:left="720"/>
        <w:jc w:val="both"/>
      </w:pPr>
      <w:r>
        <w:lastRenderedPageBreak/>
        <w:t xml:space="preserve">‘They took revenge by sending </w:t>
      </w:r>
      <w:proofErr w:type="spellStart"/>
      <w:r>
        <w:t>Branwen</w:t>
      </w:r>
      <w:proofErr w:type="spellEnd"/>
      <w:r>
        <w:t xml:space="preserve"> from her husband’s </w:t>
      </w:r>
      <w:proofErr w:type="gramStart"/>
      <w:r>
        <w:t>chamber, and</w:t>
      </w:r>
      <w:proofErr w:type="gramEnd"/>
      <w:r>
        <w:t xml:space="preserve"> forcing her to cook for the court; and they had the butcher come to her every day, after he had chopped up meat, and give her a box on the ear.’</w:t>
      </w:r>
      <w:r>
        <w:rPr>
          <w:rStyle w:val="FootnoteReference"/>
        </w:rPr>
        <w:footnoteReference w:id="14"/>
      </w:r>
    </w:p>
    <w:p w14:paraId="6CB2AAF8" w14:textId="77777777" w:rsidR="00494F7A" w:rsidRDefault="00494F7A" w:rsidP="00494F7A">
      <w:pPr>
        <w:spacing w:line="480" w:lineRule="auto"/>
        <w:jc w:val="both"/>
      </w:pPr>
      <w:r>
        <w:t xml:space="preserve">It is unreasonable to treat </w:t>
      </w:r>
      <w:proofErr w:type="spellStart"/>
      <w:r>
        <w:t>Branwen</w:t>
      </w:r>
      <w:proofErr w:type="spellEnd"/>
      <w:r>
        <w:t xml:space="preserve"> in this manner as firstly she was not in any way part of the original insult and secondly, Matholwch had already been offered and refused compensation for the horses by her brother. Nevertheless, she shows inner strength and suffers in silence since she is unable to send a message to anyone for help. After some years of being punished, </w:t>
      </w:r>
      <w:proofErr w:type="spellStart"/>
      <w:r>
        <w:t>Branwen</w:t>
      </w:r>
      <w:proofErr w:type="spellEnd"/>
      <w:r>
        <w:t xml:space="preserve"> trains a starling and sends it to her brother Bendigeidfran with a letter explaining her mistreatment. Her first dialogue occurs when the Irish spot ships on the horizon, crossing the Irish Sea as an army, led by Bendigeidfran, heads to Ireland to rescue his beloved sister.  </w:t>
      </w:r>
    </w:p>
    <w:p w14:paraId="1D55E9E7" w14:textId="77777777" w:rsidR="00494F7A" w:rsidRDefault="00494F7A" w:rsidP="00494F7A">
      <w:pPr>
        <w:spacing w:line="480" w:lineRule="auto"/>
        <w:jc w:val="both"/>
      </w:pPr>
      <w:r>
        <w:tab/>
        <w:t>‘Lady’, they said ‘what do you think it is?’</w:t>
      </w:r>
    </w:p>
    <w:p w14:paraId="03FAF580" w14:textId="77777777" w:rsidR="00494F7A" w:rsidRDefault="00494F7A" w:rsidP="00494F7A">
      <w:pPr>
        <w:spacing w:line="480" w:lineRule="auto"/>
        <w:ind w:left="720"/>
        <w:jc w:val="both"/>
      </w:pPr>
      <w:r>
        <w:t>‘Though I am no “lady”,’ she said, ‘I know what it is: the men of the Island of the Mighty coming over, having heard of my punishment and dishonour.’</w:t>
      </w:r>
      <w:r>
        <w:rPr>
          <w:rStyle w:val="FootnoteReference"/>
        </w:rPr>
        <w:footnoteReference w:id="15"/>
      </w:r>
    </w:p>
    <w:p w14:paraId="4DA8D3EA" w14:textId="77777777" w:rsidR="00494F7A" w:rsidRDefault="00494F7A" w:rsidP="00494F7A">
      <w:pPr>
        <w:spacing w:line="480" w:lineRule="auto"/>
        <w:jc w:val="both"/>
      </w:pPr>
      <w:r>
        <w:t>‘Branwen’s first speech confirms the spark of spirit intimated by her training of the starling’</w:t>
      </w:r>
      <w:r>
        <w:rPr>
          <w:rStyle w:val="FootnoteReference"/>
        </w:rPr>
        <w:footnoteReference w:id="16"/>
      </w:r>
    </w:p>
    <w:p w14:paraId="60D69C7C" w14:textId="77777777" w:rsidR="00494F7A" w:rsidRDefault="00494F7A" w:rsidP="00494F7A">
      <w:pPr>
        <w:spacing w:line="480" w:lineRule="auto"/>
        <w:jc w:val="both"/>
      </w:pPr>
      <w:r>
        <w:t xml:space="preserve">Bendigeidfran and his men fight the Irish, Bendigeidfran is mortally wounded and requests that his head alone is returned to the Island of the Mighty, they rescue </w:t>
      </w:r>
      <w:proofErr w:type="spellStart"/>
      <w:r>
        <w:t>Branwen</w:t>
      </w:r>
      <w:proofErr w:type="spellEnd"/>
      <w:r>
        <w:t xml:space="preserve"> and take her and the giant head back home.</w:t>
      </w:r>
    </w:p>
    <w:p w14:paraId="243E3124" w14:textId="77777777" w:rsidR="00494F7A" w:rsidRDefault="00494F7A" w:rsidP="00494F7A">
      <w:pPr>
        <w:spacing w:line="480" w:lineRule="auto"/>
        <w:jc w:val="both"/>
      </w:pPr>
      <w:r>
        <w:t xml:space="preserve">In contrast to Rhiannon, Branwen’s character and story is portrayed almost entirely through narrative and dialogue between other characters. In the case of </w:t>
      </w:r>
      <w:proofErr w:type="spellStart"/>
      <w:r>
        <w:t>Branwen</w:t>
      </w:r>
      <w:proofErr w:type="spellEnd"/>
      <w:r>
        <w:t xml:space="preserve">, dialogue is used only to highlight key moments in her story. Indeed, her story is </w:t>
      </w:r>
      <w:proofErr w:type="gramStart"/>
      <w:r>
        <w:t>brought to a close</w:t>
      </w:r>
      <w:proofErr w:type="gramEnd"/>
      <w:r>
        <w:t xml:space="preserve"> using dialogue, as they arrived home:</w:t>
      </w:r>
    </w:p>
    <w:p w14:paraId="00F001BB" w14:textId="77777777" w:rsidR="00494F7A" w:rsidRDefault="00494F7A" w:rsidP="00494F7A">
      <w:pPr>
        <w:spacing w:line="480" w:lineRule="auto"/>
        <w:ind w:left="720"/>
        <w:jc w:val="both"/>
      </w:pPr>
      <w:r>
        <w:t>‘They came ashore at Aber Alaw in Talebolion. And then they sat down and rested. She looked at Ireland and at the Island of the Mighty, what she could see of them. ‘</w:t>
      </w:r>
      <w:proofErr w:type="gramStart"/>
      <w:r>
        <w:t>Oh</w:t>
      </w:r>
      <w:proofErr w:type="gramEnd"/>
      <w:r>
        <w:t xml:space="preserve"> son </w:t>
      </w:r>
      <w:r>
        <w:lastRenderedPageBreak/>
        <w:t xml:space="preserve">of God,’ she said, ‘woe that I was ever born. Two good islands have been laid waste because of me!’ She gives a mighty sigh, and with that her heart breaks.’ </w:t>
      </w:r>
      <w:r>
        <w:rPr>
          <w:rStyle w:val="FootnoteReference"/>
        </w:rPr>
        <w:footnoteReference w:id="17"/>
      </w:r>
    </w:p>
    <w:p w14:paraId="127F19A2" w14:textId="77777777" w:rsidR="00494F7A" w:rsidRDefault="00494F7A" w:rsidP="00494F7A">
      <w:pPr>
        <w:spacing w:line="480" w:lineRule="auto"/>
        <w:jc w:val="both"/>
      </w:pPr>
      <w:r>
        <w:t>The survivors from Ireland then proceed to spend years feasting before heading to London to bury Bendigeidfran’s head as he requested.</w:t>
      </w:r>
    </w:p>
    <w:p w14:paraId="31072642" w14:textId="77777777" w:rsidR="00494F7A" w:rsidRDefault="00494F7A" w:rsidP="00494F7A">
      <w:pPr>
        <w:spacing w:line="480" w:lineRule="auto"/>
        <w:jc w:val="both"/>
      </w:pPr>
      <w:r>
        <w:t>Bendigeidfran, a ‘central figure of the Second Branch’ is, according to Byfield, ‘a giant in both character and physique’ and ‘through descriptions in narrative and dialogue, the author indicates from the outset that Bendigeidfran will tower over the action of the tale, literally and figuratively.’</w:t>
      </w:r>
      <w:r>
        <w:rPr>
          <w:rStyle w:val="FootnoteReference"/>
        </w:rPr>
        <w:footnoteReference w:id="18"/>
      </w:r>
      <w:r>
        <w:t xml:space="preserve"> This alone makes him an interesting and memorable character let alone his words that are now remembered a proverb ‘he who is a leader, let him be a bridge’.</w:t>
      </w:r>
      <w:r>
        <w:rPr>
          <w:rStyle w:val="FootnoteReference"/>
        </w:rPr>
        <w:footnoteReference w:id="19"/>
      </w:r>
    </w:p>
    <w:p w14:paraId="7A537F1D" w14:textId="77777777" w:rsidR="00494F7A" w:rsidRDefault="00494F7A" w:rsidP="00494F7A">
      <w:pPr>
        <w:spacing w:line="480" w:lineRule="auto"/>
        <w:jc w:val="both"/>
      </w:pPr>
      <w:r>
        <w:t xml:space="preserve">According to Mac Cana ‘Efnisien dominates the tale by his actions, but even he remains a stock character with little semblance of a developed personality’ </w:t>
      </w:r>
      <w:r>
        <w:rPr>
          <w:rStyle w:val="FootnoteReference"/>
        </w:rPr>
        <w:footnoteReference w:id="20"/>
      </w:r>
      <w:r>
        <w:t xml:space="preserve"> and that ‘Efnisien is indeed complex, but only in the sense that he acts with extreme inconsistency and wilfulness.’</w:t>
      </w:r>
      <w:r>
        <w:rPr>
          <w:rStyle w:val="FootnoteReference"/>
        </w:rPr>
        <w:footnoteReference w:id="21"/>
      </w:r>
      <w:r>
        <w:t xml:space="preserve"> Davies confirms that ‘we do not get to know Efnisien by means of dialogue but through his actions and through his short monologues.’</w:t>
      </w:r>
      <w:r>
        <w:rPr>
          <w:rStyle w:val="FootnoteReference"/>
        </w:rPr>
        <w:footnoteReference w:id="22"/>
      </w:r>
      <w:r>
        <w:t xml:space="preserve"> And that ‘Efnisien is the most complex character in </w:t>
      </w:r>
      <w:proofErr w:type="spellStart"/>
      <w:r w:rsidRPr="002711F9">
        <w:rPr>
          <w:i/>
        </w:rPr>
        <w:t>Branwen</w:t>
      </w:r>
      <w:proofErr w:type="spellEnd"/>
      <w:r>
        <w:t xml:space="preserve"> – he is the catalyst in the first and the second part of the branch. </w:t>
      </w:r>
      <w:r>
        <w:rPr>
          <w:rStyle w:val="FootnoteReference"/>
        </w:rPr>
        <w:footnoteReference w:id="23"/>
      </w:r>
      <w:r>
        <w:t xml:space="preserve"> </w:t>
      </w:r>
    </w:p>
    <w:p w14:paraId="70406884" w14:textId="77777777" w:rsidR="00494F7A" w:rsidRDefault="00494F7A" w:rsidP="00494F7A">
      <w:pPr>
        <w:spacing w:line="480" w:lineRule="auto"/>
        <w:jc w:val="both"/>
      </w:pPr>
      <w:r>
        <w:t>‘the fact that he mutilates the horses in a cruel way, rather than kill them, reflects the perverted nature of his character. A further suggestion of his abnormality is seen when he scans the house built for Bendigeidfran ‘with fierce, ruthless eyes’.</w:t>
      </w:r>
      <w:r>
        <w:rPr>
          <w:rStyle w:val="FootnoteReference"/>
        </w:rPr>
        <w:footnoteReference w:id="24"/>
      </w:r>
    </w:p>
    <w:p w14:paraId="71F6849D" w14:textId="77777777" w:rsidR="00494F7A" w:rsidRDefault="00494F7A" w:rsidP="00494F7A">
      <w:pPr>
        <w:spacing w:line="480" w:lineRule="auto"/>
        <w:jc w:val="both"/>
      </w:pPr>
      <w:r>
        <w:t xml:space="preserve">Efnisien’s unreasonable behaviour continues in Ireland when he discovers warriors hidden in bags of flour in a house built for Bendigeidfran and Matholwch to meet and he ‘destroys the </w:t>
      </w:r>
      <w:r>
        <w:lastRenderedPageBreak/>
        <w:t>warriors one by one by crushing their skulls with his fingers’</w:t>
      </w:r>
      <w:r>
        <w:rPr>
          <w:rStyle w:val="FootnoteReference"/>
        </w:rPr>
        <w:footnoteReference w:id="25"/>
      </w:r>
      <w:r>
        <w:t xml:space="preserve">. As if the situation cannot deteriorate any further, as soon as the kingship of Ireland been bestowed upon Gwern the son of </w:t>
      </w:r>
      <w:proofErr w:type="spellStart"/>
      <w:r>
        <w:t>Branwen</w:t>
      </w:r>
      <w:proofErr w:type="spellEnd"/>
      <w:r>
        <w:t xml:space="preserve"> and Matholwch, Efnisien, upset that his nephew does not acknowledge him, is compelled to throw him into the fire. </w:t>
      </w:r>
      <w:proofErr w:type="spellStart"/>
      <w:r>
        <w:t>Branwen</w:t>
      </w:r>
      <w:proofErr w:type="spellEnd"/>
      <w:r>
        <w:t xml:space="preserve"> is prevented from saving her son by Matholwch and Bendigeidfran. In the midst of the fighting, a magic cauldron is being used to resurrect the dead Irish warriors, Efnisien ensures that he is also cast into the cauldron, and there he sacrifices himself in order to break the cauldron and save the day. Efnisien is a good example of the author using both the actions of the character and description in the narrative to develop his character, ‘in no other passage are a character’s internal motivations mentioned or considered.’</w:t>
      </w:r>
      <w:r>
        <w:rPr>
          <w:rStyle w:val="FootnoteReference"/>
        </w:rPr>
        <w:footnoteReference w:id="26"/>
      </w:r>
      <w:r>
        <w:t xml:space="preserve"> His actions, violent, cruel and despicable are so disproportionate to the slights that he perceives, that it makes him a memorable and interesting character. As summarised by Sumner ‘Efnisien’s characterisation as a disruptor of the peace assures us that he would find a way to initiate contention regardless of the situation.’</w:t>
      </w:r>
      <w:r>
        <w:rPr>
          <w:rStyle w:val="FootnoteReference"/>
        </w:rPr>
        <w:footnoteReference w:id="27"/>
      </w:r>
    </w:p>
    <w:p w14:paraId="194A7432" w14:textId="77777777" w:rsidR="00494F7A" w:rsidRDefault="00494F7A" w:rsidP="00494F7A">
      <w:pPr>
        <w:spacing w:line="480" w:lineRule="auto"/>
        <w:jc w:val="both"/>
      </w:pPr>
      <w:r>
        <w:t>By contrast, in the Third Branch, Manawydan is presented initially as ‘a weak and wretched man, full of grief and longing as he laments his own sad fate’.</w:t>
      </w:r>
      <w:r>
        <w:rPr>
          <w:rStyle w:val="FootnoteReference"/>
        </w:rPr>
        <w:footnoteReference w:id="28"/>
      </w:r>
      <w:r>
        <w:t xml:space="preserve"> Yet he is, according to Mac Cana, ‘of the author’s own creation – and his greatest achievement.’ </w:t>
      </w:r>
      <w:r>
        <w:rPr>
          <w:rStyle w:val="FootnoteReference"/>
        </w:rPr>
        <w:footnoteReference w:id="29"/>
      </w:r>
      <w:r>
        <w:t xml:space="preserve"> a character he believes the ‘exponent of his own philosophy’.</w:t>
      </w:r>
      <w:r>
        <w:rPr>
          <w:rStyle w:val="FootnoteReference"/>
        </w:rPr>
        <w:footnoteReference w:id="30"/>
      </w:r>
      <w:r>
        <w:t xml:space="preserve"> Byfield believes he is central to the plot of this tale, and ‘his character appears to have been constructed consciously in order to deliver Pryderi’s kingdom from the wasteland spell.’</w:t>
      </w:r>
      <w:r>
        <w:rPr>
          <w:rStyle w:val="FootnoteReference"/>
        </w:rPr>
        <w:footnoteReference w:id="31"/>
      </w:r>
      <w:r>
        <w:t xml:space="preserve">  Davies describes him as ‘wise and patient’, ‘loyal’, ‘wishing to agree with the letter of the law’. </w:t>
      </w:r>
      <w:r>
        <w:rPr>
          <w:rStyle w:val="FootnoteReference"/>
        </w:rPr>
        <w:footnoteReference w:id="32"/>
      </w:r>
    </w:p>
    <w:p w14:paraId="58587110" w14:textId="77777777" w:rsidR="00494F7A" w:rsidRDefault="00494F7A" w:rsidP="00494F7A">
      <w:pPr>
        <w:spacing w:line="480" w:lineRule="auto"/>
        <w:jc w:val="both"/>
      </w:pPr>
      <w:r>
        <w:lastRenderedPageBreak/>
        <w:t>Apart from insisting on the need to hang the mouse for stealing,</w:t>
      </w:r>
    </w:p>
    <w:p w14:paraId="53F656EA" w14:textId="77777777" w:rsidR="00494F7A" w:rsidRDefault="00494F7A" w:rsidP="00494F7A">
      <w:pPr>
        <w:spacing w:line="480" w:lineRule="auto"/>
        <w:ind w:left="720"/>
        <w:jc w:val="both"/>
      </w:pPr>
      <w:r>
        <w:t xml:space="preserve">‘the scene in which Manawydan constructs </w:t>
      </w:r>
      <w:proofErr w:type="gramStart"/>
      <w:r>
        <w:t>a tiny gallows</w:t>
      </w:r>
      <w:proofErr w:type="gramEnd"/>
      <w:r>
        <w:t xml:space="preserve"> is full of humorous irony: each stage of the construction is interrupted by a passer-by, who queries Manawydan about the curious activity in which he is engaged.’</w:t>
      </w:r>
      <w:r>
        <w:rPr>
          <w:rStyle w:val="FootnoteReference"/>
        </w:rPr>
        <w:footnoteReference w:id="33"/>
      </w:r>
    </w:p>
    <w:p w14:paraId="2C7142A0" w14:textId="77777777" w:rsidR="00494F7A" w:rsidRDefault="00494F7A" w:rsidP="00494F7A">
      <w:pPr>
        <w:spacing w:line="480" w:lineRule="auto"/>
        <w:jc w:val="both"/>
      </w:pPr>
      <w:r>
        <w:t>Manawydan is generally unremarkable through his actions and his dialogue despite the potential for his character during this tale.</w:t>
      </w:r>
    </w:p>
    <w:p w14:paraId="1015B205" w14:textId="77777777" w:rsidR="00494F7A" w:rsidRDefault="00494F7A" w:rsidP="00494F7A">
      <w:pPr>
        <w:spacing w:line="480" w:lineRule="auto"/>
        <w:ind w:left="720"/>
        <w:jc w:val="both"/>
      </w:pPr>
      <w:r>
        <w:t>‘The author clearly intends our sympathies to lie with Manawydan. What seems central to these object lessons, however, is that Manawydan triumphs over misfortune through his unwavering dedication to the responsibilities of his chosen role.’</w:t>
      </w:r>
      <w:r>
        <w:rPr>
          <w:rStyle w:val="FootnoteReference"/>
        </w:rPr>
        <w:footnoteReference w:id="34"/>
      </w:r>
    </w:p>
    <w:p w14:paraId="2B5B1EA4" w14:textId="77777777" w:rsidR="00494F7A" w:rsidRDefault="00494F7A" w:rsidP="00494F7A">
      <w:pPr>
        <w:spacing w:line="480" w:lineRule="auto"/>
        <w:jc w:val="both"/>
      </w:pPr>
      <w:r>
        <w:t xml:space="preserve">According to Mac Cana the Fourth Branch ‘is the longest, the most complex, and the most dramatic, is dominated by Aranrhod and Blodeuwedd’. </w:t>
      </w:r>
      <w:r>
        <w:rPr>
          <w:rStyle w:val="FootnoteReference"/>
        </w:rPr>
        <w:footnoteReference w:id="35"/>
      </w:r>
      <w:r>
        <w:t xml:space="preserve"> While Byfield suggests that ‘the author identifies two potential arenas of conflict; and in both Gwydion – Math’s nephew and Gilfaethwy’s brother is the catalyst.’</w:t>
      </w:r>
      <w:r>
        <w:rPr>
          <w:rStyle w:val="FootnoteReference"/>
        </w:rPr>
        <w:footnoteReference w:id="36"/>
      </w:r>
    </w:p>
    <w:p w14:paraId="61B35597" w14:textId="77777777" w:rsidR="00494F7A" w:rsidRDefault="00494F7A" w:rsidP="00494F7A">
      <w:pPr>
        <w:spacing w:line="480" w:lineRule="auto"/>
        <w:jc w:val="both"/>
      </w:pPr>
      <w:r>
        <w:t xml:space="preserve">Gwydion seems to act for the right reasons but in completely the wrong way. He discovers that his brother is in love with the maiden, Goewin, in whose lap Math’s feet rest. Math, the lead character in this branch, ‘can live only with his feet in the fold of the lap of a virgin.’ </w:t>
      </w:r>
      <w:r>
        <w:rPr>
          <w:rStyle w:val="FootnoteReference"/>
        </w:rPr>
        <w:footnoteReference w:id="37"/>
      </w:r>
      <w:r>
        <w:t>, apart from when he is engaged in battle. And so, Gwydion decides to help make his brother happy. He distracts Math by causing a battle, so that the beautiful, young maiden Goewin is left alone. He then arranges for his brother Gilfaethwy to rape her in Math’s bed. When this deception is discovered both brothers are punished by spending time as animals, procreating and producing offspring that were then turned into boys.</w:t>
      </w:r>
    </w:p>
    <w:p w14:paraId="37E75DCB" w14:textId="77777777" w:rsidR="00494F7A" w:rsidRDefault="00494F7A" w:rsidP="00494F7A">
      <w:pPr>
        <w:spacing w:line="480" w:lineRule="auto"/>
        <w:jc w:val="both"/>
      </w:pPr>
      <w:r>
        <w:lastRenderedPageBreak/>
        <w:t>Aranrhod, a supposed virgin, selected as a replacement for Goewin after Math decides to marry her as compensation for the rape, is an interesting character and ‘the author’s treatment of Aranrhod is perhaps the most significant feature of the tale.’</w:t>
      </w:r>
      <w:r>
        <w:rPr>
          <w:rStyle w:val="FootnoteReference"/>
        </w:rPr>
        <w:footnoteReference w:id="38"/>
      </w:r>
      <w:r>
        <w:t xml:space="preserve"> Yet when the virginity of Aranrhod is tested, she births a boy, named Dylan and another foetus, which is kept hidden in a chest. ‘References to Aranrhod’s ‘shame’ in her dialogue with Gwydion reflect the source of contention between them.’</w:t>
      </w:r>
      <w:r>
        <w:rPr>
          <w:rStyle w:val="FootnoteReference"/>
        </w:rPr>
        <w:footnoteReference w:id="39"/>
      </w:r>
      <w:r>
        <w:t xml:space="preserve"> Aranrhod is ashamed of giving birth and Gwydion believes that she should be more ashamed of rejecting her second son, refusing to give him a name, weapons or a wife. Gwydion takes care of the boy and eventually tricks her into naming her son, Lleu.</w:t>
      </w:r>
    </w:p>
    <w:p w14:paraId="420609B7" w14:textId="77777777" w:rsidR="00494F7A" w:rsidRDefault="00494F7A" w:rsidP="00494F7A">
      <w:pPr>
        <w:spacing w:line="480" w:lineRule="auto"/>
        <w:jc w:val="both"/>
      </w:pPr>
      <w:r>
        <w:t xml:space="preserve">Blodeuwedd is described by Mac Cana as ‘the Celtic goddess in her role of femme fatale, and more specifically as the beautiful </w:t>
      </w:r>
      <w:r w:rsidRPr="005B5259">
        <w:rPr>
          <w:i/>
        </w:rPr>
        <w:t>and</w:t>
      </w:r>
      <w:r>
        <w:t xml:space="preserve"> faithless wife who betrays her husband for a lover.’ </w:t>
      </w:r>
      <w:r>
        <w:rPr>
          <w:rStyle w:val="FootnoteReference"/>
        </w:rPr>
        <w:footnoteReference w:id="40"/>
      </w:r>
    </w:p>
    <w:p w14:paraId="7CAF8A91" w14:textId="77777777" w:rsidR="00494F7A" w:rsidRDefault="00494F7A" w:rsidP="00494F7A">
      <w:pPr>
        <w:spacing w:line="480" w:lineRule="auto"/>
        <w:jc w:val="both"/>
      </w:pPr>
      <w:r>
        <w:t>She is created from flowers as a beautiful wife for Lleu and,</w:t>
      </w:r>
    </w:p>
    <w:p w14:paraId="7563DBC0" w14:textId="77777777" w:rsidR="00494F7A" w:rsidRDefault="00494F7A" w:rsidP="00494F7A">
      <w:pPr>
        <w:spacing w:line="480" w:lineRule="auto"/>
        <w:ind w:left="720"/>
        <w:jc w:val="both"/>
      </w:pPr>
      <w:r>
        <w:t>‘like Gwydion, she is amoral: by the very fact of her creation she constitutes a disruption of the natural order. She also shares with him a genius for deception, vividly apparent in her dialogue with Lleu.’</w:t>
      </w:r>
      <w:r>
        <w:rPr>
          <w:rStyle w:val="FootnoteReference"/>
        </w:rPr>
        <w:footnoteReference w:id="41"/>
      </w:r>
    </w:p>
    <w:p w14:paraId="12F2575A" w14:textId="77777777" w:rsidR="00494F7A" w:rsidRDefault="00494F7A" w:rsidP="00494F7A">
      <w:pPr>
        <w:spacing w:line="480" w:lineRule="auto"/>
        <w:jc w:val="both"/>
      </w:pPr>
      <w:r>
        <w:t xml:space="preserve">She takes Gronw as a lover and together they plot to kill Lleu, this is foiled and as a punishment Blodeuwedd is turned into an owl, so that she would be hated by all other birds. The twists in Blodeuwedd’s story are intriguing and make more of her character than we perhaps expect from a woman made from flowers. </w:t>
      </w:r>
    </w:p>
    <w:p w14:paraId="760DE23F" w14:textId="77777777" w:rsidR="00494F7A" w:rsidRDefault="00494F7A" w:rsidP="00494F7A">
      <w:pPr>
        <w:spacing w:line="480" w:lineRule="auto"/>
        <w:jc w:val="both"/>
      </w:pPr>
      <w:r>
        <w:t>Assuming, as we did, that one author was responsible for writing all Four Branches of the Mabinogi, as Davies tells us ‘an artistic piece of literature’</w:t>
      </w:r>
      <w:r>
        <w:rPr>
          <w:rStyle w:val="FootnoteReference"/>
        </w:rPr>
        <w:footnoteReference w:id="42"/>
      </w:r>
      <w:r>
        <w:t>, the author is responsible for creating a whole cast of interesting characters. Some take leading roles and others are less dominant, yet all are essential to the narrative of the tales.</w:t>
      </w:r>
    </w:p>
    <w:p w14:paraId="0DAD80D4" w14:textId="77777777" w:rsidR="00494F7A" w:rsidRDefault="00494F7A" w:rsidP="00494F7A">
      <w:pPr>
        <w:spacing w:line="480" w:lineRule="auto"/>
        <w:jc w:val="both"/>
      </w:pPr>
      <w:r>
        <w:lastRenderedPageBreak/>
        <w:t xml:space="preserve">By far the most fully developed character is that of Rhiannon. The author uses dialogue, description, action and interaction with other characters to portray almost the whole of her adult life. She is interesting because her character changes during the tales, she is a complex character. She is magical, strong and independent, quite controlling at times – arranging to meet and marry </w:t>
      </w:r>
      <w:proofErr w:type="spellStart"/>
      <w:r>
        <w:t>Pwyll</w:t>
      </w:r>
      <w:proofErr w:type="spellEnd"/>
      <w:r>
        <w:t xml:space="preserve"> and then escaping her wedding to Gwawl. She suffers also when her child is taken away from her, no-one believes that she did not kill her baby, except perhaps her husband who agrees to have her punished rather than divorced and banished. She has to endure the humiliation of carrying people to court on her back, which is a rather unusual punishment by today’s standards. She loses a husband and is given away to another man, then trying to protect her son she disappears due to an enchantment. With the combination of </w:t>
      </w:r>
      <w:proofErr w:type="gramStart"/>
      <w:r>
        <w:t>experiences</w:t>
      </w:r>
      <w:proofErr w:type="gramEnd"/>
      <w:r>
        <w:t xml:space="preserve"> she demonstrates and her attitude to them, we readers really feel that we get to know Rhiannon and therefore she must be a candidate for one of the most interesting and complex female characters.</w:t>
      </w:r>
    </w:p>
    <w:p w14:paraId="5433F4E5" w14:textId="77777777" w:rsidR="00494F7A" w:rsidRDefault="00494F7A" w:rsidP="00494F7A">
      <w:pPr>
        <w:spacing w:line="480" w:lineRule="auto"/>
        <w:jc w:val="both"/>
      </w:pPr>
      <w:proofErr w:type="spellStart"/>
      <w:r>
        <w:t>Branwen</w:t>
      </w:r>
      <w:proofErr w:type="spellEnd"/>
      <w:r>
        <w:t xml:space="preserve">, in contrast to the time we spend learning about Rhiannon and her exploits, is a more concise character. However, we can argue that although we learn about this episode in her life for the most part from third-parties, she comes across as a kind-hearted, generous and responsible young woman, who suffered unreasonably due to the actions of her half-brother and her husband. To lose a child, a beloved brother, her husband and her half-brother so suddenly, it is no surprise that she dies of a broken heart. In this respect </w:t>
      </w:r>
      <w:proofErr w:type="spellStart"/>
      <w:r>
        <w:t>Branwen</w:t>
      </w:r>
      <w:proofErr w:type="spellEnd"/>
      <w:r>
        <w:t xml:space="preserve"> is a somewhat romantic and tragic character and since we know so little of her compared to Rhiannon, this makes her interesting to us in a different way. She appears mysterious as well as tragic and unfulfilled as she died so young. Although Branwen’s role is described by Mac Cana as a ‘wholly passive one of the Calumniated Wife,’ </w:t>
      </w:r>
      <w:r>
        <w:rPr>
          <w:rStyle w:val="FootnoteReference"/>
        </w:rPr>
        <w:footnoteReference w:id="43"/>
      </w:r>
      <w:r>
        <w:t xml:space="preserve"> it can still be argued that this is the strength </w:t>
      </w:r>
      <w:r>
        <w:lastRenderedPageBreak/>
        <w:t>of her role as a character and it makes her interesting compared to the other three strong females discussed here.</w:t>
      </w:r>
    </w:p>
    <w:p w14:paraId="6846D1A7" w14:textId="77777777" w:rsidR="00494F7A" w:rsidRDefault="00494F7A" w:rsidP="00494F7A">
      <w:pPr>
        <w:spacing w:line="480" w:lineRule="auto"/>
        <w:jc w:val="both"/>
      </w:pPr>
      <w:r>
        <w:t>Aranrhod has a very strange relationship with her family. Since she appears unsure whether or not she is a virgin, and then denies her children, one has to wonder about her moral code. Many people with and without children would find it hard to understand her motivations and actions, yet this is part of what makes her an interesting character. Aranrhod does not conform to stereotypes and expected behaviour, and the author creates actions, interactions, dialogue and descriptions to develop her character, and she makes us curious as to the author’s inspiration for such a woman.</w:t>
      </w:r>
    </w:p>
    <w:p w14:paraId="7FE5D30C" w14:textId="77777777" w:rsidR="00494F7A" w:rsidRDefault="00494F7A" w:rsidP="00494F7A">
      <w:pPr>
        <w:spacing w:line="480" w:lineRule="auto"/>
        <w:jc w:val="both"/>
      </w:pPr>
      <w:r>
        <w:t>Blodeuwedd, even without considering her devious and deceptive nature, the fact that she is a woman made from flowers who is later transformed into an owl, automatically attracts the interest of the reader. If she had simply fallen in love with Lleu and lived happily ever after, she would still have been of interest. But the fact that she is manipulative and devious, creating an elaborate scheme to kill her husband so that she can be with her lover, then have the whole plan backfire, displays a certain irony and a more complex character than we may initially expect from a woman created from flowers.</w:t>
      </w:r>
    </w:p>
    <w:p w14:paraId="2EDE7C54" w14:textId="77777777" w:rsidR="00494F7A" w:rsidRDefault="00494F7A" w:rsidP="00494F7A">
      <w:pPr>
        <w:spacing w:line="480" w:lineRule="auto"/>
        <w:jc w:val="both"/>
      </w:pPr>
      <w:r>
        <w:t>There is no doubt that these women are interesting characters because they all have enough for the reader to identify with, but they also spark our imagination through enchantment or unexpected actions, surprising dialogue and unpredictable reactions to various events.</w:t>
      </w:r>
    </w:p>
    <w:p w14:paraId="28547DDB" w14:textId="77777777" w:rsidR="00494F7A" w:rsidRDefault="00494F7A" w:rsidP="00494F7A">
      <w:pPr>
        <w:spacing w:line="480" w:lineRule="auto"/>
        <w:jc w:val="both"/>
      </w:pPr>
      <w:r>
        <w:t>It can also be argued that some of the male characters are of interest to the reader.</w:t>
      </w:r>
    </w:p>
    <w:p w14:paraId="4C6CFE25" w14:textId="77777777" w:rsidR="00494F7A" w:rsidRDefault="00494F7A" w:rsidP="00494F7A">
      <w:pPr>
        <w:spacing w:line="480" w:lineRule="auto"/>
        <w:jc w:val="both"/>
      </w:pPr>
      <w:r>
        <w:t>Bendigeidfran, by virtue of being a giant, for one of the best-known Welsh proverbs and for the enchantment of his head after being detached from his body allowing the survivors to take their time getting to London to bury him, I would argue that this makes him an interesting character.</w:t>
      </w:r>
    </w:p>
    <w:p w14:paraId="0C5EA524" w14:textId="77777777" w:rsidR="00494F7A" w:rsidRDefault="00494F7A" w:rsidP="00494F7A">
      <w:pPr>
        <w:spacing w:line="480" w:lineRule="auto"/>
        <w:jc w:val="both"/>
      </w:pPr>
      <w:r>
        <w:lastRenderedPageBreak/>
        <w:t>Another male character who also stands out from the others, perhaps for all the wrong reasons, is that of Efnisien. Cleverly, the author weaves a quite incredible story that is violent and repulsive as well as tragic, making his motives clear to the reader in a way that happens with no other character in the Four Branches. It would be interesting to be able to speak to the author and discover the inspiration for some of the characters and events in these tales.</w:t>
      </w:r>
    </w:p>
    <w:p w14:paraId="25F2056F" w14:textId="77777777" w:rsidR="00494F7A" w:rsidRDefault="00494F7A" w:rsidP="00494F7A">
      <w:pPr>
        <w:spacing w:line="480" w:lineRule="auto"/>
        <w:jc w:val="both"/>
      </w:pPr>
      <w:r>
        <w:t>Even though there is some repetition in style and use of motifs, all the characters are unusual, and even those that should have ‘classic’ or ‘traditional’ roles are shown to have greater depth.</w:t>
      </w:r>
    </w:p>
    <w:p w14:paraId="50C7455F" w14:textId="77777777" w:rsidR="00494F7A" w:rsidRDefault="00494F7A" w:rsidP="00494F7A">
      <w:pPr>
        <w:spacing w:line="480" w:lineRule="auto"/>
        <w:jc w:val="both"/>
      </w:pPr>
      <w:r>
        <w:t>The character of Manawydan is interesting if not particularly memorable. His character is well developed, and he experiences a lot during the tales, but he conforms so closely to his character, he is not prone to emotional outbursts or unpredictable or unreliable behaviour. In some ways he could be considered lacking in interest although this may well be considered his strength. He may not be the most dramatic character but if it is true that he closely portrays the author’s beliefs in the way that Mac Cana suggests, this could indeed make him one of the most interesting and important characters in the Four Branches, if not the most exciting or memorable.</w:t>
      </w:r>
    </w:p>
    <w:p w14:paraId="07BD2362" w14:textId="77777777" w:rsidR="00494F7A" w:rsidRDefault="00494F7A" w:rsidP="00494F7A">
      <w:pPr>
        <w:spacing w:line="480" w:lineRule="auto"/>
        <w:jc w:val="both"/>
      </w:pPr>
      <w:r>
        <w:t>From this brief exploration of some of the characters of the Four Branches I would suggest that it is not only the female characters who are interesting to the reader. Each character can be interesting for different reasons, depending on your own personal interests. And let us not forget, Byfield says that ‘it is from the delineation of characters, and in their interactions and motivations, that the Four Branches derive much of their value as literature.’</w:t>
      </w:r>
      <w:r>
        <w:rPr>
          <w:rStyle w:val="FootnoteReference"/>
        </w:rPr>
        <w:footnoteReference w:id="44"/>
      </w:r>
      <w:r>
        <w:t xml:space="preserve"> And she does not distinguish male from female characters. </w:t>
      </w:r>
      <w:r w:rsidRPr="00140F24">
        <w:br w:type="page"/>
      </w:r>
    </w:p>
    <w:bookmarkEnd w:id="1"/>
    <w:p w14:paraId="7E032038" w14:textId="77777777" w:rsidR="00494F7A" w:rsidRPr="00B97089" w:rsidRDefault="00494F7A" w:rsidP="00494F7A">
      <w:pPr>
        <w:spacing w:line="276" w:lineRule="auto"/>
        <w:rPr>
          <w:b/>
        </w:rPr>
      </w:pPr>
      <w:r w:rsidRPr="00B97089">
        <w:rPr>
          <w:b/>
        </w:rPr>
        <w:lastRenderedPageBreak/>
        <w:t>Bibliography</w:t>
      </w:r>
    </w:p>
    <w:p w14:paraId="58F7F855" w14:textId="77777777" w:rsidR="00494F7A" w:rsidRPr="009A5837" w:rsidRDefault="00494F7A" w:rsidP="00494F7A">
      <w:pPr>
        <w:spacing w:line="276" w:lineRule="auto"/>
      </w:pPr>
      <w:r w:rsidRPr="009A5837">
        <w:t xml:space="preserve">Breeze, A. </w:t>
      </w:r>
      <w:r w:rsidRPr="009A5837">
        <w:rPr>
          <w:i/>
        </w:rPr>
        <w:t>The Origins of the Four Branches of the Mabinogi</w:t>
      </w:r>
      <w:r w:rsidRPr="009A5837">
        <w:t>, Leominster: Gracewing, 2009</w:t>
      </w:r>
    </w:p>
    <w:p w14:paraId="3BFEB59D" w14:textId="77777777" w:rsidR="00494F7A" w:rsidRPr="009A5837" w:rsidRDefault="00494F7A" w:rsidP="00494F7A">
      <w:pPr>
        <w:spacing w:line="276" w:lineRule="auto"/>
      </w:pPr>
      <w:r w:rsidRPr="009A5837">
        <w:t xml:space="preserve">Breeze, A. </w:t>
      </w:r>
      <w:r w:rsidRPr="009A5837">
        <w:rPr>
          <w:i/>
        </w:rPr>
        <w:t>Medieval Welsh Literature</w:t>
      </w:r>
      <w:r w:rsidRPr="009A5837">
        <w:t>, Dublin: Four Courts Press, 1997</w:t>
      </w:r>
    </w:p>
    <w:p w14:paraId="358A0E9E" w14:textId="77777777" w:rsidR="00494F7A" w:rsidRPr="009A5837" w:rsidRDefault="00494F7A" w:rsidP="00494F7A">
      <w:pPr>
        <w:spacing w:line="276" w:lineRule="auto"/>
      </w:pPr>
      <w:r w:rsidRPr="009A5837">
        <w:t xml:space="preserve">Byfield, C.E. ‘Character and Conflict in the Four Branches of the Mabinogi’, </w:t>
      </w:r>
      <w:r w:rsidRPr="009A5837">
        <w:rPr>
          <w:i/>
        </w:rPr>
        <w:t>Bulletin of the Board of Celtic Studies</w:t>
      </w:r>
      <w:r w:rsidRPr="009A5837">
        <w:t>, 40 (1993), 51-72</w:t>
      </w:r>
    </w:p>
    <w:p w14:paraId="0C5FA149" w14:textId="77777777" w:rsidR="00494F7A" w:rsidRPr="00B97089" w:rsidRDefault="00494F7A" w:rsidP="00494F7A">
      <w:pPr>
        <w:spacing w:line="276" w:lineRule="auto"/>
      </w:pPr>
      <w:r w:rsidRPr="00B97089">
        <w:t xml:space="preserve">Davies, S. </w:t>
      </w:r>
      <w:r w:rsidRPr="00B97089">
        <w:rPr>
          <w:i/>
        </w:rPr>
        <w:t>The Four Branches of the Mabinogi. Pedeir Keinc y Mabinogi,</w:t>
      </w:r>
      <w:r w:rsidRPr="00B97089">
        <w:t xml:space="preserve"> Llandysul: Gomer Press, 1993</w:t>
      </w:r>
    </w:p>
    <w:p w14:paraId="4BBB37D9" w14:textId="77777777" w:rsidR="00494F7A" w:rsidRPr="00B97089" w:rsidRDefault="00494F7A" w:rsidP="00494F7A">
      <w:pPr>
        <w:spacing w:line="276" w:lineRule="auto"/>
      </w:pPr>
      <w:r w:rsidRPr="00B97089">
        <w:t xml:space="preserve">Davies, S. (trans) </w:t>
      </w:r>
      <w:r w:rsidRPr="00B97089">
        <w:rPr>
          <w:i/>
        </w:rPr>
        <w:t>The Mabinogion</w:t>
      </w:r>
      <w:r w:rsidRPr="00B97089">
        <w:t>, Oxford: Oxford University Press, 2007</w:t>
      </w:r>
    </w:p>
    <w:p w14:paraId="685A60DD" w14:textId="77777777" w:rsidR="00494F7A" w:rsidRPr="00D45329" w:rsidRDefault="00494F7A" w:rsidP="00494F7A">
      <w:r w:rsidRPr="00D45329">
        <w:t xml:space="preserve">Ford, P.K. ‘Prolegomena to a Reading of the Mabinogi: </w:t>
      </w:r>
      <w:proofErr w:type="spellStart"/>
      <w:r w:rsidRPr="00D45329">
        <w:t>Pwyll</w:t>
      </w:r>
      <w:proofErr w:type="spellEnd"/>
      <w:r w:rsidRPr="00D45329">
        <w:t xml:space="preserve"> and Manawydan’, </w:t>
      </w:r>
      <w:r w:rsidRPr="00D45329">
        <w:rPr>
          <w:i/>
        </w:rPr>
        <w:t>Studia Celtica</w:t>
      </w:r>
      <w:r w:rsidRPr="00D45329">
        <w:t xml:space="preserve"> Vol XVI/XVII (1981/2) pp. 110-125</w:t>
      </w:r>
    </w:p>
    <w:p w14:paraId="6E42E0BD" w14:textId="77777777" w:rsidR="00494F7A" w:rsidRPr="00D45329" w:rsidRDefault="00494F7A" w:rsidP="00494F7A">
      <w:pPr>
        <w:spacing w:line="276" w:lineRule="auto"/>
      </w:pPr>
      <w:r w:rsidRPr="00D45329">
        <w:t xml:space="preserve">Graham, J. 'A Different Kind Of Flour': Class And Grain In The Efnysien Passage Of The Mabinogi. </w:t>
      </w:r>
      <w:r w:rsidRPr="00D45329">
        <w:rPr>
          <w:i/>
          <w:iCs/>
        </w:rPr>
        <w:t>Notes &amp; Queries,</w:t>
      </w:r>
      <w:r w:rsidRPr="00D45329">
        <w:t xml:space="preserve"> </w:t>
      </w:r>
      <w:r w:rsidRPr="00D45329">
        <w:rPr>
          <w:i/>
          <w:iCs/>
        </w:rPr>
        <w:t>62</w:t>
      </w:r>
      <w:r w:rsidRPr="00D45329">
        <w:t>(3), (2015) 372-375</w:t>
      </w:r>
    </w:p>
    <w:p w14:paraId="16B4A66D" w14:textId="77777777" w:rsidR="00494F7A" w:rsidRPr="00D45329" w:rsidRDefault="00494F7A" w:rsidP="00494F7A">
      <w:r w:rsidRPr="00D45329">
        <w:t>Hanson-Smith, E. ‘</w:t>
      </w:r>
      <w:proofErr w:type="spellStart"/>
      <w:r w:rsidRPr="00D45329">
        <w:t>Pwyll</w:t>
      </w:r>
      <w:proofErr w:type="spellEnd"/>
      <w:r w:rsidRPr="00D45329">
        <w:t xml:space="preserve"> Prince of Dyfed: The Narrative Structure’, </w:t>
      </w:r>
      <w:r w:rsidRPr="00D45329">
        <w:rPr>
          <w:i/>
        </w:rPr>
        <w:t>Studia Celtica</w:t>
      </w:r>
      <w:r w:rsidRPr="00D45329">
        <w:t xml:space="preserve"> Vol XVI/XVII (1981/82), 126-134</w:t>
      </w:r>
    </w:p>
    <w:p w14:paraId="2B616F80" w14:textId="77777777" w:rsidR="00494F7A" w:rsidRDefault="00494F7A" w:rsidP="00494F7A">
      <w:pPr>
        <w:spacing w:line="276" w:lineRule="auto"/>
      </w:pPr>
      <w:r w:rsidRPr="00B97089">
        <w:t>Hemming,</w:t>
      </w:r>
      <w:r>
        <w:t xml:space="preserve"> J.</w:t>
      </w:r>
      <w:r w:rsidRPr="00B97089">
        <w:t xml:space="preserve"> ‘Ancient Tradition or Authorial Invention? The ‘Mythological’ Names in the </w:t>
      </w:r>
    </w:p>
    <w:p w14:paraId="53FF5B6A" w14:textId="77777777" w:rsidR="00494F7A" w:rsidRDefault="00494F7A" w:rsidP="00494F7A">
      <w:pPr>
        <w:spacing w:line="276" w:lineRule="auto"/>
      </w:pPr>
      <w:r w:rsidRPr="00B97089">
        <w:t xml:space="preserve">Four Branches’, in </w:t>
      </w:r>
      <w:r w:rsidRPr="00B97089">
        <w:rPr>
          <w:i/>
        </w:rPr>
        <w:t>Myth in Celtic Literature (CSANA Yearbook 6)</w:t>
      </w:r>
      <w:r w:rsidRPr="00B97089">
        <w:t xml:space="preserve">, ed. By J.F. Nagy (Dublin: </w:t>
      </w:r>
      <w:r w:rsidRPr="00C740D2">
        <w:t>Four Courts Press, 2007)</w:t>
      </w:r>
    </w:p>
    <w:p w14:paraId="0662CA27" w14:textId="77777777" w:rsidR="00494F7A" w:rsidRDefault="00494F7A" w:rsidP="00494F7A">
      <w:pPr>
        <w:spacing w:line="276" w:lineRule="auto"/>
      </w:pPr>
      <w:r>
        <w:t xml:space="preserve">Huws, B. ‘Manawydan uab Llyr: A Tale of the Norman Occupation of Deheubarth’, </w:t>
      </w:r>
      <w:r w:rsidRPr="00EC372F">
        <w:rPr>
          <w:i/>
        </w:rPr>
        <w:t>Transactions of the Honourable Society of Cymmrodorion.</w:t>
      </w:r>
      <w:r>
        <w:t xml:space="preserve"> New Series Vol 16, (2010) pp. 7-23</w:t>
      </w:r>
    </w:p>
    <w:p w14:paraId="16F1E913" w14:textId="77777777" w:rsidR="00494F7A" w:rsidRDefault="00494F7A" w:rsidP="00494F7A">
      <w:pPr>
        <w:spacing w:line="276" w:lineRule="auto"/>
      </w:pPr>
      <w:r>
        <w:t xml:space="preserve">Koch, J.T. ‘A Welsh Window on the Iron Age: Manawydan Mandubraciu’, </w:t>
      </w:r>
      <w:r w:rsidRPr="003871BC">
        <w:rPr>
          <w:i/>
        </w:rPr>
        <w:t>Cambridge Medieval Studies</w:t>
      </w:r>
      <w:r>
        <w:t>, Vol 14 (1987) pp. 17-52</w:t>
      </w:r>
    </w:p>
    <w:p w14:paraId="59874C80" w14:textId="77777777" w:rsidR="00494F7A" w:rsidRPr="00C740D2" w:rsidRDefault="00494F7A" w:rsidP="00494F7A">
      <w:pPr>
        <w:spacing w:line="276" w:lineRule="auto"/>
      </w:pPr>
      <w:r>
        <w:t xml:space="preserve">Koch, J.T. ‘Bran, </w:t>
      </w:r>
      <w:proofErr w:type="spellStart"/>
      <w:r>
        <w:t>Brennos</w:t>
      </w:r>
      <w:proofErr w:type="spellEnd"/>
      <w:r>
        <w:t xml:space="preserve">: An instance of Early Gallo-Brittonic History and Mythology’, </w:t>
      </w:r>
      <w:r w:rsidRPr="00614FAC">
        <w:rPr>
          <w:i/>
        </w:rPr>
        <w:t>Cambridge Medieval Celtic Studies</w:t>
      </w:r>
      <w:r>
        <w:t xml:space="preserve"> Vol 20 Winter (1990) pp. 1-20</w:t>
      </w:r>
    </w:p>
    <w:p w14:paraId="368EB918" w14:textId="77777777" w:rsidR="00494F7A" w:rsidRPr="005F026B" w:rsidRDefault="00494F7A" w:rsidP="00494F7A">
      <w:pPr>
        <w:spacing w:line="276" w:lineRule="auto"/>
      </w:pPr>
      <w:r w:rsidRPr="005F026B">
        <w:t xml:space="preserve">Mac Cana, P. </w:t>
      </w:r>
      <w:r w:rsidRPr="005F026B">
        <w:rPr>
          <w:i/>
        </w:rPr>
        <w:t>The Mabinogi</w:t>
      </w:r>
      <w:r w:rsidRPr="005F026B">
        <w:t>, Cardiff: University of Wales Press, 1992</w:t>
      </w:r>
    </w:p>
    <w:p w14:paraId="1C5FAB75" w14:textId="77777777" w:rsidR="00494F7A" w:rsidRPr="005559B1" w:rsidRDefault="00494F7A" w:rsidP="00494F7A">
      <w:pPr>
        <w:spacing w:line="276" w:lineRule="auto"/>
      </w:pPr>
      <w:r w:rsidRPr="005559B1">
        <w:t>Sumner</w:t>
      </w:r>
      <w:r>
        <w:t>,</w:t>
      </w:r>
      <w:r w:rsidRPr="005559B1">
        <w:t xml:space="preserve"> N</w:t>
      </w:r>
      <w:r>
        <w:t>.</w:t>
      </w:r>
      <w:r w:rsidRPr="005559B1">
        <w:t xml:space="preserve"> </w:t>
      </w:r>
      <w:r>
        <w:t>‘</w:t>
      </w:r>
      <w:r w:rsidRPr="005559B1">
        <w:t>Efnisien’s Trickster Wiles: Meanings, Motives, and Mental Illness in the Second Branch of the Mabinogi</w:t>
      </w:r>
      <w:r>
        <w:t>’</w:t>
      </w:r>
      <w:r w:rsidRPr="005559B1">
        <w:t xml:space="preserve"> </w:t>
      </w:r>
      <w:r w:rsidRPr="005559B1">
        <w:rPr>
          <w:i/>
          <w:iCs/>
        </w:rPr>
        <w:t xml:space="preserve">Studia Celtica </w:t>
      </w:r>
      <w:proofErr w:type="spellStart"/>
      <w:r w:rsidRPr="005559B1">
        <w:rPr>
          <w:i/>
          <w:iCs/>
        </w:rPr>
        <w:t>Posnaniensia</w:t>
      </w:r>
      <w:proofErr w:type="spellEnd"/>
      <w:r w:rsidRPr="005559B1">
        <w:rPr>
          <w:i/>
          <w:iCs/>
        </w:rPr>
        <w:t>,</w:t>
      </w:r>
      <w:r w:rsidRPr="005559B1">
        <w:t xml:space="preserve"> </w:t>
      </w:r>
      <w:r w:rsidRPr="005559B1">
        <w:rPr>
          <w:i/>
          <w:iCs/>
        </w:rPr>
        <w:t>1</w:t>
      </w:r>
      <w:r w:rsidRPr="005559B1">
        <w:t>(1)</w:t>
      </w:r>
      <w:r>
        <w:t xml:space="preserve"> (2016)</w:t>
      </w:r>
      <w:r w:rsidRPr="005559B1">
        <w:t xml:space="preserve"> 73-89</w:t>
      </w:r>
    </w:p>
    <w:p w14:paraId="1D4163E6" w14:textId="77777777" w:rsidR="00494F7A" w:rsidRPr="005F026B" w:rsidRDefault="00494F7A" w:rsidP="00494F7A">
      <w:pPr>
        <w:spacing w:line="276" w:lineRule="auto"/>
      </w:pPr>
      <w:r w:rsidRPr="005F026B">
        <w:t>Valente, R.L. ‘Merched y Mabinogi: women and the thematic structure of the Four Branches’, PhD thesis, Cornell University, 1986</w:t>
      </w:r>
    </w:p>
    <w:p w14:paraId="70A23177" w14:textId="77777777" w:rsidR="00494F7A" w:rsidRPr="005F026B" w:rsidRDefault="00494F7A" w:rsidP="00494F7A">
      <w:pPr>
        <w:spacing w:line="276" w:lineRule="auto"/>
      </w:pPr>
      <w:r w:rsidRPr="005F026B">
        <w:t xml:space="preserve">Welsh, A. ‘The Traditional Narrative Motifs of the </w:t>
      </w:r>
      <w:r w:rsidRPr="005F026B">
        <w:rPr>
          <w:i/>
        </w:rPr>
        <w:t>Four Branches of the Mabinogi</w:t>
      </w:r>
      <w:r w:rsidRPr="005F026B">
        <w:t xml:space="preserve">’, </w:t>
      </w:r>
      <w:r w:rsidRPr="005F026B">
        <w:rPr>
          <w:i/>
        </w:rPr>
        <w:t>Cambridge Medieval Celtic Studies</w:t>
      </w:r>
      <w:r w:rsidRPr="005F026B">
        <w:t>, Vol 15 (1988), 51-62</w:t>
      </w:r>
    </w:p>
    <w:p w14:paraId="195083F1" w14:textId="77777777" w:rsidR="00494F7A" w:rsidRDefault="00494F7A" w:rsidP="00494F7A">
      <w:pPr>
        <w:spacing w:line="276" w:lineRule="auto"/>
      </w:pPr>
      <w:r w:rsidRPr="0007706C">
        <w:t xml:space="preserve">Winward, F. ‘Some Aspects of the Women in the Four Branches’. </w:t>
      </w:r>
      <w:r w:rsidRPr="0007706C">
        <w:rPr>
          <w:i/>
        </w:rPr>
        <w:t>Cambrian Medieval Celtic Studies.</w:t>
      </w:r>
      <w:r w:rsidRPr="0007706C">
        <w:t xml:space="preserve"> Vol 34 (1997) pp. 77-106</w:t>
      </w:r>
    </w:p>
    <w:bookmarkEnd w:id="0"/>
    <w:p w14:paraId="40E262A2" w14:textId="77777777" w:rsidR="00494F7A" w:rsidRPr="005559B1" w:rsidRDefault="00494F7A" w:rsidP="00494F7A">
      <w:pPr>
        <w:spacing w:line="276" w:lineRule="auto"/>
      </w:pPr>
    </w:p>
    <w:p w14:paraId="295234D0" w14:textId="77777777" w:rsidR="00A53408" w:rsidRDefault="00A53408"/>
    <w:sectPr w:rsidR="00A5340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1D8706" w14:textId="77777777" w:rsidR="00644741" w:rsidRDefault="00644741" w:rsidP="00494F7A">
      <w:r>
        <w:separator/>
      </w:r>
    </w:p>
  </w:endnote>
  <w:endnote w:type="continuationSeparator" w:id="0">
    <w:p w14:paraId="30972E4A" w14:textId="77777777" w:rsidR="00644741" w:rsidRDefault="00644741" w:rsidP="00494F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mp;quot">
    <w:altName w:val="Cambria"/>
    <w:panose1 w:val="00000000000000000000"/>
    <w:charset w:val="00"/>
    <w:family w:val="roman"/>
    <w:notTrueType/>
    <w:pitch w:val="default"/>
  </w:font>
  <w:font w:name="Lucida Calligraphy">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3B559EB" w14:textId="77777777" w:rsidR="00644741" w:rsidRDefault="00644741" w:rsidP="00494F7A">
      <w:r>
        <w:separator/>
      </w:r>
    </w:p>
  </w:footnote>
  <w:footnote w:type="continuationSeparator" w:id="0">
    <w:p w14:paraId="11D84F67" w14:textId="77777777" w:rsidR="00644741" w:rsidRDefault="00644741" w:rsidP="00494F7A">
      <w:r>
        <w:continuationSeparator/>
      </w:r>
    </w:p>
  </w:footnote>
  <w:footnote w:id="1">
    <w:p w14:paraId="47EEAF87" w14:textId="77777777" w:rsidR="00494F7A" w:rsidRPr="00ED67F9" w:rsidRDefault="00494F7A" w:rsidP="00494F7A">
      <w:pPr>
        <w:pStyle w:val="FootnoteText"/>
      </w:pPr>
      <w:r>
        <w:rPr>
          <w:rStyle w:val="FootnoteReference"/>
        </w:rPr>
        <w:footnoteRef/>
      </w:r>
      <w:r>
        <w:t xml:space="preserve"> J. Hemming, ‘Ancient Tradition or Authorial Invention? The ‘Mythological’ Names in the Four Branches’, in </w:t>
      </w:r>
      <w:r w:rsidRPr="00ED67F9">
        <w:rPr>
          <w:i/>
        </w:rPr>
        <w:t>Myth in Celtic Literature (CSANA Yearbook 6)</w:t>
      </w:r>
      <w:r>
        <w:t>, ed. By J.F. Nagy (Dublin: Four Courts Press, 2007), pp 83 – 104, (p. 85)</w:t>
      </w:r>
    </w:p>
  </w:footnote>
  <w:footnote w:id="2">
    <w:p w14:paraId="2AD09D3E" w14:textId="77777777" w:rsidR="00494F7A" w:rsidRDefault="00494F7A" w:rsidP="00494F7A">
      <w:pPr>
        <w:pStyle w:val="FootnoteText"/>
      </w:pPr>
      <w:r>
        <w:rPr>
          <w:rStyle w:val="FootnoteReference"/>
        </w:rPr>
        <w:footnoteRef/>
      </w:r>
      <w:r>
        <w:t xml:space="preserve"> S. Davies, ‘</w:t>
      </w:r>
      <w:r w:rsidRPr="009D7A1C">
        <w:rPr>
          <w:i/>
        </w:rPr>
        <w:t>The Four Branches of The Mabinogi. Pedeir Keinc Y Mabinogi</w:t>
      </w:r>
      <w:r>
        <w:t xml:space="preserve"> (Llandysul: Gomer Press, 1993) p. 81-82</w:t>
      </w:r>
    </w:p>
  </w:footnote>
  <w:footnote w:id="3">
    <w:p w14:paraId="202D2D24" w14:textId="77777777" w:rsidR="00494F7A" w:rsidRDefault="00494F7A" w:rsidP="00494F7A">
      <w:pPr>
        <w:pStyle w:val="FootnoteText"/>
      </w:pPr>
      <w:r>
        <w:rPr>
          <w:rStyle w:val="FootnoteReference"/>
        </w:rPr>
        <w:footnoteRef/>
      </w:r>
      <w:r>
        <w:t xml:space="preserve"> F. Winward,</w:t>
      </w:r>
      <w:r w:rsidRPr="007C0DE8">
        <w:t xml:space="preserve"> </w:t>
      </w:r>
      <w:r>
        <w:t xml:space="preserve">‘Some Aspects of the Women in the Four Branches’, </w:t>
      </w:r>
      <w:r w:rsidRPr="00FD7FBF">
        <w:rPr>
          <w:i/>
        </w:rPr>
        <w:t>Cambri</w:t>
      </w:r>
      <w:r>
        <w:rPr>
          <w:i/>
        </w:rPr>
        <w:t>an</w:t>
      </w:r>
      <w:r w:rsidRPr="00FD7FBF">
        <w:rPr>
          <w:i/>
        </w:rPr>
        <w:t xml:space="preserve"> Medieval Celtic Studies</w:t>
      </w:r>
      <w:r>
        <w:t xml:space="preserve"> Vol 34 (1997) pp. 77-106 p. 78</w:t>
      </w:r>
    </w:p>
  </w:footnote>
  <w:footnote w:id="4">
    <w:p w14:paraId="00297AD9" w14:textId="77777777" w:rsidR="00494F7A" w:rsidRDefault="00494F7A" w:rsidP="00494F7A">
      <w:pPr>
        <w:pStyle w:val="FootnoteText"/>
      </w:pPr>
      <w:r>
        <w:rPr>
          <w:rStyle w:val="FootnoteReference"/>
        </w:rPr>
        <w:footnoteRef/>
      </w:r>
      <w:r>
        <w:t xml:space="preserve"> S. Davies, </w:t>
      </w:r>
      <w:r w:rsidRPr="009D7A1C">
        <w:rPr>
          <w:i/>
        </w:rPr>
        <w:t>The Four Branches</w:t>
      </w:r>
      <w:r>
        <w:t>, p. 13</w:t>
      </w:r>
    </w:p>
  </w:footnote>
  <w:footnote w:id="5">
    <w:p w14:paraId="525A9638" w14:textId="77777777" w:rsidR="00494F7A" w:rsidRDefault="00494F7A" w:rsidP="00494F7A">
      <w:pPr>
        <w:pStyle w:val="FootnoteText"/>
      </w:pPr>
      <w:r>
        <w:rPr>
          <w:rStyle w:val="FootnoteReference"/>
        </w:rPr>
        <w:footnoteRef/>
      </w:r>
      <w:r>
        <w:t xml:space="preserve"> P. Mac Cana, </w:t>
      </w:r>
      <w:r w:rsidRPr="00C24C37">
        <w:rPr>
          <w:i/>
        </w:rPr>
        <w:t>The Mabinogi</w:t>
      </w:r>
      <w:r>
        <w:t xml:space="preserve"> (Cardiff: University of Wales Press, 1992) p. 55</w:t>
      </w:r>
    </w:p>
  </w:footnote>
  <w:footnote w:id="6">
    <w:p w14:paraId="7841D5CE" w14:textId="77777777" w:rsidR="00494F7A" w:rsidRDefault="00494F7A" w:rsidP="00494F7A">
      <w:pPr>
        <w:pStyle w:val="FootnoteText"/>
      </w:pPr>
      <w:r>
        <w:rPr>
          <w:rStyle w:val="FootnoteReference"/>
        </w:rPr>
        <w:footnoteRef/>
      </w:r>
      <w:r>
        <w:t xml:space="preserve"> </w:t>
      </w:r>
      <w:r w:rsidRPr="00D725A4">
        <w:t xml:space="preserve">C.E. Byfield, ‘Character and Conflict in the Four Branches of the Mabinogi’, </w:t>
      </w:r>
      <w:r w:rsidRPr="00D725A4">
        <w:rPr>
          <w:i/>
        </w:rPr>
        <w:t>Bulletin of the Board of Celtic Studies</w:t>
      </w:r>
      <w:r w:rsidRPr="00D725A4">
        <w:t xml:space="preserve">, 40 (1993), </w:t>
      </w:r>
      <w:r>
        <w:t xml:space="preserve">p. </w:t>
      </w:r>
      <w:r w:rsidRPr="00D725A4">
        <w:t>5</w:t>
      </w:r>
      <w:r>
        <w:t>2</w:t>
      </w:r>
    </w:p>
  </w:footnote>
  <w:footnote w:id="7">
    <w:p w14:paraId="10B44AE8" w14:textId="77777777" w:rsidR="00494F7A" w:rsidRDefault="00494F7A" w:rsidP="00494F7A">
      <w:pPr>
        <w:pStyle w:val="FootnoteText"/>
      </w:pPr>
      <w:r>
        <w:rPr>
          <w:rStyle w:val="FootnoteReference"/>
        </w:rPr>
        <w:footnoteRef/>
      </w:r>
      <w:r>
        <w:t xml:space="preserve"> S. Davies, </w:t>
      </w:r>
      <w:r w:rsidRPr="00BD2967">
        <w:rPr>
          <w:i/>
        </w:rPr>
        <w:t>The Four Branches</w:t>
      </w:r>
      <w:r>
        <w:t xml:space="preserve"> p. 76</w:t>
      </w:r>
    </w:p>
  </w:footnote>
  <w:footnote w:id="8">
    <w:p w14:paraId="6FAA5E8D" w14:textId="77777777" w:rsidR="00494F7A" w:rsidRDefault="00494F7A" w:rsidP="00494F7A">
      <w:pPr>
        <w:pStyle w:val="FootnoteText"/>
      </w:pPr>
      <w:r>
        <w:rPr>
          <w:rStyle w:val="FootnoteReference"/>
        </w:rPr>
        <w:footnoteRef/>
      </w:r>
      <w:r>
        <w:t xml:space="preserve"> S. Davies, (trans) </w:t>
      </w:r>
      <w:r w:rsidRPr="00FC3689">
        <w:rPr>
          <w:i/>
        </w:rPr>
        <w:t>The Mabinogion</w:t>
      </w:r>
      <w:r>
        <w:t xml:space="preserve"> (Oxford: Oxford University Press, 2007) p. 12</w:t>
      </w:r>
    </w:p>
  </w:footnote>
  <w:footnote w:id="9">
    <w:p w14:paraId="75FA30DE" w14:textId="77777777" w:rsidR="00494F7A" w:rsidRDefault="00494F7A" w:rsidP="00494F7A">
      <w:pPr>
        <w:pStyle w:val="FootnoteText"/>
      </w:pPr>
      <w:r>
        <w:rPr>
          <w:rStyle w:val="FootnoteReference"/>
        </w:rPr>
        <w:footnoteRef/>
      </w:r>
      <w:r>
        <w:t xml:space="preserve"> S. Davies, </w:t>
      </w:r>
      <w:r w:rsidRPr="00E75994">
        <w:rPr>
          <w:i/>
        </w:rPr>
        <w:t>The Four Branches</w:t>
      </w:r>
      <w:r>
        <w:t xml:space="preserve"> p. 77</w:t>
      </w:r>
    </w:p>
  </w:footnote>
  <w:footnote w:id="10">
    <w:p w14:paraId="1A31B959" w14:textId="77777777" w:rsidR="00494F7A" w:rsidRDefault="00494F7A" w:rsidP="00494F7A">
      <w:pPr>
        <w:pStyle w:val="FootnoteText"/>
      </w:pPr>
      <w:r>
        <w:rPr>
          <w:rStyle w:val="FootnoteReference"/>
        </w:rPr>
        <w:footnoteRef/>
      </w:r>
      <w:r>
        <w:t xml:space="preserve"> F. Winward,</w:t>
      </w:r>
      <w:r w:rsidRPr="007C0DE8">
        <w:t xml:space="preserve"> </w:t>
      </w:r>
      <w:r w:rsidRPr="004C6D4E">
        <w:rPr>
          <w:i/>
        </w:rPr>
        <w:t>‘Some Aspects of the Women in the Four Branches’</w:t>
      </w:r>
      <w:r>
        <w:t xml:space="preserve"> p. 78</w:t>
      </w:r>
    </w:p>
  </w:footnote>
  <w:footnote w:id="11">
    <w:p w14:paraId="00A05930" w14:textId="77777777" w:rsidR="00494F7A" w:rsidRDefault="00494F7A" w:rsidP="00494F7A">
      <w:pPr>
        <w:pStyle w:val="FootnoteText"/>
      </w:pPr>
      <w:r>
        <w:rPr>
          <w:rStyle w:val="FootnoteReference"/>
        </w:rPr>
        <w:footnoteRef/>
      </w:r>
      <w:r>
        <w:t xml:space="preserve"> S. Davies, (trans) </w:t>
      </w:r>
      <w:r w:rsidRPr="00DF30C2">
        <w:rPr>
          <w:i/>
        </w:rPr>
        <w:t>The Mabinogion</w:t>
      </w:r>
      <w:r>
        <w:t xml:space="preserve"> p. 23</w:t>
      </w:r>
    </w:p>
  </w:footnote>
  <w:footnote w:id="12">
    <w:p w14:paraId="228A2F5A" w14:textId="77777777" w:rsidR="00494F7A" w:rsidRDefault="00494F7A" w:rsidP="00494F7A">
      <w:pPr>
        <w:pStyle w:val="FootnoteText"/>
      </w:pPr>
      <w:r>
        <w:rPr>
          <w:rStyle w:val="FootnoteReference"/>
        </w:rPr>
        <w:footnoteRef/>
      </w:r>
      <w:r>
        <w:t xml:space="preserve"> C.E. Byfield, </w:t>
      </w:r>
      <w:r w:rsidRPr="004C6D4E">
        <w:rPr>
          <w:i/>
        </w:rPr>
        <w:t>‘Character and Conflict’</w:t>
      </w:r>
      <w:r>
        <w:t xml:space="preserve"> p. 57</w:t>
      </w:r>
    </w:p>
  </w:footnote>
  <w:footnote w:id="13">
    <w:p w14:paraId="2A4749EB" w14:textId="77777777" w:rsidR="00494F7A" w:rsidRDefault="00494F7A" w:rsidP="00494F7A">
      <w:pPr>
        <w:pStyle w:val="FootnoteText"/>
      </w:pPr>
      <w:r>
        <w:rPr>
          <w:rStyle w:val="FootnoteReference"/>
        </w:rPr>
        <w:footnoteRef/>
      </w:r>
      <w:r>
        <w:t xml:space="preserve"> S. Davies, (trans) </w:t>
      </w:r>
      <w:r w:rsidRPr="009529FE">
        <w:rPr>
          <w:i/>
        </w:rPr>
        <w:t>The Mabinogion</w:t>
      </w:r>
      <w:r>
        <w:t xml:space="preserve"> p. 27</w:t>
      </w:r>
    </w:p>
  </w:footnote>
  <w:footnote w:id="14">
    <w:p w14:paraId="0BEB8086" w14:textId="77777777" w:rsidR="00494F7A" w:rsidRDefault="00494F7A" w:rsidP="00494F7A">
      <w:pPr>
        <w:pStyle w:val="FootnoteText"/>
      </w:pPr>
      <w:r>
        <w:rPr>
          <w:rStyle w:val="FootnoteReference"/>
        </w:rPr>
        <w:footnoteRef/>
      </w:r>
      <w:r>
        <w:t xml:space="preserve"> S. Davies, (trans) </w:t>
      </w:r>
      <w:r w:rsidRPr="00DF30C2">
        <w:rPr>
          <w:i/>
        </w:rPr>
        <w:t>The Mabinogion</w:t>
      </w:r>
      <w:r>
        <w:t xml:space="preserve"> pp. 27-28</w:t>
      </w:r>
    </w:p>
  </w:footnote>
  <w:footnote w:id="15">
    <w:p w14:paraId="64AE3CBA" w14:textId="77777777" w:rsidR="00494F7A" w:rsidRDefault="00494F7A" w:rsidP="00494F7A">
      <w:pPr>
        <w:pStyle w:val="FootnoteText"/>
      </w:pPr>
      <w:r>
        <w:rPr>
          <w:rStyle w:val="FootnoteReference"/>
        </w:rPr>
        <w:footnoteRef/>
      </w:r>
      <w:r>
        <w:t xml:space="preserve"> S. Davies, (trans) </w:t>
      </w:r>
      <w:r w:rsidRPr="00DF30C2">
        <w:rPr>
          <w:i/>
        </w:rPr>
        <w:t>The Mabinogion</w:t>
      </w:r>
      <w:r>
        <w:t xml:space="preserve"> p. 29</w:t>
      </w:r>
    </w:p>
  </w:footnote>
  <w:footnote w:id="16">
    <w:p w14:paraId="0B5C9BEE" w14:textId="77777777" w:rsidR="00494F7A" w:rsidRDefault="00494F7A" w:rsidP="00494F7A">
      <w:pPr>
        <w:pStyle w:val="FootnoteText"/>
      </w:pPr>
      <w:r>
        <w:rPr>
          <w:rStyle w:val="FootnoteReference"/>
        </w:rPr>
        <w:footnoteRef/>
      </w:r>
      <w:r>
        <w:t xml:space="preserve"> C.E. Byfield, ‘Character and Conflict’ p. 58</w:t>
      </w:r>
    </w:p>
  </w:footnote>
  <w:footnote w:id="17">
    <w:p w14:paraId="7AD6A7EA" w14:textId="77777777" w:rsidR="00494F7A" w:rsidRDefault="00494F7A" w:rsidP="00494F7A">
      <w:pPr>
        <w:pStyle w:val="FootnoteText"/>
      </w:pPr>
      <w:r>
        <w:rPr>
          <w:rStyle w:val="FootnoteReference"/>
        </w:rPr>
        <w:footnoteRef/>
      </w:r>
      <w:r>
        <w:t xml:space="preserve"> S. Davies, (trans) </w:t>
      </w:r>
      <w:r w:rsidRPr="008D5990">
        <w:rPr>
          <w:i/>
        </w:rPr>
        <w:t>The Mabinogion</w:t>
      </w:r>
      <w:r>
        <w:t xml:space="preserve"> p. 33</w:t>
      </w:r>
    </w:p>
  </w:footnote>
  <w:footnote w:id="18">
    <w:p w14:paraId="17F4AD87" w14:textId="77777777" w:rsidR="00494F7A" w:rsidRDefault="00494F7A" w:rsidP="00494F7A">
      <w:pPr>
        <w:pStyle w:val="FootnoteText"/>
      </w:pPr>
      <w:r>
        <w:rPr>
          <w:rStyle w:val="FootnoteReference"/>
        </w:rPr>
        <w:footnoteRef/>
      </w:r>
      <w:r>
        <w:t xml:space="preserve"> C.E. Byfield ‘Character and Conflict’ p. 56</w:t>
      </w:r>
    </w:p>
  </w:footnote>
  <w:footnote w:id="19">
    <w:p w14:paraId="20B1CEB7" w14:textId="77777777" w:rsidR="00494F7A" w:rsidRDefault="00494F7A" w:rsidP="00494F7A">
      <w:pPr>
        <w:pStyle w:val="FootnoteText"/>
      </w:pPr>
      <w:r>
        <w:rPr>
          <w:rStyle w:val="FootnoteReference"/>
        </w:rPr>
        <w:footnoteRef/>
      </w:r>
      <w:r>
        <w:t xml:space="preserve"> S. Davies, (trans) </w:t>
      </w:r>
      <w:r w:rsidRPr="008D5990">
        <w:rPr>
          <w:i/>
        </w:rPr>
        <w:t>The Mabinogion</w:t>
      </w:r>
      <w:r>
        <w:t xml:space="preserve"> p. 30</w:t>
      </w:r>
    </w:p>
  </w:footnote>
  <w:footnote w:id="20">
    <w:p w14:paraId="6053FE92" w14:textId="77777777" w:rsidR="00494F7A" w:rsidRDefault="00494F7A" w:rsidP="00494F7A">
      <w:pPr>
        <w:pStyle w:val="FootnoteText"/>
      </w:pPr>
      <w:r>
        <w:rPr>
          <w:rStyle w:val="FootnoteReference"/>
        </w:rPr>
        <w:footnoteRef/>
      </w:r>
      <w:r>
        <w:t xml:space="preserve"> P. Mac Cana, </w:t>
      </w:r>
      <w:r w:rsidRPr="00C24C37">
        <w:rPr>
          <w:i/>
        </w:rPr>
        <w:t>The Mabinogi</w:t>
      </w:r>
      <w:r>
        <w:t xml:space="preserve"> p. 53</w:t>
      </w:r>
    </w:p>
  </w:footnote>
  <w:footnote w:id="21">
    <w:p w14:paraId="115A1ACE" w14:textId="77777777" w:rsidR="00494F7A" w:rsidRDefault="00494F7A" w:rsidP="00494F7A">
      <w:pPr>
        <w:pStyle w:val="FootnoteText"/>
      </w:pPr>
      <w:r>
        <w:rPr>
          <w:rStyle w:val="FootnoteReference"/>
        </w:rPr>
        <w:footnoteRef/>
      </w:r>
      <w:r>
        <w:t xml:space="preserve"> P. Mac Cana, </w:t>
      </w:r>
      <w:r w:rsidRPr="004D55AF">
        <w:rPr>
          <w:i/>
        </w:rPr>
        <w:t>The Mabinogi</w:t>
      </w:r>
      <w:r>
        <w:t xml:space="preserve"> p.54</w:t>
      </w:r>
    </w:p>
  </w:footnote>
  <w:footnote w:id="22">
    <w:p w14:paraId="48C31CAA" w14:textId="77777777" w:rsidR="00494F7A" w:rsidRDefault="00494F7A" w:rsidP="00494F7A">
      <w:pPr>
        <w:pStyle w:val="FootnoteText"/>
      </w:pPr>
      <w:r>
        <w:rPr>
          <w:rStyle w:val="FootnoteReference"/>
        </w:rPr>
        <w:footnoteRef/>
      </w:r>
      <w:r>
        <w:t xml:space="preserve"> S. Davies, </w:t>
      </w:r>
      <w:r w:rsidRPr="009D7A1C">
        <w:rPr>
          <w:i/>
        </w:rPr>
        <w:t>The Four Branches</w:t>
      </w:r>
      <w:r>
        <w:t xml:space="preserve"> p. 72</w:t>
      </w:r>
    </w:p>
  </w:footnote>
  <w:footnote w:id="23">
    <w:p w14:paraId="002F78B5" w14:textId="77777777" w:rsidR="00494F7A" w:rsidRDefault="00494F7A" w:rsidP="00494F7A">
      <w:pPr>
        <w:pStyle w:val="FootnoteText"/>
      </w:pPr>
      <w:r>
        <w:rPr>
          <w:rStyle w:val="FootnoteReference"/>
        </w:rPr>
        <w:footnoteRef/>
      </w:r>
      <w:r>
        <w:t xml:space="preserve"> S. Davies, </w:t>
      </w:r>
      <w:r w:rsidRPr="002711F9">
        <w:rPr>
          <w:i/>
        </w:rPr>
        <w:t>The Four Branches</w:t>
      </w:r>
      <w:r>
        <w:t xml:space="preserve"> p. 71</w:t>
      </w:r>
    </w:p>
  </w:footnote>
  <w:footnote w:id="24">
    <w:p w14:paraId="38366E27" w14:textId="77777777" w:rsidR="00494F7A" w:rsidRDefault="00494F7A" w:rsidP="00494F7A">
      <w:pPr>
        <w:pStyle w:val="FootnoteText"/>
      </w:pPr>
      <w:r>
        <w:rPr>
          <w:rStyle w:val="FootnoteReference"/>
        </w:rPr>
        <w:footnoteRef/>
      </w:r>
      <w:r>
        <w:t xml:space="preserve"> S. Davies, </w:t>
      </w:r>
      <w:r w:rsidRPr="006B0689">
        <w:rPr>
          <w:i/>
        </w:rPr>
        <w:t>The Four Branches</w:t>
      </w:r>
      <w:r>
        <w:t xml:space="preserve"> p. 71</w:t>
      </w:r>
    </w:p>
  </w:footnote>
  <w:footnote w:id="25">
    <w:p w14:paraId="1B2CA311" w14:textId="77777777" w:rsidR="00494F7A" w:rsidRDefault="00494F7A" w:rsidP="00494F7A">
      <w:pPr>
        <w:pStyle w:val="FootnoteText"/>
      </w:pPr>
      <w:r>
        <w:rPr>
          <w:rStyle w:val="FootnoteReference"/>
        </w:rPr>
        <w:footnoteRef/>
      </w:r>
      <w:r>
        <w:t xml:space="preserve"> A. Breeze, </w:t>
      </w:r>
      <w:r w:rsidRPr="0078253C">
        <w:rPr>
          <w:i/>
        </w:rPr>
        <w:t>Medieval Welsh Literature</w:t>
      </w:r>
      <w:r>
        <w:t xml:space="preserve"> p. 70</w:t>
      </w:r>
    </w:p>
  </w:footnote>
  <w:footnote w:id="26">
    <w:p w14:paraId="1A787D53" w14:textId="77777777" w:rsidR="00494F7A" w:rsidRDefault="00494F7A" w:rsidP="00494F7A">
      <w:pPr>
        <w:pStyle w:val="FootnoteText"/>
      </w:pPr>
      <w:r w:rsidRPr="00C97D8C">
        <w:rPr>
          <w:rStyle w:val="FootnoteReference"/>
        </w:rPr>
        <w:footnoteRef/>
      </w:r>
      <w:r w:rsidRPr="00C97D8C">
        <w:t xml:space="preserve"> </w:t>
      </w:r>
      <w:r>
        <w:t xml:space="preserve">J. </w:t>
      </w:r>
      <w:r w:rsidRPr="00C97D8C">
        <w:rPr>
          <w:rFonts w:ascii="Calibri" w:hAnsi="Calibri" w:cs="Calibri"/>
        </w:rPr>
        <w:t xml:space="preserve">Graham, 'A Different Kind Of Flour': Class And Grain In The Efnysien Passage Of The Mabinogi. </w:t>
      </w:r>
      <w:r w:rsidRPr="00C97D8C">
        <w:rPr>
          <w:rFonts w:ascii="Calibri" w:hAnsi="Calibri" w:cs="Calibri"/>
          <w:i/>
          <w:iCs/>
        </w:rPr>
        <w:t xml:space="preserve">Notes &amp; </w:t>
      </w:r>
      <w:r>
        <w:rPr>
          <w:rFonts w:ascii="Calibri" w:hAnsi="Calibri" w:cs="Calibri"/>
          <w:i/>
          <w:iCs/>
        </w:rPr>
        <w:t xml:space="preserve">      </w:t>
      </w:r>
      <w:r w:rsidRPr="00C97D8C">
        <w:rPr>
          <w:rFonts w:ascii="Calibri" w:hAnsi="Calibri" w:cs="Calibri"/>
          <w:i/>
          <w:iCs/>
        </w:rPr>
        <w:t>Queries,</w:t>
      </w:r>
      <w:r w:rsidRPr="00C97D8C">
        <w:rPr>
          <w:rFonts w:ascii="Calibri" w:hAnsi="Calibri" w:cs="Calibri"/>
        </w:rPr>
        <w:t xml:space="preserve"> </w:t>
      </w:r>
      <w:r w:rsidRPr="00C97D8C">
        <w:rPr>
          <w:rFonts w:ascii="Calibri" w:hAnsi="Calibri" w:cs="Calibri"/>
          <w:i/>
          <w:iCs/>
        </w:rPr>
        <w:t>62</w:t>
      </w:r>
      <w:r w:rsidRPr="00C97D8C">
        <w:rPr>
          <w:rFonts w:ascii="Calibri" w:hAnsi="Calibri" w:cs="Calibri"/>
        </w:rPr>
        <w:t xml:space="preserve">(3), </w:t>
      </w:r>
      <w:r>
        <w:rPr>
          <w:rFonts w:ascii="Calibri" w:hAnsi="Calibri" w:cs="Calibri"/>
        </w:rPr>
        <w:t>p. 373</w:t>
      </w:r>
    </w:p>
  </w:footnote>
  <w:footnote w:id="27">
    <w:p w14:paraId="1B6C8AD5" w14:textId="77777777" w:rsidR="00494F7A" w:rsidRPr="009B2B42" w:rsidRDefault="00494F7A" w:rsidP="00494F7A">
      <w:pPr>
        <w:spacing w:line="276" w:lineRule="auto"/>
        <w:rPr>
          <w:rFonts w:ascii="Calibri" w:hAnsi="Calibri" w:cs="Calibri"/>
          <w:sz w:val="20"/>
          <w:szCs w:val="20"/>
        </w:rPr>
      </w:pPr>
      <w:r w:rsidRPr="009B2B42">
        <w:rPr>
          <w:rStyle w:val="FootnoteReference"/>
          <w:rFonts w:ascii="Calibri" w:hAnsi="Calibri" w:cs="Calibri"/>
          <w:sz w:val="20"/>
          <w:szCs w:val="20"/>
        </w:rPr>
        <w:footnoteRef/>
      </w:r>
      <w:r w:rsidRPr="009B2B42">
        <w:rPr>
          <w:rFonts w:ascii="Calibri" w:hAnsi="Calibri" w:cs="Calibri"/>
          <w:sz w:val="20"/>
          <w:szCs w:val="20"/>
        </w:rPr>
        <w:t xml:space="preserve"> Sumner, N. ‘Efnisien’s Trickster Wiles: Meanings, Motives, and Mental Illness in the Second Branch of the Mabinogi’ </w:t>
      </w:r>
      <w:r w:rsidRPr="009B2B42">
        <w:rPr>
          <w:rFonts w:ascii="Calibri" w:hAnsi="Calibri" w:cs="Calibri"/>
          <w:i/>
          <w:iCs/>
          <w:sz w:val="20"/>
          <w:szCs w:val="20"/>
        </w:rPr>
        <w:t xml:space="preserve">Studia Celtica </w:t>
      </w:r>
      <w:proofErr w:type="spellStart"/>
      <w:r w:rsidRPr="009B2B42">
        <w:rPr>
          <w:rFonts w:ascii="Calibri" w:hAnsi="Calibri" w:cs="Calibri"/>
          <w:i/>
          <w:iCs/>
          <w:sz w:val="20"/>
          <w:szCs w:val="20"/>
        </w:rPr>
        <w:t>Posnaniensia</w:t>
      </w:r>
      <w:proofErr w:type="spellEnd"/>
      <w:r w:rsidRPr="009B2B42">
        <w:rPr>
          <w:rFonts w:ascii="Calibri" w:hAnsi="Calibri" w:cs="Calibri"/>
          <w:i/>
          <w:iCs/>
          <w:sz w:val="20"/>
          <w:szCs w:val="20"/>
        </w:rPr>
        <w:t>,</w:t>
      </w:r>
      <w:r w:rsidRPr="009B2B42">
        <w:rPr>
          <w:rFonts w:ascii="Calibri" w:hAnsi="Calibri" w:cs="Calibri"/>
          <w:sz w:val="20"/>
          <w:szCs w:val="20"/>
        </w:rPr>
        <w:t xml:space="preserve"> </w:t>
      </w:r>
      <w:r w:rsidRPr="009B2B42">
        <w:rPr>
          <w:rFonts w:ascii="Calibri" w:hAnsi="Calibri" w:cs="Calibri"/>
          <w:i/>
          <w:iCs/>
          <w:sz w:val="20"/>
          <w:szCs w:val="20"/>
        </w:rPr>
        <w:t>1</w:t>
      </w:r>
      <w:r w:rsidRPr="009B2B42">
        <w:rPr>
          <w:rFonts w:ascii="Calibri" w:hAnsi="Calibri" w:cs="Calibri"/>
          <w:sz w:val="20"/>
          <w:szCs w:val="20"/>
        </w:rPr>
        <w:t xml:space="preserve">(1) (2016) </w:t>
      </w:r>
      <w:r>
        <w:rPr>
          <w:rFonts w:ascii="Calibri" w:hAnsi="Calibri" w:cs="Calibri"/>
          <w:sz w:val="20"/>
          <w:szCs w:val="20"/>
        </w:rPr>
        <w:t>p. 78</w:t>
      </w:r>
    </w:p>
  </w:footnote>
  <w:footnote w:id="28">
    <w:p w14:paraId="2E16D144" w14:textId="77777777" w:rsidR="00494F7A" w:rsidRDefault="00494F7A" w:rsidP="00494F7A">
      <w:pPr>
        <w:pStyle w:val="FootnoteText"/>
      </w:pPr>
      <w:r>
        <w:rPr>
          <w:rStyle w:val="FootnoteReference"/>
        </w:rPr>
        <w:footnoteRef/>
      </w:r>
      <w:r>
        <w:t xml:space="preserve"> S. Davies, </w:t>
      </w:r>
      <w:r>
        <w:rPr>
          <w:i/>
        </w:rPr>
        <w:t>T</w:t>
      </w:r>
      <w:r w:rsidRPr="00F07207">
        <w:rPr>
          <w:i/>
        </w:rPr>
        <w:t>he Four Branches</w:t>
      </w:r>
      <w:r>
        <w:t xml:space="preserve"> p. 72</w:t>
      </w:r>
    </w:p>
  </w:footnote>
  <w:footnote w:id="29">
    <w:p w14:paraId="3C66E6E9" w14:textId="77777777" w:rsidR="00494F7A" w:rsidRDefault="00494F7A" w:rsidP="00494F7A">
      <w:pPr>
        <w:pStyle w:val="FootnoteText"/>
      </w:pPr>
      <w:r>
        <w:rPr>
          <w:rStyle w:val="FootnoteReference"/>
        </w:rPr>
        <w:footnoteRef/>
      </w:r>
      <w:r>
        <w:t xml:space="preserve"> P. Mac Cana, </w:t>
      </w:r>
      <w:r w:rsidRPr="004A26D6">
        <w:rPr>
          <w:i/>
        </w:rPr>
        <w:t>The Mabinogi</w:t>
      </w:r>
      <w:r>
        <w:t xml:space="preserve"> p. 57.</w:t>
      </w:r>
    </w:p>
  </w:footnote>
  <w:footnote w:id="30">
    <w:p w14:paraId="52B53DE1" w14:textId="77777777" w:rsidR="00494F7A" w:rsidRDefault="00494F7A" w:rsidP="00494F7A">
      <w:pPr>
        <w:pStyle w:val="FootnoteText"/>
      </w:pPr>
      <w:r>
        <w:rPr>
          <w:rStyle w:val="FootnoteReference"/>
        </w:rPr>
        <w:footnoteRef/>
      </w:r>
      <w:r>
        <w:t xml:space="preserve"> P. Mac Cana, </w:t>
      </w:r>
      <w:r w:rsidRPr="007A382D">
        <w:rPr>
          <w:i/>
        </w:rPr>
        <w:t>The Mabinogi</w:t>
      </w:r>
      <w:r>
        <w:t xml:space="preserve"> p. 58</w:t>
      </w:r>
    </w:p>
  </w:footnote>
  <w:footnote w:id="31">
    <w:p w14:paraId="0E13B449" w14:textId="77777777" w:rsidR="00494F7A" w:rsidRDefault="00494F7A" w:rsidP="00494F7A">
      <w:pPr>
        <w:pStyle w:val="FootnoteText"/>
      </w:pPr>
      <w:r>
        <w:rPr>
          <w:rStyle w:val="FootnoteReference"/>
        </w:rPr>
        <w:footnoteRef/>
      </w:r>
      <w:r>
        <w:t xml:space="preserve"> C.E. Byfield, </w:t>
      </w:r>
      <w:r w:rsidRPr="00BF50B5">
        <w:rPr>
          <w:i/>
        </w:rPr>
        <w:t>‘Character and Conflict’</w:t>
      </w:r>
      <w:r>
        <w:t xml:space="preserve"> p. 61</w:t>
      </w:r>
    </w:p>
  </w:footnote>
  <w:footnote w:id="32">
    <w:p w14:paraId="24F81C4E" w14:textId="77777777" w:rsidR="00494F7A" w:rsidRDefault="00494F7A" w:rsidP="00494F7A">
      <w:pPr>
        <w:pStyle w:val="FootnoteText"/>
      </w:pPr>
      <w:r>
        <w:rPr>
          <w:rStyle w:val="FootnoteReference"/>
        </w:rPr>
        <w:footnoteRef/>
      </w:r>
      <w:r>
        <w:t xml:space="preserve"> S. Davies, </w:t>
      </w:r>
      <w:r w:rsidRPr="0031293C">
        <w:rPr>
          <w:i/>
        </w:rPr>
        <w:t>The Four Branches</w:t>
      </w:r>
      <w:r>
        <w:t xml:space="preserve"> pp. 72-73</w:t>
      </w:r>
    </w:p>
  </w:footnote>
  <w:footnote w:id="33">
    <w:p w14:paraId="5D629043" w14:textId="77777777" w:rsidR="00494F7A" w:rsidRDefault="00494F7A" w:rsidP="00494F7A">
      <w:pPr>
        <w:pStyle w:val="FootnoteText"/>
      </w:pPr>
      <w:r>
        <w:rPr>
          <w:rStyle w:val="FootnoteReference"/>
        </w:rPr>
        <w:footnoteRef/>
      </w:r>
      <w:r>
        <w:t xml:space="preserve"> C.E Byfield, </w:t>
      </w:r>
      <w:r w:rsidRPr="008120F5">
        <w:rPr>
          <w:i/>
        </w:rPr>
        <w:t>‘Character and Conflict’</w:t>
      </w:r>
      <w:r>
        <w:t xml:space="preserve"> p. 64</w:t>
      </w:r>
    </w:p>
  </w:footnote>
  <w:footnote w:id="34">
    <w:p w14:paraId="29452F76" w14:textId="77777777" w:rsidR="00494F7A" w:rsidRDefault="00494F7A" w:rsidP="00494F7A">
      <w:pPr>
        <w:pStyle w:val="FootnoteText"/>
      </w:pPr>
      <w:r>
        <w:rPr>
          <w:rStyle w:val="FootnoteReference"/>
        </w:rPr>
        <w:footnoteRef/>
      </w:r>
      <w:r>
        <w:t xml:space="preserve"> C.E Byfield, </w:t>
      </w:r>
      <w:r w:rsidRPr="008120F5">
        <w:rPr>
          <w:i/>
        </w:rPr>
        <w:t>‘Character and Conflict’</w:t>
      </w:r>
      <w:r>
        <w:t xml:space="preserve"> p. 65</w:t>
      </w:r>
    </w:p>
  </w:footnote>
  <w:footnote w:id="35">
    <w:p w14:paraId="5E3A8287" w14:textId="77777777" w:rsidR="00494F7A" w:rsidRDefault="00494F7A" w:rsidP="00494F7A">
      <w:pPr>
        <w:pStyle w:val="FootnoteText"/>
      </w:pPr>
      <w:r>
        <w:rPr>
          <w:rStyle w:val="FootnoteReference"/>
        </w:rPr>
        <w:footnoteRef/>
      </w:r>
      <w:r>
        <w:t xml:space="preserve"> P. Mac Cana, </w:t>
      </w:r>
      <w:r w:rsidRPr="00D324B7">
        <w:rPr>
          <w:i/>
        </w:rPr>
        <w:t>The Mabinogi</w:t>
      </w:r>
      <w:r>
        <w:t xml:space="preserve"> p. 56</w:t>
      </w:r>
    </w:p>
  </w:footnote>
  <w:footnote w:id="36">
    <w:p w14:paraId="05AE6BE2" w14:textId="77777777" w:rsidR="00494F7A" w:rsidRDefault="00494F7A" w:rsidP="00494F7A">
      <w:pPr>
        <w:pStyle w:val="FootnoteText"/>
      </w:pPr>
      <w:r>
        <w:rPr>
          <w:rStyle w:val="FootnoteReference"/>
        </w:rPr>
        <w:footnoteRef/>
      </w:r>
      <w:r>
        <w:t xml:space="preserve"> C.E. Byfield, </w:t>
      </w:r>
      <w:r w:rsidRPr="004108AC">
        <w:rPr>
          <w:i/>
        </w:rPr>
        <w:t>‘Character and Conflict’</w:t>
      </w:r>
      <w:r>
        <w:t xml:space="preserve"> p. 66</w:t>
      </w:r>
    </w:p>
  </w:footnote>
  <w:footnote w:id="37">
    <w:p w14:paraId="0F6D73BA" w14:textId="77777777" w:rsidR="00494F7A" w:rsidRDefault="00494F7A" w:rsidP="00494F7A">
      <w:pPr>
        <w:pStyle w:val="FootnoteText"/>
      </w:pPr>
      <w:r>
        <w:rPr>
          <w:rStyle w:val="FootnoteReference"/>
        </w:rPr>
        <w:footnoteRef/>
      </w:r>
      <w:r>
        <w:t xml:space="preserve"> A. Breeze, </w:t>
      </w:r>
      <w:r w:rsidRPr="00AD0DEA">
        <w:rPr>
          <w:i/>
        </w:rPr>
        <w:t>The Origins of the Four Branches of the Mabinogi</w:t>
      </w:r>
      <w:r>
        <w:t xml:space="preserve"> (Leominster: Gracewing, 2009) p. 10</w:t>
      </w:r>
    </w:p>
  </w:footnote>
  <w:footnote w:id="38">
    <w:p w14:paraId="74FD6A01" w14:textId="77777777" w:rsidR="00494F7A" w:rsidRDefault="00494F7A" w:rsidP="00494F7A">
      <w:pPr>
        <w:pStyle w:val="FootnoteText"/>
      </w:pPr>
      <w:r>
        <w:rPr>
          <w:rStyle w:val="FootnoteReference"/>
        </w:rPr>
        <w:footnoteRef/>
      </w:r>
      <w:r>
        <w:t xml:space="preserve"> C.E. Byfield, </w:t>
      </w:r>
      <w:r w:rsidRPr="00654543">
        <w:rPr>
          <w:i/>
        </w:rPr>
        <w:t>‘Character and Conflict’</w:t>
      </w:r>
      <w:r>
        <w:t xml:space="preserve"> p. 68</w:t>
      </w:r>
    </w:p>
  </w:footnote>
  <w:footnote w:id="39">
    <w:p w14:paraId="38D8947C" w14:textId="77777777" w:rsidR="00494F7A" w:rsidRDefault="00494F7A" w:rsidP="00494F7A">
      <w:pPr>
        <w:pStyle w:val="FootnoteText"/>
      </w:pPr>
      <w:r>
        <w:rPr>
          <w:rStyle w:val="FootnoteReference"/>
        </w:rPr>
        <w:footnoteRef/>
      </w:r>
      <w:r>
        <w:t xml:space="preserve"> C.E. Byfield, </w:t>
      </w:r>
      <w:r w:rsidRPr="00654543">
        <w:rPr>
          <w:i/>
        </w:rPr>
        <w:t>‘Character and Conflict’</w:t>
      </w:r>
      <w:r>
        <w:t xml:space="preserve"> p.68</w:t>
      </w:r>
    </w:p>
  </w:footnote>
  <w:footnote w:id="40">
    <w:p w14:paraId="67C53714" w14:textId="77777777" w:rsidR="00494F7A" w:rsidRDefault="00494F7A" w:rsidP="00494F7A">
      <w:pPr>
        <w:pStyle w:val="FootnoteText"/>
      </w:pPr>
      <w:r>
        <w:rPr>
          <w:rStyle w:val="FootnoteReference"/>
        </w:rPr>
        <w:footnoteRef/>
      </w:r>
      <w:r>
        <w:t xml:space="preserve"> P. Mac Cana, </w:t>
      </w:r>
      <w:r w:rsidRPr="00D324B7">
        <w:rPr>
          <w:i/>
        </w:rPr>
        <w:t>The Mabinogi</w:t>
      </w:r>
      <w:r>
        <w:rPr>
          <w:i/>
        </w:rPr>
        <w:t xml:space="preserve"> </w:t>
      </w:r>
      <w:r w:rsidRPr="005B5259">
        <w:t>pp. 56-57</w:t>
      </w:r>
    </w:p>
  </w:footnote>
  <w:footnote w:id="41">
    <w:p w14:paraId="13DEF8E6" w14:textId="77777777" w:rsidR="00494F7A" w:rsidRDefault="00494F7A" w:rsidP="00494F7A">
      <w:pPr>
        <w:pStyle w:val="FootnoteText"/>
      </w:pPr>
      <w:r>
        <w:rPr>
          <w:rStyle w:val="FootnoteReference"/>
        </w:rPr>
        <w:footnoteRef/>
      </w:r>
      <w:r>
        <w:t xml:space="preserve"> C.E. Byfield, </w:t>
      </w:r>
      <w:r w:rsidRPr="00683A2F">
        <w:rPr>
          <w:i/>
        </w:rPr>
        <w:t>‘Character and Conflict’</w:t>
      </w:r>
      <w:r>
        <w:t xml:space="preserve"> p.69</w:t>
      </w:r>
    </w:p>
  </w:footnote>
  <w:footnote w:id="42">
    <w:p w14:paraId="6BFF41FB" w14:textId="77777777" w:rsidR="00494F7A" w:rsidRDefault="00494F7A" w:rsidP="00494F7A">
      <w:pPr>
        <w:pStyle w:val="FootnoteText"/>
      </w:pPr>
      <w:r>
        <w:rPr>
          <w:rStyle w:val="FootnoteReference"/>
        </w:rPr>
        <w:footnoteRef/>
      </w:r>
      <w:r>
        <w:t xml:space="preserve"> S. Davies, </w:t>
      </w:r>
      <w:r w:rsidRPr="008B7CFB">
        <w:rPr>
          <w:i/>
        </w:rPr>
        <w:t>The Four Branches</w:t>
      </w:r>
      <w:r>
        <w:t xml:space="preserve"> p. 13</w:t>
      </w:r>
    </w:p>
  </w:footnote>
  <w:footnote w:id="43">
    <w:p w14:paraId="3A931D64" w14:textId="77777777" w:rsidR="00494F7A" w:rsidRDefault="00494F7A" w:rsidP="00494F7A">
      <w:pPr>
        <w:pStyle w:val="FootnoteText"/>
      </w:pPr>
      <w:r>
        <w:rPr>
          <w:rStyle w:val="FootnoteReference"/>
        </w:rPr>
        <w:footnoteRef/>
      </w:r>
      <w:r>
        <w:t xml:space="preserve"> P. Mac Cana, </w:t>
      </w:r>
      <w:r w:rsidRPr="00D324B7">
        <w:rPr>
          <w:i/>
        </w:rPr>
        <w:t>The Mabinogi</w:t>
      </w:r>
      <w:r>
        <w:rPr>
          <w:i/>
        </w:rPr>
        <w:t xml:space="preserve"> </w:t>
      </w:r>
      <w:r w:rsidRPr="000D254C">
        <w:t>p. 57</w:t>
      </w:r>
    </w:p>
  </w:footnote>
  <w:footnote w:id="44">
    <w:p w14:paraId="38DB4BB0" w14:textId="77777777" w:rsidR="00494F7A" w:rsidRPr="0018279C" w:rsidRDefault="00494F7A" w:rsidP="00494F7A">
      <w:r>
        <w:rPr>
          <w:rStyle w:val="FootnoteReference"/>
        </w:rPr>
        <w:footnoteRef/>
      </w:r>
      <w:r>
        <w:t xml:space="preserve"> </w:t>
      </w:r>
      <w:r w:rsidRPr="00D725A4">
        <w:rPr>
          <w:sz w:val="20"/>
          <w:szCs w:val="20"/>
        </w:rPr>
        <w:t xml:space="preserve">C.E. Byfield, </w:t>
      </w:r>
      <w:r w:rsidRPr="0007706C">
        <w:rPr>
          <w:i/>
          <w:sz w:val="20"/>
          <w:szCs w:val="20"/>
        </w:rPr>
        <w:t xml:space="preserve">‘Character and Conflict’ </w:t>
      </w:r>
      <w:r>
        <w:rPr>
          <w:sz w:val="20"/>
          <w:szCs w:val="20"/>
        </w:rPr>
        <w:t xml:space="preserve">p. </w:t>
      </w:r>
      <w:r w:rsidRPr="00D725A4">
        <w:rPr>
          <w:sz w:val="20"/>
          <w:szCs w:val="20"/>
        </w:rPr>
        <w:t>51</w:t>
      </w:r>
    </w:p>
    <w:p w14:paraId="4FF367EB" w14:textId="77777777" w:rsidR="00494F7A" w:rsidRDefault="00494F7A" w:rsidP="00494F7A">
      <w:pPr>
        <w:pStyle w:val="FootnoteText"/>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5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3408"/>
    <w:rsid w:val="000B1BCE"/>
    <w:rsid w:val="001563A9"/>
    <w:rsid w:val="001C234D"/>
    <w:rsid w:val="002A6FC1"/>
    <w:rsid w:val="0048198D"/>
    <w:rsid w:val="00494F7A"/>
    <w:rsid w:val="00644741"/>
    <w:rsid w:val="00A53408"/>
    <w:rsid w:val="00A64FC9"/>
    <w:rsid w:val="00B56522"/>
    <w:rsid w:val="00CF4359"/>
    <w:rsid w:val="00F45EF5"/>
    <w:rsid w:val="00FB52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8669D1"/>
  <w15:chartTrackingRefBased/>
  <w15:docId w15:val="{00F9971E-F467-445C-AD74-3A849403DA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8198D"/>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semiHidden/>
    <w:unhideWhenUsed/>
    <w:qFormat/>
    <w:rsid w:val="0048198D"/>
    <w:pPr>
      <w:keepNext/>
      <w:ind w:left="720"/>
      <w:jc w:val="both"/>
      <w:outlineLvl w:val="2"/>
    </w:pPr>
    <w:rPr>
      <w:rFonts w:ascii="Tahoma" w:eastAsia="Times New Roman"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semiHidden/>
    <w:rsid w:val="0048198D"/>
    <w:rPr>
      <w:rFonts w:ascii="Tahoma" w:eastAsia="Times New Roman" w:hAnsi="Tahoma" w:cs="Tahoma"/>
      <w:b/>
      <w:bCs/>
      <w:sz w:val="20"/>
      <w:szCs w:val="20"/>
      <w:lang w:eastAsia="zh-CN"/>
    </w:rPr>
  </w:style>
  <w:style w:type="paragraph" w:styleId="NormalWeb">
    <w:name w:val="Normal (Web)"/>
    <w:basedOn w:val="Normal"/>
    <w:uiPriority w:val="99"/>
    <w:unhideWhenUsed/>
    <w:rsid w:val="0048198D"/>
    <w:pPr>
      <w:spacing w:before="100" w:beforeAutospacing="1" w:after="100" w:afterAutospacing="1"/>
    </w:pPr>
    <w:rPr>
      <w:rFonts w:ascii="Georgia" w:hAnsi="Georgia"/>
      <w:color w:val="000000"/>
      <w:sz w:val="21"/>
      <w:szCs w:val="21"/>
    </w:rPr>
  </w:style>
  <w:style w:type="paragraph" w:styleId="FootnoteText">
    <w:name w:val="footnote text"/>
    <w:basedOn w:val="Normal"/>
    <w:link w:val="FootnoteTextChar"/>
    <w:uiPriority w:val="99"/>
    <w:semiHidden/>
    <w:unhideWhenUsed/>
    <w:rsid w:val="00494F7A"/>
    <w:rPr>
      <w:rFonts w:asciiTheme="minorHAnsi" w:eastAsiaTheme="minorHAnsi" w:hAnsiTheme="minorHAnsi" w:cstheme="minorBidi"/>
      <w:sz w:val="20"/>
      <w:szCs w:val="20"/>
      <w:lang w:eastAsia="en-US"/>
    </w:rPr>
  </w:style>
  <w:style w:type="character" w:customStyle="1" w:styleId="FootnoteTextChar">
    <w:name w:val="Footnote Text Char"/>
    <w:basedOn w:val="DefaultParagraphFont"/>
    <w:link w:val="FootnoteText"/>
    <w:uiPriority w:val="99"/>
    <w:semiHidden/>
    <w:rsid w:val="00494F7A"/>
    <w:rPr>
      <w:sz w:val="20"/>
      <w:szCs w:val="20"/>
    </w:rPr>
  </w:style>
  <w:style w:type="character" w:styleId="FootnoteReference">
    <w:name w:val="footnote reference"/>
    <w:basedOn w:val="DefaultParagraphFont"/>
    <w:uiPriority w:val="99"/>
    <w:semiHidden/>
    <w:unhideWhenUsed/>
    <w:rsid w:val="00494F7A"/>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3845</Words>
  <Characters>21918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Griffiths</dc:creator>
  <cp:keywords/>
  <dc:description/>
  <cp:lastModifiedBy>Sarah Griffiths</cp:lastModifiedBy>
  <cp:revision>3</cp:revision>
  <dcterms:created xsi:type="dcterms:W3CDTF">2019-01-08T10:38:00Z</dcterms:created>
  <dcterms:modified xsi:type="dcterms:W3CDTF">2019-01-10T22:39:00Z</dcterms:modified>
</cp:coreProperties>
</file>