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B376F" w14:textId="39F6C560" w:rsidR="009D45E9" w:rsidRDefault="001D0429" w:rsidP="009D45E9">
      <w:pPr>
        <w:spacing w:after="160" w:line="259" w:lineRule="auto"/>
        <w:jc w:val="center"/>
        <w:rPr>
          <w:rFonts w:asciiTheme="majorBidi" w:hAnsiTheme="majorBidi" w:cstheme="majorBidi"/>
          <w:b/>
          <w:i/>
          <w:sz w:val="44"/>
        </w:rPr>
      </w:pPr>
      <w:r>
        <w:rPr>
          <w:noProof/>
        </w:rPr>
        <w:drawing>
          <wp:inline distT="0" distB="0" distL="0" distR="0" wp14:anchorId="25AB3ECC" wp14:editId="7DAAD7E0">
            <wp:extent cx="3802380" cy="1694768"/>
            <wp:effectExtent l="0" t="0" r="7620" b="1270"/>
            <wp:docPr id="1198839025"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824705" cy="1704718"/>
                    </a:xfrm>
                    <a:prstGeom prst="rect">
                      <a:avLst/>
                    </a:prstGeom>
                    <a:noFill/>
                    <a:ln>
                      <a:noFill/>
                    </a:ln>
                  </pic:spPr>
                </pic:pic>
              </a:graphicData>
            </a:graphic>
          </wp:inline>
        </w:drawing>
      </w:r>
    </w:p>
    <w:p w14:paraId="6D21D346" w14:textId="77777777" w:rsidR="009D45E9" w:rsidRDefault="009D45E9" w:rsidP="009D45E9">
      <w:pPr>
        <w:spacing w:after="160" w:line="259" w:lineRule="auto"/>
        <w:jc w:val="center"/>
        <w:rPr>
          <w:rFonts w:asciiTheme="majorBidi" w:hAnsiTheme="majorBidi" w:cstheme="majorBidi"/>
          <w:b/>
          <w:i/>
          <w:sz w:val="44"/>
        </w:rPr>
      </w:pPr>
    </w:p>
    <w:p w14:paraId="7F83A6CB" w14:textId="77777777" w:rsidR="009D45E9" w:rsidRDefault="005C17F1" w:rsidP="009D45E9">
      <w:pPr>
        <w:spacing w:after="160" w:line="259" w:lineRule="auto"/>
        <w:jc w:val="center"/>
        <w:rPr>
          <w:rFonts w:asciiTheme="majorBidi" w:hAnsiTheme="majorBidi" w:cstheme="majorBidi"/>
          <w:b/>
          <w:i/>
          <w:sz w:val="44"/>
        </w:rPr>
      </w:pPr>
      <w:r w:rsidRPr="009D45E9">
        <w:rPr>
          <w:rFonts w:asciiTheme="majorBidi" w:hAnsiTheme="majorBidi" w:cstheme="majorBidi"/>
          <w:b/>
          <w:i/>
          <w:sz w:val="44"/>
        </w:rPr>
        <w:t xml:space="preserve">Certificate of Higher Education Employability </w:t>
      </w:r>
    </w:p>
    <w:p w14:paraId="12F2F16A" w14:textId="77777777" w:rsidR="009D45E9" w:rsidRDefault="009D45E9" w:rsidP="009D45E9">
      <w:pPr>
        <w:spacing w:after="160" w:line="259" w:lineRule="auto"/>
        <w:jc w:val="center"/>
        <w:rPr>
          <w:rFonts w:asciiTheme="majorBidi" w:hAnsiTheme="majorBidi" w:cstheme="majorBidi"/>
          <w:b/>
          <w:i/>
          <w:sz w:val="44"/>
        </w:rPr>
      </w:pPr>
    </w:p>
    <w:p w14:paraId="3E19F253" w14:textId="77777777" w:rsidR="009D45E9" w:rsidRDefault="005C17F1" w:rsidP="009D45E9">
      <w:pPr>
        <w:spacing w:after="160" w:line="259" w:lineRule="auto"/>
        <w:jc w:val="center"/>
        <w:rPr>
          <w:rFonts w:asciiTheme="majorBidi" w:hAnsiTheme="majorBidi" w:cstheme="majorBidi"/>
          <w:b/>
          <w:i/>
          <w:sz w:val="44"/>
        </w:rPr>
      </w:pPr>
      <w:r w:rsidRPr="009D45E9">
        <w:rPr>
          <w:rFonts w:asciiTheme="majorBidi" w:hAnsiTheme="majorBidi" w:cstheme="majorBidi"/>
          <w:b/>
          <w:i/>
          <w:sz w:val="44"/>
        </w:rPr>
        <w:t xml:space="preserve">Skills Module: Professional Career Development </w:t>
      </w:r>
    </w:p>
    <w:p w14:paraId="29C345A8" w14:textId="77777777" w:rsidR="009D45E9" w:rsidRDefault="009D45E9" w:rsidP="009D45E9">
      <w:pPr>
        <w:spacing w:after="160" w:line="259" w:lineRule="auto"/>
        <w:jc w:val="center"/>
        <w:rPr>
          <w:rFonts w:asciiTheme="majorBidi" w:hAnsiTheme="majorBidi" w:cstheme="majorBidi"/>
          <w:b/>
          <w:i/>
          <w:sz w:val="44"/>
        </w:rPr>
      </w:pPr>
    </w:p>
    <w:p w14:paraId="0B33228D" w14:textId="77777777" w:rsidR="009D45E9" w:rsidRDefault="005C17F1" w:rsidP="009D45E9">
      <w:pPr>
        <w:spacing w:after="160" w:line="259" w:lineRule="auto"/>
        <w:jc w:val="center"/>
        <w:rPr>
          <w:rFonts w:asciiTheme="majorBidi" w:hAnsiTheme="majorBidi" w:cstheme="majorBidi"/>
          <w:b/>
          <w:i/>
          <w:sz w:val="44"/>
        </w:rPr>
      </w:pPr>
      <w:r w:rsidRPr="009D45E9">
        <w:rPr>
          <w:rFonts w:asciiTheme="majorBidi" w:hAnsiTheme="majorBidi" w:cstheme="majorBidi"/>
          <w:b/>
          <w:i/>
          <w:sz w:val="44"/>
        </w:rPr>
        <w:t>Module code: BMSW4012</w:t>
      </w:r>
    </w:p>
    <w:p w14:paraId="653A99EC" w14:textId="77777777" w:rsidR="009D45E9" w:rsidRDefault="005C17F1" w:rsidP="009D45E9">
      <w:pPr>
        <w:spacing w:after="160" w:line="259" w:lineRule="auto"/>
        <w:jc w:val="center"/>
        <w:rPr>
          <w:rFonts w:asciiTheme="majorBidi" w:hAnsiTheme="majorBidi" w:cstheme="majorBidi"/>
          <w:b/>
          <w:i/>
          <w:sz w:val="44"/>
        </w:rPr>
      </w:pPr>
      <w:r w:rsidRPr="009D45E9">
        <w:rPr>
          <w:rFonts w:asciiTheme="majorBidi" w:hAnsiTheme="majorBidi" w:cstheme="majorBidi"/>
          <w:b/>
          <w:i/>
          <w:sz w:val="44"/>
        </w:rPr>
        <w:t xml:space="preserve"> Lecturer name: Muhammad </w:t>
      </w:r>
      <w:proofErr w:type="spellStart"/>
      <w:r w:rsidRPr="009D45E9">
        <w:rPr>
          <w:rFonts w:asciiTheme="majorBidi" w:hAnsiTheme="majorBidi" w:cstheme="majorBidi"/>
          <w:b/>
          <w:i/>
          <w:sz w:val="44"/>
        </w:rPr>
        <w:t>Cassamo</w:t>
      </w:r>
      <w:proofErr w:type="spellEnd"/>
      <w:r w:rsidRPr="009D45E9">
        <w:rPr>
          <w:rFonts w:asciiTheme="majorBidi" w:hAnsiTheme="majorBidi" w:cstheme="majorBidi"/>
          <w:b/>
          <w:i/>
          <w:sz w:val="44"/>
        </w:rPr>
        <w:t xml:space="preserve"> </w:t>
      </w:r>
    </w:p>
    <w:p w14:paraId="588F3628" w14:textId="0DF1D120" w:rsidR="009D45E9" w:rsidRDefault="005C17F1" w:rsidP="00AC0665">
      <w:pPr>
        <w:spacing w:after="160" w:line="259" w:lineRule="auto"/>
        <w:jc w:val="center"/>
        <w:rPr>
          <w:rFonts w:asciiTheme="majorBidi" w:hAnsiTheme="majorBidi" w:cstheme="majorBidi"/>
          <w:b/>
          <w:i/>
          <w:sz w:val="44"/>
        </w:rPr>
      </w:pPr>
      <w:r w:rsidRPr="009D45E9">
        <w:rPr>
          <w:rFonts w:asciiTheme="majorBidi" w:hAnsiTheme="majorBidi" w:cstheme="majorBidi"/>
          <w:b/>
          <w:i/>
          <w:sz w:val="44"/>
        </w:rPr>
        <w:t>Part 1: Individual Reflection</w:t>
      </w:r>
    </w:p>
    <w:p w14:paraId="4D104CA1" w14:textId="77777777" w:rsidR="009D45E9" w:rsidRDefault="009D45E9" w:rsidP="009D45E9">
      <w:pPr>
        <w:spacing w:after="160" w:line="259" w:lineRule="auto"/>
        <w:rPr>
          <w:rFonts w:asciiTheme="majorBidi" w:hAnsiTheme="majorBidi" w:cstheme="majorBidi"/>
          <w:b/>
          <w:i/>
          <w:sz w:val="44"/>
        </w:rPr>
      </w:pPr>
    </w:p>
    <w:p w14:paraId="79E7B13E" w14:textId="62317ED8" w:rsidR="009D45E9" w:rsidRDefault="009D45E9" w:rsidP="009D45E9">
      <w:pPr>
        <w:spacing w:after="160" w:line="259" w:lineRule="auto"/>
        <w:jc w:val="center"/>
        <w:rPr>
          <w:rFonts w:asciiTheme="majorBidi" w:hAnsiTheme="majorBidi" w:cstheme="majorBidi"/>
          <w:b/>
          <w:i/>
          <w:sz w:val="44"/>
        </w:rPr>
      </w:pPr>
      <w:r>
        <w:rPr>
          <w:rFonts w:asciiTheme="majorBidi" w:hAnsiTheme="majorBidi" w:cstheme="majorBidi"/>
          <w:b/>
          <w:i/>
          <w:sz w:val="44"/>
        </w:rPr>
        <w:t>Student name: Salma Farache</w:t>
      </w:r>
    </w:p>
    <w:p w14:paraId="11427572" w14:textId="77777777" w:rsidR="009D45E9" w:rsidRDefault="009D45E9" w:rsidP="009D45E9">
      <w:pPr>
        <w:spacing w:after="160" w:line="259" w:lineRule="auto"/>
        <w:jc w:val="center"/>
        <w:rPr>
          <w:rFonts w:asciiTheme="majorBidi" w:hAnsiTheme="majorBidi" w:cstheme="majorBidi"/>
          <w:b/>
          <w:i/>
          <w:sz w:val="44"/>
        </w:rPr>
      </w:pPr>
    </w:p>
    <w:p w14:paraId="024DA744" w14:textId="7BE02D29" w:rsidR="009D45E9" w:rsidRPr="009D45E9" w:rsidRDefault="009D45E9" w:rsidP="009D45E9">
      <w:pPr>
        <w:spacing w:after="160" w:line="259" w:lineRule="auto"/>
        <w:jc w:val="center"/>
        <w:rPr>
          <w:rFonts w:asciiTheme="majorBidi" w:hAnsiTheme="majorBidi" w:cstheme="majorBidi"/>
          <w:b/>
          <w:i/>
          <w:sz w:val="44"/>
        </w:rPr>
        <w:sectPr w:rsidR="009D45E9" w:rsidRPr="009D45E9" w:rsidSect="00140B1A">
          <w:pgSz w:w="11906" w:h="16838"/>
          <w:pgMar w:top="1440" w:right="1440" w:bottom="1440" w:left="1440" w:header="708" w:footer="708" w:gutter="0"/>
          <w:cols w:space="708"/>
          <w:docGrid w:linePitch="360"/>
        </w:sectPr>
      </w:pPr>
      <w:r>
        <w:rPr>
          <w:rFonts w:asciiTheme="majorBidi" w:hAnsiTheme="majorBidi" w:cstheme="majorBidi"/>
          <w:b/>
          <w:i/>
          <w:sz w:val="44"/>
        </w:rPr>
        <w:t>Student Number:2408621</w:t>
      </w:r>
    </w:p>
    <w:p w14:paraId="1528C233" w14:textId="77777777"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r w:rsidRPr="00D21AFA">
        <w:rPr>
          <w:rFonts w:asciiTheme="majorBidi" w:hAnsiTheme="majorBidi" w:cstheme="majorBidi"/>
          <w:sz w:val="24"/>
          <w:szCs w:val="24"/>
        </w:rPr>
        <w:lastRenderedPageBreak/>
        <w:t xml:space="preserve">Career development is a unique concept that involves how individuals and their employers handle tasks, actions, and experiences within different jobs and companies over time, shaping the employee's professional identity (Brown, 2002). One of the most important ways for career development skills is education. Students in education gain wide knowledge, critical thinking abilities, communication skills, and practical problem-solving techniques. In addition to practical skills such as, develop teamwork, time management, adaptability and flexibility. Academia equips individuals with both theoretical and practical skills that are crucial for forming a successful career, this is through teaching </w:t>
      </w:r>
      <w:proofErr w:type="gramStart"/>
      <w:r w:rsidRPr="00D21AFA">
        <w:rPr>
          <w:rFonts w:asciiTheme="majorBidi" w:hAnsiTheme="majorBidi" w:cstheme="majorBidi"/>
          <w:sz w:val="24"/>
          <w:szCs w:val="24"/>
        </w:rPr>
        <w:t>students</w:t>
      </w:r>
      <w:proofErr w:type="gramEnd"/>
      <w:r w:rsidRPr="00D21AFA">
        <w:rPr>
          <w:rFonts w:asciiTheme="majorBidi" w:hAnsiTheme="majorBidi" w:cstheme="majorBidi"/>
          <w:sz w:val="24"/>
          <w:szCs w:val="24"/>
        </w:rPr>
        <w:t xml:space="preserve"> specific skills to their field which are valued by employers (Menz, 2020). For instance, a university may provide an educational program in business management where students collaborate with industry partners on practical projects. This experience aid in the development of critical abilities that are important for job performance and highly regarded by employers, such as leadership, teamwork, and time management.</w:t>
      </w:r>
      <w:r w:rsidRPr="00D21AFA">
        <w:rPr>
          <w:rFonts w:asciiTheme="majorBidi" w:hAnsiTheme="majorBidi" w:cstheme="majorBidi"/>
          <w:sz w:val="24"/>
          <w:szCs w:val="24"/>
          <w:shd w:val="clear" w:color="auto" w:fill="FFFFFF"/>
        </w:rPr>
        <w:t xml:space="preserve"> As for myself, I have decided to enrol into Employability skills to improve my opportunities in my workplace, by which the regular lectures, intensive research and practical training have helped me enhance my professional abilities and knowledge. The professional career development lectures helped me get practical experience and understand the needs of the workplace. In this essay I will be discussing how my enrolment to” Employability skills “reflected on my career.</w:t>
      </w:r>
    </w:p>
    <w:p w14:paraId="57AEEA94" w14:textId="04103AC2" w:rsidR="00296230" w:rsidRPr="00D21AFA" w:rsidRDefault="00296230" w:rsidP="00296230">
      <w:pPr>
        <w:spacing w:line="480" w:lineRule="auto"/>
        <w:ind w:firstLine="720"/>
        <w:rPr>
          <w:rFonts w:asciiTheme="majorBidi" w:eastAsia="Times New Roman" w:hAnsiTheme="majorBidi" w:cstheme="majorBidi"/>
          <w:sz w:val="24"/>
          <w:szCs w:val="24"/>
          <w:lang w:eastAsia="en-GB"/>
        </w:rPr>
      </w:pPr>
      <w:r w:rsidRPr="00D21AFA">
        <w:rPr>
          <w:rFonts w:asciiTheme="majorBidi" w:hAnsiTheme="majorBidi" w:cstheme="majorBidi"/>
          <w:sz w:val="24"/>
          <w:szCs w:val="24"/>
          <w:shd w:val="clear" w:color="auto" w:fill="FFFFFF"/>
        </w:rPr>
        <w:t xml:space="preserve"> </w:t>
      </w:r>
      <w:r w:rsidRPr="00D21AFA">
        <w:rPr>
          <w:rFonts w:asciiTheme="majorBidi" w:eastAsia="Times New Roman" w:hAnsiTheme="majorBidi" w:cstheme="majorBidi"/>
          <w:sz w:val="24"/>
          <w:szCs w:val="24"/>
          <w:lang w:eastAsia="en-GB"/>
        </w:rPr>
        <w:t xml:space="preserve">Career development is a wide concept that includes a wide range of support services for career planning and transitions as well as people's experiences with their own </w:t>
      </w:r>
      <w:r w:rsidR="001D0429" w:rsidRPr="00D21AFA">
        <w:rPr>
          <w:rFonts w:asciiTheme="majorBidi" w:eastAsia="Times New Roman" w:hAnsiTheme="majorBidi" w:cstheme="majorBidi"/>
          <w:sz w:val="24"/>
          <w:szCs w:val="24"/>
          <w:lang w:eastAsia="en-GB"/>
        </w:rPr>
        <w:t>careers (</w:t>
      </w:r>
      <w:r w:rsidRPr="00D21AFA">
        <w:rPr>
          <w:rFonts w:asciiTheme="majorBidi" w:eastAsia="Times New Roman" w:hAnsiTheme="majorBidi" w:cstheme="majorBidi"/>
          <w:sz w:val="24"/>
          <w:szCs w:val="24"/>
          <w:lang w:eastAsia="en-GB"/>
        </w:rPr>
        <w:t>Robertson et al., 2021</w:t>
      </w:r>
      <w:proofErr w:type="gramStart"/>
      <w:r w:rsidRPr="00D21AFA">
        <w:rPr>
          <w:rFonts w:asciiTheme="majorBidi" w:eastAsia="Times New Roman" w:hAnsiTheme="majorBidi" w:cstheme="majorBidi"/>
          <w:sz w:val="24"/>
          <w:szCs w:val="24"/>
          <w:lang w:eastAsia="en-GB"/>
        </w:rPr>
        <w:t>).</w:t>
      </w:r>
      <w:r w:rsidRPr="00D21AFA">
        <w:rPr>
          <w:rFonts w:asciiTheme="majorBidi" w:hAnsiTheme="majorBidi" w:cstheme="majorBidi"/>
          <w:sz w:val="24"/>
          <w:szCs w:val="24"/>
          <w:shd w:val="clear" w:color="auto" w:fill="FFFFFF"/>
        </w:rPr>
        <w:t>The</w:t>
      </w:r>
      <w:proofErr w:type="gramEnd"/>
      <w:r w:rsidRPr="00D21AFA">
        <w:rPr>
          <w:rFonts w:asciiTheme="majorBidi" w:hAnsiTheme="majorBidi" w:cstheme="majorBidi"/>
          <w:sz w:val="24"/>
          <w:szCs w:val="24"/>
          <w:shd w:val="clear" w:color="auto" w:fill="FFFFFF"/>
        </w:rPr>
        <w:t xml:space="preserve"> first method I used to reflect on myself is Gibbs Reflective Cycle. This method </w:t>
      </w:r>
      <w:r w:rsidRPr="00D21AFA">
        <w:rPr>
          <w:rFonts w:asciiTheme="majorBidi" w:hAnsiTheme="majorBidi" w:cstheme="majorBidi"/>
          <w:sz w:val="24"/>
          <w:szCs w:val="24"/>
        </w:rPr>
        <w:t>helped me learn from my experiences by reflecting on what happened, how I felt, what went well or badly, and how to enhance it in the future</w:t>
      </w:r>
    </w:p>
    <w:p w14:paraId="6C6A179D" w14:textId="77777777"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p>
    <w:p w14:paraId="3D18D8CC" w14:textId="77777777" w:rsidR="00296230" w:rsidRPr="00D21AFA" w:rsidRDefault="00296230" w:rsidP="00296230">
      <w:pPr>
        <w:spacing w:line="480" w:lineRule="auto"/>
        <w:ind w:firstLine="720"/>
        <w:jc w:val="both"/>
        <w:rPr>
          <w:rFonts w:asciiTheme="majorBidi" w:hAnsiTheme="majorBidi" w:cstheme="majorBidi"/>
          <w:sz w:val="24"/>
          <w:szCs w:val="24"/>
        </w:rPr>
      </w:pPr>
      <w:r w:rsidRPr="00D21AFA">
        <w:rPr>
          <w:rFonts w:asciiTheme="majorBidi" w:hAnsiTheme="majorBidi" w:cstheme="majorBidi"/>
          <w:sz w:val="24"/>
          <w:szCs w:val="24"/>
        </w:rPr>
        <w:lastRenderedPageBreak/>
        <w:t xml:space="preserve">Another way I implemented in my life from knowledge I gained is SWOT analysis. I have noticed massive improvement in my workplace as a teacher recently after implementing SWOT analysis into my daily life. It helped me identify strengths, weaknesses, opportunities, and threats. I recently started a new teaching job which suits my personality perfectly since I have ample experience communicating with people. I have previously worked for six years with vulnerable individuals, which gives me a strong base for being social and have communicating skills. I am also equipped with patience and consistency, which are two of the most important qualities needed for success. On the other hand, one of my weaknesses is that I am a very sensitive person which could lead to extra sensitivity and misunderstanding sometimes for taking things personally.  Nonetheless, I have the opportunity to gain experience working in many charities as a mental health support worker and that is due for </w:t>
      </w:r>
      <w:proofErr w:type="gramStart"/>
      <w:r w:rsidRPr="00D21AFA">
        <w:rPr>
          <w:rFonts w:asciiTheme="majorBidi" w:hAnsiTheme="majorBidi" w:cstheme="majorBidi"/>
          <w:sz w:val="24"/>
          <w:szCs w:val="24"/>
        </w:rPr>
        <w:t>having  good</w:t>
      </w:r>
      <w:proofErr w:type="gramEnd"/>
      <w:r w:rsidRPr="00D21AFA">
        <w:rPr>
          <w:rFonts w:asciiTheme="majorBidi" w:hAnsiTheme="majorBidi" w:cstheme="majorBidi"/>
          <w:sz w:val="24"/>
          <w:szCs w:val="24"/>
        </w:rPr>
        <w:t xml:space="preserve"> speaking and writing abilities in three languages. This experience has given me the chance to step into the mental health field which I am passionate about.  I do still have the gap of professional degree in this field, which could fall as a potential threat of mine. The employability skills course is a beneficial way to gain professional career skills and qualifications to pursue my dream in mental health counselling.</w:t>
      </w:r>
    </w:p>
    <w:p w14:paraId="7D41E033" w14:textId="6E487649"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r w:rsidRPr="00D21AFA">
        <w:rPr>
          <w:rFonts w:asciiTheme="majorBidi" w:hAnsiTheme="majorBidi" w:cstheme="majorBidi"/>
          <w:sz w:val="24"/>
          <w:szCs w:val="24"/>
        </w:rPr>
        <w:t xml:space="preserve"> My SMART GOAL is realistic due to two reasons, the first is that the counselling degree is only 3 years which means it is </w:t>
      </w:r>
      <w:proofErr w:type="gramStart"/>
      <w:r w:rsidRPr="00D21AFA">
        <w:rPr>
          <w:rFonts w:asciiTheme="majorBidi" w:hAnsiTheme="majorBidi" w:cstheme="majorBidi"/>
          <w:sz w:val="24"/>
          <w:szCs w:val="24"/>
        </w:rPr>
        <w:t>in the near future</w:t>
      </w:r>
      <w:proofErr w:type="gramEnd"/>
      <w:r w:rsidRPr="00D21AFA">
        <w:rPr>
          <w:rFonts w:asciiTheme="majorBidi" w:hAnsiTheme="majorBidi" w:cstheme="majorBidi"/>
          <w:sz w:val="24"/>
          <w:szCs w:val="24"/>
        </w:rPr>
        <w:t xml:space="preserve"> which gives me motivation to continue this dream. The second reason is that it is never too late for improvement and learning, especially that I have experience within this sector. Along with that</w:t>
      </w:r>
      <w:r w:rsidR="00D621DA">
        <w:rPr>
          <w:rFonts w:asciiTheme="majorBidi" w:hAnsiTheme="majorBidi" w:cstheme="majorBidi"/>
          <w:sz w:val="24"/>
          <w:szCs w:val="24"/>
        </w:rPr>
        <w:t>,</w:t>
      </w:r>
      <w:r w:rsidRPr="00D21AFA">
        <w:rPr>
          <w:rFonts w:asciiTheme="majorBidi" w:hAnsiTheme="majorBidi" w:cstheme="majorBidi"/>
          <w:sz w:val="24"/>
          <w:szCs w:val="24"/>
        </w:rPr>
        <w:t xml:space="preserve"> I am putting effort in attending workshops and going over supporting readings to seek and achieve my smart goal which is enriching my knowledge about mental health. Another essential point I am working on is securing a position as a psychologist assistant volunteer. the utilization of a SMART goals spreadsheet within the classroom can enhance student learning outcomes (</w:t>
      </w:r>
      <w:proofErr w:type="spellStart"/>
      <w:proofErr w:type="gramStart"/>
      <w:r w:rsidRPr="00D21AFA">
        <w:rPr>
          <w:rFonts w:asciiTheme="majorBidi" w:hAnsiTheme="majorBidi" w:cstheme="majorBidi"/>
          <w:sz w:val="24"/>
          <w:szCs w:val="24"/>
        </w:rPr>
        <w:t>Lawlor,K</w:t>
      </w:r>
      <w:proofErr w:type="spellEnd"/>
      <w:r w:rsidRPr="00D21AFA">
        <w:rPr>
          <w:rFonts w:asciiTheme="majorBidi" w:hAnsiTheme="majorBidi" w:cstheme="majorBidi"/>
          <w:sz w:val="24"/>
          <w:szCs w:val="24"/>
        </w:rPr>
        <w:t>.</w:t>
      </w:r>
      <w:proofErr w:type="gramEnd"/>
      <w:r w:rsidRPr="00D21AFA">
        <w:rPr>
          <w:rFonts w:asciiTheme="majorBidi" w:hAnsiTheme="majorBidi" w:cstheme="majorBidi"/>
          <w:sz w:val="24"/>
          <w:szCs w:val="24"/>
        </w:rPr>
        <w:t xml:space="preserve"> B. 2012).</w:t>
      </w:r>
    </w:p>
    <w:p w14:paraId="6342F96A" w14:textId="5B3D1DFD" w:rsidR="00296230" w:rsidRPr="00D21AFA" w:rsidRDefault="00296230" w:rsidP="00296230">
      <w:pPr>
        <w:spacing w:line="480" w:lineRule="auto"/>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rPr>
        <w:lastRenderedPageBreak/>
        <w:t xml:space="preserve"> </w:t>
      </w:r>
      <w:r w:rsidRPr="00D21AFA">
        <w:rPr>
          <w:rFonts w:asciiTheme="majorBidi" w:hAnsiTheme="majorBidi" w:cstheme="majorBidi"/>
          <w:sz w:val="24"/>
          <w:szCs w:val="24"/>
        </w:rPr>
        <w:tab/>
      </w:r>
      <w:r w:rsidR="00BE3EA0">
        <w:rPr>
          <w:rFonts w:asciiTheme="majorBidi" w:hAnsiTheme="majorBidi" w:cstheme="majorBidi"/>
          <w:sz w:val="24"/>
          <w:szCs w:val="24"/>
        </w:rPr>
        <w:t xml:space="preserve">The </w:t>
      </w:r>
      <w:r w:rsidR="00E7499C">
        <w:rPr>
          <w:rFonts w:asciiTheme="majorBidi" w:hAnsiTheme="majorBidi" w:cstheme="majorBidi"/>
          <w:sz w:val="24"/>
          <w:szCs w:val="24"/>
        </w:rPr>
        <w:t>third</w:t>
      </w:r>
      <w:r w:rsidRPr="00D21AFA">
        <w:rPr>
          <w:rFonts w:asciiTheme="majorBidi" w:hAnsiTheme="majorBidi" w:cstheme="majorBidi"/>
          <w:sz w:val="24"/>
          <w:szCs w:val="24"/>
        </w:rPr>
        <w:t xml:space="preserve"> method we learnt in the employability skills course was Johari window. This method has been helpful for me to improve self-awareness and mutual understanding in relationships. My open area involves my communication skills as my students and friends knows very well that I am social, initiative and helpful person. I always tend to offer extra guidance sessions or one-on-one support to students who struggle with difficult topics. When a student misses a class, I help them catch up by providing notes and explaining the material. </w:t>
      </w:r>
      <w:r w:rsidRPr="00D21AFA">
        <w:rPr>
          <w:rFonts w:asciiTheme="majorBidi" w:eastAsia="Times New Roman" w:hAnsiTheme="majorBidi" w:cstheme="majorBidi"/>
          <w:sz w:val="24"/>
          <w:szCs w:val="24"/>
          <w:lang w:eastAsia="en-GB"/>
        </w:rPr>
        <w:t xml:space="preserve">As for my friends, I often take the initiative to plan events, make suggestions for new concepts, or resolve issues when plans become complex. </w:t>
      </w:r>
      <w:r w:rsidRPr="00D21AFA">
        <w:rPr>
          <w:rFonts w:asciiTheme="majorBidi" w:hAnsiTheme="majorBidi" w:cstheme="majorBidi"/>
          <w:sz w:val="24"/>
          <w:szCs w:val="24"/>
        </w:rPr>
        <w:t xml:space="preserve">My blind spot might be perfectionism, something I became more aware of after working in groups where people often pointed out that I like everything to be done perfectly. While I appreciate high standards, I’ve come to realize that perfectionism has its downsides. It can lead to unnecessary stress, slow down progress, and sometimes make me overly critical of both </w:t>
      </w:r>
      <w:proofErr w:type="gramStart"/>
      <w:r w:rsidRPr="00D21AFA">
        <w:rPr>
          <w:rFonts w:asciiTheme="majorBidi" w:hAnsiTheme="majorBidi" w:cstheme="majorBidi"/>
          <w:sz w:val="24"/>
          <w:szCs w:val="24"/>
        </w:rPr>
        <w:t>myself</w:t>
      </w:r>
      <w:proofErr w:type="gramEnd"/>
      <w:r w:rsidRPr="00D21AFA">
        <w:rPr>
          <w:rFonts w:asciiTheme="majorBidi" w:hAnsiTheme="majorBidi" w:cstheme="majorBidi"/>
          <w:sz w:val="24"/>
          <w:szCs w:val="24"/>
        </w:rPr>
        <w:t xml:space="preserve"> and others. As humans, it’s natural to make mistakes, and I’m learning to accept that without feeling guilty. I’m trying to embrace the idea that growth often comes from imperfection, and that sometimes, good enough is truly enough. My hidden area is related to my emotions, as I am a very sensitive person. I’m always mindful of how I communicate to ensure I don’t unintentionally hurt anyone. This sensitivity sometimes causes me to hesitate when making decisions, as I want to ensure everyone is satisfied. Finally, my unknown skill might be adaptability. I may be very flexible in handling new or unexpected situations, but because it comes so naturally to me, I don’t always recognize it as a skill.</w:t>
      </w:r>
      <w:r w:rsidRPr="00D21AFA">
        <w:rPr>
          <w:rFonts w:asciiTheme="majorBidi" w:eastAsia="Times New Roman" w:hAnsiTheme="majorBidi" w:cstheme="majorBidi"/>
          <w:sz w:val="24"/>
          <w:szCs w:val="24"/>
          <w:lang w:eastAsia="en-GB"/>
        </w:rPr>
        <w:t xml:space="preserve"> The Johari Window is a great way to enhance self-awareness and communication by enabling individuals to give and accept criticism, resulting in greater cooperation and relationships.</w:t>
      </w:r>
    </w:p>
    <w:p w14:paraId="5A4C1CA2" w14:textId="3637BE3F" w:rsidR="00296230" w:rsidRPr="00D21AFA" w:rsidRDefault="00296230" w:rsidP="00453164">
      <w:pPr>
        <w:spacing w:line="480" w:lineRule="auto"/>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After I evaluated my learning style, it turned out to be Pragmatists.</w:t>
      </w:r>
      <w:r w:rsidRPr="00D21AFA">
        <w:rPr>
          <w:rFonts w:asciiTheme="majorBidi" w:hAnsiTheme="majorBidi" w:cstheme="majorBidi"/>
          <w:sz w:val="24"/>
          <w:szCs w:val="24"/>
        </w:rPr>
        <w:t xml:space="preserve"> So, I learn best by doing things and moving around. When I realised that I am Pragmatists learner, I decided to translate all my theoretical knowledge to practical ones. One of the benefits of being a </w:t>
      </w:r>
      <w:r w:rsidRPr="00D21AFA">
        <w:rPr>
          <w:rFonts w:asciiTheme="majorBidi" w:hAnsiTheme="majorBidi" w:cstheme="majorBidi"/>
          <w:sz w:val="24"/>
          <w:szCs w:val="24"/>
        </w:rPr>
        <w:lastRenderedPageBreak/>
        <w:t>Pragmatist learner</w:t>
      </w:r>
      <w:r w:rsidR="00EC73F5">
        <w:rPr>
          <w:rFonts w:asciiTheme="majorBidi" w:hAnsiTheme="majorBidi" w:cstheme="majorBidi"/>
          <w:sz w:val="24"/>
          <w:szCs w:val="24"/>
        </w:rPr>
        <w:t xml:space="preserve"> is</w:t>
      </w:r>
      <w:r w:rsidRPr="00D21AFA">
        <w:rPr>
          <w:rFonts w:asciiTheme="majorBidi" w:hAnsiTheme="majorBidi" w:cstheme="majorBidi"/>
          <w:sz w:val="24"/>
          <w:szCs w:val="24"/>
        </w:rPr>
        <w:t xml:space="preserve"> thriving when </w:t>
      </w:r>
      <w:r w:rsidR="005F033E">
        <w:rPr>
          <w:rFonts w:asciiTheme="majorBidi" w:hAnsiTheme="majorBidi" w:cstheme="majorBidi"/>
          <w:sz w:val="24"/>
          <w:szCs w:val="24"/>
        </w:rPr>
        <w:t>we</w:t>
      </w:r>
      <w:r w:rsidRPr="00D21AFA">
        <w:rPr>
          <w:rFonts w:asciiTheme="majorBidi" w:hAnsiTheme="majorBidi" w:cstheme="majorBidi"/>
          <w:sz w:val="24"/>
          <w:szCs w:val="24"/>
        </w:rPr>
        <w:t xml:space="preserve"> can engage </w:t>
      </w:r>
      <w:r w:rsidR="005F033E">
        <w:rPr>
          <w:rFonts w:asciiTheme="majorBidi" w:hAnsiTheme="majorBidi" w:cstheme="majorBidi"/>
          <w:sz w:val="24"/>
          <w:szCs w:val="24"/>
        </w:rPr>
        <w:t>our</w:t>
      </w:r>
      <w:r w:rsidRPr="00D21AFA">
        <w:rPr>
          <w:rFonts w:asciiTheme="majorBidi" w:hAnsiTheme="majorBidi" w:cstheme="majorBidi"/>
          <w:sz w:val="24"/>
          <w:szCs w:val="24"/>
        </w:rPr>
        <w:t xml:space="preserve"> bodies and minds simultaneously. As for the analysis of my personality type it showed to </w:t>
      </w:r>
      <w:r w:rsidRPr="00D21AFA">
        <w:rPr>
          <w:rFonts w:asciiTheme="majorBidi" w:hAnsiTheme="majorBidi" w:cstheme="majorBidi"/>
        </w:rPr>
        <w:t>be ENFP</w:t>
      </w:r>
      <w:r w:rsidRPr="00D21AFA">
        <w:rPr>
          <w:rFonts w:asciiTheme="majorBidi" w:hAnsiTheme="majorBidi" w:cstheme="majorBidi"/>
          <w:sz w:val="24"/>
          <w:szCs w:val="24"/>
        </w:rPr>
        <w:t xml:space="preserve">: the Enthusiasts. Extraverted: I enjoy being around people, thrive in social situations. Intuitive: I am imaginative and creative person. </w:t>
      </w:r>
      <w:r w:rsidRPr="00D21AFA">
        <w:rPr>
          <w:rFonts w:asciiTheme="majorBidi" w:hAnsiTheme="majorBidi" w:cstheme="majorBidi"/>
          <w:sz w:val="24"/>
          <w:szCs w:val="24"/>
          <w:shd w:val="clear" w:color="auto" w:fill="FFFFFF"/>
        </w:rPr>
        <w:t xml:space="preserve">Feeling: I am Empathy, I </w:t>
      </w:r>
      <w:r w:rsidRPr="00D21AFA">
        <w:rPr>
          <w:rFonts w:asciiTheme="majorBidi" w:hAnsiTheme="majorBidi" w:cstheme="majorBidi"/>
          <w:sz w:val="24"/>
          <w:szCs w:val="24"/>
        </w:rPr>
        <w:t>can easily understand the emotions of people around me, even without them saying much. Perceiving: I</w:t>
      </w:r>
      <w:r w:rsidRPr="00D21AFA">
        <w:rPr>
          <w:rStyle w:val="Heading1Char"/>
          <w:rFonts w:asciiTheme="majorBidi" w:hAnsiTheme="majorBidi"/>
          <w:color w:val="auto"/>
          <w:sz w:val="24"/>
          <w:szCs w:val="24"/>
        </w:rPr>
        <w:t xml:space="preserve"> am flexible and adaptable;</w:t>
      </w:r>
      <w:r w:rsidRPr="00D21AFA">
        <w:rPr>
          <w:rFonts w:asciiTheme="majorBidi" w:hAnsiTheme="majorBidi" w:cstheme="majorBidi"/>
          <w:sz w:val="24"/>
          <w:szCs w:val="24"/>
        </w:rPr>
        <w:t xml:space="preserve"> I prefer to keep my options open and can easily adapt to changes in plans or unexpected situations. Finally, by using Maslow's hierarchy I</w:t>
      </w:r>
      <w:r w:rsidRPr="00D21AFA">
        <w:rPr>
          <w:rFonts w:asciiTheme="majorBidi" w:eastAsia="Times New Roman" w:hAnsiTheme="majorBidi" w:cstheme="majorBidi"/>
          <w:sz w:val="24"/>
          <w:szCs w:val="24"/>
          <w:lang w:eastAsia="en-GB"/>
        </w:rPr>
        <w:t xml:space="preserve"> learned more about my motivations and places for improvement in several aspects of my life and personality. Activities aimed at improving study abilities are an essential part of a larger personal development process. This is an attitude towards your future, not something you do once and then forget. It never ends since there are always new opportunities and changes to think about and get ready </w:t>
      </w:r>
      <w:proofErr w:type="gramStart"/>
      <w:r w:rsidRPr="00D21AFA">
        <w:rPr>
          <w:rFonts w:asciiTheme="majorBidi" w:eastAsia="Times New Roman" w:hAnsiTheme="majorBidi" w:cstheme="majorBidi"/>
          <w:lang w:eastAsia="en-GB"/>
        </w:rPr>
        <w:t>for(</w:t>
      </w:r>
      <w:proofErr w:type="gramEnd"/>
      <w:r w:rsidRPr="00D21AFA">
        <w:rPr>
          <w:rFonts w:asciiTheme="majorBidi" w:eastAsia="Times New Roman" w:hAnsiTheme="majorBidi" w:cstheme="majorBidi"/>
          <w:lang w:eastAsia="en-GB"/>
        </w:rPr>
        <w:t>Cottrell</w:t>
      </w:r>
      <w:r w:rsidRPr="00D21AFA">
        <w:rPr>
          <w:rFonts w:asciiTheme="majorBidi" w:hAnsiTheme="majorBidi" w:cstheme="majorBidi"/>
          <w:sz w:val="24"/>
          <w:szCs w:val="24"/>
        </w:rPr>
        <w:t xml:space="preserve"> S, 2019).</w:t>
      </w:r>
    </w:p>
    <w:p w14:paraId="37264682" w14:textId="1F0436DD" w:rsidR="00296230" w:rsidRPr="00D553BF" w:rsidRDefault="00296230" w:rsidP="00D553BF">
      <w:pPr>
        <w:spacing w:line="480" w:lineRule="auto"/>
        <w:ind w:firstLine="720"/>
        <w:jc w:val="both"/>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Finally, I would like to share my experiences using the Gibbs reflection cycle. this is a beneficial method that breaks down into six stages to analysing experiences.</w:t>
      </w:r>
      <w:r w:rsidRPr="00D21AFA">
        <w:rPr>
          <w:rFonts w:asciiTheme="majorBidi" w:hAnsiTheme="majorBidi" w:cstheme="majorBidi"/>
          <w:color w:val="1A1A1A"/>
          <w:sz w:val="24"/>
          <w:szCs w:val="24"/>
          <w:shd w:val="clear" w:color="auto" w:fill="FFFFFF"/>
        </w:rPr>
        <w:t xml:space="preserve"> </w:t>
      </w:r>
      <w:proofErr w:type="spellStart"/>
      <w:r w:rsidRPr="00D21AFA">
        <w:rPr>
          <w:rFonts w:asciiTheme="majorBidi" w:hAnsiTheme="majorBidi" w:cstheme="majorBidi"/>
          <w:color w:val="222222"/>
          <w:sz w:val="24"/>
          <w:szCs w:val="24"/>
          <w:shd w:val="clear" w:color="auto" w:fill="FFFFFF"/>
        </w:rPr>
        <w:t>Nurlatifah</w:t>
      </w:r>
      <w:proofErr w:type="spellEnd"/>
      <w:r w:rsidRPr="00D21AFA">
        <w:rPr>
          <w:rFonts w:asciiTheme="majorBidi" w:hAnsiTheme="majorBidi" w:cstheme="majorBidi"/>
          <w:color w:val="1A1A1A"/>
          <w:sz w:val="24"/>
          <w:szCs w:val="24"/>
          <w:shd w:val="clear" w:color="auto" w:fill="FFFFFF"/>
        </w:rPr>
        <w:t xml:space="preserve"> recommends the Gibbs cycle as one of the critical frameworks for reflective assessment in education (</w:t>
      </w:r>
      <w:proofErr w:type="spellStart"/>
      <w:r w:rsidRPr="00D21AFA">
        <w:rPr>
          <w:rFonts w:asciiTheme="majorBidi" w:hAnsiTheme="majorBidi" w:cstheme="majorBidi"/>
          <w:color w:val="222222"/>
          <w:sz w:val="24"/>
          <w:szCs w:val="24"/>
          <w:shd w:val="clear" w:color="auto" w:fill="FFFFFF"/>
        </w:rPr>
        <w:t>Nurlatifah</w:t>
      </w:r>
      <w:proofErr w:type="spellEnd"/>
      <w:r w:rsidRPr="00D21AFA">
        <w:rPr>
          <w:rFonts w:asciiTheme="majorBidi" w:hAnsiTheme="majorBidi" w:cstheme="majorBidi"/>
          <w:color w:val="222222"/>
          <w:sz w:val="24"/>
          <w:szCs w:val="24"/>
          <w:shd w:val="clear" w:color="auto" w:fill="FFFFFF"/>
        </w:rPr>
        <w:t xml:space="preserve"> et al.,2023).</w:t>
      </w:r>
      <w:r w:rsidRPr="00D21AFA">
        <w:rPr>
          <w:rFonts w:asciiTheme="majorBidi" w:eastAsia="Times New Roman" w:hAnsiTheme="majorBidi" w:cstheme="majorBidi"/>
          <w:sz w:val="24"/>
          <w:szCs w:val="24"/>
          <w:lang w:eastAsia="en-GB"/>
        </w:rPr>
        <w:t xml:space="preserve"> First, I would describe my exposure to Employability skills course to be useful and exciting. Secondly, I felt so nervous initially however, this feeling instantly went away after I met one of the most amazing people. I evaluated </w:t>
      </w:r>
      <w:r w:rsidR="00ED5ACC">
        <w:rPr>
          <w:rFonts w:asciiTheme="majorBidi" w:eastAsia="Times New Roman" w:hAnsiTheme="majorBidi" w:cstheme="majorBidi"/>
          <w:sz w:val="24"/>
          <w:szCs w:val="24"/>
          <w:lang w:eastAsia="en-GB"/>
        </w:rPr>
        <w:t>as</w:t>
      </w:r>
      <w:r w:rsidRPr="00D21AFA">
        <w:rPr>
          <w:rFonts w:asciiTheme="majorBidi" w:eastAsia="Times New Roman" w:hAnsiTheme="majorBidi" w:cstheme="majorBidi"/>
          <w:sz w:val="24"/>
          <w:szCs w:val="24"/>
          <w:lang w:eastAsia="en-GB"/>
        </w:rPr>
        <w:t xml:space="preserve"> beneficial to gain professional information from this course since it explains how employability skills should be applied in real-world situations (</w:t>
      </w:r>
      <w:proofErr w:type="spellStart"/>
      <w:r w:rsidRPr="00D21AFA">
        <w:rPr>
          <w:rFonts w:asciiTheme="majorBidi" w:eastAsia="Times New Roman" w:hAnsiTheme="majorBidi" w:cstheme="majorBidi"/>
          <w:sz w:val="24"/>
          <w:szCs w:val="24"/>
          <w:lang w:eastAsia="en-GB"/>
        </w:rPr>
        <w:t>kowalkowski</w:t>
      </w:r>
      <w:proofErr w:type="spellEnd"/>
      <w:r w:rsidRPr="00D21AFA">
        <w:rPr>
          <w:rFonts w:asciiTheme="majorBidi" w:eastAsia="Times New Roman" w:hAnsiTheme="majorBidi" w:cstheme="majorBidi"/>
          <w:sz w:val="24"/>
          <w:szCs w:val="24"/>
          <w:lang w:eastAsia="en-GB"/>
        </w:rPr>
        <w:t xml:space="preserve"> et al., 2017).</w:t>
      </w:r>
      <w:r w:rsidR="00ED5ACC">
        <w:rPr>
          <w:rFonts w:asciiTheme="majorBidi" w:eastAsia="Times New Roman" w:hAnsiTheme="majorBidi" w:cstheme="majorBidi"/>
          <w:sz w:val="24"/>
          <w:szCs w:val="24"/>
          <w:lang w:eastAsia="en-GB"/>
        </w:rPr>
        <w:t xml:space="preserve"> A</w:t>
      </w:r>
      <w:r w:rsidRPr="00D21AFA">
        <w:rPr>
          <w:rFonts w:asciiTheme="majorBidi" w:eastAsia="Times New Roman" w:hAnsiTheme="majorBidi" w:cstheme="majorBidi"/>
          <w:sz w:val="24"/>
          <w:szCs w:val="24"/>
          <w:lang w:eastAsia="en-GB"/>
        </w:rPr>
        <w:t>s for the analysis</w:t>
      </w:r>
      <w:r w:rsidR="00ED5ACC">
        <w:rPr>
          <w:rFonts w:asciiTheme="majorBidi" w:eastAsia="Times New Roman" w:hAnsiTheme="majorBidi" w:cstheme="majorBidi"/>
          <w:sz w:val="24"/>
          <w:szCs w:val="24"/>
          <w:lang w:eastAsia="en-GB"/>
        </w:rPr>
        <w:t>,</w:t>
      </w:r>
      <w:r w:rsidRPr="00D21AFA">
        <w:rPr>
          <w:rFonts w:asciiTheme="majorBidi" w:eastAsia="Times New Roman" w:hAnsiTheme="majorBidi" w:cstheme="majorBidi"/>
          <w:sz w:val="24"/>
          <w:szCs w:val="24"/>
          <w:lang w:eastAsia="en-GB"/>
        </w:rPr>
        <w:t xml:space="preserve"> I would’ve preferred to have more practical applied on knowledge, more workshops and one-to-one sessions. According to Moon</w:t>
      </w:r>
      <w:r w:rsidR="000263F4">
        <w:rPr>
          <w:rFonts w:asciiTheme="majorBidi" w:eastAsia="Times New Roman" w:hAnsiTheme="majorBidi" w:cstheme="majorBidi"/>
          <w:sz w:val="24"/>
          <w:szCs w:val="24"/>
          <w:lang w:eastAsia="en-GB"/>
        </w:rPr>
        <w:t>,</w:t>
      </w:r>
      <w:r w:rsidRPr="00D21AFA">
        <w:rPr>
          <w:rFonts w:asciiTheme="majorBidi" w:hAnsiTheme="majorBidi" w:cstheme="majorBidi"/>
          <w:sz w:val="24"/>
          <w:szCs w:val="24"/>
        </w:rPr>
        <w:t xml:space="preserve"> short courses and workshops might seem to be a different track but it led to more thought about the relationship between learning and teaching or facilitation (Moon, 2001a</w:t>
      </w:r>
      <w:proofErr w:type="gramStart"/>
      <w:r w:rsidRPr="00D21AFA">
        <w:rPr>
          <w:rFonts w:asciiTheme="majorBidi" w:hAnsiTheme="majorBidi" w:cstheme="majorBidi"/>
          <w:sz w:val="24"/>
          <w:szCs w:val="24"/>
        </w:rPr>
        <w:t>).</w:t>
      </w:r>
      <w:r w:rsidR="00FB5BAA">
        <w:rPr>
          <w:rFonts w:asciiTheme="majorBidi" w:eastAsia="Times New Roman" w:hAnsiTheme="majorBidi" w:cstheme="majorBidi"/>
          <w:sz w:val="24"/>
          <w:szCs w:val="24"/>
          <w:lang w:eastAsia="en-GB"/>
        </w:rPr>
        <w:t>T</w:t>
      </w:r>
      <w:r w:rsidRPr="00D21AFA">
        <w:rPr>
          <w:rFonts w:asciiTheme="majorBidi" w:eastAsia="Times New Roman" w:hAnsiTheme="majorBidi" w:cstheme="majorBidi"/>
          <w:sz w:val="24"/>
          <w:szCs w:val="24"/>
          <w:lang w:eastAsia="en-GB"/>
        </w:rPr>
        <w:t>o</w:t>
      </w:r>
      <w:proofErr w:type="gramEnd"/>
      <w:r w:rsidRPr="00D21AFA">
        <w:rPr>
          <w:rFonts w:asciiTheme="majorBidi" w:eastAsia="Times New Roman" w:hAnsiTheme="majorBidi" w:cstheme="majorBidi"/>
          <w:sz w:val="24"/>
          <w:szCs w:val="24"/>
          <w:lang w:eastAsia="en-GB"/>
        </w:rPr>
        <w:t xml:space="preserve"> conclude, every person that would like to be successful in the</w:t>
      </w:r>
      <w:r w:rsidR="00FB5BAA">
        <w:rPr>
          <w:rFonts w:asciiTheme="majorBidi" w:eastAsia="Times New Roman" w:hAnsiTheme="majorBidi" w:cstheme="majorBidi"/>
          <w:sz w:val="24"/>
          <w:szCs w:val="24"/>
          <w:lang w:eastAsia="en-GB"/>
        </w:rPr>
        <w:t>ir</w:t>
      </w:r>
      <w:r w:rsidRPr="00D21AFA">
        <w:rPr>
          <w:rFonts w:asciiTheme="majorBidi" w:eastAsia="Times New Roman" w:hAnsiTheme="majorBidi" w:cstheme="majorBidi"/>
          <w:sz w:val="24"/>
          <w:szCs w:val="24"/>
          <w:lang w:eastAsia="en-GB"/>
        </w:rPr>
        <w:t xml:space="preserve"> career no matter what background they have</w:t>
      </w:r>
      <w:r w:rsidR="00FB5BAA">
        <w:rPr>
          <w:rFonts w:asciiTheme="majorBidi" w:eastAsia="Times New Roman" w:hAnsiTheme="majorBidi" w:cstheme="majorBidi"/>
          <w:sz w:val="24"/>
          <w:szCs w:val="24"/>
          <w:lang w:eastAsia="en-GB"/>
        </w:rPr>
        <w:t>,</w:t>
      </w:r>
      <w:r w:rsidRPr="00D21AFA">
        <w:rPr>
          <w:rFonts w:asciiTheme="majorBidi" w:eastAsia="Times New Roman" w:hAnsiTheme="majorBidi" w:cstheme="majorBidi"/>
          <w:sz w:val="24"/>
          <w:szCs w:val="24"/>
          <w:lang w:eastAsia="en-GB"/>
        </w:rPr>
        <w:t xml:space="preserve"> should attend this course . Using the knowledge and skills I gained from the professional course program, I would further develop an action plan</w:t>
      </w:r>
      <w:r w:rsidRPr="00D21AFA">
        <w:rPr>
          <w:rFonts w:asciiTheme="majorBidi" w:hAnsiTheme="majorBidi" w:cstheme="majorBidi"/>
          <w:sz w:val="24"/>
          <w:szCs w:val="24"/>
        </w:rPr>
        <w:t xml:space="preserve"> </w:t>
      </w:r>
      <w:r w:rsidRPr="00D21AFA">
        <w:rPr>
          <w:rFonts w:asciiTheme="majorBidi" w:hAnsiTheme="majorBidi" w:cstheme="majorBidi"/>
          <w:sz w:val="24"/>
          <w:szCs w:val="24"/>
        </w:rPr>
        <w:lastRenderedPageBreak/>
        <w:t xml:space="preserve">(Callanan et al., 2017). </w:t>
      </w:r>
      <w:r w:rsidRPr="00D21AFA">
        <w:rPr>
          <w:rFonts w:asciiTheme="majorBidi" w:eastAsia="Times New Roman" w:hAnsiTheme="majorBidi" w:cstheme="majorBidi"/>
          <w:sz w:val="24"/>
          <w:szCs w:val="24"/>
          <w:lang w:eastAsia="en-GB"/>
        </w:rPr>
        <w:t>My action plan would be engaging as much as possible with lecturers and all resources available, finally I will try my best to be more confident.</w:t>
      </w:r>
      <w:r w:rsidRPr="00D21AFA">
        <w:rPr>
          <w:rFonts w:asciiTheme="majorBidi" w:hAnsiTheme="majorBidi" w:cstheme="majorBidi"/>
          <w:sz w:val="24"/>
          <w:szCs w:val="24"/>
          <w:shd w:val="clear" w:color="auto" w:fill="FFFFFF"/>
        </w:rPr>
        <w:t xml:space="preserve"> This was beneficial to help me analyse my thoughts and emotions, identify what could have been done better, and to always have an action </w:t>
      </w:r>
      <w:proofErr w:type="gramStart"/>
      <w:r w:rsidRPr="00D21AFA">
        <w:rPr>
          <w:rFonts w:asciiTheme="majorBidi" w:hAnsiTheme="majorBidi" w:cstheme="majorBidi"/>
          <w:sz w:val="24"/>
          <w:szCs w:val="24"/>
          <w:shd w:val="clear" w:color="auto" w:fill="FFFFFF"/>
        </w:rPr>
        <w:t>plan ahead</w:t>
      </w:r>
      <w:proofErr w:type="gramEnd"/>
      <w:r w:rsidRPr="00D21AFA">
        <w:rPr>
          <w:rFonts w:asciiTheme="majorBidi" w:hAnsiTheme="majorBidi" w:cstheme="majorBidi"/>
          <w:sz w:val="24"/>
          <w:szCs w:val="24"/>
          <w:shd w:val="clear" w:color="auto" w:fill="FFFFFF"/>
        </w:rPr>
        <w:t xml:space="preserve">. The most important step is to stay consistent in this method and to incorporate this plan into my daily life. For someone to plan a successful future ahead it is very crucial to avoid past mistakes, as history always repeat itself if we don’t learn from it and act differently. </w:t>
      </w:r>
      <w:r w:rsidRPr="00D21AFA">
        <w:rPr>
          <w:rFonts w:asciiTheme="majorBidi" w:eastAsia="Times New Roman" w:hAnsiTheme="majorBidi" w:cstheme="majorBidi"/>
          <w:sz w:val="24"/>
          <w:szCs w:val="24"/>
          <w:lang w:eastAsia="en-GB"/>
        </w:rPr>
        <w:t>Expert validation indicates that Gibbs program design can serve as a reference for future program development with minor adjustments (</w:t>
      </w:r>
      <w:proofErr w:type="spellStart"/>
      <w:r w:rsidRPr="00D21AFA">
        <w:rPr>
          <w:rFonts w:asciiTheme="majorBidi" w:hAnsiTheme="majorBidi" w:cstheme="majorBidi"/>
          <w:sz w:val="24"/>
          <w:szCs w:val="24"/>
          <w:shd w:val="clear" w:color="auto" w:fill="FFFFFF"/>
        </w:rPr>
        <w:t>Sekarwinahyu</w:t>
      </w:r>
      <w:proofErr w:type="spellEnd"/>
      <w:r w:rsidRPr="00D21AFA">
        <w:rPr>
          <w:rFonts w:asciiTheme="majorBidi" w:hAnsiTheme="majorBidi" w:cstheme="majorBidi"/>
          <w:sz w:val="24"/>
          <w:szCs w:val="24"/>
          <w:shd w:val="clear" w:color="auto" w:fill="FFFFFF"/>
        </w:rPr>
        <w:t xml:space="preserve"> et al.,2019). </w:t>
      </w:r>
    </w:p>
    <w:p w14:paraId="526BBA4C"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rPr>
        <w:t xml:space="preserve">In conclusion, </w:t>
      </w:r>
      <w:r w:rsidRPr="00D21AFA">
        <w:rPr>
          <w:rFonts w:asciiTheme="majorBidi" w:eastAsia="Times New Roman" w:hAnsiTheme="majorBidi" w:cstheme="majorBidi"/>
          <w:sz w:val="24"/>
          <w:szCs w:val="24"/>
          <w:lang w:eastAsia="en-GB"/>
        </w:rPr>
        <w:t xml:space="preserve">it has been </w:t>
      </w:r>
      <w:proofErr w:type="gramStart"/>
      <w:r w:rsidRPr="00D21AFA">
        <w:rPr>
          <w:rFonts w:asciiTheme="majorBidi" w:eastAsia="Times New Roman" w:hAnsiTheme="majorBidi" w:cstheme="majorBidi"/>
          <w:sz w:val="24"/>
          <w:szCs w:val="24"/>
          <w:lang w:eastAsia="en-GB"/>
        </w:rPr>
        <w:t>really helpful</w:t>
      </w:r>
      <w:proofErr w:type="gramEnd"/>
      <w:r w:rsidRPr="00D21AFA">
        <w:rPr>
          <w:rFonts w:asciiTheme="majorBidi" w:eastAsia="Times New Roman" w:hAnsiTheme="majorBidi" w:cstheme="majorBidi"/>
          <w:sz w:val="24"/>
          <w:szCs w:val="24"/>
          <w:lang w:eastAsia="en-GB"/>
        </w:rPr>
        <w:t xml:space="preserve"> to think back on my experiences and take part in a professional development program. While the program gives me new skills and knowledge, reflection helps me identify my areas of strength and progress. With the help of Gibbs reflection cycle, SWOT analysis, personal development plan (PDP), Johari window, learning style and smart objectives I was able to excel in grasping the knowledge and skills in the Professional career development. When combined, they strengthen my skills, increase my self-esteem, and promote my continuous development on both a personal and professional level.</w:t>
      </w:r>
    </w:p>
    <w:p w14:paraId="09D6E3FB" w14:textId="77777777" w:rsidR="00296230" w:rsidRPr="00D21AFA" w:rsidRDefault="00296230" w:rsidP="00296230">
      <w:pPr>
        <w:spacing w:line="480" w:lineRule="auto"/>
        <w:jc w:val="both"/>
        <w:rPr>
          <w:rFonts w:asciiTheme="majorBidi" w:hAnsiTheme="majorBidi" w:cstheme="majorBidi"/>
          <w:sz w:val="24"/>
          <w:szCs w:val="24"/>
        </w:rPr>
      </w:pPr>
    </w:p>
    <w:p w14:paraId="13F4DD04" w14:textId="77777777" w:rsidR="00296230" w:rsidRPr="00D21AFA" w:rsidRDefault="00296230" w:rsidP="00296230">
      <w:pPr>
        <w:spacing w:line="480" w:lineRule="auto"/>
        <w:ind w:hanging="720"/>
        <w:jc w:val="both"/>
        <w:rPr>
          <w:rFonts w:asciiTheme="majorBidi" w:hAnsiTheme="majorBidi" w:cstheme="majorBidi"/>
          <w:sz w:val="24"/>
          <w:szCs w:val="24"/>
          <w:shd w:val="clear" w:color="auto" w:fill="FFFFFF"/>
        </w:rPr>
      </w:pPr>
    </w:p>
    <w:p w14:paraId="33CFAB36" w14:textId="77777777" w:rsidR="00296230" w:rsidRPr="00D21AFA" w:rsidRDefault="00296230" w:rsidP="00296230">
      <w:pPr>
        <w:spacing w:line="480" w:lineRule="auto"/>
        <w:ind w:hanging="720"/>
        <w:jc w:val="both"/>
        <w:rPr>
          <w:rFonts w:asciiTheme="majorBidi" w:hAnsiTheme="majorBidi" w:cstheme="majorBidi"/>
          <w:sz w:val="24"/>
          <w:szCs w:val="24"/>
        </w:rPr>
      </w:pPr>
    </w:p>
    <w:p w14:paraId="40E7F868" w14:textId="77777777" w:rsidR="00296230" w:rsidRPr="00D21AFA" w:rsidRDefault="00296230" w:rsidP="00296230">
      <w:pPr>
        <w:spacing w:line="480" w:lineRule="auto"/>
        <w:ind w:hanging="720"/>
        <w:jc w:val="both"/>
        <w:rPr>
          <w:rFonts w:asciiTheme="majorBidi" w:hAnsiTheme="majorBidi" w:cstheme="majorBidi"/>
          <w:sz w:val="24"/>
          <w:szCs w:val="24"/>
          <w:shd w:val="clear" w:color="auto" w:fill="FFFFFF"/>
        </w:rPr>
      </w:pPr>
    </w:p>
    <w:p w14:paraId="1E3173B1" w14:textId="77777777" w:rsidR="00296230" w:rsidRPr="00D21AFA" w:rsidRDefault="00296230" w:rsidP="00296230">
      <w:pPr>
        <w:spacing w:line="480" w:lineRule="auto"/>
        <w:ind w:hanging="720"/>
        <w:jc w:val="both"/>
        <w:rPr>
          <w:rFonts w:asciiTheme="majorBidi" w:hAnsiTheme="majorBidi" w:cstheme="majorBidi"/>
          <w:sz w:val="24"/>
          <w:szCs w:val="24"/>
        </w:rPr>
      </w:pPr>
    </w:p>
    <w:p w14:paraId="6A3012D5" w14:textId="77777777" w:rsidR="00296230" w:rsidRPr="00D21AFA" w:rsidRDefault="00296230" w:rsidP="00296230">
      <w:pPr>
        <w:spacing w:line="480" w:lineRule="auto"/>
        <w:ind w:hanging="720"/>
        <w:jc w:val="both"/>
        <w:rPr>
          <w:rFonts w:asciiTheme="majorBidi" w:hAnsiTheme="majorBidi" w:cstheme="majorBidi"/>
          <w:sz w:val="24"/>
          <w:szCs w:val="24"/>
        </w:rPr>
      </w:pPr>
    </w:p>
    <w:p w14:paraId="514F64CC" w14:textId="77777777" w:rsidR="00296230" w:rsidRPr="00D21AFA" w:rsidRDefault="00296230" w:rsidP="00296230">
      <w:pPr>
        <w:spacing w:line="480" w:lineRule="auto"/>
        <w:ind w:hanging="720"/>
        <w:jc w:val="both"/>
        <w:rPr>
          <w:rFonts w:asciiTheme="majorBidi" w:hAnsiTheme="majorBidi" w:cstheme="majorBidi"/>
          <w:sz w:val="24"/>
          <w:szCs w:val="24"/>
        </w:rPr>
      </w:pPr>
    </w:p>
    <w:p w14:paraId="6DDAC3C4" w14:textId="77777777" w:rsidR="00296230" w:rsidRPr="00D21AFA" w:rsidRDefault="00296230" w:rsidP="00296230">
      <w:pPr>
        <w:spacing w:line="480" w:lineRule="auto"/>
        <w:ind w:hanging="720"/>
        <w:jc w:val="both"/>
        <w:rPr>
          <w:rFonts w:asciiTheme="majorBidi" w:hAnsiTheme="majorBidi" w:cstheme="majorBidi"/>
          <w:sz w:val="24"/>
          <w:szCs w:val="24"/>
        </w:rPr>
      </w:pPr>
    </w:p>
    <w:p w14:paraId="7C95385A" w14:textId="0362DF7C" w:rsidR="00296230" w:rsidRPr="00A0171A" w:rsidRDefault="00A0171A" w:rsidP="00296230">
      <w:pPr>
        <w:spacing w:line="480" w:lineRule="auto"/>
        <w:ind w:hanging="720"/>
        <w:jc w:val="both"/>
        <w:rPr>
          <w:rFonts w:asciiTheme="majorBidi" w:hAnsiTheme="majorBidi" w:cstheme="majorBidi"/>
          <w:b/>
          <w:bCs/>
          <w:sz w:val="24"/>
          <w:szCs w:val="24"/>
        </w:rPr>
      </w:pPr>
      <w:r w:rsidRPr="00A0171A">
        <w:rPr>
          <w:rFonts w:asciiTheme="majorBidi" w:hAnsiTheme="majorBidi" w:cstheme="majorBidi"/>
          <w:b/>
          <w:bCs/>
          <w:sz w:val="24"/>
          <w:szCs w:val="24"/>
        </w:rPr>
        <w:t>References</w:t>
      </w:r>
    </w:p>
    <w:p w14:paraId="511F9488" w14:textId="77777777" w:rsidR="00EB4AF3" w:rsidRDefault="00EB4AF3"/>
    <w:p w14:paraId="439211FA" w14:textId="77777777" w:rsidR="00EB4AF3" w:rsidRPr="00D21AFA" w:rsidRDefault="00EB4AF3"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t xml:space="preserve">Callanan, G. A., Perri, D. F., &amp; Tomkowicz, S. M. (2017). Career management in uncertain times: Challenges and opportunities. </w:t>
      </w:r>
      <w:r w:rsidRPr="000216B1">
        <w:rPr>
          <w:rFonts w:asciiTheme="majorBidi" w:hAnsiTheme="majorBidi" w:cstheme="majorBidi"/>
          <w:i/>
          <w:iCs/>
          <w:sz w:val="24"/>
          <w:szCs w:val="24"/>
        </w:rPr>
        <w:t>The Career Development Quarterly</w:t>
      </w:r>
      <w:r w:rsidRPr="00D21AFA">
        <w:rPr>
          <w:rFonts w:asciiTheme="majorBidi" w:hAnsiTheme="majorBidi" w:cstheme="majorBidi"/>
          <w:sz w:val="24"/>
          <w:szCs w:val="24"/>
        </w:rPr>
        <w:t>, 65(4), 353-365.</w:t>
      </w:r>
    </w:p>
    <w:p w14:paraId="55C8853A" w14:textId="77777777" w:rsidR="00EB4AF3" w:rsidRPr="00D21AFA" w:rsidRDefault="00EB4AF3" w:rsidP="00296230">
      <w:pPr>
        <w:spacing w:line="480" w:lineRule="auto"/>
        <w:ind w:left="720" w:hanging="720"/>
        <w:jc w:val="both"/>
        <w:rPr>
          <w:rFonts w:asciiTheme="majorBidi" w:hAnsiTheme="majorBidi" w:cstheme="majorBidi"/>
          <w:sz w:val="24"/>
          <w:szCs w:val="24"/>
        </w:rPr>
      </w:pPr>
      <w:bookmarkStart w:id="0" w:name="_Hlk180706410"/>
      <w:r w:rsidRPr="00D21AFA">
        <w:rPr>
          <w:rFonts w:asciiTheme="majorBidi" w:hAnsiTheme="majorBidi" w:cstheme="majorBidi"/>
          <w:sz w:val="24"/>
          <w:szCs w:val="24"/>
        </w:rPr>
        <w:t>Cottrell, S. (2019)</w:t>
      </w:r>
      <w:bookmarkEnd w:id="0"/>
      <w:r w:rsidRPr="00D21AFA">
        <w:rPr>
          <w:rFonts w:asciiTheme="majorBidi" w:hAnsiTheme="majorBidi" w:cstheme="majorBidi"/>
          <w:sz w:val="24"/>
          <w:szCs w:val="24"/>
        </w:rPr>
        <w:t xml:space="preserve">. </w:t>
      </w:r>
      <w:r w:rsidRPr="00D21AFA">
        <w:rPr>
          <w:rStyle w:val="Emphasis"/>
          <w:rFonts w:asciiTheme="majorBidi" w:hAnsiTheme="majorBidi" w:cstheme="majorBidi"/>
          <w:sz w:val="24"/>
          <w:szCs w:val="24"/>
        </w:rPr>
        <w:t>The study skills handbook</w:t>
      </w:r>
      <w:r w:rsidRPr="00D21AFA">
        <w:rPr>
          <w:rFonts w:asciiTheme="majorBidi" w:hAnsiTheme="majorBidi" w:cstheme="majorBidi"/>
          <w:sz w:val="24"/>
          <w:szCs w:val="24"/>
        </w:rPr>
        <w:t xml:space="preserve"> (5th ed.). Red Globe Press.</w:t>
      </w:r>
    </w:p>
    <w:p w14:paraId="08ABE102" w14:textId="77777777" w:rsidR="00EB4AF3" w:rsidRPr="00D21AFA" w:rsidRDefault="00EB4AF3" w:rsidP="00296230">
      <w:pPr>
        <w:shd w:val="clear" w:color="auto" w:fill="FFFFFF"/>
        <w:spacing w:after="240" w:line="480" w:lineRule="auto"/>
        <w:ind w:left="720" w:hanging="720"/>
        <w:jc w:val="both"/>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D. Brown (Ed.), </w:t>
      </w:r>
      <w:r w:rsidRPr="000216B1">
        <w:rPr>
          <w:rFonts w:asciiTheme="majorBidi" w:eastAsia="Times New Roman" w:hAnsiTheme="majorBidi" w:cstheme="majorBidi"/>
          <w:i/>
          <w:iCs/>
          <w:sz w:val="24"/>
          <w:szCs w:val="24"/>
          <w:lang w:eastAsia="en-GB"/>
        </w:rPr>
        <w:t>Career choice and development</w:t>
      </w:r>
      <w:r w:rsidRPr="00D21AFA">
        <w:rPr>
          <w:rFonts w:asciiTheme="majorBidi" w:eastAsia="Times New Roman" w:hAnsiTheme="majorBidi" w:cstheme="majorBidi"/>
          <w:sz w:val="24"/>
          <w:szCs w:val="24"/>
          <w:lang w:eastAsia="en-GB"/>
        </w:rPr>
        <w:t>, Jossey-Bass, San Francisco, CA (2002)</w:t>
      </w:r>
    </w:p>
    <w:p w14:paraId="44E3C286" w14:textId="77777777" w:rsidR="00EB4AF3" w:rsidRPr="00D21AFA" w:rsidRDefault="00EB4AF3"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t xml:space="preserve">Kowalkowski, C., Gebauer, H., Kamp, B., &amp; Parry, G. (2017). </w:t>
      </w:r>
      <w:proofErr w:type="spellStart"/>
      <w:r w:rsidRPr="00D21AFA">
        <w:rPr>
          <w:rFonts w:asciiTheme="majorBidi" w:hAnsiTheme="majorBidi" w:cstheme="majorBidi"/>
          <w:sz w:val="24"/>
          <w:szCs w:val="24"/>
        </w:rPr>
        <w:t>Servitization</w:t>
      </w:r>
      <w:proofErr w:type="spellEnd"/>
      <w:r w:rsidRPr="00D21AFA">
        <w:rPr>
          <w:rFonts w:asciiTheme="majorBidi" w:hAnsiTheme="majorBidi" w:cstheme="majorBidi"/>
          <w:sz w:val="24"/>
          <w:szCs w:val="24"/>
        </w:rPr>
        <w:t xml:space="preserve"> and </w:t>
      </w:r>
      <w:proofErr w:type="spellStart"/>
      <w:r w:rsidRPr="00D21AFA">
        <w:rPr>
          <w:rFonts w:asciiTheme="majorBidi" w:hAnsiTheme="majorBidi" w:cstheme="majorBidi"/>
          <w:sz w:val="24"/>
          <w:szCs w:val="24"/>
        </w:rPr>
        <w:t>deservitization</w:t>
      </w:r>
      <w:proofErr w:type="spellEnd"/>
      <w:r w:rsidRPr="00D21AFA">
        <w:rPr>
          <w:rFonts w:asciiTheme="majorBidi" w:hAnsiTheme="majorBidi" w:cstheme="majorBidi"/>
          <w:sz w:val="24"/>
          <w:szCs w:val="24"/>
        </w:rPr>
        <w:t xml:space="preserve">: Overview, concepts, and definitions. </w:t>
      </w:r>
      <w:r w:rsidRPr="000216B1">
        <w:rPr>
          <w:rFonts w:asciiTheme="majorBidi" w:hAnsiTheme="majorBidi" w:cstheme="majorBidi"/>
          <w:i/>
          <w:iCs/>
          <w:sz w:val="24"/>
          <w:szCs w:val="24"/>
        </w:rPr>
        <w:t>Industrial Marketing Management,</w:t>
      </w:r>
      <w:r w:rsidRPr="00D21AFA">
        <w:rPr>
          <w:rFonts w:asciiTheme="majorBidi" w:hAnsiTheme="majorBidi" w:cstheme="majorBidi"/>
          <w:sz w:val="24"/>
          <w:szCs w:val="24"/>
        </w:rPr>
        <w:t xml:space="preserve"> 60, 4- 10</w:t>
      </w:r>
    </w:p>
    <w:p w14:paraId="70AA5C61" w14:textId="77777777" w:rsidR="00EB4AF3" w:rsidRPr="00D21AFA" w:rsidRDefault="00EB4AF3"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color w:val="222222"/>
          <w:sz w:val="24"/>
          <w:szCs w:val="24"/>
          <w:shd w:val="clear" w:color="auto" w:fill="FFFFFF"/>
        </w:rPr>
        <w:t>Lawlor, K. B. (2012). Smart goals: How the application of smart goals can contribute to achievement of student learning outcomes. In </w:t>
      </w:r>
      <w:r w:rsidRPr="00D21AFA">
        <w:rPr>
          <w:rFonts w:asciiTheme="majorBidi" w:hAnsiTheme="majorBidi" w:cstheme="majorBidi"/>
          <w:i/>
          <w:iCs/>
          <w:color w:val="222222"/>
          <w:sz w:val="24"/>
          <w:szCs w:val="24"/>
          <w:shd w:val="clear" w:color="auto" w:fill="FFFFFF"/>
        </w:rPr>
        <w:t>Developments in business simulation and experiential learning: Proceedings of the annual ABSEL conference</w:t>
      </w:r>
      <w:r w:rsidRPr="00D21AFA">
        <w:rPr>
          <w:rFonts w:asciiTheme="majorBidi" w:hAnsiTheme="majorBidi" w:cstheme="majorBidi"/>
          <w:color w:val="222222"/>
          <w:sz w:val="24"/>
          <w:szCs w:val="24"/>
          <w:shd w:val="clear" w:color="auto" w:fill="FFFFFF"/>
        </w:rPr>
        <w:t> (Vol. 39).</w:t>
      </w:r>
    </w:p>
    <w:p w14:paraId="52A6DCF0" w14:textId="77777777" w:rsidR="00EB4AF3" w:rsidRPr="00D21AFA" w:rsidRDefault="00EB4AF3" w:rsidP="00296230">
      <w:pPr>
        <w:shd w:val="clear" w:color="auto" w:fill="FFFFFF"/>
        <w:spacing w:after="240" w:line="480" w:lineRule="auto"/>
        <w:ind w:left="720" w:hanging="720"/>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shd w:val="clear" w:color="auto" w:fill="FFFFFF"/>
        </w:rPr>
        <w:t>Menz, M. (2020). Integrating academic skills and employability-revisiting the learning journal. </w:t>
      </w:r>
      <w:r w:rsidRPr="00D21AFA">
        <w:rPr>
          <w:rFonts w:asciiTheme="majorBidi" w:hAnsiTheme="majorBidi" w:cstheme="majorBidi"/>
          <w:i/>
          <w:iCs/>
          <w:sz w:val="24"/>
          <w:szCs w:val="24"/>
          <w:shd w:val="clear" w:color="auto" w:fill="FFFFFF"/>
        </w:rPr>
        <w:t>Journal of Research in Higher Education</w:t>
      </w:r>
      <w:r w:rsidRPr="00D21AFA">
        <w:rPr>
          <w:rFonts w:asciiTheme="majorBidi" w:hAnsiTheme="majorBidi" w:cstheme="majorBidi"/>
          <w:sz w:val="24"/>
          <w:szCs w:val="24"/>
          <w:shd w:val="clear" w:color="auto" w:fill="FFFFFF"/>
        </w:rPr>
        <w:t>, </w:t>
      </w:r>
      <w:r w:rsidRPr="00D21AFA">
        <w:rPr>
          <w:rFonts w:asciiTheme="majorBidi" w:hAnsiTheme="majorBidi" w:cstheme="majorBidi"/>
          <w:i/>
          <w:iCs/>
          <w:sz w:val="24"/>
          <w:szCs w:val="24"/>
          <w:shd w:val="clear" w:color="auto" w:fill="FFFFFF"/>
        </w:rPr>
        <w:t>4</w:t>
      </w:r>
      <w:r w:rsidRPr="00D21AFA">
        <w:rPr>
          <w:rFonts w:asciiTheme="majorBidi" w:hAnsiTheme="majorBidi" w:cstheme="majorBidi"/>
          <w:sz w:val="24"/>
          <w:szCs w:val="24"/>
          <w:shd w:val="clear" w:color="auto" w:fill="FFFFFF"/>
        </w:rPr>
        <w:t>(2).</w:t>
      </w:r>
    </w:p>
    <w:p w14:paraId="6676CC03" w14:textId="77777777" w:rsidR="00EB4AF3" w:rsidRPr="00D21AFA" w:rsidRDefault="00EB4AF3"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t xml:space="preserve">Moon, J. (2001a) Short Courses and Workshops: </w:t>
      </w:r>
      <w:r w:rsidRPr="000216B1">
        <w:rPr>
          <w:rFonts w:asciiTheme="majorBidi" w:hAnsiTheme="majorBidi" w:cstheme="majorBidi"/>
          <w:i/>
          <w:iCs/>
          <w:sz w:val="24"/>
          <w:szCs w:val="24"/>
        </w:rPr>
        <w:t>Improving the Impact of Learning and Professional Development,</w:t>
      </w:r>
      <w:r w:rsidRPr="00D21AFA">
        <w:rPr>
          <w:rFonts w:asciiTheme="majorBidi" w:hAnsiTheme="majorBidi" w:cstheme="majorBidi"/>
          <w:sz w:val="24"/>
          <w:szCs w:val="24"/>
        </w:rPr>
        <w:t xml:space="preserve"> London: Kogan Page.</w:t>
      </w:r>
    </w:p>
    <w:p w14:paraId="767D6D59" w14:textId="77777777" w:rsidR="00EB4AF3" w:rsidRPr="00D21AFA" w:rsidRDefault="00EB4AF3" w:rsidP="00296230">
      <w:pPr>
        <w:spacing w:line="480" w:lineRule="auto"/>
        <w:ind w:left="720" w:hanging="720"/>
        <w:jc w:val="both"/>
        <w:rPr>
          <w:rFonts w:asciiTheme="majorBidi" w:hAnsiTheme="majorBidi" w:cstheme="majorBidi"/>
          <w:color w:val="222222"/>
          <w:sz w:val="24"/>
          <w:szCs w:val="24"/>
          <w:shd w:val="clear" w:color="auto" w:fill="FFFFFF"/>
        </w:rPr>
      </w:pPr>
      <w:bookmarkStart w:id="1" w:name="_Hlk180774750"/>
      <w:proofErr w:type="spellStart"/>
      <w:r w:rsidRPr="00D21AFA">
        <w:rPr>
          <w:rFonts w:asciiTheme="majorBidi" w:hAnsiTheme="majorBidi" w:cstheme="majorBidi"/>
          <w:color w:val="222222"/>
          <w:sz w:val="24"/>
          <w:szCs w:val="24"/>
          <w:shd w:val="clear" w:color="auto" w:fill="FFFFFF"/>
        </w:rPr>
        <w:t>Nurlatifah</w:t>
      </w:r>
      <w:bookmarkEnd w:id="1"/>
      <w:proofErr w:type="spellEnd"/>
      <w:r w:rsidRPr="00D21AFA">
        <w:rPr>
          <w:rFonts w:asciiTheme="majorBidi" w:hAnsiTheme="majorBidi" w:cstheme="majorBidi"/>
          <w:color w:val="222222"/>
          <w:sz w:val="24"/>
          <w:szCs w:val="24"/>
          <w:shd w:val="clear" w:color="auto" w:fill="FFFFFF"/>
        </w:rPr>
        <w:t xml:space="preserve">, L., </w:t>
      </w:r>
      <w:proofErr w:type="spellStart"/>
      <w:r w:rsidRPr="00D21AFA">
        <w:rPr>
          <w:rFonts w:asciiTheme="majorBidi" w:hAnsiTheme="majorBidi" w:cstheme="majorBidi"/>
          <w:color w:val="222222"/>
          <w:sz w:val="24"/>
          <w:szCs w:val="24"/>
          <w:shd w:val="clear" w:color="auto" w:fill="FFFFFF"/>
        </w:rPr>
        <w:t>Purnawarman</w:t>
      </w:r>
      <w:proofErr w:type="spellEnd"/>
      <w:r w:rsidRPr="00D21AFA">
        <w:rPr>
          <w:rFonts w:asciiTheme="majorBidi" w:hAnsiTheme="majorBidi" w:cstheme="majorBidi"/>
          <w:color w:val="222222"/>
          <w:sz w:val="24"/>
          <w:szCs w:val="24"/>
          <w:shd w:val="clear" w:color="auto" w:fill="FFFFFF"/>
        </w:rPr>
        <w:t xml:space="preserve">, P., &amp; </w:t>
      </w:r>
      <w:proofErr w:type="spellStart"/>
      <w:r w:rsidRPr="00D21AFA">
        <w:rPr>
          <w:rFonts w:asciiTheme="majorBidi" w:hAnsiTheme="majorBidi" w:cstheme="majorBidi"/>
          <w:color w:val="222222"/>
          <w:sz w:val="24"/>
          <w:szCs w:val="24"/>
          <w:shd w:val="clear" w:color="auto" w:fill="FFFFFF"/>
        </w:rPr>
        <w:t>Sukyadi</w:t>
      </w:r>
      <w:proofErr w:type="spellEnd"/>
      <w:r w:rsidRPr="00D21AFA">
        <w:rPr>
          <w:rFonts w:asciiTheme="majorBidi" w:hAnsiTheme="majorBidi" w:cstheme="majorBidi"/>
          <w:color w:val="222222"/>
          <w:sz w:val="24"/>
          <w:szCs w:val="24"/>
          <w:shd w:val="clear" w:color="auto" w:fill="FFFFFF"/>
        </w:rPr>
        <w:t>, D. (2023, December). The implementation of reflective assessment using Gibbs’ reflective cycle in assessing students’ writing skill. In </w:t>
      </w:r>
      <w:r w:rsidRPr="00D21AFA">
        <w:rPr>
          <w:rFonts w:asciiTheme="majorBidi" w:hAnsiTheme="majorBidi" w:cstheme="majorBidi"/>
          <w:i/>
          <w:iCs/>
          <w:color w:val="222222"/>
          <w:sz w:val="24"/>
          <w:szCs w:val="24"/>
          <w:shd w:val="clear" w:color="auto" w:fill="FFFFFF"/>
        </w:rPr>
        <w:t>AIP Conference Proceedings</w:t>
      </w:r>
      <w:r w:rsidRPr="00D21AFA">
        <w:rPr>
          <w:rFonts w:asciiTheme="majorBidi" w:hAnsiTheme="majorBidi" w:cstheme="majorBidi"/>
          <w:color w:val="222222"/>
          <w:sz w:val="24"/>
          <w:szCs w:val="24"/>
          <w:shd w:val="clear" w:color="auto" w:fill="FFFFFF"/>
        </w:rPr>
        <w:t> (Vol. 2621, No. 1). AIP Publishing.</w:t>
      </w:r>
    </w:p>
    <w:p w14:paraId="44D8DC81" w14:textId="77777777" w:rsidR="00EB4AF3" w:rsidRPr="00D21AFA" w:rsidRDefault="00EB4AF3" w:rsidP="00296230">
      <w:pPr>
        <w:spacing w:line="480" w:lineRule="auto"/>
        <w:ind w:left="720" w:hanging="720"/>
        <w:jc w:val="both"/>
        <w:rPr>
          <w:rStyle w:val="accessed-date"/>
          <w:rFonts w:asciiTheme="majorBidi" w:hAnsiTheme="majorBidi" w:cstheme="majorBidi"/>
          <w:color w:val="2A2A2A"/>
          <w:sz w:val="24"/>
          <w:szCs w:val="24"/>
          <w:bdr w:val="none" w:sz="0" w:space="0" w:color="auto" w:frame="1"/>
          <w:shd w:val="clear" w:color="auto" w:fill="FFFFFF"/>
        </w:rPr>
      </w:pPr>
      <w:r w:rsidRPr="00D21AFA">
        <w:rPr>
          <w:rStyle w:val="contributors"/>
          <w:rFonts w:asciiTheme="majorBidi" w:hAnsiTheme="majorBidi" w:cstheme="majorBidi"/>
          <w:color w:val="2A2A2A"/>
          <w:sz w:val="24"/>
          <w:szCs w:val="24"/>
          <w:bdr w:val="none" w:sz="0" w:space="0" w:color="auto" w:frame="1"/>
          <w:shd w:val="clear" w:color="auto" w:fill="FFFFFF"/>
        </w:rPr>
        <w:lastRenderedPageBreak/>
        <w:t>Robertson, Peter J., Tristram Hooley, and Phil McCash (eds), </w:t>
      </w:r>
      <w:r w:rsidRPr="00D21AFA">
        <w:rPr>
          <w:rStyle w:val="Emphasis"/>
          <w:rFonts w:asciiTheme="majorBidi" w:hAnsiTheme="majorBidi" w:cstheme="majorBidi"/>
          <w:color w:val="2A2A2A"/>
          <w:sz w:val="24"/>
          <w:szCs w:val="24"/>
          <w:bdr w:val="none" w:sz="0" w:space="0" w:color="auto" w:frame="1"/>
          <w:shd w:val="clear" w:color="auto" w:fill="FFFFFF"/>
        </w:rPr>
        <w:t>The Oxford Handbook of Career Development</w:t>
      </w:r>
      <w:r w:rsidRPr="00D21AFA">
        <w:rPr>
          <w:rFonts w:asciiTheme="majorBidi" w:hAnsiTheme="majorBidi" w:cstheme="majorBidi"/>
          <w:color w:val="2A2A2A"/>
          <w:sz w:val="24"/>
          <w:szCs w:val="24"/>
          <w:shd w:val="clear" w:color="auto" w:fill="FFFFFF"/>
        </w:rPr>
        <w:t> (</w:t>
      </w:r>
      <w:r w:rsidRPr="00D21AFA">
        <w:rPr>
          <w:rStyle w:val="print-publication-date"/>
          <w:rFonts w:asciiTheme="majorBidi" w:hAnsiTheme="majorBidi" w:cstheme="majorBidi"/>
          <w:color w:val="2A2A2A"/>
          <w:sz w:val="24"/>
          <w:szCs w:val="24"/>
          <w:bdr w:val="none" w:sz="0" w:space="0" w:color="auto" w:frame="1"/>
          <w:shd w:val="clear" w:color="auto" w:fill="FFFFFF"/>
        </w:rPr>
        <w:t>2021; </w:t>
      </w:r>
      <w:r w:rsidRPr="00D21AFA">
        <w:rPr>
          <w:rStyle w:val="online-edition"/>
          <w:rFonts w:asciiTheme="majorBidi" w:hAnsiTheme="majorBidi" w:cstheme="majorBidi"/>
          <w:color w:val="2A2A2A"/>
          <w:sz w:val="24"/>
          <w:szCs w:val="24"/>
          <w:bdr w:val="none" w:sz="0" w:space="0" w:color="auto" w:frame="1"/>
          <w:shd w:val="clear" w:color="auto" w:fill="FFFFFF"/>
        </w:rPr>
        <w:t xml:space="preserve">online </w:t>
      </w:r>
      <w:proofErr w:type="spellStart"/>
      <w:r w:rsidRPr="00D21AFA">
        <w:rPr>
          <w:rStyle w:val="online-edition"/>
          <w:rFonts w:asciiTheme="majorBidi" w:hAnsiTheme="majorBidi" w:cstheme="majorBidi"/>
          <w:color w:val="2A2A2A"/>
          <w:sz w:val="24"/>
          <w:szCs w:val="24"/>
          <w:bdr w:val="none" w:sz="0" w:space="0" w:color="auto" w:frame="1"/>
          <w:shd w:val="clear" w:color="auto" w:fill="FFFFFF"/>
        </w:rPr>
        <w:t>edn</w:t>
      </w:r>
      <w:proofErr w:type="spellEnd"/>
      <w:r w:rsidRPr="00D21AFA">
        <w:rPr>
          <w:rStyle w:val="online-edition"/>
          <w:rFonts w:asciiTheme="majorBidi" w:hAnsiTheme="majorBidi" w:cstheme="majorBidi"/>
          <w:color w:val="2A2A2A"/>
          <w:sz w:val="24"/>
          <w:szCs w:val="24"/>
          <w:bdr w:val="none" w:sz="0" w:space="0" w:color="auto" w:frame="1"/>
          <w:shd w:val="clear" w:color="auto" w:fill="FFFFFF"/>
        </w:rPr>
        <w:t>, </w:t>
      </w:r>
      <w:r w:rsidRPr="00D21AFA">
        <w:rPr>
          <w:rStyle w:val="containing-site"/>
          <w:rFonts w:asciiTheme="majorBidi" w:hAnsiTheme="majorBidi" w:cstheme="majorBidi"/>
          <w:color w:val="2A2A2A"/>
          <w:sz w:val="24"/>
          <w:szCs w:val="24"/>
          <w:bdr w:val="none" w:sz="0" w:space="0" w:color="auto" w:frame="1"/>
          <w:shd w:val="clear" w:color="auto" w:fill="FFFFFF"/>
        </w:rPr>
        <w:t>Oxford Academic</w:t>
      </w:r>
      <w:r w:rsidRPr="00D21AFA">
        <w:rPr>
          <w:rStyle w:val="online-publication-date"/>
          <w:rFonts w:asciiTheme="majorBidi" w:hAnsiTheme="majorBidi" w:cstheme="majorBidi"/>
          <w:color w:val="2A2A2A"/>
          <w:sz w:val="24"/>
          <w:szCs w:val="24"/>
          <w:bdr w:val="none" w:sz="0" w:space="0" w:color="auto" w:frame="1"/>
          <w:shd w:val="clear" w:color="auto" w:fill="FFFFFF"/>
        </w:rPr>
        <w:t>, 9 July 2020</w:t>
      </w:r>
      <w:r w:rsidRPr="00D21AFA">
        <w:rPr>
          <w:rFonts w:asciiTheme="majorBidi" w:hAnsiTheme="majorBidi" w:cstheme="majorBidi"/>
          <w:color w:val="2A2A2A"/>
          <w:sz w:val="24"/>
          <w:szCs w:val="24"/>
          <w:shd w:val="clear" w:color="auto" w:fill="FFFFFF"/>
        </w:rPr>
        <w:t>), </w:t>
      </w:r>
      <w:hyperlink r:id="rId5" w:history="1">
        <w:r w:rsidRPr="00D21AFA">
          <w:rPr>
            <w:rStyle w:val="Hyperlink"/>
            <w:rFonts w:asciiTheme="majorBidi" w:hAnsiTheme="majorBidi" w:cstheme="majorBidi"/>
            <w:color w:val="006FB7"/>
            <w:sz w:val="24"/>
            <w:szCs w:val="24"/>
            <w:bdr w:val="none" w:sz="0" w:space="0" w:color="auto" w:frame="1"/>
            <w:shd w:val="clear" w:color="auto" w:fill="FFFFFF"/>
          </w:rPr>
          <w:t>https://doi.org/10.1093/oxfordhb/9780190069704.001.0001</w:t>
        </w:r>
      </w:hyperlink>
      <w:r w:rsidRPr="00D21AFA">
        <w:rPr>
          <w:rFonts w:asciiTheme="majorBidi" w:hAnsiTheme="majorBidi" w:cstheme="majorBidi"/>
          <w:color w:val="2A2A2A"/>
          <w:sz w:val="24"/>
          <w:szCs w:val="24"/>
          <w:shd w:val="clear" w:color="auto" w:fill="FFFFFF"/>
        </w:rPr>
        <w:t>, </w:t>
      </w:r>
      <w:r w:rsidRPr="00D21AFA">
        <w:rPr>
          <w:rStyle w:val="accessed-date"/>
          <w:rFonts w:asciiTheme="majorBidi" w:hAnsiTheme="majorBidi" w:cstheme="majorBidi"/>
          <w:color w:val="2A2A2A"/>
          <w:sz w:val="24"/>
          <w:szCs w:val="24"/>
          <w:bdr w:val="none" w:sz="0" w:space="0" w:color="auto" w:frame="1"/>
          <w:shd w:val="clear" w:color="auto" w:fill="FFFFFF"/>
        </w:rPr>
        <w:t>accessed 21 Oct. 2024.</w:t>
      </w:r>
    </w:p>
    <w:p w14:paraId="4E900D5D" w14:textId="77777777" w:rsidR="00EB4AF3" w:rsidRPr="00D21AFA" w:rsidRDefault="00EB4AF3" w:rsidP="00296230">
      <w:pPr>
        <w:spacing w:line="480" w:lineRule="auto"/>
        <w:ind w:left="720" w:hanging="720"/>
        <w:jc w:val="both"/>
        <w:rPr>
          <w:rFonts w:asciiTheme="majorBidi" w:hAnsiTheme="majorBidi" w:cstheme="majorBidi"/>
        </w:rPr>
      </w:pPr>
      <w:proofErr w:type="spellStart"/>
      <w:r w:rsidRPr="00D21AFA">
        <w:rPr>
          <w:rFonts w:asciiTheme="majorBidi" w:hAnsiTheme="majorBidi" w:cstheme="majorBidi"/>
        </w:rPr>
        <w:t>Sekarwinahyu</w:t>
      </w:r>
      <w:proofErr w:type="spellEnd"/>
      <w:r w:rsidRPr="00D21AFA">
        <w:rPr>
          <w:rFonts w:asciiTheme="majorBidi" w:hAnsiTheme="majorBidi" w:cstheme="majorBidi"/>
        </w:rPr>
        <w:t xml:space="preserve">, M., Haryanto, H., &amp; </w:t>
      </w:r>
      <w:proofErr w:type="spellStart"/>
      <w:r w:rsidRPr="00D21AFA">
        <w:rPr>
          <w:rFonts w:asciiTheme="majorBidi" w:hAnsiTheme="majorBidi" w:cstheme="majorBidi"/>
        </w:rPr>
        <w:t>Musyawaroh</w:t>
      </w:r>
      <w:proofErr w:type="spellEnd"/>
      <w:r w:rsidRPr="00D21AFA">
        <w:rPr>
          <w:rFonts w:asciiTheme="majorBidi" w:hAnsiTheme="majorBidi" w:cstheme="majorBidi"/>
        </w:rPr>
        <w:t xml:space="preserve">, I. (2019). </w:t>
      </w:r>
      <w:r w:rsidRPr="00D21AFA">
        <w:rPr>
          <w:rStyle w:val="Emphasis"/>
          <w:rFonts w:asciiTheme="majorBidi" w:hAnsiTheme="majorBidi" w:cstheme="majorBidi"/>
        </w:rPr>
        <w:t>Journal of Educational and Learning Research</w:t>
      </w:r>
      <w:r w:rsidRPr="00D21AFA">
        <w:rPr>
          <w:rFonts w:asciiTheme="majorBidi" w:hAnsiTheme="majorBidi" w:cstheme="majorBidi"/>
        </w:rPr>
        <w:t xml:space="preserve">, </w:t>
      </w:r>
      <w:r w:rsidRPr="00D21AFA">
        <w:rPr>
          <w:rStyle w:val="Emphasis"/>
          <w:rFonts w:asciiTheme="majorBidi" w:hAnsiTheme="majorBidi" w:cstheme="majorBidi"/>
        </w:rPr>
        <w:t>3</w:t>
      </w:r>
      <w:r w:rsidRPr="00D21AFA">
        <w:rPr>
          <w:rFonts w:asciiTheme="majorBidi" w:hAnsiTheme="majorBidi" w:cstheme="majorBidi"/>
        </w:rPr>
        <w:t>(2), 85-98.</w:t>
      </w:r>
    </w:p>
    <w:sectPr w:rsidR="00EB4AF3" w:rsidRPr="00D21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263F4"/>
    <w:rsid w:val="000945F7"/>
    <w:rsid w:val="000A58E1"/>
    <w:rsid w:val="0013245F"/>
    <w:rsid w:val="00140B1A"/>
    <w:rsid w:val="0016305B"/>
    <w:rsid w:val="00163340"/>
    <w:rsid w:val="001D0429"/>
    <w:rsid w:val="00292FBD"/>
    <w:rsid w:val="00296230"/>
    <w:rsid w:val="002F7AD3"/>
    <w:rsid w:val="00392B6A"/>
    <w:rsid w:val="003B19D4"/>
    <w:rsid w:val="004072FB"/>
    <w:rsid w:val="00453164"/>
    <w:rsid w:val="004F3B15"/>
    <w:rsid w:val="00500439"/>
    <w:rsid w:val="005C17F1"/>
    <w:rsid w:val="005D1A79"/>
    <w:rsid w:val="005F033E"/>
    <w:rsid w:val="007051A9"/>
    <w:rsid w:val="00733E4E"/>
    <w:rsid w:val="00740432"/>
    <w:rsid w:val="007A5D10"/>
    <w:rsid w:val="00867AB9"/>
    <w:rsid w:val="008746EE"/>
    <w:rsid w:val="008D6074"/>
    <w:rsid w:val="00902461"/>
    <w:rsid w:val="00993585"/>
    <w:rsid w:val="009B2143"/>
    <w:rsid w:val="009D45E9"/>
    <w:rsid w:val="00A0171A"/>
    <w:rsid w:val="00A255CD"/>
    <w:rsid w:val="00A64823"/>
    <w:rsid w:val="00A8612C"/>
    <w:rsid w:val="00AC0665"/>
    <w:rsid w:val="00AD708D"/>
    <w:rsid w:val="00BE3EA0"/>
    <w:rsid w:val="00C24BC5"/>
    <w:rsid w:val="00C95BA6"/>
    <w:rsid w:val="00D04D05"/>
    <w:rsid w:val="00D36E84"/>
    <w:rsid w:val="00D553BF"/>
    <w:rsid w:val="00D621DA"/>
    <w:rsid w:val="00DC6BB6"/>
    <w:rsid w:val="00DF3AC6"/>
    <w:rsid w:val="00DF605A"/>
    <w:rsid w:val="00E7499C"/>
    <w:rsid w:val="00E75166"/>
    <w:rsid w:val="00E97B4F"/>
    <w:rsid w:val="00EB4AF3"/>
    <w:rsid w:val="00EC73F5"/>
    <w:rsid w:val="00ED5ACC"/>
    <w:rsid w:val="00F80E84"/>
    <w:rsid w:val="00FB5BAA"/>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96230"/>
    <w:rPr>
      <w:i/>
      <w:iCs/>
    </w:rPr>
  </w:style>
  <w:style w:type="character" w:customStyle="1" w:styleId="contributors">
    <w:name w:val="contributors"/>
    <w:basedOn w:val="DefaultParagraphFont"/>
    <w:rsid w:val="00296230"/>
  </w:style>
  <w:style w:type="character" w:customStyle="1" w:styleId="print-publication-date">
    <w:name w:val="print-publication-date"/>
    <w:basedOn w:val="DefaultParagraphFont"/>
    <w:rsid w:val="00296230"/>
  </w:style>
  <w:style w:type="character" w:customStyle="1" w:styleId="online-edition">
    <w:name w:val="online-edition"/>
    <w:basedOn w:val="DefaultParagraphFont"/>
    <w:rsid w:val="00296230"/>
  </w:style>
  <w:style w:type="character" w:customStyle="1" w:styleId="containing-site">
    <w:name w:val="containing-site"/>
    <w:basedOn w:val="DefaultParagraphFont"/>
    <w:rsid w:val="00296230"/>
  </w:style>
  <w:style w:type="character" w:customStyle="1" w:styleId="online-publication-date">
    <w:name w:val="online-publication-date"/>
    <w:basedOn w:val="DefaultParagraphFont"/>
    <w:rsid w:val="00296230"/>
  </w:style>
  <w:style w:type="character" w:styleId="Hyperlink">
    <w:name w:val="Hyperlink"/>
    <w:basedOn w:val="DefaultParagraphFont"/>
    <w:uiPriority w:val="99"/>
    <w:semiHidden/>
    <w:unhideWhenUsed/>
    <w:rsid w:val="00296230"/>
    <w:rPr>
      <w:color w:val="0000FF"/>
      <w:u w:val="single"/>
    </w:rPr>
  </w:style>
  <w:style w:type="character" w:customStyle="1" w:styleId="accessed-date">
    <w:name w:val="accessed-date"/>
    <w:basedOn w:val="DefaultParagraphFont"/>
    <w:rsid w:val="00296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93/oxfordhb/9780190069704.001.0001"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FAR22867806 (Salma Farache)</cp:lastModifiedBy>
  <cp:revision>20</cp:revision>
  <dcterms:created xsi:type="dcterms:W3CDTF">2024-10-25T19:25:00Z</dcterms:created>
  <dcterms:modified xsi:type="dcterms:W3CDTF">2024-10-25T19:46:00Z</dcterms:modified>
</cp:coreProperties>
</file>