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DEF9A" w14:textId="77777777" w:rsidR="00EC6467" w:rsidRDefault="00EC6467" w:rsidP="00EC6467">
      <w:pPr>
        <w:rPr>
          <w:b/>
          <w:bCs/>
          <w:lang w:val="en-US"/>
        </w:rPr>
      </w:pPr>
      <w:r>
        <w:rPr>
          <w:b/>
          <w:bCs/>
          <w:lang w:val="en-US"/>
        </w:rPr>
        <w:t xml:space="preserve">                     HOW DOES INTEGRAL COACHING AS A PRACTICE HELP </w:t>
      </w:r>
    </w:p>
    <w:p w14:paraId="1B4DBA45" w14:textId="77777777" w:rsidR="00EC6467" w:rsidRDefault="00EC6467" w:rsidP="00EC6467">
      <w:pPr>
        <w:rPr>
          <w:b/>
          <w:bCs/>
          <w:lang w:val="en-US"/>
        </w:rPr>
      </w:pPr>
    </w:p>
    <w:p w14:paraId="0FEF9BF2" w14:textId="77777777" w:rsidR="00EC6467" w:rsidRDefault="00EC6467" w:rsidP="00EC6467">
      <w:pPr>
        <w:rPr>
          <w:b/>
          <w:bCs/>
          <w:lang w:val="en-US"/>
        </w:rPr>
      </w:pPr>
      <w:r>
        <w:rPr>
          <w:b/>
          <w:bCs/>
          <w:lang w:val="en-US"/>
        </w:rPr>
        <w:t xml:space="preserve">                              AND SUPPORT PEOPLE EXPERIENCING ANXIETY</w:t>
      </w:r>
    </w:p>
    <w:p w14:paraId="763E5333" w14:textId="77777777" w:rsidR="00EC6467" w:rsidRDefault="00EC6467" w:rsidP="00EC6467">
      <w:pPr>
        <w:rPr>
          <w:b/>
          <w:bCs/>
          <w:lang w:val="en-US"/>
        </w:rPr>
      </w:pPr>
    </w:p>
    <w:p w14:paraId="500AC5E2" w14:textId="77777777" w:rsidR="00EC6467" w:rsidRDefault="00EC6467" w:rsidP="00EC6467">
      <w:pPr>
        <w:rPr>
          <w:b/>
          <w:bCs/>
          <w:lang w:val="en-US"/>
        </w:rPr>
      </w:pPr>
    </w:p>
    <w:p w14:paraId="485660C5" w14:textId="77777777" w:rsidR="00EC6467" w:rsidRDefault="00EC6467" w:rsidP="00EC6467">
      <w:pPr>
        <w:rPr>
          <w:b/>
          <w:bCs/>
          <w:lang w:val="en-US"/>
        </w:rPr>
      </w:pPr>
      <w:r>
        <w:rPr>
          <w:b/>
          <w:bCs/>
          <w:lang w:val="en-US"/>
        </w:rPr>
        <w:t xml:space="preserve">                                                                        By</w:t>
      </w:r>
    </w:p>
    <w:p w14:paraId="34CB2E19" w14:textId="77777777" w:rsidR="00EC6467" w:rsidRDefault="00EC6467" w:rsidP="00EC6467">
      <w:pPr>
        <w:rPr>
          <w:b/>
          <w:bCs/>
          <w:lang w:val="en-US"/>
        </w:rPr>
      </w:pPr>
    </w:p>
    <w:p w14:paraId="71B44853" w14:textId="77777777" w:rsidR="00EC6467" w:rsidRDefault="00EC6467" w:rsidP="00EC6467">
      <w:pPr>
        <w:rPr>
          <w:b/>
          <w:bCs/>
          <w:lang w:val="en-US"/>
        </w:rPr>
      </w:pPr>
    </w:p>
    <w:p w14:paraId="2C4790CA" w14:textId="77777777" w:rsidR="00EC6467" w:rsidRDefault="00EC6467" w:rsidP="00EC6467">
      <w:pPr>
        <w:rPr>
          <w:b/>
          <w:bCs/>
          <w:lang w:val="en-US"/>
        </w:rPr>
      </w:pPr>
      <w:r>
        <w:rPr>
          <w:b/>
          <w:bCs/>
          <w:lang w:val="en-US"/>
        </w:rPr>
        <w:t xml:space="preserve">                                                  SUSAN HIRSCHSON</w:t>
      </w:r>
    </w:p>
    <w:p w14:paraId="508A59F1" w14:textId="77777777" w:rsidR="00EC6467" w:rsidRDefault="00EC6467" w:rsidP="00EC6467">
      <w:pPr>
        <w:rPr>
          <w:b/>
          <w:bCs/>
          <w:lang w:val="en-US"/>
        </w:rPr>
      </w:pPr>
      <w:r>
        <w:rPr>
          <w:b/>
          <w:bCs/>
          <w:lang w:val="en-US"/>
        </w:rPr>
        <w:t xml:space="preserve">                                                              (2017556)</w:t>
      </w:r>
    </w:p>
    <w:p w14:paraId="66A9541B" w14:textId="77777777" w:rsidR="00EC6467" w:rsidRDefault="00EC6467" w:rsidP="00EC6467">
      <w:pPr>
        <w:rPr>
          <w:b/>
          <w:bCs/>
          <w:lang w:val="en-US"/>
        </w:rPr>
      </w:pPr>
    </w:p>
    <w:p w14:paraId="090C7CAF" w14:textId="77777777" w:rsidR="00EC6467" w:rsidRDefault="00EC6467" w:rsidP="00EC6467">
      <w:pPr>
        <w:rPr>
          <w:lang w:val="en-US"/>
        </w:rPr>
      </w:pPr>
      <w:r>
        <w:rPr>
          <w:lang w:val="en-US"/>
        </w:rPr>
        <w:t xml:space="preserve">                    SUBMITTED IN FULFILLMENT OF THE REQUIREMENTS FOR THE</w:t>
      </w:r>
    </w:p>
    <w:p w14:paraId="3F17F621" w14:textId="77777777" w:rsidR="00EC6467" w:rsidRDefault="00EC6467" w:rsidP="00EC6467">
      <w:pPr>
        <w:rPr>
          <w:lang w:val="en-US"/>
        </w:rPr>
      </w:pPr>
      <w:r>
        <w:rPr>
          <w:lang w:val="en-US"/>
        </w:rPr>
        <w:t xml:space="preserve">                             DEGREE MASTERS COACHING AND MENTORING</w:t>
      </w:r>
    </w:p>
    <w:p w14:paraId="154A1E71" w14:textId="77777777" w:rsidR="00EC6467" w:rsidRDefault="00EC6467" w:rsidP="00EC6467">
      <w:pPr>
        <w:rPr>
          <w:lang w:val="en-US"/>
        </w:rPr>
      </w:pPr>
      <w:r>
        <w:rPr>
          <w:lang w:val="en-US"/>
        </w:rPr>
        <w:t xml:space="preserve">                                                            (RESEARCH)</w:t>
      </w:r>
    </w:p>
    <w:p w14:paraId="577E8F58" w14:textId="77777777" w:rsidR="00EC6467" w:rsidRDefault="00EC6467" w:rsidP="00EC6467">
      <w:pPr>
        <w:rPr>
          <w:lang w:val="en-US"/>
        </w:rPr>
      </w:pPr>
    </w:p>
    <w:p w14:paraId="2D4E08F3" w14:textId="77777777" w:rsidR="00EC6467" w:rsidRDefault="00EC6467" w:rsidP="00EC6467">
      <w:pPr>
        <w:rPr>
          <w:lang w:val="en-US"/>
        </w:rPr>
      </w:pPr>
      <w:r>
        <w:rPr>
          <w:lang w:val="en-US"/>
        </w:rPr>
        <w:t xml:space="preserve">                     AT THE WALES ACADEMY FOR PROFESSIONAL PRACTICE AND</w:t>
      </w:r>
    </w:p>
    <w:p w14:paraId="25BA0DEC" w14:textId="77777777" w:rsidR="00EC6467" w:rsidRDefault="00EC6467" w:rsidP="00EC6467">
      <w:pPr>
        <w:rPr>
          <w:lang w:val="en-US"/>
        </w:rPr>
      </w:pPr>
      <w:r>
        <w:rPr>
          <w:lang w:val="en-US"/>
        </w:rPr>
        <w:t xml:space="preserve">                                                               APPLIED RESEARCH</w:t>
      </w:r>
    </w:p>
    <w:p w14:paraId="6DB4E0B0" w14:textId="61E37ED0" w:rsidR="00EC6467" w:rsidRDefault="003753A0" w:rsidP="00EC6467">
      <w:pPr>
        <w:rPr>
          <w:lang w:val="en-US"/>
        </w:rPr>
      </w:pPr>
      <w:r>
        <w:rPr>
          <w:lang w:val="en-US"/>
        </w:rPr>
        <w:t xml:space="preserve">                     APPLICATION FOR 60 CREDITS.         BMPF7010   LEVEL 7</w:t>
      </w:r>
    </w:p>
    <w:p w14:paraId="4F1CA47E" w14:textId="77777777" w:rsidR="00EC6467" w:rsidRDefault="00EC6467" w:rsidP="00EC6467">
      <w:pPr>
        <w:rPr>
          <w:lang w:val="en-US"/>
        </w:rPr>
      </w:pPr>
      <w:r>
        <w:rPr>
          <w:lang w:val="en-US"/>
        </w:rPr>
        <w:t xml:space="preserve">                                                           (CARMARTHEN)</w:t>
      </w:r>
    </w:p>
    <w:p w14:paraId="18DF46A0" w14:textId="77777777" w:rsidR="00EC6467" w:rsidRDefault="00EC6467" w:rsidP="00EC6467">
      <w:pPr>
        <w:rPr>
          <w:lang w:val="en-US"/>
        </w:rPr>
      </w:pPr>
    </w:p>
    <w:p w14:paraId="48A51B3A" w14:textId="77777777" w:rsidR="00EC6467" w:rsidRPr="00D106A5" w:rsidRDefault="00EC6467" w:rsidP="00EC6467">
      <w:pPr>
        <w:rPr>
          <w:lang w:val="en-US"/>
        </w:rPr>
      </w:pPr>
      <w:r>
        <w:rPr>
          <w:lang w:val="en-US"/>
        </w:rPr>
        <w:t xml:space="preserve">                                       SUPERVISORS: SARAH LOXDALE AND LOWRI HARRIS</w:t>
      </w:r>
    </w:p>
    <w:p w14:paraId="01125545" w14:textId="77777777" w:rsidR="00EC6467" w:rsidRPr="00D106A5" w:rsidRDefault="00EC6467" w:rsidP="00EC6467">
      <w:pPr>
        <w:rPr>
          <w:lang w:val="en-US"/>
        </w:rPr>
      </w:pPr>
      <w:r>
        <w:rPr>
          <w:lang w:val="en-US"/>
        </w:rPr>
        <w:t xml:space="preserve">          </w:t>
      </w:r>
    </w:p>
    <w:p w14:paraId="4B68F421" w14:textId="77777777" w:rsidR="00680D53" w:rsidRDefault="00680D53"/>
    <w:p w14:paraId="3B534530" w14:textId="77777777" w:rsidR="00EC6467" w:rsidRDefault="00EC6467"/>
    <w:p w14:paraId="74AF9D53" w14:textId="77777777" w:rsidR="00EC6467" w:rsidRDefault="00EC6467"/>
    <w:p w14:paraId="1F2E478D" w14:textId="77777777" w:rsidR="00EC6467" w:rsidRDefault="00EC6467"/>
    <w:p w14:paraId="1FB50DA2" w14:textId="77777777" w:rsidR="00EC6467" w:rsidRDefault="00EC6467"/>
    <w:p w14:paraId="3BBCDD24" w14:textId="77777777" w:rsidR="00EC6467" w:rsidRDefault="00EC6467"/>
    <w:p w14:paraId="61037C5D" w14:textId="77777777" w:rsidR="00EC6467" w:rsidRDefault="00EC6467" w:rsidP="00EC6467">
      <w:pPr>
        <w:rPr>
          <w:b/>
          <w:bCs/>
          <w:lang w:val="en-US"/>
        </w:rPr>
      </w:pPr>
      <w:r>
        <w:rPr>
          <w:b/>
          <w:bCs/>
          <w:lang w:val="en-US"/>
        </w:rPr>
        <w:lastRenderedPageBreak/>
        <w:t>Table of Contents</w:t>
      </w:r>
    </w:p>
    <w:p w14:paraId="5DC6E761" w14:textId="77777777" w:rsidR="00EC6467" w:rsidRDefault="00EC6467" w:rsidP="00EC6467">
      <w:pPr>
        <w:rPr>
          <w:b/>
          <w:bCs/>
          <w:lang w:val="en-US"/>
        </w:rPr>
      </w:pPr>
    </w:p>
    <w:p w14:paraId="32A76E26" w14:textId="77777777" w:rsidR="00EC6467" w:rsidRDefault="00EC6467" w:rsidP="00EC6467">
      <w:pPr>
        <w:pStyle w:val="ListParagraph"/>
        <w:numPr>
          <w:ilvl w:val="0"/>
          <w:numId w:val="1"/>
        </w:numPr>
        <w:rPr>
          <w:b/>
          <w:bCs/>
          <w:lang w:val="en-US"/>
        </w:rPr>
      </w:pPr>
      <w:r>
        <w:rPr>
          <w:b/>
          <w:bCs/>
          <w:lang w:val="en-US"/>
        </w:rPr>
        <w:t>List of abbreviations</w:t>
      </w:r>
    </w:p>
    <w:p w14:paraId="5C396F96" w14:textId="77777777" w:rsidR="00EC6467" w:rsidRPr="00E34D3F" w:rsidRDefault="00EC6467" w:rsidP="00EC6467">
      <w:pPr>
        <w:pStyle w:val="ListParagraph"/>
        <w:numPr>
          <w:ilvl w:val="0"/>
          <w:numId w:val="3"/>
        </w:numPr>
        <w:rPr>
          <w:b/>
          <w:bCs/>
          <w:lang w:val="en-US"/>
        </w:rPr>
      </w:pPr>
      <w:r w:rsidRPr="00E34D3F">
        <w:rPr>
          <w:b/>
          <w:bCs/>
          <w:lang w:val="en-US"/>
        </w:rPr>
        <w:t>Project proposal</w:t>
      </w:r>
    </w:p>
    <w:p w14:paraId="227AA7C8" w14:textId="77777777" w:rsidR="00EC6467" w:rsidRDefault="00EC6467" w:rsidP="00EC6467">
      <w:pPr>
        <w:pStyle w:val="ListParagraph"/>
        <w:numPr>
          <w:ilvl w:val="0"/>
          <w:numId w:val="3"/>
        </w:numPr>
        <w:rPr>
          <w:b/>
          <w:bCs/>
          <w:lang w:val="en-US"/>
        </w:rPr>
      </w:pPr>
      <w:r>
        <w:rPr>
          <w:b/>
          <w:bCs/>
          <w:lang w:val="en-US"/>
        </w:rPr>
        <w:t>Project introduction</w:t>
      </w:r>
    </w:p>
    <w:p w14:paraId="568378C6" w14:textId="77777777" w:rsidR="00EC6467" w:rsidRDefault="00EC6467" w:rsidP="00EC6467">
      <w:pPr>
        <w:pStyle w:val="ListParagraph"/>
        <w:numPr>
          <w:ilvl w:val="0"/>
          <w:numId w:val="3"/>
        </w:numPr>
        <w:rPr>
          <w:b/>
          <w:bCs/>
          <w:lang w:val="en-US"/>
        </w:rPr>
      </w:pPr>
      <w:r>
        <w:rPr>
          <w:b/>
          <w:bCs/>
          <w:lang w:val="en-US"/>
        </w:rPr>
        <w:t>Literature Review</w:t>
      </w:r>
    </w:p>
    <w:p w14:paraId="0CBD2AF6" w14:textId="77777777" w:rsidR="00EC6467" w:rsidRDefault="00EC6467" w:rsidP="00EC6467">
      <w:pPr>
        <w:pStyle w:val="ListParagraph"/>
        <w:numPr>
          <w:ilvl w:val="0"/>
          <w:numId w:val="3"/>
        </w:numPr>
        <w:rPr>
          <w:b/>
          <w:bCs/>
          <w:lang w:val="en-US"/>
        </w:rPr>
      </w:pPr>
      <w:r>
        <w:rPr>
          <w:b/>
          <w:bCs/>
          <w:lang w:val="en-US"/>
        </w:rPr>
        <w:t>Methodology</w:t>
      </w:r>
    </w:p>
    <w:p w14:paraId="5025C97A" w14:textId="77777777" w:rsidR="00EC6467" w:rsidRDefault="00EC6467" w:rsidP="00EC6467">
      <w:pPr>
        <w:pStyle w:val="ListParagraph"/>
        <w:numPr>
          <w:ilvl w:val="0"/>
          <w:numId w:val="3"/>
        </w:numPr>
        <w:rPr>
          <w:b/>
          <w:bCs/>
          <w:lang w:val="en-US"/>
        </w:rPr>
      </w:pPr>
      <w:r>
        <w:rPr>
          <w:b/>
          <w:bCs/>
          <w:lang w:val="en-US"/>
        </w:rPr>
        <w:t>Findings</w:t>
      </w:r>
    </w:p>
    <w:p w14:paraId="54AF2A4E" w14:textId="77777777" w:rsidR="00EC6467" w:rsidRDefault="00EC6467" w:rsidP="00EC6467">
      <w:pPr>
        <w:pStyle w:val="ListParagraph"/>
        <w:numPr>
          <w:ilvl w:val="0"/>
          <w:numId w:val="3"/>
        </w:numPr>
        <w:rPr>
          <w:b/>
          <w:bCs/>
          <w:lang w:val="en-US"/>
        </w:rPr>
      </w:pPr>
      <w:r>
        <w:rPr>
          <w:b/>
          <w:bCs/>
          <w:lang w:val="en-US"/>
        </w:rPr>
        <w:t>Conclusion and Recommendations</w:t>
      </w:r>
    </w:p>
    <w:p w14:paraId="5EF6DC22" w14:textId="77777777" w:rsidR="00EC6467" w:rsidRDefault="00EC6467" w:rsidP="00EC6467">
      <w:pPr>
        <w:pStyle w:val="ListParagraph"/>
        <w:numPr>
          <w:ilvl w:val="0"/>
          <w:numId w:val="3"/>
        </w:numPr>
        <w:rPr>
          <w:b/>
          <w:bCs/>
          <w:lang w:val="en-US"/>
        </w:rPr>
      </w:pPr>
      <w:r>
        <w:rPr>
          <w:b/>
          <w:bCs/>
          <w:lang w:val="en-US"/>
        </w:rPr>
        <w:t>Bibliography</w:t>
      </w:r>
    </w:p>
    <w:p w14:paraId="3F67F079" w14:textId="77777777" w:rsidR="00EC6467" w:rsidRDefault="00EC6467" w:rsidP="00EC6467">
      <w:pPr>
        <w:rPr>
          <w:b/>
          <w:bCs/>
          <w:lang w:val="en-US"/>
        </w:rPr>
      </w:pPr>
    </w:p>
    <w:p w14:paraId="11812FEC" w14:textId="77777777" w:rsidR="00EC6467" w:rsidRDefault="00EC6467" w:rsidP="00EC6467">
      <w:pPr>
        <w:rPr>
          <w:b/>
          <w:bCs/>
          <w:lang w:val="en-US"/>
        </w:rPr>
      </w:pPr>
      <w:r>
        <w:rPr>
          <w:b/>
          <w:bCs/>
          <w:lang w:val="en-US"/>
        </w:rPr>
        <w:t>Appendices</w:t>
      </w:r>
    </w:p>
    <w:p w14:paraId="24181BAC" w14:textId="77777777" w:rsidR="00EC6467" w:rsidRDefault="00EC6467" w:rsidP="00EC6467">
      <w:pPr>
        <w:pStyle w:val="ListParagraph"/>
        <w:numPr>
          <w:ilvl w:val="0"/>
          <w:numId w:val="2"/>
        </w:numPr>
        <w:rPr>
          <w:b/>
          <w:bCs/>
          <w:lang w:val="en-US"/>
        </w:rPr>
      </w:pPr>
      <w:r>
        <w:rPr>
          <w:b/>
          <w:bCs/>
          <w:lang w:val="en-US"/>
        </w:rPr>
        <w:t>Ethics Form</w:t>
      </w:r>
    </w:p>
    <w:p w14:paraId="4BEA4C08" w14:textId="77777777" w:rsidR="00EC6467" w:rsidRDefault="00EC6467" w:rsidP="00EC6467">
      <w:pPr>
        <w:pStyle w:val="ListParagraph"/>
        <w:numPr>
          <w:ilvl w:val="0"/>
          <w:numId w:val="2"/>
        </w:numPr>
        <w:rPr>
          <w:b/>
          <w:bCs/>
          <w:lang w:val="en-US"/>
        </w:rPr>
      </w:pPr>
      <w:r>
        <w:rPr>
          <w:b/>
          <w:bCs/>
          <w:lang w:val="en-US"/>
        </w:rPr>
        <w:t>Letter from TCC</w:t>
      </w:r>
    </w:p>
    <w:p w14:paraId="7673B1BC" w14:textId="77777777" w:rsidR="00EC6467" w:rsidRDefault="00EC6467" w:rsidP="00EC6467">
      <w:pPr>
        <w:pStyle w:val="ListParagraph"/>
        <w:numPr>
          <w:ilvl w:val="0"/>
          <w:numId w:val="2"/>
        </w:numPr>
        <w:rPr>
          <w:b/>
          <w:bCs/>
          <w:lang w:val="en-US"/>
        </w:rPr>
      </w:pPr>
      <w:r>
        <w:rPr>
          <w:b/>
          <w:bCs/>
          <w:lang w:val="en-US"/>
        </w:rPr>
        <w:t>Letter to participants</w:t>
      </w:r>
    </w:p>
    <w:p w14:paraId="4F76698A" w14:textId="77777777" w:rsidR="00EC6467" w:rsidRDefault="00EC6467" w:rsidP="00EC6467">
      <w:pPr>
        <w:pStyle w:val="ListParagraph"/>
        <w:numPr>
          <w:ilvl w:val="0"/>
          <w:numId w:val="2"/>
        </w:numPr>
        <w:rPr>
          <w:b/>
          <w:bCs/>
          <w:lang w:val="en-US"/>
        </w:rPr>
      </w:pPr>
      <w:r>
        <w:rPr>
          <w:b/>
          <w:bCs/>
          <w:lang w:val="en-US"/>
        </w:rPr>
        <w:t>Questions asked in survey (refer to Project Proposal)</w:t>
      </w:r>
    </w:p>
    <w:p w14:paraId="0CBBB0DF" w14:textId="77777777" w:rsidR="00EC6467" w:rsidRPr="004000AD" w:rsidRDefault="00EC6467" w:rsidP="00EC6467">
      <w:pPr>
        <w:pStyle w:val="ListParagraph"/>
        <w:numPr>
          <w:ilvl w:val="0"/>
          <w:numId w:val="2"/>
        </w:numPr>
        <w:rPr>
          <w:b/>
          <w:bCs/>
          <w:lang w:val="en-US"/>
        </w:rPr>
      </w:pPr>
      <w:r>
        <w:rPr>
          <w:b/>
          <w:bCs/>
          <w:lang w:val="en-US"/>
        </w:rPr>
        <w:t>Questions asked in interviews (refer to Project Introduction)</w:t>
      </w:r>
    </w:p>
    <w:p w14:paraId="5C1E7A95" w14:textId="77777777" w:rsidR="00EC6467" w:rsidRDefault="00EC6467"/>
    <w:p w14:paraId="237976DF" w14:textId="77777777" w:rsidR="00EC6467" w:rsidRDefault="00EC6467"/>
    <w:p w14:paraId="670ED3B4" w14:textId="77777777" w:rsidR="00EC6467" w:rsidRDefault="00EC6467"/>
    <w:p w14:paraId="30B65CA4" w14:textId="77777777" w:rsidR="00EC6467" w:rsidRDefault="00EC6467"/>
    <w:p w14:paraId="0B9608B1" w14:textId="77777777" w:rsidR="00EC6467" w:rsidRDefault="00EC6467"/>
    <w:p w14:paraId="2146AD70" w14:textId="77777777" w:rsidR="00EC6467" w:rsidRDefault="00EC6467"/>
    <w:p w14:paraId="3AD1AB1B" w14:textId="77777777" w:rsidR="00EC6467" w:rsidRDefault="00EC6467"/>
    <w:p w14:paraId="7FD4D51B" w14:textId="77777777" w:rsidR="00EC6467" w:rsidRDefault="00EC6467"/>
    <w:p w14:paraId="5FD65B1E" w14:textId="77777777" w:rsidR="00EC6467" w:rsidRDefault="00EC6467"/>
    <w:p w14:paraId="6B2796A1" w14:textId="77777777" w:rsidR="00EC6467" w:rsidRDefault="00EC6467"/>
    <w:p w14:paraId="3D2BC105" w14:textId="77777777" w:rsidR="00EC6467" w:rsidRDefault="00EC6467"/>
    <w:p w14:paraId="4836B61B" w14:textId="77777777" w:rsidR="00EC6467" w:rsidRDefault="00EC6467"/>
    <w:p w14:paraId="56880739" w14:textId="77777777" w:rsidR="00EC6467" w:rsidRDefault="00EC6467"/>
    <w:p w14:paraId="5B8B43EF" w14:textId="77777777" w:rsidR="00EC6467" w:rsidRDefault="00EC6467"/>
    <w:p w14:paraId="05E7A8CB" w14:textId="77777777" w:rsidR="00EC6467" w:rsidRDefault="00EC6467" w:rsidP="00EC6467">
      <w:pPr>
        <w:rPr>
          <w:b/>
          <w:bCs/>
          <w:sz w:val="28"/>
          <w:szCs w:val="28"/>
          <w:lang w:val="en-US"/>
        </w:rPr>
      </w:pPr>
      <w:r>
        <w:rPr>
          <w:b/>
          <w:bCs/>
          <w:sz w:val="28"/>
          <w:szCs w:val="28"/>
          <w:lang w:val="en-US"/>
        </w:rPr>
        <w:lastRenderedPageBreak/>
        <w:t>List of Abbreviations</w:t>
      </w:r>
    </w:p>
    <w:p w14:paraId="234337B5" w14:textId="77777777" w:rsidR="00EC6467" w:rsidRDefault="00EC6467" w:rsidP="00EC6467">
      <w:pPr>
        <w:rPr>
          <w:b/>
          <w:bCs/>
          <w:sz w:val="28"/>
          <w:szCs w:val="28"/>
          <w:lang w:val="en-US"/>
        </w:rPr>
      </w:pPr>
    </w:p>
    <w:p w14:paraId="64BCEAED" w14:textId="77777777" w:rsidR="00EC6467" w:rsidRDefault="00EC6467" w:rsidP="00EC6467">
      <w:pPr>
        <w:rPr>
          <w:b/>
          <w:bCs/>
          <w:sz w:val="28"/>
          <w:szCs w:val="28"/>
          <w:lang w:val="en-US"/>
        </w:rPr>
      </w:pPr>
      <w:r>
        <w:rPr>
          <w:b/>
          <w:bCs/>
          <w:sz w:val="28"/>
          <w:szCs w:val="28"/>
          <w:lang w:val="en-US"/>
        </w:rPr>
        <w:t>TCC                                   The Coaching Centre</w:t>
      </w:r>
    </w:p>
    <w:p w14:paraId="3E8D6D93" w14:textId="77777777" w:rsidR="00EC6467" w:rsidRDefault="00EC6467" w:rsidP="00EC6467">
      <w:pPr>
        <w:rPr>
          <w:b/>
          <w:bCs/>
          <w:sz w:val="28"/>
          <w:szCs w:val="28"/>
          <w:lang w:val="en-US"/>
        </w:rPr>
      </w:pPr>
      <w:r>
        <w:rPr>
          <w:b/>
          <w:bCs/>
          <w:sz w:val="28"/>
          <w:szCs w:val="28"/>
          <w:lang w:val="en-US"/>
        </w:rPr>
        <w:t>IA                                        Integral Africa</w:t>
      </w:r>
    </w:p>
    <w:p w14:paraId="52B17452" w14:textId="77777777" w:rsidR="00EC6467" w:rsidRDefault="00EC6467" w:rsidP="00EC6467">
      <w:pPr>
        <w:rPr>
          <w:b/>
          <w:bCs/>
          <w:sz w:val="28"/>
          <w:szCs w:val="28"/>
          <w:lang w:val="en-US"/>
        </w:rPr>
      </w:pPr>
      <w:r>
        <w:rPr>
          <w:b/>
          <w:bCs/>
          <w:sz w:val="28"/>
          <w:szCs w:val="28"/>
          <w:lang w:val="en-US"/>
        </w:rPr>
        <w:t>ICF                                     International Coaching Federation</w:t>
      </w:r>
    </w:p>
    <w:p w14:paraId="7CC85869" w14:textId="77777777" w:rsidR="00EC6467" w:rsidRDefault="00EC6467" w:rsidP="00EC6467">
      <w:pPr>
        <w:rPr>
          <w:b/>
          <w:bCs/>
          <w:sz w:val="28"/>
          <w:szCs w:val="28"/>
          <w:lang w:val="en-US"/>
        </w:rPr>
      </w:pPr>
      <w:r>
        <w:rPr>
          <w:b/>
          <w:bCs/>
          <w:sz w:val="28"/>
          <w:szCs w:val="28"/>
          <w:lang w:val="en-US"/>
        </w:rPr>
        <w:t xml:space="preserve">AQAL                                 All Quadrants / All Lines </w:t>
      </w:r>
    </w:p>
    <w:p w14:paraId="2CF4A031" w14:textId="77777777" w:rsidR="00EC6467" w:rsidRDefault="00EC6467" w:rsidP="00EC6467">
      <w:pPr>
        <w:rPr>
          <w:b/>
          <w:bCs/>
          <w:sz w:val="28"/>
          <w:szCs w:val="28"/>
          <w:lang w:val="en-US"/>
        </w:rPr>
      </w:pPr>
      <w:r>
        <w:rPr>
          <w:b/>
          <w:bCs/>
          <w:sz w:val="28"/>
          <w:szCs w:val="28"/>
          <w:lang w:val="en-US"/>
        </w:rPr>
        <w:t>II                                           Individual Interior</w:t>
      </w:r>
    </w:p>
    <w:p w14:paraId="3FB24EF1" w14:textId="77777777" w:rsidR="00EC6467" w:rsidRDefault="00EC6467" w:rsidP="00EC6467">
      <w:pPr>
        <w:rPr>
          <w:b/>
          <w:bCs/>
          <w:sz w:val="28"/>
          <w:szCs w:val="28"/>
          <w:lang w:val="en-US"/>
        </w:rPr>
      </w:pPr>
      <w:r>
        <w:rPr>
          <w:b/>
          <w:bCs/>
          <w:sz w:val="28"/>
          <w:szCs w:val="28"/>
          <w:lang w:val="en-US"/>
        </w:rPr>
        <w:t>IE                                          Individual Exterior</w:t>
      </w:r>
    </w:p>
    <w:p w14:paraId="368B56E8" w14:textId="77777777" w:rsidR="00EC6467" w:rsidRDefault="00EC6467" w:rsidP="00EC6467">
      <w:pPr>
        <w:rPr>
          <w:b/>
          <w:bCs/>
          <w:sz w:val="28"/>
          <w:szCs w:val="28"/>
          <w:lang w:val="en-US"/>
        </w:rPr>
      </w:pPr>
      <w:r>
        <w:rPr>
          <w:b/>
          <w:bCs/>
          <w:sz w:val="28"/>
          <w:szCs w:val="28"/>
          <w:lang w:val="en-US"/>
        </w:rPr>
        <w:t>CI                                          Collective Interior</w:t>
      </w:r>
    </w:p>
    <w:p w14:paraId="1A91D694" w14:textId="77777777" w:rsidR="00EC6467" w:rsidRDefault="00EC6467" w:rsidP="00EC6467">
      <w:pPr>
        <w:rPr>
          <w:b/>
          <w:bCs/>
          <w:sz w:val="28"/>
          <w:szCs w:val="28"/>
          <w:lang w:val="en-US"/>
        </w:rPr>
      </w:pPr>
      <w:r>
        <w:rPr>
          <w:b/>
          <w:bCs/>
          <w:sz w:val="28"/>
          <w:szCs w:val="28"/>
          <w:lang w:val="en-US"/>
        </w:rPr>
        <w:t>CE                                         Collective Exterior</w:t>
      </w:r>
    </w:p>
    <w:p w14:paraId="67E1AC80" w14:textId="77777777" w:rsidR="00EC6467" w:rsidRDefault="00EC6467" w:rsidP="00EC6467">
      <w:pPr>
        <w:rPr>
          <w:b/>
          <w:bCs/>
          <w:sz w:val="28"/>
          <w:szCs w:val="28"/>
          <w:lang w:val="en-US"/>
        </w:rPr>
      </w:pPr>
      <w:r>
        <w:rPr>
          <w:b/>
          <w:bCs/>
          <w:sz w:val="28"/>
          <w:szCs w:val="28"/>
          <w:lang w:val="en-US"/>
        </w:rPr>
        <w:t xml:space="preserve">GROW                                 </w:t>
      </w:r>
      <w:proofErr w:type="spellStart"/>
      <w:r>
        <w:rPr>
          <w:b/>
          <w:bCs/>
          <w:sz w:val="28"/>
          <w:szCs w:val="28"/>
          <w:lang w:val="en-US"/>
        </w:rPr>
        <w:t>Grow</w:t>
      </w:r>
      <w:proofErr w:type="spellEnd"/>
      <w:r>
        <w:rPr>
          <w:b/>
          <w:bCs/>
          <w:sz w:val="28"/>
          <w:szCs w:val="28"/>
          <w:lang w:val="en-US"/>
        </w:rPr>
        <w:t xml:space="preserve"> Reality Options Way Forward</w:t>
      </w:r>
    </w:p>
    <w:p w14:paraId="57A3A84E" w14:textId="77777777" w:rsidR="00EC6467" w:rsidRDefault="00EC6467" w:rsidP="00EC6467">
      <w:pPr>
        <w:rPr>
          <w:b/>
          <w:bCs/>
          <w:sz w:val="28"/>
          <w:szCs w:val="28"/>
          <w:lang w:val="en-US"/>
        </w:rPr>
      </w:pPr>
      <w:r>
        <w:rPr>
          <w:b/>
          <w:bCs/>
          <w:sz w:val="28"/>
          <w:szCs w:val="28"/>
          <w:lang w:val="en-US"/>
        </w:rPr>
        <w:t>SMART                                Specific Relevant Attainable Time-bound</w:t>
      </w:r>
    </w:p>
    <w:p w14:paraId="3C7C9134" w14:textId="77777777" w:rsidR="00EC6467" w:rsidRDefault="00EC6467" w:rsidP="00EC6467">
      <w:pPr>
        <w:rPr>
          <w:b/>
          <w:bCs/>
          <w:sz w:val="28"/>
          <w:szCs w:val="28"/>
          <w:lang w:val="en-US"/>
        </w:rPr>
      </w:pPr>
      <w:r>
        <w:rPr>
          <w:b/>
          <w:bCs/>
          <w:sz w:val="28"/>
          <w:szCs w:val="28"/>
          <w:lang w:val="en-US"/>
        </w:rPr>
        <w:t>IPC                                        Integral Practitioner Coaches</w:t>
      </w:r>
    </w:p>
    <w:p w14:paraId="11DB3BB4" w14:textId="77777777" w:rsidR="00EC6467" w:rsidRDefault="00EC6467" w:rsidP="00EC6467">
      <w:pPr>
        <w:rPr>
          <w:b/>
          <w:bCs/>
          <w:sz w:val="28"/>
          <w:szCs w:val="28"/>
          <w:lang w:val="en-US"/>
        </w:rPr>
      </w:pPr>
      <w:r>
        <w:rPr>
          <w:b/>
          <w:bCs/>
          <w:sz w:val="28"/>
          <w:szCs w:val="28"/>
          <w:lang w:val="en-US"/>
        </w:rPr>
        <w:t>CEO                                      Chief Executive Officer</w:t>
      </w:r>
    </w:p>
    <w:p w14:paraId="228E2AA1" w14:textId="77777777" w:rsidR="00EC6467" w:rsidRDefault="00EC6467" w:rsidP="00EC6467">
      <w:pPr>
        <w:rPr>
          <w:b/>
          <w:bCs/>
          <w:sz w:val="28"/>
          <w:szCs w:val="28"/>
          <w:lang w:val="en-US"/>
        </w:rPr>
      </w:pPr>
      <w:r>
        <w:rPr>
          <w:b/>
          <w:bCs/>
          <w:sz w:val="28"/>
          <w:szCs w:val="28"/>
          <w:lang w:val="en-US"/>
        </w:rPr>
        <w:t>IU                                            Integral U</w:t>
      </w:r>
    </w:p>
    <w:p w14:paraId="43062BD8" w14:textId="77777777" w:rsidR="00EC6467" w:rsidRPr="00967DF5" w:rsidRDefault="00EC6467" w:rsidP="00EC6467">
      <w:pPr>
        <w:rPr>
          <w:b/>
          <w:bCs/>
          <w:sz w:val="28"/>
          <w:szCs w:val="28"/>
          <w:lang w:val="en-US"/>
        </w:rPr>
      </w:pPr>
    </w:p>
    <w:p w14:paraId="63FE1B7F" w14:textId="77777777" w:rsidR="00EC6467" w:rsidRDefault="00EC6467"/>
    <w:p w14:paraId="5C1CEFD0" w14:textId="77777777" w:rsidR="00EC6467" w:rsidRDefault="00EC6467"/>
    <w:p w14:paraId="074FA790" w14:textId="77777777" w:rsidR="00EC6467" w:rsidRDefault="00EC6467"/>
    <w:p w14:paraId="311AEB46" w14:textId="77777777" w:rsidR="00EC6467" w:rsidRDefault="00EC6467"/>
    <w:p w14:paraId="29180987" w14:textId="77777777" w:rsidR="00EC6467" w:rsidRDefault="00EC6467"/>
    <w:p w14:paraId="18084C47" w14:textId="77777777" w:rsidR="00EC6467" w:rsidRDefault="00EC6467"/>
    <w:p w14:paraId="1D5D6142" w14:textId="77777777" w:rsidR="00EC6467" w:rsidRDefault="00EC6467"/>
    <w:p w14:paraId="2A6BFAA9" w14:textId="77777777" w:rsidR="00EC6467" w:rsidRDefault="00EC6467"/>
    <w:p w14:paraId="2B411D68" w14:textId="77777777" w:rsidR="00EC6467" w:rsidRDefault="00EC6467"/>
    <w:p w14:paraId="567C1474" w14:textId="77777777" w:rsidR="00EC6467" w:rsidRDefault="00EC6467"/>
    <w:p w14:paraId="4D21D3F0" w14:textId="4A87958B" w:rsidR="00EC6467" w:rsidRPr="00EC6467" w:rsidRDefault="00EC6467" w:rsidP="00EC6467">
      <w:pPr>
        <w:rPr>
          <w:b/>
          <w:bCs/>
        </w:rPr>
      </w:pPr>
      <w:r w:rsidRPr="00EC6467">
        <w:rPr>
          <w:b/>
          <w:bCs/>
        </w:rPr>
        <w:lastRenderedPageBreak/>
        <w:t>PROJECT PROPOSAL</w:t>
      </w:r>
    </w:p>
    <w:p w14:paraId="38051D9F" w14:textId="4E80CAB0" w:rsidR="00EC6467" w:rsidRDefault="00EC6467" w:rsidP="00EC6467">
      <w:r>
        <w:t xml:space="preserve">THE CONTEXT </w:t>
      </w:r>
    </w:p>
    <w:p w14:paraId="4AF6CD21" w14:textId="77777777" w:rsidR="00EC6467" w:rsidRDefault="00EC6467" w:rsidP="00EC6467">
      <w:r>
        <w:t>The researcher is a qualified Integral Coach with eight years of experience and is working with the approval and support of The Coaching Centre (TCC). To provide context, Integral Theory (Wilber, 2002) is the overarching theory behind Integral coaching which was developed by philosopher and author Ken Wilber and is a comprehensive framework that seeks to integrate various perspectives, theories and approaches from different disciplines into a cohesive understanding of reality. Integral Theory proposes that reality can be understood and described through multiple dimensions or aspects and that no single perspective can capture the entirety of reality.  All correspondence forwarded to key chosen TCC trained professional coaches will be on TCC letterheads and this work project is fully supported by the CEO of TCC which is the business company. TCC uses an Integral Africa approach (philosophy) and an Integral U methodology or process (</w:t>
      </w:r>
      <w:proofErr w:type="spellStart"/>
      <w:r>
        <w:t>Sharmer</w:t>
      </w:r>
      <w:proofErr w:type="spellEnd"/>
      <w:r>
        <w:t xml:space="preserve">, 2002). This initiative seeks to integrate leading theory and practice from Africa, the east and west, into a relevant and whole offering for integral human development. TCC is Africa’s leading Coaching, Coach Training and Leadership Development Partner and has a twenty-year history as a pioneer and leader in Coaching and Leadership Development. </w:t>
      </w:r>
    </w:p>
    <w:p w14:paraId="1B9A0B86" w14:textId="77777777" w:rsidR="00EC6467" w:rsidRDefault="00EC6467" w:rsidP="00EC6467">
      <w:r>
        <w:t xml:space="preserve">As an Associate Coach of the faculty of TCC and </w:t>
      </w:r>
      <w:proofErr w:type="spellStart"/>
      <w:r>
        <w:t>Developmentor</w:t>
      </w:r>
      <w:proofErr w:type="spellEnd"/>
      <w:r>
        <w:t xml:space="preserve"> and Assessor of students, who are studying to become coaches together with a private coaching practice, this work-based project seeks to examine and evaluate the frameworks, models, tools and techniques used by professional Integral coaches to support clients with anxiety. </w:t>
      </w:r>
    </w:p>
    <w:p w14:paraId="6F52947A" w14:textId="77777777" w:rsidR="00EC6467" w:rsidRDefault="00EC6467" w:rsidP="00EC6467">
      <w:r>
        <w:t>This study seeks to research and collate data based on using this coaching theory from trained professional coaches to examine which aspects of the Integral frameworks, models, tools and techniques which they have studied and which they apply in their work successfully and which do not. This is with specific focus on the coaches work with clients experiencing anxiety and who are struggling to make positive change.</w:t>
      </w:r>
    </w:p>
    <w:p w14:paraId="4E16F5BE" w14:textId="77777777" w:rsidR="00EC6467" w:rsidRDefault="00EC6467" w:rsidP="00EC6467"/>
    <w:p w14:paraId="61DE69BD" w14:textId="6F849E11" w:rsidR="00EC6467" w:rsidRDefault="00EC6467" w:rsidP="00EC6467">
      <w:r>
        <w:t>JUSTIFICATION</w:t>
      </w:r>
    </w:p>
    <w:p w14:paraId="2F3C0220" w14:textId="14641233" w:rsidR="00EC6467" w:rsidRDefault="00EC6467" w:rsidP="00EC6467">
      <w:r>
        <w:t>The recent COVID-19 pandemic has brought significant changes to the way in which we work and live. It has also introduced a significant element of chaos to people’s lives.  The pandemic has forced people to work alone or more independently in a virtual world (</w:t>
      </w:r>
      <w:proofErr w:type="spellStart"/>
      <w:r>
        <w:t>Yarberry</w:t>
      </w:r>
      <w:proofErr w:type="spellEnd"/>
      <w:r>
        <w:t xml:space="preserve"> &amp; Sims, 2021). It has re-orientated us and forced us to make significant changes. This study intends to examine how the forced changes on individuals had a role in increasing levels of anxiety and how professional coaches can be of support to these individuals.</w:t>
      </w:r>
    </w:p>
    <w:p w14:paraId="2C2A58DF" w14:textId="77777777" w:rsidR="00EC6467" w:rsidRDefault="00EC6467" w:rsidP="00EC6467">
      <w:r>
        <w:lastRenderedPageBreak/>
        <w:t xml:space="preserve">The work project intends to explore the different ways the chosen professional coaches engage with their clients and to compile a piece of work that identifies the different tools and techniques which the coaches use to support their clients with anxiety. This work should be helpful to TCC and to the general coaching community. Given the uncertainty and chaos that has reigned in our own country South Africa, coaches need support to be able to identify the symptoms of their client’s anxiety and tools to use to encourage and support them. A quantitative and qualitative study which examines and evaluates Integral coaches’ to supporting their clients to improve their lives and manage anxiety will be useful. </w:t>
      </w:r>
    </w:p>
    <w:p w14:paraId="69CBEA57" w14:textId="77777777" w:rsidR="00EC6467" w:rsidRDefault="00EC6467" w:rsidP="00EC6467"/>
    <w:p w14:paraId="7028F5ED" w14:textId="0C105650" w:rsidR="00EC6467" w:rsidRDefault="00EC6467" w:rsidP="00EC6467">
      <w:r>
        <w:t>THE INTENDED IMPACT</w:t>
      </w:r>
    </w:p>
    <w:p w14:paraId="466DF753" w14:textId="77777777" w:rsidR="00EC6467" w:rsidRDefault="00EC6467" w:rsidP="00EC6467">
      <w:r>
        <w:t xml:space="preserve">The purpose of the survey is to establish trends in eight professional coaches’ ideas, thoughts and practices of current ways that coaching can be helpful to support clients with anxiety. The same participants will be interviewed to obtain more detailed qualitative information. The study intends to collate all the data responses and compare and examine the findings to analyse the most successful coaching methods used by the participants within the framework of holistic Integral coaching. </w:t>
      </w:r>
    </w:p>
    <w:p w14:paraId="78CD973C" w14:textId="77777777" w:rsidR="00EC6467" w:rsidRDefault="00EC6467" w:rsidP="00EC6467">
      <w:r>
        <w:t>According to the National Institute of Mental Health nearly a third of all adults will be diagnosed with anxiety at some point in their life.  ‘Anxiety is not necessarily a bad thing. It motivates us to solve problems and take care of business and it can boost productivity. But when the frequency, intensity or duration of symptoms interrupts one’s life it can become pathological anxiety.’  (Lemke, 2021 p 134)   According to Anna Lembke, MD a psychiatrist and researcher at Stanford ‘there’s a modern phenomenon of people being more anxious than they used to be. The uptick in diagnosis may have to do with increased isolation and stress combined with the pressures of social media and hustle culture. Plus, the eroding stigma around mental illness means more people feel comfortable talking about their anxiety.’ (Lemke, 2021 p17) It is in this context that this work-based project is set.’  (Lemke, 2012 p 23)</w:t>
      </w:r>
    </w:p>
    <w:p w14:paraId="022FDB67" w14:textId="77777777" w:rsidR="00EC6467" w:rsidRDefault="00EC6467" w:rsidP="00EC6467"/>
    <w:p w14:paraId="0100A29D" w14:textId="77777777" w:rsidR="00EC6467" w:rsidRDefault="00EC6467" w:rsidP="00EC6467">
      <w:r>
        <w:t>The study intends examining how Integral Coaches identify and support individuals experiencing anxiety in their lives and produce a work-based project document which supports coaches to experiment which new methods that have been successful for other coaches.</w:t>
      </w:r>
    </w:p>
    <w:p w14:paraId="106B0A40" w14:textId="77777777" w:rsidR="00EC6467" w:rsidRDefault="00EC6467" w:rsidP="00EC6467"/>
    <w:p w14:paraId="019D8F5A" w14:textId="77777777" w:rsidR="00EC6467" w:rsidRDefault="00EC6467" w:rsidP="00EC6467"/>
    <w:p w14:paraId="1FDC76B4" w14:textId="77777777" w:rsidR="00EC6467" w:rsidRDefault="00EC6467" w:rsidP="00EC6467"/>
    <w:p w14:paraId="7574FFF9" w14:textId="149128F2" w:rsidR="00EC6467" w:rsidRDefault="00EC6467" w:rsidP="00EC6467">
      <w:r>
        <w:lastRenderedPageBreak/>
        <w:t>THE OUTLINED INTENTION</w:t>
      </w:r>
    </w:p>
    <w:p w14:paraId="4E409622" w14:textId="77777777" w:rsidR="00EC6467" w:rsidRDefault="00EC6467" w:rsidP="00EC6467">
      <w:r>
        <w:t xml:space="preserve">This work-based project intends to explore the ways in which coaches identify and understand the underlying causes and triggers of their client’s anxiety. This may be through exploring past experiences, belief systems and patterns of </w:t>
      </w:r>
      <w:proofErr w:type="spellStart"/>
      <w:r>
        <w:t>behavior</w:t>
      </w:r>
      <w:proofErr w:type="spellEnd"/>
      <w:r>
        <w:t xml:space="preserve"> that may contribute to anxiety. The study intends to explore the different approaches used by the professional participants to support clients with anxiety. This includes goal setting and action planning, accountability and support from the coach and developing self-awareness in the client which can lead to increased resilience and personal growth (TCC module 8, 2017) This study will evaluate multiple coaching tools like breathing techniques, mindfulness techniques, visualization, learning positive self-talk, action planning and gratitude practice (TCC module 9, 2017). Further study to explore the success rate coaches have in identifying anxiety in the individuals and the varying methods they use to support their clients.</w:t>
      </w:r>
    </w:p>
    <w:p w14:paraId="1ECC6A93" w14:textId="77777777" w:rsidR="00EC6467" w:rsidRDefault="00EC6467" w:rsidP="00EC6467"/>
    <w:p w14:paraId="2321432D" w14:textId="77777777" w:rsidR="00EC6467" w:rsidRDefault="00EC6467" w:rsidP="00EC6467">
      <w:r>
        <w:t>THE EXPECTED LEARNING OUTCOMES</w:t>
      </w:r>
    </w:p>
    <w:p w14:paraId="4BE08507" w14:textId="0F3F3A94" w:rsidR="00EC6467" w:rsidRDefault="00EC6467" w:rsidP="00EC6467">
      <w:r>
        <w:t>The answers to key questions will be examined, compared and analysed:</w:t>
      </w:r>
    </w:p>
    <w:p w14:paraId="7F5C3462" w14:textId="56F1297F" w:rsidR="00EC6467" w:rsidRDefault="00623E52" w:rsidP="00EC6467">
      <w:r>
        <w:t xml:space="preserve">1) </w:t>
      </w:r>
      <w:r w:rsidR="00EC6467">
        <w:t>Do you use Integral theory (Wilber,2002) as a meta theory for your coaching practice and specifically in relation to anxiety?</w:t>
      </w:r>
    </w:p>
    <w:p w14:paraId="0F528173" w14:textId="6E301E97" w:rsidR="00EC6467" w:rsidRDefault="00623E52" w:rsidP="00EC6467">
      <w:r>
        <w:t xml:space="preserve">2) </w:t>
      </w:r>
      <w:r w:rsidR="00EC6467">
        <w:t>Have you experienced an uptick in anxiety in your clients since Covid 19? (Lemke, 2019)</w:t>
      </w:r>
    </w:p>
    <w:p w14:paraId="6B3CD757" w14:textId="2FF5B97C" w:rsidR="00EC6467" w:rsidRDefault="00623E52" w:rsidP="00EC6467">
      <w:r>
        <w:t xml:space="preserve">3) </w:t>
      </w:r>
      <w:r w:rsidR="00EC6467">
        <w:t>Have you experienced an uptick in anxiety in millennials (born 1981-1986)? (</w:t>
      </w:r>
      <w:proofErr w:type="spellStart"/>
      <w:r w:rsidR="00EC6467">
        <w:t>Soeiro</w:t>
      </w:r>
      <w:proofErr w:type="spellEnd"/>
      <w:r w:rsidR="00EC6467">
        <w:t>, 2019)</w:t>
      </w:r>
    </w:p>
    <w:p w14:paraId="181E1826" w14:textId="441E998D" w:rsidR="00EC6467" w:rsidRDefault="00623E52" w:rsidP="00EC6467">
      <w:r>
        <w:t>4) H</w:t>
      </w:r>
      <w:r w:rsidR="00EC6467">
        <w:t>ow do you as a coach identify the root cause of your client’s anxiety? (Wilber, 2002)</w:t>
      </w:r>
    </w:p>
    <w:p w14:paraId="559120E0" w14:textId="6D57268F" w:rsidR="00EC6467" w:rsidRDefault="00623E52" w:rsidP="00EC6467">
      <w:r>
        <w:t xml:space="preserve">5) </w:t>
      </w:r>
      <w:r w:rsidR="00EC6467">
        <w:t>Do you use (AQAL) as a framework to explore and support your clients experiencing anxiety? (Wilber, 2002)</w:t>
      </w:r>
    </w:p>
    <w:p w14:paraId="3BA71E9F" w14:textId="61B7DC4D" w:rsidR="00EC6467" w:rsidRDefault="00623E52" w:rsidP="00EC6467">
      <w:r>
        <w:t xml:space="preserve">6) </w:t>
      </w:r>
      <w:r w:rsidR="00EC6467">
        <w:t>Do you use somatic work like breathing exercises to help clients who are experiencing anxiety? (</w:t>
      </w:r>
      <w:proofErr w:type="spellStart"/>
      <w:r w:rsidR="00EC6467">
        <w:t>Esbjorn-Hargens</w:t>
      </w:r>
      <w:proofErr w:type="spellEnd"/>
      <w:r w:rsidR="00EC6467">
        <w:t xml:space="preserve"> et al.,2002)</w:t>
      </w:r>
    </w:p>
    <w:p w14:paraId="154E8D29" w14:textId="5360DBC0" w:rsidR="00EC6467" w:rsidRDefault="00623E52" w:rsidP="00EC6467">
      <w:r>
        <w:t xml:space="preserve">7) </w:t>
      </w:r>
      <w:r w:rsidR="00EC6467">
        <w:t>What are the most common symptoms you observe in your clients with anxiety?</w:t>
      </w:r>
    </w:p>
    <w:p w14:paraId="018A17BE" w14:textId="22727B8E" w:rsidR="00EC6467" w:rsidRDefault="00623E52" w:rsidP="00EC6467">
      <w:r>
        <w:t xml:space="preserve">8) </w:t>
      </w:r>
      <w:r w:rsidR="00EC6467">
        <w:t>Do you find goal setting and action planning helpful for your clients who are experiencing anxiety?</w:t>
      </w:r>
    </w:p>
    <w:p w14:paraId="29BD9031" w14:textId="60E5D06B" w:rsidR="00EC6467" w:rsidRDefault="00623E52" w:rsidP="00EC6467">
      <w:r>
        <w:t xml:space="preserve">9) </w:t>
      </w:r>
      <w:r w:rsidR="00EC6467">
        <w:t>What practices do you use as an Integral coach to help your clients develop self-awareness to self-regulate when they are experiencing anxiety?</w:t>
      </w:r>
    </w:p>
    <w:p w14:paraId="19157732" w14:textId="08CF353E" w:rsidR="00EC6467" w:rsidRDefault="00623E52" w:rsidP="00EC6467">
      <w:r>
        <w:t xml:space="preserve">10) </w:t>
      </w:r>
      <w:r w:rsidR="00EC6467">
        <w:t>What practices best support your clients to help them build resilience when they are experiencing anxiety?</w:t>
      </w:r>
    </w:p>
    <w:p w14:paraId="678A74CE" w14:textId="591953C3" w:rsidR="00EC6467" w:rsidRDefault="00EC6467" w:rsidP="00EC6467">
      <w:r>
        <w:lastRenderedPageBreak/>
        <w:t xml:space="preserve">This study aims to compare and evaluate key Integral coaching practices used by professional coaches. The study will compare responses of how coaches use the Quadrants (Wilber,2002). Examining the individual Interior (Wilber,2002) of the client like their beliefs, values and deep experiences and how this affects their predisposition to experiencing anxiety will be a focus. Examining the Lines of Intelligences which are the Cognitive, Somatic, Spiritual, Self, Moral, Social and Emotional (Wilber,2002) and how the participants use them to identify where their clients are on the lines of intelligence. An example of this could be that struggling to grasp a concept at work cognitively. This could lead to the client becoming anxious. Using somatic specific exercises may help reduce the client’s anxiety and may be a successful technique for one coach and another coach may not find it as successful or have a different application of it. The study seeks to examine and synthesize the expert coach’s approach to individual psychological and spiritual development. The study intends to examine how the expert coaches use the framework of developmental stages of consciousness, (Wilber, 2002) to understand and support where their clients are currently at, in terms of their ability to expand their minds to accommodate a more lateral world view. The study is looking for links to connect a more expanded world view with an individual’s capacity to cope with life’s stresses and strains. </w:t>
      </w:r>
    </w:p>
    <w:p w14:paraId="1739CA1F" w14:textId="77777777" w:rsidR="00623E52" w:rsidRDefault="00623E52" w:rsidP="00EC6467"/>
    <w:p w14:paraId="7308AFCE" w14:textId="0C864CB7" w:rsidR="00EC6467" w:rsidRDefault="00EC6467" w:rsidP="00EC6467">
      <w:r>
        <w:t>ETHICS AND INSIDER RESEARCH</w:t>
      </w:r>
    </w:p>
    <w:p w14:paraId="49A6B52C" w14:textId="07B6FDE3" w:rsidR="00EC6467" w:rsidRDefault="00EC6467" w:rsidP="00EC6467">
      <w:r>
        <w:t>The interviews will be conducted in a way that accounts for the best interests of the participants and they shall not be exposed to any unnecessary risk or harm. The interview questions will be designed to account for its impact on others, including the wider community. All participants will be given the opportunity to consent to participation and they will be given sufficient information to understand what that consent entails or requires. All participants will have the right to discuss the topic with the researcher, receive information on what is being researched and why their personal part is required and what the findings are. Participants will remain anonymous, and all research data will never reveal their names. All research data will be protected, and all participants will have the right to know the degree to which the information they provide will be protected throughout. Each participant will be allowed to leave should they wish to, without any negative consequences.</w:t>
      </w:r>
    </w:p>
    <w:p w14:paraId="2336E89B" w14:textId="77777777" w:rsidR="00623E52" w:rsidRDefault="00EC6467" w:rsidP="00EC6467">
      <w:r>
        <w:t>The survey will provide topic guided questions for interviews that provide a balanced viewpoint for anything discussed. These will focus on the viewpoint of the participant not on the views of the researcher. Following ethical process of the university and discussion with supervisor from the university about research prior to collecting data.</w:t>
      </w:r>
    </w:p>
    <w:p w14:paraId="70911E99" w14:textId="525F0B07" w:rsidR="00EC6467" w:rsidRDefault="00EC6467" w:rsidP="00EC6467">
      <w:r>
        <w:lastRenderedPageBreak/>
        <w:t xml:space="preserve">According to </w:t>
      </w:r>
      <w:proofErr w:type="spellStart"/>
      <w:r>
        <w:t>Saidin</w:t>
      </w:r>
      <w:proofErr w:type="spellEnd"/>
      <w:r>
        <w:t xml:space="preserve"> (2016), being an insider researcher could help the researcher have more understanding of the phenomena being studied however some argue it could lead to objectivity and bias.</w:t>
      </w:r>
    </w:p>
    <w:p w14:paraId="20B42E93" w14:textId="77777777" w:rsidR="00623E52" w:rsidRDefault="00623E52" w:rsidP="00EC6467"/>
    <w:p w14:paraId="26F55576" w14:textId="77777777" w:rsidR="00623E52" w:rsidRDefault="00623E52" w:rsidP="00EC6467"/>
    <w:p w14:paraId="19C8505E" w14:textId="77777777" w:rsidR="00623E52" w:rsidRDefault="00623E52" w:rsidP="00EC6467"/>
    <w:p w14:paraId="3FB3594C" w14:textId="77777777" w:rsidR="00623E52" w:rsidRDefault="00623E52" w:rsidP="00EC6467"/>
    <w:p w14:paraId="5E1BA77C" w14:textId="77777777" w:rsidR="00623E52" w:rsidRDefault="00623E52" w:rsidP="00EC6467"/>
    <w:p w14:paraId="08B516B5" w14:textId="77777777" w:rsidR="00623E52" w:rsidRDefault="00623E52" w:rsidP="00EC6467"/>
    <w:p w14:paraId="53629512" w14:textId="77777777" w:rsidR="00623E52" w:rsidRDefault="00623E52" w:rsidP="00EC6467"/>
    <w:p w14:paraId="2AAEEB60" w14:textId="77777777" w:rsidR="00623E52" w:rsidRDefault="00623E52" w:rsidP="00EC6467"/>
    <w:p w14:paraId="7A3513E0" w14:textId="77777777" w:rsidR="00623E52" w:rsidRDefault="00623E52" w:rsidP="00EC6467"/>
    <w:p w14:paraId="31D3F3B5" w14:textId="77777777" w:rsidR="00623E52" w:rsidRDefault="00623E52" w:rsidP="00EC6467"/>
    <w:p w14:paraId="4C11542E" w14:textId="77777777" w:rsidR="00623E52" w:rsidRDefault="00623E52" w:rsidP="00EC6467"/>
    <w:p w14:paraId="0E2423CA" w14:textId="77777777" w:rsidR="00623E52" w:rsidRDefault="00623E52" w:rsidP="00EC6467"/>
    <w:p w14:paraId="3FD33C77" w14:textId="77777777" w:rsidR="00623E52" w:rsidRDefault="00623E52" w:rsidP="00EC6467"/>
    <w:p w14:paraId="56A5DB19" w14:textId="77777777" w:rsidR="00623E52" w:rsidRDefault="00623E52" w:rsidP="00EC6467"/>
    <w:p w14:paraId="49CB9695" w14:textId="77777777" w:rsidR="00623E52" w:rsidRDefault="00623E52" w:rsidP="00EC6467"/>
    <w:p w14:paraId="59942B60" w14:textId="77777777" w:rsidR="00623E52" w:rsidRDefault="00623E52" w:rsidP="00EC6467"/>
    <w:p w14:paraId="4E379F93" w14:textId="77777777" w:rsidR="00623E52" w:rsidRDefault="00623E52" w:rsidP="00EC6467"/>
    <w:p w14:paraId="3D8A6377" w14:textId="77777777" w:rsidR="00623E52" w:rsidRDefault="00623E52" w:rsidP="00EC6467"/>
    <w:p w14:paraId="5CE53299" w14:textId="77777777" w:rsidR="00623E52" w:rsidRDefault="00623E52" w:rsidP="00EC6467"/>
    <w:p w14:paraId="3C4DA4CF" w14:textId="77777777" w:rsidR="00623E52" w:rsidRDefault="00623E52" w:rsidP="00EC6467"/>
    <w:p w14:paraId="02676C3A" w14:textId="77777777" w:rsidR="00623E52" w:rsidRDefault="00623E52" w:rsidP="00EC6467"/>
    <w:p w14:paraId="6DFD0B92" w14:textId="77777777" w:rsidR="00623E52" w:rsidRDefault="00623E52" w:rsidP="00EC6467"/>
    <w:p w14:paraId="025405F9" w14:textId="77777777" w:rsidR="00623E52" w:rsidRDefault="00623E52" w:rsidP="00EC6467"/>
    <w:p w14:paraId="7DA7DB51" w14:textId="77777777" w:rsidR="00623E52" w:rsidRDefault="00623E52" w:rsidP="00EC6467"/>
    <w:p w14:paraId="284623FF" w14:textId="77777777" w:rsidR="00623E52" w:rsidRDefault="00623E52" w:rsidP="00EC6467"/>
    <w:p w14:paraId="12BE1E79" w14:textId="77777777" w:rsidR="00623E52" w:rsidRDefault="00623E52" w:rsidP="00EC6467"/>
    <w:p w14:paraId="6B77FB97" w14:textId="77777777" w:rsidR="00623E52" w:rsidRPr="00D00B73" w:rsidRDefault="00623E52" w:rsidP="00623E52">
      <w:pPr>
        <w:rPr>
          <w:b/>
          <w:bCs/>
        </w:rPr>
      </w:pPr>
      <w:r w:rsidRPr="00D00B73">
        <w:rPr>
          <w:b/>
          <w:bCs/>
        </w:rPr>
        <w:lastRenderedPageBreak/>
        <w:t>THE PROJECT REPORT</w:t>
      </w:r>
    </w:p>
    <w:p w14:paraId="250770A5" w14:textId="77777777" w:rsidR="00623E52" w:rsidRPr="00D00B73" w:rsidRDefault="00623E52" w:rsidP="00623E52">
      <w:pPr>
        <w:rPr>
          <w:b/>
          <w:bCs/>
        </w:rPr>
      </w:pPr>
      <w:r w:rsidRPr="00D00B73">
        <w:rPr>
          <w:b/>
          <w:bCs/>
        </w:rPr>
        <w:t>INTRODUCTION</w:t>
      </w:r>
    </w:p>
    <w:p w14:paraId="570DE603" w14:textId="2C77DADA" w:rsidR="00623E52" w:rsidRDefault="00623E52" w:rsidP="00623E52">
      <w:r>
        <w:t xml:space="preserve">THE CONTEXT </w:t>
      </w:r>
    </w:p>
    <w:p w14:paraId="7A2FB48D" w14:textId="235034FF" w:rsidR="00623E52" w:rsidRDefault="00623E52" w:rsidP="00623E52">
      <w:r>
        <w:t>This study intends exploring coaching methods with an Integral approach (Wilber, 2002) used by key professional coaches to support individuals experiencing anxiety and help them achieve a balanced perspective in their lives and work to build resilience and lead a calmer more satisfying existence. According to the National Institute of Mental Health (2022) nearly a third of all adults will be diagnosed with some form of anxiety in their lives.</w:t>
      </w:r>
    </w:p>
    <w:p w14:paraId="77352135" w14:textId="77777777" w:rsidR="00623E52" w:rsidRDefault="00623E52" w:rsidP="00623E52">
      <w:r>
        <w:t xml:space="preserve">This study aims to use a mixed methodology approach using surveys and live interviews with eight TCC trained professional coaches. All participants have been </w:t>
      </w:r>
      <w:proofErr w:type="spellStart"/>
      <w:r>
        <w:t>skillfully</w:t>
      </w:r>
      <w:proofErr w:type="spellEnd"/>
      <w:r>
        <w:t xml:space="preserve"> trained in the TCC Integral Practitioner Coaching Programme which is accredited by the International Coaching Federation.</w:t>
      </w:r>
    </w:p>
    <w:p w14:paraId="4C47F2E0" w14:textId="77777777" w:rsidR="00623E52" w:rsidRDefault="00623E52" w:rsidP="00623E52"/>
    <w:p w14:paraId="7F3D68B1" w14:textId="77777777" w:rsidR="00623E52" w:rsidRDefault="00623E52" w:rsidP="00623E52">
      <w:r>
        <w:t>THE JUSTIFICATION</w:t>
      </w:r>
    </w:p>
    <w:p w14:paraId="2B729BC8" w14:textId="77777777" w:rsidR="00623E52" w:rsidRDefault="00623E52" w:rsidP="00623E52">
      <w:r>
        <w:t xml:space="preserve">According to </w:t>
      </w:r>
      <w:proofErr w:type="spellStart"/>
      <w:r>
        <w:t>Levitch</w:t>
      </w:r>
      <w:proofErr w:type="spellEnd"/>
      <w:r>
        <w:t xml:space="preserve"> (2018) up to 17% of millennials (persons born between 1981 and 1986) are depressed and 14% are experiencing anxiety.</w:t>
      </w:r>
    </w:p>
    <w:p w14:paraId="30FA7131" w14:textId="77777777" w:rsidR="00623E52" w:rsidRDefault="00623E52" w:rsidP="00623E52">
      <w:r>
        <w:t>The researcher has been practicing coaching and leadership development for TCC and in private practice using Integral coaching methods. Examining Integral frameworks, tools and techniques the study aims to examine and compare Integral coaching approaches directly in relation to individuals experiencing anxiety. The study aims to expand on the research by compiling and analysing data on the subject by researching the Integral practices of eight professionally trained Integral coaches who work with clients experiencing anxiety.</w:t>
      </w:r>
    </w:p>
    <w:p w14:paraId="12D53AE5" w14:textId="77777777" w:rsidR="00623E52" w:rsidRDefault="00623E52" w:rsidP="00623E52"/>
    <w:p w14:paraId="7A4C1153" w14:textId="77777777" w:rsidR="00623E52" w:rsidRDefault="00623E52" w:rsidP="00623E52">
      <w:r>
        <w:t>THE EXPECTED LEARNING OUTCOMES</w:t>
      </w:r>
    </w:p>
    <w:p w14:paraId="15923127" w14:textId="77777777" w:rsidR="00623E52" w:rsidRDefault="00623E52" w:rsidP="00623E52">
      <w:r>
        <w:t>The focus of this study is to learn:</w:t>
      </w:r>
    </w:p>
    <w:p w14:paraId="2474665C" w14:textId="77777777" w:rsidR="00623E52" w:rsidRDefault="00623E52" w:rsidP="00623E52"/>
    <w:p w14:paraId="20878BF3" w14:textId="77777777" w:rsidR="00623E52" w:rsidRDefault="00623E52" w:rsidP="00623E52">
      <w:r>
        <w:t>1.</w:t>
      </w:r>
      <w:r>
        <w:tab/>
        <w:t>Does an Integral approach work successfully as a coaching method specifically related to anxiety? (Wilber, 2018)</w:t>
      </w:r>
    </w:p>
    <w:p w14:paraId="0B10A96B" w14:textId="77777777" w:rsidR="00623E52" w:rsidRDefault="00623E52" w:rsidP="00623E52">
      <w:r>
        <w:t>2.</w:t>
      </w:r>
      <w:r>
        <w:tab/>
        <w:t>How do Integral coaches identify anxiety? (</w:t>
      </w:r>
      <w:proofErr w:type="spellStart"/>
      <w:r>
        <w:t>Sharmer</w:t>
      </w:r>
      <w:proofErr w:type="spellEnd"/>
      <w:r>
        <w:t>, 2007)</w:t>
      </w:r>
    </w:p>
    <w:p w14:paraId="194033EF" w14:textId="77777777" w:rsidR="00623E52" w:rsidRDefault="00623E52" w:rsidP="00623E52">
      <w:r>
        <w:t>3.</w:t>
      </w:r>
      <w:r>
        <w:tab/>
        <w:t>What symptoms of anxiety do Integral coaches observe?</w:t>
      </w:r>
    </w:p>
    <w:p w14:paraId="4F1504EE" w14:textId="77777777" w:rsidR="00623E52" w:rsidRDefault="00623E52" w:rsidP="00623E52">
      <w:r>
        <w:lastRenderedPageBreak/>
        <w:t>4.</w:t>
      </w:r>
      <w:r>
        <w:tab/>
        <w:t>Which coaching methods do Integral coaches use successfully in relation to anxiety?</w:t>
      </w:r>
    </w:p>
    <w:p w14:paraId="746B05A2" w14:textId="77777777" w:rsidR="00623E52" w:rsidRDefault="00623E52" w:rsidP="00623E52">
      <w:r>
        <w:t>5.</w:t>
      </w:r>
      <w:r>
        <w:tab/>
        <w:t>Does an Integral approach serve as a better approach supporting anxiety than other coaching methods? (Grant, 2003)</w:t>
      </w:r>
    </w:p>
    <w:p w14:paraId="48C41CA0" w14:textId="77777777" w:rsidR="00623E52" w:rsidRDefault="00623E52" w:rsidP="00623E52">
      <w:r>
        <w:t>6.</w:t>
      </w:r>
      <w:r>
        <w:tab/>
        <w:t>Have coaches experienced an uptick in anxiety in their clients and why?</w:t>
      </w:r>
    </w:p>
    <w:p w14:paraId="268AFADF" w14:textId="77777777" w:rsidR="00623E52" w:rsidRDefault="00623E52" w:rsidP="00623E52"/>
    <w:p w14:paraId="3CC70132" w14:textId="77777777" w:rsidR="00623E52" w:rsidRDefault="00623E52" w:rsidP="00623E52">
      <w:r>
        <w:t>This study aims to compare different Integral coaching methodologies used by these professionals and examine, compare and critically reflect on their success rate.</w:t>
      </w:r>
    </w:p>
    <w:p w14:paraId="5B2CE5A3" w14:textId="77777777" w:rsidR="00623E52" w:rsidRDefault="00623E52" w:rsidP="00623E52">
      <w:r>
        <w:t xml:space="preserve">This project intends to explore the ways in which the professional coaches identify and understand the underlying causes and triggers of their client’s anxiety. This may be through exploring their clients’ past experiences, belief systems, patterns of </w:t>
      </w:r>
      <w:proofErr w:type="spellStart"/>
      <w:r>
        <w:t>behavior</w:t>
      </w:r>
      <w:proofErr w:type="spellEnd"/>
      <w:r>
        <w:t>, current collective relationships and the environment in which they inhabit. (AQAL). It also includes identifying practices which are helpful in supporting their clients with anxiety. (Baumeister, 2018) This may include goal setting, action planning, accountability, support from the coach and developing self-awareness in the client which can lead to increased resilience and potential personal growth.  The focus of this work is to evaluate several coaching tools like breathing techniques, mindfulness practices, visualization, learning positive self-talk, action planning and gratitude practice and their effect of individuals with anxiety.</w:t>
      </w:r>
    </w:p>
    <w:p w14:paraId="15BC8B0A" w14:textId="77777777" w:rsidR="00623E52" w:rsidRDefault="00623E52" w:rsidP="00623E52">
      <w:r>
        <w:t>The underlying framework of this study is the Integral Theory Framework (Wilber, K) which recognizes the interdependence and interconnectivity of multiple dimensions of human experience, including the individual, interpersonal, cultural and systemic. The researcher intends to explore how coaches use this framework with specific attention to clients experiencing anxiety. The researcher strives to connect the link between coaches being able help clients who are experiencing anxiety, understand the holistic nature of their experience and explore how different dimensions of their lives may be influencing their anxiety. (Bandura, A (1977).</w:t>
      </w:r>
    </w:p>
    <w:p w14:paraId="02AA76E7" w14:textId="77777777" w:rsidR="00623E52" w:rsidRDefault="00623E52" w:rsidP="00623E52">
      <w:r>
        <w:t>A further intention is to explore coaching methods with an Integral approach as an underlying framework to support individuals experiencing anxiety as an option to or in conjunction with medical alternative options like anxiety medications. How the professional coach participants address raising self-awareness in their clients and furthermore how they develop strategies for creating long term resilience in their clients, is key to this research.</w:t>
      </w:r>
    </w:p>
    <w:p w14:paraId="60A01C83" w14:textId="77777777" w:rsidR="00623E52" w:rsidRDefault="00623E52" w:rsidP="00623E52"/>
    <w:p w14:paraId="7972A7F4" w14:textId="77777777" w:rsidR="00623E52" w:rsidRDefault="00623E52" w:rsidP="00623E52"/>
    <w:p w14:paraId="7722DC6F" w14:textId="77777777" w:rsidR="00623E52" w:rsidRDefault="00623E52" w:rsidP="00623E52"/>
    <w:p w14:paraId="3EA22EBB" w14:textId="5A79363E" w:rsidR="00623E52" w:rsidRDefault="00623E52" w:rsidP="00623E52">
      <w:r>
        <w:lastRenderedPageBreak/>
        <w:t>THE INTENDED IMPACT</w:t>
      </w:r>
    </w:p>
    <w:p w14:paraId="45699E9A" w14:textId="77777777" w:rsidR="00623E52" w:rsidRDefault="00623E52" w:rsidP="00623E52">
      <w:r>
        <w:t>The purpose of this research is to establish trends in eight professional coaches’ ideas and thoughts of current ways that coaching can be helpful to support clients experiencing anxiety.  These participants will be interviewed to obtain quantitative and qualitative data relating to their practices. The researcher intends collating all the data responses and comparing and examining the results in order to produce an analysis which identify the most effective methods within the framework of holistic Integral coaching. (</w:t>
      </w:r>
      <w:proofErr w:type="spellStart"/>
      <w:r>
        <w:t>Alase</w:t>
      </w:r>
      <w:proofErr w:type="spellEnd"/>
      <w:r>
        <w:t>, 2017)</w:t>
      </w:r>
    </w:p>
    <w:p w14:paraId="27ED9836" w14:textId="77777777" w:rsidR="00623E52" w:rsidRDefault="00623E52" w:rsidP="00623E52">
      <w:r>
        <w:t>The study will compare and examine the analysis of the symptoms of anxiety the coaches observe in their clients and how the coaches identify these symptoms. (Adams, 2014) The work focuses how the coaches use of the Integral Theory quadrants, the lines of Intelligence, the stages of development, the types, states and stages which all compile the content of Integral Theory through surveys and interviews with key professional TCC Integral Coaches. The study focuses building a data base of coaching methods with an Integral approach to help coaches support clients experiencing anxiety and to help clients develop their own ways of coping with anxiety by using Integral practices.</w:t>
      </w:r>
    </w:p>
    <w:p w14:paraId="34F16575" w14:textId="77777777" w:rsidR="00623E52" w:rsidRDefault="00623E52" w:rsidP="00623E52">
      <w:r>
        <w:t xml:space="preserve">The researcher intends to compile the research which has the approval and support of TCC which could impact and support the coaching community in their work to  support clients experiencing anxiety. </w:t>
      </w:r>
    </w:p>
    <w:p w14:paraId="2BCE0B1A" w14:textId="77777777" w:rsidR="00623E52" w:rsidRDefault="00623E52" w:rsidP="00623E52"/>
    <w:p w14:paraId="7F37B909" w14:textId="77777777" w:rsidR="00623E52" w:rsidRDefault="00623E52" w:rsidP="00EC6467"/>
    <w:p w14:paraId="4E2B1E8B" w14:textId="77777777" w:rsidR="00EC6467" w:rsidRDefault="00EC6467"/>
    <w:p w14:paraId="0FCDFA87" w14:textId="77777777" w:rsidR="00EC6467" w:rsidRDefault="00EC6467"/>
    <w:p w14:paraId="583DF0EE" w14:textId="77777777" w:rsidR="00EC6467" w:rsidRDefault="00EC6467"/>
    <w:p w14:paraId="427DBB82" w14:textId="77777777" w:rsidR="00EC6467" w:rsidRDefault="00EC6467"/>
    <w:p w14:paraId="4C9DEF98" w14:textId="77777777" w:rsidR="00EC6467" w:rsidRDefault="00EC6467"/>
    <w:p w14:paraId="5199C94C" w14:textId="77777777" w:rsidR="00EC6467" w:rsidRDefault="00EC6467"/>
    <w:p w14:paraId="1CA85844" w14:textId="77777777" w:rsidR="00EC6467" w:rsidRDefault="00EC6467"/>
    <w:p w14:paraId="491CA57D" w14:textId="77777777" w:rsidR="00EC6467" w:rsidRDefault="00EC6467"/>
    <w:p w14:paraId="4B7DFF19" w14:textId="77777777" w:rsidR="00EC6467" w:rsidRDefault="00EC6467"/>
    <w:p w14:paraId="70D576FA" w14:textId="77777777" w:rsidR="00EC6467" w:rsidRDefault="00EC6467"/>
    <w:p w14:paraId="304F40C3" w14:textId="77777777" w:rsidR="00EC6467" w:rsidRDefault="00EC6467"/>
    <w:p w14:paraId="3D55D6E8" w14:textId="07298F18" w:rsidR="00623E52" w:rsidRPr="00D00B73" w:rsidRDefault="00623E52" w:rsidP="00623E52">
      <w:pPr>
        <w:rPr>
          <w:b/>
          <w:bCs/>
        </w:rPr>
      </w:pPr>
      <w:r w:rsidRPr="00D00B73">
        <w:rPr>
          <w:b/>
          <w:bCs/>
        </w:rPr>
        <w:lastRenderedPageBreak/>
        <w:t>LITERATURE REVIEW</w:t>
      </w:r>
    </w:p>
    <w:p w14:paraId="3C0A62B5" w14:textId="051A7E4E" w:rsidR="00623E52" w:rsidRDefault="00623E52" w:rsidP="00623E52">
      <w:r>
        <w:t>This section will review the current knowledge of anxiety and examine statistics. The researcher will also provide current knowledge of Integral Coaching approaches, tools and techniques and look for potential gaps in terms of supporting clients experiencing anxiety. The researcher will also provide a brief summary of coaching versus other methods of supporting clients.</w:t>
      </w:r>
    </w:p>
    <w:p w14:paraId="547BFBC0" w14:textId="646C3918" w:rsidR="00623E52" w:rsidRDefault="00623E52" w:rsidP="00623E52">
      <w:r>
        <w:t>1.</w:t>
      </w:r>
      <w:r>
        <w:tab/>
        <w:t>The Age of Anxiety</w:t>
      </w:r>
    </w:p>
    <w:p w14:paraId="3375E3DF" w14:textId="77777777" w:rsidR="00623E52" w:rsidRDefault="00623E52" w:rsidP="00623E52">
      <w:r>
        <w:t xml:space="preserve">According to the National Institute of Mental Health (2022), nearly a third of all adults will be diagnosed with anxiety at some point in their life.  Anxiety is not necessarily a bad thing. It motivates us to solve problems and take care of business and it can boost productivity, but when the frequency, intensity or duration of symptoms interrupts one’s life it can be detrimental (Lemke, et al., 2019). According to </w:t>
      </w:r>
      <w:proofErr w:type="spellStart"/>
      <w:r>
        <w:t>Levitch</w:t>
      </w:r>
      <w:proofErr w:type="spellEnd"/>
      <w:r>
        <w:t xml:space="preserve"> (2019), up to 17% of millennials (a person born between 1981 and 1996) are depressed and 14 % are experiencing anxiety. They are more anxious than any previous generation and are more inclined to seek support through coaching or other forms of therapy.  </w:t>
      </w:r>
      <w:proofErr w:type="spellStart"/>
      <w:r>
        <w:t>Soeiro</w:t>
      </w:r>
      <w:proofErr w:type="spellEnd"/>
      <w:r>
        <w:t xml:space="preserve"> (2019) claims that money is one of the most common focal points for millennials woes with many of them still living with their parents and struggling to find jobs. He goes further to state that the younger generation are faced with too many choices and are faced with what he calls ‘decision-making anxiety’ and trying to distinguish between their choices can become overwhelming. Digital media also plays a role as a source of and platform for stress and anxiety. (Lenhart et al., 2019). She describes this as a conduit through which the connection can be severed, and walls erected between individuals. Technology is everywhere and is making us more stressed and anxious (Harrison et al., 2019). Similarly, Lucassen (2019) claims that the key factors linked to technology that cause anxiety are perpetual distraction, sleep dysregulation, work/life balance, and social comparison.</w:t>
      </w:r>
    </w:p>
    <w:p w14:paraId="229FB562" w14:textId="77777777" w:rsidR="00623E52" w:rsidRDefault="00623E52" w:rsidP="00623E52">
      <w:r>
        <w:t>SARS COV 2 (Covid 19) has further significantly increased levels of anxiety.  A study identifies ‘fear’ as one of the most influential factors in the presence of emotional problems, such as anxiety and stress. This evidence suggests that individuals who have been isolated and quarantined due to Covid-19 have experienced significant levels of anxiety, anger, confusion and stress (Villarreal-</w:t>
      </w:r>
      <w:proofErr w:type="spellStart"/>
      <w:r>
        <w:t>Zegarra</w:t>
      </w:r>
      <w:proofErr w:type="spellEnd"/>
      <w:r>
        <w:t xml:space="preserve"> et al., 2021).</w:t>
      </w:r>
    </w:p>
    <w:p w14:paraId="1837543B" w14:textId="77777777" w:rsidR="00623E52" w:rsidRDefault="00623E52" w:rsidP="00623E52">
      <w:r>
        <w:t>2.</w:t>
      </w:r>
      <w:r>
        <w:tab/>
        <w:t xml:space="preserve"> Integral Coaching as a support to Anxiety</w:t>
      </w:r>
    </w:p>
    <w:p w14:paraId="2D3E8EF5" w14:textId="77777777" w:rsidR="00623E52" w:rsidRDefault="00623E52" w:rsidP="00623E52">
      <w:r>
        <w:t xml:space="preserve">For the purpose of this research, the researcher is examining Integral approaches in Coaching with specific focus on helping and supporting individuals experiencing anxiety.  Integral coaching includes as many perspectives, styles and methodologies as possible within a coherent view of the topic (Wilber, 2002).  The all quadrants /all lines (AQAL) model was first introduced in Wilber’s seminal book Sex, Ecology, Spirituality (1995). This stands for All quadrants, all levels, all lines, all states and all types.  Integral </w:t>
      </w:r>
      <w:r>
        <w:lastRenderedPageBreak/>
        <w:t>coaching takes a holistic approach to personal and professional development by considering the mental, physical, emotional and spiritual aspects of a client so that true insights arise, and lasting growth can take place. (Wilber, 2018).</w:t>
      </w:r>
    </w:p>
    <w:p w14:paraId="79E1B36B" w14:textId="77777777" w:rsidR="00623E52" w:rsidRDefault="00623E52" w:rsidP="00623E52">
      <w:r>
        <w:t>Coaching individuals experiencing anxiety using the quadrants is particularly relevant as a coach can delve into the individuals inner experience, the Individual Interior, (Wilber-</w:t>
      </w:r>
      <w:proofErr w:type="spellStart"/>
      <w:r>
        <w:t>Pampallis</w:t>
      </w:r>
      <w:proofErr w:type="spellEnd"/>
      <w:r>
        <w:t xml:space="preserve"> et al., 2002)  Anxiety often stems from irrational thoughts and excessive worries. Studies found that coaches can use this dimension to help clients identify and understand their thought patterns, emotional triggers and self-defeating beliefs.  Coaches can guide clients towards mindfulness and emotional regulation techniques to better manage their day-to-day anxiety and stresses. (Wilber, 2002)</w:t>
      </w:r>
    </w:p>
    <w:p w14:paraId="25B8AA5B" w14:textId="77777777" w:rsidR="00623E52" w:rsidRDefault="00623E52" w:rsidP="00623E52">
      <w:r>
        <w:t>Anxiety can have a strong physiological component. Understanding the Individual exterior (Wilber, 2002) of the quadrant helps the coach understand how the body’s response to stress and anxiety contributes to the overall experience.  Coaches can educate clients on the fight or flight response, the role of neurotransmitters and the lifestyle factors like diet and exercise on anxiety. Integrating these insights into coaching can lead to practical strategies for managing anxiety, such as breathing exercises and relaxation techniques. (</w:t>
      </w:r>
      <w:proofErr w:type="spellStart"/>
      <w:r>
        <w:t>Esbjorn-Hargens</w:t>
      </w:r>
      <w:proofErr w:type="spellEnd"/>
      <w:r>
        <w:t xml:space="preserve"> et al., 2002).  Our bodies speak our minds more than we think. When triggered and anxious and even though we may want to act in a measured and thoughtful way, we are not able to do so, our bodies are affected.  Studies show that our bodies hold our tension, and our posture is affected (Grover, 2018).</w:t>
      </w:r>
    </w:p>
    <w:p w14:paraId="299C476A" w14:textId="77777777" w:rsidR="00623E52" w:rsidRDefault="00623E52" w:rsidP="00623E52">
      <w:r>
        <w:t>Anxiety is not solely an individual experience. It is also shaped by cultural and collective influences (Integral Institute et al., 2007). The Collective Interior quadrant (Wilber, 2002) focuses on societal norms, family dynamics and cultural values. By exploring these influences coaches can guide clients in understanding their social context and how it may impact their anxiety. Coaches can help clients address external pressures that exacerbate their anxiety and work on developing healthier coping strategies within their cultural context. (</w:t>
      </w:r>
      <w:proofErr w:type="spellStart"/>
      <w:r>
        <w:t>Esbjorn-Hargens</w:t>
      </w:r>
      <w:proofErr w:type="spellEnd"/>
      <w:r>
        <w:t xml:space="preserve"> et al., 2002).</w:t>
      </w:r>
    </w:p>
    <w:p w14:paraId="3841902D" w14:textId="77777777" w:rsidR="00623E52" w:rsidRDefault="00623E52" w:rsidP="00623E52">
      <w:r>
        <w:t>The Collective Interior quadrant (Wilber, 2002) focuses on the external structures and systems that affect systems. Coaches examine how environmental factors such as work, relationships and daily routines contribute to anxiety. By helping clients make changes to their external environments, Integral coaches can play a role in reducing external stressors and create a more supportive setting for anxiety management. The research shows that when asked about their jobs that undermine their mental health and wellbeing, researchers frequently cite the feeling of always being on call, unfair treatment, unreasonable workload, lack of autonomy and no social support. (McKinsey et al., 2022).</w:t>
      </w:r>
    </w:p>
    <w:p w14:paraId="5A134FDB" w14:textId="043CECD6" w:rsidR="00623E52" w:rsidRDefault="00623E52" w:rsidP="00623E52">
      <w:r>
        <w:lastRenderedPageBreak/>
        <w:t>Research shows that there are many simpler coaching models available to coaches which do not have the depth and complexity of the AQAL described above. The GROW model, which is widely used in the coaching industry, aims to simply ask the client to establish a goal, (G), discuss their reality (R), look at their realistic options, (O), and then co create a way forward (W) with their coach (Whitmore,2009)  Similarly, the SMART model  offers another method to support a client feeling anxious and unable to make decisions. Smart stands for specific, relevant, attainable and time bound. This can help a coach keep their client on track with a simple attainable goal (Doran et al., 2002). Both the GROW and SMART models are simply used to move a client from one point to another, but do not give the coach an opportunity to use a method that comprises the body, mind, spirit and soul, as Integral does, and which encourages the client to view their lives through the different lenses to establish the root cause of their anxiety. (</w:t>
      </w:r>
      <w:proofErr w:type="spellStart"/>
      <w:r>
        <w:t>Pampallis</w:t>
      </w:r>
      <w:proofErr w:type="spellEnd"/>
      <w:r>
        <w:t xml:space="preserve"> et al., 2002) </w:t>
      </w:r>
    </w:p>
    <w:p w14:paraId="31EB5E40" w14:textId="77777777" w:rsidR="00623E52" w:rsidRDefault="00623E52" w:rsidP="00623E52">
      <w:r>
        <w:t>3.</w:t>
      </w:r>
      <w:r>
        <w:tab/>
        <w:t>Integral Coaching Tools used to support anxiety</w:t>
      </w:r>
    </w:p>
    <w:p w14:paraId="5BE0252D" w14:textId="77777777" w:rsidR="00623E52" w:rsidRDefault="00623E52" w:rsidP="00623E52">
      <w:r>
        <w:t>Integral coaching needs to add the value of ‘outsight’ as well as ‘insight’. (Armstrong, 2008) She claims that gaining personal insight of our own subjectivity is only part of the story. She claims that coaching that focuses primarily on insight is problematic especially in terms of culture. Integral coaching therefore produces a double loop of reflection; reflection on one’s own psychological process and actions (insight) and outsight, reflection on social structures and roles in a situation (Wilber, 2002) The word Integral means comprehensive, inclusive, non-marginalizing and embracing.  Integral coaching allows the practitioner to select the most relevant tools, techniques and insights to address the coaching space with more depth and complexity (Wilber., et al 2002). The researcher intends to examine the most important Integral tools used by Integral coaches when working with clients experiencing anxiety and comparing their success rates in the research.</w:t>
      </w:r>
    </w:p>
    <w:p w14:paraId="16F5BB3C" w14:textId="77777777" w:rsidR="00623E52" w:rsidRDefault="00623E52" w:rsidP="00623E52">
      <w:r>
        <w:t xml:space="preserve">Many Integral coaches find the use of metaphor, to be one of the most powerful tools to use with clients feeling stressed out and anxious (Integral Institute, 2008). The use of metaphor rests on the assumption that illusions can never be destroyed (Assister , 2015). The best way to encourage a client out of a dark place is through story and parable (Denning, 2005). Coaching creates a safe space for the client to picture the world as it could be without the feelings of anxiousness. It gives the client the freedom to design a new way of being (International Coaching Group, 2021). The article reports that the use of metaphor permits the client to externalize the cause of their anxiety and construct a story around it. Studies have found that using metaphor effectively has helped clients develop a better sense of self. Self-esteem is one of the most important requirements for healthy and effective behaviour (Coopersmith, 1967). A high sense of self has been found to be associated with good physical and mental health (Antonucci </w:t>
      </w:r>
      <w:r>
        <w:lastRenderedPageBreak/>
        <w:t>and Jackson, 1983). Similarly, research has found that a strong sense of self protects individuals from feelings of anxiety. (Greenberg et al., 2021).</w:t>
      </w:r>
    </w:p>
    <w:p w14:paraId="25569FE6" w14:textId="77777777" w:rsidR="00623E52" w:rsidRDefault="00623E52" w:rsidP="00623E52">
      <w:r>
        <w:t>Not all clients respond to metaphor work. (Kierkegaard et al., 1950). Integral coaches report that staying ‘present’ to their client is their most powerful tool. (Integral Institute, 2002).  ‘Staying present’ is a ‘rare quality in a world of twenty second sound bites, nonstop stimulation and gnawing anxiety’ (</w:t>
      </w:r>
      <w:proofErr w:type="spellStart"/>
      <w:r>
        <w:t>Childre</w:t>
      </w:r>
      <w:proofErr w:type="spellEnd"/>
      <w:r>
        <w:t>-Cryer et al., 2008). Staying present with your client raises their awareness and taps into their ‘inner knowing’, including their body, mind, soul and spirit. (</w:t>
      </w:r>
      <w:proofErr w:type="spellStart"/>
      <w:r>
        <w:t>Pampallis</w:t>
      </w:r>
      <w:proofErr w:type="spellEnd"/>
      <w:r>
        <w:t>, 2002)</w:t>
      </w:r>
    </w:p>
    <w:p w14:paraId="657646D9" w14:textId="77777777" w:rsidR="00623E52" w:rsidRDefault="00623E52" w:rsidP="00623E52">
      <w:r>
        <w:t xml:space="preserve">The effective use of making the client aware of the ‘language’ they are using and how it is being interpreted is found by Integral coaches to be another powerful tool (Integral Institute, 2002).  </w:t>
      </w:r>
      <w:proofErr w:type="spellStart"/>
      <w:r>
        <w:t>Sieler</w:t>
      </w:r>
      <w:proofErr w:type="spellEnd"/>
      <w:r>
        <w:t xml:space="preserve"> (2002) suggests that one of the essential roles of an Integral Ontological coach is to support the development of constructive change in the coaches’ interpretations, for existing interpretations have generated a meaning about the world that is restrictive and acts like a prison, limiting their possibilities and potential. Interestingly and perhaps slightly alarmingly, </w:t>
      </w:r>
      <w:proofErr w:type="spellStart"/>
      <w:r>
        <w:t>Pampallis</w:t>
      </w:r>
      <w:proofErr w:type="spellEnd"/>
      <w:r>
        <w:t>, (2002) found that one of the less spoken about challenges of coaching is that coaching individuals to raise their self-awareness and strive for their full potential can be dangerous. Growth in awareness can be radically transformational, can challenge the status quo and disrupt the fields of the known reality. Ironically, many organisations may not really want their people to ‘grow’ in ways that are not within the parameters and goals of a particular mindset. This could apply to any system other than an organization like a religious group or family (</w:t>
      </w:r>
      <w:proofErr w:type="spellStart"/>
      <w:r>
        <w:t>Pampallis</w:t>
      </w:r>
      <w:proofErr w:type="spellEnd"/>
      <w:r>
        <w:t>, 2002).</w:t>
      </w:r>
    </w:p>
    <w:p w14:paraId="347EBD10" w14:textId="305670BC" w:rsidR="00623E52" w:rsidRDefault="00623E52" w:rsidP="00623E52">
      <w:r>
        <w:t xml:space="preserve">Petersen, T, (2022) suggests that mindfulness can ease anxiety by helping someone turn inward to become quiet and still, and to focus attention on what is happening in the present moment rather than past regrets or future fears. She goes further to suggest that mindfulness is the ‘polar opposite’ of anxiety. Anxiety has people trapped in their own mind and in their thoughts and emotions, whereas mindfulness frees people. Conflicting reports on practicing mindfulness have emerged, however. Williams (2022) suggests that we learn through meditation is to explore our experiences with an open and </w:t>
      </w:r>
      <w:proofErr w:type="spellStart"/>
      <w:r>
        <w:t>nonjudgmental</w:t>
      </w:r>
      <w:proofErr w:type="spellEnd"/>
      <w:r>
        <w:t xml:space="preserve"> attitude, but they can be extreme to the extent of inducing paranoia, delusions, confusion or depression’. </w:t>
      </w:r>
    </w:p>
    <w:p w14:paraId="7D27E4AD" w14:textId="77777777" w:rsidR="00623E52" w:rsidRDefault="00623E52" w:rsidP="00623E52">
      <w:r>
        <w:t>4.</w:t>
      </w:r>
      <w:r>
        <w:tab/>
        <w:t>Differentiating Coaching from other approaches to supporting anxiety.</w:t>
      </w:r>
    </w:p>
    <w:p w14:paraId="13F296DE" w14:textId="77777777" w:rsidR="00623E52" w:rsidRDefault="00623E52" w:rsidP="00623E52">
      <w:r>
        <w:t>Most studies agree that coaching focuses on the present and the future. Becoming ‘aware’ of the significance of past experiences and experiencing emotions is all part of exploring the current reality. However, the focus is on moving forward towards their goals despite occasionally feeling anxious. (</w:t>
      </w:r>
      <w:proofErr w:type="spellStart"/>
      <w:r>
        <w:t>Pampallis</w:t>
      </w:r>
      <w:proofErr w:type="spellEnd"/>
      <w:r>
        <w:t xml:space="preserve"> et al., 2002). If the client’s anxiety is debilitating and continues to overwhelm them then it is possible that they are in need of another approach. </w:t>
      </w:r>
    </w:p>
    <w:p w14:paraId="7BE1233D" w14:textId="77777777" w:rsidR="00623E52" w:rsidRDefault="00623E52" w:rsidP="00623E52">
      <w:r>
        <w:lastRenderedPageBreak/>
        <w:t>(TCC module 1, 2017, p 17), describes coaching as ‘not holding the role of expert in the field of the client, but rather being the expert in the role of facilitating learning and goal attainment.’ A mentor has expertise in the field of the client and supports through sharing insight and experience. (</w:t>
      </w:r>
      <w:proofErr w:type="spellStart"/>
      <w:r>
        <w:t>Pampallis</w:t>
      </w:r>
      <w:proofErr w:type="spellEnd"/>
      <w:r>
        <w:t xml:space="preserve"> et al., 2002). According to the European Mentoring and Coaching Council, (EMCC), coaching and mentoring are developmental activities within relationships based on trust and established through conversations. These activities aim to develop the personal or professional competencies of the </w:t>
      </w:r>
      <w:proofErr w:type="spellStart"/>
      <w:r>
        <w:t>coachee</w:t>
      </w:r>
      <w:proofErr w:type="spellEnd"/>
      <w:r>
        <w:t xml:space="preserve">.  ‘Coaches do not need to be experts in the field of the </w:t>
      </w:r>
      <w:proofErr w:type="spellStart"/>
      <w:r>
        <w:t>coachee</w:t>
      </w:r>
      <w:proofErr w:type="spellEnd"/>
      <w:r>
        <w:t>.’ and goes further to state that a counsellor or therapist holds the role of expert in psychological health and holds the role of interpretation.  A consultant is generally an expert in the field of the client and the agenda is generally determined by a formal process. (TCC module 1, 2017 p 18)</w:t>
      </w:r>
    </w:p>
    <w:p w14:paraId="644D8027" w14:textId="5324D004" w:rsidR="00EC6467" w:rsidRDefault="00623E52" w:rsidP="00623E52">
      <w:r>
        <w:t>This study notes the gap that exists in the approaches to supporting individuals with anxiety and aims to explore the best Integral approaches used by professional Integral coaches for this purpose. ‘Individuals are often unable to adequately picture the future and they do not have enough information to allow them to anticipate behaving in a different way in an organization or in their relationships’ (</w:t>
      </w:r>
      <w:proofErr w:type="spellStart"/>
      <w:r>
        <w:t>Pampallis</w:t>
      </w:r>
      <w:proofErr w:type="spellEnd"/>
      <w:r>
        <w:t>, Module 3, TCC p. 32) Integral Theory (Wilber, 2002) includes body and mind techniques which can be useful for clients experiencing anxiety by helping them connect the anxiety they are experiencing in their minds to where it is within their bodies.</w:t>
      </w:r>
    </w:p>
    <w:p w14:paraId="34E44B9E" w14:textId="77777777" w:rsidR="00EC6467" w:rsidRDefault="00EC6467"/>
    <w:p w14:paraId="682304F0" w14:textId="77777777" w:rsidR="00EC6467" w:rsidRDefault="00EC6467"/>
    <w:p w14:paraId="57108EE2" w14:textId="77777777" w:rsidR="00EC6467" w:rsidRDefault="00EC6467"/>
    <w:p w14:paraId="71EC5F6D" w14:textId="77777777" w:rsidR="00EC6467" w:rsidRDefault="00EC6467"/>
    <w:p w14:paraId="2359572C" w14:textId="77777777" w:rsidR="00EC6467" w:rsidRDefault="00EC6467"/>
    <w:p w14:paraId="70ED48A5" w14:textId="77777777" w:rsidR="00EC6467" w:rsidRDefault="00EC6467"/>
    <w:p w14:paraId="1F0CB778" w14:textId="77777777" w:rsidR="00EC6467" w:rsidRDefault="00EC6467"/>
    <w:p w14:paraId="50D85F9D" w14:textId="77777777" w:rsidR="00EC6467" w:rsidRDefault="00EC6467"/>
    <w:p w14:paraId="7999184A" w14:textId="77777777" w:rsidR="00EC6467" w:rsidRDefault="00EC6467"/>
    <w:p w14:paraId="6DDE740B" w14:textId="77777777" w:rsidR="00EC6467" w:rsidRDefault="00EC6467"/>
    <w:p w14:paraId="278E8148" w14:textId="77777777" w:rsidR="00EC6467" w:rsidRDefault="00EC6467"/>
    <w:p w14:paraId="77A5AD9C" w14:textId="77777777" w:rsidR="00EC6467" w:rsidRDefault="00EC6467"/>
    <w:p w14:paraId="2EF52045" w14:textId="77777777" w:rsidR="00EC6467" w:rsidRDefault="00EC6467"/>
    <w:p w14:paraId="1759EDEB" w14:textId="77777777" w:rsidR="00EC6467" w:rsidRDefault="00EC6467"/>
    <w:p w14:paraId="54C97150" w14:textId="7012CCF4" w:rsidR="00623E52" w:rsidRPr="00D00B73" w:rsidRDefault="00623E52" w:rsidP="00623E52">
      <w:pPr>
        <w:rPr>
          <w:b/>
          <w:bCs/>
        </w:rPr>
      </w:pPr>
      <w:r w:rsidRPr="00D00B73">
        <w:rPr>
          <w:b/>
          <w:bCs/>
        </w:rPr>
        <w:lastRenderedPageBreak/>
        <w:t>METHODOLOGY</w:t>
      </w:r>
    </w:p>
    <w:p w14:paraId="67F5CE5B" w14:textId="5BFA6734" w:rsidR="00623E52" w:rsidRDefault="00623E52" w:rsidP="00623E52">
      <w:r>
        <w:t>a.</w:t>
      </w:r>
      <w:r>
        <w:tab/>
        <w:t>Research Design</w:t>
      </w:r>
    </w:p>
    <w:p w14:paraId="3B974FB4" w14:textId="3056102E" w:rsidR="00623E52" w:rsidRDefault="00623E52" w:rsidP="00623E52">
      <w:r>
        <w:t>This is an exploratory, phenomenological, qualitative study. Investigations that explore topics that are not well known or have not been explored before is known as exploratory research (Neuman, 2014). Research in coaching has come a long way since the 1990’s and is growing exponentially each year (Grant &amp; O’Connor, 2019). The researcher has selected an exploratory study to learn more about the approaches and practices Professional Integral Coaches use to support clients experiencing anxiety. An exploratory study will enable the composition of other questions that can serve as focus points for future research (Neuman, 2014). This will lead to a broader collection of evidence and the discovery of unknown issues.</w:t>
      </w:r>
    </w:p>
    <w:p w14:paraId="36D97D64" w14:textId="77777777" w:rsidR="00623E52" w:rsidRDefault="00623E52" w:rsidP="00623E52">
      <w:r>
        <w:t>For this exploratory study, the researcher has chosen qualitative data collection. This will provide an expansive understanding of the coaching context and contribute to the body of coaching research. Qualitative research focuses on smaller sample groups that are seen as interesting and, due to its nature, aims to go deeper into the topic, thereby providing as much detail as possible (</w:t>
      </w:r>
      <w:proofErr w:type="spellStart"/>
      <w:r>
        <w:t>Blaxter</w:t>
      </w:r>
      <w:proofErr w:type="spellEnd"/>
      <w:r>
        <w:t xml:space="preserve"> et al., 2010). When using a qualitative method, the findings usually indicate a great degree of validity. This would be an indication that the study is aligned to the actual research findings (Collis &amp; Hussey, 2009). Although a qualitative approach is not as simple as it once was, the researcher will invest the time to engage in this study (Creswell, 2007).</w:t>
      </w:r>
    </w:p>
    <w:p w14:paraId="7748B119" w14:textId="77777777" w:rsidR="00623E52" w:rsidRDefault="00623E52" w:rsidP="00623E52">
      <w:r>
        <w:t>Interpretative phenomenological analysis (IPA) is a qualitative research method in which empirical data is collected to better understand social life (Neuman, 2014). The ultimate aim of an IPA research study is to explore, investigate and interpret the participants ‘lived experiences’ (</w:t>
      </w:r>
      <w:proofErr w:type="spellStart"/>
      <w:r>
        <w:t>Alase</w:t>
      </w:r>
      <w:proofErr w:type="spellEnd"/>
      <w:r>
        <w:t>, 2017). It draws upon the principles of phenomenology, hermeneutics and ideography (Pietkiewicz &amp; Smith, 2014).  Phenomenology, developed by Edmund Husserl, focuses on what participants experiences look like (Smith et al., 2009).  It relates to the perceptions of objects and events rather than describing information according to a predetermined categorical system (</w:t>
      </w:r>
      <w:proofErr w:type="spellStart"/>
      <w:r>
        <w:t>Alase</w:t>
      </w:r>
      <w:proofErr w:type="spellEnd"/>
      <w:r>
        <w:t>, 2017). Heidegger (1962) expanded this into existential philosophy and hermeneutics. It involves comprehending the mind-set of individuals and the language they use to share their experiences in the world (Pietkiewicz &amp; Smith, 2014).</w:t>
      </w:r>
    </w:p>
    <w:p w14:paraId="25C45591" w14:textId="70B789D4" w:rsidR="00623E52" w:rsidRDefault="00623E52" w:rsidP="00623E52">
      <w:r>
        <w:t>Phenomenology assumes that only those who have experienced a particular phenomenon can report the event to the outside world (</w:t>
      </w:r>
      <w:proofErr w:type="spellStart"/>
      <w:r>
        <w:t>Rajasinghe</w:t>
      </w:r>
      <w:proofErr w:type="spellEnd"/>
      <w:r>
        <w:t>, 2019). This can apply to the coaching process, where coaches can share their approaches and practices that are helpful in supporting clients experiencing anxiety. Therefore, the researcher will give priority to the actual experience of the participants. The participants (eight professional Integral Coaches) will have the opportunity to share their stories without any distortions (</w:t>
      </w:r>
      <w:proofErr w:type="spellStart"/>
      <w:r>
        <w:t>Alase</w:t>
      </w:r>
      <w:proofErr w:type="spellEnd"/>
      <w:r>
        <w:t xml:space="preserve">, 2017). The researcher will assist in keeping the focus on </w:t>
      </w:r>
      <w:r>
        <w:lastRenderedPageBreak/>
        <w:t>the actual meaning of the practices the participants use to support their clients. It is important for the researcher to bracket or suspend any preconceived ideas when designing and conducting interviews. Since there is a demand for coaching research using IPA (</w:t>
      </w:r>
      <w:proofErr w:type="spellStart"/>
      <w:r>
        <w:t>Rajasinghe</w:t>
      </w:r>
      <w:proofErr w:type="spellEnd"/>
      <w:r>
        <w:t>, 2020) and the researcher wants to collect in-depth data about practical and useful Integral coaching approaches to supporting clients experiencing anxiety (</w:t>
      </w:r>
      <w:proofErr w:type="spellStart"/>
      <w:r>
        <w:t>Alase</w:t>
      </w:r>
      <w:proofErr w:type="spellEnd"/>
      <w:r>
        <w:t>, 2017), it is proposed that the researcher uses IPA for this qualitative study.</w:t>
      </w:r>
    </w:p>
    <w:p w14:paraId="180CBA20" w14:textId="4C2F710B" w:rsidR="00623E52" w:rsidRDefault="00623E52" w:rsidP="00623E52">
      <w:r>
        <w:t>b.</w:t>
      </w:r>
      <w:r>
        <w:tab/>
        <w:t xml:space="preserve"> Sampling Method</w:t>
      </w:r>
    </w:p>
    <w:p w14:paraId="1ACEB37E" w14:textId="5310838B" w:rsidR="00623E52" w:rsidRDefault="00623E52" w:rsidP="00623E52">
      <w:r>
        <w:t>The population of a research study refers to a group of individuals that are subject to the study. This can comprise of certain organisations, individuals, types of objects or events (</w:t>
      </w:r>
      <w:proofErr w:type="spellStart"/>
      <w:r>
        <w:t>Walliman</w:t>
      </w:r>
      <w:proofErr w:type="spellEnd"/>
      <w:r>
        <w:t>, 2011). The population for this study consists of eight highly trained Integral Coaches who have been trained by The Coaching Centre or Integral Africa and have between three and eight years of practicing experience as Integral Practitioner Coaches.</w:t>
      </w:r>
    </w:p>
    <w:p w14:paraId="5C8EAD59" w14:textId="3B934F73" w:rsidR="00623E52" w:rsidRDefault="00623E52" w:rsidP="00623E52">
      <w:r>
        <w:t>The researcher will apply a non-probability sampling technique which involves obtaining a sample that is selected by non-random means (Wellington et al., 2007). Although non-probability sampling is useful in studies that do not have access to the entire population, it would be difficult for generalization (</w:t>
      </w:r>
      <w:proofErr w:type="spellStart"/>
      <w:r>
        <w:t>Walliman</w:t>
      </w:r>
      <w:proofErr w:type="spellEnd"/>
      <w:r>
        <w:t>, 2011). The researcher will purposefully determine which group of participants, as well as the number of individuals that will be included in the sample.</w:t>
      </w:r>
    </w:p>
    <w:p w14:paraId="689D0DAA" w14:textId="77777777" w:rsidR="00623E52" w:rsidRDefault="00623E52" w:rsidP="00623E52">
      <w:r>
        <w:t>Non-probability sampling comprises of two alternatives, namely, convenience sampling or purposive sampling (</w:t>
      </w:r>
      <w:proofErr w:type="spellStart"/>
      <w:r>
        <w:t>Etikan</w:t>
      </w:r>
      <w:proofErr w:type="spellEnd"/>
      <w:r>
        <w:t xml:space="preserve"> et al., 2016). In purposive sampling participants are recruited based on their experience or knowledge of the phenomenon of interest, whereas convenience sampling is based on recruiting participants that are easy to reach and readily available. Convenience samples are usually non-representative which creates an inaccurate representation of the population (Neuman, 2014). Therefore, the researcher will use a purposive sampling technique by selecting a smaller group from the population of Integral Practitioner Coaches. One form of purposive sampling is homogenous sampling which focuses on participants who share similar cultures, life experiences or careers (</w:t>
      </w:r>
      <w:proofErr w:type="spellStart"/>
      <w:r>
        <w:t>Eitkan</w:t>
      </w:r>
      <w:proofErr w:type="spellEnd"/>
      <w:r>
        <w:t xml:space="preserve"> et al., 2016). The participants in this study will have a shared experience of Integral Theory and the approaches and practices they have studied and apply in their day-to-day practices especially in regard to supporting clients experiencing anxiety.</w:t>
      </w:r>
    </w:p>
    <w:p w14:paraId="57A2BAF6" w14:textId="1D5BD475" w:rsidR="00623E52" w:rsidRDefault="00623E52" w:rsidP="00623E52">
      <w:r>
        <w:t xml:space="preserve">The sample for this study will comprise of Integral Practitioner coaches (participants) who have been trained in Integral Theory and who are part of the researchers coaching network in both South Africa and the UK. The researcher will recruit the participants by contacting them to explain the research study that will be undertaken. The participants will be invited by both the CEO of TCC and the researcher in writing and it will be clarified that participation in this study is voluntary and written consent to participate </w:t>
      </w:r>
      <w:r>
        <w:lastRenderedPageBreak/>
        <w:t>will be obtained from the participants. Participants will be asked for their permission to be observed and for the videos to be recorded. Participants will be told that they can withdraw from the research study at any time. The option to leave out questions from the questionnaire will also be available to the participants if they do not want to answer them. It will be clarified to participants that their data will be kept confidential and if published they will remain anonymous. Participants will be debriefed at the end of their participation in a way appropriate to the research taken. The purpose of the research will be explained to participants in the introductory page of the survey. The participants will be reminded at the beginning of the interview verbally of the purpose of this research. Interviewees will be anonymized before analysis by the use of alphabetical letters, for example A, B, C and if the interviewer or interviewee mentions anyone by name this information will be redacted by the interviewer so that no one is identified from the answers.</w:t>
      </w:r>
    </w:p>
    <w:p w14:paraId="16869ADE" w14:textId="66F252A2" w:rsidR="00623E52" w:rsidRDefault="00623E52" w:rsidP="00623E52">
      <w:r>
        <w:t>c.</w:t>
      </w:r>
      <w:r>
        <w:tab/>
        <w:t xml:space="preserve"> Sample Size</w:t>
      </w:r>
    </w:p>
    <w:p w14:paraId="44EFEF72" w14:textId="77777777" w:rsidR="00623E52" w:rsidRDefault="00623E52" w:rsidP="00623E52">
      <w:r>
        <w:t>The participants will be required to answer questions on a survey on Google Forms. All questions are related to the practices and approaches they use as Integral Coaches to support their clients who are experiencing anxiety. In the context of this research, anxiety is defined as day-to-day feelings of overwhelm, feeling ‘stuck’ and inability to move forward. Participants are also invited to share their approaches they use when there is an increased sense of anxiety. Based on the survey responses the researcher will set up individual interviews with each participant where the researcher goes through the questions again and the participant is able to elaborate on their practices and extend further to which Integral practices work well and which do not. Neuman (2014) suggests that smaller sample sizes can be effective when selected from a homogenous population as it will provide a representative image of the whole (</w:t>
      </w:r>
      <w:proofErr w:type="spellStart"/>
      <w:r>
        <w:t>Walliman</w:t>
      </w:r>
      <w:proofErr w:type="spellEnd"/>
      <w:r>
        <w:t>, 2011). Also, it is advisable for phenomenological researchers to interview between 5 to 10 participants who have experienced a similar phenomenon (Polkinghorne, 1989). It has been suggested that interviews with 2 to 25 participants should be conducted for an IPA research study (</w:t>
      </w:r>
      <w:proofErr w:type="spellStart"/>
      <w:r>
        <w:t>Alase</w:t>
      </w:r>
      <w:proofErr w:type="spellEnd"/>
      <w:r>
        <w:t>, 2017). 6 interviews are generally considered as an optimal number (Smith et al., 2012). For this study, the researcher will interview eight participants. There may be a possibility that information that is gathered reaches marginal utility and the benefit for acquiring further information levels off or may drop significantly (Neuman, 2014). This may result in reaching saturation point. If this occurs, the interviews will be terminated to avoid the repetition of data (Colin &amp; Hussey, 2009).</w:t>
      </w:r>
    </w:p>
    <w:p w14:paraId="43C1B61D" w14:textId="77777777" w:rsidR="00623E52" w:rsidRDefault="00623E52" w:rsidP="00623E52"/>
    <w:p w14:paraId="690716B9" w14:textId="77777777" w:rsidR="00623E52" w:rsidRDefault="00623E52" w:rsidP="00623E52"/>
    <w:p w14:paraId="1B2FC23D" w14:textId="77777777" w:rsidR="00623E52" w:rsidRDefault="00623E52" w:rsidP="00623E52"/>
    <w:p w14:paraId="79745E3C" w14:textId="77777777" w:rsidR="00623E52" w:rsidRDefault="00623E52" w:rsidP="00623E52">
      <w:r>
        <w:lastRenderedPageBreak/>
        <w:t>d.</w:t>
      </w:r>
      <w:r>
        <w:tab/>
        <w:t>Data Collection</w:t>
      </w:r>
    </w:p>
    <w:p w14:paraId="1A010E19" w14:textId="77777777" w:rsidR="00623E52" w:rsidRDefault="00623E52" w:rsidP="00623E52">
      <w:r>
        <w:t>IPA studies that aim to generate in-depth data tend to use semi-structured, one-to-one interviews (Pietkiewicz &amp; Smith, 2012). Since the researcher intends to obtain in-depth data, semi-structured interviews will be conducted. The interviews will be held online. It will involve just two individuals, the researcher and the interviewee (Integral coach participant). Semi-structured interviews will allow the researcher an opportunity to question the participant and discuss various issues with her, which may not be accessible by observation (</w:t>
      </w:r>
      <w:proofErr w:type="spellStart"/>
      <w:r>
        <w:t>Blaxter</w:t>
      </w:r>
      <w:proofErr w:type="spellEnd"/>
      <w:r>
        <w:t xml:space="preserve"> et al., 2010). The benefit of this format is that the researcher can ask further questions based on the quality of the responses, thereby delving deeper into the participant’s beliefs and meanings related directly to their methods and approaches.  Instead of relying on pre-determined information from literature or results from research studies, the interviews will ensure that understanding is reached between the researcher and the participant (</w:t>
      </w:r>
      <w:proofErr w:type="spellStart"/>
      <w:r>
        <w:t>Walliman</w:t>
      </w:r>
      <w:proofErr w:type="spellEnd"/>
      <w:r>
        <w:t>, 2011). It will also empower the participants to share their experiences and have their voices heard (</w:t>
      </w:r>
      <w:proofErr w:type="spellStart"/>
      <w:r>
        <w:t>Cresswell</w:t>
      </w:r>
      <w:proofErr w:type="spellEnd"/>
      <w:r>
        <w:t>, 2007). Although this method of data collection is more time consuming and more difficult to code (</w:t>
      </w:r>
      <w:proofErr w:type="spellStart"/>
      <w:r>
        <w:t>Walliman</w:t>
      </w:r>
      <w:proofErr w:type="spellEnd"/>
      <w:r>
        <w:t>, 2011), it is the most suitable method for this study.</w:t>
      </w:r>
    </w:p>
    <w:p w14:paraId="11AAB6FF" w14:textId="123B6BDD" w:rsidR="00623E52" w:rsidRDefault="00623E52" w:rsidP="00623E52">
      <w:r>
        <w:t xml:space="preserve">Participants will begin by completing a survey prior to the interview consisting of questions related to their approaches and practices they use to support clients experiencing anxiety. They will be informed that the study involves participating in an individual, confidential, online, 90-minute, semi-structured interview. Although there will be physical distance between researcher and participants, there is an opportunity for meaning to be found in the conversation (James &amp; </w:t>
      </w:r>
      <w:proofErr w:type="spellStart"/>
      <w:r>
        <w:t>Busher</w:t>
      </w:r>
      <w:proofErr w:type="spellEnd"/>
      <w:r>
        <w:t>, 2011). All interviews will be conducted virtually on an online platform that can record the session, using both audio and video. The recordings can then be used to transcribe and analyse the data. The use of the video feature will assist the researcher to concentrate on the interview process and be fully present for the duration of the interview. It will also allow the researcher to interpret the body language of the participant whilst maintaining eye contact and non-verbal communication (</w:t>
      </w:r>
      <w:proofErr w:type="spellStart"/>
      <w:r>
        <w:t>Blaxter</w:t>
      </w:r>
      <w:proofErr w:type="spellEnd"/>
      <w:r>
        <w:t xml:space="preserve"> et al., 2010). A potential pitfall of online interviews is that there may be connectivity problems and the interview may be disrupted. To avoid postponing the interview, the researcher will connect to </w:t>
      </w:r>
      <w:proofErr w:type="spellStart"/>
      <w:r>
        <w:t>Whatsapp</w:t>
      </w:r>
      <w:proofErr w:type="spellEnd"/>
      <w:r>
        <w:t xml:space="preserve"> video calling and record the call with another device.</w:t>
      </w:r>
    </w:p>
    <w:p w14:paraId="3FFD4C51" w14:textId="0CA5BEA0" w:rsidR="00623E52" w:rsidRDefault="00623E52" w:rsidP="00623E52">
      <w:r>
        <w:t>e.</w:t>
      </w:r>
      <w:r>
        <w:tab/>
        <w:t>Data Analysis</w:t>
      </w:r>
    </w:p>
    <w:p w14:paraId="7365869B" w14:textId="77777777" w:rsidR="00623E52" w:rsidRDefault="00623E52" w:rsidP="00623E52">
      <w:r>
        <w:t>Qualitative research, unlike quantitative research, involves collecting data expressed in words, including opinions, feelings, accounts, transcripts or descriptions instead of numbers (</w:t>
      </w:r>
      <w:proofErr w:type="spellStart"/>
      <w:r>
        <w:t>Walliman</w:t>
      </w:r>
      <w:proofErr w:type="spellEnd"/>
      <w:r>
        <w:t xml:space="preserve">, 2011). The researcher will analyse the data by connecting it to particular concepts and identifying broad themes or trends (Neuman, 2014). The process of analysing qualitative data is tedious and requires the researcher to absorb the data, dissect it and then reconstruct it (Wellington &amp; </w:t>
      </w:r>
      <w:proofErr w:type="spellStart"/>
      <w:r>
        <w:t>Szczerbinski</w:t>
      </w:r>
      <w:proofErr w:type="spellEnd"/>
      <w:r>
        <w:t>, 2007).</w:t>
      </w:r>
    </w:p>
    <w:p w14:paraId="44BB374F" w14:textId="4D8EC296" w:rsidR="00623E52" w:rsidRDefault="00623E52" w:rsidP="00623E52">
      <w:r>
        <w:lastRenderedPageBreak/>
        <w:t>A thematic analysis approach (Braun &amp; Clarke, 2006) will be adopted by the researcher to analyse the data. This involves searching for repeated themes across the data set to answer the research questions (</w:t>
      </w:r>
      <w:proofErr w:type="spellStart"/>
      <w:r>
        <w:t>Crano</w:t>
      </w:r>
      <w:proofErr w:type="spellEnd"/>
      <w:r>
        <w:t xml:space="preserve"> et al., 2015). Thematic analysis consists of four phases (Braun &amp; Clarke, 2006).</w:t>
      </w:r>
    </w:p>
    <w:p w14:paraId="5D45BA39" w14:textId="77777777" w:rsidR="00623E52" w:rsidRDefault="00623E52" w:rsidP="00623E52">
      <w:r>
        <w:t>(1)</w:t>
      </w:r>
      <w:r>
        <w:tab/>
        <w:t>The process will begin with the researcher becoming familiar with the data. This will involve viewing the videos, recording the data and making notes of the initial ideas. The researcher will not need to rely on memory or notes that were made during the interview (</w:t>
      </w:r>
      <w:proofErr w:type="spellStart"/>
      <w:r>
        <w:t>Walliman</w:t>
      </w:r>
      <w:proofErr w:type="spellEnd"/>
      <w:r>
        <w:t>, 2011)</w:t>
      </w:r>
    </w:p>
    <w:p w14:paraId="57060575" w14:textId="77777777" w:rsidR="00623E52" w:rsidRDefault="00623E52" w:rsidP="00623E52">
      <w:r>
        <w:t>(2)</w:t>
      </w:r>
      <w:r>
        <w:tab/>
        <w:t>Using a systematic approach, initial codes will be generated. These codes will be assigned to the most interesting features of the data.</w:t>
      </w:r>
    </w:p>
    <w:p w14:paraId="1D0C30CC" w14:textId="77777777" w:rsidR="00623E52" w:rsidRDefault="00623E52" w:rsidP="00623E52">
      <w:r>
        <w:t>(3)</w:t>
      </w:r>
      <w:r>
        <w:tab/>
        <w:t>The researcher will search for existing themes. The data will then be collated and linked to the possible themes.</w:t>
      </w:r>
    </w:p>
    <w:p w14:paraId="079EC4B0" w14:textId="78CBD2C0" w:rsidR="00623E52" w:rsidRDefault="00623E52" w:rsidP="00623E52">
      <w:r>
        <w:t>(4)</w:t>
      </w:r>
      <w:r>
        <w:tab/>
        <w:t>A thematic map of the analysis will be created where themes will be reviewed in relation to the coded extracts and the dataset. There will be ongoing analysis to refine the details of each theme thereby naming and defining each of them accordingly (</w:t>
      </w:r>
      <w:proofErr w:type="spellStart"/>
      <w:r>
        <w:t>Blaxter</w:t>
      </w:r>
      <w:proofErr w:type="spellEnd"/>
      <w:r>
        <w:t xml:space="preserve"> et al., 2010)</w:t>
      </w:r>
    </w:p>
    <w:p w14:paraId="3598E6DE" w14:textId="045ABD93" w:rsidR="00623E52" w:rsidRDefault="00623E52" w:rsidP="00623E52">
      <w:r>
        <w:t>f.</w:t>
      </w:r>
      <w:r>
        <w:tab/>
        <w:t>Ethical Considerations</w:t>
      </w:r>
    </w:p>
    <w:p w14:paraId="63041688" w14:textId="29D3B63D" w:rsidR="00623E52" w:rsidRDefault="00623E52" w:rsidP="00623E52">
      <w:r>
        <w:t xml:space="preserve">The researcher will ensure the psychological safety of the participants throughout the interview process (James &amp; </w:t>
      </w:r>
      <w:proofErr w:type="spellStart"/>
      <w:r>
        <w:t>Busher</w:t>
      </w:r>
      <w:proofErr w:type="spellEnd"/>
      <w:r>
        <w:t>, 2011).  Any possible risk, anxiety or discomfort to the participants will be reduced to successfully complete the interview. The researcher will not expect participants to reflect on traumatic experiences that create emotional distress or discomfort. Participants will also not be required to divulge sensitive information that they would not usually share with a stranger. The principle of voluntary consent will be applied, and participants may explicitly and freely agree to participate in the study (Neuman, 2014). Should the participants experience any discomfort at any stage of the study, they will have the right to withdraw, without penalty.</w:t>
      </w:r>
    </w:p>
    <w:p w14:paraId="2EE13F64" w14:textId="77777777" w:rsidR="00623E52" w:rsidRDefault="00623E52" w:rsidP="00623E52">
      <w:r>
        <w:t>The participants will be informed that the video recordings will be used for gathering and interpreting data. Information and data will be held objectively, and the researcher will work with the information received from the participants. Upon request, the participants will be afforded the opportunity to obtain the findings of the research (Neuman, 2014).</w:t>
      </w:r>
    </w:p>
    <w:p w14:paraId="1249ACF5" w14:textId="77777777" w:rsidR="00623E52" w:rsidRDefault="00623E52" w:rsidP="00623E52"/>
    <w:p w14:paraId="2F7CED60" w14:textId="77777777" w:rsidR="00623E52" w:rsidRDefault="00623E52" w:rsidP="00623E52"/>
    <w:p w14:paraId="66AB4275" w14:textId="77777777" w:rsidR="00623E52" w:rsidRDefault="00623E52" w:rsidP="00623E52"/>
    <w:p w14:paraId="53216063" w14:textId="77777777" w:rsidR="00623E52" w:rsidRDefault="00623E52" w:rsidP="00623E52"/>
    <w:p w14:paraId="5F66AA99" w14:textId="66D161B0" w:rsidR="003124DC" w:rsidRPr="00D00B73" w:rsidRDefault="003124DC" w:rsidP="003124DC">
      <w:pPr>
        <w:rPr>
          <w:b/>
          <w:bCs/>
        </w:rPr>
      </w:pPr>
      <w:r w:rsidRPr="00D00B73">
        <w:rPr>
          <w:b/>
          <w:bCs/>
        </w:rPr>
        <w:lastRenderedPageBreak/>
        <w:t>FINDINGS</w:t>
      </w:r>
    </w:p>
    <w:p w14:paraId="23C26796" w14:textId="099D7EF3" w:rsidR="003124DC" w:rsidRDefault="003124DC" w:rsidP="003124DC">
      <w:r>
        <w:t xml:space="preserve">This section will review five key themes from the findings of the surveys and Interviews conducted by the researcher. The researcher has chosen a thematic analytical response after this process and </w:t>
      </w:r>
      <w:proofErr w:type="spellStart"/>
      <w:r>
        <w:t>analyzed</w:t>
      </w:r>
      <w:proofErr w:type="spellEnd"/>
      <w:r>
        <w:t xml:space="preserve"> the data to identify the five key themes. The researcher has reviewed current knowledge of anxiety as a modern-day challenge for individuals and has already provided current research on Integral approaches, tools and techniques. The researcher has been looking for potential gaps in terms of supporting clients experiencing anxiety and has identified the Integral approach as key to these findings as a framework for supporting clients experiencing anxiety. After eight surveys sent to eight professional Integral coaches and eight ninety-minute face to face interviews the researcher has narrowed this work down to five key themes.</w:t>
      </w:r>
    </w:p>
    <w:p w14:paraId="740CA0D5" w14:textId="77777777" w:rsidR="003124DC" w:rsidRDefault="003124DC" w:rsidP="003124DC">
      <w:r>
        <w:t>1.</w:t>
      </w:r>
      <w:r>
        <w:tab/>
        <w:t>Using Integral approaches to support clients with anxiety.</w:t>
      </w:r>
    </w:p>
    <w:p w14:paraId="23830630" w14:textId="77777777" w:rsidR="003124DC" w:rsidRDefault="003124DC" w:rsidP="003124DC">
      <w:r>
        <w:t>2.</w:t>
      </w:r>
      <w:r>
        <w:tab/>
        <w:t>Overall common symptoms of anxiety.</w:t>
      </w:r>
    </w:p>
    <w:p w14:paraId="74912E2F" w14:textId="77777777" w:rsidR="003124DC" w:rsidRDefault="003124DC" w:rsidP="003124DC">
      <w:r>
        <w:t>3.</w:t>
      </w:r>
      <w:r>
        <w:tab/>
        <w:t>Integral coaching tools used to support anxiety.</w:t>
      </w:r>
    </w:p>
    <w:p w14:paraId="00A5BD9C" w14:textId="77777777" w:rsidR="003124DC" w:rsidRDefault="003124DC" w:rsidP="003124DC">
      <w:r>
        <w:t>4.</w:t>
      </w:r>
      <w:r>
        <w:tab/>
        <w:t>Somatic practices to support clients experiencing anxiety.</w:t>
      </w:r>
    </w:p>
    <w:p w14:paraId="1E0C9B39" w14:textId="7A1BD3DD" w:rsidR="003124DC" w:rsidRDefault="003124DC" w:rsidP="003124DC">
      <w:r>
        <w:t>5.</w:t>
      </w:r>
      <w:r>
        <w:tab/>
        <w:t>Coaching to build resilience.</w:t>
      </w:r>
    </w:p>
    <w:p w14:paraId="64AB95A6" w14:textId="77777777" w:rsidR="003124DC" w:rsidRDefault="003124DC" w:rsidP="003124DC"/>
    <w:p w14:paraId="75E7D76B" w14:textId="7757F4E4" w:rsidR="003124DC" w:rsidRDefault="003124DC" w:rsidP="003124DC">
      <w:r>
        <w:t>1. Using Integral approaches to support clients with anxiety.</w:t>
      </w:r>
    </w:p>
    <w:p w14:paraId="688F8BD7" w14:textId="2C8F2BBD" w:rsidR="003124DC" w:rsidRDefault="003124DC" w:rsidP="003124DC">
      <w:r>
        <w:t>All eight participants claimed to use ‘Integral theory’ (Wilber, 2002) as a base for their practices. Integral coaching includes as many perspectives, styles and methodologies as possible within a coherent view of the topic (Wilber, 2002). The AQAL model was first introduced by Wilber in 1995. This stands for All Quadrants, All Levels, All lines, All States and all types. According to the Coaching Centre (2002), Integral coaching takes a holistic approach to personal and professional development by considering the mental, physical, emotional and spiritual aspects of a client so that true insights arise, and lasting growth can take place.</w:t>
      </w:r>
    </w:p>
    <w:p w14:paraId="73243D2D" w14:textId="2AD3BD5B" w:rsidR="003124DC" w:rsidRDefault="003124DC" w:rsidP="003124DC">
      <w:r>
        <w:t xml:space="preserve">Seventy per cent of participants preferred to use the ‘Quadrants’ especially the Interior quadrant to identify what is happening internally within their client. Exploring the feelings their clients are experiencing and asking questions which can uncover their core beliefs and potential wounds. Integral coaches explore their clients’ exterior quadrants; How their relationships are working? Are there any patterns in their relationships. Integral coaching works in the form of questioning gently how an individual is responding to key relationships in their lives. 80% of all participants stated that key relationships (often family or work) contributed to 75% of the client’s ability to function optimally. The quadrants were used by the coaches as a gentle way to explore the value system of the client (Individual Interior, Wilber, 2002), self-limiting beliefs and </w:t>
      </w:r>
      <w:r>
        <w:lastRenderedPageBreak/>
        <w:t>biases. By contrast twenty five percent of participants felt that ‘anxiety’ could be used as a ‘label’ for an individual not willing to process their behaviour and do the inner work to be more accountable. This could be not confronting needs and fears. One participant described this as ‘leaving the stuff in the dark where it can grow a hold on us.’</w:t>
      </w:r>
    </w:p>
    <w:p w14:paraId="0B077DA9" w14:textId="18140BFA" w:rsidR="003124DC" w:rsidRDefault="003124DC" w:rsidP="003124DC">
      <w:r>
        <w:t xml:space="preserve">All participants observed ‘anxiety’ in their clients as simply the norm. This was attributed to pressure for all-round achievement, relationships (personal and business) and work pressures. All participants experienced their clients experiencing ‘frustration with themselves’. Clients of participants referred often to their ‘inner critic’ and spoke of a ‘self-attack’. The Integral coach participants referred to using the quadrants daily with their clients to establish their core beliefs, their behaviour, the environment in which they live and work and the quality of their relationships with their family, friends and work colleagues. </w:t>
      </w:r>
    </w:p>
    <w:p w14:paraId="1037ADBF" w14:textId="7289DD64" w:rsidR="003124DC" w:rsidRDefault="003124DC" w:rsidP="003124DC">
      <w:r>
        <w:t>Thirty per cent of participants used the Lines of Development (Wilber, 2002) to identify which areas their clients needed support. The ‘Self’ line being the most popular in the choice of tools used. Coaches suggested building a strong sense of self as critical to having a fuller, broader and more contextual view of themselves. This group of participants preferred using ‘The Lines of Development’ to using the quadrants as they felt that it was safer to identify ‘lines’ that needed development, for example the ‘emotional’ line and felt it was more helpful than asking deep questions through the quadrants which may bring up early childhood issues they may not be able to coach. They felt it was easier to build up an individual rather than do too much deep exploring.</w:t>
      </w:r>
    </w:p>
    <w:p w14:paraId="43113A53" w14:textId="77777777" w:rsidR="003124DC" w:rsidRDefault="003124DC" w:rsidP="003124DC">
      <w:r>
        <w:t>Most Integral coach participants used AQAL (All Quadrants, All Lines All States), (Wilber, 2002), to unpack issues like value status, self-limiting beliefs and biases. Fifty per cent of participants stressed the importance of encouraging clients to express their vulnerability. By contrast, fifty per cent of coaches experienced encouraging their clients to show their vulnerability dangerous unless the client had a very strong sense of self. Vulnerability is described as not indiscriminate disclosure but rather the openness to risk, uncertainty and emotional exposure, all the while staying strong and composed. (Brown, 2012) One participant described anxiety as a label for not processing past experiences, not doing the internal work and not confronting ones needs and fears. She describes the ‘stuff that’s left in the dark as that which is left to fester and that which grows a hold on us”. Lowe describes the Integral coaching process as using the quadrants to look at the ‘inner critic’ through carefully crafted questions. Through using the quadrants, the coach can deftly ask which messages are still relevant and which should be let go. This begins the Integral U Coaching U process (</w:t>
      </w:r>
      <w:proofErr w:type="spellStart"/>
      <w:r>
        <w:t>Sharmer</w:t>
      </w:r>
      <w:proofErr w:type="spellEnd"/>
      <w:r>
        <w:t>, 2002). The process of ‘letting go’ becomes key to the Integral U Coaching process (Wilber, 2002). Most of the participants used the quadrants daily in their coaching practices with fifty percent of the participants using both the quadrants and the Integral U (</w:t>
      </w:r>
      <w:proofErr w:type="spellStart"/>
      <w:r>
        <w:t>Sharmer</w:t>
      </w:r>
      <w:proofErr w:type="spellEnd"/>
      <w:r>
        <w:t xml:space="preserve">, 2002). The participants who use Integral U described it as ‘simply making the unconscious </w:t>
      </w:r>
      <w:r>
        <w:lastRenderedPageBreak/>
        <w:t xml:space="preserve">conscious, or alternatively allowing the client to’ exhale’ before they moved into the next phase of ‘going up the other side of the U’ where they would be practicing new </w:t>
      </w:r>
      <w:proofErr w:type="spellStart"/>
      <w:r>
        <w:t>behaviors</w:t>
      </w:r>
      <w:proofErr w:type="spellEnd"/>
      <w:r>
        <w:t xml:space="preserve"> and taking action. Starting a new ‘Way of Being in the World.</w:t>
      </w:r>
    </w:p>
    <w:p w14:paraId="59AAFB4A" w14:textId="77777777" w:rsidR="003124DC" w:rsidRDefault="003124DC" w:rsidP="003124DC">
      <w:r>
        <w:t>Most Integral coaches in the research referred to ‘working with what comes up’ in their daily session with their clients. This is a classic Integral approach to address what is going on internally within the client. Participants referred to working on ‘changing thought processes’ through asking key questions whilst staying present throughout their sessions. ‘Reframing’ old and outdated no longer useful thought processes during their sessions to help clients see a new way of being in the world instead of trapped in old patterns.</w:t>
      </w:r>
    </w:p>
    <w:p w14:paraId="6B616756" w14:textId="77777777" w:rsidR="003124DC" w:rsidRDefault="003124DC" w:rsidP="003124DC">
      <w:r>
        <w:t xml:space="preserve">Two Integral coaches in the survey suggested ‘leaning into’ every issue that came up rather than repressing it. Each coach felt if a client ‘walks away’ or ‘shuts down’ to an issue simply made it more difficult to coach.  Bringing it out into the coaching process helped the client confront it and bring it out into the open. </w:t>
      </w:r>
    </w:p>
    <w:p w14:paraId="5C99BEB6" w14:textId="77777777" w:rsidR="003124DC" w:rsidRDefault="003124DC" w:rsidP="003124DC">
      <w:r>
        <w:t>The majority of Integral Coach participants suggest their clients ‘lean into the difficult conversations’. This is described by the participants as understanding that we don’t get to control life’s events and that the real suffering comes from having expectations of what life should or could have been. One participant described depression as the opposite of ‘expression’. She goes further to insist that unless we are able to express our innermost issues that we are holding onto and unless we are able to ‘lean in’ and confront these issues they will hold onto us rather than we onto them. We will forever be in the grasp of our innermost threats and pain. She described this process as ‘healing from the inside out’. She claims that anxiety, anger, disappointment, loss and fear express themselves as anxiety.</w:t>
      </w:r>
    </w:p>
    <w:p w14:paraId="67FE7B48" w14:textId="77777777" w:rsidR="003124DC" w:rsidRDefault="003124DC" w:rsidP="003124DC">
      <w:r>
        <w:t>Fifty per cent of participants expressed their belief that anxiety can actually be a good thing but that when it continues unabated for long periods it can be debilitating. They showed some concern with ‘pitching’ anxiety as only a ‘bad’ thing which needed to be coached.  All participants agreed that the Integral Coaching process supported clients with anxiety.</w:t>
      </w:r>
    </w:p>
    <w:p w14:paraId="427BA6A8" w14:textId="45E00109" w:rsidR="00623E52" w:rsidRDefault="003124DC" w:rsidP="003124DC">
      <w:r>
        <w:t xml:space="preserve">Integral Enneagram coaches (eighty per cent of participants) said that encouraging their clients to learn about their Enneagram Type and to be able to understand what may motivate their own </w:t>
      </w:r>
      <w:proofErr w:type="spellStart"/>
      <w:r>
        <w:t>behavior</w:t>
      </w:r>
      <w:proofErr w:type="spellEnd"/>
      <w:r>
        <w:t xml:space="preserve"> or their partners to respond in a certain way or take charge in a certain way had helped them improve the quality of their relationships both at home and at work. They reported increased empathy between individuals due to shared understandings of what motivates the other to behave in a certain way. Over time helping the other see their own </w:t>
      </w:r>
      <w:proofErr w:type="spellStart"/>
      <w:r>
        <w:t>behavior</w:t>
      </w:r>
      <w:proofErr w:type="spellEnd"/>
      <w:r>
        <w:t xml:space="preserve"> and become more self-aware helped the quality of the relationships.</w:t>
      </w:r>
    </w:p>
    <w:p w14:paraId="1CB55C11" w14:textId="77777777" w:rsidR="00623E52" w:rsidRDefault="00623E52" w:rsidP="00623E52"/>
    <w:p w14:paraId="7499B444" w14:textId="52FA39E9" w:rsidR="00623E52" w:rsidRDefault="003124DC" w:rsidP="00623E52">
      <w:r w:rsidRPr="00BA16D0">
        <w:rPr>
          <w:noProof/>
        </w:rPr>
        <w:lastRenderedPageBreak/>
        <w:drawing>
          <wp:inline distT="0" distB="0" distL="0" distR="0" wp14:anchorId="648C718A" wp14:editId="7AECA96D">
            <wp:extent cx="5727700" cy="3136900"/>
            <wp:effectExtent l="0" t="0" r="0" b="0"/>
            <wp:docPr id="873417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17498" name=""/>
                    <pic:cNvPicPr/>
                  </pic:nvPicPr>
                  <pic:blipFill>
                    <a:blip r:embed="rId7"/>
                    <a:stretch>
                      <a:fillRect/>
                    </a:stretch>
                  </pic:blipFill>
                  <pic:spPr>
                    <a:xfrm>
                      <a:off x="0" y="0"/>
                      <a:ext cx="5727700" cy="3136900"/>
                    </a:xfrm>
                    <a:prstGeom prst="rect">
                      <a:avLst/>
                    </a:prstGeom>
                  </pic:spPr>
                </pic:pic>
              </a:graphicData>
            </a:graphic>
          </wp:inline>
        </w:drawing>
      </w:r>
    </w:p>
    <w:p w14:paraId="47A58878" w14:textId="77777777" w:rsidR="00623E52" w:rsidRDefault="00623E52" w:rsidP="00623E52"/>
    <w:p w14:paraId="34712F7F" w14:textId="77777777" w:rsidR="00623E52" w:rsidRDefault="00623E52" w:rsidP="00623E52"/>
    <w:p w14:paraId="0D7589F7" w14:textId="77777777" w:rsidR="00EC6467" w:rsidRDefault="00EC6467"/>
    <w:p w14:paraId="78946B84" w14:textId="77777777" w:rsidR="003124DC" w:rsidRDefault="003124DC"/>
    <w:p w14:paraId="66D0EB1C" w14:textId="77777777" w:rsidR="003124DC" w:rsidRDefault="003124DC"/>
    <w:p w14:paraId="45B91650" w14:textId="77777777" w:rsidR="003124DC" w:rsidRDefault="003124DC"/>
    <w:p w14:paraId="6F80FF7C" w14:textId="77777777" w:rsidR="003124DC" w:rsidRDefault="003124DC"/>
    <w:p w14:paraId="2E7B0989" w14:textId="77777777" w:rsidR="003124DC" w:rsidRDefault="003124DC"/>
    <w:p w14:paraId="71A8115B" w14:textId="77777777" w:rsidR="003124DC" w:rsidRDefault="003124DC"/>
    <w:p w14:paraId="66C09FF2" w14:textId="77777777" w:rsidR="003124DC" w:rsidRDefault="003124DC"/>
    <w:p w14:paraId="4E7589AB" w14:textId="77777777" w:rsidR="003124DC" w:rsidRDefault="003124DC"/>
    <w:p w14:paraId="43D1A916" w14:textId="77777777" w:rsidR="003124DC" w:rsidRDefault="003124DC"/>
    <w:p w14:paraId="73D716F9" w14:textId="77777777" w:rsidR="003124DC" w:rsidRDefault="003124DC"/>
    <w:p w14:paraId="1C9F6440" w14:textId="77777777" w:rsidR="003124DC" w:rsidRDefault="003124DC"/>
    <w:p w14:paraId="06C08E82" w14:textId="77777777" w:rsidR="003124DC" w:rsidRDefault="003124DC"/>
    <w:p w14:paraId="37BB5F71" w14:textId="77777777" w:rsidR="003124DC" w:rsidRDefault="003124DC"/>
    <w:p w14:paraId="58A0BF1F" w14:textId="77777777" w:rsidR="003124DC" w:rsidRDefault="003124DC"/>
    <w:tbl>
      <w:tblPr>
        <w:tblW w:w="10260" w:type="dxa"/>
        <w:tblInd w:w="-618" w:type="dxa"/>
        <w:tblLook w:val="04A0" w:firstRow="1" w:lastRow="0" w:firstColumn="1" w:lastColumn="0" w:noHBand="0" w:noVBand="1"/>
      </w:tblPr>
      <w:tblGrid>
        <w:gridCol w:w="2440"/>
        <w:gridCol w:w="5700"/>
        <w:gridCol w:w="2120"/>
      </w:tblGrid>
      <w:tr w:rsidR="003124DC" w:rsidRPr="00F74170" w14:paraId="078309E0" w14:textId="77777777" w:rsidTr="00D23903">
        <w:trPr>
          <w:trHeight w:val="740"/>
        </w:trPr>
        <w:tc>
          <w:tcPr>
            <w:tcW w:w="10260" w:type="dxa"/>
            <w:gridSpan w:val="3"/>
            <w:tcBorders>
              <w:top w:val="nil"/>
              <w:left w:val="nil"/>
              <w:bottom w:val="single" w:sz="4" w:space="0" w:color="auto"/>
              <w:right w:val="nil"/>
            </w:tcBorders>
            <w:shd w:val="clear" w:color="auto" w:fill="auto"/>
            <w:noWrap/>
            <w:vAlign w:val="center"/>
            <w:hideMark/>
          </w:tcPr>
          <w:p w14:paraId="2EE7A3C8" w14:textId="77777777" w:rsidR="003124DC" w:rsidRPr="00F74170" w:rsidRDefault="003124DC" w:rsidP="00D23903">
            <w:pPr>
              <w:jc w:val="both"/>
              <w:rPr>
                <w:rFonts w:ascii="Arial" w:eastAsia="Times New Roman" w:hAnsi="Arial" w:cs="Arial"/>
                <w:b/>
                <w:bCs/>
                <w:color w:val="000000"/>
                <w:kern w:val="0"/>
                <w:sz w:val="22"/>
                <w:szCs w:val="22"/>
                <w:lang w:eastAsia="en-GB"/>
                <w14:ligatures w14:val="none"/>
              </w:rPr>
            </w:pPr>
            <w:r w:rsidRPr="00F74170">
              <w:rPr>
                <w:rFonts w:ascii="Arial" w:eastAsia="Times New Roman" w:hAnsi="Arial" w:cs="Arial"/>
                <w:b/>
                <w:bCs/>
                <w:color w:val="000000"/>
                <w:kern w:val="0"/>
                <w:sz w:val="22"/>
                <w:szCs w:val="22"/>
                <w:lang w:eastAsia="en-GB"/>
                <w14:ligatures w14:val="none"/>
              </w:rPr>
              <w:lastRenderedPageBreak/>
              <w:t>Integral Approaches to Coaching for Anxiety</w:t>
            </w:r>
          </w:p>
        </w:tc>
      </w:tr>
      <w:tr w:rsidR="003124DC" w:rsidRPr="00F74170" w14:paraId="73A55D39" w14:textId="77777777" w:rsidTr="00D23903">
        <w:trPr>
          <w:trHeight w:val="96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91E7E29" w14:textId="77777777" w:rsidR="003124DC" w:rsidRPr="00F74170" w:rsidRDefault="003124DC" w:rsidP="00D23903">
            <w:pPr>
              <w:jc w:val="both"/>
              <w:rPr>
                <w:rFonts w:ascii="Arial" w:eastAsia="Times New Roman" w:hAnsi="Arial" w:cs="Arial"/>
                <w:b/>
                <w:bCs/>
                <w:color w:val="000000"/>
                <w:kern w:val="0"/>
                <w:sz w:val="22"/>
                <w:szCs w:val="22"/>
                <w:lang w:eastAsia="en-GB"/>
                <w14:ligatures w14:val="none"/>
              </w:rPr>
            </w:pPr>
            <w:r w:rsidRPr="00F74170">
              <w:rPr>
                <w:rFonts w:ascii="Arial" w:eastAsia="Times New Roman" w:hAnsi="Arial" w:cs="Arial"/>
                <w:b/>
                <w:bCs/>
                <w:color w:val="000000"/>
                <w:kern w:val="0"/>
                <w:sz w:val="22"/>
                <w:szCs w:val="22"/>
                <w:lang w:eastAsia="en-GB"/>
                <w14:ligatures w14:val="none"/>
              </w:rPr>
              <w:t>Integral Approaches</w:t>
            </w:r>
          </w:p>
        </w:tc>
        <w:tc>
          <w:tcPr>
            <w:tcW w:w="5700" w:type="dxa"/>
            <w:tcBorders>
              <w:top w:val="nil"/>
              <w:left w:val="nil"/>
              <w:bottom w:val="single" w:sz="4" w:space="0" w:color="auto"/>
              <w:right w:val="single" w:sz="4" w:space="0" w:color="auto"/>
            </w:tcBorders>
            <w:shd w:val="clear" w:color="auto" w:fill="auto"/>
            <w:vAlign w:val="center"/>
            <w:hideMark/>
          </w:tcPr>
          <w:p w14:paraId="31DAD60B" w14:textId="77777777" w:rsidR="003124DC" w:rsidRPr="00F74170" w:rsidRDefault="003124DC" w:rsidP="00D23903">
            <w:pPr>
              <w:jc w:val="both"/>
              <w:rPr>
                <w:rFonts w:ascii="Arial" w:eastAsia="Times New Roman" w:hAnsi="Arial" w:cs="Arial"/>
                <w:b/>
                <w:bCs/>
                <w:color w:val="000000"/>
                <w:kern w:val="0"/>
                <w:sz w:val="22"/>
                <w:szCs w:val="22"/>
                <w:lang w:eastAsia="en-GB"/>
                <w14:ligatures w14:val="none"/>
              </w:rPr>
            </w:pPr>
            <w:r w:rsidRPr="00F74170">
              <w:rPr>
                <w:rFonts w:ascii="Arial" w:eastAsia="Times New Roman" w:hAnsi="Arial" w:cs="Arial"/>
                <w:b/>
                <w:bCs/>
                <w:color w:val="000000"/>
                <w:kern w:val="0"/>
                <w:sz w:val="22"/>
                <w:szCs w:val="22"/>
                <w:lang w:eastAsia="en-GB"/>
                <w14:ligatures w14:val="none"/>
              </w:rPr>
              <w:t>Components</w:t>
            </w:r>
          </w:p>
        </w:tc>
        <w:tc>
          <w:tcPr>
            <w:tcW w:w="2120" w:type="dxa"/>
            <w:tcBorders>
              <w:top w:val="nil"/>
              <w:left w:val="nil"/>
              <w:bottom w:val="single" w:sz="4" w:space="0" w:color="auto"/>
              <w:right w:val="single" w:sz="4" w:space="0" w:color="auto"/>
            </w:tcBorders>
            <w:shd w:val="clear" w:color="auto" w:fill="auto"/>
            <w:vAlign w:val="center"/>
            <w:hideMark/>
          </w:tcPr>
          <w:p w14:paraId="33523418" w14:textId="77777777" w:rsidR="003124DC" w:rsidRPr="00F74170" w:rsidRDefault="003124DC" w:rsidP="00D23903">
            <w:pPr>
              <w:jc w:val="both"/>
              <w:rPr>
                <w:rFonts w:ascii="Arial" w:eastAsia="Times New Roman" w:hAnsi="Arial" w:cs="Arial"/>
                <w:b/>
                <w:bCs/>
                <w:color w:val="000000"/>
                <w:kern w:val="0"/>
                <w:sz w:val="22"/>
                <w:szCs w:val="22"/>
                <w:lang w:eastAsia="en-GB"/>
                <w14:ligatures w14:val="none"/>
              </w:rPr>
            </w:pPr>
            <w:r w:rsidRPr="00F74170">
              <w:rPr>
                <w:rFonts w:ascii="Arial" w:eastAsia="Times New Roman" w:hAnsi="Arial" w:cs="Arial"/>
                <w:b/>
                <w:bCs/>
                <w:color w:val="000000"/>
                <w:kern w:val="0"/>
                <w:sz w:val="22"/>
                <w:szCs w:val="22"/>
                <w:lang w:eastAsia="en-GB"/>
                <w14:ligatures w14:val="none"/>
              </w:rPr>
              <w:t>% of participants who use these approaches</w:t>
            </w:r>
          </w:p>
        </w:tc>
      </w:tr>
      <w:tr w:rsidR="003124DC" w:rsidRPr="00F74170" w14:paraId="4DB4CC2D" w14:textId="77777777" w:rsidTr="00D23903">
        <w:trPr>
          <w:trHeight w:val="320"/>
        </w:trPr>
        <w:tc>
          <w:tcPr>
            <w:tcW w:w="2440" w:type="dxa"/>
            <w:vMerge w:val="restart"/>
            <w:tcBorders>
              <w:top w:val="nil"/>
              <w:left w:val="single" w:sz="4" w:space="0" w:color="auto"/>
              <w:bottom w:val="single" w:sz="4" w:space="0" w:color="auto"/>
              <w:right w:val="nil"/>
            </w:tcBorders>
            <w:shd w:val="clear" w:color="auto" w:fill="auto"/>
            <w:noWrap/>
            <w:vAlign w:val="center"/>
            <w:hideMark/>
          </w:tcPr>
          <w:p w14:paraId="29F6521D" w14:textId="77777777" w:rsidR="003124DC" w:rsidRPr="00F74170" w:rsidRDefault="003124DC" w:rsidP="00D23903">
            <w:pPr>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The Quadrants (AQAL)</w:t>
            </w:r>
          </w:p>
        </w:tc>
        <w:tc>
          <w:tcPr>
            <w:tcW w:w="5700" w:type="dxa"/>
            <w:tcBorders>
              <w:top w:val="nil"/>
              <w:left w:val="single" w:sz="4" w:space="0" w:color="auto"/>
              <w:bottom w:val="nil"/>
              <w:right w:val="single" w:sz="4" w:space="0" w:color="auto"/>
            </w:tcBorders>
            <w:shd w:val="clear" w:color="auto" w:fill="auto"/>
            <w:noWrap/>
            <w:vAlign w:val="bottom"/>
            <w:hideMark/>
          </w:tcPr>
          <w:p w14:paraId="69B8E67E"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proofErr w:type="spellStart"/>
            <w:r w:rsidRPr="00F74170">
              <w:rPr>
                <w:rFonts w:ascii="Arial" w:eastAsia="Times New Roman" w:hAnsi="Arial" w:cs="Arial"/>
                <w:color w:val="000000"/>
                <w:kern w:val="0"/>
                <w:sz w:val="22"/>
                <w:szCs w:val="22"/>
                <w:lang w:eastAsia="en-GB"/>
                <w14:ligatures w14:val="none"/>
              </w:rPr>
              <w:t>Indiv</w:t>
            </w:r>
            <w:proofErr w:type="spellEnd"/>
            <w:r w:rsidRPr="00F74170">
              <w:rPr>
                <w:rFonts w:ascii="Arial" w:eastAsia="Times New Roman" w:hAnsi="Arial" w:cs="Arial"/>
                <w:color w:val="000000"/>
                <w:kern w:val="0"/>
                <w:sz w:val="22"/>
                <w:szCs w:val="22"/>
                <w:lang w:eastAsia="en-GB"/>
                <w14:ligatures w14:val="none"/>
              </w:rPr>
              <w:t>. Interior</w:t>
            </w:r>
          </w:p>
        </w:tc>
        <w:tc>
          <w:tcPr>
            <w:tcW w:w="2120" w:type="dxa"/>
            <w:vMerge w:val="restart"/>
            <w:tcBorders>
              <w:top w:val="nil"/>
              <w:left w:val="nil"/>
              <w:bottom w:val="single" w:sz="4" w:space="0" w:color="auto"/>
              <w:right w:val="single" w:sz="4" w:space="0" w:color="auto"/>
            </w:tcBorders>
            <w:shd w:val="clear" w:color="auto" w:fill="auto"/>
            <w:noWrap/>
            <w:vAlign w:val="center"/>
            <w:hideMark/>
          </w:tcPr>
          <w:p w14:paraId="756F664F"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70%</w:t>
            </w:r>
          </w:p>
        </w:tc>
      </w:tr>
      <w:tr w:rsidR="003124DC" w:rsidRPr="00F74170" w14:paraId="0972D0BA" w14:textId="77777777" w:rsidTr="00D23903">
        <w:trPr>
          <w:trHeight w:val="320"/>
        </w:trPr>
        <w:tc>
          <w:tcPr>
            <w:tcW w:w="2440" w:type="dxa"/>
            <w:vMerge/>
            <w:vAlign w:val="center"/>
            <w:hideMark/>
          </w:tcPr>
          <w:p w14:paraId="2C09AE58"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0A723133"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proofErr w:type="spellStart"/>
            <w:r w:rsidRPr="00F74170">
              <w:rPr>
                <w:rFonts w:ascii="Arial" w:eastAsia="Times New Roman" w:hAnsi="Arial" w:cs="Arial"/>
                <w:color w:val="000000"/>
                <w:kern w:val="0"/>
                <w:sz w:val="22"/>
                <w:szCs w:val="22"/>
                <w:lang w:eastAsia="en-GB"/>
                <w14:ligatures w14:val="none"/>
              </w:rPr>
              <w:t>Indiv</w:t>
            </w:r>
            <w:proofErr w:type="spellEnd"/>
            <w:r w:rsidRPr="00F74170">
              <w:rPr>
                <w:rFonts w:ascii="Arial" w:eastAsia="Times New Roman" w:hAnsi="Arial" w:cs="Arial"/>
                <w:color w:val="000000"/>
                <w:kern w:val="0"/>
                <w:sz w:val="22"/>
                <w:szCs w:val="22"/>
                <w:lang w:eastAsia="en-GB"/>
                <w14:ligatures w14:val="none"/>
              </w:rPr>
              <w:t>. Exterior</w:t>
            </w:r>
          </w:p>
        </w:tc>
        <w:tc>
          <w:tcPr>
            <w:tcW w:w="2120" w:type="dxa"/>
            <w:vMerge/>
            <w:vAlign w:val="center"/>
            <w:hideMark/>
          </w:tcPr>
          <w:p w14:paraId="59D63317"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5E901557" w14:textId="77777777" w:rsidTr="00D23903">
        <w:trPr>
          <w:trHeight w:val="320"/>
        </w:trPr>
        <w:tc>
          <w:tcPr>
            <w:tcW w:w="2440" w:type="dxa"/>
            <w:vMerge/>
            <w:vAlign w:val="center"/>
            <w:hideMark/>
          </w:tcPr>
          <w:p w14:paraId="14BE1B1B"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5C22A2BD"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Collect. Interior</w:t>
            </w:r>
          </w:p>
        </w:tc>
        <w:tc>
          <w:tcPr>
            <w:tcW w:w="2120" w:type="dxa"/>
            <w:vMerge/>
            <w:vAlign w:val="center"/>
            <w:hideMark/>
          </w:tcPr>
          <w:p w14:paraId="37CA14E3"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17DC278B" w14:textId="77777777" w:rsidTr="00D23903">
        <w:trPr>
          <w:trHeight w:val="320"/>
        </w:trPr>
        <w:tc>
          <w:tcPr>
            <w:tcW w:w="2440" w:type="dxa"/>
            <w:vMerge/>
            <w:vAlign w:val="center"/>
            <w:hideMark/>
          </w:tcPr>
          <w:p w14:paraId="588F9261"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16EF8309"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Collect. Exterior</w:t>
            </w:r>
          </w:p>
        </w:tc>
        <w:tc>
          <w:tcPr>
            <w:tcW w:w="2120" w:type="dxa"/>
            <w:vMerge/>
            <w:vAlign w:val="center"/>
            <w:hideMark/>
          </w:tcPr>
          <w:p w14:paraId="7D82A40B"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72973C99" w14:textId="77777777" w:rsidTr="00D23903">
        <w:trPr>
          <w:trHeight w:val="320"/>
        </w:trPr>
        <w:tc>
          <w:tcPr>
            <w:tcW w:w="2440" w:type="dxa"/>
            <w:vMerge w:val="restart"/>
            <w:tcBorders>
              <w:top w:val="nil"/>
              <w:left w:val="single" w:sz="4" w:space="0" w:color="auto"/>
              <w:bottom w:val="single" w:sz="4" w:space="0" w:color="auto"/>
              <w:right w:val="nil"/>
            </w:tcBorders>
            <w:shd w:val="clear" w:color="auto" w:fill="auto"/>
            <w:noWrap/>
            <w:vAlign w:val="center"/>
            <w:hideMark/>
          </w:tcPr>
          <w:p w14:paraId="73E5C88C" w14:textId="77777777" w:rsidR="003124DC" w:rsidRPr="00F74170" w:rsidRDefault="003124DC" w:rsidP="00D23903">
            <w:pPr>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Lines of Development</w:t>
            </w:r>
          </w:p>
        </w:tc>
        <w:tc>
          <w:tcPr>
            <w:tcW w:w="5700" w:type="dxa"/>
            <w:tcBorders>
              <w:top w:val="single" w:sz="4" w:space="0" w:color="auto"/>
              <w:left w:val="single" w:sz="4" w:space="0" w:color="auto"/>
              <w:bottom w:val="nil"/>
              <w:right w:val="single" w:sz="4" w:space="0" w:color="auto"/>
            </w:tcBorders>
            <w:shd w:val="clear" w:color="auto" w:fill="auto"/>
            <w:noWrap/>
            <w:vAlign w:val="bottom"/>
            <w:hideMark/>
          </w:tcPr>
          <w:p w14:paraId="514BA6E2"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Cognitive</w:t>
            </w:r>
          </w:p>
        </w:tc>
        <w:tc>
          <w:tcPr>
            <w:tcW w:w="2120" w:type="dxa"/>
            <w:vMerge w:val="restart"/>
            <w:tcBorders>
              <w:top w:val="nil"/>
              <w:left w:val="nil"/>
              <w:bottom w:val="single" w:sz="4" w:space="0" w:color="auto"/>
              <w:right w:val="single" w:sz="4" w:space="0" w:color="auto"/>
            </w:tcBorders>
            <w:shd w:val="clear" w:color="auto" w:fill="auto"/>
            <w:noWrap/>
            <w:vAlign w:val="center"/>
            <w:hideMark/>
          </w:tcPr>
          <w:p w14:paraId="5E4E0809"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30%</w:t>
            </w:r>
          </w:p>
        </w:tc>
      </w:tr>
      <w:tr w:rsidR="003124DC" w:rsidRPr="00F74170" w14:paraId="0C382C64" w14:textId="77777777" w:rsidTr="00D23903">
        <w:trPr>
          <w:trHeight w:val="320"/>
        </w:trPr>
        <w:tc>
          <w:tcPr>
            <w:tcW w:w="2440" w:type="dxa"/>
            <w:vMerge/>
            <w:vAlign w:val="center"/>
            <w:hideMark/>
          </w:tcPr>
          <w:p w14:paraId="2EFCB909"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30536710"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Self</w:t>
            </w:r>
          </w:p>
        </w:tc>
        <w:tc>
          <w:tcPr>
            <w:tcW w:w="2120" w:type="dxa"/>
            <w:vMerge/>
            <w:vAlign w:val="center"/>
            <w:hideMark/>
          </w:tcPr>
          <w:p w14:paraId="0AA58DA8"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53F870D1" w14:textId="77777777" w:rsidTr="00D23903">
        <w:trPr>
          <w:trHeight w:val="320"/>
        </w:trPr>
        <w:tc>
          <w:tcPr>
            <w:tcW w:w="2440" w:type="dxa"/>
            <w:vMerge/>
            <w:vAlign w:val="center"/>
            <w:hideMark/>
          </w:tcPr>
          <w:p w14:paraId="620BC14E"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7803CA63"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Inter. Personal</w:t>
            </w:r>
          </w:p>
        </w:tc>
        <w:tc>
          <w:tcPr>
            <w:tcW w:w="2120" w:type="dxa"/>
            <w:vMerge/>
            <w:vAlign w:val="center"/>
            <w:hideMark/>
          </w:tcPr>
          <w:p w14:paraId="44783E3D"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0A7F942F" w14:textId="77777777" w:rsidTr="00D23903">
        <w:trPr>
          <w:trHeight w:val="320"/>
        </w:trPr>
        <w:tc>
          <w:tcPr>
            <w:tcW w:w="2440" w:type="dxa"/>
            <w:vMerge/>
            <w:vAlign w:val="center"/>
            <w:hideMark/>
          </w:tcPr>
          <w:p w14:paraId="7D0CE6C7"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72FE4CDC"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Spiritual</w:t>
            </w:r>
          </w:p>
        </w:tc>
        <w:tc>
          <w:tcPr>
            <w:tcW w:w="2120" w:type="dxa"/>
            <w:vMerge/>
            <w:vAlign w:val="center"/>
            <w:hideMark/>
          </w:tcPr>
          <w:p w14:paraId="20D79BC5"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42D71675" w14:textId="77777777" w:rsidTr="00D23903">
        <w:trPr>
          <w:trHeight w:val="320"/>
        </w:trPr>
        <w:tc>
          <w:tcPr>
            <w:tcW w:w="2440" w:type="dxa"/>
            <w:vMerge/>
            <w:vAlign w:val="center"/>
            <w:hideMark/>
          </w:tcPr>
          <w:p w14:paraId="5B648AB7"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3B2A7ECC"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Somatic</w:t>
            </w:r>
          </w:p>
        </w:tc>
        <w:tc>
          <w:tcPr>
            <w:tcW w:w="2120" w:type="dxa"/>
            <w:vMerge/>
            <w:vAlign w:val="center"/>
            <w:hideMark/>
          </w:tcPr>
          <w:p w14:paraId="684F3CA9"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2EA50698" w14:textId="77777777" w:rsidTr="00D23903">
        <w:trPr>
          <w:trHeight w:val="320"/>
        </w:trPr>
        <w:tc>
          <w:tcPr>
            <w:tcW w:w="2440" w:type="dxa"/>
            <w:vMerge/>
            <w:vAlign w:val="center"/>
            <w:hideMark/>
          </w:tcPr>
          <w:p w14:paraId="50855208"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25A8DA58"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Emotional</w:t>
            </w:r>
          </w:p>
        </w:tc>
        <w:tc>
          <w:tcPr>
            <w:tcW w:w="2120" w:type="dxa"/>
            <w:vMerge/>
            <w:vAlign w:val="center"/>
            <w:hideMark/>
          </w:tcPr>
          <w:p w14:paraId="59CD28DA"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60EA384F" w14:textId="77777777" w:rsidTr="00D23903">
        <w:trPr>
          <w:trHeight w:val="320"/>
        </w:trPr>
        <w:tc>
          <w:tcPr>
            <w:tcW w:w="2440" w:type="dxa"/>
            <w:vMerge/>
            <w:vAlign w:val="center"/>
            <w:hideMark/>
          </w:tcPr>
          <w:p w14:paraId="0BFAAF11"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nil"/>
              <w:right w:val="single" w:sz="4" w:space="0" w:color="auto"/>
            </w:tcBorders>
            <w:shd w:val="clear" w:color="auto" w:fill="auto"/>
            <w:noWrap/>
            <w:vAlign w:val="bottom"/>
            <w:hideMark/>
          </w:tcPr>
          <w:p w14:paraId="2B1ADB58"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Moral</w:t>
            </w:r>
          </w:p>
        </w:tc>
        <w:tc>
          <w:tcPr>
            <w:tcW w:w="2120" w:type="dxa"/>
            <w:vMerge/>
            <w:vAlign w:val="center"/>
            <w:hideMark/>
          </w:tcPr>
          <w:p w14:paraId="405D9357"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76C35C9E" w14:textId="77777777" w:rsidTr="00D23903">
        <w:trPr>
          <w:trHeight w:val="320"/>
        </w:trPr>
        <w:tc>
          <w:tcPr>
            <w:tcW w:w="2440" w:type="dxa"/>
            <w:vMerge/>
            <w:vAlign w:val="center"/>
            <w:hideMark/>
          </w:tcPr>
          <w:p w14:paraId="147F2863"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c>
          <w:tcPr>
            <w:tcW w:w="5700" w:type="dxa"/>
            <w:tcBorders>
              <w:top w:val="nil"/>
              <w:left w:val="single" w:sz="4" w:space="0" w:color="auto"/>
              <w:bottom w:val="single" w:sz="4" w:space="0" w:color="auto"/>
              <w:right w:val="single" w:sz="4" w:space="0" w:color="auto"/>
            </w:tcBorders>
            <w:shd w:val="clear" w:color="auto" w:fill="auto"/>
            <w:noWrap/>
            <w:vAlign w:val="bottom"/>
            <w:hideMark/>
          </w:tcPr>
          <w:p w14:paraId="6D3D10D7"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Aesthetic</w:t>
            </w:r>
          </w:p>
        </w:tc>
        <w:tc>
          <w:tcPr>
            <w:tcW w:w="2120" w:type="dxa"/>
            <w:vMerge/>
            <w:vAlign w:val="center"/>
            <w:hideMark/>
          </w:tcPr>
          <w:p w14:paraId="5ABBEEC2" w14:textId="77777777" w:rsidR="003124DC" w:rsidRPr="00F74170" w:rsidRDefault="003124DC" w:rsidP="00D23903">
            <w:pPr>
              <w:rPr>
                <w:rFonts w:ascii="Arial" w:eastAsia="Times New Roman" w:hAnsi="Arial" w:cs="Arial"/>
                <w:color w:val="000000"/>
                <w:kern w:val="0"/>
                <w:sz w:val="22"/>
                <w:szCs w:val="22"/>
                <w:lang w:eastAsia="en-GB"/>
                <w14:ligatures w14:val="none"/>
              </w:rPr>
            </w:pPr>
          </w:p>
        </w:tc>
      </w:tr>
      <w:tr w:rsidR="003124DC" w:rsidRPr="00F74170" w14:paraId="21D30D91" w14:textId="77777777" w:rsidTr="00D23903">
        <w:trPr>
          <w:trHeight w:val="6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3FC518ED" w14:textId="77777777" w:rsidR="003124DC" w:rsidRPr="00F74170" w:rsidRDefault="003124DC" w:rsidP="00D23903">
            <w:pPr>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Types (Enneagram)</w:t>
            </w:r>
          </w:p>
        </w:tc>
        <w:tc>
          <w:tcPr>
            <w:tcW w:w="5700" w:type="dxa"/>
            <w:tcBorders>
              <w:top w:val="nil"/>
              <w:left w:val="nil"/>
              <w:bottom w:val="single" w:sz="4" w:space="0" w:color="auto"/>
              <w:right w:val="single" w:sz="4" w:space="0" w:color="auto"/>
            </w:tcBorders>
            <w:shd w:val="clear" w:color="auto" w:fill="auto"/>
            <w:noWrap/>
            <w:vAlign w:val="center"/>
            <w:hideMark/>
          </w:tcPr>
          <w:p w14:paraId="075A1BEF"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As a tool to understand their clients and themselves</w:t>
            </w:r>
          </w:p>
        </w:tc>
        <w:tc>
          <w:tcPr>
            <w:tcW w:w="2120" w:type="dxa"/>
            <w:tcBorders>
              <w:top w:val="nil"/>
              <w:left w:val="nil"/>
              <w:bottom w:val="single" w:sz="4" w:space="0" w:color="auto"/>
              <w:right w:val="single" w:sz="4" w:space="0" w:color="auto"/>
            </w:tcBorders>
            <w:shd w:val="clear" w:color="auto" w:fill="auto"/>
            <w:noWrap/>
            <w:vAlign w:val="center"/>
            <w:hideMark/>
          </w:tcPr>
          <w:p w14:paraId="26EE5F84"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80%</w:t>
            </w:r>
          </w:p>
        </w:tc>
      </w:tr>
      <w:tr w:rsidR="003124DC" w:rsidRPr="00F74170" w14:paraId="319E390A" w14:textId="77777777" w:rsidTr="00D23903">
        <w:trPr>
          <w:trHeight w:val="6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38BC3982" w14:textId="77777777" w:rsidR="003124DC" w:rsidRPr="00F74170" w:rsidRDefault="003124DC" w:rsidP="00D23903">
            <w:pPr>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Stages of Development</w:t>
            </w:r>
          </w:p>
        </w:tc>
        <w:tc>
          <w:tcPr>
            <w:tcW w:w="5700" w:type="dxa"/>
            <w:tcBorders>
              <w:top w:val="nil"/>
              <w:left w:val="nil"/>
              <w:bottom w:val="single" w:sz="4" w:space="0" w:color="auto"/>
              <w:right w:val="single" w:sz="4" w:space="0" w:color="auto"/>
            </w:tcBorders>
            <w:shd w:val="clear" w:color="auto" w:fill="auto"/>
            <w:noWrap/>
            <w:vAlign w:val="center"/>
            <w:hideMark/>
          </w:tcPr>
          <w:p w14:paraId="27F71528"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 xml:space="preserve">Stages of Development (Cook </w:t>
            </w:r>
            <w:proofErr w:type="spellStart"/>
            <w:r w:rsidRPr="00F74170">
              <w:rPr>
                <w:rFonts w:ascii="Arial" w:eastAsia="Times New Roman" w:hAnsi="Arial" w:cs="Arial"/>
                <w:color w:val="000000"/>
                <w:kern w:val="0"/>
                <w:sz w:val="22"/>
                <w:szCs w:val="22"/>
                <w:lang w:eastAsia="en-GB"/>
                <w14:ligatures w14:val="none"/>
              </w:rPr>
              <w:t>Gruter</w:t>
            </w:r>
            <w:proofErr w:type="spellEnd"/>
            <w:r w:rsidRPr="00F74170">
              <w:rPr>
                <w:rFonts w:ascii="Arial" w:eastAsia="Times New Roman" w:hAnsi="Arial" w:cs="Arial"/>
                <w:color w:val="000000"/>
                <w:kern w:val="0"/>
                <w:sz w:val="22"/>
                <w:szCs w:val="22"/>
                <w:lang w:eastAsia="en-GB"/>
                <w14:ligatures w14:val="none"/>
              </w:rPr>
              <w:t>, S)</w:t>
            </w:r>
          </w:p>
        </w:tc>
        <w:tc>
          <w:tcPr>
            <w:tcW w:w="2120" w:type="dxa"/>
            <w:tcBorders>
              <w:top w:val="nil"/>
              <w:left w:val="nil"/>
              <w:bottom w:val="single" w:sz="4" w:space="0" w:color="auto"/>
              <w:right w:val="single" w:sz="4" w:space="0" w:color="auto"/>
            </w:tcBorders>
            <w:shd w:val="clear" w:color="auto" w:fill="auto"/>
            <w:noWrap/>
            <w:vAlign w:val="center"/>
            <w:hideMark/>
          </w:tcPr>
          <w:p w14:paraId="4CF36CB5"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0%</w:t>
            </w:r>
          </w:p>
        </w:tc>
      </w:tr>
      <w:tr w:rsidR="003124DC" w:rsidRPr="00F74170" w14:paraId="39F4EAC4" w14:textId="77777777" w:rsidTr="00D23903">
        <w:trPr>
          <w:trHeight w:val="6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1DFF13F2" w14:textId="77777777" w:rsidR="003124DC" w:rsidRPr="00F74170" w:rsidRDefault="003124DC" w:rsidP="00D23903">
            <w:pPr>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 xml:space="preserve">Integral U Coaching </w:t>
            </w:r>
          </w:p>
        </w:tc>
        <w:tc>
          <w:tcPr>
            <w:tcW w:w="5700" w:type="dxa"/>
            <w:tcBorders>
              <w:top w:val="nil"/>
              <w:left w:val="nil"/>
              <w:bottom w:val="single" w:sz="4" w:space="0" w:color="auto"/>
              <w:right w:val="single" w:sz="4" w:space="0" w:color="auto"/>
            </w:tcBorders>
            <w:shd w:val="clear" w:color="auto" w:fill="auto"/>
            <w:noWrap/>
            <w:vAlign w:val="center"/>
            <w:hideMark/>
          </w:tcPr>
          <w:p w14:paraId="5DACE030"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proofErr w:type="spellStart"/>
            <w:r w:rsidRPr="00F74170">
              <w:rPr>
                <w:rFonts w:ascii="Arial" w:eastAsia="Times New Roman" w:hAnsi="Arial" w:cs="Arial"/>
                <w:color w:val="000000"/>
                <w:kern w:val="0"/>
                <w:sz w:val="22"/>
                <w:szCs w:val="22"/>
                <w:lang w:eastAsia="en-GB"/>
                <w14:ligatures w14:val="none"/>
              </w:rPr>
              <w:t>Sharmer</w:t>
            </w:r>
            <w:proofErr w:type="spellEnd"/>
            <w:r w:rsidRPr="00F74170">
              <w:rPr>
                <w:rFonts w:ascii="Arial" w:eastAsia="Times New Roman" w:hAnsi="Arial" w:cs="Arial"/>
                <w:color w:val="000000"/>
                <w:kern w:val="0"/>
                <w:sz w:val="22"/>
                <w:szCs w:val="22"/>
                <w:lang w:eastAsia="en-GB"/>
                <w14:ligatures w14:val="none"/>
              </w:rPr>
              <w:t>, O - Current way of being to new way of being</w:t>
            </w:r>
          </w:p>
        </w:tc>
        <w:tc>
          <w:tcPr>
            <w:tcW w:w="2120" w:type="dxa"/>
            <w:tcBorders>
              <w:top w:val="nil"/>
              <w:left w:val="nil"/>
              <w:bottom w:val="single" w:sz="4" w:space="0" w:color="auto"/>
              <w:right w:val="single" w:sz="4" w:space="0" w:color="auto"/>
            </w:tcBorders>
            <w:shd w:val="clear" w:color="auto" w:fill="auto"/>
            <w:noWrap/>
            <w:vAlign w:val="center"/>
            <w:hideMark/>
          </w:tcPr>
          <w:p w14:paraId="4C2170E5" w14:textId="77777777" w:rsidR="003124DC" w:rsidRPr="00F74170" w:rsidRDefault="003124DC" w:rsidP="00D23903">
            <w:pPr>
              <w:jc w:val="both"/>
              <w:rPr>
                <w:rFonts w:ascii="Arial" w:eastAsia="Times New Roman" w:hAnsi="Arial" w:cs="Arial"/>
                <w:color w:val="000000"/>
                <w:kern w:val="0"/>
                <w:sz w:val="22"/>
                <w:szCs w:val="22"/>
                <w:lang w:eastAsia="en-GB"/>
                <w14:ligatures w14:val="none"/>
              </w:rPr>
            </w:pPr>
            <w:r w:rsidRPr="00F74170">
              <w:rPr>
                <w:rFonts w:ascii="Arial" w:eastAsia="Times New Roman" w:hAnsi="Arial" w:cs="Arial"/>
                <w:color w:val="000000"/>
                <w:kern w:val="0"/>
                <w:sz w:val="22"/>
                <w:szCs w:val="22"/>
                <w:lang w:eastAsia="en-GB"/>
                <w14:ligatures w14:val="none"/>
              </w:rPr>
              <w:t>50%</w:t>
            </w:r>
          </w:p>
        </w:tc>
      </w:tr>
    </w:tbl>
    <w:p w14:paraId="4D791160" w14:textId="77777777" w:rsidR="003124DC" w:rsidRDefault="003124DC"/>
    <w:p w14:paraId="64BB55B3" w14:textId="77777777" w:rsidR="003124DC" w:rsidRDefault="003124DC"/>
    <w:p w14:paraId="72566C66" w14:textId="77777777" w:rsidR="003124DC" w:rsidRDefault="003124DC"/>
    <w:p w14:paraId="4E03AFB9" w14:textId="77777777" w:rsidR="003124DC" w:rsidRDefault="003124DC"/>
    <w:p w14:paraId="075C7B8E" w14:textId="77777777" w:rsidR="003124DC" w:rsidRDefault="003124DC"/>
    <w:p w14:paraId="5468813E" w14:textId="77777777" w:rsidR="003124DC" w:rsidRDefault="003124DC"/>
    <w:p w14:paraId="6A4658BF" w14:textId="77777777" w:rsidR="003124DC" w:rsidRDefault="003124DC"/>
    <w:p w14:paraId="2E8273DE" w14:textId="77777777" w:rsidR="003124DC" w:rsidRDefault="003124DC"/>
    <w:p w14:paraId="48856188" w14:textId="77777777" w:rsidR="003124DC" w:rsidRDefault="003124DC"/>
    <w:p w14:paraId="6BEE1EDB" w14:textId="74DE5A06" w:rsidR="003124DC" w:rsidRDefault="003124DC" w:rsidP="003124DC">
      <w:r>
        <w:lastRenderedPageBreak/>
        <w:t>2.</w:t>
      </w:r>
      <w:r w:rsidR="00914926">
        <w:t xml:space="preserve"> </w:t>
      </w:r>
      <w:r>
        <w:t>Observational Common Symptoms of Anxiety</w:t>
      </w:r>
    </w:p>
    <w:p w14:paraId="0E34F96D" w14:textId="77777777" w:rsidR="003124DC" w:rsidRDefault="003124DC" w:rsidP="003124DC">
      <w:r>
        <w:t xml:space="preserve">According to the National Institute of Mental Health (2002), nearly a third of all adults will be diagnosed with anxiety at some point in their life. According to </w:t>
      </w:r>
      <w:proofErr w:type="spellStart"/>
      <w:r>
        <w:t>Leveitch</w:t>
      </w:r>
      <w:proofErr w:type="spellEnd"/>
      <w:r>
        <w:t xml:space="preserve"> (2019), up to 17% of millennials, (a person born between 1981 and 1996) are depressed and 14% are experiencing anxiety. This is no surprise given the wars and the general instability on our planet at this time. They are more anxious than any other previous generation and are more inclined to seek support through coaching or other forms of therapy. </w:t>
      </w:r>
      <w:proofErr w:type="spellStart"/>
      <w:r>
        <w:t>Soeiro</w:t>
      </w:r>
      <w:proofErr w:type="spellEnd"/>
      <w:r>
        <w:t xml:space="preserve"> (2019) claims that money is one of the most common focal points for millennials woes with many of them still living with their parents and struggling to find jobs. He goes further to state that the younger generation are faced with too many choices and are faced with what he calls ‘decision-making’ anxiety and trying to distinguish between their choices can become overwhelming.</w:t>
      </w:r>
    </w:p>
    <w:p w14:paraId="4FC8A047" w14:textId="77777777" w:rsidR="003124DC" w:rsidRDefault="003124DC" w:rsidP="003124DC">
      <w:r>
        <w:t>Whilst individuals use coaching for many different reasons, all participants in this project said that anxiety was the primary reasons that their clients sought out their support. One hundred percent of participants who had millennial clients verified an uptick in their client’s anxiety levels especially since Covid 19.</w:t>
      </w:r>
    </w:p>
    <w:p w14:paraId="147C0386" w14:textId="77777777" w:rsidR="003124DC" w:rsidRDefault="003124DC" w:rsidP="003124DC">
      <w:r>
        <w:t xml:space="preserve">Fifty per cent of participants described the symptoms of their clients who were experiencing anxiety as not clear thinking, not sleeping, food craving, bad habits like excessive alcohol, very strong emotions, sweaty palms, butterflies in the tummy and heart racing. Twenty per cent of participants described hyper-vigilance, over-reactive behaviour patterns, tearfulness, irritability, racing heart and pulse, fear responses and lack of empathy or perspective, closed or narrow thinking (no ability to access creative thinking), possibly an inability to think analytically or strategically, victim </w:t>
      </w:r>
      <w:proofErr w:type="spellStart"/>
      <w:r>
        <w:t>behaviors</w:t>
      </w:r>
      <w:proofErr w:type="spellEnd"/>
      <w:r>
        <w:t xml:space="preserve"> and defensive </w:t>
      </w:r>
      <w:proofErr w:type="spellStart"/>
      <w:r>
        <w:t>behaviors</w:t>
      </w:r>
      <w:proofErr w:type="spellEnd"/>
      <w:r>
        <w:t xml:space="preserve">. </w:t>
      </w:r>
    </w:p>
    <w:p w14:paraId="34A28ECF" w14:textId="77777777" w:rsidR="003124DC" w:rsidRDefault="003124DC" w:rsidP="003124DC">
      <w:r>
        <w:t>Twenty per cent of participants went further to identify ruminating thoughts, harsh inner critics, stress and burn out, overwhelm, lack of meaning, purpose and of direction. Job insecurity in the face of AI, older parents’ illnesses, children’s future, safety both at work and home. Being disconnected from self, lack of self-awareness and limiting self-beliefs, loss, guilt, shame, health challenges, grief, trauma, financial concerns, lack of confidence, fragility, rare disease, addiction in family members, teenage children in trouble, the war in Ukraine and Israel, economic crises, environmental and work stress as deep underlying causes of anxiety that they face every day. Ten per cent of participants described ‘shut down’ as a symptom of anxiety.</w:t>
      </w:r>
    </w:p>
    <w:p w14:paraId="1D49D868" w14:textId="160F304A" w:rsidR="003124DC" w:rsidRDefault="003124DC" w:rsidP="003124DC">
      <w:r>
        <w:t xml:space="preserve">All participants supported the ascribing of the role of social (digital) media especially for the younger generation as a source and platform for stress and anxiety (Lenhart et al., 2019).  Key factors linked to technology that cause anxiety are perpetual distraction, sleep dysregulation, lack of work/life balance and social comparison (Lucassen, 2019) </w:t>
      </w:r>
      <w:r>
        <w:lastRenderedPageBreak/>
        <w:t>which was supported by the feedback from the surveys and interviews with the professional coaches.</w:t>
      </w:r>
    </w:p>
    <w:p w14:paraId="541E61B5" w14:textId="10AAF322" w:rsidR="003124DC" w:rsidRDefault="003124DC" w:rsidP="003124DC">
      <w:r>
        <w:t>3.</w:t>
      </w:r>
      <w:r w:rsidR="00914926">
        <w:t xml:space="preserve"> </w:t>
      </w:r>
      <w:r>
        <w:t>Integral Coaching Tools used to support Anxiety.</w:t>
      </w:r>
    </w:p>
    <w:p w14:paraId="2C97335F" w14:textId="77777777" w:rsidR="003124DC" w:rsidRDefault="003124DC" w:rsidP="003124DC">
      <w:r>
        <w:t xml:space="preserve">According to Armstrong (2008) Integral Coaching needs to add the value of ‘outsight’ as well as ‘insight’. She claims that gaining personal insight of our own subjectivity is only part of the story. She claims that coaching that focuses primarily on insight is problematic, especially in terms of culture. She goes further to claim that Integral Coaching therefore produces a double loop of reflection, reflections on one’s own psychological process and actions (insight) and outsight, reflection on social structures and roles in a situation. One hundred per cent of participants referred to Key Tools they use when faced with a client showing symptoms as described above of anxiety. </w:t>
      </w:r>
    </w:p>
    <w:p w14:paraId="2970D8EC" w14:textId="77777777" w:rsidR="003124DC" w:rsidRDefault="003124DC" w:rsidP="003124DC">
      <w:r>
        <w:t>Twenty per cent of participants referred often to encouraging ‘vulnerability” especially in individuals who appeared to hide behind ‘bravado’. (Brown, 2019). They described what vulnerability is not firstly. It is not exposing personal issues, but more about being open, authentic and honest. When clients spoke of feelings of ‘imposter syndrome’ and feelings of inadequacy the coach worked with them by role playing and showing different ways to be ‘human’. Vulnerability shows up as honesty about one’s developmental areas without shaming oneself and working to be the real you without the masks and covers. Thirty per cent of participants described using ‘perspective shifting’ rather than ‘vulnerability’ work as they felt that encouraging a client who is anxious about their ability could potentially make them feel too exposed. This group worked on ‘perspective shifting’. This required supporting clients to help them ‘reframe’ their perspectives. With questions like, ‘what would happen if you viewed this situation through the lens of the ‘other’? What could that look like? What comes up for you when you view it through this lens? How would you change your response now that the situation is reframed? This Integral work is Self-Line work and supports the client and supports the client to have a fuller, broader more contextual view of themselves. (TCC, 2013)</w:t>
      </w:r>
    </w:p>
    <w:p w14:paraId="20BADBED" w14:textId="77777777" w:rsidR="003124DC" w:rsidRDefault="003124DC" w:rsidP="003124DC">
      <w:r>
        <w:t>Seventy-five per cent of participants believed that using ‘metaphor’ (Integral Institute, 2008) is one of the most useful tools to use for clients feeling burnt out and stressed. The use of metaphor rests on the assumption that because illusions can never be destroyed (Assister,  2015) the best way to encourage a client out of a dark place is through story and parable. Eighty per cent of participants used the ‘desired way of being’ metaphor.  In this exercise they invited the client to describe and /or draw their life in five years’ time. The client was invited to include a picture of a workstation or their home and surroundings and importantly who would be in the picture. Twenty five percent of participants did not use metaphor as they felt it only worked for certain individuals and they had had experience of clients feeling overwhelmed with the process.</w:t>
      </w:r>
    </w:p>
    <w:p w14:paraId="336E9673" w14:textId="77777777" w:rsidR="003124DC" w:rsidRDefault="003124DC" w:rsidP="003124DC">
      <w:proofErr w:type="spellStart"/>
      <w:r>
        <w:lastRenderedPageBreak/>
        <w:t>Petersen,T</w:t>
      </w:r>
      <w:proofErr w:type="spellEnd"/>
      <w:r>
        <w:t>, (2022) claims that mindfulness can ease anxiety by helping someone turn inward to become quiet and still, and to focus attention on what is happening in the present moment rather than the past regrets or future fears. She goes further to state that mindfulness is the ‘polar opposite’ of anxiety. Fifty per cent of participants stated that anxiety has people trapped in their own mind and in their own thoughts and emotions whereas mindfulness frees people. Participant coaches in this project described mindfulness practices as ‘turning the focus inwards’ to self-regulate. The importance is described by coaches as ‘feeling your own touch’ and finding it soothing. Fifty per cent of participants encouraged their clients to put their hand on their heart, then on their belly and then to gently hold each hand on their face and then finally to hug themselves. The concept of ‘self-love’ as a deterrent and coping exercise to ease anxiety was strong throughout the research.  Added to this exercise the client was encouraged to whisper the words as an affirmation, ‘I am here, I am safe” and to feel the pressure of the fingertips on the body.  The coach asked the client to ask themselves, ‘how can I bring loving kindness physically to myself right now?’ Fifty per cent of participants found too much ‘touch of body’ work invasive for their clients and only chose to do it if the client expressed the need to do so.</w:t>
      </w:r>
    </w:p>
    <w:p w14:paraId="5A71C0B6" w14:textId="77777777" w:rsidR="003124DC" w:rsidRDefault="003124DC" w:rsidP="003124DC">
      <w:r>
        <w:t xml:space="preserve">The effective use of making the client aware of the ‘language’ they are using and how it is being interpreted is found by Integral Coaches to be another powerful tool (Integral Institute, 2002). According to </w:t>
      </w:r>
      <w:proofErr w:type="spellStart"/>
      <w:r>
        <w:t>Sieler</w:t>
      </w:r>
      <w:proofErr w:type="spellEnd"/>
      <w:r>
        <w:t xml:space="preserve">, (2002), one of the essential roles of an Integral Ontological coach is to support the development of constructive change in the coaches’ interpretations, for existing interpretations have generated a meaning about the world that is restrictive and acts like a prison, limiting their possibilities and potential. However, </w:t>
      </w:r>
      <w:proofErr w:type="spellStart"/>
      <w:r>
        <w:t>Pampallis</w:t>
      </w:r>
      <w:proofErr w:type="spellEnd"/>
      <w:r>
        <w:t xml:space="preserve"> (2002) found that one of the less spoken about challenges of coaching is that coaching individuals to raise their self-awareness and strive for their full potential can be dangerous. Growth in awareness can be radically transformational, can challenge the status quo and disrupt the fields of the known reality. Ironically many organizations may not want their people to ‘grow’ in ways that are not within the parameters and goals of a particular mindset. This could apply to any system other than an organization like a religious group or family. (</w:t>
      </w:r>
      <w:proofErr w:type="spellStart"/>
      <w:r>
        <w:t>Pampallis</w:t>
      </w:r>
      <w:proofErr w:type="spellEnd"/>
      <w:r>
        <w:t>, 2002). Fifty per cent of participants coached with ‘language’ work. They supported their clients by helping them change their negative self-talk to a more positive way of phrasing sentences.</w:t>
      </w:r>
    </w:p>
    <w:p w14:paraId="2C1B03EB" w14:textId="77777777" w:rsidR="003124DC" w:rsidRDefault="003124DC" w:rsidP="003124DC">
      <w:r>
        <w:t xml:space="preserve">Business Coaching participants (20%) responded strongly to the use of ‘language’ as a key learning tool in leadership and response to employees. Business leader participant Coaches reflected on the importance of the ‘integration of self as a leader’, the ability to reflect on their decisions and the knowing that they can’t control the world, but they can control how they respond to circumstances. Thirty per cent of participants Integral Coaches stated that they spent time working on ‘assumption making’ and ‘fact checking’.  If their business clients appeared distressed and anxious about a situation. </w:t>
      </w:r>
      <w:r>
        <w:lastRenderedPageBreak/>
        <w:t>They would slowly work through the situation with their client, starting with, ‘what assumptions are you making about what that employer said?’ Are you sure that he meant this or that?  Let’s pretend he is simply anxious himself.  Perhaps he needs encouragement or support?</w:t>
      </w:r>
    </w:p>
    <w:p w14:paraId="6ADCCF8D" w14:textId="77777777" w:rsidR="003124DC" w:rsidRDefault="003124DC" w:rsidP="003124DC">
      <w:r>
        <w:t>Business coaches (20% of participants) reported using ‘self-awareness deepening exercises. Coaches report asking business leaders, ‘How can I deepen my own self-awareness?’  Am I listening to understand my staff or am I listening to think how I am going to respond to support my own agenda?’ Coaches in the survey support their clients to understand what their triggers are. If their employee brings up a certain subject which they feel sensitive about, how do they respond? Are they able to serve their employee truthfully and honestly if they are triggered by the subject matter? Integral Business Coaches on the project work to shift and broaden the awareness of both them and their staff. Coaches report that as this ‘shifting’ work is done, anxiety levels decrease. Coaches in this survey use the phrase ‘pay attention, pay attention’ often. This is a key integral response for paying attention to the small issues and having an open heart can often prevent it from becoming a big issue.</w:t>
      </w:r>
    </w:p>
    <w:p w14:paraId="5F92E548" w14:textId="77777777" w:rsidR="003124DC" w:rsidRDefault="003124DC" w:rsidP="003124DC">
      <w:r>
        <w:t>One hundred per cent of participants reported overwhelmingly that ‘listening and staying present’ to their clients is the most important tool to support their client’s experiencing anxiety. According to Chesterton, (2022) there’s a big difference between hearing and listening. ‘The truth is many people come to conversations with agendas, whether that is to make themselves be heard, or to make themselves not be heard and to actually escape the conversation altogether. According to Chesterton, listening is an art. It requires us to be patient, receptive, open-minded and non-judgmental. It requires us to not put words in other people’s mouths, fill in gaps, or presume to understand the other person fully. There is a certain Zen-like quality in practicing listening. Not only does it help us socially, but it also helps us spiritually as well. Chesterton goes further to say that ‘Those who can listen to others well can listen to themselves deeply’.</w:t>
      </w:r>
    </w:p>
    <w:p w14:paraId="4F1418C8" w14:textId="77777777" w:rsidR="003124DC" w:rsidRDefault="003124DC" w:rsidP="003124DC">
      <w:r>
        <w:t>Fifty per cent of Integral Coaches in the Survey and Interviews describe listening as, ‘the ability to use every cell in your body’.  Listening to hear what’s not said rather than what is said, listening to hold space, listening to welcome ‘all’ of somebody not just part of them and listening no matter what it may bring. Every Integral Coach participating expressed success when able to implement this process.</w:t>
      </w:r>
    </w:p>
    <w:p w14:paraId="3EEB6216" w14:textId="77777777" w:rsidR="001A3577" w:rsidRDefault="003124DC" w:rsidP="003124DC">
      <w:r>
        <w:t xml:space="preserve">In response to the question, ‘Do you rate the importance of staying present an important quality to managing anxiety,’ participants stated that ‘when we practice being present in the moment it helps to bring perspective to what is happening in the moment, notice what assumptions are being made, what the triggers are, how my breathing is, noticing my body, any sensations and noticing emotions and mind, mind or mindful. According to Integral Coaches, if coaches are constantly focusing on their past experiences or worrying about their future, their anxiety can be increased. By remaining </w:t>
      </w:r>
      <w:r>
        <w:lastRenderedPageBreak/>
        <w:t>in the present moment, they can deal with one issue only, and that issue may not even provoke anxiety.</w:t>
      </w:r>
    </w:p>
    <w:p w14:paraId="61B9DFF3" w14:textId="2BB8F631" w:rsidR="003124DC" w:rsidRDefault="003124DC" w:rsidP="003124DC">
      <w:r>
        <w:t xml:space="preserve"> </w:t>
      </w:r>
      <w:r w:rsidR="001A3577">
        <w:t>The majority of participants found anxiety to be caused by</w:t>
      </w:r>
      <w:r>
        <w:t>, liv</w:t>
      </w:r>
      <w:r w:rsidR="001A3577">
        <w:t>ing</w:t>
      </w:r>
      <w:r>
        <w:t xml:space="preserve"> in the past (regret, guilt, shame and the inability to let go of the past events or by contrast, in the future, obsessive thought patterns about what could happen.) According to fifty per cent of Integral Coach participants, when we are fully present in the moment and paying attention (rather than what we think should be), then we are able to be calm and grounded.</w:t>
      </w:r>
    </w:p>
    <w:p w14:paraId="24D556B7" w14:textId="77777777" w:rsidR="003124DC" w:rsidRDefault="003124DC" w:rsidP="003124DC">
      <w:r>
        <w:t>One hundred per cent of participants supported ‘journaling’ as a stress management. Journaling can help reduce anxiety, lessen feelings of distress and increase well-being (Scott, 2018) According to Scott, ‘left unchecked, anxiety can lead to stress and rumination. Some of the roots of your anxiety can be minimized through a bit of focused examination. Journaling can be a powerful tool for examining and shifting thoughts from anxious and ruminative to empowered and action oriented.’</w:t>
      </w:r>
    </w:p>
    <w:p w14:paraId="058258FA" w14:textId="77777777" w:rsidR="003124DC" w:rsidRDefault="003124DC" w:rsidP="003124DC">
      <w:r>
        <w:t>Twenty per cent of participants state that invariably anxiety is related to regrets of the past, inability to accept the present and fear of the future. By staying present and practicing acceptance of reality, one can become more mindful of the moment and so allow the future to unfold. (Neff, K 2019). One hundred per cent of participants used Mindfulness practices successfully. Twenty per cent of participants were inspired by the work of Dr Kristin Neff, (2019) and supported a Self-Compassionate Approach with their clients. Using her Mindfulness Based Strategies they encouraged their clients with anxiety to slow things down and interestingly ‘spend time in the place where they symptoms show up rather than avoid them.’ (Lowe, 2022) Participants claim that when these symptoms show up its easier to encourage the client to use a softer, kinder more gentle approach on themselves. Inner critics are spoken to directly by the client to the critic and in this practice the critic loses its power.</w:t>
      </w:r>
    </w:p>
    <w:p w14:paraId="20818CDA" w14:textId="6F2B043F" w:rsidR="003124DC" w:rsidRDefault="003124DC" w:rsidP="003124DC">
      <w:r>
        <w:t>The practice of not ignoring the ‘inner critic’ or ‘voices’ which may be causing the anxiety was supported by a further twenty per cent of participants. One participant stated that ‘anxiety is a message’ and the message should be heard by paying attention to it. In the following section I shall be reporting on the Somatic Practices which are useful as the mind, body, spirit and soul as are all connected. (</w:t>
      </w:r>
      <w:proofErr w:type="spellStart"/>
      <w:r>
        <w:t>Wilber,K</w:t>
      </w:r>
      <w:proofErr w:type="spellEnd"/>
      <w:r>
        <w:t xml:space="preserve"> 2002).</w:t>
      </w:r>
    </w:p>
    <w:p w14:paraId="74CC7EC6" w14:textId="64285A87" w:rsidR="00914926" w:rsidRDefault="00914926" w:rsidP="003124DC">
      <w:r w:rsidRPr="00BA16D0">
        <w:rPr>
          <w:noProof/>
        </w:rPr>
        <w:lastRenderedPageBreak/>
        <w:drawing>
          <wp:inline distT="0" distB="0" distL="0" distR="0" wp14:anchorId="7B25DCC2" wp14:editId="5A04DD74">
            <wp:extent cx="5731510" cy="2915285"/>
            <wp:effectExtent l="0" t="0" r="0" b="5715"/>
            <wp:docPr id="111162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626728" name=""/>
                    <pic:cNvPicPr/>
                  </pic:nvPicPr>
                  <pic:blipFill>
                    <a:blip r:embed="rId8"/>
                    <a:stretch>
                      <a:fillRect/>
                    </a:stretch>
                  </pic:blipFill>
                  <pic:spPr>
                    <a:xfrm>
                      <a:off x="0" y="0"/>
                      <a:ext cx="5731510" cy="2915285"/>
                    </a:xfrm>
                    <a:prstGeom prst="rect">
                      <a:avLst/>
                    </a:prstGeom>
                  </pic:spPr>
                </pic:pic>
              </a:graphicData>
            </a:graphic>
          </wp:inline>
        </w:drawing>
      </w:r>
    </w:p>
    <w:p w14:paraId="4122CAD7" w14:textId="77777777" w:rsidR="00914926" w:rsidRDefault="00914926" w:rsidP="00914926">
      <w:pPr>
        <w:tabs>
          <w:tab w:val="left" w:pos="2108"/>
        </w:tabs>
      </w:pPr>
    </w:p>
    <w:p w14:paraId="31109A14" w14:textId="4725E8A8" w:rsidR="00914926" w:rsidRDefault="00914926" w:rsidP="00914926">
      <w:pPr>
        <w:tabs>
          <w:tab w:val="left" w:pos="2108"/>
        </w:tabs>
      </w:pPr>
      <w:r w:rsidRPr="00914926">
        <w:t>4.</w:t>
      </w:r>
      <w:r>
        <w:t xml:space="preserve"> </w:t>
      </w:r>
      <w:r w:rsidRPr="00914926">
        <w:t>Somatic Practices to support clients experiencing Anxiety.</w:t>
      </w:r>
    </w:p>
    <w:p w14:paraId="4499C6BB" w14:textId="4DE75E03" w:rsidR="00914926" w:rsidRDefault="00914926" w:rsidP="00914926">
      <w:pPr>
        <w:tabs>
          <w:tab w:val="left" w:pos="2108"/>
        </w:tabs>
      </w:pPr>
      <w:r>
        <w:t>All participants referred to the aroused state of the nervous system as a cause of anxiety. This was referred to as ‘fight or flight’ state. There is a surge of energy that lets us run away from danger or shrink into the background during a meeting. The emotion that is present is fear. (TCC, MOD 8, 2017). Alternatively, the energy gets directed into a fight response that lets us attack the attacker or scream at a co-worker and the corresponding emotion is anger. When the stress response is active for an extended period of time without adequate time to regenerate, the body’s immune system response will be impacted resulting in illness such as repeated viral and bacterial infections, cardiovascular disease, diabetes, irritable bowel syndrome and other health issues. (TCC, MOD 8, 2017)</w:t>
      </w:r>
    </w:p>
    <w:p w14:paraId="26B4C5DD" w14:textId="400E7554" w:rsidR="00914926" w:rsidRDefault="00914926" w:rsidP="00914926">
      <w:pPr>
        <w:tabs>
          <w:tab w:val="left" w:pos="2108"/>
        </w:tabs>
      </w:pPr>
      <w:r>
        <w:t xml:space="preserve">Fifty per cent of participants started every coaching session with a breath meditation and </w:t>
      </w:r>
      <w:proofErr w:type="spellStart"/>
      <w:r>
        <w:t>centering</w:t>
      </w:r>
      <w:proofErr w:type="spellEnd"/>
      <w:r>
        <w:t xml:space="preserve"> practice. Eighty per cent of participants encouraged their clients to use ‘breath meditation’ and a choice of their own breathing </w:t>
      </w:r>
      <w:proofErr w:type="spellStart"/>
      <w:r>
        <w:t>centering</w:t>
      </w:r>
      <w:proofErr w:type="spellEnd"/>
      <w:r>
        <w:t xml:space="preserve"> practice as a daily ritual. Twenty per cent of participants found this practice difficult as they felt uncomfortable and uneasy with the process and therefore did not encourage it with their clients.</w:t>
      </w:r>
    </w:p>
    <w:p w14:paraId="2005F88B" w14:textId="05B7E200" w:rsidR="00914926" w:rsidRDefault="00914926" w:rsidP="00914926">
      <w:pPr>
        <w:tabs>
          <w:tab w:val="left" w:pos="2108"/>
        </w:tabs>
      </w:pPr>
      <w:r>
        <w:t xml:space="preserve">Fifty per cent of participants encourage their clients to take ‘silent breaks’ for reflection time, perhaps over a lunch break or during a walk-in nature as often as possible. These participants used </w:t>
      </w:r>
      <w:proofErr w:type="spellStart"/>
      <w:r>
        <w:t>Kolbs</w:t>
      </w:r>
      <w:proofErr w:type="spellEnd"/>
      <w:r>
        <w:t xml:space="preserve"> Learning Cycle, (Kolb, 2018) as a basis for this. Kolb cycle starts with Concrete, Experience, Feeling, then Reflective, Observation, (the key part to the silent reflective process), then Abstract, Conceptualisation and Thinking and then finally onto Active, Experimentation and Doing. The clients who are experiencing anxiety will have space to experience a parallel process by reflecting on their own beliefs, </w:t>
      </w:r>
      <w:r>
        <w:lastRenderedPageBreak/>
        <w:t>assumptions, roles and values about their own health and relationship with their bodies.</w:t>
      </w:r>
    </w:p>
    <w:p w14:paraId="07DE13FD" w14:textId="7A65BC3D" w:rsidR="00914926" w:rsidRDefault="00914926" w:rsidP="00914926">
      <w:pPr>
        <w:tabs>
          <w:tab w:val="left" w:pos="2108"/>
        </w:tabs>
      </w:pPr>
      <w:r>
        <w:t>In contrast fifty per cent of participants found too much ‘overthinking’ for some of their anxious clients made them more anxious and found that strong distractions like playing sport or finding a new hobby which forced their minds to focus on the task at hand more helpful.</w:t>
      </w:r>
    </w:p>
    <w:p w14:paraId="50F3BBD2" w14:textId="2BF370BD" w:rsidR="00914926" w:rsidRDefault="00914926" w:rsidP="00914926">
      <w:pPr>
        <w:tabs>
          <w:tab w:val="left" w:pos="2108"/>
        </w:tabs>
      </w:pPr>
      <w:r>
        <w:t>The fifty per cent of participants who use Somatic practices regularly used a series of questions for their clients when they arrived in an anxious state. All of these participants were clear that it worked for most of their clients but if their client did not have a strong body/mind connection it sometimes did not. If the client expressed their anxiety by speaking of ‘fear’, the coach would ask where the body felt the fear. If the client responded that he/she felt it in their gut, the coach would gently probe with questions like, ‘what is your body saying to you?’ What does it need? Describe the actual feeling? Let’s do some very deep thoracic breathing to self-regulate. The answers delivered by the client generally direct the coach to the practice they will support him/her with the anxious fear feelings. The Somatic practice participants stressed that the body does not lie. Whilst the mind is full of storm, the body keeps the score. (Van der Kolk, 2017)</w:t>
      </w:r>
    </w:p>
    <w:p w14:paraId="17003B6B" w14:textId="3538D0D0" w:rsidR="00914926" w:rsidRDefault="00914926" w:rsidP="00914926">
      <w:pPr>
        <w:tabs>
          <w:tab w:val="left" w:pos="2108"/>
        </w:tabs>
      </w:pPr>
      <w:r>
        <w:t>Twenty per cent of clients used music to shift the somatic mood. They reported choosing songs that deliberately changed the state or mood of the client. Eight per cent of participants found music playing an intervention that if unsuccessful could cause a divide in connection between coach and client and were not supportive of it. Sixty percent of clients keep a toolbox of poems and pictures which they would ask the client to choose from. Cards from Eckhart Tolle (2005)  being a favourite. Once the client had chosen the card, he/she would read it and attempt to make sense of it in their own lives. Participants reported enlightening and inspiring for their clients and a good way to start a session, relieving stress and anxiety.</w:t>
      </w:r>
    </w:p>
    <w:p w14:paraId="7EF42D4B" w14:textId="77777777" w:rsidR="00914926" w:rsidRDefault="00914926" w:rsidP="00914926">
      <w:pPr>
        <w:tabs>
          <w:tab w:val="left" w:pos="2108"/>
        </w:tabs>
      </w:pPr>
      <w:r>
        <w:t xml:space="preserve">One hundred per cent of participants advised their clients to use ‘Stretching and Movement’ as a stress body release activity. One participant used an ‘Action Tracker’ on her board and the client was asked to be committed to doing some form of stress body release activity three times a week. This could be yoga, tai chi, simple stretching classes, </w:t>
      </w:r>
      <w:proofErr w:type="spellStart"/>
      <w:r>
        <w:t>pilates</w:t>
      </w:r>
      <w:proofErr w:type="spellEnd"/>
      <w:r>
        <w:t xml:space="preserve"> or any form of body movement that they could include in their schedule. If clients were unable to move due to health restrictions, simple walks, gardening or playing with pets was also suggested. The client would fill in her action tracker every week and feel inspired and more able to cope. All participants reported a drop in anxiety levels in their clients and their clients being able to have more capacity to manage complexity. All participants agreed that ‘coaching to change the anxious state of the client’ was the goal. Participants described this as ‘stopping the download’ and helping to regulate back to homeostasis. They further described this as ‘bringing joy back into </w:t>
      </w:r>
      <w:r>
        <w:lastRenderedPageBreak/>
        <w:t>the lives of their clients’ Participants reported their client being more able to ‘change their response to situations and being less reactive and fearful.</w:t>
      </w:r>
    </w:p>
    <w:p w14:paraId="0F190BEA" w14:textId="77777777" w:rsidR="00914926" w:rsidRDefault="00914926" w:rsidP="00914926">
      <w:pPr>
        <w:tabs>
          <w:tab w:val="left" w:pos="2108"/>
        </w:tabs>
      </w:pPr>
      <w:r>
        <w:t xml:space="preserve">Fifty per cent of the participants ascribed eating correctly and healthily as a strong stress resistor. Using AQAL (Wilber, 2002), eating can be viewed through the quadrants, Eating Optimal Food (Individual exterior), Eating Mindfully (Individual Interior), Eating Sustainable (Collective exterior) Eating meaningfully (Collective Interior) (TCC, mod 8, 2017). The fifty per cent of participants who attributed correct eating to less stress, suggested a nutritional journal for their clients to help develop awareness about their food choices and </w:t>
      </w:r>
      <w:proofErr w:type="spellStart"/>
      <w:r>
        <w:t>behavior</w:t>
      </w:r>
      <w:proofErr w:type="spellEnd"/>
      <w:r>
        <w:t xml:space="preserve"> patterns around nutrition. Twenty per cent of participants by contrast found journals and charts around eating made it too much of a focus and resisted making such a normal part of life subjected to monitoring. Some clients benefit from a set-eating plan for some time, others may stretch themselves by letting go of a strict plan. Some clients may learn that they need help from a nutritionist, psychologist, kinesiologist or medical doctor in order to move towards healthier habits of eating. In essence there is little doubt that a healthy nutritious body will cope with stress better.</w:t>
      </w:r>
    </w:p>
    <w:p w14:paraId="4EEAC1AF" w14:textId="77777777" w:rsidR="00914926" w:rsidRDefault="00914926" w:rsidP="00914926">
      <w:pPr>
        <w:tabs>
          <w:tab w:val="left" w:pos="2108"/>
        </w:tabs>
      </w:pPr>
      <w:r>
        <w:t xml:space="preserve">The fifty per cent of the coaches who described themselves as ‘mindful eating coaches”, encouraged their clients to breathe before eating, listen to your body, eat according to your hunger, practice peaceful eating and finally if you don’t love it, ‘don’t eat it’. </w:t>
      </w:r>
    </w:p>
    <w:p w14:paraId="68277B9C" w14:textId="0D64A7DC" w:rsidR="00914926" w:rsidRDefault="00914926" w:rsidP="00914926">
      <w:pPr>
        <w:tabs>
          <w:tab w:val="left" w:pos="2108"/>
        </w:tabs>
      </w:pPr>
      <w:r>
        <w:t>All participants supported heathy sleep patterns to avoid stress responses in their clients. Fifty percent of participants referred to Chronobiology. (Kuhlman, S.J) Chronobiology refers to all biological processes that are based on a temporal rhythm. The purpose for these rhythms is to maintain homeostasis and ensure that a phase of wear (stress) is followed by a phase of repair.  According to Kuhlman, these rhythms are partially endogenous driven, meaning that it is based on our genetic profile. Because these expressions of rhythm vary from people, we can identify chronotypes. As most biological processes relating to the repair and recovery happen in our body at night, when we are asleep, it is very interesting to become familiar with our sleep chronotype. The owl and the lark represent the opposite of these spectrums and most of us lie somewhere in between. (TCC, Mod 8, 2017). According to this module, when our sleep habits are out of sync with our biological processes, the function of our immune system is reduced, leading to lack of productivity during the day and illness. One hundred per cent of clients presenting anxiety symptoms to all participants report irregular sleep patterns.</w:t>
      </w:r>
    </w:p>
    <w:p w14:paraId="1F6378A7" w14:textId="77777777" w:rsidR="00914926" w:rsidRDefault="00914926" w:rsidP="00914926">
      <w:pPr>
        <w:tabs>
          <w:tab w:val="left" w:pos="2108"/>
        </w:tabs>
      </w:pPr>
    </w:p>
    <w:p w14:paraId="30BD6877" w14:textId="77777777" w:rsidR="00914926" w:rsidRDefault="00914926" w:rsidP="00914926">
      <w:pPr>
        <w:tabs>
          <w:tab w:val="left" w:pos="2108"/>
        </w:tabs>
      </w:pPr>
    </w:p>
    <w:p w14:paraId="7F495B53" w14:textId="77777777" w:rsidR="00914926" w:rsidRDefault="00914926" w:rsidP="00914926">
      <w:pPr>
        <w:tabs>
          <w:tab w:val="left" w:pos="2108"/>
        </w:tabs>
      </w:pPr>
    </w:p>
    <w:p w14:paraId="3AC0F7DF" w14:textId="17F20912" w:rsidR="00914926" w:rsidRDefault="00914926" w:rsidP="00914926">
      <w:pPr>
        <w:tabs>
          <w:tab w:val="left" w:pos="2108"/>
        </w:tabs>
      </w:pPr>
      <w:r w:rsidRPr="00BA16D0">
        <w:rPr>
          <w:noProof/>
        </w:rPr>
        <w:lastRenderedPageBreak/>
        <w:drawing>
          <wp:inline distT="0" distB="0" distL="0" distR="0" wp14:anchorId="3B52AFF6" wp14:editId="5E7CB8A1">
            <wp:extent cx="5731510" cy="3310957"/>
            <wp:effectExtent l="0" t="0" r="0" b="3810"/>
            <wp:docPr id="846973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73032" name=""/>
                    <pic:cNvPicPr/>
                  </pic:nvPicPr>
                  <pic:blipFill>
                    <a:blip r:embed="rId9"/>
                    <a:stretch>
                      <a:fillRect/>
                    </a:stretch>
                  </pic:blipFill>
                  <pic:spPr>
                    <a:xfrm>
                      <a:off x="0" y="0"/>
                      <a:ext cx="5731510" cy="3310957"/>
                    </a:xfrm>
                    <a:prstGeom prst="rect">
                      <a:avLst/>
                    </a:prstGeom>
                  </pic:spPr>
                </pic:pic>
              </a:graphicData>
            </a:graphic>
          </wp:inline>
        </w:drawing>
      </w:r>
    </w:p>
    <w:p w14:paraId="03BB8BE9" w14:textId="77777777" w:rsidR="00914926" w:rsidRDefault="00914926" w:rsidP="00914926">
      <w:pPr>
        <w:tabs>
          <w:tab w:val="left" w:pos="2108"/>
        </w:tabs>
      </w:pPr>
    </w:p>
    <w:p w14:paraId="25D214F3" w14:textId="41D8EB2E" w:rsidR="00914926" w:rsidRDefault="00914926" w:rsidP="00914926">
      <w:pPr>
        <w:tabs>
          <w:tab w:val="left" w:pos="2108"/>
        </w:tabs>
      </w:pPr>
      <w:r>
        <w:t>5. Coaching to Build Resilience</w:t>
      </w:r>
    </w:p>
    <w:p w14:paraId="4CB75BD6" w14:textId="77777777" w:rsidR="00914926" w:rsidRDefault="00914926" w:rsidP="00914926">
      <w:pPr>
        <w:tabs>
          <w:tab w:val="left" w:pos="2108"/>
        </w:tabs>
      </w:pPr>
      <w:r>
        <w:t>Coaching to build resilience in clients experiencing anxiety had an overwhelming response describing tools and techniques. Whilst all participants agreed that building resilience was key to supporting clients experiencing anxiety the tools and techniques used were varied.</w:t>
      </w:r>
    </w:p>
    <w:p w14:paraId="237383B3" w14:textId="77777777" w:rsidR="00914926" w:rsidRDefault="00914926" w:rsidP="00914926">
      <w:pPr>
        <w:tabs>
          <w:tab w:val="left" w:pos="2108"/>
        </w:tabs>
      </w:pPr>
      <w:r>
        <w:t>One hundred per cent of participants agreed that self-awareness practice was key to building resilience. All agreed that negative spirals are incredibly powerful, and the one can dissipate them with an experienced coach by simply becoming aware of them. Participants are varied responses to building self-awareness, but key factors presented themselves. Twenty per cent of participants claimed ‘facing reality’ with a sense of optimism as key to building resilience. These coaches encouraged their clients to ‘not hide’ behind the facts as facing reality is the only way to start building inner resistance. These coaches suggested holding reality in one hand and ‘hope ’in the other. These coaches encouraged their clients to ‘face the truth’ as best as they could as this was the basis to move forward and strengthen themselves. The term ‘realistic optimism’ was used to describe this. Reality they described as ‘taking out the assumptions, opinions, beliefs, fear and anxiety and look at what is there. What is left is what the coach has to work with. All this to be done with a ‘realistic optimism.’</w:t>
      </w:r>
    </w:p>
    <w:p w14:paraId="35CAB5DB" w14:textId="77777777" w:rsidR="00914926" w:rsidRDefault="00914926" w:rsidP="00914926">
      <w:pPr>
        <w:tabs>
          <w:tab w:val="left" w:pos="2108"/>
        </w:tabs>
      </w:pPr>
      <w:r>
        <w:t xml:space="preserve">Twenty per cent of participants encouraged clients to take ‘full responsibility for where they were right now. Emotionally, physically and spiritually. These coaches encouraged their clients to find discipline, concentrate on not being reactive and find ways to ‘live in the present moment’. They addressed issues like forming ‘boundaries with oneself, not </w:t>
      </w:r>
      <w:r>
        <w:lastRenderedPageBreak/>
        <w:t>becoming entangled in their own ideas of freedom, adding a sense of deep aversion, demand that things should be different from how they are, becoming caught in a fantasy of freedom and missing the actuality of freedom available to them.</w:t>
      </w:r>
    </w:p>
    <w:p w14:paraId="3151518E" w14:textId="77777777" w:rsidR="00914926" w:rsidRDefault="00914926" w:rsidP="00914926">
      <w:pPr>
        <w:tabs>
          <w:tab w:val="left" w:pos="2108"/>
        </w:tabs>
      </w:pPr>
      <w:r>
        <w:t>One hundred per cent of participants acknowledged that the word ‘</w:t>
      </w:r>
      <w:proofErr w:type="spellStart"/>
      <w:r>
        <w:t>resili</w:t>
      </w:r>
      <w:proofErr w:type="spellEnd"/>
      <w:r>
        <w:t>’ meaning the ability to spring back, in relation to the capacity of plants to adapt themselves to different conditions. Resilience in nature was a strong theme in the survey and interviews. The image of a ‘flower growing through concrete, or a tree growing at a seemingly impossible angle from a crumbling cliff face feels like witnessing ‘resilience’. (TCC, mod 9, 2017)</w:t>
      </w:r>
    </w:p>
    <w:p w14:paraId="364891B4" w14:textId="77777777" w:rsidR="00914926" w:rsidRDefault="00914926" w:rsidP="00914926">
      <w:pPr>
        <w:tabs>
          <w:tab w:val="left" w:pos="2108"/>
        </w:tabs>
      </w:pPr>
      <w:r>
        <w:t>TCC Mod 8, (2017) describes the definition of psychological resilience as an individual’s ability to successfully adapt to life in the face of adverse conditions, whilst maintaining mindfulness and individuality.</w:t>
      </w:r>
    </w:p>
    <w:p w14:paraId="190A7EBC" w14:textId="77777777" w:rsidR="00914926" w:rsidRDefault="00914926" w:rsidP="00914926">
      <w:pPr>
        <w:tabs>
          <w:tab w:val="left" w:pos="2108"/>
        </w:tabs>
      </w:pPr>
      <w:r>
        <w:t>Twenty percent of participants support, ‘building community’. Working on the premise that going alone is not an option. Supporting the ‘inner child’ who may be expressing feelings on non-adaption and fear. Twenty per cent of participants described the process of supporting the inner child wither with a therapist or coach as helpful to clients with anxiety. This process requires, ‘talking to the inner child’ in the presence of the therapist. Asking the child what their fears are and then stepping back into the adult (in the presence of the coach or therapist) and listening together to the ‘inner fears’ of the child can help release anxiety.</w:t>
      </w:r>
    </w:p>
    <w:p w14:paraId="75438462" w14:textId="77777777" w:rsidR="00914926" w:rsidRDefault="00914926" w:rsidP="00914926">
      <w:pPr>
        <w:tabs>
          <w:tab w:val="left" w:pos="2108"/>
        </w:tabs>
      </w:pPr>
      <w:r>
        <w:t>Seventy-five per cent of participants viewed Resilience as a capacity that developed over time in response to learning. They viewed resilience are rather than levels being fixed, that there was a continuum between vulnerability and resilience. Where the individual sits on the continuum will be shaped by the interplay between the protection available to them, and the relationship between the individual and the event. According to TCC, Mod 8, 2017), seeing resilience as a process position that is largely learnt through encountering stressors and gaining confidence and confidence in dealing with them. Rather than seeing Resilience as an unfixed variable, twenty-five per cent of participants stated that resilience was directly related to an individual’s ability to monitor and regulate their emotional capacity, their impulse control, causal analysis, their ability to be empathic, their ability to maintain realistic optimism, their self-efficacy and their ability to reach out to others to support or for help or advice and support.</w:t>
      </w:r>
    </w:p>
    <w:p w14:paraId="73CDE87C" w14:textId="77777777" w:rsidR="00914926" w:rsidRDefault="00914926" w:rsidP="00914926">
      <w:pPr>
        <w:tabs>
          <w:tab w:val="left" w:pos="2108"/>
        </w:tabs>
      </w:pPr>
      <w:r>
        <w:t xml:space="preserve">Twenty-five per cent of participants spoke of encouraging their clients to develop a ‘growth mindset’ rather than a ‘fixed mindset”.  Growth mindset coaches encouraged their clients to look at failure as an opportunity to grow, that challenges help me to grow, that my efforts and attitude determine my abilities, that feedback is constructive, that I am inspired by the success of others’ and finally, ‘I like to try new things.’   This group of </w:t>
      </w:r>
      <w:r>
        <w:lastRenderedPageBreak/>
        <w:t>coaches also described the counter opposite where there coaching skills became required.   A ‘fixed mindset approach attributed failure to the limit of their abilities, their attitude was, ‘I’m either good at it or I’m not, my abilities are unchanging, I can either do it or I can’t, I don’t like to be challenged, my potential is pre-determined, when I’m frustrated, I give up, I stick to what I know.</w:t>
      </w:r>
    </w:p>
    <w:p w14:paraId="38033859" w14:textId="31BF091D" w:rsidR="00914926" w:rsidRDefault="00914926" w:rsidP="00914926">
      <w:pPr>
        <w:tabs>
          <w:tab w:val="left" w:pos="2108"/>
        </w:tabs>
      </w:pPr>
      <w:r>
        <w:t>Seventy-five per cent of participants did not attribute Growth vs Fixed Mindset as a route to building resilience.  These participants attributed ‘Self-Leadership and working on a process to enhance oneself and one’s own capacity to govern one’s existence’.</w:t>
      </w:r>
      <w:r w:rsidR="000C19D0">
        <w:t xml:space="preserve"> </w:t>
      </w:r>
      <w:r>
        <w:t xml:space="preserve">The process of self-leadership results in individuals’ effectiveness thought the use of behaviour-focused, natural reward and cognitive-focused strategies (Neck &amp; Houghton, 2006). By practicing self-leadership strategies, individuals can influence the way in which they communicate, regulate their emotions and take action with the ultimate of making a difference (Browning, 2018). Within this process of learning to self-discover, there are three main strategies that can assist individuals to achieve a wide variety of outcomes. These theories operate within Bandura’s (1986), Social Learning Theory, which claims that </w:t>
      </w:r>
      <w:proofErr w:type="spellStart"/>
      <w:r>
        <w:t>behavior</w:t>
      </w:r>
      <w:proofErr w:type="spellEnd"/>
      <w:r>
        <w:t xml:space="preserve"> is determined by external environmental factors as well as the individual’s self-regulation processes. </w:t>
      </w:r>
    </w:p>
    <w:p w14:paraId="6E957357" w14:textId="77777777" w:rsidR="00914926" w:rsidRDefault="00914926" w:rsidP="00914926">
      <w:pPr>
        <w:tabs>
          <w:tab w:val="left" w:pos="2108"/>
        </w:tabs>
      </w:pPr>
      <w:r>
        <w:t>Twenty per cent of participants used PIE Exercises with their clients. Asking them how they felt Physically as they entered the session, and then Intellectually and finally Emotionally. Participants used the answer to their clients ‘feelings’ were useful to explore and gave them material to continue the session. If they felt low emotionally, they could work with tools to build resilience. If they felt tired and strained, they could use tools to revive them physically by encouraging them to do Somatic work exercises. If they felt bored and withdrawn, they could encourage them to read or do exercise to stimulate their brains.</w:t>
      </w:r>
    </w:p>
    <w:p w14:paraId="4321F5D1" w14:textId="77777777" w:rsidR="00914926" w:rsidRDefault="00914926" w:rsidP="00914926">
      <w:pPr>
        <w:tabs>
          <w:tab w:val="left" w:pos="2108"/>
        </w:tabs>
      </w:pPr>
      <w:r>
        <w:t xml:space="preserve">Eighty per cent of participants addressed Resilience as an individual’s ability to successfully adapt to life in the face of adverse conditions, whilst maintaining mindfulness and individuality.  They went further to state that resilient people don’t dwell on failures, they acknowledge the situation and find strength to embrace emotional difficulties in order to move on. The operational definition of resilience in psychology is how long it takes to move from the peak of arousal back to normal (Goleman, 2017).  According to Goleman (2017), Resilience is sometimes misunderstood as the ability to bounce back or to be armoured against difficulty, it is not, it is the capacity to remain flexible in thoughts, </w:t>
      </w:r>
      <w:proofErr w:type="spellStart"/>
      <w:r>
        <w:t>behaviors</w:t>
      </w:r>
      <w:proofErr w:type="spellEnd"/>
      <w:r>
        <w:t xml:space="preserve"> and emotions when under stress.</w:t>
      </w:r>
    </w:p>
    <w:p w14:paraId="1B0B2DEA" w14:textId="77777777" w:rsidR="00914926" w:rsidRDefault="00914926" w:rsidP="00914926">
      <w:pPr>
        <w:tabs>
          <w:tab w:val="left" w:pos="2108"/>
        </w:tabs>
      </w:pPr>
      <w:r>
        <w:t xml:space="preserve">Responses by participants were divided into three categories about using coaching to build resilience. Thirty percent of participants described the process of ‘reaching in’ and exploring past traumas and bad experiences and talking about them. Coaches agreed that often therapy would be suggested to the client if they felt the level of bad </w:t>
      </w:r>
      <w:r>
        <w:lastRenderedPageBreak/>
        <w:t>experience was too complex for them to coach. They also described the ‘reaching in’ process as encouraging the client to understand their own needs and ‘putting down’ or ‘working through’ past hurts. The thirty per cent of participants went further to describe the process of ‘reaching out’. This required building effective communication strategies and a community around you, learning how to ask for help, learning how to set effective boundaries for self and other and understanding that you cannot go it alone. These participants rated daily reflection practices to keep you aligned plus good sleep, exercise and nutrition to keep their clients healthy in mind, body and spirit.</w:t>
      </w:r>
    </w:p>
    <w:p w14:paraId="36D4FBC3" w14:textId="77777777" w:rsidR="00914926" w:rsidRDefault="00914926" w:rsidP="00914926">
      <w:pPr>
        <w:tabs>
          <w:tab w:val="left" w:pos="2108"/>
        </w:tabs>
      </w:pPr>
      <w:r>
        <w:t xml:space="preserve">Twenty per cent of participants rated Visualization as a key technique to building resilience. Visualization works because neurons in our brains, those electrically excitable cells that transmit information, interpret imagery as equivalent to a real-life action. When we visualize an act, the brain generates an impulse that tells our neurons to ‘perform’ the movement. This creates a new neural pathway, clusters of cells in our brain that work together to create memories or learned </w:t>
      </w:r>
      <w:proofErr w:type="spellStart"/>
      <w:r>
        <w:t>behaviors</w:t>
      </w:r>
      <w:proofErr w:type="spellEnd"/>
      <w:r>
        <w:t xml:space="preserve"> that primes our body to act in a way consistent to what we imagined. All this occurs without actually performing the physical activity, yet it achieves a similar result.’  (Niles, 2011). One participant described her success using the process of ‘tapping and blinking’ whilst visualizing their future perfect scenario. </w:t>
      </w:r>
    </w:p>
    <w:p w14:paraId="4744A627" w14:textId="77777777" w:rsidR="00914926" w:rsidRDefault="00914926" w:rsidP="00914926">
      <w:pPr>
        <w:tabs>
          <w:tab w:val="left" w:pos="2108"/>
        </w:tabs>
      </w:pPr>
      <w:r>
        <w:t>Twenty per cent of participants encourage their clients to do ‘Gratitude Practices. ‘The little things, the little moments, they are not little. Saying thank you, holding the door for someone, these little moments can change the tone of your whole day’ (Kabat-Zinn, 2016). These participants encouraged their clients to keep a Gratitude Journal where they are encouraged to establish a daily practice of reminding themselves of the gifts, grace, benefits and good things that they get to enjoy. Recalling moments of gratitude, associated with ordinary events, their personal attributes, or valued people in their lives. These participants say that this potentially weaves a sustainable theme of gratitude into the lives of their clients. Participants encourage their clients to ‘share’ their gratitude with others. Their research shows that expressing gratitude strengthens their relationships. Participants encourage their clients to ‘come to their senses’. Focus on ‘touch, seeing, smelling, tasting and hearing. Gaining an appreciation of being ‘alive’ is vital to building resilience. Appreciation what it is to be human and what an incredible miracle it is to be alive. Clients start to see the world through the ‘lens’ of gratitude, the human body is not only a miraculous construction but also a gift.</w:t>
      </w:r>
    </w:p>
    <w:p w14:paraId="26D07301" w14:textId="32091D4F" w:rsidR="00914926" w:rsidRDefault="00914926" w:rsidP="00914926">
      <w:pPr>
        <w:tabs>
          <w:tab w:val="left" w:pos="2108"/>
        </w:tabs>
      </w:pPr>
      <w:r>
        <w:t xml:space="preserve">One hundred per cent of participants rated ‘Staying Present’ as an important factor to building resilience. Participants stated that invariably feeling unable to cope and experiencing anxiety is related to regrets of the past, an inability to accept the present and fear of the future. By staying present and practicing acceptance of reality once can become more mindful of the moment. Participants encouraged their clients to ‘notice and pay attention’ to what happening right now. How is your breathing, what sensations </w:t>
      </w:r>
      <w:r>
        <w:lastRenderedPageBreak/>
        <w:t>are you experiencing and noticing emotions coming and leaving?’ Participants stated that the more ‘present’ the individual was to their body and its internal ebbs and flows the easier it was for their clients to build resilience to external circumstances.</w:t>
      </w:r>
    </w:p>
    <w:p w14:paraId="46A29540" w14:textId="77777777" w:rsidR="00D00B73" w:rsidRDefault="00D00B73" w:rsidP="00914926">
      <w:pPr>
        <w:tabs>
          <w:tab w:val="left" w:pos="2108"/>
        </w:tabs>
      </w:pPr>
    </w:p>
    <w:p w14:paraId="6D5528AA" w14:textId="77777777" w:rsidR="00D00B73" w:rsidRDefault="00D00B73" w:rsidP="00914926">
      <w:pPr>
        <w:tabs>
          <w:tab w:val="left" w:pos="2108"/>
        </w:tabs>
      </w:pPr>
    </w:p>
    <w:p w14:paraId="3D32845B" w14:textId="77777777" w:rsidR="00D00B73" w:rsidRDefault="00D00B73" w:rsidP="00914926">
      <w:pPr>
        <w:tabs>
          <w:tab w:val="left" w:pos="2108"/>
        </w:tabs>
      </w:pPr>
    </w:p>
    <w:p w14:paraId="34C18B55" w14:textId="77777777" w:rsidR="00D00B73" w:rsidRDefault="00D00B73" w:rsidP="00914926">
      <w:pPr>
        <w:tabs>
          <w:tab w:val="left" w:pos="2108"/>
        </w:tabs>
      </w:pPr>
    </w:p>
    <w:p w14:paraId="447543B5" w14:textId="77777777" w:rsidR="00D00B73" w:rsidRDefault="00D00B73" w:rsidP="00914926">
      <w:pPr>
        <w:tabs>
          <w:tab w:val="left" w:pos="2108"/>
        </w:tabs>
      </w:pPr>
    </w:p>
    <w:p w14:paraId="3430D8AC" w14:textId="77777777" w:rsidR="00D00B73" w:rsidRDefault="00D00B73" w:rsidP="00914926">
      <w:pPr>
        <w:tabs>
          <w:tab w:val="left" w:pos="2108"/>
        </w:tabs>
      </w:pPr>
    </w:p>
    <w:p w14:paraId="62492123" w14:textId="77777777" w:rsidR="00D00B73" w:rsidRDefault="00D00B73" w:rsidP="00914926">
      <w:pPr>
        <w:tabs>
          <w:tab w:val="left" w:pos="2108"/>
        </w:tabs>
      </w:pPr>
    </w:p>
    <w:p w14:paraId="6BC14F94" w14:textId="77777777" w:rsidR="00D00B73" w:rsidRDefault="00D00B73" w:rsidP="00914926">
      <w:pPr>
        <w:tabs>
          <w:tab w:val="left" w:pos="2108"/>
        </w:tabs>
      </w:pPr>
    </w:p>
    <w:p w14:paraId="701AFA5C" w14:textId="77777777" w:rsidR="00D00B73" w:rsidRDefault="00D00B73" w:rsidP="00914926">
      <w:pPr>
        <w:tabs>
          <w:tab w:val="left" w:pos="2108"/>
        </w:tabs>
      </w:pPr>
    </w:p>
    <w:p w14:paraId="60B8BA6D" w14:textId="77777777" w:rsidR="00D00B73" w:rsidRDefault="00D00B73" w:rsidP="00914926">
      <w:pPr>
        <w:tabs>
          <w:tab w:val="left" w:pos="2108"/>
        </w:tabs>
      </w:pPr>
    </w:p>
    <w:p w14:paraId="643E3E24" w14:textId="77777777" w:rsidR="00D00B73" w:rsidRDefault="00D00B73" w:rsidP="00914926">
      <w:pPr>
        <w:tabs>
          <w:tab w:val="left" w:pos="2108"/>
        </w:tabs>
      </w:pPr>
    </w:p>
    <w:p w14:paraId="10E59A55" w14:textId="77777777" w:rsidR="00D00B73" w:rsidRDefault="00D00B73" w:rsidP="00914926">
      <w:pPr>
        <w:tabs>
          <w:tab w:val="left" w:pos="2108"/>
        </w:tabs>
      </w:pPr>
    </w:p>
    <w:p w14:paraId="65664072" w14:textId="77777777" w:rsidR="00D00B73" w:rsidRDefault="00D00B73" w:rsidP="00914926">
      <w:pPr>
        <w:tabs>
          <w:tab w:val="left" w:pos="2108"/>
        </w:tabs>
      </w:pPr>
    </w:p>
    <w:p w14:paraId="45065399" w14:textId="77777777" w:rsidR="00D00B73" w:rsidRDefault="00D00B73" w:rsidP="00914926">
      <w:pPr>
        <w:tabs>
          <w:tab w:val="left" w:pos="2108"/>
        </w:tabs>
      </w:pPr>
    </w:p>
    <w:p w14:paraId="12180912" w14:textId="77777777" w:rsidR="00D00B73" w:rsidRDefault="00D00B73" w:rsidP="00914926">
      <w:pPr>
        <w:tabs>
          <w:tab w:val="left" w:pos="2108"/>
        </w:tabs>
      </w:pPr>
    </w:p>
    <w:p w14:paraId="6624C967" w14:textId="77777777" w:rsidR="00D00B73" w:rsidRDefault="00D00B73" w:rsidP="00914926">
      <w:pPr>
        <w:tabs>
          <w:tab w:val="left" w:pos="2108"/>
        </w:tabs>
      </w:pPr>
    </w:p>
    <w:p w14:paraId="7E22F5FA" w14:textId="77777777" w:rsidR="00D00B73" w:rsidRDefault="00D00B73" w:rsidP="00914926">
      <w:pPr>
        <w:tabs>
          <w:tab w:val="left" w:pos="2108"/>
        </w:tabs>
      </w:pPr>
    </w:p>
    <w:p w14:paraId="19F9570A" w14:textId="77777777" w:rsidR="00D00B73" w:rsidRDefault="00D00B73" w:rsidP="00914926">
      <w:pPr>
        <w:tabs>
          <w:tab w:val="left" w:pos="2108"/>
        </w:tabs>
      </w:pPr>
    </w:p>
    <w:p w14:paraId="70E25647" w14:textId="77777777" w:rsidR="00D00B73" w:rsidRDefault="00D00B73" w:rsidP="00914926">
      <w:pPr>
        <w:tabs>
          <w:tab w:val="left" w:pos="2108"/>
        </w:tabs>
      </w:pPr>
    </w:p>
    <w:p w14:paraId="570149E8" w14:textId="77777777" w:rsidR="00D00B73" w:rsidRDefault="00D00B73" w:rsidP="00914926">
      <w:pPr>
        <w:tabs>
          <w:tab w:val="left" w:pos="2108"/>
        </w:tabs>
      </w:pPr>
    </w:p>
    <w:p w14:paraId="48F53433" w14:textId="77777777" w:rsidR="00D00B73" w:rsidRDefault="00D00B73" w:rsidP="00914926">
      <w:pPr>
        <w:tabs>
          <w:tab w:val="left" w:pos="2108"/>
        </w:tabs>
      </w:pPr>
    </w:p>
    <w:p w14:paraId="15EE7B8F" w14:textId="77777777" w:rsidR="00D00B73" w:rsidRDefault="00D00B73" w:rsidP="00914926">
      <w:pPr>
        <w:tabs>
          <w:tab w:val="left" w:pos="2108"/>
        </w:tabs>
      </w:pPr>
    </w:p>
    <w:p w14:paraId="17905617" w14:textId="77777777" w:rsidR="00D00B73" w:rsidRDefault="00D00B73" w:rsidP="00914926">
      <w:pPr>
        <w:tabs>
          <w:tab w:val="left" w:pos="2108"/>
        </w:tabs>
      </w:pPr>
    </w:p>
    <w:p w14:paraId="132B0815" w14:textId="77777777" w:rsidR="00D00B73" w:rsidRDefault="00D00B73" w:rsidP="00914926">
      <w:pPr>
        <w:tabs>
          <w:tab w:val="left" w:pos="2108"/>
        </w:tabs>
      </w:pPr>
    </w:p>
    <w:p w14:paraId="16661BB4" w14:textId="77777777" w:rsidR="00D00B73" w:rsidRDefault="00D00B73" w:rsidP="00914926">
      <w:pPr>
        <w:tabs>
          <w:tab w:val="left" w:pos="2108"/>
        </w:tabs>
      </w:pPr>
    </w:p>
    <w:p w14:paraId="32658736" w14:textId="77777777" w:rsidR="00D00B73" w:rsidRDefault="00D00B73" w:rsidP="00914926">
      <w:pPr>
        <w:tabs>
          <w:tab w:val="left" w:pos="2108"/>
        </w:tabs>
      </w:pPr>
    </w:p>
    <w:p w14:paraId="178DF429" w14:textId="77777777" w:rsidR="00D00B73" w:rsidRPr="00D00B73" w:rsidRDefault="00D00B73" w:rsidP="00D00B73">
      <w:pPr>
        <w:tabs>
          <w:tab w:val="left" w:pos="2108"/>
        </w:tabs>
        <w:rPr>
          <w:b/>
          <w:bCs/>
        </w:rPr>
      </w:pPr>
      <w:r w:rsidRPr="00D00B73">
        <w:rPr>
          <w:b/>
          <w:bCs/>
        </w:rPr>
        <w:lastRenderedPageBreak/>
        <w:t>Conclusion and Recommendations</w:t>
      </w:r>
    </w:p>
    <w:p w14:paraId="1902E77E" w14:textId="77777777" w:rsidR="00D00B73" w:rsidRDefault="00D00B73" w:rsidP="00D00B73">
      <w:pPr>
        <w:tabs>
          <w:tab w:val="left" w:pos="2108"/>
        </w:tabs>
      </w:pPr>
      <w:r>
        <w:t>The researcher embarked on this research to understand and examine the most effective Integral coaching approaches and the tools and techniques used by eight professional Integral coaching practitioners to support individuals experiencing anxiety. The researcher used the context of Integral Theory (Wilber, 1995) and the All Quadrants, All Lines, states, types, states and stages as a framework for this research. This framework emphasizes the interdependence and interconnectivity of multiple dimensions of human experience, including the individual, interpersonal, cultural and systemic. (Wilber, 1995)</w:t>
      </w:r>
    </w:p>
    <w:p w14:paraId="1F777B9B" w14:textId="77777777" w:rsidR="00D00B73" w:rsidRDefault="00D00B73" w:rsidP="00D00B73">
      <w:pPr>
        <w:tabs>
          <w:tab w:val="left" w:pos="2108"/>
        </w:tabs>
      </w:pPr>
      <w:r>
        <w:t xml:space="preserve">The study learning outcomes proposal set out to examine if participants had experienced an uptick in anxiety in their clients.  All Integral coaches observed anxiety in some form in their clients and all participants observed an ‘uptick’. The results of this analysis support the need for supportive coaching practices to address this increase. The study concludes that the prevalence of anxiety within the client base of the participants to be far higher than expected. </w:t>
      </w:r>
    </w:p>
    <w:p w14:paraId="45CDB0F1" w14:textId="77777777" w:rsidR="00D00B73" w:rsidRDefault="00D00B73" w:rsidP="00D00B73">
      <w:pPr>
        <w:tabs>
          <w:tab w:val="left" w:pos="2108"/>
        </w:tabs>
      </w:pPr>
      <w:r>
        <w:t>The study concluded that all participants use Integral Theory (Wilber,1995) as a meta theory for their coaching practices as a support for clients experiencing anxiety and recommends its success as a coaching practice framework.</w:t>
      </w:r>
    </w:p>
    <w:p w14:paraId="7F09D9E6" w14:textId="77777777" w:rsidR="00D00B73" w:rsidRDefault="00D00B73" w:rsidP="00D00B73">
      <w:pPr>
        <w:tabs>
          <w:tab w:val="left" w:pos="2108"/>
        </w:tabs>
      </w:pPr>
      <w:r>
        <w:t>A learning outcome of this study aimed to evaluate the Quadrants (AQAL) approach to unpack anxiety sources like self-limiting beliefs and biases. The results of the importance of using AQAL (70%) is an expected learning outcome. The study concluded that all participants use the quadrants as a tool to establish unprocessed past experiences. The study concluded that Lines of development within the AQAL framework is underused. Whilst participants used this method, they only focused on the Self Line for anxiety source identification. Participants claimed that developing a stronger sense of self in their clients as critical to helping them cope with internal and external stress factors. The study shows the opportunity for using other lines of intelligence to build ‘self’, for example, working with the moral line and the spiritual (sense of purpose) line. (Wilber, 2002) The implication of this recommendation is to support clients to find meaning and purpose within their lives to help manage their anxiety.</w:t>
      </w:r>
    </w:p>
    <w:p w14:paraId="37F95048" w14:textId="77777777" w:rsidR="00D00B73" w:rsidRDefault="00D00B73" w:rsidP="00D00B73">
      <w:pPr>
        <w:tabs>
          <w:tab w:val="left" w:pos="2108"/>
        </w:tabs>
      </w:pPr>
      <w:r>
        <w:t xml:space="preserve"> Analysis results showing that seventy percent of participants use Enneagram (Naranjo, 2019) as a personality profiling tool to help clients is surprising and unexpected as a learning outcome. Participants claim they can identify and gain insights into home and workplace dynamics of their clients to identify the source of their anxiety. Participants say it aids in self-awareness, self-understanding and self-development. The study concludes that developing self-awareness in clients by coaching to their Enneagram </w:t>
      </w:r>
      <w:r>
        <w:lastRenderedPageBreak/>
        <w:t xml:space="preserve">type is successful and recommends coaching using Enneagram types to coaches working with anxiety.  </w:t>
      </w:r>
    </w:p>
    <w:p w14:paraId="72899A38" w14:textId="77777777" w:rsidR="00D00B73" w:rsidRDefault="00D00B73" w:rsidP="00D00B73">
      <w:pPr>
        <w:tabs>
          <w:tab w:val="left" w:pos="2108"/>
        </w:tabs>
      </w:pPr>
      <w:r>
        <w:t>The outcome of the study shows the potential for coaches to use the Integral U approach (</w:t>
      </w:r>
      <w:proofErr w:type="spellStart"/>
      <w:r>
        <w:t>Sharmer</w:t>
      </w:r>
      <w:proofErr w:type="spellEnd"/>
      <w:r>
        <w:t xml:space="preserve">, 2002) to help clients experiencing anxiety. A coaching practice that explores the client’s current way of being in the world and the coaches to a new way of being by using metaphor is a recommendation. </w:t>
      </w:r>
    </w:p>
    <w:p w14:paraId="23EE3BCC" w14:textId="77777777" w:rsidR="00D00B73" w:rsidRDefault="00D00B73" w:rsidP="00D00B73">
      <w:pPr>
        <w:tabs>
          <w:tab w:val="left" w:pos="2108"/>
        </w:tabs>
      </w:pPr>
      <w:r>
        <w:t>The study concludes that deep listening (Chesterton, 2022) and staying present to clients experiencing anxiety essential to the well-being of the client during the coaching practice. The study finds the implications of this practice essential and recommends it highly to practitioners. The study recommends that coaches support their clients to deepening their self-awareness by practicing mindfulness (Petersen, 2022) and visualization to ease anxiety. Journaling as a tool is recommended as a way for clients to track and process their shifts as they work to self -regulate and manage their anxiety. (Scott, 2018)</w:t>
      </w:r>
    </w:p>
    <w:p w14:paraId="0578D8DB" w14:textId="77777777" w:rsidR="00D00B73" w:rsidRDefault="00D00B73" w:rsidP="00D00B73">
      <w:pPr>
        <w:tabs>
          <w:tab w:val="left" w:pos="2108"/>
        </w:tabs>
      </w:pPr>
      <w:r>
        <w:t>The study concludes that connection to body and mind by using somatic practices like deep breathing to identify where the anxiety is sitting in the body is key to anxiety release (van der Kolk, 2017). All participants sought to help the client to self-regulate through somatic practices to ease their anxiety. The study concludes the practice of connecting body and mind key to anxiety release and recommends it highly. and this outcome is recommended to coaches seeking to encourage clients to connect body and mind.</w:t>
      </w:r>
    </w:p>
    <w:p w14:paraId="0823F193" w14:textId="77777777" w:rsidR="00D00B73" w:rsidRDefault="00D00B73" w:rsidP="00D00B73">
      <w:pPr>
        <w:tabs>
          <w:tab w:val="left" w:pos="2108"/>
        </w:tabs>
      </w:pPr>
      <w:r>
        <w:t>The concludes that all participants agreed that building resilience in their clients is key to helping their anxiety. It’s safe to conclude that participants use various Integral self-awareness practices to build resilience and dissipate negative spirals of anxiety in their clients.</w:t>
      </w:r>
    </w:p>
    <w:p w14:paraId="65F747BA" w14:textId="77777777" w:rsidR="00D00B73" w:rsidRDefault="00D00B73" w:rsidP="00D00B73">
      <w:pPr>
        <w:tabs>
          <w:tab w:val="left" w:pos="2108"/>
        </w:tabs>
      </w:pPr>
      <w:r>
        <w:t xml:space="preserve">In conclusion the findings support Integral coaching practices that encourage a deep dive into the internal world, deepening self-awareness and raising consciousness by not becoming entangled in spirals of negativity and not getting caught in a fantasy of freedom and missing the actuality of freedom available. </w:t>
      </w:r>
    </w:p>
    <w:p w14:paraId="4B639760" w14:textId="77777777" w:rsidR="00D00B73" w:rsidRDefault="00D00B73" w:rsidP="00914926">
      <w:pPr>
        <w:tabs>
          <w:tab w:val="left" w:pos="2108"/>
        </w:tabs>
      </w:pPr>
    </w:p>
    <w:p w14:paraId="313B09A0" w14:textId="77777777" w:rsidR="002A700D" w:rsidRDefault="002A700D" w:rsidP="00914926">
      <w:pPr>
        <w:tabs>
          <w:tab w:val="left" w:pos="2108"/>
        </w:tabs>
      </w:pPr>
    </w:p>
    <w:p w14:paraId="623FB4C6" w14:textId="77777777" w:rsidR="002A700D" w:rsidRDefault="002A700D" w:rsidP="00914926">
      <w:pPr>
        <w:tabs>
          <w:tab w:val="left" w:pos="2108"/>
        </w:tabs>
      </w:pPr>
    </w:p>
    <w:p w14:paraId="41E6D4DE" w14:textId="77777777" w:rsidR="002A700D" w:rsidRDefault="002A700D" w:rsidP="00914926">
      <w:pPr>
        <w:tabs>
          <w:tab w:val="left" w:pos="2108"/>
        </w:tabs>
      </w:pPr>
    </w:p>
    <w:p w14:paraId="274E9002" w14:textId="77777777" w:rsidR="002A700D" w:rsidRDefault="002A700D" w:rsidP="00914926">
      <w:pPr>
        <w:tabs>
          <w:tab w:val="left" w:pos="2108"/>
        </w:tabs>
      </w:pPr>
    </w:p>
    <w:p w14:paraId="4175D8E9" w14:textId="77777777" w:rsidR="002A700D" w:rsidRDefault="002A700D" w:rsidP="00914926">
      <w:pPr>
        <w:tabs>
          <w:tab w:val="left" w:pos="2108"/>
        </w:tabs>
      </w:pPr>
    </w:p>
    <w:p w14:paraId="04C25C93" w14:textId="77777777" w:rsidR="00946A07" w:rsidRDefault="00946A07" w:rsidP="00946A07">
      <w:pPr>
        <w:rPr>
          <w:b/>
          <w:bCs/>
          <w:lang w:val="en-US"/>
        </w:rPr>
      </w:pPr>
      <w:r>
        <w:rPr>
          <w:b/>
          <w:bCs/>
          <w:lang w:val="en-US"/>
        </w:rPr>
        <w:lastRenderedPageBreak/>
        <w:t>References</w:t>
      </w:r>
    </w:p>
    <w:p w14:paraId="2F663378" w14:textId="77777777" w:rsidR="00946A07" w:rsidRDefault="00946A07" w:rsidP="00946A07">
      <w:pPr>
        <w:rPr>
          <w:b/>
          <w:bCs/>
          <w:lang w:val="en-US"/>
        </w:rPr>
      </w:pPr>
    </w:p>
    <w:p w14:paraId="7ED141AE" w14:textId="77777777" w:rsidR="00946A07" w:rsidRDefault="00946A07" w:rsidP="00946A07">
      <w:pPr>
        <w:rPr>
          <w:lang w:val="en-US"/>
        </w:rPr>
      </w:pPr>
      <w:r>
        <w:rPr>
          <w:lang w:val="en-US"/>
        </w:rPr>
        <w:t xml:space="preserve">Adams, J, H. T. A., &amp; </w:t>
      </w:r>
      <w:proofErr w:type="spellStart"/>
      <w:r>
        <w:rPr>
          <w:lang w:val="en-US"/>
        </w:rPr>
        <w:t>Raeside</w:t>
      </w:r>
      <w:proofErr w:type="spellEnd"/>
      <w:r>
        <w:rPr>
          <w:lang w:val="en-US"/>
        </w:rPr>
        <w:t xml:space="preserve">, R. (2014). </w:t>
      </w:r>
      <w:r>
        <w:rPr>
          <w:i/>
          <w:iCs/>
          <w:lang w:val="en-US"/>
        </w:rPr>
        <w:t xml:space="preserve">Research methods for business and social science students. </w:t>
      </w:r>
      <w:r>
        <w:rPr>
          <w:lang w:val="en-US"/>
        </w:rPr>
        <w:t>Sage.</w:t>
      </w:r>
    </w:p>
    <w:p w14:paraId="3CD1AE2A" w14:textId="77777777" w:rsidR="00946A07" w:rsidRDefault="00946A07" w:rsidP="00946A07">
      <w:pPr>
        <w:rPr>
          <w:lang w:val="en-US"/>
        </w:rPr>
      </w:pPr>
    </w:p>
    <w:p w14:paraId="53136822" w14:textId="77777777" w:rsidR="00946A07" w:rsidRDefault="00946A07" w:rsidP="00946A07">
      <w:pPr>
        <w:rPr>
          <w:lang w:val="en-US"/>
        </w:rPr>
      </w:pPr>
      <w:proofErr w:type="spellStart"/>
      <w:r>
        <w:rPr>
          <w:lang w:val="en-US"/>
        </w:rPr>
        <w:t>Alase</w:t>
      </w:r>
      <w:proofErr w:type="spellEnd"/>
      <w:r>
        <w:rPr>
          <w:lang w:val="en-US"/>
        </w:rPr>
        <w:t xml:space="preserve">, A. (2017). The interpretative phenomenological analysis (IPA): A guide. To a good qualitative research approach. </w:t>
      </w:r>
      <w:r>
        <w:rPr>
          <w:i/>
          <w:iCs/>
          <w:lang w:val="en-US"/>
        </w:rPr>
        <w:t>International Journal of Education and Literacy Studies</w:t>
      </w:r>
      <w:r>
        <w:rPr>
          <w:lang w:val="en-US"/>
        </w:rPr>
        <w:t xml:space="preserve">, 5(2).        9-19. </w:t>
      </w:r>
      <w:hyperlink r:id="rId10" w:history="1">
        <w:r w:rsidRPr="003F0814">
          <w:rPr>
            <w:rStyle w:val="Hyperlink"/>
            <w:lang w:val="en-US"/>
          </w:rPr>
          <w:t>http://dx.doi.org/10.7575/aiac.ijels.v.5n.2p.9</w:t>
        </w:r>
      </w:hyperlink>
    </w:p>
    <w:p w14:paraId="2A8EC941" w14:textId="77777777" w:rsidR="00946A07" w:rsidRDefault="00946A07" w:rsidP="00946A07">
      <w:pPr>
        <w:rPr>
          <w:lang w:val="en-US"/>
        </w:rPr>
      </w:pPr>
    </w:p>
    <w:p w14:paraId="42CB817A" w14:textId="77777777" w:rsidR="00946A07" w:rsidRDefault="00946A07" w:rsidP="00946A07">
      <w:pPr>
        <w:rPr>
          <w:lang w:val="en-US"/>
        </w:rPr>
      </w:pPr>
      <w:r>
        <w:rPr>
          <w:lang w:val="en-US"/>
        </w:rPr>
        <w:t xml:space="preserve">Alexander, G., &amp; Renshaw, B. (2005). </w:t>
      </w:r>
      <w:proofErr w:type="spellStart"/>
      <w:r>
        <w:rPr>
          <w:i/>
          <w:iCs/>
          <w:lang w:val="en-US"/>
        </w:rPr>
        <w:t>Supercoaching</w:t>
      </w:r>
      <w:proofErr w:type="spellEnd"/>
      <w:r>
        <w:rPr>
          <w:i/>
          <w:iCs/>
          <w:lang w:val="en-US"/>
        </w:rPr>
        <w:t xml:space="preserve">. </w:t>
      </w:r>
      <w:r>
        <w:rPr>
          <w:lang w:val="en-US"/>
        </w:rPr>
        <w:t>Random House</w:t>
      </w:r>
    </w:p>
    <w:p w14:paraId="14330E5F" w14:textId="77777777" w:rsidR="00946A07" w:rsidRDefault="00946A07" w:rsidP="00946A07">
      <w:pPr>
        <w:rPr>
          <w:lang w:val="en-US"/>
        </w:rPr>
      </w:pPr>
    </w:p>
    <w:p w14:paraId="05BB1F51" w14:textId="77777777" w:rsidR="00946A07" w:rsidRPr="005D6BCA" w:rsidRDefault="00946A07" w:rsidP="00946A07">
      <w:pPr>
        <w:rPr>
          <w:lang w:val="en-US"/>
        </w:rPr>
      </w:pPr>
      <w:r>
        <w:rPr>
          <w:lang w:val="en-US"/>
        </w:rPr>
        <w:t xml:space="preserve">Antonucci T. C., Jackson J.S. (1987). Social support, interpersonal efficacy, and health: a life course perspective, in </w:t>
      </w:r>
      <w:r>
        <w:rPr>
          <w:i/>
          <w:iCs/>
          <w:lang w:val="en-US"/>
        </w:rPr>
        <w:t xml:space="preserve">Handbook of clinical gerontology, </w:t>
      </w:r>
      <w:r>
        <w:rPr>
          <w:lang w:val="en-US"/>
        </w:rPr>
        <w:t xml:space="preserve">eds. </w:t>
      </w:r>
      <w:proofErr w:type="spellStart"/>
      <w:r>
        <w:rPr>
          <w:lang w:val="en-US"/>
        </w:rPr>
        <w:t>CarstensenL.L</w:t>
      </w:r>
      <w:proofErr w:type="spellEnd"/>
      <w:r>
        <w:rPr>
          <w:lang w:val="en-US"/>
        </w:rPr>
        <w:t>., Edelstein B. A. (United Kingdom: Pergamon press;), 291-311.</w:t>
      </w:r>
    </w:p>
    <w:p w14:paraId="76AD20DE" w14:textId="77777777" w:rsidR="00946A07" w:rsidRDefault="00946A07" w:rsidP="00946A07">
      <w:pPr>
        <w:rPr>
          <w:lang w:val="en-US"/>
        </w:rPr>
      </w:pPr>
    </w:p>
    <w:p w14:paraId="6AD2D88F" w14:textId="77777777" w:rsidR="00946A07" w:rsidRDefault="00946A07" w:rsidP="00946A07">
      <w:pPr>
        <w:rPr>
          <w:lang w:val="en-US"/>
        </w:rPr>
      </w:pPr>
      <w:r>
        <w:rPr>
          <w:lang w:val="en-US"/>
        </w:rPr>
        <w:t xml:space="preserve">Armstrong, H (2009). </w:t>
      </w:r>
      <w:r>
        <w:rPr>
          <w:i/>
          <w:iCs/>
          <w:lang w:val="en-US"/>
        </w:rPr>
        <w:t xml:space="preserve">Reflective practices for coaches and clients. </w:t>
      </w:r>
      <w:r>
        <w:rPr>
          <w:lang w:val="en-US"/>
        </w:rPr>
        <w:t>https://research portal.coachingfederation.org.</w:t>
      </w:r>
    </w:p>
    <w:p w14:paraId="35CAE627" w14:textId="77777777" w:rsidR="00946A07" w:rsidRDefault="00946A07" w:rsidP="00946A07">
      <w:pPr>
        <w:rPr>
          <w:lang w:val="en-US"/>
        </w:rPr>
      </w:pPr>
    </w:p>
    <w:p w14:paraId="43EC37EA" w14:textId="77777777" w:rsidR="00946A07" w:rsidRDefault="00946A07" w:rsidP="00946A07">
      <w:pPr>
        <w:rPr>
          <w:lang w:val="en-US"/>
        </w:rPr>
      </w:pPr>
      <w:proofErr w:type="spellStart"/>
      <w:r>
        <w:rPr>
          <w:lang w:val="en-US"/>
        </w:rPr>
        <w:t>Assiter</w:t>
      </w:r>
      <w:proofErr w:type="spellEnd"/>
      <w:r>
        <w:rPr>
          <w:lang w:val="en-US"/>
        </w:rPr>
        <w:t xml:space="preserve">, A (2015) </w:t>
      </w:r>
      <w:proofErr w:type="spellStart"/>
      <w:r w:rsidRPr="00C0401E">
        <w:rPr>
          <w:i/>
          <w:iCs/>
          <w:lang w:val="en-US"/>
        </w:rPr>
        <w:t>Kierkegaards</w:t>
      </w:r>
      <w:proofErr w:type="spellEnd"/>
      <w:r w:rsidRPr="00C0401E">
        <w:rPr>
          <w:i/>
          <w:iCs/>
          <w:lang w:val="en-US"/>
        </w:rPr>
        <w:t xml:space="preserve"> Eve and Metaphors of birth</w:t>
      </w:r>
      <w:r>
        <w:rPr>
          <w:lang w:val="en-US"/>
        </w:rPr>
        <w:t>. 17-23 Rowman and Littlefield</w:t>
      </w:r>
    </w:p>
    <w:p w14:paraId="5829EC5D" w14:textId="77777777" w:rsidR="00946A07" w:rsidRDefault="00946A07" w:rsidP="00946A07">
      <w:pPr>
        <w:rPr>
          <w:lang w:val="en-US"/>
        </w:rPr>
      </w:pPr>
    </w:p>
    <w:p w14:paraId="5B5D9C40" w14:textId="77777777" w:rsidR="00946A07" w:rsidRDefault="00946A07" w:rsidP="00946A07">
      <w:pPr>
        <w:rPr>
          <w:lang w:val="en-US"/>
        </w:rPr>
      </w:pPr>
      <w:r>
        <w:rPr>
          <w:lang w:val="en-US"/>
        </w:rPr>
        <w:t xml:space="preserve">Bandura, A. (1977). Self-efficacy: Toward a unifying theory of </w:t>
      </w:r>
      <w:proofErr w:type="spellStart"/>
      <w:r>
        <w:rPr>
          <w:lang w:val="en-US"/>
        </w:rPr>
        <w:t>behavioural</w:t>
      </w:r>
      <w:proofErr w:type="spellEnd"/>
      <w:r>
        <w:rPr>
          <w:lang w:val="en-US"/>
        </w:rPr>
        <w:t xml:space="preserve"> change. </w:t>
      </w:r>
      <w:r>
        <w:rPr>
          <w:i/>
          <w:iCs/>
          <w:lang w:val="en-US"/>
        </w:rPr>
        <w:t>Psychological Review,</w:t>
      </w:r>
      <w:r>
        <w:rPr>
          <w:lang w:val="en-US"/>
        </w:rPr>
        <w:t xml:space="preserve"> 84(2).  191-215</w:t>
      </w:r>
    </w:p>
    <w:p w14:paraId="314035BE" w14:textId="77777777" w:rsidR="00946A07" w:rsidRDefault="00946A07" w:rsidP="00946A07">
      <w:pPr>
        <w:rPr>
          <w:lang w:val="en-US"/>
        </w:rPr>
      </w:pPr>
    </w:p>
    <w:p w14:paraId="075A827C" w14:textId="77777777" w:rsidR="00946A07" w:rsidRDefault="00946A07" w:rsidP="00946A07">
      <w:pPr>
        <w:rPr>
          <w:rStyle w:val="Hyperlink"/>
          <w:color w:val="000000" w:themeColor="text1"/>
          <w:sz w:val="28"/>
          <w:szCs w:val="28"/>
          <w:lang w:val="en-US"/>
        </w:rPr>
      </w:pPr>
      <w:r>
        <w:rPr>
          <w:lang w:val="en-US"/>
        </w:rPr>
        <w:t xml:space="preserve">Baumeister, R.F., Tice, D.M., &amp; </w:t>
      </w:r>
      <w:proofErr w:type="spellStart"/>
      <w:r>
        <w:rPr>
          <w:lang w:val="en-US"/>
        </w:rPr>
        <w:t>Vohs</w:t>
      </w:r>
      <w:proofErr w:type="spellEnd"/>
      <w:r>
        <w:rPr>
          <w:lang w:val="en-US"/>
        </w:rPr>
        <w:t xml:space="preserve">, K.D. (2018). The strength model of self-regulation: Conclusions from the second decade of willpower research. </w:t>
      </w:r>
      <w:r>
        <w:rPr>
          <w:i/>
          <w:iCs/>
          <w:lang w:val="en-US"/>
        </w:rPr>
        <w:t xml:space="preserve">Perspectives on Psychological Science.  </w:t>
      </w:r>
      <w:r>
        <w:rPr>
          <w:lang w:val="en-US"/>
        </w:rPr>
        <w:t xml:space="preserve">13(2), 141-145  </w:t>
      </w:r>
      <w:hyperlink r:id="rId11" w:history="1">
        <w:r w:rsidRPr="00946A07">
          <w:rPr>
            <w:rStyle w:val="Hyperlink"/>
            <w:color w:val="000000" w:themeColor="text1"/>
            <w:lang w:val="en-US"/>
          </w:rPr>
          <w:t>https://doi.org/10.1177/15480518051809339193</w:t>
        </w:r>
      </w:hyperlink>
    </w:p>
    <w:p w14:paraId="364C74F6" w14:textId="77777777" w:rsidR="00946A07" w:rsidRDefault="00946A07" w:rsidP="00946A07">
      <w:pPr>
        <w:rPr>
          <w:rStyle w:val="Hyperlink"/>
          <w:color w:val="000000" w:themeColor="text1"/>
          <w:sz w:val="28"/>
          <w:szCs w:val="28"/>
          <w:lang w:val="en-US"/>
        </w:rPr>
      </w:pPr>
    </w:p>
    <w:p w14:paraId="25D23F41" w14:textId="77777777" w:rsidR="00946A07" w:rsidRDefault="00946A07" w:rsidP="00946A07">
      <w:pPr>
        <w:rPr>
          <w:rStyle w:val="Hyperlink"/>
          <w:color w:val="000000" w:themeColor="text1"/>
          <w:sz w:val="28"/>
          <w:szCs w:val="28"/>
          <w:lang w:val="en-US"/>
        </w:rPr>
      </w:pPr>
    </w:p>
    <w:p w14:paraId="33180214" w14:textId="77777777" w:rsidR="00946A07" w:rsidRDefault="00946A07" w:rsidP="00946A07">
      <w:pPr>
        <w:rPr>
          <w:rStyle w:val="Hyperlink"/>
          <w:color w:val="000000" w:themeColor="text1"/>
          <w:sz w:val="28"/>
          <w:szCs w:val="28"/>
          <w:lang w:val="en-US"/>
        </w:rPr>
      </w:pPr>
    </w:p>
    <w:p w14:paraId="1FA14161" w14:textId="77777777" w:rsidR="00946A07" w:rsidRDefault="00946A07" w:rsidP="00946A07">
      <w:pPr>
        <w:rPr>
          <w:rStyle w:val="Hyperlink"/>
          <w:color w:val="000000" w:themeColor="text1"/>
          <w:sz w:val="28"/>
          <w:szCs w:val="28"/>
          <w:lang w:val="en-US"/>
        </w:rPr>
      </w:pPr>
    </w:p>
    <w:p w14:paraId="2E2FD7C3" w14:textId="77777777" w:rsidR="00946A07" w:rsidRPr="00A10A16" w:rsidRDefault="00946A07" w:rsidP="00946A07">
      <w:pPr>
        <w:rPr>
          <w:rStyle w:val="Hyperlink"/>
          <w:rFonts w:ascii="Arial" w:hAnsi="Arial" w:cs="Arial"/>
          <w:color w:val="000000" w:themeColor="text1"/>
          <w:sz w:val="22"/>
          <w:szCs w:val="22"/>
          <w:u w:val="none"/>
          <w:lang w:val="en-US"/>
        </w:rPr>
      </w:pPr>
      <w:proofErr w:type="spellStart"/>
      <w:r w:rsidRPr="00A10A16">
        <w:rPr>
          <w:rStyle w:val="Hyperlink"/>
          <w:rFonts w:ascii="Arial" w:hAnsi="Arial" w:cs="Arial"/>
          <w:color w:val="000000" w:themeColor="text1"/>
          <w:sz w:val="22"/>
          <w:szCs w:val="22"/>
          <w:u w:val="none"/>
          <w:lang w:val="en-US"/>
        </w:rPr>
        <w:lastRenderedPageBreak/>
        <w:t>Blaxter</w:t>
      </w:r>
      <w:proofErr w:type="spellEnd"/>
      <w:r w:rsidRPr="00A10A16">
        <w:rPr>
          <w:rStyle w:val="Hyperlink"/>
          <w:rFonts w:ascii="Arial" w:hAnsi="Arial" w:cs="Arial"/>
          <w:color w:val="000000" w:themeColor="text1"/>
          <w:sz w:val="22"/>
          <w:szCs w:val="22"/>
          <w:u w:val="none"/>
          <w:lang w:val="en-US"/>
        </w:rPr>
        <w:t xml:space="preserve">, L., Hughes, C., &amp; Tight, M. (2010). </w:t>
      </w:r>
      <w:r w:rsidRPr="00A10A16">
        <w:rPr>
          <w:rStyle w:val="Hyperlink"/>
          <w:rFonts w:ascii="Arial" w:hAnsi="Arial" w:cs="Arial"/>
          <w:i/>
          <w:iCs/>
          <w:color w:val="000000" w:themeColor="text1"/>
          <w:sz w:val="22"/>
          <w:szCs w:val="22"/>
          <w:u w:val="none"/>
          <w:lang w:val="en-US"/>
        </w:rPr>
        <w:t xml:space="preserve">How to research. </w:t>
      </w:r>
      <w:r w:rsidRPr="00A10A16">
        <w:rPr>
          <w:rStyle w:val="Hyperlink"/>
          <w:rFonts w:ascii="Arial" w:hAnsi="Arial" w:cs="Arial"/>
          <w:color w:val="000000" w:themeColor="text1"/>
          <w:sz w:val="22"/>
          <w:szCs w:val="22"/>
          <w:u w:val="none"/>
          <w:lang w:val="en-US"/>
        </w:rPr>
        <w:t>McGraw-Hill Education</w:t>
      </w:r>
    </w:p>
    <w:p w14:paraId="7C7517DF" w14:textId="77777777" w:rsidR="00946A07" w:rsidRPr="00A10A16" w:rsidRDefault="00946A07" w:rsidP="00946A07">
      <w:pPr>
        <w:rPr>
          <w:rStyle w:val="Hyperlink"/>
          <w:rFonts w:ascii="Arial" w:hAnsi="Arial" w:cs="Arial"/>
          <w:color w:val="000000" w:themeColor="text1"/>
          <w:sz w:val="22"/>
          <w:szCs w:val="22"/>
          <w:lang w:val="en-US"/>
        </w:rPr>
      </w:pPr>
    </w:p>
    <w:p w14:paraId="3321C385"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Braun, V &amp; Clarke, V. (2006) Using thematic analysis in psychology. </w:t>
      </w:r>
      <w:r w:rsidRPr="00A10A16">
        <w:rPr>
          <w:rStyle w:val="Hyperlink"/>
          <w:rFonts w:ascii="Arial" w:hAnsi="Arial" w:cs="Arial"/>
          <w:i/>
          <w:iCs/>
          <w:color w:val="000000" w:themeColor="text1"/>
          <w:sz w:val="22"/>
          <w:szCs w:val="22"/>
          <w:u w:val="none"/>
          <w:lang w:val="en-US"/>
        </w:rPr>
        <w:t xml:space="preserve">Qualitative research in psychology, 3 (2), </w:t>
      </w:r>
      <w:r w:rsidRPr="00A10A16">
        <w:rPr>
          <w:rStyle w:val="Hyperlink"/>
          <w:rFonts w:ascii="Arial" w:hAnsi="Arial" w:cs="Arial"/>
          <w:color w:val="000000" w:themeColor="text1"/>
          <w:sz w:val="22"/>
          <w:szCs w:val="22"/>
          <w:u w:val="none"/>
          <w:lang w:val="en-US"/>
        </w:rPr>
        <w:t>77-101.</w:t>
      </w:r>
      <w:r w:rsidRPr="00A10A16">
        <w:rPr>
          <w:rStyle w:val="Hyperlink"/>
          <w:rFonts w:ascii="Arial" w:hAnsi="Arial" w:cs="Arial"/>
          <w:color w:val="000000" w:themeColor="text1"/>
          <w:sz w:val="22"/>
          <w:szCs w:val="22"/>
          <w:lang w:val="en-US"/>
        </w:rPr>
        <w:t xml:space="preserve">   </w:t>
      </w:r>
      <w:hyperlink r:id="rId12" w:history="1">
        <w:r w:rsidRPr="00A10A16">
          <w:rPr>
            <w:rStyle w:val="Hyperlink"/>
            <w:rFonts w:ascii="Arial" w:hAnsi="Arial" w:cs="Arial"/>
            <w:sz w:val="22"/>
            <w:szCs w:val="22"/>
            <w:lang w:val="en-US"/>
          </w:rPr>
          <w:t>http://doi.org/10.1191/1478088706</w:t>
        </w:r>
      </w:hyperlink>
    </w:p>
    <w:p w14:paraId="31568262" w14:textId="77777777" w:rsidR="00946A07" w:rsidRPr="00A10A16" w:rsidRDefault="00946A07" w:rsidP="00946A07">
      <w:pPr>
        <w:rPr>
          <w:rStyle w:val="Hyperlink"/>
          <w:rFonts w:ascii="Arial" w:hAnsi="Arial" w:cs="Arial"/>
          <w:color w:val="000000" w:themeColor="text1"/>
          <w:sz w:val="22"/>
          <w:szCs w:val="22"/>
          <w:lang w:val="en-US"/>
        </w:rPr>
      </w:pPr>
    </w:p>
    <w:p w14:paraId="5ED4C4DD"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Brown, B (2012) </w:t>
      </w:r>
      <w:r w:rsidRPr="00A10A16">
        <w:rPr>
          <w:rStyle w:val="Hyperlink"/>
          <w:rFonts w:ascii="Arial" w:hAnsi="Arial" w:cs="Arial"/>
          <w:i/>
          <w:iCs/>
          <w:color w:val="000000" w:themeColor="text1"/>
          <w:sz w:val="22"/>
          <w:szCs w:val="22"/>
          <w:u w:val="none"/>
          <w:lang w:val="en-US"/>
        </w:rPr>
        <w:t xml:space="preserve">Daring greatly; How the courage to be vulnerable transforms the way we live.  </w:t>
      </w:r>
      <w:r w:rsidRPr="00A10A16">
        <w:rPr>
          <w:rStyle w:val="Hyperlink"/>
          <w:rFonts w:ascii="Arial" w:hAnsi="Arial" w:cs="Arial"/>
          <w:color w:val="000000" w:themeColor="text1"/>
          <w:sz w:val="22"/>
          <w:szCs w:val="22"/>
          <w:u w:val="none"/>
          <w:lang w:val="en-US"/>
        </w:rPr>
        <w:t>(1) 23-32. Penguin.</w:t>
      </w:r>
    </w:p>
    <w:p w14:paraId="74FF70C1" w14:textId="77777777" w:rsidR="00946A07" w:rsidRPr="00A10A16" w:rsidRDefault="00946A07" w:rsidP="00946A07">
      <w:pPr>
        <w:rPr>
          <w:rStyle w:val="Hyperlink"/>
          <w:rFonts w:ascii="Arial" w:hAnsi="Arial" w:cs="Arial"/>
          <w:color w:val="000000" w:themeColor="text1"/>
          <w:sz w:val="22"/>
          <w:szCs w:val="22"/>
          <w:lang w:val="en-US"/>
        </w:rPr>
      </w:pPr>
    </w:p>
    <w:p w14:paraId="23913544"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Browning, M. (2018). Self-leadership: Why it matters. </w:t>
      </w:r>
      <w:r w:rsidRPr="00A10A16">
        <w:rPr>
          <w:rStyle w:val="Hyperlink"/>
          <w:rFonts w:ascii="Arial" w:hAnsi="Arial" w:cs="Arial"/>
          <w:i/>
          <w:iCs/>
          <w:color w:val="000000" w:themeColor="text1"/>
          <w:sz w:val="22"/>
          <w:szCs w:val="22"/>
          <w:u w:val="none"/>
          <w:lang w:val="en-US"/>
        </w:rPr>
        <w:t xml:space="preserve">International Journal of business and social science, </w:t>
      </w:r>
      <w:r w:rsidRPr="00A10A16">
        <w:rPr>
          <w:rStyle w:val="Hyperlink"/>
          <w:rFonts w:ascii="Arial" w:hAnsi="Arial" w:cs="Arial"/>
          <w:color w:val="000000" w:themeColor="text1"/>
          <w:sz w:val="22"/>
          <w:szCs w:val="22"/>
          <w:u w:val="none"/>
          <w:lang w:val="en-US"/>
        </w:rPr>
        <w:t>9(2), 14-18.</w:t>
      </w:r>
    </w:p>
    <w:p w14:paraId="14B54986" w14:textId="77777777" w:rsidR="00946A07" w:rsidRPr="00A10A16" w:rsidRDefault="00946A07" w:rsidP="00946A07">
      <w:pPr>
        <w:rPr>
          <w:rStyle w:val="Hyperlink"/>
          <w:rFonts w:ascii="Arial" w:hAnsi="Arial" w:cs="Arial"/>
          <w:color w:val="000000" w:themeColor="text1"/>
          <w:sz w:val="22"/>
          <w:szCs w:val="22"/>
          <w:lang w:val="en-US"/>
        </w:rPr>
      </w:pPr>
    </w:p>
    <w:p w14:paraId="09D248AA" w14:textId="77777777" w:rsidR="00946A07" w:rsidRPr="00A10A16" w:rsidRDefault="00946A07" w:rsidP="00946A07">
      <w:pPr>
        <w:rPr>
          <w:rStyle w:val="Hyperlink"/>
          <w:rFonts w:ascii="Arial" w:hAnsi="Arial" w:cs="Arial"/>
          <w:color w:val="156082" w:themeColor="accent1"/>
          <w:sz w:val="22"/>
          <w:szCs w:val="22"/>
          <w:lang w:val="en-US"/>
        </w:rPr>
      </w:pPr>
      <w:r w:rsidRPr="00A10A16">
        <w:rPr>
          <w:rStyle w:val="Hyperlink"/>
          <w:rFonts w:ascii="Arial" w:hAnsi="Arial" w:cs="Arial"/>
          <w:color w:val="000000" w:themeColor="text1"/>
          <w:sz w:val="22"/>
          <w:szCs w:val="22"/>
          <w:u w:val="none"/>
          <w:lang w:val="en-US"/>
        </w:rPr>
        <w:t xml:space="preserve">Chesterton, G.K (2022) </w:t>
      </w:r>
      <w:r w:rsidRPr="00A10A16">
        <w:rPr>
          <w:rStyle w:val="Hyperlink"/>
          <w:rFonts w:ascii="Arial" w:hAnsi="Arial" w:cs="Arial"/>
          <w:i/>
          <w:iCs/>
          <w:color w:val="000000" w:themeColor="text1"/>
          <w:sz w:val="22"/>
          <w:szCs w:val="22"/>
          <w:u w:val="none"/>
          <w:lang w:val="en-US"/>
        </w:rPr>
        <w:t>Hearing and listening</w:t>
      </w:r>
      <w:r w:rsidRPr="00A10A16">
        <w:rPr>
          <w:rStyle w:val="Hyperlink"/>
          <w:rFonts w:ascii="Arial" w:hAnsi="Arial" w:cs="Arial"/>
          <w:color w:val="000000" w:themeColor="text1"/>
          <w:sz w:val="22"/>
          <w:szCs w:val="22"/>
          <w:u w:val="none"/>
          <w:lang w:val="en-US"/>
        </w:rPr>
        <w:t xml:space="preserve">, </w:t>
      </w:r>
      <w:proofErr w:type="spellStart"/>
      <w:r w:rsidRPr="00A10A16">
        <w:rPr>
          <w:rStyle w:val="Hyperlink"/>
          <w:rFonts w:ascii="Arial" w:hAnsi="Arial" w:cs="Arial"/>
          <w:i/>
          <w:iCs/>
          <w:color w:val="000000" w:themeColor="text1"/>
          <w:sz w:val="22"/>
          <w:szCs w:val="22"/>
          <w:u w:val="none"/>
          <w:lang w:val="en-US"/>
        </w:rPr>
        <w:t>Theres</w:t>
      </w:r>
      <w:proofErr w:type="spellEnd"/>
      <w:r w:rsidRPr="00A10A16">
        <w:rPr>
          <w:rStyle w:val="Hyperlink"/>
          <w:rFonts w:ascii="Arial" w:hAnsi="Arial" w:cs="Arial"/>
          <w:i/>
          <w:iCs/>
          <w:color w:val="000000" w:themeColor="text1"/>
          <w:sz w:val="22"/>
          <w:szCs w:val="22"/>
          <w:u w:val="none"/>
          <w:lang w:val="en-US"/>
        </w:rPr>
        <w:t xml:space="preserve"> a lot of difference between hearing and listening. </w:t>
      </w:r>
      <w:r w:rsidRPr="00A10A16">
        <w:rPr>
          <w:rStyle w:val="Hyperlink"/>
          <w:rFonts w:ascii="Arial" w:hAnsi="Arial" w:cs="Arial"/>
          <w:color w:val="000000" w:themeColor="text1"/>
          <w:sz w:val="22"/>
          <w:szCs w:val="22"/>
          <w:u w:val="none"/>
          <w:lang w:val="en-US"/>
        </w:rPr>
        <w:t>Third level</w:t>
      </w:r>
      <w:r w:rsidRPr="00A10A16">
        <w:rPr>
          <w:rStyle w:val="Hyperlink"/>
          <w:rFonts w:ascii="Arial" w:hAnsi="Arial" w:cs="Arial"/>
          <w:color w:val="156082" w:themeColor="accent1"/>
          <w:sz w:val="22"/>
          <w:szCs w:val="22"/>
          <w:u w:val="none"/>
          <w:lang w:val="en-US"/>
        </w:rPr>
        <w:t>.</w:t>
      </w:r>
      <w:r w:rsidRPr="00A10A16">
        <w:rPr>
          <w:rStyle w:val="Hyperlink"/>
          <w:rFonts w:ascii="Arial" w:hAnsi="Arial" w:cs="Arial"/>
          <w:color w:val="156082" w:themeColor="accent1"/>
          <w:sz w:val="22"/>
          <w:szCs w:val="22"/>
          <w:lang w:val="en-US"/>
        </w:rPr>
        <w:t xml:space="preserve"> </w:t>
      </w:r>
      <w:hyperlink r:id="rId13" w:history="1">
        <w:r w:rsidRPr="00A10A16">
          <w:rPr>
            <w:rStyle w:val="Hyperlink"/>
            <w:rFonts w:ascii="Arial" w:hAnsi="Arial" w:cs="Arial"/>
            <w:color w:val="156082" w:themeColor="accent1"/>
            <w:sz w:val="22"/>
            <w:szCs w:val="22"/>
            <w:lang w:val="en-US"/>
          </w:rPr>
          <w:t>https://catholic.net</w:t>
        </w:r>
      </w:hyperlink>
      <w:r w:rsidRPr="00A10A16">
        <w:rPr>
          <w:rStyle w:val="Hyperlink"/>
          <w:rFonts w:ascii="Arial" w:hAnsi="Arial" w:cs="Arial"/>
          <w:color w:val="156082" w:themeColor="accent1"/>
          <w:sz w:val="22"/>
          <w:szCs w:val="22"/>
          <w:lang w:val="en-US"/>
        </w:rPr>
        <w:t xml:space="preserve"> articles; listening and hearing.</w:t>
      </w:r>
    </w:p>
    <w:p w14:paraId="633A50F6" w14:textId="77777777" w:rsidR="00946A07" w:rsidRPr="00A10A16" w:rsidRDefault="00946A07" w:rsidP="00946A07">
      <w:pPr>
        <w:rPr>
          <w:rStyle w:val="Hyperlink"/>
          <w:color w:val="000000" w:themeColor="text1"/>
          <w:sz w:val="22"/>
          <w:szCs w:val="22"/>
          <w:lang w:val="en-US"/>
        </w:rPr>
      </w:pPr>
    </w:p>
    <w:p w14:paraId="05A53138" w14:textId="72FDD32E" w:rsidR="00946A07" w:rsidRPr="00A10A16" w:rsidRDefault="00946A07" w:rsidP="00946A07">
      <w:pPr>
        <w:rPr>
          <w:rStyle w:val="Hyperlink"/>
          <w:color w:val="000000" w:themeColor="text1"/>
          <w:sz w:val="22"/>
          <w:szCs w:val="22"/>
          <w:lang w:val="en-US"/>
        </w:rPr>
      </w:pPr>
      <w:proofErr w:type="spellStart"/>
      <w:r w:rsidRPr="00A10A16">
        <w:rPr>
          <w:rStyle w:val="Hyperlink"/>
          <w:color w:val="000000" w:themeColor="text1"/>
          <w:sz w:val="22"/>
          <w:szCs w:val="22"/>
          <w:lang w:val="en-US"/>
        </w:rPr>
        <w:t>Childre</w:t>
      </w:r>
      <w:proofErr w:type="spellEnd"/>
      <w:r w:rsidRPr="00A10A16">
        <w:rPr>
          <w:rStyle w:val="Hyperlink"/>
          <w:color w:val="000000" w:themeColor="text1"/>
          <w:sz w:val="22"/>
          <w:szCs w:val="22"/>
          <w:lang w:val="en-US"/>
        </w:rPr>
        <w:t xml:space="preserve"> D., Cryer, B (2008). All the technological tools in the world: </w:t>
      </w:r>
      <w:r w:rsidRPr="00A10A16">
        <w:rPr>
          <w:rStyle w:val="Hyperlink"/>
          <w:i/>
          <w:iCs/>
          <w:color w:val="000000" w:themeColor="text1"/>
          <w:sz w:val="22"/>
          <w:szCs w:val="22"/>
          <w:lang w:val="en-US"/>
        </w:rPr>
        <w:t xml:space="preserve">A Call to practical </w:t>
      </w:r>
      <w:proofErr w:type="spellStart"/>
      <w:r w:rsidRPr="00A10A16">
        <w:rPr>
          <w:rStyle w:val="Hyperlink"/>
          <w:i/>
          <w:iCs/>
          <w:color w:val="000000" w:themeColor="text1"/>
          <w:sz w:val="22"/>
          <w:szCs w:val="22"/>
          <w:lang w:val="en-US"/>
        </w:rPr>
        <w:t>wisdom.</w:t>
      </w:r>
      <w:proofErr w:type="spellEnd"/>
      <w:r w:rsidRPr="00A10A16">
        <w:rPr>
          <w:color w:val="156082" w:themeColor="accent1"/>
          <w:sz w:val="22"/>
          <w:szCs w:val="22"/>
          <w:lang w:val="en-US"/>
        </w:rPr>
        <w:fldChar w:fldCharType="begin"/>
      </w:r>
      <w:r w:rsidRPr="00A10A16">
        <w:rPr>
          <w:color w:val="156082" w:themeColor="accent1"/>
          <w:sz w:val="22"/>
          <w:szCs w:val="22"/>
          <w:lang w:val="en-US"/>
        </w:rPr>
        <w:instrText>HYPERLINK "</w:instrText>
      </w:r>
      <w:r w:rsidRPr="00A10A16">
        <w:rPr>
          <w:color w:val="156082" w:themeColor="accent1"/>
          <w:sz w:val="22"/>
          <w:szCs w:val="22"/>
          <w:lang w:val="en-US"/>
        </w:rPr>
        <w:instrText>https://www.dailygood.org.view</w:instrText>
      </w:r>
      <w:r w:rsidRPr="00A10A16">
        <w:rPr>
          <w:color w:val="156082" w:themeColor="accent1"/>
          <w:sz w:val="22"/>
          <w:szCs w:val="22"/>
          <w:lang w:val="en-US"/>
        </w:rPr>
        <w:instrText>"</w:instrText>
      </w:r>
      <w:r w:rsidRPr="00A10A16">
        <w:rPr>
          <w:color w:val="156082" w:themeColor="accent1"/>
          <w:sz w:val="22"/>
          <w:szCs w:val="22"/>
          <w:lang w:val="en-US"/>
        </w:rPr>
        <w:fldChar w:fldCharType="separate"/>
      </w:r>
      <w:r w:rsidRPr="00A10A16">
        <w:rPr>
          <w:rStyle w:val="Hyperlink"/>
          <w:sz w:val="22"/>
          <w:szCs w:val="22"/>
          <w:lang w:val="en-US"/>
        </w:rPr>
        <w:t>https://www.dailygood.org.view</w:t>
      </w:r>
      <w:r w:rsidRPr="00A10A16">
        <w:rPr>
          <w:color w:val="156082" w:themeColor="accent1"/>
          <w:sz w:val="22"/>
          <w:szCs w:val="22"/>
          <w:lang w:val="en-US"/>
        </w:rPr>
        <w:fldChar w:fldCharType="end"/>
      </w:r>
      <w:r w:rsidRPr="00A10A16">
        <w:rPr>
          <w:rStyle w:val="Hyperlink"/>
          <w:color w:val="156082" w:themeColor="accent1"/>
          <w:sz w:val="22"/>
          <w:szCs w:val="22"/>
          <w:lang w:val="en-US"/>
        </w:rPr>
        <w:t xml:space="preserve">  </w:t>
      </w:r>
    </w:p>
    <w:p w14:paraId="2D5DEA37" w14:textId="77777777" w:rsidR="00946A07" w:rsidRPr="00A10A16" w:rsidRDefault="00946A07" w:rsidP="00946A07">
      <w:pPr>
        <w:rPr>
          <w:rStyle w:val="Hyperlink"/>
          <w:color w:val="000000" w:themeColor="text1"/>
          <w:sz w:val="22"/>
          <w:szCs w:val="22"/>
          <w:lang w:val="en-US"/>
        </w:rPr>
      </w:pPr>
    </w:p>
    <w:p w14:paraId="06EF14A7" w14:textId="77777777" w:rsidR="00946A07" w:rsidRPr="00A10A16" w:rsidRDefault="00946A07" w:rsidP="00946A07">
      <w:pPr>
        <w:rPr>
          <w:rStyle w:val="Hyperlink"/>
          <w:color w:val="000000" w:themeColor="text1"/>
          <w:sz w:val="22"/>
          <w:szCs w:val="22"/>
          <w:u w:val="none"/>
          <w:lang w:val="en-US"/>
        </w:rPr>
      </w:pPr>
      <w:r w:rsidRPr="00A10A16">
        <w:rPr>
          <w:rStyle w:val="Hyperlink"/>
          <w:color w:val="000000" w:themeColor="text1"/>
          <w:sz w:val="22"/>
          <w:szCs w:val="22"/>
          <w:u w:val="none"/>
          <w:lang w:val="en-US"/>
        </w:rPr>
        <w:t xml:space="preserve">Clutterbuck, D. (2010). Team coaching. In E. Cox, T. </w:t>
      </w:r>
      <w:proofErr w:type="spellStart"/>
      <w:r w:rsidRPr="00A10A16">
        <w:rPr>
          <w:rStyle w:val="Hyperlink"/>
          <w:color w:val="000000" w:themeColor="text1"/>
          <w:sz w:val="22"/>
          <w:szCs w:val="22"/>
          <w:u w:val="none"/>
          <w:lang w:val="en-US"/>
        </w:rPr>
        <w:t>Bachkirova</w:t>
      </w:r>
      <w:proofErr w:type="spellEnd"/>
      <w:r w:rsidRPr="00A10A16">
        <w:rPr>
          <w:rStyle w:val="Hyperlink"/>
          <w:color w:val="000000" w:themeColor="text1"/>
          <w:sz w:val="22"/>
          <w:szCs w:val="22"/>
          <w:u w:val="none"/>
          <w:lang w:val="en-US"/>
        </w:rPr>
        <w:t xml:space="preserve">, &amp; D. Clutterbuck (Eds.), </w:t>
      </w:r>
      <w:r w:rsidRPr="00A10A16">
        <w:rPr>
          <w:rStyle w:val="Hyperlink"/>
          <w:i/>
          <w:iCs/>
          <w:color w:val="000000" w:themeColor="text1"/>
          <w:sz w:val="22"/>
          <w:szCs w:val="22"/>
          <w:u w:val="none"/>
          <w:lang w:val="en-US"/>
        </w:rPr>
        <w:t xml:space="preserve">the complete handbook of coaching </w:t>
      </w:r>
      <w:r w:rsidRPr="00A10A16">
        <w:rPr>
          <w:rStyle w:val="Hyperlink"/>
          <w:color w:val="000000" w:themeColor="text1"/>
          <w:sz w:val="22"/>
          <w:szCs w:val="22"/>
          <w:u w:val="none"/>
          <w:lang w:val="en-US"/>
        </w:rPr>
        <w:t>(pp. 271-283) Sage.</w:t>
      </w:r>
    </w:p>
    <w:p w14:paraId="40515775" w14:textId="77777777" w:rsidR="00946A07" w:rsidRPr="00A10A16" w:rsidRDefault="00946A07" w:rsidP="00946A07">
      <w:pPr>
        <w:rPr>
          <w:rStyle w:val="Hyperlink"/>
          <w:color w:val="000000" w:themeColor="text1"/>
          <w:sz w:val="22"/>
          <w:szCs w:val="22"/>
          <w:u w:val="none"/>
          <w:lang w:val="en-US"/>
        </w:rPr>
      </w:pPr>
    </w:p>
    <w:p w14:paraId="1CF807E3" w14:textId="77777777" w:rsidR="00946A07" w:rsidRPr="00A10A16" w:rsidRDefault="00946A07" w:rsidP="00946A07">
      <w:pPr>
        <w:rPr>
          <w:rStyle w:val="Hyperlink"/>
          <w:color w:val="000000" w:themeColor="text1"/>
          <w:sz w:val="22"/>
          <w:szCs w:val="22"/>
          <w:u w:val="none"/>
          <w:lang w:val="en-US"/>
        </w:rPr>
      </w:pPr>
      <w:r w:rsidRPr="00A10A16">
        <w:rPr>
          <w:rStyle w:val="Hyperlink"/>
          <w:color w:val="000000" w:themeColor="text1"/>
          <w:sz w:val="22"/>
          <w:szCs w:val="22"/>
          <w:u w:val="none"/>
          <w:lang w:val="en-US"/>
        </w:rPr>
        <w:t xml:space="preserve">Collis, J., &amp; Hussey, R. (2009). </w:t>
      </w:r>
      <w:r w:rsidRPr="00A10A16">
        <w:rPr>
          <w:rStyle w:val="Hyperlink"/>
          <w:i/>
          <w:iCs/>
          <w:color w:val="000000" w:themeColor="text1"/>
          <w:sz w:val="22"/>
          <w:szCs w:val="22"/>
          <w:u w:val="none"/>
          <w:lang w:val="en-US"/>
        </w:rPr>
        <w:t xml:space="preserve">Business research: A practical guide for undergraduate and postgraduate students. </w:t>
      </w:r>
      <w:r w:rsidRPr="00A10A16">
        <w:rPr>
          <w:rStyle w:val="Hyperlink"/>
          <w:color w:val="000000" w:themeColor="text1"/>
          <w:sz w:val="22"/>
          <w:szCs w:val="22"/>
          <w:u w:val="none"/>
          <w:lang w:val="en-US"/>
        </w:rPr>
        <w:t xml:space="preserve">Palgrave Macmillan </w:t>
      </w:r>
    </w:p>
    <w:p w14:paraId="69A01601" w14:textId="77777777" w:rsidR="00946A07" w:rsidRPr="00A10A16" w:rsidRDefault="00946A07" w:rsidP="00946A07">
      <w:pPr>
        <w:rPr>
          <w:rStyle w:val="Hyperlink"/>
          <w:color w:val="000000" w:themeColor="text1"/>
          <w:sz w:val="22"/>
          <w:szCs w:val="22"/>
          <w:u w:val="none"/>
          <w:lang w:val="en-US"/>
        </w:rPr>
      </w:pPr>
    </w:p>
    <w:p w14:paraId="7253524C" w14:textId="77777777" w:rsidR="00946A07" w:rsidRPr="00A10A16" w:rsidRDefault="00946A07" w:rsidP="00946A07">
      <w:pPr>
        <w:rPr>
          <w:rStyle w:val="Hyperlink"/>
          <w:color w:val="000000" w:themeColor="text1"/>
          <w:sz w:val="22"/>
          <w:szCs w:val="22"/>
          <w:u w:val="none"/>
          <w:lang w:val="en-US"/>
        </w:rPr>
      </w:pPr>
      <w:r w:rsidRPr="00A10A16">
        <w:rPr>
          <w:rStyle w:val="Hyperlink"/>
          <w:color w:val="000000" w:themeColor="text1"/>
          <w:sz w:val="22"/>
          <w:szCs w:val="22"/>
          <w:u w:val="none"/>
          <w:lang w:val="en-US"/>
        </w:rPr>
        <w:t>Coopersmith, S (1981,1987, 2002) Self esteem Inventory; Springer International publishing.</w:t>
      </w:r>
    </w:p>
    <w:p w14:paraId="67B9ABAB" w14:textId="77777777" w:rsidR="00946A07" w:rsidRPr="00A10A16" w:rsidRDefault="00946A07" w:rsidP="00946A07">
      <w:pPr>
        <w:rPr>
          <w:rStyle w:val="Hyperlink"/>
          <w:color w:val="000000" w:themeColor="text1"/>
          <w:sz w:val="22"/>
          <w:szCs w:val="22"/>
          <w:lang w:val="en-US"/>
        </w:rPr>
      </w:pPr>
    </w:p>
    <w:p w14:paraId="01892EB7" w14:textId="77777777" w:rsidR="00946A07" w:rsidRPr="00A10A16" w:rsidRDefault="00946A07" w:rsidP="00946A07">
      <w:pPr>
        <w:rPr>
          <w:rStyle w:val="Hyperlink"/>
          <w:rFonts w:ascii="Arial" w:hAnsi="Arial" w:cs="Arial"/>
          <w:color w:val="000000" w:themeColor="text1"/>
          <w:sz w:val="22"/>
          <w:szCs w:val="22"/>
          <w:u w:val="none"/>
          <w:lang w:val="en-US"/>
        </w:rPr>
      </w:pPr>
      <w:proofErr w:type="spellStart"/>
      <w:r w:rsidRPr="00A10A16">
        <w:rPr>
          <w:rStyle w:val="Hyperlink"/>
          <w:rFonts w:ascii="Arial" w:hAnsi="Arial" w:cs="Arial"/>
          <w:color w:val="000000" w:themeColor="text1"/>
          <w:sz w:val="22"/>
          <w:szCs w:val="22"/>
          <w:u w:val="none"/>
          <w:lang w:val="en-US"/>
        </w:rPr>
        <w:t>Cresswell</w:t>
      </w:r>
      <w:proofErr w:type="spellEnd"/>
      <w:r w:rsidRPr="00A10A16">
        <w:rPr>
          <w:rStyle w:val="Hyperlink"/>
          <w:rFonts w:ascii="Arial" w:hAnsi="Arial" w:cs="Arial"/>
          <w:color w:val="000000" w:themeColor="text1"/>
          <w:sz w:val="22"/>
          <w:szCs w:val="22"/>
          <w:u w:val="none"/>
          <w:lang w:val="en-US"/>
        </w:rPr>
        <w:t xml:space="preserve">, J. (2007). </w:t>
      </w:r>
      <w:r w:rsidRPr="00A10A16">
        <w:rPr>
          <w:rStyle w:val="Hyperlink"/>
          <w:rFonts w:ascii="Arial" w:hAnsi="Arial" w:cs="Arial"/>
          <w:i/>
          <w:iCs/>
          <w:color w:val="000000" w:themeColor="text1"/>
          <w:sz w:val="22"/>
          <w:szCs w:val="22"/>
          <w:u w:val="none"/>
          <w:lang w:val="en-US"/>
        </w:rPr>
        <w:t>Qualitative inquiry and research design:</w:t>
      </w:r>
      <w:r w:rsidRPr="00A10A16">
        <w:rPr>
          <w:rStyle w:val="Hyperlink"/>
          <w:rFonts w:ascii="Arial" w:hAnsi="Arial" w:cs="Arial"/>
          <w:color w:val="000000" w:themeColor="text1"/>
          <w:sz w:val="22"/>
          <w:szCs w:val="22"/>
          <w:u w:val="none"/>
          <w:lang w:val="en-US"/>
        </w:rPr>
        <w:t xml:space="preserve">  </w:t>
      </w:r>
      <w:r w:rsidRPr="00A10A16">
        <w:rPr>
          <w:rStyle w:val="Hyperlink"/>
          <w:rFonts w:ascii="Arial" w:hAnsi="Arial" w:cs="Arial"/>
          <w:i/>
          <w:iCs/>
          <w:color w:val="000000" w:themeColor="text1"/>
          <w:sz w:val="22"/>
          <w:szCs w:val="22"/>
          <w:u w:val="none"/>
          <w:lang w:val="en-US"/>
        </w:rPr>
        <w:t>Choosing among five approaches.</w:t>
      </w:r>
      <w:r w:rsidRPr="00A10A16">
        <w:rPr>
          <w:rStyle w:val="Hyperlink"/>
          <w:rFonts w:ascii="Arial" w:hAnsi="Arial" w:cs="Arial"/>
          <w:color w:val="000000" w:themeColor="text1"/>
          <w:sz w:val="22"/>
          <w:szCs w:val="22"/>
          <w:u w:val="none"/>
          <w:lang w:val="en-US"/>
        </w:rPr>
        <w:t xml:space="preserve"> Sage.</w:t>
      </w:r>
    </w:p>
    <w:p w14:paraId="4CC24681" w14:textId="77777777" w:rsidR="00946A07" w:rsidRPr="00A10A16" w:rsidRDefault="00946A07" w:rsidP="00946A07">
      <w:pPr>
        <w:rPr>
          <w:rStyle w:val="Hyperlink"/>
          <w:rFonts w:ascii="Arial" w:hAnsi="Arial" w:cs="Arial"/>
          <w:color w:val="000000" w:themeColor="text1"/>
          <w:sz w:val="22"/>
          <w:szCs w:val="22"/>
          <w:u w:val="none"/>
          <w:lang w:val="en-US"/>
        </w:rPr>
      </w:pPr>
    </w:p>
    <w:p w14:paraId="06D1D4C3"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lang w:val="en-US"/>
        </w:rPr>
        <w:t xml:space="preserve">Denning, S (2014). </w:t>
      </w:r>
      <w:proofErr w:type="spellStart"/>
      <w:r w:rsidRPr="00A10A16">
        <w:rPr>
          <w:rStyle w:val="Hyperlink"/>
          <w:rFonts w:ascii="Arial" w:hAnsi="Arial" w:cs="Arial"/>
          <w:color w:val="000000" w:themeColor="text1"/>
          <w:sz w:val="22"/>
          <w:szCs w:val="22"/>
          <w:lang w:val="en-US"/>
        </w:rPr>
        <w:t>Dennings</w:t>
      </w:r>
      <w:proofErr w:type="spellEnd"/>
      <w:r w:rsidRPr="00A10A16">
        <w:rPr>
          <w:rStyle w:val="Hyperlink"/>
          <w:rFonts w:ascii="Arial" w:hAnsi="Arial" w:cs="Arial"/>
          <w:color w:val="000000" w:themeColor="text1"/>
          <w:sz w:val="22"/>
          <w:szCs w:val="22"/>
          <w:lang w:val="en-US"/>
        </w:rPr>
        <w:t xml:space="preserve"> Patterns; </w:t>
      </w:r>
      <w:r w:rsidRPr="00A10A16">
        <w:rPr>
          <w:rStyle w:val="Hyperlink"/>
          <w:rFonts w:ascii="Arial" w:hAnsi="Arial" w:cs="Arial"/>
          <w:i/>
          <w:iCs/>
          <w:color w:val="000000" w:themeColor="text1"/>
          <w:sz w:val="22"/>
          <w:szCs w:val="22"/>
          <w:lang w:val="en-US"/>
        </w:rPr>
        <w:t xml:space="preserve">Springboard Stories; </w:t>
      </w:r>
      <w:hyperlink r:id="rId14" w:history="1">
        <w:r w:rsidRPr="00A10A16">
          <w:rPr>
            <w:rStyle w:val="Hyperlink"/>
            <w:rFonts w:ascii="Arial" w:hAnsi="Arial" w:cs="Arial"/>
            <w:sz w:val="22"/>
            <w:szCs w:val="22"/>
            <w:lang w:val="en-US"/>
          </w:rPr>
          <w:t>https://www.stevedenning.com</w:t>
        </w:r>
      </w:hyperlink>
      <w:r w:rsidRPr="00A10A16">
        <w:rPr>
          <w:rStyle w:val="Hyperlink"/>
          <w:rFonts w:ascii="Arial" w:hAnsi="Arial" w:cs="Arial"/>
          <w:color w:val="000000" w:themeColor="text1"/>
          <w:sz w:val="22"/>
          <w:szCs w:val="22"/>
          <w:lang w:val="en-US"/>
        </w:rPr>
        <w:t xml:space="preserve"> </w:t>
      </w:r>
    </w:p>
    <w:p w14:paraId="663D9F31" w14:textId="77777777" w:rsidR="00946A07" w:rsidRPr="00A10A16" w:rsidRDefault="00946A07" w:rsidP="00946A07">
      <w:pPr>
        <w:rPr>
          <w:rStyle w:val="Hyperlink"/>
          <w:rFonts w:ascii="Arial" w:hAnsi="Arial" w:cs="Arial"/>
          <w:color w:val="000000" w:themeColor="text1"/>
          <w:sz w:val="22"/>
          <w:szCs w:val="22"/>
          <w:lang w:val="en-US"/>
        </w:rPr>
      </w:pPr>
    </w:p>
    <w:p w14:paraId="21EFD87D" w14:textId="77777777" w:rsidR="00946A07" w:rsidRPr="00A10A16" w:rsidRDefault="00946A07" w:rsidP="00946A07">
      <w:pPr>
        <w:rPr>
          <w:rStyle w:val="Hyperlink"/>
          <w:rFonts w:ascii="Arial" w:hAnsi="Arial" w:cs="Arial"/>
          <w:color w:val="000000" w:themeColor="text1"/>
          <w:sz w:val="22"/>
          <w:szCs w:val="22"/>
          <w:u w:val="none"/>
          <w:lang w:val="en-US"/>
        </w:rPr>
      </w:pPr>
      <w:proofErr w:type="spellStart"/>
      <w:r w:rsidRPr="00A10A16">
        <w:rPr>
          <w:rStyle w:val="Hyperlink"/>
          <w:rFonts w:ascii="Arial" w:hAnsi="Arial" w:cs="Arial"/>
          <w:color w:val="000000" w:themeColor="text1"/>
          <w:sz w:val="22"/>
          <w:szCs w:val="22"/>
          <w:u w:val="none"/>
          <w:lang w:val="en-US"/>
        </w:rPr>
        <w:t>Esbjorn</w:t>
      </w:r>
      <w:proofErr w:type="spellEnd"/>
      <w:r w:rsidRPr="00A10A16">
        <w:rPr>
          <w:rStyle w:val="Hyperlink"/>
          <w:rFonts w:ascii="Arial" w:hAnsi="Arial" w:cs="Arial"/>
          <w:color w:val="000000" w:themeColor="text1"/>
          <w:sz w:val="22"/>
          <w:szCs w:val="22"/>
          <w:u w:val="none"/>
          <w:lang w:val="en-US"/>
        </w:rPr>
        <w:t xml:space="preserve"> -</w:t>
      </w:r>
      <w:proofErr w:type="spellStart"/>
      <w:r w:rsidRPr="00A10A16">
        <w:rPr>
          <w:rStyle w:val="Hyperlink"/>
          <w:rFonts w:ascii="Arial" w:hAnsi="Arial" w:cs="Arial"/>
          <w:color w:val="000000" w:themeColor="text1"/>
          <w:sz w:val="22"/>
          <w:szCs w:val="22"/>
          <w:u w:val="none"/>
          <w:lang w:val="en-US"/>
        </w:rPr>
        <w:t>Hargens</w:t>
      </w:r>
      <w:proofErr w:type="spellEnd"/>
      <w:r w:rsidRPr="00A10A16">
        <w:rPr>
          <w:rStyle w:val="Hyperlink"/>
          <w:rFonts w:ascii="Arial" w:hAnsi="Arial" w:cs="Arial"/>
          <w:color w:val="000000" w:themeColor="text1"/>
          <w:sz w:val="22"/>
          <w:szCs w:val="22"/>
          <w:u w:val="none"/>
          <w:lang w:val="en-US"/>
        </w:rPr>
        <w:t xml:space="preserve">, S (2009). An Introduction to Integral Life practice: </w:t>
      </w:r>
      <w:r w:rsidRPr="00A10A16">
        <w:rPr>
          <w:rStyle w:val="Hyperlink"/>
          <w:rFonts w:ascii="Arial" w:hAnsi="Arial" w:cs="Arial"/>
          <w:i/>
          <w:iCs/>
          <w:color w:val="000000" w:themeColor="text1"/>
          <w:sz w:val="22"/>
          <w:szCs w:val="22"/>
          <w:u w:val="none"/>
          <w:lang w:val="en-US"/>
        </w:rPr>
        <w:t xml:space="preserve">Integral Institute, </w:t>
      </w:r>
      <w:r w:rsidRPr="00A10A16">
        <w:rPr>
          <w:rStyle w:val="Hyperlink"/>
          <w:rFonts w:ascii="Arial" w:hAnsi="Arial" w:cs="Arial"/>
          <w:color w:val="000000" w:themeColor="text1"/>
          <w:sz w:val="22"/>
          <w:szCs w:val="22"/>
          <w:u w:val="none"/>
          <w:lang w:val="en-US"/>
        </w:rPr>
        <w:t>Resource paper (1) 1-24</w:t>
      </w:r>
    </w:p>
    <w:p w14:paraId="050606F8" w14:textId="77777777" w:rsidR="00946A07" w:rsidRPr="00A10A16" w:rsidRDefault="00946A07" w:rsidP="00946A07">
      <w:pPr>
        <w:rPr>
          <w:rStyle w:val="Hyperlink"/>
          <w:rFonts w:ascii="Arial" w:hAnsi="Arial" w:cs="Arial"/>
          <w:color w:val="000000" w:themeColor="text1"/>
          <w:sz w:val="22"/>
          <w:szCs w:val="22"/>
          <w:lang w:val="en-US"/>
        </w:rPr>
      </w:pPr>
      <w:proofErr w:type="spellStart"/>
      <w:r w:rsidRPr="00A10A16">
        <w:rPr>
          <w:rStyle w:val="Hyperlink"/>
          <w:rFonts w:ascii="Arial" w:hAnsi="Arial" w:cs="Arial"/>
          <w:color w:val="000000" w:themeColor="text1"/>
          <w:sz w:val="22"/>
          <w:szCs w:val="22"/>
          <w:u w:val="none"/>
          <w:lang w:val="en-US"/>
        </w:rPr>
        <w:lastRenderedPageBreak/>
        <w:t>Etikan</w:t>
      </w:r>
      <w:proofErr w:type="spellEnd"/>
      <w:r w:rsidRPr="00A10A16">
        <w:rPr>
          <w:rStyle w:val="Hyperlink"/>
          <w:rFonts w:ascii="Arial" w:hAnsi="Arial" w:cs="Arial"/>
          <w:color w:val="000000" w:themeColor="text1"/>
          <w:sz w:val="22"/>
          <w:szCs w:val="22"/>
          <w:u w:val="none"/>
          <w:lang w:val="en-US"/>
        </w:rPr>
        <w:t xml:space="preserve">, T., de </w:t>
      </w:r>
      <w:proofErr w:type="spellStart"/>
      <w:r w:rsidRPr="00A10A16">
        <w:rPr>
          <w:rStyle w:val="Hyperlink"/>
          <w:rFonts w:ascii="Arial" w:hAnsi="Arial" w:cs="Arial"/>
          <w:color w:val="000000" w:themeColor="text1"/>
          <w:sz w:val="22"/>
          <w:szCs w:val="22"/>
          <w:u w:val="none"/>
          <w:lang w:val="en-US"/>
        </w:rPr>
        <w:t>Haan</w:t>
      </w:r>
      <w:proofErr w:type="spellEnd"/>
      <w:r w:rsidRPr="00A10A16">
        <w:rPr>
          <w:rStyle w:val="Hyperlink"/>
          <w:rFonts w:ascii="Arial" w:hAnsi="Arial" w:cs="Arial"/>
          <w:color w:val="000000" w:themeColor="text1"/>
          <w:sz w:val="22"/>
          <w:szCs w:val="22"/>
          <w:u w:val="none"/>
          <w:lang w:val="en-US"/>
        </w:rPr>
        <w:t xml:space="preserve">, E., &amp; </w:t>
      </w:r>
      <w:proofErr w:type="spellStart"/>
      <w:r w:rsidRPr="00A10A16">
        <w:rPr>
          <w:rStyle w:val="Hyperlink"/>
          <w:rFonts w:ascii="Arial" w:hAnsi="Arial" w:cs="Arial"/>
          <w:color w:val="000000" w:themeColor="text1"/>
          <w:sz w:val="22"/>
          <w:szCs w:val="22"/>
          <w:u w:val="none"/>
          <w:lang w:val="en-US"/>
        </w:rPr>
        <w:t>Heusinkveld</w:t>
      </w:r>
      <w:proofErr w:type="spellEnd"/>
      <w:r w:rsidRPr="00A10A16">
        <w:rPr>
          <w:rStyle w:val="Hyperlink"/>
          <w:rFonts w:ascii="Arial" w:hAnsi="Arial" w:cs="Arial"/>
          <w:color w:val="000000" w:themeColor="text1"/>
          <w:sz w:val="22"/>
          <w:szCs w:val="22"/>
          <w:u w:val="none"/>
          <w:lang w:val="en-US"/>
        </w:rPr>
        <w:t xml:space="preserve">, S. (2016). Comparison of convenience sampling and purposive sampling. </w:t>
      </w:r>
      <w:r w:rsidRPr="00A10A16">
        <w:rPr>
          <w:rStyle w:val="Hyperlink"/>
          <w:rFonts w:ascii="Arial" w:hAnsi="Arial" w:cs="Arial"/>
          <w:i/>
          <w:iCs/>
          <w:color w:val="000000" w:themeColor="text1"/>
          <w:sz w:val="22"/>
          <w:szCs w:val="22"/>
          <w:u w:val="none"/>
          <w:lang w:val="en-US"/>
        </w:rPr>
        <w:t xml:space="preserve">American Journal of Theoretical and Applied Statistics, </w:t>
      </w:r>
      <w:r w:rsidRPr="00A10A16">
        <w:rPr>
          <w:rStyle w:val="Hyperlink"/>
          <w:rFonts w:ascii="Arial" w:hAnsi="Arial" w:cs="Arial"/>
          <w:color w:val="000000" w:themeColor="text1"/>
          <w:sz w:val="22"/>
          <w:szCs w:val="22"/>
          <w:u w:val="none"/>
          <w:lang w:val="en-US"/>
        </w:rPr>
        <w:t>5(1), 1-4.</w:t>
      </w:r>
      <w:r w:rsidRPr="00A10A16">
        <w:rPr>
          <w:rStyle w:val="Hyperlink"/>
          <w:rFonts w:ascii="Arial" w:hAnsi="Arial" w:cs="Arial"/>
          <w:color w:val="000000" w:themeColor="text1"/>
          <w:sz w:val="22"/>
          <w:szCs w:val="22"/>
          <w:lang w:val="en-US"/>
        </w:rPr>
        <w:t xml:space="preserve"> </w:t>
      </w:r>
      <w:hyperlink r:id="rId15" w:history="1">
        <w:r w:rsidRPr="00A10A16">
          <w:rPr>
            <w:rStyle w:val="Hyperlink"/>
            <w:rFonts w:ascii="Arial" w:hAnsi="Arial" w:cs="Arial"/>
            <w:sz w:val="22"/>
            <w:szCs w:val="22"/>
            <w:lang w:val="en-US"/>
          </w:rPr>
          <w:t>https://doi.org/10.11648/j.atlas.20160501.11</w:t>
        </w:r>
      </w:hyperlink>
      <w:r w:rsidRPr="00A10A16">
        <w:rPr>
          <w:rStyle w:val="Hyperlink"/>
          <w:rFonts w:ascii="Arial" w:hAnsi="Arial" w:cs="Arial"/>
          <w:color w:val="000000" w:themeColor="text1"/>
          <w:sz w:val="22"/>
          <w:szCs w:val="22"/>
          <w:lang w:val="en-US"/>
        </w:rPr>
        <w:t xml:space="preserve"> </w:t>
      </w:r>
    </w:p>
    <w:p w14:paraId="53461263" w14:textId="77777777" w:rsidR="00946A07" w:rsidRPr="00A10A16" w:rsidRDefault="00946A07" w:rsidP="00946A07">
      <w:pPr>
        <w:rPr>
          <w:rStyle w:val="Hyperlink"/>
          <w:rFonts w:ascii="Arial" w:hAnsi="Arial" w:cs="Arial"/>
          <w:color w:val="000000" w:themeColor="text1"/>
          <w:sz w:val="22"/>
          <w:szCs w:val="22"/>
          <w:lang w:val="en-US"/>
        </w:rPr>
      </w:pPr>
    </w:p>
    <w:p w14:paraId="423C45F1"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Goleman, D., Boyatzis, R.E., &amp; </w:t>
      </w:r>
      <w:proofErr w:type="spellStart"/>
      <w:r w:rsidRPr="00A10A16">
        <w:rPr>
          <w:rStyle w:val="Hyperlink"/>
          <w:rFonts w:ascii="Arial" w:hAnsi="Arial" w:cs="Arial"/>
          <w:color w:val="000000" w:themeColor="text1"/>
          <w:sz w:val="22"/>
          <w:szCs w:val="22"/>
          <w:u w:val="none"/>
          <w:lang w:val="en-US"/>
        </w:rPr>
        <w:t>Mckee</w:t>
      </w:r>
      <w:proofErr w:type="spellEnd"/>
      <w:r w:rsidRPr="00A10A16">
        <w:rPr>
          <w:rStyle w:val="Hyperlink"/>
          <w:rFonts w:ascii="Arial" w:hAnsi="Arial" w:cs="Arial"/>
          <w:color w:val="000000" w:themeColor="text1"/>
          <w:sz w:val="22"/>
          <w:szCs w:val="22"/>
          <w:u w:val="none"/>
          <w:lang w:val="en-US"/>
        </w:rPr>
        <w:t xml:space="preserve">, A. (2002). </w:t>
      </w:r>
      <w:r w:rsidRPr="00A10A16">
        <w:rPr>
          <w:rStyle w:val="Hyperlink"/>
          <w:rFonts w:ascii="Arial" w:hAnsi="Arial" w:cs="Arial"/>
          <w:i/>
          <w:iCs/>
          <w:color w:val="000000" w:themeColor="text1"/>
          <w:sz w:val="22"/>
          <w:szCs w:val="22"/>
          <w:u w:val="none"/>
          <w:lang w:val="en-US"/>
        </w:rPr>
        <w:t xml:space="preserve">The new leaders: Emotional intelligence at work. </w:t>
      </w:r>
      <w:r w:rsidRPr="00A10A16">
        <w:rPr>
          <w:rStyle w:val="Hyperlink"/>
          <w:rFonts w:ascii="Arial" w:hAnsi="Arial" w:cs="Arial"/>
          <w:color w:val="000000" w:themeColor="text1"/>
          <w:sz w:val="22"/>
          <w:szCs w:val="22"/>
          <w:u w:val="none"/>
          <w:lang w:val="en-US"/>
        </w:rPr>
        <w:t>Little, Brown.</w:t>
      </w:r>
    </w:p>
    <w:p w14:paraId="1D54108F" w14:textId="77777777" w:rsidR="00946A07" w:rsidRPr="00A10A16" w:rsidRDefault="00946A07" w:rsidP="00946A07">
      <w:pPr>
        <w:rPr>
          <w:rStyle w:val="Hyperlink"/>
          <w:rFonts w:ascii="Arial" w:hAnsi="Arial" w:cs="Arial"/>
          <w:color w:val="000000" w:themeColor="text1"/>
          <w:sz w:val="22"/>
          <w:szCs w:val="22"/>
          <w:lang w:val="en-US"/>
        </w:rPr>
      </w:pPr>
    </w:p>
    <w:p w14:paraId="3D0C07E7"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Grant, A. (2003). The impact of life coaching on goal-attainment, metacognition and mental health. </w:t>
      </w:r>
      <w:r w:rsidRPr="00A10A16">
        <w:rPr>
          <w:rStyle w:val="Hyperlink"/>
          <w:rFonts w:ascii="Arial" w:hAnsi="Arial" w:cs="Arial"/>
          <w:i/>
          <w:iCs/>
          <w:color w:val="000000" w:themeColor="text1"/>
          <w:sz w:val="22"/>
          <w:szCs w:val="22"/>
          <w:u w:val="none"/>
          <w:lang w:val="en-US"/>
        </w:rPr>
        <w:t xml:space="preserve">Social </w:t>
      </w:r>
      <w:proofErr w:type="spellStart"/>
      <w:r w:rsidRPr="00A10A16">
        <w:rPr>
          <w:rStyle w:val="Hyperlink"/>
          <w:rFonts w:ascii="Arial" w:hAnsi="Arial" w:cs="Arial"/>
          <w:i/>
          <w:iCs/>
          <w:color w:val="000000" w:themeColor="text1"/>
          <w:sz w:val="22"/>
          <w:szCs w:val="22"/>
          <w:u w:val="none"/>
          <w:lang w:val="en-US"/>
        </w:rPr>
        <w:t>Behaviour</w:t>
      </w:r>
      <w:proofErr w:type="spellEnd"/>
      <w:r w:rsidRPr="00A10A16">
        <w:rPr>
          <w:rStyle w:val="Hyperlink"/>
          <w:rFonts w:ascii="Arial" w:hAnsi="Arial" w:cs="Arial"/>
          <w:i/>
          <w:iCs/>
          <w:color w:val="000000" w:themeColor="text1"/>
          <w:sz w:val="22"/>
          <w:szCs w:val="22"/>
          <w:u w:val="none"/>
          <w:lang w:val="en-US"/>
        </w:rPr>
        <w:t xml:space="preserve"> and Personality, </w:t>
      </w:r>
      <w:r w:rsidRPr="00A10A16">
        <w:rPr>
          <w:rStyle w:val="Hyperlink"/>
          <w:rFonts w:ascii="Arial" w:hAnsi="Arial" w:cs="Arial"/>
          <w:color w:val="000000" w:themeColor="text1"/>
          <w:sz w:val="22"/>
          <w:szCs w:val="22"/>
          <w:u w:val="none"/>
          <w:lang w:val="en-US"/>
        </w:rPr>
        <w:t xml:space="preserve">31(3), 253-264  </w:t>
      </w:r>
      <w:hyperlink r:id="rId16" w:history="1">
        <w:r w:rsidRPr="00A10A16">
          <w:rPr>
            <w:rStyle w:val="Hyperlink"/>
            <w:rFonts w:ascii="Arial" w:hAnsi="Arial" w:cs="Arial"/>
            <w:sz w:val="22"/>
            <w:szCs w:val="22"/>
            <w:lang w:val="en-US"/>
          </w:rPr>
          <w:t>https://doi.org/10.2224/sbp.2003.31.3.253</w:t>
        </w:r>
      </w:hyperlink>
      <w:r w:rsidRPr="00A10A16">
        <w:rPr>
          <w:rStyle w:val="Hyperlink"/>
          <w:rFonts w:ascii="Arial" w:hAnsi="Arial" w:cs="Arial"/>
          <w:color w:val="000000" w:themeColor="text1"/>
          <w:sz w:val="22"/>
          <w:szCs w:val="22"/>
          <w:lang w:val="en-US"/>
        </w:rPr>
        <w:t xml:space="preserve"> </w:t>
      </w:r>
    </w:p>
    <w:p w14:paraId="2B19BD96" w14:textId="77777777" w:rsidR="00946A07" w:rsidRPr="00A10A16" w:rsidRDefault="00946A07" w:rsidP="00946A07">
      <w:pPr>
        <w:rPr>
          <w:rStyle w:val="Hyperlink"/>
          <w:rFonts w:ascii="Arial" w:hAnsi="Arial" w:cs="Arial"/>
          <w:color w:val="000000" w:themeColor="text1"/>
          <w:sz w:val="22"/>
          <w:szCs w:val="22"/>
          <w:lang w:val="en-US"/>
        </w:rPr>
      </w:pPr>
    </w:p>
    <w:p w14:paraId="11980D7A"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Grant, A., &amp; O’Connor, S. (2019). A brief primer for those new to coaching research and evidence-based practice. </w:t>
      </w:r>
      <w:r w:rsidRPr="00A10A16">
        <w:rPr>
          <w:rStyle w:val="Hyperlink"/>
          <w:rFonts w:ascii="Arial" w:hAnsi="Arial" w:cs="Arial"/>
          <w:i/>
          <w:iCs/>
          <w:color w:val="000000" w:themeColor="text1"/>
          <w:sz w:val="22"/>
          <w:szCs w:val="22"/>
          <w:u w:val="none"/>
          <w:lang w:val="en-US"/>
        </w:rPr>
        <w:t xml:space="preserve">Coaching psychologist, </w:t>
      </w:r>
      <w:r w:rsidRPr="00A10A16">
        <w:rPr>
          <w:rStyle w:val="Hyperlink"/>
          <w:rFonts w:ascii="Arial" w:hAnsi="Arial" w:cs="Arial"/>
          <w:color w:val="000000" w:themeColor="text1"/>
          <w:sz w:val="22"/>
          <w:szCs w:val="22"/>
          <w:u w:val="none"/>
          <w:lang w:val="en-US"/>
        </w:rPr>
        <w:t>15(1), 3-10.</w:t>
      </w:r>
    </w:p>
    <w:p w14:paraId="1149ABA8" w14:textId="77777777" w:rsidR="00946A07" w:rsidRPr="00A10A16" w:rsidRDefault="00946A07" w:rsidP="00946A07">
      <w:pPr>
        <w:rPr>
          <w:rStyle w:val="Hyperlink"/>
          <w:rFonts w:ascii="Arial" w:hAnsi="Arial" w:cs="Arial"/>
          <w:color w:val="000000" w:themeColor="text1"/>
          <w:sz w:val="22"/>
          <w:szCs w:val="22"/>
          <w:lang w:val="en-US"/>
        </w:rPr>
      </w:pPr>
    </w:p>
    <w:p w14:paraId="524B178F" w14:textId="5219E689"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Grover, J. (2018). Where do you store stress in your body, </w:t>
      </w:r>
      <w:r w:rsidRPr="00A10A16">
        <w:rPr>
          <w:rStyle w:val="Hyperlink"/>
          <w:rFonts w:ascii="Arial" w:hAnsi="Arial" w:cs="Arial"/>
          <w:i/>
          <w:iCs/>
          <w:color w:val="000000" w:themeColor="text1"/>
          <w:sz w:val="22"/>
          <w:szCs w:val="22"/>
          <w:u w:val="none"/>
          <w:lang w:val="en-US"/>
        </w:rPr>
        <w:t>Psychology Today,</w:t>
      </w:r>
      <w:r w:rsidRPr="00A10A16">
        <w:rPr>
          <w:rStyle w:val="Hyperlink"/>
          <w:rFonts w:ascii="Arial" w:hAnsi="Arial" w:cs="Arial"/>
          <w:color w:val="000000" w:themeColor="text1"/>
          <w:sz w:val="22"/>
          <w:szCs w:val="22"/>
          <w:u w:val="none"/>
          <w:lang w:val="en-US"/>
        </w:rPr>
        <w:t xml:space="preserve"> </w:t>
      </w:r>
      <w:hyperlink r:id="rId17" w:history="1">
        <w:r w:rsidRPr="00A10A16">
          <w:rPr>
            <w:rStyle w:val="Hyperlink"/>
            <w:rFonts w:ascii="Arial" w:hAnsi="Arial" w:cs="Arial"/>
            <w:sz w:val="22"/>
            <w:szCs w:val="22"/>
            <w:lang w:val="en-US"/>
          </w:rPr>
          <w:t>www.seangrover.com</w:t>
        </w:r>
      </w:hyperlink>
      <w:r w:rsidRPr="00A10A16">
        <w:rPr>
          <w:rStyle w:val="Hyperlink"/>
          <w:rFonts w:ascii="Arial" w:hAnsi="Arial" w:cs="Arial"/>
          <w:color w:val="000000" w:themeColor="text1"/>
          <w:sz w:val="22"/>
          <w:szCs w:val="22"/>
          <w:lang w:val="en-US"/>
        </w:rPr>
        <w:t xml:space="preserve"> </w:t>
      </w:r>
    </w:p>
    <w:p w14:paraId="0F25A310" w14:textId="77777777" w:rsidR="00946A07" w:rsidRPr="00A10A16" w:rsidRDefault="00946A07" w:rsidP="00946A07">
      <w:pPr>
        <w:rPr>
          <w:rStyle w:val="Hyperlink"/>
          <w:rFonts w:ascii="Arial" w:hAnsi="Arial" w:cs="Arial"/>
          <w:color w:val="000000" w:themeColor="text1"/>
          <w:sz w:val="22"/>
          <w:szCs w:val="22"/>
          <w:lang w:val="en-US"/>
        </w:rPr>
      </w:pPr>
    </w:p>
    <w:p w14:paraId="25D3A663" w14:textId="32FAC888"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Greenberg, </w:t>
      </w:r>
      <w:proofErr w:type="spellStart"/>
      <w:r w:rsidRPr="00A10A16">
        <w:rPr>
          <w:rStyle w:val="Hyperlink"/>
          <w:rFonts w:ascii="Arial" w:hAnsi="Arial" w:cs="Arial"/>
          <w:color w:val="000000" w:themeColor="text1"/>
          <w:sz w:val="22"/>
          <w:szCs w:val="22"/>
          <w:u w:val="none"/>
          <w:lang w:val="en-US"/>
        </w:rPr>
        <w:t>Pyszczynski</w:t>
      </w:r>
      <w:proofErr w:type="spellEnd"/>
      <w:r w:rsidRPr="00A10A16">
        <w:rPr>
          <w:rStyle w:val="Hyperlink"/>
          <w:rFonts w:ascii="Arial" w:hAnsi="Arial" w:cs="Arial"/>
          <w:color w:val="000000" w:themeColor="text1"/>
          <w:sz w:val="22"/>
          <w:szCs w:val="22"/>
          <w:u w:val="none"/>
          <w:lang w:val="en-US"/>
        </w:rPr>
        <w:t xml:space="preserve"> &amp; Solomon (1986). Self-esteem and immortality. </w:t>
      </w:r>
      <w:hyperlink r:id="rId18" w:history="1">
        <w:r w:rsidRPr="00A10A16">
          <w:rPr>
            <w:rStyle w:val="Hyperlink"/>
            <w:rFonts w:ascii="Arial" w:hAnsi="Arial" w:cs="Arial"/>
            <w:sz w:val="22"/>
            <w:szCs w:val="22"/>
            <w:lang w:val="en-US"/>
          </w:rPr>
          <w:t>http://www.researchgate.net</w:t>
        </w:r>
      </w:hyperlink>
      <w:r w:rsidRPr="00A10A16">
        <w:rPr>
          <w:rStyle w:val="Hyperlink"/>
          <w:rFonts w:ascii="Arial" w:hAnsi="Arial" w:cs="Arial"/>
          <w:color w:val="000000" w:themeColor="text1"/>
          <w:sz w:val="22"/>
          <w:szCs w:val="22"/>
          <w:lang w:val="en-US"/>
        </w:rPr>
        <w:t xml:space="preserve"> </w:t>
      </w:r>
    </w:p>
    <w:p w14:paraId="7B55B436" w14:textId="77777777" w:rsidR="00946A07" w:rsidRPr="00A10A16" w:rsidRDefault="00946A07" w:rsidP="00946A07">
      <w:pPr>
        <w:rPr>
          <w:rStyle w:val="Hyperlink"/>
          <w:rFonts w:ascii="Arial" w:hAnsi="Arial" w:cs="Arial"/>
          <w:color w:val="000000" w:themeColor="text1"/>
          <w:sz w:val="22"/>
          <w:szCs w:val="22"/>
          <w:lang w:val="en-US"/>
        </w:rPr>
      </w:pPr>
    </w:p>
    <w:p w14:paraId="43A2EAD9" w14:textId="77777777" w:rsidR="00946A07" w:rsidRPr="00A10A16" w:rsidRDefault="00946A07" w:rsidP="00946A07">
      <w:pPr>
        <w:rPr>
          <w:rStyle w:val="Hyperlink"/>
          <w:rFonts w:ascii="Arial" w:hAnsi="Arial" w:cs="Arial"/>
          <w:i/>
          <w:iCs/>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Harrison, G, Lucassen, M (2019) Stress and anxiety in the digital age; the dark side of technology. </w:t>
      </w:r>
      <w:r w:rsidRPr="00A10A16">
        <w:rPr>
          <w:rStyle w:val="Hyperlink"/>
          <w:rFonts w:ascii="Arial" w:hAnsi="Arial" w:cs="Arial"/>
          <w:i/>
          <w:iCs/>
          <w:color w:val="000000" w:themeColor="text1"/>
          <w:sz w:val="22"/>
          <w:szCs w:val="22"/>
          <w:u w:val="none"/>
          <w:lang w:val="en-US"/>
        </w:rPr>
        <w:t>The Open University.</w:t>
      </w:r>
      <w:r w:rsidRPr="00A10A16">
        <w:rPr>
          <w:rStyle w:val="Hyperlink"/>
          <w:rFonts w:ascii="Arial" w:hAnsi="Arial" w:cs="Arial"/>
          <w:i/>
          <w:iCs/>
          <w:color w:val="000000" w:themeColor="text1"/>
          <w:sz w:val="22"/>
          <w:szCs w:val="22"/>
          <w:lang w:val="en-US"/>
        </w:rPr>
        <w:t xml:space="preserve">  </w:t>
      </w:r>
      <w:hyperlink w:history="1">
        <w:r w:rsidRPr="00A10A16">
          <w:rPr>
            <w:rStyle w:val="Hyperlink"/>
            <w:rFonts w:ascii="Arial" w:hAnsi="Arial" w:cs="Arial"/>
            <w:sz w:val="22"/>
            <w:szCs w:val="22"/>
            <w:lang w:val="en-US"/>
          </w:rPr>
          <w:t>https://www.open.edu&gt;openlearn&gt;mentalhealth&gt;st</w:t>
        </w:r>
      </w:hyperlink>
      <w:r w:rsidRPr="00A10A16">
        <w:rPr>
          <w:rStyle w:val="Hyperlink"/>
          <w:rFonts w:ascii="Arial" w:hAnsi="Arial" w:cs="Arial"/>
          <w:color w:val="000000" w:themeColor="text1"/>
          <w:sz w:val="22"/>
          <w:szCs w:val="22"/>
          <w:lang w:val="en-US"/>
        </w:rPr>
        <w:t xml:space="preserve"> </w:t>
      </w:r>
      <w:r w:rsidRPr="00A10A16">
        <w:rPr>
          <w:rStyle w:val="Hyperlink"/>
          <w:rFonts w:ascii="Arial" w:hAnsi="Arial" w:cs="Arial"/>
          <w:i/>
          <w:iCs/>
          <w:color w:val="000000" w:themeColor="text1"/>
          <w:sz w:val="22"/>
          <w:szCs w:val="22"/>
          <w:lang w:val="en-US"/>
        </w:rPr>
        <w:t xml:space="preserve">  </w:t>
      </w:r>
    </w:p>
    <w:p w14:paraId="7A4BA62B" w14:textId="77777777" w:rsidR="00946A07" w:rsidRPr="00A10A16" w:rsidRDefault="00946A07" w:rsidP="00946A07">
      <w:pPr>
        <w:rPr>
          <w:rStyle w:val="Hyperlink"/>
          <w:rFonts w:ascii="Arial" w:hAnsi="Arial" w:cs="Arial"/>
          <w:color w:val="000000" w:themeColor="text1"/>
          <w:sz w:val="22"/>
          <w:szCs w:val="22"/>
          <w:lang w:val="en-US"/>
        </w:rPr>
      </w:pPr>
    </w:p>
    <w:p w14:paraId="5C185A3A"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Hedlund, N (2021), </w:t>
      </w:r>
      <w:r w:rsidRPr="00A10A16">
        <w:rPr>
          <w:rStyle w:val="Hyperlink"/>
          <w:rFonts w:ascii="Arial" w:hAnsi="Arial" w:cs="Arial"/>
          <w:i/>
          <w:iCs/>
          <w:color w:val="000000" w:themeColor="text1"/>
          <w:sz w:val="22"/>
          <w:szCs w:val="22"/>
          <w:u w:val="none"/>
          <w:lang w:val="en-US"/>
        </w:rPr>
        <w:t>Journal of Integral Theory and Practice: Special issue on Integral Research,</w:t>
      </w:r>
      <w:r w:rsidRPr="00A10A16">
        <w:rPr>
          <w:rStyle w:val="Hyperlink"/>
          <w:rFonts w:ascii="Arial" w:hAnsi="Arial" w:cs="Arial"/>
          <w:i/>
          <w:iCs/>
          <w:color w:val="000000" w:themeColor="text1"/>
          <w:sz w:val="22"/>
          <w:szCs w:val="22"/>
          <w:lang w:val="en-US"/>
        </w:rPr>
        <w:t xml:space="preserve"> </w:t>
      </w:r>
      <w:hyperlink w:history="1">
        <w:r w:rsidRPr="00A10A16">
          <w:rPr>
            <w:rStyle w:val="Hyperlink"/>
            <w:rFonts w:ascii="Arial" w:hAnsi="Arial" w:cs="Arial"/>
            <w:sz w:val="22"/>
            <w:szCs w:val="22"/>
            <w:lang w:val="en-US"/>
          </w:rPr>
          <w:t>http://www.academia.edu&gt;journalofintegraltheory</w:t>
        </w:r>
      </w:hyperlink>
    </w:p>
    <w:p w14:paraId="2D4A4348" w14:textId="77777777" w:rsidR="00946A07" w:rsidRPr="00A10A16" w:rsidRDefault="00946A07" w:rsidP="00946A07">
      <w:pPr>
        <w:rPr>
          <w:rStyle w:val="Hyperlink"/>
          <w:rFonts w:ascii="Arial" w:hAnsi="Arial" w:cs="Arial"/>
          <w:color w:val="000000" w:themeColor="text1"/>
          <w:sz w:val="22"/>
          <w:szCs w:val="22"/>
          <w:lang w:val="en-US"/>
        </w:rPr>
      </w:pPr>
    </w:p>
    <w:p w14:paraId="1503DD54"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International Coaching Group (2021), How to use metaphors when coaching.</w:t>
      </w:r>
      <w:r w:rsidRPr="00A10A16">
        <w:rPr>
          <w:rStyle w:val="Hyperlink"/>
          <w:rFonts w:ascii="Arial" w:hAnsi="Arial" w:cs="Arial"/>
          <w:color w:val="000000" w:themeColor="text1"/>
          <w:sz w:val="22"/>
          <w:szCs w:val="22"/>
          <w:lang w:val="en-US"/>
        </w:rPr>
        <w:t xml:space="preserve"> </w:t>
      </w:r>
      <w:hyperlink r:id="rId19" w:history="1">
        <w:r w:rsidRPr="00A10A16">
          <w:rPr>
            <w:rStyle w:val="Hyperlink"/>
            <w:rFonts w:ascii="Arial" w:hAnsi="Arial" w:cs="Arial"/>
            <w:sz w:val="22"/>
            <w:szCs w:val="22"/>
            <w:lang w:val="en-US"/>
          </w:rPr>
          <w:t>https://coachingoutofthebox.com</w:t>
        </w:r>
      </w:hyperlink>
      <w:r w:rsidRPr="00A10A16">
        <w:rPr>
          <w:rStyle w:val="Hyperlink"/>
          <w:rFonts w:ascii="Arial" w:hAnsi="Arial" w:cs="Arial"/>
          <w:color w:val="000000" w:themeColor="text1"/>
          <w:sz w:val="22"/>
          <w:szCs w:val="22"/>
          <w:lang w:val="en-US"/>
        </w:rPr>
        <w:t xml:space="preserve"> </w:t>
      </w:r>
    </w:p>
    <w:p w14:paraId="0E1DE628" w14:textId="77777777" w:rsidR="00946A07" w:rsidRPr="00A10A16" w:rsidRDefault="00946A07" w:rsidP="00946A07">
      <w:pPr>
        <w:rPr>
          <w:rStyle w:val="Hyperlink"/>
          <w:rFonts w:ascii="Arial" w:hAnsi="Arial" w:cs="Arial"/>
          <w:color w:val="000000" w:themeColor="text1"/>
          <w:sz w:val="22"/>
          <w:szCs w:val="22"/>
          <w:lang w:val="en-US"/>
        </w:rPr>
      </w:pPr>
    </w:p>
    <w:p w14:paraId="504E8D85"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James, N., &amp; Busher, H. (2011). </w:t>
      </w:r>
      <w:r w:rsidRPr="00A10A16">
        <w:rPr>
          <w:rStyle w:val="Hyperlink"/>
          <w:rFonts w:ascii="Arial" w:hAnsi="Arial" w:cs="Arial"/>
          <w:i/>
          <w:iCs/>
          <w:color w:val="000000" w:themeColor="text1"/>
          <w:sz w:val="22"/>
          <w:szCs w:val="22"/>
          <w:u w:val="none"/>
          <w:lang w:val="en-US"/>
        </w:rPr>
        <w:t xml:space="preserve">Online interviewing. </w:t>
      </w:r>
      <w:r w:rsidRPr="00A10A16">
        <w:rPr>
          <w:rStyle w:val="Hyperlink"/>
          <w:rFonts w:ascii="Arial" w:hAnsi="Arial" w:cs="Arial"/>
          <w:color w:val="000000" w:themeColor="text1"/>
          <w:sz w:val="22"/>
          <w:szCs w:val="22"/>
          <w:u w:val="none"/>
          <w:lang w:val="en-US"/>
        </w:rPr>
        <w:t>Sage</w:t>
      </w:r>
    </w:p>
    <w:p w14:paraId="7B31EB62" w14:textId="77777777" w:rsidR="00946A07" w:rsidRPr="00A10A16" w:rsidRDefault="00946A07" w:rsidP="00946A07">
      <w:pPr>
        <w:rPr>
          <w:rStyle w:val="Hyperlink"/>
          <w:rFonts w:ascii="Arial" w:hAnsi="Arial" w:cs="Arial"/>
          <w:color w:val="000000" w:themeColor="text1"/>
          <w:sz w:val="22"/>
          <w:szCs w:val="22"/>
          <w:lang w:val="en-US"/>
        </w:rPr>
      </w:pPr>
    </w:p>
    <w:p w14:paraId="70981562"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Kabat-Zinn, J. (2016). Mindful Attitude of Gratitude, </w:t>
      </w:r>
      <w:r w:rsidRPr="00A10A16">
        <w:rPr>
          <w:rStyle w:val="Hyperlink"/>
          <w:rFonts w:ascii="Arial" w:hAnsi="Arial" w:cs="Arial"/>
          <w:i/>
          <w:iCs/>
          <w:color w:val="000000" w:themeColor="text1"/>
          <w:sz w:val="22"/>
          <w:szCs w:val="22"/>
          <w:u w:val="none"/>
          <w:lang w:val="en-US"/>
        </w:rPr>
        <w:t>MBSR Training.</w:t>
      </w:r>
      <w:r w:rsidRPr="00A10A16">
        <w:rPr>
          <w:rStyle w:val="Hyperlink"/>
          <w:rFonts w:ascii="Arial" w:hAnsi="Arial" w:cs="Arial"/>
          <w:i/>
          <w:iCs/>
          <w:color w:val="000000" w:themeColor="text1"/>
          <w:sz w:val="22"/>
          <w:szCs w:val="22"/>
          <w:lang w:val="en-US"/>
        </w:rPr>
        <w:t xml:space="preserve"> </w:t>
      </w:r>
      <w:hyperlink w:history="1">
        <w:r w:rsidRPr="00A10A16">
          <w:rPr>
            <w:rStyle w:val="Hyperlink"/>
            <w:rFonts w:ascii="Arial" w:hAnsi="Arial" w:cs="Arial"/>
            <w:sz w:val="22"/>
            <w:szCs w:val="22"/>
            <w:lang w:val="en-US"/>
          </w:rPr>
          <w:t>https://mbsrtraining.com&gt;mindful-attitude-of-gratitude</w:t>
        </w:r>
      </w:hyperlink>
      <w:r w:rsidRPr="00A10A16">
        <w:rPr>
          <w:rStyle w:val="Hyperlink"/>
          <w:rFonts w:ascii="Arial" w:hAnsi="Arial" w:cs="Arial"/>
          <w:color w:val="000000" w:themeColor="text1"/>
          <w:sz w:val="22"/>
          <w:szCs w:val="22"/>
          <w:lang w:val="en-US"/>
        </w:rPr>
        <w:t xml:space="preserve"> </w:t>
      </w:r>
    </w:p>
    <w:p w14:paraId="7B071971" w14:textId="77777777" w:rsidR="00946A07" w:rsidRPr="00A10A16" w:rsidRDefault="00946A07" w:rsidP="00946A07">
      <w:pPr>
        <w:rPr>
          <w:rStyle w:val="Hyperlink"/>
          <w:rFonts w:ascii="Arial" w:hAnsi="Arial" w:cs="Arial"/>
          <w:color w:val="000000" w:themeColor="text1"/>
          <w:sz w:val="22"/>
          <w:szCs w:val="22"/>
          <w:lang w:val="en-US"/>
        </w:rPr>
      </w:pPr>
    </w:p>
    <w:p w14:paraId="15794A4A"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lastRenderedPageBreak/>
        <w:t xml:space="preserve">Kolb, D (2018). The Kolb Learning Style Inventory. </w:t>
      </w:r>
      <w:r w:rsidRPr="00A10A16">
        <w:rPr>
          <w:rStyle w:val="Hyperlink"/>
          <w:rFonts w:ascii="Arial" w:hAnsi="Arial" w:cs="Arial"/>
          <w:i/>
          <w:iCs/>
          <w:color w:val="000000" w:themeColor="text1"/>
          <w:sz w:val="22"/>
          <w:szCs w:val="22"/>
          <w:u w:val="none"/>
          <w:lang w:val="en-US"/>
        </w:rPr>
        <w:t xml:space="preserve">A comprehensive guide to the theory version 4.0. Psychometric research on validity and educational applications. </w:t>
      </w:r>
      <w:hyperlink r:id="rId20" w:history="1">
        <w:r w:rsidRPr="00A10A16">
          <w:rPr>
            <w:rStyle w:val="Hyperlink"/>
            <w:rFonts w:ascii="Arial" w:hAnsi="Arial" w:cs="Arial"/>
            <w:sz w:val="22"/>
            <w:szCs w:val="22"/>
            <w:lang w:val="en-US"/>
          </w:rPr>
          <w:t>www.learningfromexperience.com</w:t>
        </w:r>
      </w:hyperlink>
      <w:r w:rsidRPr="00A10A16">
        <w:rPr>
          <w:rStyle w:val="Hyperlink"/>
          <w:rFonts w:ascii="Arial" w:hAnsi="Arial" w:cs="Arial"/>
          <w:color w:val="000000" w:themeColor="text1"/>
          <w:sz w:val="22"/>
          <w:szCs w:val="22"/>
          <w:lang w:val="en-US"/>
        </w:rPr>
        <w:t xml:space="preserve">.   </w:t>
      </w:r>
    </w:p>
    <w:p w14:paraId="64441A40" w14:textId="77777777" w:rsidR="00946A07" w:rsidRPr="00A10A16" w:rsidRDefault="00946A07" w:rsidP="00946A07">
      <w:pPr>
        <w:rPr>
          <w:rStyle w:val="Hyperlink"/>
          <w:rFonts w:ascii="Arial" w:hAnsi="Arial" w:cs="Arial"/>
          <w:color w:val="000000" w:themeColor="text1"/>
          <w:sz w:val="22"/>
          <w:szCs w:val="22"/>
          <w:lang w:val="en-US"/>
        </w:rPr>
      </w:pPr>
    </w:p>
    <w:p w14:paraId="6923ABC2"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Kuhlman, S.J. (2018) </w:t>
      </w:r>
      <w:r w:rsidRPr="00A10A16">
        <w:rPr>
          <w:rStyle w:val="Hyperlink"/>
          <w:rFonts w:ascii="Arial" w:hAnsi="Arial" w:cs="Arial"/>
          <w:i/>
          <w:iCs/>
          <w:color w:val="000000" w:themeColor="text1"/>
          <w:sz w:val="22"/>
          <w:szCs w:val="22"/>
          <w:u w:val="none"/>
          <w:lang w:val="en-US"/>
        </w:rPr>
        <w:t xml:space="preserve">Introduction to Chronobiology </w:t>
      </w:r>
      <w:hyperlink r:id="rId21" w:history="1">
        <w:r w:rsidRPr="00A10A16">
          <w:rPr>
            <w:rStyle w:val="Hyperlink"/>
            <w:rFonts w:ascii="Arial" w:hAnsi="Arial" w:cs="Arial"/>
            <w:sz w:val="22"/>
            <w:szCs w:val="22"/>
            <w:lang w:val="en-US"/>
          </w:rPr>
          <w:t>https://pubmed.ncbi.nim.nih.gov</w:t>
        </w:r>
      </w:hyperlink>
      <w:r w:rsidRPr="00A10A16">
        <w:rPr>
          <w:rStyle w:val="Hyperlink"/>
          <w:rFonts w:ascii="Arial" w:hAnsi="Arial" w:cs="Arial"/>
          <w:color w:val="000000" w:themeColor="text1"/>
          <w:sz w:val="22"/>
          <w:szCs w:val="22"/>
          <w:lang w:val="en-US"/>
        </w:rPr>
        <w:t xml:space="preserve">&gt;   </w:t>
      </w:r>
    </w:p>
    <w:p w14:paraId="31D22B0C" w14:textId="77777777" w:rsidR="00946A07" w:rsidRPr="00A10A16" w:rsidRDefault="00946A07" w:rsidP="00946A07">
      <w:pPr>
        <w:rPr>
          <w:rStyle w:val="Hyperlink"/>
          <w:rFonts w:ascii="Arial" w:hAnsi="Arial" w:cs="Arial"/>
          <w:color w:val="000000" w:themeColor="text1"/>
          <w:sz w:val="22"/>
          <w:szCs w:val="22"/>
          <w:u w:val="none"/>
          <w:lang w:val="en-US"/>
        </w:rPr>
      </w:pPr>
    </w:p>
    <w:p w14:paraId="18811822"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Lemke, A. (2021). </w:t>
      </w:r>
      <w:r w:rsidRPr="00A10A16">
        <w:rPr>
          <w:rStyle w:val="Hyperlink"/>
          <w:rFonts w:ascii="Arial" w:hAnsi="Arial" w:cs="Arial"/>
          <w:i/>
          <w:iCs/>
          <w:color w:val="000000" w:themeColor="text1"/>
          <w:sz w:val="22"/>
          <w:szCs w:val="22"/>
          <w:u w:val="none"/>
          <w:lang w:val="en-US"/>
        </w:rPr>
        <w:t xml:space="preserve">Dopamine Nation; finding balance in the age of indulgence </w:t>
      </w:r>
      <w:r w:rsidRPr="00A10A16">
        <w:rPr>
          <w:rStyle w:val="Hyperlink"/>
          <w:rFonts w:ascii="Arial" w:hAnsi="Arial" w:cs="Arial"/>
          <w:color w:val="000000" w:themeColor="text1"/>
          <w:sz w:val="22"/>
          <w:szCs w:val="22"/>
          <w:u w:val="none"/>
          <w:lang w:val="en-US"/>
        </w:rPr>
        <w:t>(2)</w:t>
      </w:r>
      <w:r w:rsidRPr="00A10A16">
        <w:rPr>
          <w:rStyle w:val="Hyperlink"/>
          <w:rFonts w:ascii="Arial" w:hAnsi="Arial" w:cs="Arial"/>
          <w:i/>
          <w:iCs/>
          <w:color w:val="000000" w:themeColor="text1"/>
          <w:sz w:val="22"/>
          <w:szCs w:val="22"/>
          <w:u w:val="none"/>
          <w:lang w:val="en-US"/>
        </w:rPr>
        <w:t xml:space="preserve"> </w:t>
      </w:r>
      <w:r w:rsidRPr="00A10A16">
        <w:rPr>
          <w:rStyle w:val="Hyperlink"/>
          <w:rFonts w:ascii="Arial" w:hAnsi="Arial" w:cs="Arial"/>
          <w:color w:val="000000" w:themeColor="text1"/>
          <w:sz w:val="22"/>
          <w:szCs w:val="22"/>
          <w:u w:val="none"/>
          <w:lang w:val="en-US"/>
        </w:rPr>
        <w:t>17-23.</w:t>
      </w:r>
    </w:p>
    <w:p w14:paraId="7993DE46" w14:textId="77777777" w:rsidR="00946A07" w:rsidRPr="00A10A16" w:rsidRDefault="00946A07" w:rsidP="00946A07">
      <w:pPr>
        <w:rPr>
          <w:rStyle w:val="Hyperlink"/>
          <w:rFonts w:ascii="Arial" w:hAnsi="Arial" w:cs="Arial"/>
          <w:color w:val="000000" w:themeColor="text1"/>
          <w:sz w:val="22"/>
          <w:szCs w:val="22"/>
          <w:lang w:val="en-US"/>
        </w:rPr>
      </w:pPr>
    </w:p>
    <w:p w14:paraId="2B877DFC"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Lenhart, A (2015) Teens, technology and friendships, </w:t>
      </w:r>
      <w:r w:rsidRPr="00A10A16">
        <w:rPr>
          <w:rStyle w:val="Hyperlink"/>
          <w:rFonts w:ascii="Arial" w:hAnsi="Arial" w:cs="Arial"/>
          <w:i/>
          <w:iCs/>
          <w:color w:val="000000" w:themeColor="text1"/>
          <w:sz w:val="22"/>
          <w:szCs w:val="22"/>
          <w:u w:val="none"/>
          <w:lang w:val="en-US"/>
        </w:rPr>
        <w:t xml:space="preserve">Pew Research Centre </w:t>
      </w:r>
      <w:hyperlink w:history="1">
        <w:r w:rsidRPr="00A10A16">
          <w:rPr>
            <w:rStyle w:val="Hyperlink"/>
            <w:rFonts w:ascii="Arial" w:hAnsi="Arial" w:cs="Arial"/>
            <w:sz w:val="22"/>
            <w:szCs w:val="22"/>
            <w:lang w:val="en-US"/>
          </w:rPr>
          <w:t>https://www.pewresearch.org&gt;userdemographics</w:t>
        </w:r>
      </w:hyperlink>
      <w:r w:rsidRPr="00A10A16">
        <w:rPr>
          <w:rStyle w:val="Hyperlink"/>
          <w:rFonts w:ascii="Arial" w:hAnsi="Arial" w:cs="Arial"/>
          <w:color w:val="000000" w:themeColor="text1"/>
          <w:sz w:val="22"/>
          <w:szCs w:val="22"/>
          <w:lang w:val="en-US"/>
        </w:rPr>
        <w:t xml:space="preserve"> </w:t>
      </w:r>
    </w:p>
    <w:p w14:paraId="2ECB0BBD" w14:textId="77777777" w:rsidR="00946A07" w:rsidRPr="00A10A16" w:rsidRDefault="00946A07" w:rsidP="00946A07">
      <w:pPr>
        <w:rPr>
          <w:rStyle w:val="Hyperlink"/>
          <w:rFonts w:ascii="Arial" w:hAnsi="Arial" w:cs="Arial"/>
          <w:color w:val="000000" w:themeColor="text1"/>
          <w:sz w:val="22"/>
          <w:szCs w:val="22"/>
          <w:lang w:val="en-US"/>
        </w:rPr>
      </w:pPr>
    </w:p>
    <w:p w14:paraId="07F8F7C7" w14:textId="1352C4CC" w:rsidR="00946A07" w:rsidRPr="00A10A16" w:rsidRDefault="00946A07" w:rsidP="00946A07">
      <w:pPr>
        <w:rPr>
          <w:rStyle w:val="Hyperlink"/>
          <w:rFonts w:ascii="Arial" w:hAnsi="Arial" w:cs="Arial"/>
          <w:i/>
          <w:iCs/>
          <w:color w:val="000000" w:themeColor="text1"/>
          <w:sz w:val="22"/>
          <w:szCs w:val="22"/>
          <w:u w:val="none"/>
          <w:lang w:val="en-US"/>
        </w:rPr>
      </w:pPr>
      <w:proofErr w:type="spellStart"/>
      <w:r w:rsidRPr="00A10A16">
        <w:rPr>
          <w:rStyle w:val="Hyperlink"/>
          <w:rFonts w:ascii="Arial" w:hAnsi="Arial" w:cs="Arial"/>
          <w:color w:val="000000" w:themeColor="text1"/>
          <w:sz w:val="22"/>
          <w:szCs w:val="22"/>
          <w:u w:val="none"/>
          <w:lang w:val="en-US"/>
        </w:rPr>
        <w:t>Levitch</w:t>
      </w:r>
      <w:proofErr w:type="spellEnd"/>
      <w:r w:rsidRPr="00A10A16">
        <w:rPr>
          <w:rStyle w:val="Hyperlink"/>
          <w:rFonts w:ascii="Arial" w:hAnsi="Arial" w:cs="Arial"/>
          <w:color w:val="000000" w:themeColor="text1"/>
          <w:sz w:val="22"/>
          <w:szCs w:val="22"/>
          <w:u w:val="none"/>
          <w:lang w:val="en-US"/>
        </w:rPr>
        <w:t xml:space="preserve">, (2018) </w:t>
      </w:r>
      <w:r w:rsidRPr="00A10A16">
        <w:rPr>
          <w:rStyle w:val="Hyperlink"/>
          <w:rFonts w:ascii="Arial" w:hAnsi="Arial" w:cs="Arial"/>
          <w:i/>
          <w:iCs/>
          <w:color w:val="000000" w:themeColor="text1"/>
          <w:sz w:val="22"/>
          <w:szCs w:val="22"/>
          <w:u w:val="none"/>
          <w:lang w:val="en-US"/>
        </w:rPr>
        <w:t xml:space="preserve">Pharmacotherapy of Anxiety Disorders </w:t>
      </w:r>
      <w:r w:rsidR="00A10A16" w:rsidRPr="00A10A16">
        <w:rPr>
          <w:rFonts w:ascii="Arial" w:hAnsi="Arial" w:cs="Arial"/>
          <w:color w:val="156082" w:themeColor="accent1"/>
          <w:sz w:val="22"/>
          <w:szCs w:val="22"/>
          <w:lang w:val="en-US"/>
        </w:rPr>
        <w:fldChar w:fldCharType="begin"/>
      </w:r>
      <w:r w:rsidR="00A10A16" w:rsidRPr="00A10A16">
        <w:rPr>
          <w:rFonts w:ascii="Arial" w:hAnsi="Arial" w:cs="Arial"/>
          <w:color w:val="156082" w:themeColor="accent1"/>
          <w:sz w:val="22"/>
          <w:szCs w:val="22"/>
          <w:lang w:val="en-US"/>
        </w:rPr>
        <w:instrText>HYPERLINK "</w:instrText>
      </w:r>
      <w:r w:rsidR="00A10A16" w:rsidRPr="00A10A16">
        <w:rPr>
          <w:rFonts w:ascii="Arial" w:hAnsi="Arial" w:cs="Arial"/>
          <w:color w:val="156082" w:themeColor="accent1"/>
          <w:sz w:val="22"/>
          <w:szCs w:val="22"/>
          <w:lang w:val="en-US"/>
        </w:rPr>
        <w:instrText>https://www.researchgate.netpharmacotherapy</w:instrText>
      </w:r>
      <w:r w:rsidR="00A10A16" w:rsidRPr="00A10A16">
        <w:rPr>
          <w:rFonts w:ascii="Arial" w:hAnsi="Arial" w:cs="Arial"/>
          <w:color w:val="156082" w:themeColor="accent1"/>
          <w:sz w:val="22"/>
          <w:szCs w:val="22"/>
          <w:lang w:val="en-US"/>
        </w:rPr>
        <w:instrText>"</w:instrText>
      </w:r>
      <w:r w:rsidR="00A10A16" w:rsidRPr="00A10A16">
        <w:rPr>
          <w:rFonts w:ascii="Arial" w:hAnsi="Arial" w:cs="Arial"/>
          <w:color w:val="156082" w:themeColor="accent1"/>
          <w:sz w:val="22"/>
          <w:szCs w:val="22"/>
          <w:lang w:val="en-US"/>
        </w:rPr>
        <w:fldChar w:fldCharType="separate"/>
      </w:r>
      <w:r w:rsidR="00A10A16" w:rsidRPr="00A10A16">
        <w:rPr>
          <w:rStyle w:val="Hyperlink"/>
          <w:rFonts w:ascii="Arial" w:hAnsi="Arial" w:cs="Arial"/>
          <w:sz w:val="22"/>
          <w:szCs w:val="22"/>
          <w:lang w:val="en-US"/>
        </w:rPr>
        <w:t>https://www.researchgate.netpharmacotherapy</w:t>
      </w:r>
      <w:r w:rsidR="00A10A16" w:rsidRPr="00A10A16">
        <w:rPr>
          <w:rFonts w:ascii="Arial" w:hAnsi="Arial" w:cs="Arial"/>
          <w:color w:val="156082" w:themeColor="accent1"/>
          <w:sz w:val="22"/>
          <w:szCs w:val="22"/>
          <w:lang w:val="en-US"/>
        </w:rPr>
        <w:fldChar w:fldCharType="end"/>
      </w:r>
      <w:r w:rsidRPr="00A10A16">
        <w:rPr>
          <w:rStyle w:val="Hyperlink"/>
          <w:rFonts w:ascii="Arial" w:hAnsi="Arial" w:cs="Arial"/>
          <w:color w:val="156082" w:themeColor="accent1"/>
          <w:sz w:val="22"/>
          <w:szCs w:val="22"/>
          <w:lang w:val="en-US"/>
        </w:rPr>
        <w:t xml:space="preserve"> </w:t>
      </w:r>
    </w:p>
    <w:p w14:paraId="2173FC20" w14:textId="77777777" w:rsidR="00946A07" w:rsidRPr="00A10A16" w:rsidRDefault="00946A07" w:rsidP="00946A07">
      <w:pPr>
        <w:rPr>
          <w:rStyle w:val="Hyperlink"/>
          <w:rFonts w:ascii="Arial" w:hAnsi="Arial" w:cs="Arial"/>
          <w:color w:val="000000" w:themeColor="text1"/>
          <w:sz w:val="22"/>
          <w:szCs w:val="22"/>
          <w:lang w:val="en-US"/>
        </w:rPr>
      </w:pPr>
    </w:p>
    <w:p w14:paraId="75464EDA"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McKinsey (2022) The</w:t>
      </w:r>
      <w:r w:rsidRPr="00A10A16">
        <w:rPr>
          <w:rStyle w:val="Hyperlink"/>
          <w:rFonts w:ascii="Arial" w:hAnsi="Arial" w:cs="Arial"/>
          <w:i/>
          <w:iCs/>
          <w:color w:val="000000" w:themeColor="text1"/>
          <w:sz w:val="22"/>
          <w:szCs w:val="22"/>
          <w:u w:val="none"/>
          <w:lang w:val="en-US"/>
        </w:rPr>
        <w:t xml:space="preserve"> Great Exhaustion </w:t>
      </w:r>
      <w:r w:rsidRPr="00A10A16">
        <w:rPr>
          <w:rStyle w:val="Hyperlink"/>
          <w:rFonts w:ascii="Arial" w:hAnsi="Arial" w:cs="Arial"/>
          <w:color w:val="000000" w:themeColor="text1"/>
          <w:sz w:val="22"/>
          <w:szCs w:val="22"/>
          <w:u w:val="none"/>
          <w:lang w:val="en-US"/>
        </w:rPr>
        <w:t xml:space="preserve">McKinsey &amp; Company  </w:t>
      </w:r>
      <w:hyperlink r:id="rId22" w:history="1">
        <w:r w:rsidRPr="00A10A16">
          <w:rPr>
            <w:rStyle w:val="Hyperlink"/>
            <w:rFonts w:ascii="Arial" w:hAnsi="Arial" w:cs="Arial"/>
            <w:sz w:val="22"/>
            <w:szCs w:val="22"/>
            <w:lang w:val="en-US"/>
          </w:rPr>
          <w:t>https://www.mckinsey.comcapabilitiesourinsights</w:t>
        </w:r>
      </w:hyperlink>
      <w:r w:rsidRPr="00A10A16">
        <w:rPr>
          <w:rStyle w:val="Hyperlink"/>
          <w:rFonts w:ascii="Arial" w:hAnsi="Arial" w:cs="Arial"/>
          <w:color w:val="000000" w:themeColor="text1"/>
          <w:sz w:val="22"/>
          <w:szCs w:val="22"/>
          <w:lang w:val="en-US"/>
        </w:rPr>
        <w:t xml:space="preserve"> </w:t>
      </w:r>
    </w:p>
    <w:p w14:paraId="76900601" w14:textId="77777777" w:rsidR="00946A07" w:rsidRPr="00A10A16" w:rsidRDefault="00946A07" w:rsidP="00946A07">
      <w:pPr>
        <w:rPr>
          <w:rStyle w:val="Hyperlink"/>
          <w:rFonts w:ascii="Arial" w:hAnsi="Arial" w:cs="Arial"/>
          <w:color w:val="000000" w:themeColor="text1"/>
          <w:sz w:val="22"/>
          <w:szCs w:val="22"/>
          <w:u w:val="none"/>
          <w:lang w:val="en-US"/>
        </w:rPr>
      </w:pPr>
    </w:p>
    <w:p w14:paraId="254BFEED"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National Institute of Mental Health (2021) </w:t>
      </w:r>
      <w:proofErr w:type="gramStart"/>
      <w:r w:rsidRPr="00A10A16">
        <w:rPr>
          <w:rStyle w:val="Hyperlink"/>
          <w:rFonts w:ascii="Arial" w:hAnsi="Arial" w:cs="Arial"/>
          <w:color w:val="000000" w:themeColor="text1"/>
          <w:sz w:val="22"/>
          <w:szCs w:val="22"/>
          <w:u w:val="none"/>
          <w:lang w:val="en-US"/>
        </w:rPr>
        <w:t>Anxiety disorders</w:t>
      </w:r>
      <w:proofErr w:type="gramEnd"/>
      <w:r w:rsidRPr="00A10A16">
        <w:rPr>
          <w:rStyle w:val="Hyperlink"/>
          <w:rFonts w:ascii="Arial" w:hAnsi="Arial" w:cs="Arial"/>
          <w:color w:val="000000" w:themeColor="text1"/>
          <w:sz w:val="22"/>
          <w:szCs w:val="22"/>
          <w:u w:val="none"/>
          <w:lang w:val="en-US"/>
        </w:rPr>
        <w:t xml:space="preserve"> https: </w:t>
      </w:r>
      <w:hyperlink w:history="1">
        <w:r w:rsidRPr="00A10A16">
          <w:rPr>
            <w:rStyle w:val="Hyperlink"/>
            <w:rFonts w:ascii="Arial" w:hAnsi="Arial" w:cs="Arial"/>
            <w:sz w:val="22"/>
            <w:szCs w:val="22"/>
            <w:lang w:val="en-US"/>
          </w:rPr>
          <w:t>www.nimh.nih.gov&gt;healthtopics&gt;anxietydisorders</w:t>
        </w:r>
      </w:hyperlink>
      <w:r w:rsidRPr="00A10A16">
        <w:rPr>
          <w:rStyle w:val="Hyperlink"/>
          <w:rFonts w:ascii="Arial" w:hAnsi="Arial" w:cs="Arial"/>
          <w:color w:val="000000" w:themeColor="text1"/>
          <w:sz w:val="22"/>
          <w:szCs w:val="22"/>
          <w:lang w:val="en-US"/>
        </w:rPr>
        <w:t xml:space="preserve"> </w:t>
      </w:r>
    </w:p>
    <w:p w14:paraId="483E0E5A" w14:textId="77777777" w:rsidR="00946A07" w:rsidRPr="00A10A16" w:rsidRDefault="00946A07" w:rsidP="00946A07">
      <w:pPr>
        <w:rPr>
          <w:rStyle w:val="Hyperlink"/>
          <w:rFonts w:ascii="Arial" w:hAnsi="Arial" w:cs="Arial"/>
          <w:color w:val="000000" w:themeColor="text1"/>
          <w:sz w:val="22"/>
          <w:szCs w:val="22"/>
          <w:u w:val="none"/>
          <w:lang w:val="en-US"/>
        </w:rPr>
      </w:pPr>
    </w:p>
    <w:p w14:paraId="6F7F9C24"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National Institute of Mental Health (2021) Helpful practices to manage anxiety. </w:t>
      </w:r>
      <w:hyperlink w:history="1">
        <w:r w:rsidRPr="00A10A16">
          <w:rPr>
            <w:rStyle w:val="Hyperlink"/>
            <w:rFonts w:ascii="Arial" w:hAnsi="Arial" w:cs="Arial"/>
            <w:sz w:val="22"/>
            <w:szCs w:val="22"/>
            <w:lang w:val="en-US"/>
          </w:rPr>
          <w:t>https://www.nimh.nih.gov&gt;news&gt;media&gt;greathelpfulpractices</w:t>
        </w:r>
      </w:hyperlink>
      <w:r w:rsidRPr="00A10A16">
        <w:rPr>
          <w:rStyle w:val="Hyperlink"/>
          <w:rFonts w:ascii="Arial" w:hAnsi="Arial" w:cs="Arial"/>
          <w:color w:val="000000" w:themeColor="text1"/>
          <w:sz w:val="22"/>
          <w:szCs w:val="22"/>
          <w:lang w:val="en-US"/>
        </w:rPr>
        <w:t xml:space="preserve">   </w:t>
      </w:r>
    </w:p>
    <w:p w14:paraId="0D960D50"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 </w:t>
      </w:r>
    </w:p>
    <w:p w14:paraId="50896FD5"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Neff, K. (2019). </w:t>
      </w:r>
      <w:r w:rsidRPr="00A10A16">
        <w:rPr>
          <w:rStyle w:val="Hyperlink"/>
          <w:rFonts w:ascii="Arial" w:hAnsi="Arial" w:cs="Arial"/>
          <w:i/>
          <w:iCs/>
          <w:color w:val="000000" w:themeColor="text1"/>
          <w:sz w:val="22"/>
          <w:szCs w:val="22"/>
          <w:u w:val="none"/>
          <w:lang w:val="en-US"/>
        </w:rPr>
        <w:t xml:space="preserve">Self-compassion; the proven power of being kind to yourself. </w:t>
      </w:r>
      <w:r w:rsidRPr="00A10A16">
        <w:rPr>
          <w:rStyle w:val="Hyperlink"/>
          <w:rFonts w:ascii="Arial" w:hAnsi="Arial" w:cs="Arial"/>
          <w:color w:val="000000" w:themeColor="text1"/>
          <w:sz w:val="22"/>
          <w:szCs w:val="22"/>
          <w:u w:val="none"/>
          <w:lang w:val="en-US"/>
        </w:rPr>
        <w:t>Hodder and Stoughton</w:t>
      </w:r>
    </w:p>
    <w:p w14:paraId="439419F1"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Neuman, L, W (2014) </w:t>
      </w:r>
      <w:r w:rsidRPr="00A10A16">
        <w:rPr>
          <w:rStyle w:val="Hyperlink"/>
          <w:rFonts w:ascii="Arial" w:hAnsi="Arial" w:cs="Arial"/>
          <w:i/>
          <w:iCs/>
          <w:color w:val="000000" w:themeColor="text1"/>
          <w:sz w:val="22"/>
          <w:szCs w:val="22"/>
          <w:u w:val="none"/>
          <w:lang w:val="en-US"/>
        </w:rPr>
        <w:t xml:space="preserve">Social research methods; qualitative and quantitative approaches. </w:t>
      </w:r>
      <w:r w:rsidRPr="00A10A16">
        <w:rPr>
          <w:rStyle w:val="Hyperlink"/>
          <w:rFonts w:ascii="Arial" w:hAnsi="Arial" w:cs="Arial"/>
          <w:color w:val="000000" w:themeColor="text1"/>
          <w:sz w:val="22"/>
          <w:szCs w:val="22"/>
          <w:u w:val="none"/>
          <w:lang w:val="en-US"/>
        </w:rPr>
        <w:t>Pearson</w:t>
      </w:r>
    </w:p>
    <w:p w14:paraId="13AFF9F6" w14:textId="77777777" w:rsidR="00946A07" w:rsidRPr="00A10A16" w:rsidRDefault="00946A07" w:rsidP="00946A07">
      <w:pPr>
        <w:rPr>
          <w:rStyle w:val="Hyperlink"/>
          <w:rFonts w:ascii="Arial" w:hAnsi="Arial" w:cs="Arial"/>
          <w:color w:val="000000" w:themeColor="text1"/>
          <w:sz w:val="22"/>
          <w:szCs w:val="22"/>
          <w:u w:val="none"/>
          <w:lang w:val="en-US"/>
        </w:rPr>
      </w:pPr>
    </w:p>
    <w:p w14:paraId="23B40B0B" w14:textId="77777777" w:rsidR="00946A07" w:rsidRPr="00A10A16" w:rsidRDefault="00946A07" w:rsidP="00946A07">
      <w:pPr>
        <w:rPr>
          <w:rStyle w:val="Hyperlink"/>
          <w:rFonts w:ascii="Arial" w:hAnsi="Arial" w:cs="Arial"/>
          <w:i/>
          <w:iCs/>
          <w:color w:val="000000" w:themeColor="text1"/>
          <w:sz w:val="22"/>
          <w:szCs w:val="22"/>
          <w:u w:val="none"/>
          <w:lang w:val="en-US"/>
        </w:rPr>
      </w:pPr>
      <w:proofErr w:type="spellStart"/>
      <w:r w:rsidRPr="00A10A16">
        <w:rPr>
          <w:rStyle w:val="Hyperlink"/>
          <w:rFonts w:ascii="Arial" w:hAnsi="Arial" w:cs="Arial"/>
          <w:color w:val="000000" w:themeColor="text1"/>
          <w:sz w:val="22"/>
          <w:szCs w:val="22"/>
          <w:u w:val="none"/>
          <w:lang w:val="en-US"/>
        </w:rPr>
        <w:t>Pampallis</w:t>
      </w:r>
      <w:proofErr w:type="spellEnd"/>
      <w:r w:rsidRPr="00A10A16">
        <w:rPr>
          <w:rStyle w:val="Hyperlink"/>
          <w:rFonts w:ascii="Arial" w:hAnsi="Arial" w:cs="Arial"/>
          <w:color w:val="000000" w:themeColor="text1"/>
          <w:sz w:val="22"/>
          <w:szCs w:val="22"/>
          <w:u w:val="none"/>
          <w:lang w:val="en-US"/>
        </w:rPr>
        <w:t xml:space="preserve">, P (2002) </w:t>
      </w:r>
      <w:r w:rsidRPr="00A10A16">
        <w:rPr>
          <w:rStyle w:val="Hyperlink"/>
          <w:rFonts w:ascii="Arial" w:hAnsi="Arial" w:cs="Arial"/>
          <w:i/>
          <w:iCs/>
          <w:color w:val="000000" w:themeColor="text1"/>
          <w:sz w:val="22"/>
          <w:szCs w:val="22"/>
          <w:u w:val="none"/>
          <w:lang w:val="en-US"/>
        </w:rPr>
        <w:t>Effective Coaching Models.</w:t>
      </w:r>
    </w:p>
    <w:p w14:paraId="7FAA9455" w14:textId="77777777" w:rsidR="00946A07" w:rsidRPr="00A10A16" w:rsidRDefault="00946A07" w:rsidP="00946A07">
      <w:pPr>
        <w:rPr>
          <w:rStyle w:val="Hyperlink"/>
          <w:rFonts w:ascii="Arial" w:hAnsi="Arial" w:cs="Arial"/>
          <w:i/>
          <w:iCs/>
          <w:color w:val="000000" w:themeColor="text1"/>
          <w:sz w:val="22"/>
          <w:szCs w:val="22"/>
          <w:lang w:val="en-US"/>
        </w:rPr>
      </w:pPr>
    </w:p>
    <w:p w14:paraId="4D186C54"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Petersen, T (2022). </w:t>
      </w:r>
      <w:r w:rsidRPr="00A10A16">
        <w:rPr>
          <w:rStyle w:val="Hyperlink"/>
          <w:rFonts w:ascii="Arial" w:hAnsi="Arial" w:cs="Arial"/>
          <w:i/>
          <w:iCs/>
          <w:color w:val="000000" w:themeColor="text1"/>
          <w:sz w:val="22"/>
          <w:szCs w:val="22"/>
          <w:u w:val="none"/>
          <w:lang w:val="en-US"/>
        </w:rPr>
        <w:t xml:space="preserve">Anxiety Mindfulness and Wellbeing </w:t>
      </w:r>
      <w:hyperlink r:id="rId23" w:history="1">
        <w:r w:rsidRPr="00A10A16">
          <w:rPr>
            <w:rStyle w:val="Hyperlink"/>
            <w:rFonts w:ascii="Arial" w:hAnsi="Arial" w:cs="Arial"/>
            <w:sz w:val="22"/>
            <w:szCs w:val="22"/>
            <w:lang w:val="en-US"/>
          </w:rPr>
          <w:t>https://www.amazon.sgmindfulness-health-watch</w:t>
        </w:r>
      </w:hyperlink>
      <w:r w:rsidRPr="00A10A16">
        <w:rPr>
          <w:rStyle w:val="Hyperlink"/>
          <w:rFonts w:ascii="Arial" w:hAnsi="Arial" w:cs="Arial"/>
          <w:color w:val="000000" w:themeColor="text1"/>
          <w:sz w:val="22"/>
          <w:szCs w:val="22"/>
          <w:lang w:val="en-US"/>
        </w:rPr>
        <w:t xml:space="preserve">  </w:t>
      </w:r>
    </w:p>
    <w:p w14:paraId="5FB21CE4" w14:textId="77777777" w:rsidR="00946A07" w:rsidRPr="00A10A16" w:rsidRDefault="00946A07" w:rsidP="00946A07">
      <w:pPr>
        <w:rPr>
          <w:rStyle w:val="Hyperlink"/>
          <w:rFonts w:ascii="Arial" w:hAnsi="Arial" w:cs="Arial"/>
          <w:color w:val="000000" w:themeColor="text1"/>
          <w:sz w:val="22"/>
          <w:szCs w:val="22"/>
          <w:lang w:val="en-US"/>
        </w:rPr>
      </w:pPr>
    </w:p>
    <w:p w14:paraId="3D00A95C" w14:textId="77777777" w:rsidR="00946A07" w:rsidRPr="00A10A16" w:rsidRDefault="00946A07" w:rsidP="00946A07">
      <w:pPr>
        <w:rPr>
          <w:rStyle w:val="Hyperlink"/>
          <w:rFonts w:ascii="Arial" w:hAnsi="Arial" w:cs="Arial"/>
          <w:sz w:val="22"/>
          <w:szCs w:val="22"/>
          <w:lang w:val="en-US"/>
        </w:rPr>
      </w:pPr>
      <w:r w:rsidRPr="00A10A16">
        <w:rPr>
          <w:rStyle w:val="Hyperlink"/>
          <w:rFonts w:ascii="Arial" w:hAnsi="Arial" w:cs="Arial"/>
          <w:color w:val="000000" w:themeColor="text1"/>
          <w:sz w:val="22"/>
          <w:szCs w:val="22"/>
          <w:u w:val="none"/>
          <w:lang w:val="en-US"/>
        </w:rPr>
        <w:lastRenderedPageBreak/>
        <w:t xml:space="preserve">Pietkiewicz &amp; Smith (2012) A practical guide to using interpretative phenomenological analysis in qualitative research psychological. </w:t>
      </w:r>
      <w:r w:rsidRPr="00A10A16">
        <w:rPr>
          <w:rStyle w:val="Hyperlink"/>
          <w:rFonts w:ascii="Arial" w:hAnsi="Arial" w:cs="Arial"/>
          <w:i/>
          <w:iCs/>
          <w:color w:val="000000" w:themeColor="text1"/>
          <w:sz w:val="22"/>
          <w:szCs w:val="22"/>
          <w:u w:val="none"/>
          <w:lang w:val="en-US"/>
        </w:rPr>
        <w:t xml:space="preserve">Psychological Journal, </w:t>
      </w:r>
      <w:r w:rsidRPr="00A10A16">
        <w:rPr>
          <w:rStyle w:val="Hyperlink"/>
          <w:rFonts w:ascii="Arial" w:hAnsi="Arial" w:cs="Arial"/>
          <w:color w:val="000000" w:themeColor="text1"/>
          <w:sz w:val="22"/>
          <w:szCs w:val="22"/>
          <w:u w:val="none"/>
          <w:lang w:val="en-US"/>
        </w:rPr>
        <w:t>18(2), 361-369</w:t>
      </w:r>
      <w:r w:rsidRPr="00A10A16">
        <w:rPr>
          <w:rStyle w:val="Hyperlink"/>
          <w:rFonts w:ascii="Arial" w:hAnsi="Arial" w:cs="Arial"/>
          <w:color w:val="000000" w:themeColor="text1"/>
          <w:sz w:val="22"/>
          <w:szCs w:val="22"/>
          <w:lang w:val="en-US"/>
        </w:rPr>
        <w:t xml:space="preserve">. </w:t>
      </w:r>
      <w:hyperlink r:id="rId24" w:history="1">
        <w:r w:rsidRPr="00A10A16">
          <w:rPr>
            <w:rStyle w:val="Hyperlink"/>
            <w:rFonts w:ascii="Arial" w:hAnsi="Arial" w:cs="Arial"/>
            <w:sz w:val="22"/>
            <w:szCs w:val="22"/>
            <w:lang w:val="en-US"/>
          </w:rPr>
          <w:t>https://doi.org/10.14691/CPPJ.20.1.7</w:t>
        </w:r>
      </w:hyperlink>
    </w:p>
    <w:p w14:paraId="7E78DDB5" w14:textId="77777777" w:rsidR="00946A07" w:rsidRPr="00A10A16" w:rsidRDefault="00946A07" w:rsidP="00946A07">
      <w:pPr>
        <w:rPr>
          <w:rStyle w:val="Hyperlink"/>
          <w:rFonts w:ascii="Arial" w:hAnsi="Arial" w:cs="Arial"/>
          <w:color w:val="000000" w:themeColor="text1"/>
          <w:sz w:val="22"/>
          <w:szCs w:val="22"/>
          <w:lang w:val="en-US"/>
        </w:rPr>
      </w:pPr>
    </w:p>
    <w:p w14:paraId="5D6DF5E7"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Polkinghorne, D. E. (1989). Phenomenological research methods. In R.S. Valle &amp; S. </w:t>
      </w:r>
      <w:proofErr w:type="spellStart"/>
      <w:r w:rsidRPr="00A10A16">
        <w:rPr>
          <w:rStyle w:val="Hyperlink"/>
          <w:rFonts w:ascii="Arial" w:hAnsi="Arial" w:cs="Arial"/>
          <w:color w:val="000000" w:themeColor="text1"/>
          <w:sz w:val="22"/>
          <w:szCs w:val="22"/>
          <w:u w:val="none"/>
          <w:lang w:val="en-US"/>
        </w:rPr>
        <w:t>Halling</w:t>
      </w:r>
      <w:proofErr w:type="spellEnd"/>
      <w:r w:rsidRPr="00A10A16">
        <w:rPr>
          <w:rStyle w:val="Hyperlink"/>
          <w:rFonts w:ascii="Arial" w:hAnsi="Arial" w:cs="Arial"/>
          <w:color w:val="000000" w:themeColor="text1"/>
          <w:sz w:val="22"/>
          <w:szCs w:val="22"/>
          <w:u w:val="none"/>
          <w:lang w:val="en-US"/>
        </w:rPr>
        <w:t xml:space="preserve"> (Eds), </w:t>
      </w:r>
      <w:r w:rsidRPr="00A10A16">
        <w:rPr>
          <w:rStyle w:val="Hyperlink"/>
          <w:rFonts w:ascii="Arial" w:hAnsi="Arial" w:cs="Arial"/>
          <w:i/>
          <w:iCs/>
          <w:color w:val="000000" w:themeColor="text1"/>
          <w:sz w:val="22"/>
          <w:szCs w:val="22"/>
          <w:u w:val="none"/>
          <w:lang w:val="en-US"/>
        </w:rPr>
        <w:t xml:space="preserve">Existential phenomenological perspectives in psychology </w:t>
      </w:r>
      <w:r w:rsidRPr="00A10A16">
        <w:rPr>
          <w:rStyle w:val="Hyperlink"/>
          <w:rFonts w:ascii="Arial" w:hAnsi="Arial" w:cs="Arial"/>
          <w:color w:val="000000" w:themeColor="text1"/>
          <w:sz w:val="22"/>
          <w:szCs w:val="22"/>
          <w:u w:val="none"/>
          <w:lang w:val="en-US"/>
        </w:rPr>
        <w:t>(pp.41-60). Plenum.</w:t>
      </w:r>
    </w:p>
    <w:p w14:paraId="58872F83" w14:textId="77777777" w:rsidR="00946A07" w:rsidRPr="00A10A16" w:rsidRDefault="00946A07" w:rsidP="00946A07">
      <w:pPr>
        <w:rPr>
          <w:rStyle w:val="Hyperlink"/>
          <w:rFonts w:ascii="Arial" w:hAnsi="Arial" w:cs="Arial"/>
          <w:color w:val="000000" w:themeColor="text1"/>
          <w:sz w:val="22"/>
          <w:szCs w:val="22"/>
          <w:lang w:val="en-US"/>
        </w:rPr>
      </w:pPr>
    </w:p>
    <w:p w14:paraId="5E7F83B2" w14:textId="77777777" w:rsidR="00946A07" w:rsidRPr="00A10A16" w:rsidRDefault="00946A07" w:rsidP="00946A07">
      <w:pPr>
        <w:rPr>
          <w:rStyle w:val="Hyperlink"/>
          <w:rFonts w:ascii="Arial" w:hAnsi="Arial" w:cs="Arial"/>
          <w:color w:val="000000" w:themeColor="text1"/>
          <w:sz w:val="22"/>
          <w:szCs w:val="22"/>
          <w:lang w:val="en-US"/>
        </w:rPr>
      </w:pPr>
      <w:proofErr w:type="spellStart"/>
      <w:r w:rsidRPr="00A10A16">
        <w:rPr>
          <w:rStyle w:val="Hyperlink"/>
          <w:rFonts w:ascii="Arial" w:hAnsi="Arial" w:cs="Arial"/>
          <w:color w:val="000000" w:themeColor="text1"/>
          <w:sz w:val="22"/>
          <w:szCs w:val="22"/>
          <w:u w:val="none"/>
          <w:lang w:val="en-US"/>
        </w:rPr>
        <w:t>Rajasinghe</w:t>
      </w:r>
      <w:proofErr w:type="spellEnd"/>
      <w:r w:rsidRPr="00A10A16">
        <w:rPr>
          <w:rStyle w:val="Hyperlink"/>
          <w:rFonts w:ascii="Arial" w:hAnsi="Arial" w:cs="Arial"/>
          <w:color w:val="000000" w:themeColor="text1"/>
          <w:sz w:val="22"/>
          <w:szCs w:val="22"/>
          <w:u w:val="none"/>
          <w:lang w:val="en-US"/>
        </w:rPr>
        <w:t xml:space="preserve">, D (2020). Interpretative phenomenological analysis (IPA) as a coaching research methodology. </w:t>
      </w:r>
      <w:r w:rsidRPr="00A10A16">
        <w:rPr>
          <w:rStyle w:val="Hyperlink"/>
          <w:rFonts w:ascii="Arial" w:hAnsi="Arial" w:cs="Arial"/>
          <w:i/>
          <w:iCs/>
          <w:color w:val="000000" w:themeColor="text1"/>
          <w:sz w:val="22"/>
          <w:szCs w:val="22"/>
          <w:u w:val="none"/>
          <w:lang w:val="en-US"/>
        </w:rPr>
        <w:t xml:space="preserve">Coaching: An International Journal of Theory, Research and Practice, </w:t>
      </w:r>
      <w:r w:rsidRPr="00A10A16">
        <w:rPr>
          <w:rStyle w:val="Hyperlink"/>
          <w:rFonts w:ascii="Arial" w:hAnsi="Arial" w:cs="Arial"/>
          <w:color w:val="000000" w:themeColor="text1"/>
          <w:sz w:val="22"/>
          <w:szCs w:val="22"/>
          <w:u w:val="none"/>
          <w:lang w:val="en-US"/>
        </w:rPr>
        <w:t>13(2), 176-190</w:t>
      </w:r>
      <w:r w:rsidRPr="00A10A16">
        <w:rPr>
          <w:rStyle w:val="Hyperlink"/>
          <w:rFonts w:ascii="Arial" w:hAnsi="Arial" w:cs="Arial"/>
          <w:color w:val="000000" w:themeColor="text1"/>
          <w:sz w:val="22"/>
          <w:szCs w:val="22"/>
          <w:lang w:val="en-US"/>
        </w:rPr>
        <w:t xml:space="preserve">   </w:t>
      </w:r>
      <w:hyperlink r:id="rId25" w:history="1">
        <w:r w:rsidRPr="00A10A16">
          <w:rPr>
            <w:rStyle w:val="Hyperlink"/>
            <w:rFonts w:ascii="Arial" w:hAnsi="Arial" w:cs="Arial"/>
            <w:sz w:val="22"/>
            <w:szCs w:val="22"/>
            <w:lang w:val="en-US"/>
          </w:rPr>
          <w:t>https://doi.org/10.1080/1751882.2019.1694554</w:t>
        </w:r>
      </w:hyperlink>
      <w:r w:rsidRPr="00A10A16">
        <w:rPr>
          <w:rStyle w:val="Hyperlink"/>
          <w:rFonts w:ascii="Arial" w:hAnsi="Arial" w:cs="Arial"/>
          <w:color w:val="000000" w:themeColor="text1"/>
          <w:sz w:val="22"/>
          <w:szCs w:val="22"/>
          <w:lang w:val="en-US"/>
        </w:rPr>
        <w:t xml:space="preserve"> </w:t>
      </w:r>
    </w:p>
    <w:p w14:paraId="29256215" w14:textId="77777777" w:rsidR="00946A07" w:rsidRPr="00A10A16" w:rsidRDefault="00946A07" w:rsidP="00946A07">
      <w:pPr>
        <w:rPr>
          <w:rStyle w:val="Hyperlink"/>
          <w:rFonts w:ascii="Arial" w:hAnsi="Arial" w:cs="Arial"/>
          <w:color w:val="000000" w:themeColor="text1"/>
          <w:sz w:val="22"/>
          <w:szCs w:val="22"/>
          <w:lang w:val="en-US"/>
        </w:rPr>
      </w:pPr>
    </w:p>
    <w:p w14:paraId="5CEC2944" w14:textId="77777777" w:rsidR="00946A07" w:rsidRPr="00A10A16" w:rsidRDefault="00946A07" w:rsidP="00946A07">
      <w:pPr>
        <w:rPr>
          <w:rStyle w:val="Hyperlink"/>
          <w:rFonts w:ascii="Arial" w:hAnsi="Arial" w:cs="Arial"/>
          <w:color w:val="000000" w:themeColor="text1"/>
          <w:sz w:val="22"/>
          <w:szCs w:val="22"/>
          <w:u w:val="none"/>
          <w:lang w:val="en-US"/>
        </w:rPr>
      </w:pPr>
      <w:proofErr w:type="spellStart"/>
      <w:r w:rsidRPr="00A10A16">
        <w:rPr>
          <w:rStyle w:val="Hyperlink"/>
          <w:rFonts w:ascii="Arial" w:hAnsi="Arial" w:cs="Arial"/>
          <w:color w:val="000000" w:themeColor="text1"/>
          <w:sz w:val="22"/>
          <w:szCs w:val="22"/>
          <w:u w:val="none"/>
          <w:lang w:val="en-US"/>
        </w:rPr>
        <w:t>Sharmer</w:t>
      </w:r>
      <w:proofErr w:type="spellEnd"/>
      <w:r w:rsidRPr="00A10A16">
        <w:rPr>
          <w:rStyle w:val="Hyperlink"/>
          <w:rFonts w:ascii="Arial" w:hAnsi="Arial" w:cs="Arial"/>
          <w:color w:val="000000" w:themeColor="text1"/>
          <w:sz w:val="22"/>
          <w:szCs w:val="22"/>
          <w:u w:val="none"/>
          <w:lang w:val="en-US"/>
        </w:rPr>
        <w:t xml:space="preserve">, O (2007). </w:t>
      </w:r>
      <w:r w:rsidRPr="00A10A16">
        <w:rPr>
          <w:rStyle w:val="Hyperlink"/>
          <w:rFonts w:ascii="Arial" w:hAnsi="Arial" w:cs="Arial"/>
          <w:i/>
          <w:iCs/>
          <w:color w:val="000000" w:themeColor="text1"/>
          <w:sz w:val="22"/>
          <w:szCs w:val="22"/>
          <w:u w:val="none"/>
          <w:lang w:val="en-US"/>
        </w:rPr>
        <w:t xml:space="preserve">Theory U: leading from the future as it emerges. </w:t>
      </w:r>
      <w:proofErr w:type="spellStart"/>
      <w:r w:rsidRPr="00A10A16">
        <w:rPr>
          <w:rStyle w:val="Hyperlink"/>
          <w:rFonts w:ascii="Arial" w:hAnsi="Arial" w:cs="Arial"/>
          <w:color w:val="000000" w:themeColor="text1"/>
          <w:sz w:val="22"/>
          <w:szCs w:val="22"/>
          <w:u w:val="none"/>
          <w:lang w:val="en-US"/>
        </w:rPr>
        <w:t>Berrit</w:t>
      </w:r>
      <w:proofErr w:type="spellEnd"/>
      <w:r w:rsidRPr="00A10A16">
        <w:rPr>
          <w:rStyle w:val="Hyperlink"/>
          <w:rFonts w:ascii="Arial" w:hAnsi="Arial" w:cs="Arial"/>
          <w:color w:val="000000" w:themeColor="text1"/>
          <w:sz w:val="22"/>
          <w:szCs w:val="22"/>
          <w:u w:val="none"/>
          <w:lang w:val="en-US"/>
        </w:rPr>
        <w:t>-Koehler</w:t>
      </w:r>
    </w:p>
    <w:p w14:paraId="53C1B62E" w14:textId="77777777" w:rsidR="00946A07" w:rsidRPr="00A10A16" w:rsidRDefault="00946A07" w:rsidP="00946A07">
      <w:pPr>
        <w:rPr>
          <w:rStyle w:val="Hyperlink"/>
          <w:rFonts w:ascii="Arial" w:hAnsi="Arial" w:cs="Arial"/>
          <w:color w:val="000000" w:themeColor="text1"/>
          <w:sz w:val="22"/>
          <w:szCs w:val="22"/>
          <w:lang w:val="en-US"/>
        </w:rPr>
      </w:pPr>
    </w:p>
    <w:p w14:paraId="6AF7FB3B" w14:textId="77777777" w:rsidR="00946A07" w:rsidRPr="00A10A16" w:rsidRDefault="00946A07" w:rsidP="00946A07">
      <w:pPr>
        <w:rPr>
          <w:rStyle w:val="Hyperlink"/>
          <w:rFonts w:ascii="Arial" w:hAnsi="Arial" w:cs="Arial"/>
          <w:i/>
          <w:iCs/>
          <w:color w:val="000000" w:themeColor="text1"/>
          <w:sz w:val="22"/>
          <w:szCs w:val="22"/>
          <w:lang w:val="en-US"/>
        </w:rPr>
      </w:pPr>
      <w:proofErr w:type="spellStart"/>
      <w:r w:rsidRPr="00A10A16">
        <w:rPr>
          <w:rStyle w:val="Hyperlink"/>
          <w:rFonts w:ascii="Arial" w:hAnsi="Arial" w:cs="Arial"/>
          <w:color w:val="000000" w:themeColor="text1"/>
          <w:sz w:val="22"/>
          <w:szCs w:val="22"/>
          <w:u w:val="none"/>
          <w:lang w:val="en-US"/>
        </w:rPr>
        <w:t>Soeiro</w:t>
      </w:r>
      <w:proofErr w:type="spellEnd"/>
      <w:r w:rsidRPr="00A10A16">
        <w:rPr>
          <w:rStyle w:val="Hyperlink"/>
          <w:rFonts w:ascii="Arial" w:hAnsi="Arial" w:cs="Arial"/>
          <w:color w:val="000000" w:themeColor="text1"/>
          <w:sz w:val="22"/>
          <w:szCs w:val="22"/>
          <w:u w:val="none"/>
          <w:lang w:val="en-US"/>
        </w:rPr>
        <w:t xml:space="preserve"> (2019). Three reasons anxiety is good for you. </w:t>
      </w:r>
      <w:r w:rsidRPr="00A10A16">
        <w:rPr>
          <w:rStyle w:val="Hyperlink"/>
          <w:rFonts w:ascii="Arial" w:hAnsi="Arial" w:cs="Arial"/>
          <w:i/>
          <w:iCs/>
          <w:color w:val="000000" w:themeColor="text1"/>
          <w:sz w:val="22"/>
          <w:szCs w:val="22"/>
          <w:u w:val="none"/>
          <w:lang w:val="en-US"/>
        </w:rPr>
        <w:t xml:space="preserve">Psychology Today </w:t>
      </w:r>
      <w:hyperlink r:id="rId26" w:history="1">
        <w:r w:rsidRPr="00A10A16">
          <w:rPr>
            <w:rStyle w:val="Hyperlink"/>
            <w:rFonts w:ascii="Arial" w:hAnsi="Arial" w:cs="Arial"/>
            <w:i/>
            <w:iCs/>
            <w:sz w:val="22"/>
            <w:szCs w:val="22"/>
            <w:lang w:val="en-US"/>
          </w:rPr>
          <w:t>http://www.psychologytoday.comblogIhearyou</w:t>
        </w:r>
      </w:hyperlink>
      <w:r w:rsidRPr="00A10A16">
        <w:rPr>
          <w:rStyle w:val="Hyperlink"/>
          <w:rFonts w:ascii="Arial" w:hAnsi="Arial" w:cs="Arial"/>
          <w:i/>
          <w:iCs/>
          <w:color w:val="000000" w:themeColor="text1"/>
          <w:sz w:val="22"/>
          <w:szCs w:val="22"/>
          <w:lang w:val="en-US"/>
        </w:rPr>
        <w:t xml:space="preserve"> </w:t>
      </w:r>
    </w:p>
    <w:p w14:paraId="7305BBB7" w14:textId="77777777" w:rsidR="00946A07" w:rsidRPr="00A10A16" w:rsidRDefault="00946A07" w:rsidP="00946A07">
      <w:pPr>
        <w:rPr>
          <w:rStyle w:val="Hyperlink"/>
          <w:rFonts w:ascii="Arial" w:hAnsi="Arial" w:cs="Arial"/>
          <w:i/>
          <w:iCs/>
          <w:color w:val="000000" w:themeColor="text1"/>
          <w:sz w:val="22"/>
          <w:szCs w:val="22"/>
          <w:lang w:val="en-US"/>
        </w:rPr>
      </w:pPr>
    </w:p>
    <w:p w14:paraId="466DE4FE" w14:textId="77777777" w:rsidR="00946A07" w:rsidRPr="00A10A16" w:rsidRDefault="00946A07" w:rsidP="00946A07">
      <w:pPr>
        <w:rPr>
          <w:rStyle w:val="Hyperlink"/>
          <w:rFonts w:ascii="Arial" w:hAnsi="Arial" w:cs="Arial"/>
          <w:color w:val="000000" w:themeColor="text1"/>
          <w:sz w:val="22"/>
          <w:szCs w:val="22"/>
          <w:lang w:val="en-US"/>
        </w:rPr>
      </w:pPr>
      <w:proofErr w:type="spellStart"/>
      <w:proofErr w:type="gramStart"/>
      <w:r w:rsidRPr="00A10A16">
        <w:rPr>
          <w:rStyle w:val="Hyperlink"/>
          <w:rFonts w:ascii="Arial" w:hAnsi="Arial" w:cs="Arial"/>
          <w:color w:val="000000" w:themeColor="text1"/>
          <w:sz w:val="22"/>
          <w:szCs w:val="22"/>
          <w:u w:val="none"/>
          <w:lang w:val="en-US"/>
        </w:rPr>
        <w:t>Saidin,K</w:t>
      </w:r>
      <w:proofErr w:type="spellEnd"/>
      <w:proofErr w:type="gramEnd"/>
      <w:r w:rsidRPr="00A10A16">
        <w:rPr>
          <w:rStyle w:val="Hyperlink"/>
          <w:rFonts w:ascii="Arial" w:hAnsi="Arial" w:cs="Arial"/>
          <w:color w:val="000000" w:themeColor="text1"/>
          <w:sz w:val="22"/>
          <w:szCs w:val="22"/>
          <w:u w:val="none"/>
          <w:lang w:val="en-US"/>
        </w:rPr>
        <w:t xml:space="preserve"> (2016). Insider researchers: challenges and opportunities. </w:t>
      </w:r>
      <w:r w:rsidRPr="00A10A16">
        <w:rPr>
          <w:rStyle w:val="Hyperlink"/>
          <w:rFonts w:ascii="Arial" w:hAnsi="Arial" w:cs="Arial"/>
          <w:i/>
          <w:iCs/>
          <w:color w:val="000000" w:themeColor="text1"/>
          <w:sz w:val="22"/>
          <w:szCs w:val="22"/>
          <w:u w:val="none"/>
          <w:lang w:val="en-US"/>
        </w:rPr>
        <w:t xml:space="preserve">Proceedings of the ICECRS </w:t>
      </w:r>
      <w:r w:rsidRPr="00A10A16">
        <w:rPr>
          <w:rStyle w:val="Hyperlink"/>
          <w:rFonts w:ascii="Arial" w:hAnsi="Arial" w:cs="Arial"/>
          <w:color w:val="000000" w:themeColor="text1"/>
          <w:sz w:val="22"/>
          <w:szCs w:val="22"/>
          <w:u w:val="none"/>
          <w:lang w:val="en-US"/>
        </w:rPr>
        <w:t>(1).</w:t>
      </w:r>
      <w:r w:rsidRPr="00A10A16">
        <w:rPr>
          <w:rStyle w:val="Hyperlink"/>
          <w:rFonts w:ascii="Arial" w:hAnsi="Arial" w:cs="Arial"/>
          <w:color w:val="000000" w:themeColor="text1"/>
          <w:sz w:val="22"/>
          <w:szCs w:val="22"/>
          <w:lang w:val="en-US"/>
        </w:rPr>
        <w:t xml:space="preserve">   </w:t>
      </w:r>
      <w:hyperlink r:id="rId27" w:history="1">
        <w:r w:rsidRPr="00A10A16">
          <w:rPr>
            <w:rStyle w:val="Hyperlink"/>
            <w:rFonts w:ascii="Arial" w:hAnsi="Arial" w:cs="Arial"/>
            <w:sz w:val="22"/>
            <w:szCs w:val="22"/>
            <w:lang w:val="en-US"/>
          </w:rPr>
          <w:t>http://www.researchgate.netpublication31708026</w:t>
        </w:r>
      </w:hyperlink>
      <w:r w:rsidRPr="00A10A16">
        <w:rPr>
          <w:rStyle w:val="Hyperlink"/>
          <w:rFonts w:ascii="Arial" w:hAnsi="Arial" w:cs="Arial"/>
          <w:color w:val="000000" w:themeColor="text1"/>
          <w:sz w:val="22"/>
          <w:szCs w:val="22"/>
          <w:lang w:val="en-US"/>
        </w:rPr>
        <w:t xml:space="preserve"> </w:t>
      </w:r>
    </w:p>
    <w:p w14:paraId="0719E996" w14:textId="77777777" w:rsidR="00946A07" w:rsidRPr="00A10A16" w:rsidRDefault="00946A07" w:rsidP="00946A07">
      <w:pPr>
        <w:rPr>
          <w:rStyle w:val="Hyperlink"/>
          <w:rFonts w:ascii="Arial" w:hAnsi="Arial" w:cs="Arial"/>
          <w:color w:val="000000" w:themeColor="text1"/>
          <w:sz w:val="22"/>
          <w:szCs w:val="22"/>
          <w:lang w:val="en-US"/>
        </w:rPr>
      </w:pPr>
    </w:p>
    <w:p w14:paraId="00F6C71C"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Scott, S.J. (2018) </w:t>
      </w:r>
      <w:r w:rsidRPr="00A10A16">
        <w:rPr>
          <w:rStyle w:val="Hyperlink"/>
          <w:rFonts w:ascii="Arial" w:hAnsi="Arial" w:cs="Arial"/>
          <w:i/>
          <w:iCs/>
          <w:color w:val="000000" w:themeColor="text1"/>
          <w:sz w:val="22"/>
          <w:szCs w:val="22"/>
          <w:u w:val="none"/>
          <w:lang w:val="en-US"/>
        </w:rPr>
        <w:t xml:space="preserve">Effortless Journaling </w:t>
      </w:r>
      <w:r w:rsidRPr="00A10A16">
        <w:rPr>
          <w:rStyle w:val="Hyperlink"/>
          <w:rFonts w:ascii="Arial" w:hAnsi="Arial" w:cs="Arial"/>
          <w:color w:val="000000" w:themeColor="text1"/>
          <w:sz w:val="22"/>
          <w:szCs w:val="22"/>
          <w:u w:val="none"/>
          <w:lang w:val="en-US"/>
        </w:rPr>
        <w:t>7-12 Old Town Publishing</w:t>
      </w:r>
    </w:p>
    <w:p w14:paraId="3A212FFC" w14:textId="77777777" w:rsidR="00946A07" w:rsidRPr="00A10A16" w:rsidRDefault="00946A07" w:rsidP="00946A07">
      <w:pPr>
        <w:rPr>
          <w:rStyle w:val="Hyperlink"/>
          <w:rFonts w:ascii="Arial" w:hAnsi="Arial" w:cs="Arial"/>
          <w:color w:val="000000" w:themeColor="text1"/>
          <w:sz w:val="22"/>
          <w:szCs w:val="22"/>
          <w:u w:val="none"/>
          <w:lang w:val="en-US"/>
        </w:rPr>
      </w:pPr>
    </w:p>
    <w:p w14:paraId="164120B1"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 xml:space="preserve">Shafer, L (2017) </w:t>
      </w:r>
      <w:proofErr w:type="gramStart"/>
      <w:r w:rsidRPr="00A10A16">
        <w:rPr>
          <w:rStyle w:val="Hyperlink"/>
          <w:rFonts w:ascii="Arial" w:hAnsi="Arial" w:cs="Arial"/>
          <w:color w:val="000000" w:themeColor="text1"/>
          <w:sz w:val="22"/>
          <w:szCs w:val="22"/>
          <w:u w:val="none"/>
          <w:lang w:val="en-US"/>
        </w:rPr>
        <w:t>Social media</w:t>
      </w:r>
      <w:proofErr w:type="gramEnd"/>
      <w:r w:rsidRPr="00A10A16">
        <w:rPr>
          <w:rStyle w:val="Hyperlink"/>
          <w:rFonts w:ascii="Arial" w:hAnsi="Arial" w:cs="Arial"/>
          <w:color w:val="000000" w:themeColor="text1"/>
          <w:sz w:val="22"/>
          <w:szCs w:val="22"/>
          <w:u w:val="none"/>
          <w:lang w:val="en-US"/>
        </w:rPr>
        <w:t xml:space="preserve"> and teen anxiety, </w:t>
      </w:r>
      <w:r w:rsidRPr="00A10A16">
        <w:rPr>
          <w:rStyle w:val="Hyperlink"/>
          <w:rFonts w:ascii="Arial" w:hAnsi="Arial" w:cs="Arial"/>
          <w:i/>
          <w:iCs/>
          <w:color w:val="000000" w:themeColor="text1"/>
          <w:sz w:val="22"/>
          <w:szCs w:val="22"/>
          <w:u w:val="none"/>
          <w:lang w:val="en-US"/>
        </w:rPr>
        <w:t>Harvard graduate School of education</w:t>
      </w:r>
      <w:r w:rsidRPr="00A10A16">
        <w:rPr>
          <w:rStyle w:val="Hyperlink"/>
          <w:rFonts w:ascii="Arial" w:hAnsi="Arial" w:cs="Arial"/>
          <w:i/>
          <w:iCs/>
          <w:color w:val="000000" w:themeColor="text1"/>
          <w:sz w:val="22"/>
          <w:szCs w:val="22"/>
          <w:lang w:val="en-US"/>
        </w:rPr>
        <w:t xml:space="preserve"> </w:t>
      </w:r>
      <w:hyperlink w:history="1">
        <w:r w:rsidRPr="00A10A16">
          <w:rPr>
            <w:rStyle w:val="Hyperlink"/>
            <w:rFonts w:ascii="Arial" w:hAnsi="Arial" w:cs="Arial"/>
            <w:sz w:val="22"/>
            <w:szCs w:val="22"/>
            <w:lang w:val="en-US"/>
          </w:rPr>
          <w:t>http://www.gse.harvard.edu&gt;ideas&gt;usableknowledge</w:t>
        </w:r>
      </w:hyperlink>
      <w:r w:rsidRPr="00A10A16">
        <w:rPr>
          <w:rStyle w:val="Hyperlink"/>
          <w:rFonts w:ascii="Arial" w:hAnsi="Arial" w:cs="Arial"/>
          <w:color w:val="000000" w:themeColor="text1"/>
          <w:sz w:val="22"/>
          <w:szCs w:val="22"/>
          <w:lang w:val="en-US"/>
        </w:rPr>
        <w:t xml:space="preserve"> </w:t>
      </w:r>
    </w:p>
    <w:p w14:paraId="1B23F9AC" w14:textId="77777777" w:rsidR="00A10A16" w:rsidRPr="00A10A16" w:rsidRDefault="00A10A16" w:rsidP="00946A07">
      <w:pPr>
        <w:rPr>
          <w:rStyle w:val="Hyperlink"/>
          <w:rFonts w:ascii="Arial" w:hAnsi="Arial" w:cs="Arial"/>
          <w:color w:val="000000" w:themeColor="text1"/>
          <w:sz w:val="22"/>
          <w:szCs w:val="22"/>
          <w:lang w:val="en-US"/>
        </w:rPr>
      </w:pPr>
    </w:p>
    <w:p w14:paraId="5B8FDD86"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TCC (2017) Diploma in Practitioner Coaching student notes. </w:t>
      </w:r>
      <w:r w:rsidRPr="00A10A16">
        <w:rPr>
          <w:rStyle w:val="Hyperlink"/>
          <w:rFonts w:ascii="Arial" w:hAnsi="Arial" w:cs="Arial"/>
          <w:i/>
          <w:iCs/>
          <w:color w:val="000000" w:themeColor="text1"/>
          <w:sz w:val="22"/>
          <w:szCs w:val="22"/>
          <w:u w:val="none"/>
          <w:lang w:val="en-US"/>
        </w:rPr>
        <w:t xml:space="preserve">Coaching and Resilience </w:t>
      </w:r>
      <w:r w:rsidRPr="00A10A16">
        <w:rPr>
          <w:rStyle w:val="Hyperlink"/>
          <w:rFonts w:ascii="Arial" w:hAnsi="Arial" w:cs="Arial"/>
          <w:color w:val="000000" w:themeColor="text1"/>
          <w:sz w:val="22"/>
          <w:szCs w:val="22"/>
          <w:u w:val="none"/>
          <w:lang w:val="en-US"/>
        </w:rPr>
        <w:t>17-23</w:t>
      </w:r>
    </w:p>
    <w:p w14:paraId="31885A6D" w14:textId="77777777" w:rsidR="00946A07" w:rsidRPr="00A10A16" w:rsidRDefault="00946A07" w:rsidP="00946A07">
      <w:pPr>
        <w:rPr>
          <w:rStyle w:val="Hyperlink"/>
          <w:rFonts w:ascii="Arial" w:hAnsi="Arial" w:cs="Arial"/>
          <w:color w:val="000000" w:themeColor="text1"/>
          <w:sz w:val="22"/>
          <w:szCs w:val="22"/>
          <w:lang w:val="en-US"/>
        </w:rPr>
      </w:pPr>
    </w:p>
    <w:p w14:paraId="7D88BEFC" w14:textId="4E2E013E"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TCC (2017) Diploma in Practitioner Coaching student notes. </w:t>
      </w:r>
      <w:r w:rsidRPr="00A10A16">
        <w:rPr>
          <w:rStyle w:val="Hyperlink"/>
          <w:rFonts w:ascii="Arial" w:hAnsi="Arial" w:cs="Arial"/>
          <w:i/>
          <w:iCs/>
          <w:color w:val="000000" w:themeColor="text1"/>
          <w:sz w:val="22"/>
          <w:szCs w:val="22"/>
          <w:u w:val="none"/>
          <w:lang w:val="en-US"/>
        </w:rPr>
        <w:t xml:space="preserve">Coaching Psychology </w:t>
      </w:r>
      <w:r w:rsidRPr="00A10A16">
        <w:rPr>
          <w:rStyle w:val="Hyperlink"/>
          <w:rFonts w:ascii="Arial" w:hAnsi="Arial" w:cs="Arial"/>
          <w:color w:val="000000" w:themeColor="text1"/>
          <w:sz w:val="22"/>
          <w:szCs w:val="22"/>
          <w:u w:val="none"/>
          <w:lang w:val="en-US"/>
        </w:rPr>
        <w:t>27-32</w:t>
      </w:r>
    </w:p>
    <w:p w14:paraId="57815FC3"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Van der Kolk, B (2017) </w:t>
      </w:r>
      <w:r w:rsidRPr="00A10A16">
        <w:rPr>
          <w:rStyle w:val="Hyperlink"/>
          <w:rFonts w:ascii="Arial" w:hAnsi="Arial" w:cs="Arial"/>
          <w:i/>
          <w:iCs/>
          <w:color w:val="000000" w:themeColor="text1"/>
          <w:sz w:val="22"/>
          <w:szCs w:val="22"/>
          <w:u w:val="none"/>
          <w:lang w:val="en-US"/>
        </w:rPr>
        <w:t xml:space="preserve">The body keeps the score, </w:t>
      </w:r>
      <w:r w:rsidRPr="00A10A16">
        <w:rPr>
          <w:rStyle w:val="Hyperlink"/>
          <w:rFonts w:ascii="Arial" w:hAnsi="Arial" w:cs="Arial"/>
          <w:color w:val="000000" w:themeColor="text1"/>
          <w:sz w:val="22"/>
          <w:szCs w:val="22"/>
          <w:u w:val="none"/>
          <w:lang w:val="en-US"/>
        </w:rPr>
        <w:t>p.25-</w:t>
      </w:r>
      <w:proofErr w:type="gramStart"/>
      <w:r w:rsidRPr="00A10A16">
        <w:rPr>
          <w:rStyle w:val="Hyperlink"/>
          <w:rFonts w:ascii="Arial" w:hAnsi="Arial" w:cs="Arial"/>
          <w:color w:val="000000" w:themeColor="text1"/>
          <w:sz w:val="22"/>
          <w:szCs w:val="22"/>
          <w:u w:val="none"/>
          <w:lang w:val="en-US"/>
        </w:rPr>
        <w:t>42  Penguin</w:t>
      </w:r>
      <w:proofErr w:type="gramEnd"/>
    </w:p>
    <w:p w14:paraId="4E0FA6F9" w14:textId="77777777" w:rsidR="00946A07" w:rsidRPr="00A10A16" w:rsidRDefault="00946A07" w:rsidP="00946A07">
      <w:pPr>
        <w:rPr>
          <w:rStyle w:val="Hyperlink"/>
          <w:rFonts w:ascii="Arial" w:hAnsi="Arial" w:cs="Arial"/>
          <w:color w:val="000000" w:themeColor="text1"/>
          <w:sz w:val="22"/>
          <w:szCs w:val="22"/>
          <w:u w:val="none"/>
          <w:lang w:val="en-US"/>
        </w:rPr>
      </w:pPr>
    </w:p>
    <w:p w14:paraId="1943ACE9"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u w:val="none"/>
          <w:lang w:val="en-US"/>
        </w:rPr>
        <w:t>Villarreal-</w:t>
      </w:r>
      <w:proofErr w:type="spellStart"/>
      <w:r w:rsidRPr="00A10A16">
        <w:rPr>
          <w:rStyle w:val="Hyperlink"/>
          <w:rFonts w:ascii="Arial" w:hAnsi="Arial" w:cs="Arial"/>
          <w:color w:val="000000" w:themeColor="text1"/>
          <w:sz w:val="22"/>
          <w:szCs w:val="22"/>
          <w:u w:val="none"/>
          <w:lang w:val="en-US"/>
        </w:rPr>
        <w:t>Zegarra</w:t>
      </w:r>
      <w:proofErr w:type="spellEnd"/>
      <w:r w:rsidRPr="00A10A16">
        <w:rPr>
          <w:rStyle w:val="Hyperlink"/>
          <w:rFonts w:ascii="Arial" w:hAnsi="Arial" w:cs="Arial"/>
          <w:color w:val="000000" w:themeColor="text1"/>
          <w:sz w:val="22"/>
          <w:szCs w:val="22"/>
          <w:u w:val="none"/>
          <w:lang w:val="en-US"/>
        </w:rPr>
        <w:t xml:space="preserve"> (2021) Depression, post-traumatic stress </w:t>
      </w:r>
      <w:r w:rsidRPr="00A10A16">
        <w:rPr>
          <w:rStyle w:val="Hyperlink"/>
          <w:rFonts w:ascii="Arial" w:hAnsi="Arial" w:cs="Arial"/>
          <w:i/>
          <w:iCs/>
          <w:color w:val="000000" w:themeColor="text1"/>
          <w:sz w:val="22"/>
          <w:szCs w:val="22"/>
          <w:u w:val="none"/>
          <w:lang w:val="en-US"/>
        </w:rPr>
        <w:t>National Institute of mental health</w:t>
      </w:r>
      <w:r w:rsidRPr="00A10A16">
        <w:rPr>
          <w:rStyle w:val="Hyperlink"/>
          <w:rFonts w:ascii="Arial" w:hAnsi="Arial" w:cs="Arial"/>
          <w:i/>
          <w:iCs/>
          <w:color w:val="000000" w:themeColor="text1"/>
          <w:sz w:val="22"/>
          <w:szCs w:val="22"/>
          <w:lang w:val="en-US"/>
        </w:rPr>
        <w:t xml:space="preserve"> </w:t>
      </w:r>
      <w:r w:rsidRPr="00A10A16">
        <w:rPr>
          <w:rStyle w:val="Hyperlink"/>
          <w:rFonts w:ascii="Arial" w:hAnsi="Arial" w:cs="Arial"/>
          <w:color w:val="000000" w:themeColor="text1"/>
          <w:sz w:val="22"/>
          <w:szCs w:val="22"/>
          <w:lang w:val="en-US"/>
        </w:rPr>
        <w:t xml:space="preserve">  </w:t>
      </w:r>
      <w:hyperlink r:id="rId28" w:history="1">
        <w:r w:rsidRPr="00A10A16">
          <w:rPr>
            <w:rStyle w:val="Hyperlink"/>
            <w:rFonts w:ascii="Arial" w:hAnsi="Arial" w:cs="Arial"/>
            <w:sz w:val="22"/>
            <w:szCs w:val="22"/>
            <w:lang w:val="en-US"/>
          </w:rPr>
          <w:t>http://pubmed.ncbi.nim.nih.gov</w:t>
        </w:r>
      </w:hyperlink>
      <w:r w:rsidRPr="00A10A16">
        <w:rPr>
          <w:rStyle w:val="Hyperlink"/>
          <w:rFonts w:ascii="Arial" w:hAnsi="Arial" w:cs="Arial"/>
          <w:color w:val="000000" w:themeColor="text1"/>
          <w:sz w:val="22"/>
          <w:szCs w:val="22"/>
          <w:lang w:val="en-US"/>
        </w:rPr>
        <w:t xml:space="preserve"> </w:t>
      </w:r>
    </w:p>
    <w:p w14:paraId="22C36900" w14:textId="77777777" w:rsidR="00946A07" w:rsidRPr="00A10A16" w:rsidRDefault="00946A07" w:rsidP="00946A07">
      <w:pPr>
        <w:rPr>
          <w:rStyle w:val="Hyperlink"/>
          <w:rFonts w:ascii="Arial" w:hAnsi="Arial" w:cs="Arial"/>
          <w:color w:val="000000" w:themeColor="text1"/>
          <w:sz w:val="22"/>
          <w:szCs w:val="22"/>
          <w:lang w:val="en-US"/>
        </w:rPr>
      </w:pPr>
    </w:p>
    <w:p w14:paraId="544D1DCA"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Wellington, J., &amp; </w:t>
      </w:r>
      <w:proofErr w:type="spellStart"/>
      <w:proofErr w:type="gramStart"/>
      <w:r w:rsidRPr="00A10A16">
        <w:rPr>
          <w:rStyle w:val="Hyperlink"/>
          <w:rFonts w:ascii="Arial" w:hAnsi="Arial" w:cs="Arial"/>
          <w:color w:val="000000" w:themeColor="text1"/>
          <w:sz w:val="22"/>
          <w:szCs w:val="22"/>
          <w:u w:val="none"/>
          <w:lang w:val="en-US"/>
        </w:rPr>
        <w:t>Szczerbinski,M</w:t>
      </w:r>
      <w:proofErr w:type="spellEnd"/>
      <w:proofErr w:type="gramEnd"/>
      <w:r w:rsidRPr="00A10A16">
        <w:rPr>
          <w:rStyle w:val="Hyperlink"/>
          <w:rFonts w:ascii="Arial" w:hAnsi="Arial" w:cs="Arial"/>
          <w:color w:val="000000" w:themeColor="text1"/>
          <w:sz w:val="22"/>
          <w:szCs w:val="22"/>
          <w:u w:val="none"/>
          <w:lang w:val="en-US"/>
        </w:rPr>
        <w:t xml:space="preserve"> (2007). </w:t>
      </w:r>
      <w:r w:rsidRPr="00A10A16">
        <w:rPr>
          <w:rStyle w:val="Hyperlink"/>
          <w:rFonts w:ascii="Arial" w:hAnsi="Arial" w:cs="Arial"/>
          <w:i/>
          <w:iCs/>
          <w:color w:val="000000" w:themeColor="text1"/>
          <w:sz w:val="22"/>
          <w:szCs w:val="22"/>
          <w:u w:val="none"/>
          <w:lang w:val="en-US"/>
        </w:rPr>
        <w:t xml:space="preserve">Research methods for the social sciences </w:t>
      </w:r>
      <w:r w:rsidRPr="00A10A16">
        <w:rPr>
          <w:rStyle w:val="Hyperlink"/>
          <w:rFonts w:ascii="Arial" w:hAnsi="Arial" w:cs="Arial"/>
          <w:color w:val="000000" w:themeColor="text1"/>
          <w:sz w:val="22"/>
          <w:szCs w:val="22"/>
          <w:u w:val="none"/>
          <w:lang w:val="en-US"/>
        </w:rPr>
        <w:t>Bloomsbury.</w:t>
      </w:r>
    </w:p>
    <w:p w14:paraId="2D7CC299"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lastRenderedPageBreak/>
        <w:t xml:space="preserve">Wilber, K (2008) </w:t>
      </w:r>
      <w:r w:rsidRPr="00A10A16">
        <w:rPr>
          <w:rStyle w:val="Hyperlink"/>
          <w:rFonts w:ascii="Arial" w:hAnsi="Arial" w:cs="Arial"/>
          <w:i/>
          <w:iCs/>
          <w:color w:val="000000" w:themeColor="text1"/>
          <w:sz w:val="22"/>
          <w:szCs w:val="22"/>
          <w:u w:val="none"/>
          <w:lang w:val="en-US"/>
        </w:rPr>
        <w:t>Integral Life Practice 27</w:t>
      </w:r>
      <w:r w:rsidRPr="00A10A16">
        <w:rPr>
          <w:rStyle w:val="Hyperlink"/>
          <w:rFonts w:ascii="Arial" w:hAnsi="Arial" w:cs="Arial"/>
          <w:color w:val="000000" w:themeColor="text1"/>
          <w:sz w:val="22"/>
          <w:szCs w:val="22"/>
          <w:u w:val="none"/>
          <w:lang w:val="en-US"/>
        </w:rPr>
        <w:t>-</w:t>
      </w:r>
      <w:proofErr w:type="gramStart"/>
      <w:r w:rsidRPr="00A10A16">
        <w:rPr>
          <w:rStyle w:val="Hyperlink"/>
          <w:rFonts w:ascii="Arial" w:hAnsi="Arial" w:cs="Arial"/>
          <w:color w:val="000000" w:themeColor="text1"/>
          <w:sz w:val="22"/>
          <w:szCs w:val="22"/>
          <w:u w:val="none"/>
          <w:lang w:val="en-US"/>
        </w:rPr>
        <w:t xml:space="preserve">34 </w:t>
      </w:r>
      <w:r w:rsidRPr="00A10A16">
        <w:rPr>
          <w:rStyle w:val="Hyperlink"/>
          <w:rFonts w:ascii="Arial" w:hAnsi="Arial" w:cs="Arial"/>
          <w:i/>
          <w:iCs/>
          <w:color w:val="000000" w:themeColor="text1"/>
          <w:sz w:val="22"/>
          <w:szCs w:val="22"/>
          <w:u w:val="none"/>
          <w:lang w:val="en-US"/>
        </w:rPr>
        <w:t xml:space="preserve"> </w:t>
      </w:r>
      <w:r w:rsidRPr="00A10A16">
        <w:rPr>
          <w:rStyle w:val="Hyperlink"/>
          <w:rFonts w:ascii="Arial" w:hAnsi="Arial" w:cs="Arial"/>
          <w:color w:val="000000" w:themeColor="text1"/>
          <w:sz w:val="22"/>
          <w:szCs w:val="22"/>
          <w:u w:val="none"/>
          <w:lang w:val="en-US"/>
        </w:rPr>
        <w:t>Shambhala</w:t>
      </w:r>
      <w:proofErr w:type="gramEnd"/>
      <w:r w:rsidRPr="00A10A16">
        <w:rPr>
          <w:rStyle w:val="Hyperlink"/>
          <w:rFonts w:ascii="Arial" w:hAnsi="Arial" w:cs="Arial"/>
          <w:color w:val="000000" w:themeColor="text1"/>
          <w:sz w:val="22"/>
          <w:szCs w:val="22"/>
          <w:u w:val="none"/>
          <w:lang w:val="en-US"/>
        </w:rPr>
        <w:t xml:space="preserve"> Publications</w:t>
      </w:r>
    </w:p>
    <w:p w14:paraId="21178EE8" w14:textId="77777777" w:rsidR="00946A07" w:rsidRPr="00A10A16" w:rsidRDefault="00946A07" w:rsidP="00946A07">
      <w:pPr>
        <w:rPr>
          <w:rStyle w:val="Hyperlink"/>
          <w:rFonts w:ascii="Arial" w:hAnsi="Arial" w:cs="Arial"/>
          <w:color w:val="000000" w:themeColor="text1"/>
          <w:sz w:val="22"/>
          <w:szCs w:val="22"/>
          <w:u w:val="none"/>
          <w:lang w:val="en-US"/>
        </w:rPr>
      </w:pPr>
    </w:p>
    <w:p w14:paraId="264236DC" w14:textId="77777777" w:rsidR="00946A07" w:rsidRPr="00A10A16" w:rsidRDefault="00946A07" w:rsidP="00946A07">
      <w:pPr>
        <w:rPr>
          <w:rStyle w:val="Hyperlink"/>
          <w:rFonts w:ascii="Arial" w:hAnsi="Arial" w:cs="Arial"/>
          <w:color w:val="000000" w:themeColor="text1"/>
          <w:sz w:val="22"/>
          <w:szCs w:val="22"/>
          <w:u w:val="none"/>
          <w:lang w:val="en-US"/>
        </w:rPr>
      </w:pPr>
      <w:r w:rsidRPr="00A10A16">
        <w:rPr>
          <w:rStyle w:val="Hyperlink"/>
          <w:rFonts w:ascii="Arial" w:hAnsi="Arial" w:cs="Arial"/>
          <w:color w:val="000000" w:themeColor="text1"/>
          <w:sz w:val="22"/>
          <w:szCs w:val="22"/>
          <w:u w:val="none"/>
          <w:lang w:val="en-US"/>
        </w:rPr>
        <w:t xml:space="preserve">Wilber, K (1996) </w:t>
      </w:r>
      <w:r w:rsidRPr="00A10A16">
        <w:rPr>
          <w:rStyle w:val="Hyperlink"/>
          <w:rFonts w:ascii="Arial" w:hAnsi="Arial" w:cs="Arial"/>
          <w:i/>
          <w:iCs/>
          <w:color w:val="000000" w:themeColor="text1"/>
          <w:sz w:val="22"/>
          <w:szCs w:val="22"/>
          <w:u w:val="none"/>
          <w:lang w:val="en-US"/>
        </w:rPr>
        <w:t xml:space="preserve">A brief history of everything: An Integral Vision. </w:t>
      </w:r>
      <w:r w:rsidRPr="00A10A16">
        <w:rPr>
          <w:rStyle w:val="Hyperlink"/>
          <w:rFonts w:ascii="Arial" w:hAnsi="Arial" w:cs="Arial"/>
          <w:color w:val="000000" w:themeColor="text1"/>
          <w:sz w:val="22"/>
          <w:szCs w:val="22"/>
          <w:u w:val="none"/>
          <w:lang w:val="en-US"/>
        </w:rPr>
        <w:t>18 878-923</w:t>
      </w:r>
      <w:r w:rsidRPr="00A10A16">
        <w:rPr>
          <w:rStyle w:val="Hyperlink"/>
          <w:rFonts w:ascii="Arial" w:hAnsi="Arial" w:cs="Arial"/>
          <w:i/>
          <w:iCs/>
          <w:color w:val="000000" w:themeColor="text1"/>
          <w:sz w:val="22"/>
          <w:szCs w:val="22"/>
          <w:u w:val="none"/>
          <w:lang w:val="en-US"/>
        </w:rPr>
        <w:t xml:space="preserve"> </w:t>
      </w:r>
      <w:proofErr w:type="spellStart"/>
      <w:r w:rsidRPr="00A10A16">
        <w:rPr>
          <w:rStyle w:val="Hyperlink"/>
          <w:rFonts w:ascii="Arial" w:hAnsi="Arial" w:cs="Arial"/>
          <w:color w:val="000000" w:themeColor="text1"/>
          <w:sz w:val="22"/>
          <w:szCs w:val="22"/>
          <w:u w:val="none"/>
          <w:lang w:val="en-US"/>
        </w:rPr>
        <w:t>Shambhlala</w:t>
      </w:r>
      <w:proofErr w:type="spellEnd"/>
      <w:r w:rsidRPr="00A10A16">
        <w:rPr>
          <w:rStyle w:val="Hyperlink"/>
          <w:rFonts w:ascii="Arial" w:hAnsi="Arial" w:cs="Arial"/>
          <w:color w:val="000000" w:themeColor="text1"/>
          <w:sz w:val="22"/>
          <w:szCs w:val="22"/>
          <w:u w:val="none"/>
          <w:lang w:val="en-US"/>
        </w:rPr>
        <w:t xml:space="preserve"> Publications</w:t>
      </w:r>
    </w:p>
    <w:p w14:paraId="5BD075D5" w14:textId="77777777" w:rsidR="00946A07" w:rsidRPr="00A10A16" w:rsidRDefault="00946A07" w:rsidP="00946A07">
      <w:pPr>
        <w:rPr>
          <w:rStyle w:val="Hyperlink"/>
          <w:rFonts w:ascii="Arial" w:hAnsi="Arial" w:cs="Arial"/>
          <w:color w:val="000000" w:themeColor="text1"/>
          <w:sz w:val="22"/>
          <w:szCs w:val="22"/>
          <w:lang w:val="en-US"/>
        </w:rPr>
      </w:pPr>
    </w:p>
    <w:p w14:paraId="553F5024" w14:textId="77777777" w:rsidR="00946A07" w:rsidRPr="00A10A16" w:rsidRDefault="00946A07" w:rsidP="00946A07">
      <w:pPr>
        <w:rPr>
          <w:rStyle w:val="Hyperlink"/>
          <w:rFonts w:ascii="Arial" w:hAnsi="Arial" w:cs="Arial"/>
          <w:color w:val="000000" w:themeColor="text1"/>
          <w:sz w:val="22"/>
          <w:szCs w:val="22"/>
          <w:u w:val="none"/>
          <w:lang w:val="en-US"/>
        </w:rPr>
      </w:pPr>
      <w:proofErr w:type="spellStart"/>
      <w:proofErr w:type="gramStart"/>
      <w:r w:rsidRPr="00A10A16">
        <w:rPr>
          <w:rStyle w:val="Hyperlink"/>
          <w:rFonts w:ascii="Arial" w:hAnsi="Arial" w:cs="Arial"/>
          <w:color w:val="000000" w:themeColor="text1"/>
          <w:sz w:val="22"/>
          <w:szCs w:val="22"/>
          <w:u w:val="none"/>
          <w:lang w:val="en-US"/>
        </w:rPr>
        <w:t>Wilber,K</w:t>
      </w:r>
      <w:proofErr w:type="spellEnd"/>
      <w:proofErr w:type="gramEnd"/>
      <w:r w:rsidRPr="00A10A16">
        <w:rPr>
          <w:rStyle w:val="Hyperlink"/>
          <w:rFonts w:ascii="Arial" w:hAnsi="Arial" w:cs="Arial"/>
          <w:color w:val="000000" w:themeColor="text1"/>
          <w:sz w:val="22"/>
          <w:szCs w:val="22"/>
          <w:u w:val="none"/>
          <w:lang w:val="en-US"/>
        </w:rPr>
        <w:t xml:space="preserve"> (2018) </w:t>
      </w:r>
      <w:r w:rsidRPr="00A10A16">
        <w:rPr>
          <w:rStyle w:val="Hyperlink"/>
          <w:rFonts w:ascii="Arial" w:hAnsi="Arial" w:cs="Arial"/>
          <w:i/>
          <w:iCs/>
          <w:color w:val="000000" w:themeColor="text1"/>
          <w:sz w:val="22"/>
          <w:szCs w:val="22"/>
          <w:u w:val="none"/>
          <w:lang w:val="en-US"/>
        </w:rPr>
        <w:t xml:space="preserve">The Integral Vision; A very short introduction. </w:t>
      </w:r>
      <w:proofErr w:type="spellStart"/>
      <w:r w:rsidRPr="00A10A16">
        <w:rPr>
          <w:rStyle w:val="Hyperlink"/>
          <w:rFonts w:ascii="Arial" w:hAnsi="Arial" w:cs="Arial"/>
          <w:color w:val="000000" w:themeColor="text1"/>
          <w:sz w:val="22"/>
          <w:szCs w:val="22"/>
          <w:u w:val="none"/>
          <w:lang w:val="en-US"/>
        </w:rPr>
        <w:t>Shambhlala</w:t>
      </w:r>
      <w:proofErr w:type="spellEnd"/>
      <w:r w:rsidRPr="00A10A16">
        <w:rPr>
          <w:rStyle w:val="Hyperlink"/>
          <w:rFonts w:ascii="Arial" w:hAnsi="Arial" w:cs="Arial"/>
          <w:color w:val="000000" w:themeColor="text1"/>
          <w:sz w:val="22"/>
          <w:szCs w:val="22"/>
          <w:u w:val="none"/>
          <w:lang w:val="en-US"/>
        </w:rPr>
        <w:t xml:space="preserve"> Publications</w:t>
      </w:r>
    </w:p>
    <w:p w14:paraId="698C4E07" w14:textId="77777777" w:rsidR="00946A07" w:rsidRPr="00A10A16" w:rsidRDefault="00946A07" w:rsidP="00946A07">
      <w:pPr>
        <w:rPr>
          <w:rStyle w:val="Hyperlink"/>
          <w:rFonts w:ascii="Arial" w:hAnsi="Arial" w:cs="Arial"/>
          <w:color w:val="000000" w:themeColor="text1"/>
          <w:sz w:val="22"/>
          <w:szCs w:val="22"/>
          <w:u w:val="none"/>
          <w:lang w:val="en-US"/>
        </w:rPr>
      </w:pPr>
    </w:p>
    <w:p w14:paraId="78F25416" w14:textId="77777777" w:rsidR="00946A07" w:rsidRPr="00A10A16" w:rsidRDefault="00946A07" w:rsidP="00946A07">
      <w:pPr>
        <w:rPr>
          <w:rStyle w:val="Hyperlink"/>
          <w:rFonts w:ascii="Arial" w:hAnsi="Arial" w:cs="Arial"/>
          <w:color w:val="000000" w:themeColor="text1"/>
          <w:sz w:val="22"/>
          <w:szCs w:val="22"/>
          <w:lang w:val="en-US"/>
        </w:rPr>
      </w:pPr>
      <w:r w:rsidRPr="00A10A16">
        <w:rPr>
          <w:rStyle w:val="Hyperlink"/>
          <w:rFonts w:ascii="Arial" w:hAnsi="Arial" w:cs="Arial"/>
          <w:color w:val="000000" w:themeColor="text1"/>
          <w:sz w:val="22"/>
          <w:szCs w:val="22"/>
          <w:lang w:val="en-US"/>
        </w:rPr>
        <w:t xml:space="preserve">Wilber, K (1995) </w:t>
      </w:r>
      <w:r w:rsidRPr="00A10A16">
        <w:rPr>
          <w:rStyle w:val="Hyperlink"/>
          <w:rFonts w:ascii="Arial" w:hAnsi="Arial" w:cs="Arial"/>
          <w:i/>
          <w:iCs/>
          <w:color w:val="000000" w:themeColor="text1"/>
          <w:sz w:val="22"/>
          <w:szCs w:val="22"/>
          <w:lang w:val="en-US"/>
        </w:rPr>
        <w:t xml:space="preserve">Sex, Ecology, Spirituality; the four quadrants </w:t>
      </w:r>
      <w:r w:rsidRPr="00A10A16">
        <w:rPr>
          <w:rStyle w:val="Hyperlink"/>
          <w:rFonts w:ascii="Arial" w:hAnsi="Arial" w:cs="Arial"/>
          <w:color w:val="000000" w:themeColor="text1"/>
          <w:sz w:val="22"/>
          <w:szCs w:val="22"/>
          <w:lang w:val="en-US"/>
        </w:rPr>
        <w:t>(4) 73-85</w:t>
      </w:r>
    </w:p>
    <w:p w14:paraId="2A389D2A" w14:textId="77777777" w:rsidR="00946A07" w:rsidRPr="00A10A16" w:rsidRDefault="00946A07" w:rsidP="00946A07">
      <w:pPr>
        <w:rPr>
          <w:rStyle w:val="Hyperlink"/>
          <w:rFonts w:ascii="Arial" w:hAnsi="Arial" w:cs="Arial"/>
          <w:color w:val="000000" w:themeColor="text1"/>
          <w:sz w:val="22"/>
          <w:szCs w:val="22"/>
          <w:lang w:val="en-US"/>
        </w:rPr>
      </w:pPr>
    </w:p>
    <w:p w14:paraId="0390B620" w14:textId="77777777" w:rsidR="00946A07" w:rsidRPr="00A10A16" w:rsidRDefault="00946A07" w:rsidP="00946A07">
      <w:pPr>
        <w:rPr>
          <w:rStyle w:val="Hyperlink"/>
          <w:rFonts w:ascii="Arial" w:hAnsi="Arial" w:cs="Arial"/>
          <w:color w:val="000000" w:themeColor="text1"/>
          <w:sz w:val="22"/>
          <w:szCs w:val="22"/>
          <w:lang w:val="en-US"/>
        </w:rPr>
      </w:pPr>
      <w:proofErr w:type="spellStart"/>
      <w:r w:rsidRPr="00A10A16">
        <w:rPr>
          <w:rStyle w:val="Hyperlink"/>
          <w:rFonts w:ascii="Arial" w:hAnsi="Arial" w:cs="Arial"/>
          <w:color w:val="000000" w:themeColor="text1"/>
          <w:sz w:val="22"/>
          <w:szCs w:val="22"/>
          <w:u w:val="none"/>
          <w:lang w:val="en-US"/>
        </w:rPr>
        <w:t>Yarberry</w:t>
      </w:r>
      <w:proofErr w:type="spellEnd"/>
      <w:r w:rsidRPr="00A10A16">
        <w:rPr>
          <w:rStyle w:val="Hyperlink"/>
          <w:rFonts w:ascii="Arial" w:hAnsi="Arial" w:cs="Arial"/>
          <w:color w:val="000000" w:themeColor="text1"/>
          <w:sz w:val="22"/>
          <w:szCs w:val="22"/>
          <w:u w:val="none"/>
          <w:lang w:val="en-US"/>
        </w:rPr>
        <w:t xml:space="preserve"> &amp; Sims (2021). The impact of COVID-19 prompted virtual-remote work environments on employee’s career development: Social learning theory, belongingness and self-empowerment. </w:t>
      </w:r>
      <w:r w:rsidRPr="00A10A16">
        <w:rPr>
          <w:rStyle w:val="Hyperlink"/>
          <w:rFonts w:ascii="Arial" w:hAnsi="Arial" w:cs="Arial"/>
          <w:i/>
          <w:iCs/>
          <w:color w:val="000000" w:themeColor="text1"/>
          <w:sz w:val="22"/>
          <w:szCs w:val="22"/>
          <w:u w:val="none"/>
          <w:lang w:val="en-US"/>
        </w:rPr>
        <w:t xml:space="preserve">Advances in Developing Human Resources. </w:t>
      </w:r>
      <w:r w:rsidRPr="00A10A16">
        <w:rPr>
          <w:rStyle w:val="Hyperlink"/>
          <w:rFonts w:ascii="Arial" w:hAnsi="Arial" w:cs="Arial"/>
          <w:color w:val="000000" w:themeColor="text1"/>
          <w:sz w:val="22"/>
          <w:szCs w:val="22"/>
          <w:u w:val="none"/>
          <w:lang w:val="en-US"/>
        </w:rPr>
        <w:t>(23)3, 237-252</w:t>
      </w:r>
      <w:r w:rsidRPr="00A10A16">
        <w:rPr>
          <w:rStyle w:val="Hyperlink"/>
          <w:rFonts w:ascii="Arial" w:hAnsi="Arial" w:cs="Arial"/>
          <w:color w:val="000000" w:themeColor="text1"/>
          <w:sz w:val="22"/>
          <w:szCs w:val="22"/>
          <w:lang w:val="en-US"/>
        </w:rPr>
        <w:t xml:space="preserve">   </w:t>
      </w:r>
      <w:hyperlink r:id="rId29" w:history="1">
        <w:r w:rsidRPr="00A10A16">
          <w:rPr>
            <w:rStyle w:val="Hyperlink"/>
            <w:rFonts w:ascii="Arial" w:hAnsi="Arial" w:cs="Arial"/>
            <w:sz w:val="22"/>
            <w:szCs w:val="22"/>
            <w:lang w:val="en-US"/>
          </w:rPr>
          <w:t>https://doi.org/10.1177/15234223211017850</w:t>
        </w:r>
      </w:hyperlink>
      <w:r w:rsidRPr="00A10A16">
        <w:rPr>
          <w:rStyle w:val="Hyperlink"/>
          <w:rFonts w:ascii="Arial" w:hAnsi="Arial" w:cs="Arial"/>
          <w:color w:val="000000" w:themeColor="text1"/>
          <w:sz w:val="22"/>
          <w:szCs w:val="22"/>
          <w:lang w:val="en-US"/>
        </w:rPr>
        <w:t xml:space="preserve"> </w:t>
      </w:r>
    </w:p>
    <w:p w14:paraId="61A78CEA" w14:textId="77777777" w:rsidR="00946A07" w:rsidRPr="00A10A16" w:rsidRDefault="00946A07" w:rsidP="00946A07">
      <w:pPr>
        <w:rPr>
          <w:rStyle w:val="Hyperlink"/>
          <w:rFonts w:ascii="Arial" w:hAnsi="Arial" w:cs="Arial"/>
          <w:color w:val="000000" w:themeColor="text1"/>
          <w:sz w:val="22"/>
          <w:szCs w:val="22"/>
          <w:lang w:val="en-US"/>
        </w:rPr>
      </w:pPr>
    </w:p>
    <w:p w14:paraId="73D5DC0C" w14:textId="77777777" w:rsidR="00946A07" w:rsidRPr="00A10A16" w:rsidRDefault="00946A07" w:rsidP="00946A07">
      <w:pPr>
        <w:rPr>
          <w:rStyle w:val="Hyperlink"/>
          <w:rFonts w:ascii="Arial" w:hAnsi="Arial" w:cs="Arial"/>
          <w:i/>
          <w:iCs/>
          <w:color w:val="000000" w:themeColor="text1"/>
          <w:sz w:val="22"/>
          <w:szCs w:val="22"/>
          <w:lang w:val="en-US"/>
        </w:rPr>
      </w:pPr>
    </w:p>
    <w:p w14:paraId="53F7B758" w14:textId="77777777" w:rsidR="00A10A16" w:rsidRPr="00A10A16" w:rsidRDefault="00A10A16" w:rsidP="00946A07">
      <w:pPr>
        <w:rPr>
          <w:rStyle w:val="Hyperlink"/>
          <w:rFonts w:ascii="Arial" w:hAnsi="Arial" w:cs="Arial"/>
          <w:i/>
          <w:iCs/>
          <w:color w:val="000000" w:themeColor="text1"/>
          <w:sz w:val="22"/>
          <w:szCs w:val="22"/>
          <w:lang w:val="en-US"/>
        </w:rPr>
      </w:pPr>
    </w:p>
    <w:p w14:paraId="2A06A592" w14:textId="77777777" w:rsidR="00A10A16" w:rsidRPr="00A10A16" w:rsidRDefault="00A10A16" w:rsidP="00946A07">
      <w:pPr>
        <w:rPr>
          <w:rStyle w:val="Hyperlink"/>
          <w:rFonts w:ascii="Arial" w:hAnsi="Arial" w:cs="Arial"/>
          <w:i/>
          <w:iCs/>
          <w:color w:val="000000" w:themeColor="text1"/>
          <w:sz w:val="22"/>
          <w:szCs w:val="22"/>
          <w:lang w:val="en-US"/>
        </w:rPr>
      </w:pPr>
    </w:p>
    <w:p w14:paraId="1E0C63F5" w14:textId="77777777" w:rsidR="00A10A16" w:rsidRPr="00A10A16" w:rsidRDefault="00A10A16" w:rsidP="00946A07">
      <w:pPr>
        <w:rPr>
          <w:rStyle w:val="Hyperlink"/>
          <w:rFonts w:ascii="Arial" w:hAnsi="Arial" w:cs="Arial"/>
          <w:i/>
          <w:iCs/>
          <w:color w:val="000000" w:themeColor="text1"/>
          <w:sz w:val="22"/>
          <w:szCs w:val="22"/>
          <w:lang w:val="en-US"/>
        </w:rPr>
      </w:pPr>
    </w:p>
    <w:p w14:paraId="709EA3CE" w14:textId="77777777" w:rsidR="00A10A16" w:rsidRPr="00A10A16" w:rsidRDefault="00A10A16" w:rsidP="00946A07">
      <w:pPr>
        <w:rPr>
          <w:rStyle w:val="Hyperlink"/>
          <w:rFonts w:ascii="Arial" w:hAnsi="Arial" w:cs="Arial"/>
          <w:i/>
          <w:iCs/>
          <w:color w:val="000000" w:themeColor="text1"/>
          <w:sz w:val="22"/>
          <w:szCs w:val="22"/>
          <w:lang w:val="en-US"/>
        </w:rPr>
      </w:pPr>
    </w:p>
    <w:p w14:paraId="204EA563" w14:textId="77777777" w:rsidR="00A10A16" w:rsidRPr="00A10A16" w:rsidRDefault="00A10A16" w:rsidP="00946A07">
      <w:pPr>
        <w:rPr>
          <w:rStyle w:val="Hyperlink"/>
          <w:rFonts w:ascii="Arial" w:hAnsi="Arial" w:cs="Arial"/>
          <w:i/>
          <w:iCs/>
          <w:color w:val="000000" w:themeColor="text1"/>
          <w:sz w:val="22"/>
          <w:szCs w:val="22"/>
          <w:lang w:val="en-US"/>
        </w:rPr>
      </w:pPr>
    </w:p>
    <w:p w14:paraId="6B61C0E8" w14:textId="77777777" w:rsidR="00A10A16" w:rsidRDefault="00A10A16" w:rsidP="00946A07">
      <w:pPr>
        <w:rPr>
          <w:rStyle w:val="Hyperlink"/>
          <w:rFonts w:ascii="Arial" w:hAnsi="Arial" w:cs="Arial"/>
          <w:i/>
          <w:iCs/>
          <w:color w:val="000000" w:themeColor="text1"/>
          <w:sz w:val="22"/>
          <w:szCs w:val="22"/>
          <w:lang w:val="en-US"/>
        </w:rPr>
      </w:pPr>
    </w:p>
    <w:p w14:paraId="05B3EE63" w14:textId="77777777" w:rsidR="00A671CA" w:rsidRDefault="00A671CA" w:rsidP="00946A07">
      <w:pPr>
        <w:rPr>
          <w:rStyle w:val="Hyperlink"/>
          <w:rFonts w:ascii="Arial" w:hAnsi="Arial" w:cs="Arial"/>
          <w:i/>
          <w:iCs/>
          <w:color w:val="000000" w:themeColor="text1"/>
          <w:sz w:val="22"/>
          <w:szCs w:val="22"/>
          <w:lang w:val="en-US"/>
        </w:rPr>
      </w:pPr>
    </w:p>
    <w:p w14:paraId="6E61D8DB" w14:textId="77777777" w:rsidR="00A671CA" w:rsidRDefault="00A671CA" w:rsidP="00946A07">
      <w:pPr>
        <w:rPr>
          <w:rStyle w:val="Hyperlink"/>
          <w:rFonts w:ascii="Arial" w:hAnsi="Arial" w:cs="Arial"/>
          <w:i/>
          <w:iCs/>
          <w:color w:val="000000" w:themeColor="text1"/>
          <w:sz w:val="22"/>
          <w:szCs w:val="22"/>
          <w:lang w:val="en-US"/>
        </w:rPr>
      </w:pPr>
    </w:p>
    <w:p w14:paraId="56EBD1EA" w14:textId="77777777" w:rsidR="00A671CA" w:rsidRDefault="00A671CA" w:rsidP="00946A07">
      <w:pPr>
        <w:rPr>
          <w:rStyle w:val="Hyperlink"/>
          <w:rFonts w:ascii="Arial" w:hAnsi="Arial" w:cs="Arial"/>
          <w:i/>
          <w:iCs/>
          <w:color w:val="000000" w:themeColor="text1"/>
          <w:sz w:val="22"/>
          <w:szCs w:val="22"/>
          <w:lang w:val="en-US"/>
        </w:rPr>
      </w:pPr>
    </w:p>
    <w:p w14:paraId="605DCAA6" w14:textId="77777777" w:rsidR="00A671CA" w:rsidRDefault="00A671CA" w:rsidP="00946A07">
      <w:pPr>
        <w:rPr>
          <w:rStyle w:val="Hyperlink"/>
          <w:rFonts w:ascii="Arial" w:hAnsi="Arial" w:cs="Arial"/>
          <w:i/>
          <w:iCs/>
          <w:color w:val="000000" w:themeColor="text1"/>
          <w:sz w:val="22"/>
          <w:szCs w:val="22"/>
          <w:lang w:val="en-US"/>
        </w:rPr>
      </w:pPr>
    </w:p>
    <w:p w14:paraId="30DA9596" w14:textId="77777777" w:rsidR="00A671CA" w:rsidRDefault="00A671CA" w:rsidP="00946A07">
      <w:pPr>
        <w:rPr>
          <w:rStyle w:val="Hyperlink"/>
          <w:rFonts w:ascii="Arial" w:hAnsi="Arial" w:cs="Arial"/>
          <w:i/>
          <w:iCs/>
          <w:color w:val="000000" w:themeColor="text1"/>
          <w:sz w:val="22"/>
          <w:szCs w:val="22"/>
          <w:lang w:val="en-US"/>
        </w:rPr>
      </w:pPr>
    </w:p>
    <w:p w14:paraId="1AB0FEF1" w14:textId="77777777" w:rsidR="00A671CA" w:rsidRDefault="00A671CA" w:rsidP="00946A07">
      <w:pPr>
        <w:rPr>
          <w:rStyle w:val="Hyperlink"/>
          <w:rFonts w:ascii="Arial" w:hAnsi="Arial" w:cs="Arial"/>
          <w:i/>
          <w:iCs/>
          <w:color w:val="000000" w:themeColor="text1"/>
          <w:sz w:val="22"/>
          <w:szCs w:val="22"/>
          <w:lang w:val="en-US"/>
        </w:rPr>
      </w:pPr>
    </w:p>
    <w:p w14:paraId="61BCA621" w14:textId="77777777" w:rsidR="00A671CA" w:rsidRDefault="00A671CA" w:rsidP="00946A07">
      <w:pPr>
        <w:rPr>
          <w:rStyle w:val="Hyperlink"/>
          <w:rFonts w:ascii="Arial" w:hAnsi="Arial" w:cs="Arial"/>
          <w:i/>
          <w:iCs/>
          <w:color w:val="000000" w:themeColor="text1"/>
          <w:sz w:val="22"/>
          <w:szCs w:val="22"/>
          <w:lang w:val="en-US"/>
        </w:rPr>
      </w:pPr>
    </w:p>
    <w:p w14:paraId="75A4E6D4" w14:textId="77777777" w:rsidR="00A671CA" w:rsidRDefault="00A671CA" w:rsidP="00946A07">
      <w:pPr>
        <w:rPr>
          <w:rStyle w:val="Hyperlink"/>
          <w:rFonts w:ascii="Arial" w:hAnsi="Arial" w:cs="Arial"/>
          <w:i/>
          <w:iCs/>
          <w:color w:val="000000" w:themeColor="text1"/>
          <w:sz w:val="22"/>
          <w:szCs w:val="22"/>
          <w:lang w:val="en-US"/>
        </w:rPr>
      </w:pPr>
    </w:p>
    <w:p w14:paraId="5242A6AE" w14:textId="77777777" w:rsidR="00A671CA" w:rsidRDefault="00A671CA" w:rsidP="00946A07">
      <w:pPr>
        <w:rPr>
          <w:rStyle w:val="Hyperlink"/>
          <w:rFonts w:ascii="Arial" w:hAnsi="Arial" w:cs="Arial"/>
          <w:i/>
          <w:iCs/>
          <w:color w:val="000000" w:themeColor="text1"/>
          <w:sz w:val="22"/>
          <w:szCs w:val="22"/>
          <w:lang w:val="en-US"/>
        </w:rPr>
      </w:pPr>
    </w:p>
    <w:p w14:paraId="634EDE63" w14:textId="77777777" w:rsidR="00A671CA" w:rsidRDefault="00A671CA" w:rsidP="00946A07">
      <w:pPr>
        <w:rPr>
          <w:rStyle w:val="Hyperlink"/>
          <w:rFonts w:ascii="Arial" w:hAnsi="Arial" w:cs="Arial"/>
          <w:i/>
          <w:iCs/>
          <w:color w:val="000000" w:themeColor="text1"/>
          <w:sz w:val="22"/>
          <w:szCs w:val="22"/>
          <w:lang w:val="en-US"/>
        </w:rPr>
      </w:pPr>
    </w:p>
    <w:p w14:paraId="141BFDC4" w14:textId="77777777" w:rsidR="00A671CA" w:rsidRDefault="00A671CA" w:rsidP="00946A07">
      <w:pPr>
        <w:rPr>
          <w:rStyle w:val="Hyperlink"/>
          <w:rFonts w:ascii="Arial" w:hAnsi="Arial" w:cs="Arial"/>
          <w:i/>
          <w:iCs/>
          <w:color w:val="000000" w:themeColor="text1"/>
          <w:sz w:val="22"/>
          <w:szCs w:val="22"/>
          <w:lang w:val="en-US"/>
        </w:rPr>
      </w:pPr>
    </w:p>
    <w:p w14:paraId="24E505B1" w14:textId="33079EDC" w:rsidR="00946A07" w:rsidRDefault="00A671CA" w:rsidP="00946A07">
      <w:pPr>
        <w:rPr>
          <w:b/>
          <w:bCs/>
          <w:color w:val="000000" w:themeColor="text1"/>
          <w:lang w:val="en-US"/>
        </w:rPr>
      </w:pPr>
      <w:r w:rsidRPr="00A671CA">
        <w:rPr>
          <w:b/>
          <w:bCs/>
          <w:color w:val="000000" w:themeColor="text1"/>
          <w:lang w:val="en-US"/>
        </w:rPr>
        <w:lastRenderedPageBreak/>
        <w:t xml:space="preserve">Appendices </w:t>
      </w:r>
    </w:p>
    <w:p w14:paraId="248E934D" w14:textId="77777777" w:rsidR="00A671CA" w:rsidRDefault="00A671CA" w:rsidP="00946A07">
      <w:pPr>
        <w:rPr>
          <w:b/>
          <w:bCs/>
          <w:color w:val="000000" w:themeColor="text1"/>
          <w:lang w:val="en-US"/>
        </w:rPr>
      </w:pPr>
    </w:p>
    <w:p w14:paraId="34E7A299" w14:textId="57EE2E43" w:rsidR="00A671CA" w:rsidRDefault="00CB521E" w:rsidP="00CB521E">
      <w:pPr>
        <w:rPr>
          <w:b/>
          <w:bCs/>
          <w:color w:val="000000" w:themeColor="text1"/>
          <w:lang w:val="en-US"/>
        </w:rPr>
      </w:pPr>
      <w:proofErr w:type="spellStart"/>
      <w:proofErr w:type="gramStart"/>
      <w:r>
        <w:rPr>
          <w:b/>
          <w:bCs/>
          <w:color w:val="000000" w:themeColor="text1"/>
          <w:lang w:val="en-US"/>
        </w:rPr>
        <w:t>A.</w:t>
      </w:r>
      <w:r w:rsidR="00A671CA" w:rsidRPr="00CB521E">
        <w:rPr>
          <w:b/>
          <w:bCs/>
          <w:color w:val="000000" w:themeColor="text1"/>
          <w:lang w:val="en-US"/>
        </w:rPr>
        <w:t>Application</w:t>
      </w:r>
      <w:proofErr w:type="spellEnd"/>
      <w:proofErr w:type="gramEnd"/>
      <w:r w:rsidR="00A671CA" w:rsidRPr="00CB521E">
        <w:rPr>
          <w:b/>
          <w:bCs/>
          <w:color w:val="000000" w:themeColor="text1"/>
          <w:lang w:val="en-US"/>
        </w:rPr>
        <w:t xml:space="preserve"> for Ethical Approval</w:t>
      </w:r>
    </w:p>
    <w:p w14:paraId="3F4C01CA" w14:textId="77777777" w:rsidR="002060E9" w:rsidRPr="00CB521E" w:rsidRDefault="002060E9" w:rsidP="00CB521E">
      <w:pPr>
        <w:rPr>
          <w:b/>
          <w:bCs/>
          <w:color w:val="000000" w:themeColor="text1"/>
          <w:lang w:val="en-US"/>
        </w:rPr>
      </w:pPr>
    </w:p>
    <w:p w14:paraId="5B507BAE" w14:textId="48DDA1B0" w:rsidR="00A671CA" w:rsidRDefault="002060E9" w:rsidP="00946A07">
      <w:pPr>
        <w:rPr>
          <w:b/>
          <w:bCs/>
          <w:color w:val="000000" w:themeColor="text1"/>
          <w:sz w:val="22"/>
          <w:szCs w:val="22"/>
          <w:lang w:val="en-US"/>
        </w:rPr>
      </w:pPr>
      <w:r>
        <w:rPr>
          <w:b/>
          <w:bCs/>
          <w:noProof/>
          <w:color w:val="000000" w:themeColor="text1"/>
          <w:sz w:val="22"/>
          <w:szCs w:val="22"/>
          <w:lang w:val="en-US"/>
        </w:rPr>
        <w:drawing>
          <wp:inline distT="0" distB="0" distL="0" distR="0" wp14:anchorId="7990C502" wp14:editId="0298CAC4">
            <wp:extent cx="5284023" cy="7460038"/>
            <wp:effectExtent l="0" t="0" r="0" b="0"/>
            <wp:docPr id="13942007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00716" name="Picture 1394200716"/>
                    <pic:cNvPicPr/>
                  </pic:nvPicPr>
                  <pic:blipFill>
                    <a:blip r:embed="rId30">
                      <a:extLst>
                        <a:ext uri="{28A0092B-C50C-407E-A947-70E740481C1C}">
                          <a14:useLocalDpi xmlns:a14="http://schemas.microsoft.com/office/drawing/2010/main" val="0"/>
                        </a:ext>
                      </a:extLst>
                    </a:blip>
                    <a:stretch>
                      <a:fillRect/>
                    </a:stretch>
                  </pic:blipFill>
                  <pic:spPr>
                    <a:xfrm>
                      <a:off x="0" y="0"/>
                      <a:ext cx="5285893" cy="7462678"/>
                    </a:xfrm>
                    <a:prstGeom prst="rect">
                      <a:avLst/>
                    </a:prstGeom>
                  </pic:spPr>
                </pic:pic>
              </a:graphicData>
            </a:graphic>
          </wp:inline>
        </w:drawing>
      </w:r>
    </w:p>
    <w:p w14:paraId="51DBDCDF" w14:textId="40E95F94" w:rsidR="003E2290" w:rsidRPr="00CB521E" w:rsidRDefault="00CB521E" w:rsidP="00CB521E">
      <w:pPr>
        <w:rPr>
          <w:b/>
          <w:bCs/>
          <w:color w:val="000000" w:themeColor="text1"/>
          <w:sz w:val="22"/>
          <w:szCs w:val="22"/>
          <w:lang w:val="en-US"/>
        </w:rPr>
      </w:pPr>
      <w:proofErr w:type="spellStart"/>
      <w:proofErr w:type="gramStart"/>
      <w:r>
        <w:rPr>
          <w:b/>
          <w:bCs/>
          <w:color w:val="000000" w:themeColor="text1"/>
          <w:sz w:val="22"/>
          <w:szCs w:val="22"/>
          <w:lang w:val="en-US"/>
        </w:rPr>
        <w:lastRenderedPageBreak/>
        <w:t>B.</w:t>
      </w:r>
      <w:r w:rsidR="003E2290" w:rsidRPr="00CB521E">
        <w:rPr>
          <w:b/>
          <w:bCs/>
          <w:color w:val="000000" w:themeColor="text1"/>
          <w:sz w:val="22"/>
          <w:szCs w:val="22"/>
          <w:lang w:val="en-US"/>
        </w:rPr>
        <w:t>Letter</w:t>
      </w:r>
      <w:proofErr w:type="spellEnd"/>
      <w:proofErr w:type="gramEnd"/>
      <w:r w:rsidR="003E2290" w:rsidRPr="00CB521E">
        <w:rPr>
          <w:b/>
          <w:bCs/>
          <w:color w:val="000000" w:themeColor="text1"/>
          <w:sz w:val="22"/>
          <w:szCs w:val="22"/>
          <w:lang w:val="en-US"/>
        </w:rPr>
        <w:t xml:space="preserve"> from TCC</w:t>
      </w:r>
    </w:p>
    <w:p w14:paraId="5378B112" w14:textId="5506D271" w:rsidR="003E2290" w:rsidRDefault="002805C4" w:rsidP="003E2290">
      <w:pPr>
        <w:rPr>
          <w:b/>
          <w:bCs/>
          <w:color w:val="000000" w:themeColor="text1"/>
          <w:sz w:val="22"/>
          <w:szCs w:val="22"/>
          <w:lang w:val="en-US"/>
        </w:rPr>
      </w:pPr>
      <w:r>
        <w:rPr>
          <w:b/>
          <w:bCs/>
          <w:noProof/>
          <w:color w:val="000000" w:themeColor="text1"/>
          <w:sz w:val="22"/>
          <w:szCs w:val="22"/>
          <w:lang w:val="en-US"/>
        </w:rPr>
        <w:drawing>
          <wp:inline distT="0" distB="0" distL="0" distR="0" wp14:anchorId="01C41F8F" wp14:editId="4EEE83FA">
            <wp:extent cx="5731510" cy="8110855"/>
            <wp:effectExtent l="0" t="0" r="0" b="0"/>
            <wp:docPr id="2120115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84927" name="Picture 1388484927"/>
                    <pic:cNvPicPr/>
                  </pic:nvPicPr>
                  <pic:blipFill>
                    <a:blip r:embed="rId3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D8B05F7" w14:textId="77777777" w:rsidR="002805C4" w:rsidRDefault="002805C4" w:rsidP="003E2290">
      <w:pPr>
        <w:rPr>
          <w:b/>
          <w:bCs/>
          <w:color w:val="000000" w:themeColor="text1"/>
          <w:sz w:val="22"/>
          <w:szCs w:val="22"/>
          <w:lang w:val="en-US"/>
        </w:rPr>
      </w:pPr>
    </w:p>
    <w:p w14:paraId="1BDE6540" w14:textId="7A099AF8" w:rsidR="003E2290" w:rsidRDefault="00CB521E" w:rsidP="003E2290">
      <w:pPr>
        <w:rPr>
          <w:b/>
          <w:bCs/>
          <w:color w:val="000000" w:themeColor="text1"/>
          <w:sz w:val="22"/>
          <w:szCs w:val="22"/>
          <w:lang w:val="en-US"/>
        </w:rPr>
      </w:pPr>
      <w:proofErr w:type="spellStart"/>
      <w:r>
        <w:rPr>
          <w:b/>
          <w:bCs/>
          <w:color w:val="000000" w:themeColor="text1"/>
          <w:sz w:val="22"/>
          <w:szCs w:val="22"/>
          <w:lang w:val="en-US"/>
        </w:rPr>
        <w:lastRenderedPageBreak/>
        <w:t>C.</w:t>
      </w:r>
      <w:r w:rsidR="003E2290" w:rsidRPr="003E2290">
        <w:rPr>
          <w:b/>
          <w:bCs/>
          <w:color w:val="000000" w:themeColor="text1"/>
          <w:sz w:val="22"/>
          <w:szCs w:val="22"/>
          <w:lang w:val="en-US"/>
        </w:rPr>
        <w:t>Letter</w:t>
      </w:r>
      <w:proofErr w:type="spellEnd"/>
      <w:r w:rsidR="003E2290" w:rsidRPr="003E2290">
        <w:rPr>
          <w:b/>
          <w:bCs/>
          <w:color w:val="000000" w:themeColor="text1"/>
          <w:sz w:val="22"/>
          <w:szCs w:val="22"/>
          <w:lang w:val="en-US"/>
        </w:rPr>
        <w:t xml:space="preserve"> to participants</w:t>
      </w:r>
    </w:p>
    <w:p w14:paraId="477CD249" w14:textId="77777777" w:rsidR="00CB521E" w:rsidRDefault="00CB521E" w:rsidP="003E2290">
      <w:pPr>
        <w:rPr>
          <w:b/>
          <w:bCs/>
          <w:color w:val="000000" w:themeColor="text1"/>
          <w:sz w:val="22"/>
          <w:szCs w:val="22"/>
          <w:lang w:val="en-US"/>
        </w:rPr>
      </w:pPr>
    </w:p>
    <w:p w14:paraId="0C5A4834" w14:textId="5AF64B86" w:rsidR="003E2290" w:rsidRPr="00A671CA" w:rsidRDefault="002805C4" w:rsidP="003E2290">
      <w:pPr>
        <w:rPr>
          <w:b/>
          <w:bCs/>
          <w:color w:val="000000" w:themeColor="text1"/>
          <w:sz w:val="22"/>
          <w:szCs w:val="22"/>
          <w:lang w:val="en-US"/>
        </w:rPr>
      </w:pPr>
      <w:r>
        <w:rPr>
          <w:b/>
          <w:bCs/>
          <w:noProof/>
          <w:color w:val="000000" w:themeColor="text1"/>
          <w:sz w:val="22"/>
          <w:szCs w:val="22"/>
          <w:lang w:val="en-US"/>
        </w:rPr>
        <w:drawing>
          <wp:inline distT="0" distB="0" distL="0" distR="0" wp14:anchorId="046E04D6" wp14:editId="14710E59">
            <wp:extent cx="5731510" cy="8110855"/>
            <wp:effectExtent l="0" t="0" r="0" b="0"/>
            <wp:docPr id="1472012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12131" name="Picture 1472012131"/>
                    <pic:cNvPicPr/>
                  </pic:nvPicPr>
                  <pic:blipFill>
                    <a:blip r:embed="rId3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sectPr w:rsidR="003E2290" w:rsidRPr="00A671CA" w:rsidSect="002C60AA">
      <w:headerReference w:type="even" r:id="rId33"/>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361FE" w14:textId="77777777" w:rsidR="002C60AA" w:rsidRDefault="002C60AA" w:rsidP="00EC6467">
      <w:pPr>
        <w:spacing w:after="0" w:line="240" w:lineRule="auto"/>
      </w:pPr>
      <w:r>
        <w:separator/>
      </w:r>
    </w:p>
  </w:endnote>
  <w:endnote w:type="continuationSeparator" w:id="0">
    <w:p w14:paraId="6ECBC02E" w14:textId="77777777" w:rsidR="002C60AA" w:rsidRDefault="002C60AA" w:rsidP="00EC6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B3971" w14:textId="77777777" w:rsidR="002C60AA" w:rsidRDefault="002C60AA" w:rsidP="00EC6467">
      <w:pPr>
        <w:spacing w:after="0" w:line="240" w:lineRule="auto"/>
      </w:pPr>
      <w:r>
        <w:separator/>
      </w:r>
    </w:p>
  </w:footnote>
  <w:footnote w:type="continuationSeparator" w:id="0">
    <w:p w14:paraId="4F476DB8" w14:textId="77777777" w:rsidR="002C60AA" w:rsidRDefault="002C60AA" w:rsidP="00EC6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5456181"/>
      <w:docPartObj>
        <w:docPartGallery w:val="Page Numbers (Top of Page)"/>
        <w:docPartUnique/>
      </w:docPartObj>
    </w:sdtPr>
    <w:sdtContent>
      <w:p w14:paraId="526D361D" w14:textId="20DF5EFD" w:rsidR="00EC6467" w:rsidRDefault="00EC6467" w:rsidP="003F081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A01D7E" w14:textId="77777777" w:rsidR="00EC6467" w:rsidRDefault="00EC6467" w:rsidP="00EC646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2278591"/>
      <w:docPartObj>
        <w:docPartGallery w:val="Page Numbers (Top of Page)"/>
        <w:docPartUnique/>
      </w:docPartObj>
    </w:sdtPr>
    <w:sdtContent>
      <w:p w14:paraId="2032BE64" w14:textId="516E42F2" w:rsidR="00EC6467" w:rsidRDefault="00EC6467" w:rsidP="003F081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3A7170E" w14:textId="77777777" w:rsidR="00EC6467" w:rsidRDefault="00EC6467" w:rsidP="00EC646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92AFA"/>
    <w:multiLevelType w:val="hybridMultilevel"/>
    <w:tmpl w:val="F9B89F24"/>
    <w:lvl w:ilvl="0" w:tplc="0809000F">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 w15:restartNumberingAfterBreak="0">
    <w:nsid w:val="1E60112A"/>
    <w:multiLevelType w:val="hybridMultilevel"/>
    <w:tmpl w:val="A830DE28"/>
    <w:lvl w:ilvl="0" w:tplc="F60276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30A54FB"/>
    <w:multiLevelType w:val="hybridMultilevel"/>
    <w:tmpl w:val="1612F0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47448F"/>
    <w:multiLevelType w:val="hybridMultilevel"/>
    <w:tmpl w:val="F9CA4210"/>
    <w:lvl w:ilvl="0" w:tplc="D750A386">
      <w:start w:val="2"/>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4" w15:restartNumberingAfterBreak="0">
    <w:nsid w:val="6337029F"/>
    <w:multiLevelType w:val="hybridMultilevel"/>
    <w:tmpl w:val="F9AA87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582286">
    <w:abstractNumId w:val="0"/>
  </w:num>
  <w:num w:numId="2" w16cid:durableId="591402034">
    <w:abstractNumId w:val="4"/>
  </w:num>
  <w:num w:numId="3" w16cid:durableId="246620831">
    <w:abstractNumId w:val="3"/>
  </w:num>
  <w:num w:numId="4" w16cid:durableId="1690452766">
    <w:abstractNumId w:val="2"/>
  </w:num>
  <w:num w:numId="5" w16cid:durableId="488836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D53"/>
    <w:rsid w:val="000C19D0"/>
    <w:rsid w:val="001A3577"/>
    <w:rsid w:val="002060E9"/>
    <w:rsid w:val="002805C4"/>
    <w:rsid w:val="002A700D"/>
    <w:rsid w:val="002C60AA"/>
    <w:rsid w:val="003124DC"/>
    <w:rsid w:val="003753A0"/>
    <w:rsid w:val="003E2290"/>
    <w:rsid w:val="004E5462"/>
    <w:rsid w:val="00623E52"/>
    <w:rsid w:val="00680D53"/>
    <w:rsid w:val="00914926"/>
    <w:rsid w:val="00946A07"/>
    <w:rsid w:val="00A002DD"/>
    <w:rsid w:val="00A10A16"/>
    <w:rsid w:val="00A671CA"/>
    <w:rsid w:val="00C90696"/>
    <w:rsid w:val="00CB521E"/>
    <w:rsid w:val="00D00B73"/>
    <w:rsid w:val="00EC6467"/>
    <w:rsid w:val="00F3603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C831"/>
  <w15:chartTrackingRefBased/>
  <w15:docId w15:val="{AB8186B3-1313-9D4F-8894-C6846E5E1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467"/>
  </w:style>
  <w:style w:type="paragraph" w:styleId="Heading1">
    <w:name w:val="heading 1"/>
    <w:basedOn w:val="Normal"/>
    <w:next w:val="Normal"/>
    <w:link w:val="Heading1Char"/>
    <w:uiPriority w:val="9"/>
    <w:qFormat/>
    <w:rsid w:val="00680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0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0D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D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D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D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D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D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D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D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0D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0D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D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D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D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D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D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D53"/>
    <w:rPr>
      <w:rFonts w:eastAsiaTheme="majorEastAsia" w:cstheme="majorBidi"/>
      <w:color w:val="272727" w:themeColor="text1" w:themeTint="D8"/>
    </w:rPr>
  </w:style>
  <w:style w:type="paragraph" w:styleId="Title">
    <w:name w:val="Title"/>
    <w:basedOn w:val="Normal"/>
    <w:next w:val="Normal"/>
    <w:link w:val="TitleChar"/>
    <w:uiPriority w:val="10"/>
    <w:qFormat/>
    <w:rsid w:val="00680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D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D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D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D53"/>
    <w:pPr>
      <w:spacing w:before="160"/>
      <w:jc w:val="center"/>
    </w:pPr>
    <w:rPr>
      <w:i/>
      <w:iCs/>
      <w:color w:val="404040" w:themeColor="text1" w:themeTint="BF"/>
    </w:rPr>
  </w:style>
  <w:style w:type="character" w:customStyle="1" w:styleId="QuoteChar">
    <w:name w:val="Quote Char"/>
    <w:basedOn w:val="DefaultParagraphFont"/>
    <w:link w:val="Quote"/>
    <w:uiPriority w:val="29"/>
    <w:rsid w:val="00680D53"/>
    <w:rPr>
      <w:i/>
      <w:iCs/>
      <w:color w:val="404040" w:themeColor="text1" w:themeTint="BF"/>
    </w:rPr>
  </w:style>
  <w:style w:type="paragraph" w:styleId="ListParagraph">
    <w:name w:val="List Paragraph"/>
    <w:basedOn w:val="Normal"/>
    <w:uiPriority w:val="34"/>
    <w:qFormat/>
    <w:rsid w:val="00680D53"/>
    <w:pPr>
      <w:ind w:left="720"/>
      <w:contextualSpacing/>
    </w:pPr>
  </w:style>
  <w:style w:type="character" w:styleId="IntenseEmphasis">
    <w:name w:val="Intense Emphasis"/>
    <w:basedOn w:val="DefaultParagraphFont"/>
    <w:uiPriority w:val="21"/>
    <w:qFormat/>
    <w:rsid w:val="00680D53"/>
    <w:rPr>
      <w:i/>
      <w:iCs/>
      <w:color w:val="0F4761" w:themeColor="accent1" w:themeShade="BF"/>
    </w:rPr>
  </w:style>
  <w:style w:type="paragraph" w:styleId="IntenseQuote">
    <w:name w:val="Intense Quote"/>
    <w:basedOn w:val="Normal"/>
    <w:next w:val="Normal"/>
    <w:link w:val="IntenseQuoteChar"/>
    <w:uiPriority w:val="30"/>
    <w:qFormat/>
    <w:rsid w:val="00680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D53"/>
    <w:rPr>
      <w:i/>
      <w:iCs/>
      <w:color w:val="0F4761" w:themeColor="accent1" w:themeShade="BF"/>
    </w:rPr>
  </w:style>
  <w:style w:type="character" w:styleId="IntenseReference">
    <w:name w:val="Intense Reference"/>
    <w:basedOn w:val="DefaultParagraphFont"/>
    <w:uiPriority w:val="32"/>
    <w:qFormat/>
    <w:rsid w:val="00680D53"/>
    <w:rPr>
      <w:b/>
      <w:bCs/>
      <w:smallCaps/>
      <w:color w:val="0F4761" w:themeColor="accent1" w:themeShade="BF"/>
      <w:spacing w:val="5"/>
    </w:rPr>
  </w:style>
  <w:style w:type="paragraph" w:styleId="Header">
    <w:name w:val="header"/>
    <w:basedOn w:val="Normal"/>
    <w:link w:val="HeaderChar"/>
    <w:uiPriority w:val="99"/>
    <w:unhideWhenUsed/>
    <w:rsid w:val="00EC6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467"/>
  </w:style>
  <w:style w:type="paragraph" w:styleId="Footer">
    <w:name w:val="footer"/>
    <w:basedOn w:val="Normal"/>
    <w:link w:val="FooterChar"/>
    <w:uiPriority w:val="99"/>
    <w:unhideWhenUsed/>
    <w:rsid w:val="00EC6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467"/>
  </w:style>
  <w:style w:type="character" w:styleId="PageNumber">
    <w:name w:val="page number"/>
    <w:basedOn w:val="DefaultParagraphFont"/>
    <w:uiPriority w:val="99"/>
    <w:semiHidden/>
    <w:unhideWhenUsed/>
    <w:rsid w:val="00EC6467"/>
  </w:style>
  <w:style w:type="character" w:styleId="Hyperlink">
    <w:name w:val="Hyperlink"/>
    <w:basedOn w:val="DefaultParagraphFont"/>
    <w:uiPriority w:val="99"/>
    <w:unhideWhenUsed/>
    <w:rsid w:val="00946A07"/>
    <w:rPr>
      <w:color w:val="467886" w:themeColor="hyperlink"/>
      <w:u w:val="single"/>
    </w:rPr>
  </w:style>
  <w:style w:type="character" w:styleId="UnresolvedMention">
    <w:name w:val="Unresolved Mention"/>
    <w:basedOn w:val="DefaultParagraphFont"/>
    <w:uiPriority w:val="99"/>
    <w:semiHidden/>
    <w:unhideWhenUsed/>
    <w:rsid w:val="00946A07"/>
    <w:rPr>
      <w:color w:val="605E5C"/>
      <w:shd w:val="clear" w:color="auto" w:fill="E1DFDD"/>
    </w:rPr>
  </w:style>
  <w:style w:type="character" w:styleId="FollowedHyperlink">
    <w:name w:val="FollowedHyperlink"/>
    <w:basedOn w:val="DefaultParagraphFont"/>
    <w:uiPriority w:val="99"/>
    <w:semiHidden/>
    <w:unhideWhenUsed/>
    <w:rsid w:val="00946A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tholic.net" TargetMode="External"/><Relationship Id="rId18" Type="http://schemas.openxmlformats.org/officeDocument/2006/relationships/hyperlink" Target="http://www.researchgate.net" TargetMode="External"/><Relationship Id="rId26" Type="http://schemas.openxmlformats.org/officeDocument/2006/relationships/hyperlink" Target="http://www.psychologytoday.comblogIhearyou" TargetMode="External"/><Relationship Id="rId3" Type="http://schemas.openxmlformats.org/officeDocument/2006/relationships/settings" Target="settings.xml"/><Relationship Id="rId21" Type="http://schemas.openxmlformats.org/officeDocument/2006/relationships/hyperlink" Target="https://pubmed.ncbi.nim.nih.gov" TargetMode="External"/><Relationship Id="rId34" Type="http://schemas.openxmlformats.org/officeDocument/2006/relationships/header" Target="header2.xml"/><Relationship Id="rId7" Type="http://schemas.openxmlformats.org/officeDocument/2006/relationships/image" Target="media/image1.emf"/><Relationship Id="rId12" Type="http://schemas.openxmlformats.org/officeDocument/2006/relationships/hyperlink" Target="http://doi.org/10.1191/1478088706" TargetMode="External"/><Relationship Id="rId17" Type="http://schemas.openxmlformats.org/officeDocument/2006/relationships/hyperlink" Target="http://www.seangrover.com" TargetMode="External"/><Relationship Id="rId25" Type="http://schemas.openxmlformats.org/officeDocument/2006/relationships/hyperlink" Target="https://doi.org/10.1080/1751882.2019.1694554"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2224/sbp.2003.31.3.253" TargetMode="External"/><Relationship Id="rId20" Type="http://schemas.openxmlformats.org/officeDocument/2006/relationships/hyperlink" Target="http://www.learningfromexperience.com" TargetMode="External"/><Relationship Id="rId29" Type="http://schemas.openxmlformats.org/officeDocument/2006/relationships/hyperlink" Target="https://doi.org/10.1177/152342232110178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5480518051809339193" TargetMode="External"/><Relationship Id="rId24" Type="http://schemas.openxmlformats.org/officeDocument/2006/relationships/hyperlink" Target="https://doi.org/10.14691/CPPJ.20.1.7" TargetMode="External"/><Relationship Id="rId32" Type="http://schemas.openxmlformats.org/officeDocument/2006/relationships/image" Target="media/image6.emf"/><Relationship Id="rId5" Type="http://schemas.openxmlformats.org/officeDocument/2006/relationships/footnotes" Target="footnotes.xml"/><Relationship Id="rId15" Type="http://schemas.openxmlformats.org/officeDocument/2006/relationships/hyperlink" Target="https://doi.org/10.11648/j.atlas.20160501.11" TargetMode="External"/><Relationship Id="rId23" Type="http://schemas.openxmlformats.org/officeDocument/2006/relationships/hyperlink" Target="https://www.amazon.sgmindfulness-health-watch" TargetMode="External"/><Relationship Id="rId28" Type="http://schemas.openxmlformats.org/officeDocument/2006/relationships/hyperlink" Target="http://pubmed.ncbi.nim.nih.gov" TargetMode="External"/><Relationship Id="rId36" Type="http://schemas.openxmlformats.org/officeDocument/2006/relationships/theme" Target="theme/theme1.xml"/><Relationship Id="rId10" Type="http://schemas.openxmlformats.org/officeDocument/2006/relationships/hyperlink" Target="http://dx.doi.org/10.7575/aiac.ijels.v.5n.2p.9" TargetMode="External"/><Relationship Id="rId19" Type="http://schemas.openxmlformats.org/officeDocument/2006/relationships/hyperlink" Target="https://coachingoutofthebox.com" TargetMode="External"/><Relationship Id="rId31"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stevedenning.com" TargetMode="External"/><Relationship Id="rId22" Type="http://schemas.openxmlformats.org/officeDocument/2006/relationships/hyperlink" Target="https://www.mckinsey.comcapabilitiesourinsights" TargetMode="External"/><Relationship Id="rId27" Type="http://schemas.openxmlformats.org/officeDocument/2006/relationships/hyperlink" Target="http://www.researchgate.netpublication31708026" TargetMode="External"/><Relationship Id="rId30" Type="http://schemas.openxmlformats.org/officeDocument/2006/relationships/image" Target="media/image4.jpeg"/><Relationship Id="rId35" Type="http://schemas.openxmlformats.org/officeDocument/2006/relationships/fontTable" Target="fontTable.xml"/><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86</TotalTime>
  <Pages>50</Pages>
  <Words>15956</Words>
  <Characters>88239</Characters>
  <Application>Microsoft Office Word</Application>
  <DocSecurity>0</DocSecurity>
  <Lines>1730</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Hirschson</dc:creator>
  <cp:keywords/>
  <dc:description/>
  <cp:lastModifiedBy>Sue Hirschson</cp:lastModifiedBy>
  <cp:revision>12</cp:revision>
  <dcterms:created xsi:type="dcterms:W3CDTF">2024-04-02T12:14:00Z</dcterms:created>
  <dcterms:modified xsi:type="dcterms:W3CDTF">2024-04-04T15:13:00Z</dcterms:modified>
</cp:coreProperties>
</file>