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2460286"/>
        <w:docPartObj>
          <w:docPartGallery w:val="Cover Pages"/>
          <w:docPartUnique/>
        </w:docPartObj>
      </w:sdtPr>
      <w:sdtEndPr>
        <w:rPr>
          <w:rFonts w:ascii="Times New Roman" w:hAnsi="Times New Roman" w:cs="Times New Roman"/>
          <w:b/>
          <w:bCs/>
          <w:color w:val="215E99" w:themeColor="text2" w:themeTint="BF"/>
        </w:rPr>
      </w:sdtEndPr>
      <w:sdtContent>
        <w:p w14:paraId="66307CD2" w14:textId="162BDC15" w:rsidR="00981711" w:rsidRDefault="00981711">
          <w:r>
            <w:rPr>
              <w:noProof/>
            </w:rPr>
            <mc:AlternateContent>
              <mc:Choice Requires="wpg">
                <w:drawing>
                  <wp:anchor distT="0" distB="0" distL="114300" distR="114300" simplePos="0" relativeHeight="251662336" behindDoc="0" locked="0" layoutInCell="1" allowOverlap="1" wp14:anchorId="6D31695D" wp14:editId="1BA416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9D1E0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F6DD63" wp14:editId="1997D8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215E99" w:themeColor="text2" w:themeTint="BF"/>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F01C57" w14:textId="6E5472E4" w:rsidR="00981711" w:rsidRPr="00981711" w:rsidRDefault="00981711">
                                    <w:pPr>
                                      <w:pStyle w:val="NoSpacing"/>
                                      <w:jc w:val="right"/>
                                      <w:rPr>
                                        <w:rFonts w:ascii="Times New Roman" w:hAnsi="Times New Roman" w:cs="Times New Roman"/>
                                        <w:b/>
                                        <w:bCs/>
                                        <w:color w:val="215E99" w:themeColor="text2" w:themeTint="BF"/>
                                        <w:sz w:val="40"/>
                                        <w:szCs w:val="40"/>
                                      </w:rPr>
                                    </w:pPr>
                                    <w:r w:rsidRPr="00981711">
                                      <w:rPr>
                                        <w:rFonts w:ascii="Times New Roman" w:hAnsi="Times New Roman" w:cs="Times New Roman"/>
                                        <w:b/>
                                        <w:bCs/>
                                        <w:color w:val="215E99" w:themeColor="text2" w:themeTint="BF"/>
                                        <w:sz w:val="40"/>
                                        <w:szCs w:val="40"/>
                                      </w:rPr>
                                      <w:t xml:space="preserve">STUDENT NAME: CATALIN DUMITRU </w:t>
                                    </w:r>
                                  </w:p>
                                </w:sdtContent>
                              </w:sdt>
                              <w:p w14:paraId="2F7C1DFB" w14:textId="1C51426A" w:rsidR="00981711" w:rsidRPr="00981711" w:rsidRDefault="00981711">
                                <w:pPr>
                                  <w:pStyle w:val="NoSpacing"/>
                                  <w:jc w:val="right"/>
                                  <w:rPr>
                                    <w:rFonts w:ascii="Times New Roman" w:hAnsi="Times New Roman" w:cs="Times New Roman"/>
                                    <w:b/>
                                    <w:bCs/>
                                    <w:color w:val="215E99" w:themeColor="text2" w:themeTint="BF"/>
                                    <w:sz w:val="40"/>
                                    <w:szCs w:val="40"/>
                                  </w:rPr>
                                </w:pPr>
                                <w:sdt>
                                  <w:sdtPr>
                                    <w:rPr>
                                      <w:rFonts w:ascii="Times New Roman" w:hAnsi="Times New Roman" w:cs="Times New Roman"/>
                                      <w:b/>
                                      <w:bCs/>
                                      <w:color w:val="215E99" w:themeColor="text2" w:themeTint="BF"/>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981711">
                                      <w:rPr>
                                        <w:rFonts w:ascii="Times New Roman" w:hAnsi="Times New Roman" w:cs="Times New Roman"/>
                                        <w:b/>
                                        <w:bCs/>
                                        <w:color w:val="215E99" w:themeColor="text2" w:themeTint="BF"/>
                                        <w:sz w:val="40"/>
                                        <w:szCs w:val="40"/>
                                      </w:rPr>
                                      <w:t>Module code:</w:t>
                                    </w:r>
                                    <w:r w:rsidRPr="00981711">
                                      <w:rPr>
                                        <w:rFonts w:ascii="Times New Roman" w:hAnsi="Times New Roman" w:cs="Times New Roman"/>
                                        <w:b/>
                                        <w:bCs/>
                                        <w:color w:val="215E99" w:themeColor="text2" w:themeTint="BF"/>
                                        <w:sz w:val="40"/>
                                        <w:szCs w:val="40"/>
                                      </w:rPr>
                                      <w:t xml:space="preserve"> </w:t>
                                    </w:r>
                                    <w:r w:rsidRPr="00981711">
                                      <w:rPr>
                                        <w:rFonts w:ascii="Times New Roman" w:hAnsi="Times New Roman" w:cs="Times New Roman"/>
                                        <w:b/>
                                        <w:bCs/>
                                        <w:color w:val="215E99" w:themeColor="text2" w:themeTint="BF"/>
                                        <w:sz w:val="40"/>
                                        <w:szCs w:val="40"/>
                                      </w:rPr>
                                      <w:t>BMSE4009D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F6DD6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b/>
                              <w:bCs/>
                              <w:color w:val="215E99" w:themeColor="text2" w:themeTint="BF"/>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F01C57" w14:textId="6E5472E4" w:rsidR="00981711" w:rsidRPr="00981711" w:rsidRDefault="00981711">
                              <w:pPr>
                                <w:pStyle w:val="NoSpacing"/>
                                <w:jc w:val="right"/>
                                <w:rPr>
                                  <w:rFonts w:ascii="Times New Roman" w:hAnsi="Times New Roman" w:cs="Times New Roman"/>
                                  <w:b/>
                                  <w:bCs/>
                                  <w:color w:val="215E99" w:themeColor="text2" w:themeTint="BF"/>
                                  <w:sz w:val="40"/>
                                  <w:szCs w:val="40"/>
                                </w:rPr>
                              </w:pPr>
                              <w:r w:rsidRPr="00981711">
                                <w:rPr>
                                  <w:rFonts w:ascii="Times New Roman" w:hAnsi="Times New Roman" w:cs="Times New Roman"/>
                                  <w:b/>
                                  <w:bCs/>
                                  <w:color w:val="215E99" w:themeColor="text2" w:themeTint="BF"/>
                                  <w:sz w:val="40"/>
                                  <w:szCs w:val="40"/>
                                </w:rPr>
                                <w:t xml:space="preserve">STUDENT NAME: CATALIN DUMITRU </w:t>
                              </w:r>
                            </w:p>
                          </w:sdtContent>
                        </w:sdt>
                        <w:p w14:paraId="2F7C1DFB" w14:textId="1C51426A" w:rsidR="00981711" w:rsidRPr="00981711" w:rsidRDefault="00981711">
                          <w:pPr>
                            <w:pStyle w:val="NoSpacing"/>
                            <w:jc w:val="right"/>
                            <w:rPr>
                              <w:rFonts w:ascii="Times New Roman" w:hAnsi="Times New Roman" w:cs="Times New Roman"/>
                              <w:b/>
                              <w:bCs/>
                              <w:color w:val="215E99" w:themeColor="text2" w:themeTint="BF"/>
                              <w:sz w:val="40"/>
                              <w:szCs w:val="40"/>
                            </w:rPr>
                          </w:pPr>
                          <w:sdt>
                            <w:sdtPr>
                              <w:rPr>
                                <w:rFonts w:ascii="Times New Roman" w:hAnsi="Times New Roman" w:cs="Times New Roman"/>
                                <w:b/>
                                <w:bCs/>
                                <w:color w:val="215E99" w:themeColor="text2" w:themeTint="BF"/>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981711">
                                <w:rPr>
                                  <w:rFonts w:ascii="Times New Roman" w:hAnsi="Times New Roman" w:cs="Times New Roman"/>
                                  <w:b/>
                                  <w:bCs/>
                                  <w:color w:val="215E99" w:themeColor="text2" w:themeTint="BF"/>
                                  <w:sz w:val="40"/>
                                  <w:szCs w:val="40"/>
                                </w:rPr>
                                <w:t>Module code:</w:t>
                              </w:r>
                              <w:r w:rsidRPr="00981711">
                                <w:rPr>
                                  <w:rFonts w:ascii="Times New Roman" w:hAnsi="Times New Roman" w:cs="Times New Roman"/>
                                  <w:b/>
                                  <w:bCs/>
                                  <w:color w:val="215E99" w:themeColor="text2" w:themeTint="BF"/>
                                  <w:sz w:val="40"/>
                                  <w:szCs w:val="40"/>
                                </w:rPr>
                                <w:t xml:space="preserve"> </w:t>
                              </w:r>
                              <w:r w:rsidRPr="00981711">
                                <w:rPr>
                                  <w:rFonts w:ascii="Times New Roman" w:hAnsi="Times New Roman" w:cs="Times New Roman"/>
                                  <w:b/>
                                  <w:bCs/>
                                  <w:color w:val="215E99" w:themeColor="text2" w:themeTint="BF"/>
                                  <w:sz w:val="40"/>
                                  <w:szCs w:val="40"/>
                                </w:rPr>
                                <w:t>BMSE4009D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26DCD3" wp14:editId="36D91A8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2984C3" w14:textId="3C883826" w:rsidR="00981711" w:rsidRPr="00981711" w:rsidRDefault="00981711" w:rsidP="00981711">
                                <w:pPr>
                                  <w:rPr>
                                    <w:rFonts w:ascii="Times New Roman" w:hAnsi="Times New Roman" w:cs="Times New Roman"/>
                                    <w:b/>
                                    <w:bCs/>
                                    <w:color w:val="215E99" w:themeColor="text2" w:themeTint="BF"/>
                                    <w:sz w:val="64"/>
                                    <w:szCs w:val="64"/>
                                  </w:rPr>
                                </w:pPr>
                                <w:sdt>
                                  <w:sdtPr>
                                    <w:rPr>
                                      <w:rFonts w:ascii="Times New Roman" w:hAnsi="Times New Roman" w:cs="Times New Roman"/>
                                      <w:b/>
                                      <w:bCs/>
                                      <w:caps/>
                                      <w:color w:val="215E99" w:themeColor="text2" w:themeTint="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81711">
                                      <w:rPr>
                                        <w:rFonts w:ascii="Times New Roman" w:hAnsi="Times New Roman" w:cs="Times New Roman"/>
                                        <w:b/>
                                        <w:bCs/>
                                        <w:caps/>
                                        <w:color w:val="215E99" w:themeColor="text2" w:themeTint="BF"/>
                                        <w:sz w:val="64"/>
                                        <w:szCs w:val="64"/>
                                      </w:rPr>
                                      <w:t>Exploring the Opportunities and Challenges Facing Social Enterprise: A SWOT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7D70B41" w14:textId="119C44F2" w:rsidR="00981711" w:rsidRDefault="0098171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526DCD3"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42984C3" w14:textId="3C883826" w:rsidR="00981711" w:rsidRPr="00981711" w:rsidRDefault="00981711" w:rsidP="00981711">
                          <w:pPr>
                            <w:rPr>
                              <w:rFonts w:ascii="Times New Roman" w:hAnsi="Times New Roman" w:cs="Times New Roman"/>
                              <w:b/>
                              <w:bCs/>
                              <w:color w:val="215E99" w:themeColor="text2" w:themeTint="BF"/>
                              <w:sz w:val="64"/>
                              <w:szCs w:val="64"/>
                            </w:rPr>
                          </w:pPr>
                          <w:sdt>
                            <w:sdtPr>
                              <w:rPr>
                                <w:rFonts w:ascii="Times New Roman" w:hAnsi="Times New Roman" w:cs="Times New Roman"/>
                                <w:b/>
                                <w:bCs/>
                                <w:caps/>
                                <w:color w:val="215E99" w:themeColor="text2" w:themeTint="BF"/>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81711">
                                <w:rPr>
                                  <w:rFonts w:ascii="Times New Roman" w:hAnsi="Times New Roman" w:cs="Times New Roman"/>
                                  <w:b/>
                                  <w:bCs/>
                                  <w:caps/>
                                  <w:color w:val="215E99" w:themeColor="text2" w:themeTint="BF"/>
                                  <w:sz w:val="64"/>
                                  <w:szCs w:val="64"/>
                                </w:rPr>
                                <w:t>Exploring the Opportunities and Challenges Facing Social Enterprise: A SWOT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7D70B41" w14:textId="119C44F2" w:rsidR="00981711" w:rsidRDefault="0098171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0165D70" w14:textId="3F9B8B30" w:rsidR="00981711" w:rsidRDefault="00981711">
          <w:pPr>
            <w:rPr>
              <w:rFonts w:ascii="Times New Roman" w:hAnsi="Times New Roman" w:cs="Times New Roman"/>
              <w:b/>
              <w:bCs/>
              <w:color w:val="215E99" w:themeColor="text2" w:themeTint="BF"/>
            </w:rPr>
          </w:pPr>
          <w:r>
            <w:rPr>
              <w:rFonts w:ascii="Times New Roman" w:hAnsi="Times New Roman" w:cs="Times New Roman"/>
              <w:b/>
              <w:bCs/>
              <w:color w:val="215E99" w:themeColor="text2" w:themeTint="BF"/>
            </w:rPr>
            <w:br w:type="page"/>
          </w:r>
        </w:p>
      </w:sdtContent>
    </w:sdt>
    <w:p w14:paraId="677603C9" w14:textId="7D46CC3E" w:rsidR="00B1145C" w:rsidRPr="00981711" w:rsidRDefault="00B1145C" w:rsidP="00B1145C">
      <w:p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lastRenderedPageBreak/>
        <w:t>Introduction</w:t>
      </w:r>
    </w:p>
    <w:p w14:paraId="2242124E"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Social enterprises are organi</w:t>
      </w:r>
      <w:r>
        <w:rPr>
          <w:rFonts w:ascii="Times New Roman" w:hAnsi="Times New Roman" w:cs="Times New Roman"/>
        </w:rPr>
        <w:t>s</w:t>
      </w:r>
      <w:r w:rsidRPr="00B1145C">
        <w:rPr>
          <w:rFonts w:ascii="Times New Roman" w:hAnsi="Times New Roman" w:cs="Times New Roman"/>
        </w:rPr>
        <w:t>ations that strive to generate profit while tackling social or environmental challenges. They bring together a business aim with a social mission and pursue lasting impact in their communities. Unlike other entities, many social enterprises will reinvest most of the profits earned into initiatives that aim to help alleviate poverty, access education, or create a healthy environment.</w:t>
      </w:r>
    </w:p>
    <w:p w14:paraId="45AF652C"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While social enterprises continue to rapidly grow throughout the world, they are faced with incredible opportunities and significant challenges. Some will flourish, offering products and services the community value and trust in; others will struggle for financial sustainability or to prove their social impact. This essay will demonstrate these problems using a SWOT analysis, which highlights the strengths, weaknesses, opportunities, and threats social enterprises encounter. Examples and evidence from social enterprise case studies and recent research helps illuminate the features of social enterprises that lead them to be successful or to fail.</w:t>
      </w:r>
    </w:p>
    <w:p w14:paraId="628EF2BB" w14:textId="77777777" w:rsidR="00B1145C" w:rsidRDefault="00B1145C" w:rsidP="00B1145C">
      <w:pPr>
        <w:spacing w:line="480" w:lineRule="auto"/>
        <w:rPr>
          <w:rFonts w:ascii="Times New Roman" w:hAnsi="Times New Roman" w:cs="Times New Roman"/>
        </w:rPr>
      </w:pPr>
    </w:p>
    <w:p w14:paraId="02DB446B" w14:textId="77777777" w:rsidR="00B1145C" w:rsidRDefault="00B1145C" w:rsidP="00B1145C">
      <w:pPr>
        <w:spacing w:line="480" w:lineRule="auto"/>
        <w:rPr>
          <w:rFonts w:ascii="Times New Roman" w:hAnsi="Times New Roman" w:cs="Times New Roman"/>
        </w:rPr>
      </w:pPr>
    </w:p>
    <w:p w14:paraId="10E379A2" w14:textId="77777777" w:rsidR="00B1145C" w:rsidRDefault="00B1145C" w:rsidP="00B1145C">
      <w:pPr>
        <w:spacing w:line="480" w:lineRule="auto"/>
        <w:rPr>
          <w:rFonts w:ascii="Times New Roman" w:hAnsi="Times New Roman" w:cs="Times New Roman"/>
        </w:rPr>
      </w:pPr>
    </w:p>
    <w:p w14:paraId="718CF8EA" w14:textId="77777777" w:rsidR="00B1145C" w:rsidRDefault="00B1145C" w:rsidP="00B1145C">
      <w:pPr>
        <w:spacing w:line="480" w:lineRule="auto"/>
        <w:rPr>
          <w:rFonts w:ascii="Times New Roman" w:hAnsi="Times New Roman" w:cs="Times New Roman"/>
        </w:rPr>
      </w:pPr>
    </w:p>
    <w:p w14:paraId="5E17A50D" w14:textId="77777777" w:rsidR="00B1145C" w:rsidRDefault="00B1145C" w:rsidP="00B1145C">
      <w:pPr>
        <w:spacing w:line="480" w:lineRule="auto"/>
        <w:rPr>
          <w:rFonts w:ascii="Times New Roman" w:hAnsi="Times New Roman" w:cs="Times New Roman"/>
        </w:rPr>
      </w:pPr>
    </w:p>
    <w:p w14:paraId="139EDE4E" w14:textId="77777777" w:rsidR="00B1145C" w:rsidRDefault="00B1145C" w:rsidP="00B1145C">
      <w:pPr>
        <w:spacing w:line="480" w:lineRule="auto"/>
        <w:rPr>
          <w:rFonts w:ascii="Times New Roman" w:hAnsi="Times New Roman" w:cs="Times New Roman"/>
        </w:rPr>
      </w:pPr>
    </w:p>
    <w:p w14:paraId="661CD991" w14:textId="77777777" w:rsidR="00B1145C" w:rsidRDefault="00B1145C" w:rsidP="00B1145C">
      <w:pPr>
        <w:spacing w:line="480" w:lineRule="auto"/>
        <w:rPr>
          <w:rFonts w:ascii="Times New Roman" w:hAnsi="Times New Roman" w:cs="Times New Roman"/>
        </w:rPr>
      </w:pPr>
    </w:p>
    <w:p w14:paraId="4B472D3E" w14:textId="77777777" w:rsidR="00B1145C" w:rsidRDefault="00B1145C" w:rsidP="00B1145C">
      <w:pPr>
        <w:spacing w:line="480" w:lineRule="auto"/>
        <w:rPr>
          <w:rFonts w:ascii="Times New Roman" w:hAnsi="Times New Roman" w:cs="Times New Roman"/>
        </w:rPr>
      </w:pPr>
    </w:p>
    <w:p w14:paraId="6502A04B" w14:textId="3EB3517E" w:rsidR="00B1145C" w:rsidRPr="00981711" w:rsidRDefault="00B1145C" w:rsidP="00981711">
      <w:pPr>
        <w:pStyle w:val="ListParagraph"/>
        <w:numPr>
          <w:ilvl w:val="0"/>
          <w:numId w:val="1"/>
        </w:num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lastRenderedPageBreak/>
        <w:t xml:space="preserve">Social Enterprises </w:t>
      </w:r>
      <w:r w:rsidRPr="00981711">
        <w:rPr>
          <w:rFonts w:ascii="Times New Roman" w:hAnsi="Times New Roman" w:cs="Times New Roman"/>
          <w:b/>
          <w:bCs/>
          <w:color w:val="215E99" w:themeColor="text2" w:themeTint="BF"/>
        </w:rPr>
        <w:t>Strengths</w:t>
      </w:r>
    </w:p>
    <w:p w14:paraId="7FB28762"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Social enterprises’ ability to balance the pursuit of profit, profit-making, and social purpose is one of their greatest strengths. The ability to balance social purpose with profit-making means that the social enterprise can retain financial sustainability while also creating positive change for communities. Their hybrid model allows them flexibility in ways in which non-profit charitable organi</w:t>
      </w:r>
      <w:r>
        <w:rPr>
          <w:rFonts w:ascii="Times New Roman" w:hAnsi="Times New Roman" w:cs="Times New Roman"/>
        </w:rPr>
        <w:t>s</w:t>
      </w:r>
      <w:r w:rsidRPr="00B1145C">
        <w:rPr>
          <w:rFonts w:ascii="Times New Roman" w:hAnsi="Times New Roman" w:cs="Times New Roman"/>
        </w:rPr>
        <w:t xml:space="preserve">ations and regular businesses </w:t>
      </w:r>
      <w:proofErr w:type="gramStart"/>
      <w:r w:rsidRPr="00B1145C">
        <w:rPr>
          <w:rFonts w:ascii="Times New Roman" w:hAnsi="Times New Roman" w:cs="Times New Roman"/>
        </w:rPr>
        <w:t>are not able to</w:t>
      </w:r>
      <w:proofErr w:type="gramEnd"/>
      <w:r w:rsidRPr="00B1145C">
        <w:rPr>
          <w:rFonts w:ascii="Times New Roman" w:hAnsi="Times New Roman" w:cs="Times New Roman"/>
        </w:rPr>
        <w:t xml:space="preserve"> operate. Many social enterprises have benefited from that balance to help it remain independent and help have a long-term impact (Allen, 2023). </w:t>
      </w:r>
    </w:p>
    <w:p w14:paraId="5C541FAB"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An important strength is the social enterprise’s bonds with their customers and communities. Because social enterprises usually focus on ethical and sustainable goals, social enterprises quote communities as being attracted to where they spend their </w:t>
      </w:r>
      <w:r w:rsidRPr="00B1145C">
        <w:rPr>
          <w:rFonts w:ascii="Times New Roman" w:hAnsi="Times New Roman" w:cs="Times New Roman"/>
        </w:rPr>
        <w:t>money. Customers</w:t>
      </w:r>
      <w:r w:rsidRPr="00B1145C">
        <w:rPr>
          <w:rFonts w:ascii="Times New Roman" w:hAnsi="Times New Roman" w:cs="Times New Roman"/>
        </w:rPr>
        <w:t xml:space="preserve"> are more likely to patroni</w:t>
      </w:r>
      <w:r>
        <w:rPr>
          <w:rFonts w:ascii="Times New Roman" w:hAnsi="Times New Roman" w:cs="Times New Roman"/>
        </w:rPr>
        <w:t>s</w:t>
      </w:r>
      <w:r w:rsidRPr="00B1145C">
        <w:rPr>
          <w:rFonts w:ascii="Times New Roman" w:hAnsi="Times New Roman" w:cs="Times New Roman"/>
        </w:rPr>
        <w:t>e a business when they witness value that is created by helping people or the environment in a genuine way. As an example, agricultural social enterprises in Indonesia have cultivated loyal customers by providing stories about their impact and their partnerships with local businesses (</w:t>
      </w:r>
      <w:proofErr w:type="spellStart"/>
      <w:r w:rsidRPr="00B1145C">
        <w:rPr>
          <w:rFonts w:ascii="Times New Roman" w:hAnsi="Times New Roman" w:cs="Times New Roman"/>
        </w:rPr>
        <w:t>Thirtawati</w:t>
      </w:r>
      <w:proofErr w:type="spellEnd"/>
      <w:r w:rsidRPr="00B1145C">
        <w:rPr>
          <w:rFonts w:ascii="Times New Roman" w:hAnsi="Times New Roman" w:cs="Times New Roman"/>
        </w:rPr>
        <w:t xml:space="preserve"> et al., 2025). These strong connections give these businesses often a clear competitive advantage over purely profit-driven business.</w:t>
      </w:r>
    </w:p>
    <w:p w14:paraId="653AB508"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Social enterprises benefit from close connections to the local communities in which they operate. Many are small or community-based organi</w:t>
      </w:r>
      <w:r>
        <w:rPr>
          <w:rFonts w:ascii="Times New Roman" w:hAnsi="Times New Roman" w:cs="Times New Roman"/>
        </w:rPr>
        <w:t>s</w:t>
      </w:r>
      <w:r w:rsidRPr="00B1145C">
        <w:rPr>
          <w:rFonts w:ascii="Times New Roman" w:hAnsi="Times New Roman" w:cs="Times New Roman"/>
        </w:rPr>
        <w:t>ations and thus often have a much deeper understanding of local issues than larger organi</w:t>
      </w:r>
      <w:r>
        <w:rPr>
          <w:rFonts w:ascii="Times New Roman" w:hAnsi="Times New Roman" w:cs="Times New Roman"/>
        </w:rPr>
        <w:t>s</w:t>
      </w:r>
      <w:r w:rsidRPr="00B1145C">
        <w:rPr>
          <w:rFonts w:ascii="Times New Roman" w:hAnsi="Times New Roman" w:cs="Times New Roman"/>
        </w:rPr>
        <w:t>ations could possibly offer. An engaged community allows social enterprises to make quick changes and facilitate programs that really benefit people. Research examines whether small social enterprises can benefit from connecting with other local partners as they often lack financial resources. The networks often have the biggest benefits to improve performance in their field (Abedin et al., 2023).</w:t>
      </w:r>
    </w:p>
    <w:p w14:paraId="7973C24A"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lastRenderedPageBreak/>
        <w:t>Innovation is another primary strength. Since social enterprises have many social complex problems to solve, they often innovate creative and practical solutions that no one considers, other than locally. Locally owned enterprises like beekeeping in India have shown how innovation can lead to increased livelihoods and environmental sustainability (Narang et al., 2022). A focus on creativity allows social enterprises to continuously learn and improve in an ever-changing market.</w:t>
      </w:r>
    </w:p>
    <w:p w14:paraId="25AF5300" w14:textId="230C094C" w:rsidR="00B1145C" w:rsidRPr="00981711" w:rsidRDefault="00B1145C" w:rsidP="00981711">
      <w:pPr>
        <w:pStyle w:val="ListParagraph"/>
        <w:numPr>
          <w:ilvl w:val="0"/>
          <w:numId w:val="1"/>
        </w:num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t xml:space="preserve">Social Enterprises </w:t>
      </w:r>
      <w:r w:rsidRPr="00981711">
        <w:rPr>
          <w:rFonts w:ascii="Times New Roman" w:hAnsi="Times New Roman" w:cs="Times New Roman"/>
          <w:b/>
          <w:bCs/>
          <w:color w:val="215E99" w:themeColor="text2" w:themeTint="BF"/>
        </w:rPr>
        <w:t>Weaknesses</w:t>
      </w:r>
    </w:p>
    <w:p w14:paraId="63318594"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In addition to having many strengths social enterprises also have </w:t>
      </w:r>
      <w:r w:rsidRPr="00B1145C">
        <w:rPr>
          <w:rFonts w:ascii="Times New Roman" w:hAnsi="Times New Roman" w:cs="Times New Roman"/>
        </w:rPr>
        <w:t>other</w:t>
      </w:r>
      <w:r w:rsidRPr="00B1145C">
        <w:rPr>
          <w:rFonts w:ascii="Times New Roman" w:hAnsi="Times New Roman" w:cs="Times New Roman"/>
        </w:rPr>
        <w:t xml:space="preserve"> weaknesses originating internally. One of the primary </w:t>
      </w:r>
      <w:r w:rsidRPr="00B1145C">
        <w:rPr>
          <w:rFonts w:ascii="Times New Roman" w:hAnsi="Times New Roman" w:cs="Times New Roman"/>
        </w:rPr>
        <w:t>challenges</w:t>
      </w:r>
      <w:r w:rsidRPr="00B1145C">
        <w:rPr>
          <w:rFonts w:ascii="Times New Roman" w:hAnsi="Times New Roman" w:cs="Times New Roman"/>
        </w:rPr>
        <w:t xml:space="preserve"> is to maintain balance of social objectives to develop a business that generates revenue. Many social enterprises face the dilemma of how to generate profit while still addressing social just and benefiting the community. For instance, increasing prices to cover the costs of the business can preclude the communities they are seeking to serve from affording the products. There is a constant battle between purpose and profit (</w:t>
      </w:r>
      <w:proofErr w:type="spellStart"/>
      <w:r w:rsidRPr="00B1145C">
        <w:rPr>
          <w:rFonts w:ascii="Times New Roman" w:hAnsi="Times New Roman" w:cs="Times New Roman"/>
        </w:rPr>
        <w:t>Gebrai</w:t>
      </w:r>
      <w:proofErr w:type="spellEnd"/>
      <w:r w:rsidRPr="00B1145C">
        <w:rPr>
          <w:rFonts w:ascii="Times New Roman" w:hAnsi="Times New Roman" w:cs="Times New Roman"/>
        </w:rPr>
        <w:t>, 2023).</w:t>
      </w:r>
    </w:p>
    <w:p w14:paraId="5B6DB9BC"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Having a financial sustainability plan is another weakness. Many social enterprises do not have access to typical funding due to the investor preference for companies with a return on investment (ROI). Social enterprises often reinvest a significant portion of their profits into social work, limiting the growth and response to financial emergencies. Research indicates, however, to small social enterprises, a cash flow issue can severely limit resources, potential growth, or even the ability to continue (Abedin et al., 2023).</w:t>
      </w:r>
    </w:p>
    <w:p w14:paraId="419B6879"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Measuring social impact is another challenge when comparing social enterprises to a traditional business. Traditional businesses measure revenue </w:t>
      </w:r>
      <w:r w:rsidRPr="00B1145C">
        <w:rPr>
          <w:rFonts w:ascii="Times New Roman" w:hAnsi="Times New Roman" w:cs="Times New Roman"/>
        </w:rPr>
        <w:t>ease;</w:t>
      </w:r>
      <w:r w:rsidRPr="00B1145C">
        <w:rPr>
          <w:rFonts w:ascii="Times New Roman" w:hAnsi="Times New Roman" w:cs="Times New Roman"/>
        </w:rPr>
        <w:t xml:space="preserve"> however, social enterprises need to assess the positive change their social enterprise work has brought to people's lives or the environment. Tools for measuring social value, such as Social Return on Investment </w:t>
      </w:r>
      <w:r w:rsidRPr="00B1145C">
        <w:rPr>
          <w:rFonts w:ascii="Times New Roman" w:hAnsi="Times New Roman" w:cs="Times New Roman"/>
        </w:rPr>
        <w:lastRenderedPageBreak/>
        <w:t>(SROI), have been developed; however, reality is they are time and resource consuming, difficult to use, and at worst very costly (Emerson et al., 2000). Furthermore, organi</w:t>
      </w:r>
      <w:r>
        <w:rPr>
          <w:rFonts w:ascii="Times New Roman" w:hAnsi="Times New Roman" w:cs="Times New Roman"/>
        </w:rPr>
        <w:t>s</w:t>
      </w:r>
      <w:r w:rsidRPr="00B1145C">
        <w:rPr>
          <w:rFonts w:ascii="Times New Roman" w:hAnsi="Times New Roman" w:cs="Times New Roman"/>
        </w:rPr>
        <w:t xml:space="preserve">ations struggle with acquiring quality and quantitative data to explain insights and data their social enterprise has generated. Proven social value is what </w:t>
      </w:r>
      <w:r w:rsidRPr="00B1145C">
        <w:rPr>
          <w:rFonts w:ascii="Times New Roman" w:hAnsi="Times New Roman" w:cs="Times New Roman"/>
        </w:rPr>
        <w:t>funders,</w:t>
      </w:r>
      <w:r w:rsidRPr="00B1145C">
        <w:rPr>
          <w:rFonts w:ascii="Times New Roman" w:hAnsi="Times New Roman" w:cs="Times New Roman"/>
        </w:rPr>
        <w:t xml:space="preserve"> and the public expect (Giorbelidze, 2025; Benjamin et al., 2023).</w:t>
      </w:r>
    </w:p>
    <w:p w14:paraId="79B21AF9"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Another weakness is the lack of professional management expertise. Many social enterprise founders have passion to drive them rather than experience in overseeing a business which often leads to bad planning or inefficiency. </w:t>
      </w:r>
      <w:r w:rsidRPr="00B1145C">
        <w:rPr>
          <w:rFonts w:ascii="Times New Roman" w:hAnsi="Times New Roman" w:cs="Times New Roman"/>
        </w:rPr>
        <w:t>Often</w:t>
      </w:r>
      <w:r w:rsidRPr="00B1145C">
        <w:rPr>
          <w:rFonts w:ascii="Times New Roman" w:hAnsi="Times New Roman" w:cs="Times New Roman"/>
        </w:rPr>
        <w:t xml:space="preserve"> extenuating circumstances will arise that will influence operating cost and expenses; without formal training in finance, marketing, or strategic management, social enterprise models may not ever compete against more established or large </w:t>
      </w:r>
      <w:r w:rsidRPr="00B1145C">
        <w:rPr>
          <w:rFonts w:ascii="Times New Roman" w:hAnsi="Times New Roman" w:cs="Times New Roman"/>
        </w:rPr>
        <w:t xml:space="preserve">corporations. </w:t>
      </w:r>
    </w:p>
    <w:p w14:paraId="7DFA1D0F" w14:textId="256FE618" w:rsidR="00B1145C" w:rsidRPr="00981711" w:rsidRDefault="00B1145C" w:rsidP="00981711">
      <w:pPr>
        <w:pStyle w:val="ListParagraph"/>
        <w:numPr>
          <w:ilvl w:val="0"/>
          <w:numId w:val="1"/>
        </w:num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t xml:space="preserve">Social Enterprises Opportunities </w:t>
      </w:r>
      <w:r w:rsidRPr="00981711">
        <w:rPr>
          <w:rFonts w:ascii="Times New Roman" w:hAnsi="Times New Roman" w:cs="Times New Roman"/>
          <w:b/>
          <w:bCs/>
          <w:color w:val="215E99" w:themeColor="text2" w:themeTint="BF"/>
        </w:rPr>
        <w:t xml:space="preserve"> </w:t>
      </w:r>
    </w:p>
    <w:p w14:paraId="684590FF" w14:textId="77777777"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Social enterprises face considerable opportunities for growth and impact despite their limitations. A major opportunity is the global trend towards sustainability and ethical consumption. Nowadays, consumers are much more alert to climate change, fair trade, and responsible corporate </w:t>
      </w:r>
      <w:r w:rsidRPr="00B1145C">
        <w:rPr>
          <w:rFonts w:ascii="Times New Roman" w:hAnsi="Times New Roman" w:cs="Times New Roman"/>
        </w:rPr>
        <w:t>behaviours</w:t>
      </w:r>
      <w:r w:rsidRPr="00B1145C">
        <w:rPr>
          <w:rFonts w:ascii="Times New Roman" w:hAnsi="Times New Roman" w:cs="Times New Roman"/>
        </w:rPr>
        <w:t xml:space="preserve">. Consumer purchasing motivations are increasingly </w:t>
      </w:r>
      <w:r w:rsidRPr="00B1145C">
        <w:rPr>
          <w:rFonts w:ascii="Times New Roman" w:hAnsi="Times New Roman" w:cs="Times New Roman"/>
        </w:rPr>
        <w:t>favouring</w:t>
      </w:r>
      <w:r w:rsidRPr="00B1145C">
        <w:rPr>
          <w:rFonts w:ascii="Times New Roman" w:hAnsi="Times New Roman" w:cs="Times New Roman"/>
        </w:rPr>
        <w:t xml:space="preserve"> businesses that reflect their values; that is, creating potential new markets for social enterprises. As an example, a social enterprise that focuses on local farming, recycling, or usage of renewable energy can benefit from both consumers wanting to work with them and increase their customer base (</w:t>
      </w:r>
      <w:proofErr w:type="spellStart"/>
      <w:r w:rsidRPr="00B1145C">
        <w:rPr>
          <w:rFonts w:ascii="Times New Roman" w:hAnsi="Times New Roman" w:cs="Times New Roman"/>
        </w:rPr>
        <w:t>Thirtawati</w:t>
      </w:r>
      <w:proofErr w:type="spellEnd"/>
      <w:r w:rsidRPr="00B1145C">
        <w:rPr>
          <w:rFonts w:ascii="Times New Roman" w:hAnsi="Times New Roman" w:cs="Times New Roman"/>
        </w:rPr>
        <w:t xml:space="preserve"> et al., 2025). </w:t>
      </w:r>
    </w:p>
    <w:p w14:paraId="18FED5F3"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Technology also opens the door to opportunities. As digital platforms and social media make it easier for social enterprises to reach a wider number of customers, attract more investors, and share their stories of change on a low budget. Technology can contribute to better management, greater operational efficiency and improved measurements of impact. Some </w:t>
      </w:r>
      <w:r w:rsidRPr="00B1145C">
        <w:rPr>
          <w:rFonts w:ascii="Times New Roman" w:hAnsi="Times New Roman" w:cs="Times New Roman"/>
        </w:rPr>
        <w:lastRenderedPageBreak/>
        <w:t xml:space="preserve">small social enterprises are already using digital tools that overcome barriers and drive performance (Abedin et al., 2023). </w:t>
      </w:r>
    </w:p>
    <w:p w14:paraId="647DC048"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Collaboration and partnership agendas with government, business or nonprofits are another major opportunity. Collaborating and forming partnerships can help social enterprises access new sources of capital, knowledge and new markets. Partnerships can also help manage the tension between social and financial goals by sharing the social and financial risk and </w:t>
      </w:r>
      <w:r w:rsidR="000A4317" w:rsidRPr="00B1145C">
        <w:rPr>
          <w:rFonts w:ascii="Times New Roman" w:hAnsi="Times New Roman" w:cs="Times New Roman"/>
        </w:rPr>
        <w:t>responsibilities</w:t>
      </w:r>
      <w:r w:rsidRPr="00B1145C">
        <w:rPr>
          <w:rFonts w:ascii="Times New Roman" w:hAnsi="Times New Roman" w:cs="Times New Roman"/>
        </w:rPr>
        <w:t xml:space="preserve"> (</w:t>
      </w:r>
      <w:proofErr w:type="spellStart"/>
      <w:r w:rsidRPr="00B1145C">
        <w:rPr>
          <w:rFonts w:ascii="Times New Roman" w:hAnsi="Times New Roman" w:cs="Times New Roman"/>
        </w:rPr>
        <w:t>Gebrai</w:t>
      </w:r>
      <w:proofErr w:type="spellEnd"/>
      <w:r w:rsidRPr="00B1145C">
        <w:rPr>
          <w:rFonts w:ascii="Times New Roman" w:hAnsi="Times New Roman" w:cs="Times New Roman"/>
        </w:rPr>
        <w:t>, 2023). Government programs and public procurement policies that prioriti</w:t>
      </w:r>
      <w:r w:rsidR="000A4317">
        <w:rPr>
          <w:rFonts w:ascii="Times New Roman" w:hAnsi="Times New Roman" w:cs="Times New Roman"/>
        </w:rPr>
        <w:t>s</w:t>
      </w:r>
      <w:r w:rsidRPr="00B1145C">
        <w:rPr>
          <w:rFonts w:ascii="Times New Roman" w:hAnsi="Times New Roman" w:cs="Times New Roman"/>
        </w:rPr>
        <w:t xml:space="preserve">e social value can also create new markets for social enterprises. </w:t>
      </w:r>
    </w:p>
    <w:p w14:paraId="2AD851DC"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Finally, education and awareness are growing </w:t>
      </w:r>
      <w:r w:rsidR="000A4317" w:rsidRPr="00B1145C">
        <w:rPr>
          <w:rFonts w:ascii="Times New Roman" w:hAnsi="Times New Roman" w:cs="Times New Roman"/>
        </w:rPr>
        <w:t>opportunities. By</w:t>
      </w:r>
      <w:r w:rsidRPr="00B1145C">
        <w:rPr>
          <w:rFonts w:ascii="Times New Roman" w:hAnsi="Times New Roman" w:cs="Times New Roman"/>
        </w:rPr>
        <w:t xml:space="preserve"> engaging individuals with initiatives like environmental voluntary work or community training, social enterprises can raise consciousness about social issues and inspire them towards action. At a deeper level, involvement produces trust and helps to develop long-term support (Stylianou et al., 2023). It can also strengthen the reputation of the organi</w:t>
      </w:r>
      <w:r w:rsidR="000A4317">
        <w:rPr>
          <w:rFonts w:ascii="Times New Roman" w:hAnsi="Times New Roman" w:cs="Times New Roman"/>
        </w:rPr>
        <w:t>s</w:t>
      </w:r>
      <w:r w:rsidRPr="00B1145C">
        <w:rPr>
          <w:rFonts w:ascii="Times New Roman" w:hAnsi="Times New Roman" w:cs="Times New Roman"/>
        </w:rPr>
        <w:t>ation and produce long-lasting social change.</w:t>
      </w:r>
    </w:p>
    <w:p w14:paraId="6CBA771B" w14:textId="236C88FD" w:rsidR="00B1145C" w:rsidRPr="00981711" w:rsidRDefault="000A4317" w:rsidP="00981711">
      <w:pPr>
        <w:pStyle w:val="ListParagraph"/>
        <w:numPr>
          <w:ilvl w:val="0"/>
          <w:numId w:val="1"/>
        </w:num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t xml:space="preserve">Social Enterprises </w:t>
      </w:r>
      <w:r w:rsidR="00B1145C" w:rsidRPr="00981711">
        <w:rPr>
          <w:rFonts w:ascii="Times New Roman" w:hAnsi="Times New Roman" w:cs="Times New Roman"/>
          <w:b/>
          <w:bCs/>
          <w:color w:val="215E99" w:themeColor="text2" w:themeTint="BF"/>
        </w:rPr>
        <w:t>Threats</w:t>
      </w:r>
    </w:p>
    <w:p w14:paraId="589CC842"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Despite such opportunities, social enterprises face some legitimate threats from the wider environment. One of the greatest threats is competition from larger organi</w:t>
      </w:r>
      <w:r w:rsidR="000A4317">
        <w:rPr>
          <w:rFonts w:ascii="Times New Roman" w:hAnsi="Times New Roman" w:cs="Times New Roman"/>
        </w:rPr>
        <w:t>s</w:t>
      </w:r>
      <w:r w:rsidRPr="00B1145C">
        <w:rPr>
          <w:rFonts w:ascii="Times New Roman" w:hAnsi="Times New Roman" w:cs="Times New Roman"/>
        </w:rPr>
        <w:t>ations that capitali</w:t>
      </w:r>
      <w:r w:rsidR="000A4317">
        <w:rPr>
          <w:rFonts w:ascii="Times New Roman" w:hAnsi="Times New Roman" w:cs="Times New Roman"/>
        </w:rPr>
        <w:t>s</w:t>
      </w:r>
      <w:r w:rsidRPr="00B1145C">
        <w:rPr>
          <w:rFonts w:ascii="Times New Roman" w:hAnsi="Times New Roman" w:cs="Times New Roman"/>
        </w:rPr>
        <w:t>e on "green", or "social" branding without a genuine move in practice. When companies deliberately market themselves as ethical without enacting change in practice, it increasingly confuses consumers and their perception of genuine social enterprises which in many cases will damage public confidence and credibility from the proposition of social enterprises being distinctive (Giorbelidze, 2025; Emerson et al., 2000).</w:t>
      </w:r>
    </w:p>
    <w:p w14:paraId="7A8098E5"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Economic uncertainty is a serious threat. During periods of economic instability or crisis, spending on non-essential purchases, or ethical products sold at a premium, typically reduces. Small social enterprises often depend on thin margins and are not likely to establish </w:t>
      </w:r>
      <w:r w:rsidRPr="00B1145C">
        <w:rPr>
          <w:rFonts w:ascii="Times New Roman" w:hAnsi="Times New Roman" w:cs="Times New Roman"/>
        </w:rPr>
        <w:lastRenderedPageBreak/>
        <w:t>survivability in such periods. Likewise, the limited financial reserves of many social enterprises make them particularly exposed to abruptly deteriorating market conditions (Abedin et al., 2023).</w:t>
      </w:r>
    </w:p>
    <w:p w14:paraId="2187A274"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Social enterprises may also be vulnerable to policy and regulation uncertainty. In many countries, laws and tax structures are often not designed to accommodate hybridity and do not directly support a social mission and a business goal. When trying to access funding, or report financial results, ambiguity can arise due to a lack of clear legal structures designed for hybrid organi</w:t>
      </w:r>
      <w:r w:rsidR="000A4317">
        <w:rPr>
          <w:rFonts w:ascii="Times New Roman" w:hAnsi="Times New Roman" w:cs="Times New Roman"/>
        </w:rPr>
        <w:t>s</w:t>
      </w:r>
      <w:r w:rsidRPr="00B1145C">
        <w:rPr>
          <w:rFonts w:ascii="Times New Roman" w:hAnsi="Times New Roman" w:cs="Times New Roman"/>
        </w:rPr>
        <w:t>ations (</w:t>
      </w:r>
      <w:proofErr w:type="spellStart"/>
      <w:r w:rsidRPr="00B1145C">
        <w:rPr>
          <w:rFonts w:ascii="Times New Roman" w:hAnsi="Times New Roman" w:cs="Times New Roman"/>
        </w:rPr>
        <w:t>Gebrai</w:t>
      </w:r>
      <w:proofErr w:type="spellEnd"/>
      <w:r w:rsidRPr="00B1145C">
        <w:rPr>
          <w:rFonts w:ascii="Times New Roman" w:hAnsi="Times New Roman" w:cs="Times New Roman"/>
        </w:rPr>
        <w:t>, 2023).</w:t>
      </w:r>
    </w:p>
    <w:p w14:paraId="5CCE4CC4"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Finally, the inability to articulate the social impact of the enterprise remains a </w:t>
      </w:r>
      <w:proofErr w:type="gramStart"/>
      <w:r w:rsidRPr="00B1145C">
        <w:rPr>
          <w:rFonts w:ascii="Times New Roman" w:hAnsi="Times New Roman" w:cs="Times New Roman"/>
        </w:rPr>
        <w:t>long term</w:t>
      </w:r>
      <w:proofErr w:type="gramEnd"/>
      <w:r w:rsidRPr="00B1145C">
        <w:rPr>
          <w:rFonts w:ascii="Times New Roman" w:hAnsi="Times New Roman" w:cs="Times New Roman"/>
        </w:rPr>
        <w:t xml:space="preserve"> threat. If there is insufficient evidence of success, social enterprises risk losing credibility, as well as investor confidence and trust. The continual challenge of establishing SROI and other measures makes it difficult to communicate social value (</w:t>
      </w:r>
      <w:proofErr w:type="spellStart"/>
      <w:r w:rsidRPr="00B1145C">
        <w:rPr>
          <w:rFonts w:ascii="Times New Roman" w:hAnsi="Times New Roman" w:cs="Times New Roman"/>
        </w:rPr>
        <w:t>Giorbelidze</w:t>
      </w:r>
      <w:proofErr w:type="spellEnd"/>
      <w:r w:rsidRPr="00B1145C">
        <w:rPr>
          <w:rFonts w:ascii="Times New Roman" w:hAnsi="Times New Roman" w:cs="Times New Roman"/>
        </w:rPr>
        <w:t>, 2025; Emerson et al., 2000). If social enterprises cannot articulate the difference that they make, it becomes increasingly difficult to attract funding partners (Benjamin et al., 2023).</w:t>
      </w:r>
    </w:p>
    <w:p w14:paraId="1EAE348C" w14:textId="406AD085" w:rsidR="00B1145C" w:rsidRPr="00981711" w:rsidRDefault="00B1145C" w:rsidP="00B1145C">
      <w:pPr>
        <w:spacing w:line="480" w:lineRule="auto"/>
        <w:rPr>
          <w:rFonts w:ascii="Times New Roman" w:hAnsi="Times New Roman" w:cs="Times New Roman"/>
          <w:b/>
          <w:bCs/>
          <w:color w:val="215E99" w:themeColor="text2" w:themeTint="BF"/>
        </w:rPr>
      </w:pPr>
      <w:r w:rsidRPr="00981711">
        <w:rPr>
          <w:rFonts w:ascii="Times New Roman" w:hAnsi="Times New Roman" w:cs="Times New Roman"/>
          <w:b/>
          <w:bCs/>
          <w:color w:val="215E99" w:themeColor="text2" w:themeTint="BF"/>
        </w:rPr>
        <w:t>Conclusion</w:t>
      </w:r>
    </w:p>
    <w:p w14:paraId="55DFA226" w14:textId="77777777" w:rsidR="000A4317" w:rsidRDefault="00B1145C" w:rsidP="00B1145C">
      <w:pPr>
        <w:spacing w:line="480" w:lineRule="auto"/>
        <w:rPr>
          <w:rFonts w:ascii="Times New Roman" w:hAnsi="Times New Roman" w:cs="Times New Roman"/>
        </w:rPr>
      </w:pPr>
      <w:r w:rsidRPr="00B1145C">
        <w:rPr>
          <w:rFonts w:ascii="Times New Roman" w:hAnsi="Times New Roman" w:cs="Times New Roman"/>
        </w:rPr>
        <w:t>Social enterprises are an increasingly important part of the contemporary economy. They have demonstrated that business can be utili</w:t>
      </w:r>
      <w:r w:rsidR="000A4317">
        <w:rPr>
          <w:rFonts w:ascii="Times New Roman" w:hAnsi="Times New Roman" w:cs="Times New Roman"/>
        </w:rPr>
        <w:t>s</w:t>
      </w:r>
      <w:r w:rsidRPr="00B1145C">
        <w:rPr>
          <w:rFonts w:ascii="Times New Roman" w:hAnsi="Times New Roman" w:cs="Times New Roman"/>
        </w:rPr>
        <w:t>ed not only to make money and profit, but to effect social and environmental change. Social enterprises main strengths derive from their intention, creativity and proximity to community needs. Meanwhile, their weaknesses such as funding issues, gaps in management capabilities, and the difficulty to measure social returns often inhibit growth.</w:t>
      </w:r>
    </w:p>
    <w:p w14:paraId="34977838" w14:textId="1563EBBF" w:rsidR="00B1145C" w:rsidRDefault="00B1145C" w:rsidP="00B1145C">
      <w:pPr>
        <w:spacing w:line="480" w:lineRule="auto"/>
        <w:rPr>
          <w:rFonts w:ascii="Times New Roman" w:hAnsi="Times New Roman" w:cs="Times New Roman"/>
        </w:rPr>
      </w:pPr>
      <w:r w:rsidRPr="00B1145C">
        <w:rPr>
          <w:rFonts w:ascii="Times New Roman" w:hAnsi="Times New Roman" w:cs="Times New Roman"/>
        </w:rPr>
        <w:t xml:space="preserve">With the global focus on sustainability, innovation, and ethical values, there is an increasing demand for social enterprises to extend their reach and impact. Dangerously, social enterprises must guard themselves against competition, exposure to economic instability, and </w:t>
      </w:r>
      <w:r w:rsidRPr="00B1145C">
        <w:rPr>
          <w:rFonts w:ascii="Times New Roman" w:hAnsi="Times New Roman" w:cs="Times New Roman"/>
        </w:rPr>
        <w:lastRenderedPageBreak/>
        <w:t xml:space="preserve">lack of policy support. To secure future opportunities for growth, social enterprises will need to strive toward a balance between social intention and profit, develop the appropriate technology, build partnerships, and communicate social risks. </w:t>
      </w:r>
    </w:p>
    <w:p w14:paraId="038557F9" w14:textId="77777777" w:rsidR="000A4317" w:rsidRDefault="000A4317" w:rsidP="00B1145C">
      <w:pPr>
        <w:spacing w:line="480" w:lineRule="auto"/>
        <w:rPr>
          <w:rFonts w:ascii="Times New Roman" w:hAnsi="Times New Roman" w:cs="Times New Roman"/>
        </w:rPr>
      </w:pPr>
    </w:p>
    <w:p w14:paraId="0840F6E9" w14:textId="77777777" w:rsidR="000A4317" w:rsidRDefault="000A4317" w:rsidP="00B1145C">
      <w:pPr>
        <w:spacing w:line="480" w:lineRule="auto"/>
        <w:rPr>
          <w:rFonts w:ascii="Times New Roman" w:hAnsi="Times New Roman" w:cs="Times New Roman"/>
        </w:rPr>
      </w:pPr>
    </w:p>
    <w:p w14:paraId="099EA9D9" w14:textId="77777777" w:rsidR="000A4317" w:rsidRDefault="000A4317" w:rsidP="00B1145C">
      <w:pPr>
        <w:spacing w:line="480" w:lineRule="auto"/>
        <w:rPr>
          <w:rFonts w:ascii="Times New Roman" w:hAnsi="Times New Roman" w:cs="Times New Roman"/>
        </w:rPr>
      </w:pPr>
    </w:p>
    <w:p w14:paraId="7908278A" w14:textId="77777777" w:rsidR="000A4317" w:rsidRDefault="000A4317" w:rsidP="00B1145C">
      <w:pPr>
        <w:spacing w:line="480" w:lineRule="auto"/>
        <w:rPr>
          <w:rFonts w:ascii="Times New Roman" w:hAnsi="Times New Roman" w:cs="Times New Roman"/>
        </w:rPr>
      </w:pPr>
    </w:p>
    <w:p w14:paraId="1A58D5A2" w14:textId="77777777" w:rsidR="000A4317" w:rsidRDefault="000A4317" w:rsidP="00B1145C">
      <w:pPr>
        <w:spacing w:line="480" w:lineRule="auto"/>
        <w:rPr>
          <w:rFonts w:ascii="Times New Roman" w:hAnsi="Times New Roman" w:cs="Times New Roman"/>
        </w:rPr>
      </w:pPr>
    </w:p>
    <w:p w14:paraId="23B5E1EC" w14:textId="77777777" w:rsidR="000A4317" w:rsidRDefault="000A4317" w:rsidP="00B1145C">
      <w:pPr>
        <w:spacing w:line="480" w:lineRule="auto"/>
        <w:rPr>
          <w:rFonts w:ascii="Times New Roman" w:hAnsi="Times New Roman" w:cs="Times New Roman"/>
        </w:rPr>
      </w:pPr>
    </w:p>
    <w:p w14:paraId="532EA369" w14:textId="77777777" w:rsidR="000A4317" w:rsidRDefault="000A4317" w:rsidP="00B1145C">
      <w:pPr>
        <w:spacing w:line="480" w:lineRule="auto"/>
        <w:rPr>
          <w:rFonts w:ascii="Times New Roman" w:hAnsi="Times New Roman" w:cs="Times New Roman"/>
        </w:rPr>
      </w:pPr>
    </w:p>
    <w:p w14:paraId="0F1A808A" w14:textId="77777777" w:rsidR="000A4317" w:rsidRDefault="000A4317" w:rsidP="00B1145C">
      <w:pPr>
        <w:spacing w:line="480" w:lineRule="auto"/>
        <w:rPr>
          <w:rFonts w:ascii="Times New Roman" w:hAnsi="Times New Roman" w:cs="Times New Roman"/>
        </w:rPr>
      </w:pPr>
    </w:p>
    <w:p w14:paraId="57B986AE" w14:textId="77777777" w:rsidR="000A4317" w:rsidRDefault="000A4317" w:rsidP="00B1145C">
      <w:pPr>
        <w:spacing w:line="480" w:lineRule="auto"/>
        <w:rPr>
          <w:rFonts w:ascii="Times New Roman" w:hAnsi="Times New Roman" w:cs="Times New Roman"/>
        </w:rPr>
      </w:pPr>
    </w:p>
    <w:p w14:paraId="10C5813C" w14:textId="77777777" w:rsidR="000A4317" w:rsidRDefault="000A4317" w:rsidP="00B1145C">
      <w:pPr>
        <w:spacing w:line="480" w:lineRule="auto"/>
        <w:rPr>
          <w:rFonts w:ascii="Times New Roman" w:hAnsi="Times New Roman" w:cs="Times New Roman"/>
        </w:rPr>
      </w:pPr>
    </w:p>
    <w:p w14:paraId="6753E528" w14:textId="77777777" w:rsidR="000A4317" w:rsidRDefault="000A4317" w:rsidP="00B1145C">
      <w:pPr>
        <w:spacing w:line="480" w:lineRule="auto"/>
        <w:rPr>
          <w:rFonts w:ascii="Times New Roman" w:hAnsi="Times New Roman" w:cs="Times New Roman"/>
        </w:rPr>
      </w:pPr>
    </w:p>
    <w:p w14:paraId="2B91150D" w14:textId="77777777" w:rsidR="000A4317" w:rsidRDefault="000A4317" w:rsidP="00B1145C">
      <w:pPr>
        <w:spacing w:line="480" w:lineRule="auto"/>
        <w:rPr>
          <w:rFonts w:ascii="Times New Roman" w:hAnsi="Times New Roman" w:cs="Times New Roman"/>
        </w:rPr>
      </w:pPr>
    </w:p>
    <w:p w14:paraId="1DF8A1B4" w14:textId="77777777" w:rsidR="000A4317" w:rsidRDefault="000A4317" w:rsidP="00B1145C">
      <w:pPr>
        <w:spacing w:line="480" w:lineRule="auto"/>
        <w:rPr>
          <w:rFonts w:ascii="Times New Roman" w:hAnsi="Times New Roman" w:cs="Times New Roman"/>
        </w:rPr>
      </w:pPr>
    </w:p>
    <w:p w14:paraId="139D2B07" w14:textId="77777777" w:rsidR="000A4317" w:rsidRDefault="000A4317" w:rsidP="00B1145C">
      <w:pPr>
        <w:spacing w:line="480" w:lineRule="auto"/>
        <w:rPr>
          <w:rFonts w:ascii="Times New Roman" w:hAnsi="Times New Roman" w:cs="Times New Roman"/>
        </w:rPr>
      </w:pPr>
    </w:p>
    <w:p w14:paraId="004CF67D" w14:textId="77777777" w:rsidR="000A4317" w:rsidRDefault="000A4317" w:rsidP="00B1145C">
      <w:pPr>
        <w:spacing w:line="480" w:lineRule="auto"/>
        <w:rPr>
          <w:rFonts w:ascii="Times New Roman" w:hAnsi="Times New Roman" w:cs="Times New Roman"/>
        </w:rPr>
      </w:pPr>
    </w:p>
    <w:p w14:paraId="385AADBE" w14:textId="77777777" w:rsidR="000A4317" w:rsidRDefault="000A4317" w:rsidP="00B1145C">
      <w:pPr>
        <w:spacing w:line="480" w:lineRule="auto"/>
        <w:rPr>
          <w:rFonts w:ascii="Times New Roman" w:hAnsi="Times New Roman" w:cs="Times New Roman"/>
        </w:rPr>
      </w:pPr>
    </w:p>
    <w:p w14:paraId="046360E9" w14:textId="77777777" w:rsidR="000A4317" w:rsidRDefault="000A4317" w:rsidP="00B1145C">
      <w:pPr>
        <w:spacing w:line="480" w:lineRule="auto"/>
        <w:rPr>
          <w:rFonts w:ascii="Times New Roman" w:hAnsi="Times New Roman" w:cs="Times New Roman"/>
        </w:rPr>
      </w:pPr>
    </w:p>
    <w:p w14:paraId="7DFA2E72" w14:textId="4E1AA833" w:rsidR="000A4317" w:rsidRPr="000A4317" w:rsidRDefault="000A4317" w:rsidP="00B1145C">
      <w:pPr>
        <w:spacing w:line="480" w:lineRule="auto"/>
        <w:rPr>
          <w:rFonts w:ascii="Times New Roman" w:hAnsi="Times New Roman" w:cs="Times New Roman"/>
          <w:b/>
          <w:bCs/>
          <w:color w:val="215E99" w:themeColor="text2" w:themeTint="BF"/>
        </w:rPr>
      </w:pPr>
      <w:r w:rsidRPr="000A4317">
        <w:rPr>
          <w:rFonts w:ascii="Times New Roman" w:hAnsi="Times New Roman" w:cs="Times New Roman"/>
          <w:b/>
          <w:bCs/>
          <w:color w:val="215E99" w:themeColor="text2" w:themeTint="BF"/>
        </w:rPr>
        <w:lastRenderedPageBreak/>
        <w:t xml:space="preserve">References list </w:t>
      </w:r>
    </w:p>
    <w:p w14:paraId="1D96691D"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Abedin, B., Douglas, H., Watson, J., &amp; Bidar, R. (2023). Mitigating challenges of small social enterprises to improve performance. </w:t>
      </w:r>
      <w:r w:rsidRPr="000A4317">
        <w:rPr>
          <w:rFonts w:ascii="Times New Roman" w:hAnsi="Times New Roman" w:cs="Times New Roman"/>
          <w:i/>
          <w:iCs/>
        </w:rPr>
        <w:t>International Journal of Productivity and Performance Management, 72</w:t>
      </w:r>
      <w:r w:rsidRPr="000A4317">
        <w:rPr>
          <w:rFonts w:ascii="Times New Roman" w:hAnsi="Times New Roman" w:cs="Times New Roman"/>
        </w:rPr>
        <w:t xml:space="preserve">(1), 226–245. </w:t>
      </w:r>
    </w:p>
    <w:p w14:paraId="7D1E8BDF"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Allen, C. (2023). </w:t>
      </w:r>
      <w:r w:rsidRPr="000A4317">
        <w:rPr>
          <w:rFonts w:ascii="Times New Roman" w:hAnsi="Times New Roman" w:cs="Times New Roman"/>
          <w:i/>
          <w:iCs/>
        </w:rPr>
        <w:t>Exploring social value creation: Social entrepreneurship and value balancing in a nonprofit organi</w:t>
      </w:r>
      <w:r w:rsidRPr="000A4317">
        <w:rPr>
          <w:rFonts w:ascii="Times New Roman" w:hAnsi="Times New Roman" w:cs="Times New Roman"/>
          <w:i/>
          <w:iCs/>
        </w:rPr>
        <w:t>s</w:t>
      </w:r>
      <w:r w:rsidRPr="000A4317">
        <w:rPr>
          <w:rFonts w:ascii="Times New Roman" w:hAnsi="Times New Roman" w:cs="Times New Roman"/>
          <w:i/>
          <w:iCs/>
        </w:rPr>
        <w:t>ation</w:t>
      </w:r>
      <w:r w:rsidRPr="000A4317">
        <w:rPr>
          <w:rFonts w:ascii="Times New Roman" w:hAnsi="Times New Roman" w:cs="Times New Roman"/>
        </w:rPr>
        <w:t xml:space="preserve"> (Doctoral dissertation, National University). ProQuest Dissertations Publishing.</w:t>
      </w:r>
    </w:p>
    <w:p w14:paraId="7FE1591C"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Benjamin, L. M., Ebrahim, A., &amp; Gugerty, M. K. (2023). Nonprofit organi</w:t>
      </w:r>
      <w:r>
        <w:rPr>
          <w:rFonts w:ascii="Times New Roman" w:hAnsi="Times New Roman" w:cs="Times New Roman"/>
        </w:rPr>
        <w:t>s</w:t>
      </w:r>
      <w:r w:rsidRPr="000A4317">
        <w:rPr>
          <w:rFonts w:ascii="Times New Roman" w:hAnsi="Times New Roman" w:cs="Times New Roman"/>
        </w:rPr>
        <w:t xml:space="preserve">ations and the evaluation of social impact: A research program to advance theory and practice. </w:t>
      </w:r>
      <w:r w:rsidRPr="000A4317">
        <w:rPr>
          <w:rFonts w:ascii="Times New Roman" w:hAnsi="Times New Roman" w:cs="Times New Roman"/>
          <w:i/>
          <w:iCs/>
        </w:rPr>
        <w:t>Nonprofit and Voluntary Sector Quarterly, 52</w:t>
      </w:r>
      <w:r w:rsidRPr="000A4317">
        <w:rPr>
          <w:rFonts w:ascii="Times New Roman" w:hAnsi="Times New Roman" w:cs="Times New Roman"/>
        </w:rPr>
        <w:t xml:space="preserve">(1_suppl), 313S–352S. </w:t>
      </w:r>
    </w:p>
    <w:p w14:paraId="289CEC98"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Emerson, J., Wachowicz, J., &amp; Chun, S. (2000). </w:t>
      </w:r>
      <w:r w:rsidRPr="000A4317">
        <w:rPr>
          <w:rFonts w:ascii="Times New Roman" w:hAnsi="Times New Roman" w:cs="Times New Roman"/>
          <w:i/>
          <w:iCs/>
        </w:rPr>
        <w:t>Social return on investment: Exploring aspects of value creation in the nonprofit sector</w:t>
      </w:r>
      <w:r w:rsidRPr="000A4317">
        <w:rPr>
          <w:rFonts w:ascii="Times New Roman" w:hAnsi="Times New Roman" w:cs="Times New Roman"/>
        </w:rPr>
        <w:t>. The Box Set: Social Purpose Enterprises and Venture Philanthropy in the New Millennium, 2, 130–173.</w:t>
      </w:r>
    </w:p>
    <w:p w14:paraId="66D4A07A" w14:textId="77777777" w:rsidR="000A4317" w:rsidRDefault="000A4317" w:rsidP="000A4317">
      <w:pPr>
        <w:spacing w:line="480" w:lineRule="auto"/>
        <w:rPr>
          <w:rFonts w:ascii="Times New Roman" w:hAnsi="Times New Roman" w:cs="Times New Roman"/>
        </w:rPr>
      </w:pPr>
      <w:proofErr w:type="spellStart"/>
      <w:r w:rsidRPr="000A4317">
        <w:rPr>
          <w:rFonts w:ascii="Times New Roman" w:hAnsi="Times New Roman" w:cs="Times New Roman"/>
        </w:rPr>
        <w:t>Gebrai</w:t>
      </w:r>
      <w:proofErr w:type="spellEnd"/>
      <w:r w:rsidRPr="000A4317">
        <w:rPr>
          <w:rFonts w:ascii="Times New Roman" w:hAnsi="Times New Roman" w:cs="Times New Roman"/>
        </w:rPr>
        <w:t xml:space="preserve">, T. G. (2023). </w:t>
      </w:r>
      <w:r w:rsidRPr="000A4317">
        <w:rPr>
          <w:rFonts w:ascii="Times New Roman" w:hAnsi="Times New Roman" w:cs="Times New Roman"/>
          <w:i/>
          <w:iCs/>
        </w:rPr>
        <w:t xml:space="preserve">The challenges of social enterprises in balancing economic, social, and environmental </w:t>
      </w:r>
      <w:r w:rsidRPr="000A4317">
        <w:rPr>
          <w:rFonts w:ascii="Times New Roman" w:hAnsi="Times New Roman" w:cs="Times New Roman"/>
          <w:i/>
          <w:iCs/>
        </w:rPr>
        <w:t>trade-offs</w:t>
      </w:r>
      <w:r w:rsidRPr="000A4317">
        <w:rPr>
          <w:rFonts w:ascii="Times New Roman" w:hAnsi="Times New Roman" w:cs="Times New Roman"/>
          <w:i/>
          <w:iCs/>
        </w:rPr>
        <w:t>: Comparative case study of hybrid organi</w:t>
      </w:r>
      <w:r w:rsidRPr="000A4317">
        <w:rPr>
          <w:rFonts w:ascii="Times New Roman" w:hAnsi="Times New Roman" w:cs="Times New Roman"/>
          <w:i/>
          <w:iCs/>
        </w:rPr>
        <w:t>s</w:t>
      </w:r>
      <w:r w:rsidRPr="000A4317">
        <w:rPr>
          <w:rFonts w:ascii="Times New Roman" w:hAnsi="Times New Roman" w:cs="Times New Roman"/>
          <w:i/>
          <w:iCs/>
        </w:rPr>
        <w:t>ing</w:t>
      </w:r>
      <w:r w:rsidRPr="000A4317">
        <w:rPr>
          <w:rFonts w:ascii="Times New Roman" w:hAnsi="Times New Roman" w:cs="Times New Roman"/>
          <w:i/>
          <w:iCs/>
        </w:rPr>
        <w:t>-</w:t>
      </w:r>
      <w:r w:rsidRPr="000A4317">
        <w:rPr>
          <w:rFonts w:ascii="Times New Roman" w:hAnsi="Times New Roman" w:cs="Times New Roman"/>
          <w:i/>
          <w:iCs/>
        </w:rPr>
        <w:t>Swedish context [</w:t>
      </w:r>
      <w:r w:rsidRPr="000A4317">
        <w:rPr>
          <w:rFonts w:ascii="Times New Roman" w:hAnsi="Times New Roman" w:cs="Times New Roman"/>
          <w:i/>
          <w:iCs/>
        </w:rPr>
        <w:t>master’s</w:t>
      </w:r>
      <w:r w:rsidRPr="000A4317">
        <w:rPr>
          <w:rFonts w:ascii="Times New Roman" w:hAnsi="Times New Roman" w:cs="Times New Roman"/>
          <w:i/>
          <w:iCs/>
        </w:rPr>
        <w:t xml:space="preserve"> thesis, Lund University].</w:t>
      </w:r>
      <w:r w:rsidRPr="000A4317">
        <w:rPr>
          <w:rFonts w:ascii="Times New Roman" w:hAnsi="Times New Roman" w:cs="Times New Roman"/>
        </w:rPr>
        <w:t xml:space="preserve"> Lund University Publications.</w:t>
      </w:r>
    </w:p>
    <w:p w14:paraId="4A08A3D5" w14:textId="061D4383" w:rsidR="000A4317" w:rsidRP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Giorbelidze, M. (2025). The SROI puzzle: Exploring barriers and strategies for effective social value measurement. </w:t>
      </w:r>
      <w:r w:rsidRPr="000A4317">
        <w:rPr>
          <w:rFonts w:ascii="Times New Roman" w:hAnsi="Times New Roman" w:cs="Times New Roman"/>
          <w:i/>
          <w:iCs/>
        </w:rPr>
        <w:t>Social Enterprise Journal, 21</w:t>
      </w:r>
      <w:r w:rsidRPr="000A4317">
        <w:rPr>
          <w:rFonts w:ascii="Times New Roman" w:hAnsi="Times New Roman" w:cs="Times New Roman"/>
        </w:rPr>
        <w:t xml:space="preserve">(2), 210–227. </w:t>
      </w:r>
    </w:p>
    <w:p w14:paraId="3D3530E7"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Narang, A., Kumar, D., &amp; Gupta, G. (2022). Political, </w:t>
      </w:r>
      <w:r w:rsidRPr="000A4317">
        <w:rPr>
          <w:rFonts w:ascii="Times New Roman" w:hAnsi="Times New Roman" w:cs="Times New Roman"/>
        </w:rPr>
        <w:t>economic</w:t>
      </w:r>
      <w:r w:rsidRPr="000A4317">
        <w:rPr>
          <w:rFonts w:ascii="Times New Roman" w:hAnsi="Times New Roman" w:cs="Times New Roman"/>
        </w:rPr>
        <w:t>, social, technological and SWOT analysis of beekeeping as a successful enterprise in India: An overview</w:t>
      </w:r>
      <w:r w:rsidRPr="000A4317">
        <w:rPr>
          <w:rFonts w:ascii="Times New Roman" w:hAnsi="Times New Roman" w:cs="Times New Roman"/>
          <w:i/>
          <w:iCs/>
        </w:rPr>
        <w:t>. Journal of Applied and Natural Science, 14(</w:t>
      </w:r>
      <w:r w:rsidRPr="000A4317">
        <w:rPr>
          <w:rFonts w:ascii="Times New Roman" w:hAnsi="Times New Roman" w:cs="Times New Roman"/>
        </w:rPr>
        <w:t>1), 269–275</w:t>
      </w:r>
    </w:p>
    <w:p w14:paraId="0D565858" w14:textId="77777777" w:rsidR="000A4317" w:rsidRDefault="000A4317" w:rsidP="000A4317">
      <w:pPr>
        <w:spacing w:line="480" w:lineRule="auto"/>
        <w:rPr>
          <w:rFonts w:ascii="Times New Roman" w:hAnsi="Times New Roman" w:cs="Times New Roman"/>
        </w:rPr>
      </w:pPr>
      <w:r w:rsidRPr="000A4317">
        <w:rPr>
          <w:rFonts w:ascii="Times New Roman" w:hAnsi="Times New Roman" w:cs="Times New Roman"/>
        </w:rPr>
        <w:t xml:space="preserve">Stylianou, M., Gavriel, A., Papamichael, I., </w:t>
      </w:r>
      <w:proofErr w:type="spellStart"/>
      <w:r w:rsidRPr="000A4317">
        <w:rPr>
          <w:rFonts w:ascii="Times New Roman" w:hAnsi="Times New Roman" w:cs="Times New Roman"/>
        </w:rPr>
        <w:t>Voukkali</w:t>
      </w:r>
      <w:proofErr w:type="spellEnd"/>
      <w:r w:rsidRPr="000A4317">
        <w:rPr>
          <w:rFonts w:ascii="Times New Roman" w:hAnsi="Times New Roman" w:cs="Times New Roman"/>
        </w:rPr>
        <w:t xml:space="preserve">, I., </w:t>
      </w:r>
      <w:proofErr w:type="spellStart"/>
      <w:r w:rsidRPr="000A4317">
        <w:rPr>
          <w:rFonts w:ascii="Times New Roman" w:hAnsi="Times New Roman" w:cs="Times New Roman"/>
        </w:rPr>
        <w:t>Loizia</w:t>
      </w:r>
      <w:proofErr w:type="spellEnd"/>
      <w:r w:rsidRPr="000A4317">
        <w:rPr>
          <w:rFonts w:ascii="Times New Roman" w:hAnsi="Times New Roman" w:cs="Times New Roman"/>
        </w:rPr>
        <w:t xml:space="preserve">, P., </w:t>
      </w:r>
      <w:proofErr w:type="spellStart"/>
      <w:r w:rsidRPr="000A4317">
        <w:rPr>
          <w:rFonts w:ascii="Times New Roman" w:hAnsi="Times New Roman" w:cs="Times New Roman"/>
        </w:rPr>
        <w:t>Vardopoulos</w:t>
      </w:r>
      <w:proofErr w:type="spellEnd"/>
      <w:r w:rsidRPr="000A4317">
        <w:rPr>
          <w:rFonts w:ascii="Times New Roman" w:hAnsi="Times New Roman" w:cs="Times New Roman"/>
        </w:rPr>
        <w:t xml:space="preserve">, I., &amp; </w:t>
      </w:r>
      <w:proofErr w:type="spellStart"/>
      <w:r w:rsidRPr="000A4317">
        <w:rPr>
          <w:rFonts w:ascii="Times New Roman" w:hAnsi="Times New Roman" w:cs="Times New Roman"/>
        </w:rPr>
        <w:t>Zorpas</w:t>
      </w:r>
      <w:proofErr w:type="spellEnd"/>
      <w:r w:rsidRPr="000A4317">
        <w:rPr>
          <w:rFonts w:ascii="Times New Roman" w:hAnsi="Times New Roman" w:cs="Times New Roman"/>
        </w:rPr>
        <w:t xml:space="preserve">, A. A. (2023, June). </w:t>
      </w:r>
      <w:r w:rsidRPr="000A4317">
        <w:rPr>
          <w:rFonts w:ascii="Times New Roman" w:hAnsi="Times New Roman" w:cs="Times New Roman"/>
          <w:i/>
          <w:iCs/>
        </w:rPr>
        <w:t xml:space="preserve">SWOT analysis for non-formal education through environmental </w:t>
      </w:r>
      <w:r w:rsidRPr="000A4317">
        <w:rPr>
          <w:rFonts w:ascii="Times New Roman" w:hAnsi="Times New Roman" w:cs="Times New Roman"/>
          <w:i/>
          <w:iCs/>
        </w:rPr>
        <w:lastRenderedPageBreak/>
        <w:t>volunteering involvement in non-profit organi</w:t>
      </w:r>
      <w:r w:rsidRPr="000A4317">
        <w:rPr>
          <w:rFonts w:ascii="Times New Roman" w:hAnsi="Times New Roman" w:cs="Times New Roman"/>
          <w:i/>
          <w:iCs/>
        </w:rPr>
        <w:t>s</w:t>
      </w:r>
      <w:r w:rsidRPr="000A4317">
        <w:rPr>
          <w:rFonts w:ascii="Times New Roman" w:hAnsi="Times New Roman" w:cs="Times New Roman"/>
          <w:i/>
          <w:iCs/>
        </w:rPr>
        <w:t>ations.</w:t>
      </w:r>
      <w:r w:rsidRPr="000A4317">
        <w:rPr>
          <w:rFonts w:ascii="Times New Roman" w:hAnsi="Times New Roman" w:cs="Times New Roman"/>
        </w:rPr>
        <w:t xml:space="preserve"> IOP Conference Series: Earth and Environmental Science, 1196(1), 012085. </w:t>
      </w:r>
    </w:p>
    <w:p w14:paraId="5436C154" w14:textId="6B04A5D4" w:rsidR="000A4317" w:rsidRDefault="000A4317" w:rsidP="000A4317">
      <w:pPr>
        <w:spacing w:line="480" w:lineRule="auto"/>
        <w:rPr>
          <w:rFonts w:ascii="Times New Roman" w:hAnsi="Times New Roman" w:cs="Times New Roman"/>
        </w:rPr>
      </w:pPr>
      <w:proofErr w:type="spellStart"/>
      <w:r w:rsidRPr="000A4317">
        <w:rPr>
          <w:rFonts w:ascii="Times New Roman" w:hAnsi="Times New Roman" w:cs="Times New Roman"/>
        </w:rPr>
        <w:t>Thirtawati</w:t>
      </w:r>
      <w:proofErr w:type="spellEnd"/>
      <w:r w:rsidRPr="000A4317">
        <w:rPr>
          <w:rFonts w:ascii="Times New Roman" w:hAnsi="Times New Roman" w:cs="Times New Roman"/>
        </w:rPr>
        <w:t xml:space="preserve">, T., </w:t>
      </w:r>
      <w:proofErr w:type="spellStart"/>
      <w:r w:rsidRPr="000A4317">
        <w:rPr>
          <w:rFonts w:ascii="Times New Roman" w:hAnsi="Times New Roman" w:cs="Times New Roman"/>
        </w:rPr>
        <w:t>Sarwoprasodjo</w:t>
      </w:r>
      <w:proofErr w:type="spellEnd"/>
      <w:r w:rsidRPr="000A4317">
        <w:rPr>
          <w:rFonts w:ascii="Times New Roman" w:hAnsi="Times New Roman" w:cs="Times New Roman"/>
        </w:rPr>
        <w:t xml:space="preserve">, S., </w:t>
      </w:r>
      <w:proofErr w:type="spellStart"/>
      <w:r w:rsidRPr="000A4317">
        <w:rPr>
          <w:rFonts w:ascii="Times New Roman" w:hAnsi="Times New Roman" w:cs="Times New Roman"/>
        </w:rPr>
        <w:t>Muljono</w:t>
      </w:r>
      <w:proofErr w:type="spellEnd"/>
      <w:r w:rsidRPr="000A4317">
        <w:rPr>
          <w:rFonts w:ascii="Times New Roman" w:hAnsi="Times New Roman" w:cs="Times New Roman"/>
        </w:rPr>
        <w:t xml:space="preserve">, P., &amp; </w:t>
      </w:r>
      <w:proofErr w:type="spellStart"/>
      <w:r w:rsidRPr="000A4317">
        <w:rPr>
          <w:rFonts w:ascii="Times New Roman" w:hAnsi="Times New Roman" w:cs="Times New Roman"/>
        </w:rPr>
        <w:t>Hapsari</w:t>
      </w:r>
      <w:proofErr w:type="spellEnd"/>
      <w:r w:rsidRPr="000A4317">
        <w:rPr>
          <w:rFonts w:ascii="Times New Roman" w:hAnsi="Times New Roman" w:cs="Times New Roman"/>
        </w:rPr>
        <w:t xml:space="preserve">, D. R. (2025). </w:t>
      </w:r>
      <w:r w:rsidRPr="00981711">
        <w:rPr>
          <w:rFonts w:ascii="Times New Roman" w:hAnsi="Times New Roman" w:cs="Times New Roman"/>
          <w:i/>
          <w:iCs/>
        </w:rPr>
        <w:t>Facing challenges, seizing opportunities: Marketing communications of agricultural social enterprises in Indonesia.</w:t>
      </w:r>
      <w:r w:rsidRPr="000A4317">
        <w:rPr>
          <w:rFonts w:ascii="Times New Roman" w:hAnsi="Times New Roman" w:cs="Times New Roman"/>
        </w:rPr>
        <w:t xml:space="preserve"> BIO Web of Conferences, 171, 04005. </w:t>
      </w:r>
    </w:p>
    <w:p w14:paraId="2D38C919" w14:textId="3EF1E16E" w:rsidR="00981711" w:rsidRDefault="00981711" w:rsidP="000A4317">
      <w:pPr>
        <w:spacing w:line="480" w:lineRule="auto"/>
        <w:rPr>
          <w:rFonts w:ascii="Times New Roman" w:hAnsi="Times New Roman" w:cs="Times New Roman"/>
        </w:rPr>
      </w:pPr>
      <w:hyperlink r:id="rId10" w:history="1">
        <w:r w:rsidRPr="0041594F">
          <w:rPr>
            <w:rStyle w:val="Hyperlink"/>
            <w:rFonts w:ascii="Times New Roman" w:hAnsi="Times New Roman" w:cs="Times New Roman"/>
          </w:rPr>
          <w:t>https://www.investopedia.com/terms/s/social-enterprise.asp</w:t>
        </w:r>
      </w:hyperlink>
      <w:r>
        <w:rPr>
          <w:rFonts w:ascii="Times New Roman" w:hAnsi="Times New Roman" w:cs="Times New Roman"/>
        </w:rPr>
        <w:t xml:space="preserve"> </w:t>
      </w:r>
    </w:p>
    <w:p w14:paraId="1D8DF8B1" w14:textId="7CA7B91E" w:rsidR="00981711" w:rsidRPr="00B1145C" w:rsidRDefault="00981711" w:rsidP="000A4317">
      <w:pPr>
        <w:spacing w:line="480" w:lineRule="auto"/>
        <w:rPr>
          <w:rFonts w:ascii="Times New Roman" w:hAnsi="Times New Roman" w:cs="Times New Roman"/>
        </w:rPr>
      </w:pPr>
      <w:hyperlink r:id="rId11" w:history="1">
        <w:r w:rsidRPr="0041594F">
          <w:rPr>
            <w:rStyle w:val="Hyperlink"/>
            <w:rFonts w:ascii="Times New Roman" w:hAnsi="Times New Roman" w:cs="Times New Roman"/>
          </w:rPr>
          <w:t>https://virtusinterpress.org/IMG/pdf/cbsrv6i1siart11.pdf</w:t>
        </w:r>
      </w:hyperlink>
      <w:r>
        <w:rPr>
          <w:rFonts w:ascii="Times New Roman" w:hAnsi="Times New Roman" w:cs="Times New Roman"/>
        </w:rPr>
        <w:t xml:space="preserve"> </w:t>
      </w:r>
    </w:p>
    <w:sectPr w:rsidR="00981711" w:rsidRPr="00B1145C" w:rsidSect="00981711">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05627" w14:textId="77777777" w:rsidR="007C388C" w:rsidRDefault="007C388C" w:rsidP="00981711">
      <w:pPr>
        <w:spacing w:after="0" w:line="240" w:lineRule="auto"/>
      </w:pPr>
      <w:r>
        <w:separator/>
      </w:r>
    </w:p>
  </w:endnote>
  <w:endnote w:type="continuationSeparator" w:id="0">
    <w:p w14:paraId="680097F7" w14:textId="77777777" w:rsidR="007C388C" w:rsidRDefault="007C388C" w:rsidP="00981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D594F" w14:textId="77777777" w:rsidR="007C388C" w:rsidRDefault="007C388C" w:rsidP="00981711">
      <w:pPr>
        <w:spacing w:after="0" w:line="240" w:lineRule="auto"/>
      </w:pPr>
      <w:r>
        <w:separator/>
      </w:r>
    </w:p>
  </w:footnote>
  <w:footnote w:type="continuationSeparator" w:id="0">
    <w:p w14:paraId="34C558F8" w14:textId="77777777" w:rsidR="007C388C" w:rsidRDefault="007C388C" w:rsidP="00981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810395113"/>
      <w:docPartObj>
        <w:docPartGallery w:val="Page Numbers (Top of Page)"/>
        <w:docPartUnique/>
      </w:docPartObj>
    </w:sdtPr>
    <w:sdtEndPr>
      <w:rPr>
        <w:b/>
        <w:bCs/>
        <w:noProof/>
        <w:color w:val="auto"/>
        <w:spacing w:val="0"/>
      </w:rPr>
    </w:sdtEndPr>
    <w:sdtContent>
      <w:p w14:paraId="18968DE7" w14:textId="27A041E0" w:rsidR="00981711" w:rsidRDefault="0098171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4A6F5D7" w14:textId="77777777" w:rsidR="00981711" w:rsidRDefault="009817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E0B1E"/>
    <w:multiLevelType w:val="hybridMultilevel"/>
    <w:tmpl w:val="9C0AD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8585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45C"/>
    <w:rsid w:val="000A4317"/>
    <w:rsid w:val="007C388C"/>
    <w:rsid w:val="00864D15"/>
    <w:rsid w:val="00981711"/>
    <w:rsid w:val="00B11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160D8"/>
  <w15:chartTrackingRefBased/>
  <w15:docId w15:val="{901A8B5D-034E-49EC-AF0E-9EC1E1F30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4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4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4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4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4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4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4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4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4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4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4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4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4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4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4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4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4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45C"/>
    <w:rPr>
      <w:rFonts w:eastAsiaTheme="majorEastAsia" w:cstheme="majorBidi"/>
      <w:color w:val="272727" w:themeColor="text1" w:themeTint="D8"/>
    </w:rPr>
  </w:style>
  <w:style w:type="paragraph" w:styleId="Title">
    <w:name w:val="Title"/>
    <w:basedOn w:val="Normal"/>
    <w:next w:val="Normal"/>
    <w:link w:val="TitleChar"/>
    <w:uiPriority w:val="10"/>
    <w:qFormat/>
    <w:rsid w:val="00B114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4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4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4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45C"/>
    <w:pPr>
      <w:spacing w:before="160"/>
      <w:jc w:val="center"/>
    </w:pPr>
    <w:rPr>
      <w:i/>
      <w:iCs/>
      <w:color w:val="404040" w:themeColor="text1" w:themeTint="BF"/>
    </w:rPr>
  </w:style>
  <w:style w:type="character" w:customStyle="1" w:styleId="QuoteChar">
    <w:name w:val="Quote Char"/>
    <w:basedOn w:val="DefaultParagraphFont"/>
    <w:link w:val="Quote"/>
    <w:uiPriority w:val="29"/>
    <w:rsid w:val="00B1145C"/>
    <w:rPr>
      <w:i/>
      <w:iCs/>
      <w:color w:val="404040" w:themeColor="text1" w:themeTint="BF"/>
    </w:rPr>
  </w:style>
  <w:style w:type="paragraph" w:styleId="ListParagraph">
    <w:name w:val="List Paragraph"/>
    <w:basedOn w:val="Normal"/>
    <w:uiPriority w:val="34"/>
    <w:qFormat/>
    <w:rsid w:val="00B1145C"/>
    <w:pPr>
      <w:ind w:left="720"/>
      <w:contextualSpacing/>
    </w:pPr>
  </w:style>
  <w:style w:type="character" w:styleId="IntenseEmphasis">
    <w:name w:val="Intense Emphasis"/>
    <w:basedOn w:val="DefaultParagraphFont"/>
    <w:uiPriority w:val="21"/>
    <w:qFormat/>
    <w:rsid w:val="00B1145C"/>
    <w:rPr>
      <w:i/>
      <w:iCs/>
      <w:color w:val="0F4761" w:themeColor="accent1" w:themeShade="BF"/>
    </w:rPr>
  </w:style>
  <w:style w:type="paragraph" w:styleId="IntenseQuote">
    <w:name w:val="Intense Quote"/>
    <w:basedOn w:val="Normal"/>
    <w:next w:val="Normal"/>
    <w:link w:val="IntenseQuoteChar"/>
    <w:uiPriority w:val="30"/>
    <w:qFormat/>
    <w:rsid w:val="00B114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45C"/>
    <w:rPr>
      <w:i/>
      <w:iCs/>
      <w:color w:val="0F4761" w:themeColor="accent1" w:themeShade="BF"/>
    </w:rPr>
  </w:style>
  <w:style w:type="character" w:styleId="IntenseReference">
    <w:name w:val="Intense Reference"/>
    <w:basedOn w:val="DefaultParagraphFont"/>
    <w:uiPriority w:val="32"/>
    <w:qFormat/>
    <w:rsid w:val="00B1145C"/>
    <w:rPr>
      <w:b/>
      <w:bCs/>
      <w:smallCaps/>
      <w:color w:val="0F4761" w:themeColor="accent1" w:themeShade="BF"/>
      <w:spacing w:val="5"/>
    </w:rPr>
  </w:style>
  <w:style w:type="character" w:styleId="Hyperlink">
    <w:name w:val="Hyperlink"/>
    <w:basedOn w:val="DefaultParagraphFont"/>
    <w:uiPriority w:val="99"/>
    <w:unhideWhenUsed/>
    <w:rsid w:val="00981711"/>
    <w:rPr>
      <w:color w:val="467886" w:themeColor="hyperlink"/>
      <w:u w:val="single"/>
    </w:rPr>
  </w:style>
  <w:style w:type="character" w:styleId="UnresolvedMention">
    <w:name w:val="Unresolved Mention"/>
    <w:basedOn w:val="DefaultParagraphFont"/>
    <w:uiPriority w:val="99"/>
    <w:semiHidden/>
    <w:unhideWhenUsed/>
    <w:rsid w:val="00981711"/>
    <w:rPr>
      <w:color w:val="605E5C"/>
      <w:shd w:val="clear" w:color="auto" w:fill="E1DFDD"/>
    </w:rPr>
  </w:style>
  <w:style w:type="paragraph" w:styleId="Header">
    <w:name w:val="header"/>
    <w:basedOn w:val="Normal"/>
    <w:link w:val="HeaderChar"/>
    <w:uiPriority w:val="99"/>
    <w:unhideWhenUsed/>
    <w:rsid w:val="00981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711"/>
  </w:style>
  <w:style w:type="paragraph" w:styleId="Footer">
    <w:name w:val="footer"/>
    <w:basedOn w:val="Normal"/>
    <w:link w:val="FooterChar"/>
    <w:uiPriority w:val="99"/>
    <w:unhideWhenUsed/>
    <w:rsid w:val="00981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711"/>
  </w:style>
  <w:style w:type="paragraph" w:styleId="NoSpacing">
    <w:name w:val="No Spacing"/>
    <w:link w:val="NoSpacingChar"/>
    <w:uiPriority w:val="1"/>
    <w:qFormat/>
    <w:rsid w:val="0098171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171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rtusinterpress.org/IMG/pdf/cbsrv6i1siart11.pdf" TargetMode="External"/><Relationship Id="rId5" Type="http://schemas.openxmlformats.org/officeDocument/2006/relationships/webSettings" Target="webSettings.xml"/><Relationship Id="rId10" Type="http://schemas.openxmlformats.org/officeDocument/2006/relationships/hyperlink" Target="https://www.investopedia.com/terms/s/social-enterprise.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Module code: BMSE4009D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2023</Words>
  <Characters>11532</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2025-10-30T20:53:00Z</dcterms:created>
  <dcterms:modified xsi:type="dcterms:W3CDTF">2025-10-30T21:20:00Z</dcterms:modified>
</cp:coreProperties>
</file>